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3D92AF2C" w14:textId="77777777" w:rsidTr="00A704A8">
        <w:trPr>
          <w:trHeight w:hRule="exact" w:val="851"/>
        </w:trPr>
        <w:tc>
          <w:tcPr>
            <w:tcW w:w="1276" w:type="dxa"/>
            <w:tcBorders>
              <w:bottom w:val="single" w:sz="4" w:space="0" w:color="auto"/>
            </w:tcBorders>
          </w:tcPr>
          <w:p w14:paraId="354D3F20" w14:textId="77777777" w:rsidR="00807D21" w:rsidRPr="00DB58B5" w:rsidRDefault="00807D21" w:rsidP="00B618E8"/>
        </w:tc>
        <w:tc>
          <w:tcPr>
            <w:tcW w:w="2268" w:type="dxa"/>
            <w:tcBorders>
              <w:bottom w:val="single" w:sz="4" w:space="0" w:color="auto"/>
            </w:tcBorders>
            <w:vAlign w:val="bottom"/>
          </w:tcPr>
          <w:p w14:paraId="6F7B7AE6"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F26C64F" w14:textId="05122397" w:rsidR="00807D21" w:rsidRPr="00DB58B5" w:rsidRDefault="00B618E8" w:rsidP="00B618E8">
            <w:pPr>
              <w:jc w:val="right"/>
            </w:pPr>
            <w:r w:rsidRPr="00B618E8">
              <w:rPr>
                <w:sz w:val="40"/>
              </w:rPr>
              <w:t>CAT</w:t>
            </w:r>
            <w:r>
              <w:t>/C/NAM/3</w:t>
            </w:r>
          </w:p>
        </w:tc>
      </w:tr>
      <w:tr w:rsidR="00807D21" w:rsidRPr="00DB58B5" w14:paraId="2BD8577C" w14:textId="77777777" w:rsidTr="00A704A8">
        <w:trPr>
          <w:trHeight w:hRule="exact" w:val="2835"/>
        </w:trPr>
        <w:tc>
          <w:tcPr>
            <w:tcW w:w="1276" w:type="dxa"/>
            <w:tcBorders>
              <w:top w:val="single" w:sz="4" w:space="0" w:color="auto"/>
              <w:bottom w:val="single" w:sz="12" w:space="0" w:color="auto"/>
            </w:tcBorders>
          </w:tcPr>
          <w:p w14:paraId="3F57092B" w14:textId="77777777" w:rsidR="00807D21" w:rsidRPr="00DB58B5" w:rsidRDefault="00807D21" w:rsidP="00A704A8">
            <w:pPr>
              <w:spacing w:before="120"/>
              <w:jc w:val="center"/>
            </w:pPr>
            <w:r>
              <w:rPr>
                <w:noProof/>
                <w:lang w:eastAsia="fr-CH"/>
              </w:rPr>
              <w:drawing>
                <wp:inline distT="0" distB="0" distL="0" distR="0" wp14:anchorId="6F3DE565" wp14:editId="34964B4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9079CD4"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41261C3E" w14:textId="46A73B4D" w:rsidR="00807D21" w:rsidRDefault="00B618E8" w:rsidP="00A704A8">
            <w:pPr>
              <w:spacing w:before="240"/>
            </w:pPr>
            <w:proofErr w:type="spellStart"/>
            <w:r>
              <w:t>Distr</w:t>
            </w:r>
            <w:proofErr w:type="spellEnd"/>
            <w:r w:rsidR="00CC52A4" w:rsidRPr="00CC52A4">
              <w:t>.</w:t>
            </w:r>
            <w:r>
              <w:t xml:space="preserve"> générale</w:t>
            </w:r>
          </w:p>
          <w:p w14:paraId="1AD6E76C" w14:textId="77777777" w:rsidR="00B618E8" w:rsidRDefault="00B618E8" w:rsidP="00B618E8">
            <w:pPr>
              <w:spacing w:line="240" w:lineRule="exact"/>
            </w:pPr>
            <w:r>
              <w:t>5 avril 2022</w:t>
            </w:r>
          </w:p>
          <w:p w14:paraId="3AF98BD3" w14:textId="77777777" w:rsidR="00B618E8" w:rsidRDefault="00B618E8" w:rsidP="00B618E8">
            <w:pPr>
              <w:spacing w:line="240" w:lineRule="exact"/>
            </w:pPr>
            <w:r>
              <w:t>Français</w:t>
            </w:r>
          </w:p>
          <w:p w14:paraId="0E8215B7" w14:textId="77777777" w:rsidR="00B618E8" w:rsidRDefault="00B618E8" w:rsidP="00B618E8">
            <w:pPr>
              <w:spacing w:line="240" w:lineRule="exact"/>
            </w:pPr>
            <w:r>
              <w:t>Original : anglais</w:t>
            </w:r>
          </w:p>
          <w:p w14:paraId="04181B34" w14:textId="3384DBE0" w:rsidR="00B618E8" w:rsidRPr="00DB58B5" w:rsidRDefault="00B618E8" w:rsidP="00B618E8">
            <w:pPr>
              <w:spacing w:line="240" w:lineRule="exact"/>
            </w:pPr>
            <w:r>
              <w:t>Anglais, espagnol et français seulement</w:t>
            </w:r>
          </w:p>
        </w:tc>
      </w:tr>
    </w:tbl>
    <w:p w14:paraId="25A0EF5D"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14A9CE70" w14:textId="485A2EAA" w:rsidR="00544EC8" w:rsidRPr="00CD17F5" w:rsidRDefault="00544EC8" w:rsidP="00544EC8">
      <w:pPr>
        <w:pStyle w:val="HMG"/>
        <w:rPr>
          <w:lang w:val="fr-FR"/>
        </w:rPr>
      </w:pPr>
      <w:r w:rsidRPr="00CD17F5">
        <w:rPr>
          <w:lang w:val="fr-FR"/>
        </w:rPr>
        <w:tab/>
      </w:r>
      <w:r w:rsidRPr="00CD17F5">
        <w:rPr>
          <w:lang w:val="fr-FR"/>
        </w:rPr>
        <w:tab/>
      </w:r>
      <w:r w:rsidRPr="00544EC8">
        <w:t>Troisième</w:t>
      </w:r>
      <w:r w:rsidRPr="00CD17F5">
        <w:rPr>
          <w:lang w:val="fr-FR"/>
        </w:rPr>
        <w:t xml:space="preserve"> rapport périodique soumis </w:t>
      </w:r>
      <w:r>
        <w:rPr>
          <w:lang w:val="fr-FR"/>
        </w:rPr>
        <w:br/>
      </w:r>
      <w:r w:rsidRPr="00CD17F5">
        <w:rPr>
          <w:lang w:val="fr-FR"/>
        </w:rPr>
        <w:t>par la Namibie en application de l</w:t>
      </w:r>
      <w:r>
        <w:rPr>
          <w:lang w:val="fr-FR"/>
        </w:rPr>
        <w:t>’</w:t>
      </w:r>
      <w:r w:rsidRPr="00CD17F5">
        <w:rPr>
          <w:lang w:val="fr-FR"/>
        </w:rPr>
        <w:t xml:space="preserve">article 19 </w:t>
      </w:r>
      <w:r>
        <w:rPr>
          <w:lang w:val="fr-FR"/>
        </w:rPr>
        <w:br/>
      </w:r>
      <w:r w:rsidRPr="00CD17F5">
        <w:rPr>
          <w:lang w:val="fr-FR"/>
        </w:rPr>
        <w:t>de la Convention, attendu en 2020</w:t>
      </w:r>
      <w:r w:rsidRPr="00CD17F5">
        <w:rPr>
          <w:b w:val="0"/>
          <w:sz w:val="20"/>
          <w:lang w:val="fr-FR"/>
        </w:rPr>
        <w:footnoteReference w:customMarkFollows="1" w:id="2"/>
        <w:t>*</w:t>
      </w:r>
    </w:p>
    <w:p w14:paraId="516168DE" w14:textId="77777777" w:rsidR="00544EC8" w:rsidRPr="00CD17F5" w:rsidRDefault="00544EC8" w:rsidP="00544EC8">
      <w:pPr>
        <w:pStyle w:val="SingleTxtG"/>
        <w:jc w:val="right"/>
        <w:rPr>
          <w:lang w:val="fr-FR"/>
        </w:rPr>
      </w:pPr>
      <w:r w:rsidRPr="00CD17F5">
        <w:rPr>
          <w:lang w:val="fr-FR"/>
        </w:rPr>
        <w:t>[Date de réception : 19 mai 2021]</w:t>
      </w:r>
    </w:p>
    <w:p w14:paraId="2100DFBF" w14:textId="77777777" w:rsidR="00544EC8" w:rsidRPr="00CD17F5" w:rsidRDefault="00544EC8" w:rsidP="00544EC8">
      <w:pPr>
        <w:suppressAutoHyphens w:val="0"/>
        <w:spacing w:after="200" w:line="276" w:lineRule="auto"/>
        <w:rPr>
          <w:b/>
          <w:sz w:val="28"/>
          <w:lang w:val="fr-FR"/>
        </w:rPr>
      </w:pPr>
      <w:r w:rsidRPr="00CD17F5">
        <w:rPr>
          <w:lang w:val="fr-FR"/>
        </w:rPr>
        <w:br w:type="page"/>
      </w:r>
    </w:p>
    <w:p w14:paraId="399466B9" w14:textId="01441836" w:rsidR="00544EC8" w:rsidRPr="00CD17F5" w:rsidRDefault="00544EC8" w:rsidP="00C96F53">
      <w:pPr>
        <w:pStyle w:val="HChG"/>
        <w:rPr>
          <w:lang w:val="fr-FR"/>
        </w:rPr>
      </w:pPr>
      <w:r w:rsidRPr="00CD17F5">
        <w:rPr>
          <w:lang w:val="fr-FR"/>
        </w:rPr>
        <w:lastRenderedPageBreak/>
        <w:tab/>
      </w:r>
      <w:r w:rsidRPr="00CD17F5">
        <w:rPr>
          <w:lang w:val="fr-FR"/>
        </w:rPr>
        <w:tab/>
        <w:t>Avant-propos</w:t>
      </w:r>
    </w:p>
    <w:p w14:paraId="0D3593DD" w14:textId="4A14A849" w:rsidR="00544EC8" w:rsidRPr="00CD17F5" w:rsidRDefault="00544EC8" w:rsidP="00544EC8">
      <w:pPr>
        <w:pStyle w:val="SingleTxtG"/>
        <w:rPr>
          <w:lang w:val="fr-FR"/>
        </w:rPr>
      </w:pPr>
      <w:bookmarkStart w:id="0" w:name="_Hlk54766026"/>
      <w:r>
        <w:rPr>
          <w:lang w:val="fr-FR"/>
        </w:rPr>
        <w:tab/>
      </w:r>
      <w:r w:rsidRPr="00CD17F5">
        <w:rPr>
          <w:lang w:val="fr-FR"/>
        </w:rPr>
        <w:t>La République de Namibie a le plaisir de soumettre son troisième rapport périodique au Comité contre la torture en application de l</w:t>
      </w:r>
      <w:r>
        <w:rPr>
          <w:lang w:val="fr-FR"/>
        </w:rPr>
        <w:t>’</w:t>
      </w:r>
      <w:r w:rsidRPr="00CD17F5">
        <w:rPr>
          <w:lang w:val="fr-FR"/>
        </w:rPr>
        <w:t>article 19 (par</w:t>
      </w:r>
      <w:r w:rsidR="00CC52A4" w:rsidRPr="00CC52A4">
        <w:rPr>
          <w:lang w:val="fr-FR"/>
        </w:rPr>
        <w:t>.</w:t>
      </w:r>
      <w:r w:rsidRPr="00CD17F5">
        <w:rPr>
          <w:lang w:val="fr-FR"/>
        </w:rPr>
        <w:t> 1) de la Convention contre la torture et autres peines ou traitements cruels, inhumains ou dégradants</w:t>
      </w:r>
      <w:r w:rsidR="00CC52A4" w:rsidRPr="00CC52A4">
        <w:rPr>
          <w:lang w:val="fr-FR"/>
        </w:rPr>
        <w:t>.</w:t>
      </w:r>
      <w:r w:rsidRPr="00CD17F5">
        <w:rPr>
          <w:lang w:val="fr-FR"/>
        </w:rPr>
        <w:t xml:space="preserve"> Le présent rapport expose les différentes mesures législatives, administratives, judiciaires et autres mesures institutionnelles que le Gouvernement namibien a prises depuis la soumission du deuxième rapport périodique, en 2015, en vue de s</w:t>
      </w:r>
      <w:r>
        <w:rPr>
          <w:lang w:val="fr-FR"/>
        </w:rPr>
        <w:t>’</w:t>
      </w:r>
      <w:r w:rsidRPr="00CD17F5">
        <w:rPr>
          <w:lang w:val="fr-FR"/>
        </w:rPr>
        <w:t>acquitter des obligations mises à la charge de la Namibie en application de la Convention</w:t>
      </w:r>
      <w:r w:rsidR="00CC52A4" w:rsidRPr="00CC52A4">
        <w:rPr>
          <w:lang w:val="fr-FR"/>
        </w:rPr>
        <w:t>.</w:t>
      </w:r>
    </w:p>
    <w:p w14:paraId="5B7631CB" w14:textId="698C6F5D" w:rsidR="00544EC8" w:rsidRPr="00CD17F5" w:rsidRDefault="00544EC8" w:rsidP="00544EC8">
      <w:pPr>
        <w:pStyle w:val="SingleTxtG"/>
        <w:rPr>
          <w:lang w:val="fr-FR"/>
        </w:rPr>
      </w:pPr>
      <w:r>
        <w:rPr>
          <w:lang w:val="fr-FR"/>
        </w:rPr>
        <w:tab/>
      </w:r>
      <w:r w:rsidRPr="00CD17F5">
        <w:rPr>
          <w:lang w:val="fr-FR"/>
        </w:rPr>
        <w:t>En sa qualité d</w:t>
      </w:r>
      <w:r>
        <w:rPr>
          <w:lang w:val="fr-FR"/>
        </w:rPr>
        <w:t>’</w:t>
      </w:r>
      <w:r w:rsidRPr="00CD17F5">
        <w:rPr>
          <w:lang w:val="fr-FR"/>
        </w:rPr>
        <w:t>État partie à la Convention, la Namibie est tenue de prendre des mesures efficaces pour empêcher les actes de torture et autres peines ou traitements cruels, inhumains ou dégradants</w:t>
      </w:r>
      <w:r w:rsidR="00CC52A4" w:rsidRPr="00CC52A4">
        <w:rPr>
          <w:lang w:val="fr-FR"/>
        </w:rPr>
        <w:t>.</w:t>
      </w:r>
      <w:r w:rsidRPr="00CD17F5">
        <w:rPr>
          <w:lang w:val="fr-FR"/>
        </w:rPr>
        <w:t xml:space="preserve"> Cet engagement est une obligation constitutionnelle qui découle de l</w:t>
      </w:r>
      <w:r>
        <w:rPr>
          <w:lang w:val="fr-FR"/>
        </w:rPr>
        <w:t>’</w:t>
      </w:r>
      <w:r w:rsidRPr="00CD17F5">
        <w:rPr>
          <w:lang w:val="fr-FR"/>
        </w:rPr>
        <w:t>article 8 (par</w:t>
      </w:r>
      <w:r w:rsidR="00CC52A4" w:rsidRPr="00CC52A4">
        <w:rPr>
          <w:lang w:val="fr-FR"/>
        </w:rPr>
        <w:t>.</w:t>
      </w:r>
      <w:r w:rsidRPr="00CD17F5">
        <w:rPr>
          <w:lang w:val="fr-FR"/>
        </w:rPr>
        <w:t> 2 b)) de la Constitution namibienne, qui dispose expressément que « nul ne sera soumis à la torture, ni à des peines ou traitements cruels, inhumains ou dégradants »</w:t>
      </w:r>
      <w:r w:rsidR="00CC52A4" w:rsidRPr="00CC52A4">
        <w:rPr>
          <w:lang w:val="fr-FR"/>
        </w:rPr>
        <w:t>.</w:t>
      </w:r>
    </w:p>
    <w:p w14:paraId="60610E8A" w14:textId="70F53D43" w:rsidR="00544EC8" w:rsidRPr="00CD17F5" w:rsidRDefault="00544EC8" w:rsidP="00544EC8">
      <w:pPr>
        <w:pStyle w:val="SingleTxtG"/>
        <w:rPr>
          <w:lang w:val="fr-FR"/>
        </w:rPr>
      </w:pPr>
      <w:r>
        <w:rPr>
          <w:lang w:val="fr-FR"/>
        </w:rPr>
        <w:tab/>
      </w:r>
      <w:r w:rsidRPr="00CD17F5">
        <w:rPr>
          <w:lang w:val="fr-FR"/>
        </w:rPr>
        <w:t xml:space="preserve">Depuis la </w:t>
      </w:r>
      <w:r>
        <w:rPr>
          <w:lang w:val="fr-FR"/>
        </w:rPr>
        <w:t>soumission</w:t>
      </w:r>
      <w:r w:rsidRPr="00CD17F5">
        <w:rPr>
          <w:lang w:val="fr-FR"/>
        </w:rPr>
        <w:t xml:space="preserve"> du deuxième rapport de la Namibie au Comité, le Gouvernement a enregistré des progrès sensibles dans la promotion et la protection des droits de l</w:t>
      </w:r>
      <w:r>
        <w:rPr>
          <w:lang w:val="fr-FR"/>
        </w:rPr>
        <w:t>’</w:t>
      </w:r>
      <w:r w:rsidRPr="00CD17F5">
        <w:rPr>
          <w:lang w:val="fr-FR"/>
        </w:rPr>
        <w:t>homme et des libertés fondamentales, notamment en ce qui concerne la prévention de la torture</w:t>
      </w:r>
      <w:r w:rsidR="00CC52A4" w:rsidRPr="00CC52A4">
        <w:rPr>
          <w:lang w:val="fr-FR"/>
        </w:rPr>
        <w:t>.</w:t>
      </w:r>
      <w:r w:rsidRPr="00CD17F5">
        <w:rPr>
          <w:lang w:val="fr-FR"/>
        </w:rPr>
        <w:t xml:space="preserve"> Parmi les progrès les plus importants, on citera la mise en application de la loi de 2015 relative à la prise en charge et à la protection des enfants (loi n</w:t>
      </w:r>
      <w:r w:rsidRPr="00CD17F5">
        <w:rPr>
          <w:vertAlign w:val="superscript"/>
          <w:lang w:val="fr-FR"/>
        </w:rPr>
        <w:t>o</w:t>
      </w:r>
      <w:r w:rsidRPr="00CD17F5">
        <w:rPr>
          <w:lang w:val="fr-FR"/>
        </w:rPr>
        <w:t> 3 de 2015) et l</w:t>
      </w:r>
      <w:r>
        <w:rPr>
          <w:lang w:val="fr-FR"/>
        </w:rPr>
        <w:t>’adoption</w:t>
      </w:r>
      <w:r w:rsidRPr="00CD17F5">
        <w:rPr>
          <w:lang w:val="fr-FR"/>
        </w:rPr>
        <w:t xml:space="preserve"> de la loi de 2017 relative à la protection des lanceurs d</w:t>
      </w:r>
      <w:r>
        <w:rPr>
          <w:lang w:val="fr-FR"/>
        </w:rPr>
        <w:t>’</w:t>
      </w:r>
      <w:r w:rsidRPr="00CD17F5">
        <w:rPr>
          <w:lang w:val="fr-FR"/>
        </w:rPr>
        <w:t>alerte (loi n</w:t>
      </w:r>
      <w:r w:rsidRPr="00CD17F5">
        <w:rPr>
          <w:vertAlign w:val="superscript"/>
          <w:lang w:val="fr-FR"/>
        </w:rPr>
        <w:t>o</w:t>
      </w:r>
      <w:r w:rsidRPr="00CD17F5">
        <w:rPr>
          <w:lang w:val="fr-FR"/>
        </w:rPr>
        <w:t> 10 de 2017), de la loi de 2017 relative à la protection des témoins (loi n</w:t>
      </w:r>
      <w:r w:rsidRPr="00CD17F5">
        <w:rPr>
          <w:vertAlign w:val="superscript"/>
          <w:lang w:val="fr-FR"/>
        </w:rPr>
        <w:t>o</w:t>
      </w:r>
      <w:r w:rsidRPr="00CD17F5">
        <w:rPr>
          <w:lang w:val="fr-FR"/>
        </w:rPr>
        <w:t> 11 de 2017) et de la loi de 2018 portant abrogation des lois désuètes (loi n</w:t>
      </w:r>
      <w:r w:rsidRPr="00CD17F5">
        <w:rPr>
          <w:vertAlign w:val="superscript"/>
          <w:lang w:val="fr-FR"/>
        </w:rPr>
        <w:t>o</w:t>
      </w:r>
      <w:r w:rsidRPr="00CD17F5">
        <w:rPr>
          <w:lang w:val="fr-FR"/>
        </w:rPr>
        <w:t> 21 de 2018)</w:t>
      </w:r>
      <w:r w:rsidR="00CC52A4" w:rsidRPr="00CC52A4">
        <w:rPr>
          <w:lang w:val="fr-FR"/>
        </w:rPr>
        <w:t>.</w:t>
      </w:r>
      <w:r w:rsidRPr="00CD17F5">
        <w:rPr>
          <w:lang w:val="fr-FR"/>
        </w:rPr>
        <w:t xml:space="preserve"> Ces lois permettent de mieux protéger les enfants contre les traitements inhumains et dégradants et, plus spécialement, de soutenir les victimes qui dénoncent la corruption et la mauvaise administration, et elles déclarent illégales les lois discriminatoires antérieures à l</w:t>
      </w:r>
      <w:r>
        <w:rPr>
          <w:lang w:val="fr-FR"/>
        </w:rPr>
        <w:t>’</w:t>
      </w:r>
      <w:r w:rsidRPr="00CD17F5">
        <w:rPr>
          <w:lang w:val="fr-FR"/>
        </w:rPr>
        <w:t>indépendance qui étaient encore en vigueur en Namibie</w:t>
      </w:r>
      <w:r w:rsidR="00CC52A4" w:rsidRPr="00CC52A4">
        <w:rPr>
          <w:lang w:val="fr-FR"/>
        </w:rPr>
        <w:t>.</w:t>
      </w:r>
    </w:p>
    <w:p w14:paraId="06779D27" w14:textId="5A3B04E7" w:rsidR="00544EC8" w:rsidRPr="00CD17F5" w:rsidRDefault="00544EC8" w:rsidP="00544EC8">
      <w:pPr>
        <w:pStyle w:val="SingleTxtG"/>
        <w:rPr>
          <w:lang w:val="fr-FR"/>
        </w:rPr>
      </w:pPr>
      <w:r>
        <w:rPr>
          <w:lang w:val="fr-FR"/>
        </w:rPr>
        <w:tab/>
      </w:r>
      <w:r w:rsidRPr="00CD17F5">
        <w:rPr>
          <w:lang w:val="fr-FR"/>
        </w:rPr>
        <w:t>Le Gouvernement namibien reconnaît que plusieurs accusations de recours brutal ou excessif à la force contre des civils ont été formulées contre des organes de l</w:t>
      </w:r>
      <w:r>
        <w:rPr>
          <w:lang w:val="fr-FR"/>
        </w:rPr>
        <w:t>’</w:t>
      </w:r>
      <w:r w:rsidRPr="00CD17F5">
        <w:rPr>
          <w:lang w:val="fr-FR"/>
        </w:rPr>
        <w:t>État, dont des membres de la police nationale et des forces de défense</w:t>
      </w:r>
      <w:r w:rsidR="00CC52A4" w:rsidRPr="00CC52A4">
        <w:rPr>
          <w:lang w:val="fr-FR"/>
        </w:rPr>
        <w:t>.</w:t>
      </w:r>
      <w:r w:rsidRPr="00CD17F5">
        <w:rPr>
          <w:lang w:val="fr-FR"/>
        </w:rPr>
        <w:t xml:space="preserve"> Je tiens à préciser que l</w:t>
      </w:r>
      <w:r>
        <w:rPr>
          <w:lang w:val="fr-FR"/>
        </w:rPr>
        <w:t>’</w:t>
      </w:r>
      <w:r w:rsidRPr="00CD17F5">
        <w:rPr>
          <w:lang w:val="fr-FR"/>
        </w:rPr>
        <w:t>État n</w:t>
      </w:r>
      <w:r>
        <w:rPr>
          <w:lang w:val="fr-FR"/>
        </w:rPr>
        <w:t>’</w:t>
      </w:r>
      <w:r w:rsidRPr="00CD17F5">
        <w:rPr>
          <w:lang w:val="fr-FR"/>
        </w:rPr>
        <w:t>a pas pour politique d</w:t>
      </w:r>
      <w:r>
        <w:rPr>
          <w:lang w:val="fr-FR"/>
        </w:rPr>
        <w:t>’</w:t>
      </w:r>
      <w:r w:rsidRPr="00CD17F5">
        <w:rPr>
          <w:lang w:val="fr-FR"/>
        </w:rPr>
        <w:t>autoriser le recours à la force brutale ou excessive contre quiconque</w:t>
      </w:r>
      <w:r w:rsidR="00CC52A4" w:rsidRPr="00CC52A4">
        <w:rPr>
          <w:lang w:val="fr-FR"/>
        </w:rPr>
        <w:t>.</w:t>
      </w:r>
      <w:r w:rsidRPr="00CD17F5">
        <w:rPr>
          <w:lang w:val="fr-FR"/>
        </w:rPr>
        <w:t xml:space="preserve"> Comme indiqué précédemment, la Constitution namibienne interdit la torture et les autres peines ou traitements cruels, inhumains ou dégradants, mais d</w:t>
      </w:r>
      <w:r>
        <w:rPr>
          <w:lang w:val="fr-FR"/>
        </w:rPr>
        <w:t>’</w:t>
      </w:r>
      <w:r w:rsidRPr="00CD17F5">
        <w:rPr>
          <w:lang w:val="fr-FR"/>
        </w:rPr>
        <w:t>autres cadres juridiques nationaux, tels que la loi de 1977 portant Code de procédure pénale (loi n</w:t>
      </w:r>
      <w:r w:rsidRPr="00CD17F5">
        <w:rPr>
          <w:vertAlign w:val="superscript"/>
          <w:lang w:val="fr-FR"/>
        </w:rPr>
        <w:t>o</w:t>
      </w:r>
      <w:r w:rsidRPr="00CD17F5">
        <w:rPr>
          <w:lang w:val="fr-FR"/>
        </w:rPr>
        <w:t> 51 de 1977), érigent aussi en infraction le meurtre et les voies de fait, qui qu</w:t>
      </w:r>
      <w:r>
        <w:rPr>
          <w:lang w:val="fr-FR"/>
        </w:rPr>
        <w:t>’</w:t>
      </w:r>
      <w:r w:rsidRPr="00CD17F5">
        <w:rPr>
          <w:lang w:val="fr-FR"/>
        </w:rPr>
        <w:t>en soit l</w:t>
      </w:r>
      <w:r>
        <w:rPr>
          <w:lang w:val="fr-FR"/>
        </w:rPr>
        <w:t>’</w:t>
      </w:r>
      <w:r w:rsidRPr="00CD17F5">
        <w:rPr>
          <w:lang w:val="fr-FR"/>
        </w:rPr>
        <w:t>auteur</w:t>
      </w:r>
      <w:r w:rsidR="00CC52A4" w:rsidRPr="00CC52A4">
        <w:rPr>
          <w:lang w:val="fr-FR"/>
        </w:rPr>
        <w:t>.</w:t>
      </w:r>
      <w:r w:rsidRPr="00CD17F5">
        <w:rPr>
          <w:lang w:val="fr-FR"/>
        </w:rPr>
        <w:t xml:space="preserve"> Il va sans dire que les personnes responsables font l</w:t>
      </w:r>
      <w:r>
        <w:rPr>
          <w:lang w:val="fr-FR"/>
        </w:rPr>
        <w:t>’</w:t>
      </w:r>
      <w:r w:rsidRPr="00CD17F5">
        <w:rPr>
          <w:lang w:val="fr-FR"/>
        </w:rPr>
        <w:t>objet d</w:t>
      </w:r>
      <w:r>
        <w:rPr>
          <w:lang w:val="fr-FR"/>
        </w:rPr>
        <w:t>’</w:t>
      </w:r>
      <w:r w:rsidRPr="00CD17F5">
        <w:rPr>
          <w:lang w:val="fr-FR"/>
        </w:rPr>
        <w:t>une enquête menée par le service interne compétent, et que celles qui sont reconnues coupables d</w:t>
      </w:r>
      <w:r>
        <w:rPr>
          <w:lang w:val="fr-FR"/>
        </w:rPr>
        <w:t>’</w:t>
      </w:r>
      <w:r w:rsidRPr="00CD17F5">
        <w:rPr>
          <w:lang w:val="fr-FR"/>
        </w:rPr>
        <w:t>avoir agi en dehors du cadre de ce qui est considéré comme raisonnable dans les circonstances sont soumises aux procédures prévues, parmi lesquelles la mise en accusation devant un tribunal compétent</w:t>
      </w:r>
      <w:r w:rsidR="00CC52A4" w:rsidRPr="00CC52A4">
        <w:rPr>
          <w:lang w:val="fr-FR"/>
        </w:rPr>
        <w:t>.</w:t>
      </w:r>
      <w:r w:rsidRPr="00CD17F5">
        <w:rPr>
          <w:lang w:val="fr-FR"/>
        </w:rPr>
        <w:t xml:space="preserve"> D</w:t>
      </w:r>
      <w:r>
        <w:rPr>
          <w:lang w:val="fr-FR"/>
        </w:rPr>
        <w:t>’</w:t>
      </w:r>
      <w:r w:rsidRPr="00CD17F5">
        <w:rPr>
          <w:lang w:val="fr-FR"/>
        </w:rPr>
        <w:t>autres fonctionnaires responsables ont déjà été condamnés, comme le montre l</w:t>
      </w:r>
      <w:r>
        <w:rPr>
          <w:lang w:val="fr-FR"/>
        </w:rPr>
        <w:t>’</w:t>
      </w:r>
      <w:r w:rsidRPr="00CD17F5">
        <w:rPr>
          <w:lang w:val="fr-FR"/>
        </w:rPr>
        <w:t xml:space="preserve">affaire </w:t>
      </w:r>
      <w:r w:rsidRPr="00CD17F5">
        <w:rPr>
          <w:i/>
          <w:iCs/>
          <w:lang w:val="fr-FR"/>
        </w:rPr>
        <w:t>S</w:t>
      </w:r>
      <w:r w:rsidR="00CC52A4" w:rsidRPr="00CC52A4">
        <w:rPr>
          <w:i/>
          <w:iCs/>
          <w:lang w:val="fr-FR"/>
        </w:rPr>
        <w:t>.</w:t>
      </w:r>
      <w:r w:rsidRPr="00CD17F5">
        <w:rPr>
          <w:i/>
          <w:iCs/>
          <w:lang w:val="fr-FR"/>
        </w:rPr>
        <w:t xml:space="preserve"> contre </w:t>
      </w:r>
      <w:proofErr w:type="spellStart"/>
      <w:r w:rsidRPr="00CD17F5">
        <w:rPr>
          <w:i/>
          <w:iCs/>
          <w:lang w:val="fr-FR"/>
        </w:rPr>
        <w:t>Shetekela</w:t>
      </w:r>
      <w:proofErr w:type="spellEnd"/>
      <w:r w:rsidRPr="00CD17F5">
        <w:rPr>
          <w:lang w:val="fr-FR"/>
        </w:rPr>
        <w:t>, dans laquelle trois membres de la police municipale de Windhoek ont été reconnus coupables de meurtre et d</w:t>
      </w:r>
      <w:r>
        <w:rPr>
          <w:lang w:val="fr-FR"/>
        </w:rPr>
        <w:t>’</w:t>
      </w:r>
      <w:r w:rsidRPr="00CD17F5">
        <w:rPr>
          <w:lang w:val="fr-FR"/>
        </w:rPr>
        <w:t>entrave à la justice, puis condamnés à quatorze ans d</w:t>
      </w:r>
      <w:r>
        <w:rPr>
          <w:lang w:val="fr-FR"/>
        </w:rPr>
        <w:t>’</w:t>
      </w:r>
      <w:r w:rsidRPr="00CD17F5">
        <w:rPr>
          <w:lang w:val="fr-FR"/>
        </w:rPr>
        <w:t>emprisonnement</w:t>
      </w:r>
      <w:r w:rsidRPr="00544EC8">
        <w:rPr>
          <w:rStyle w:val="Appelnotedebasdep"/>
        </w:rPr>
        <w:footnoteReference w:id="3"/>
      </w:r>
      <w:r w:rsidR="00CC52A4" w:rsidRPr="00CC52A4">
        <w:rPr>
          <w:lang w:val="fr-FR"/>
        </w:rPr>
        <w:t>.</w:t>
      </w:r>
      <w:r w:rsidRPr="00CD17F5">
        <w:rPr>
          <w:lang w:val="fr-FR"/>
        </w:rPr>
        <w:t xml:space="preserve"> Outre la question du cadre législatif et judiciaire de la Namibie, on notera que le Bureau du Médiateur a fait paraître un manuel de formation pour apprendre aux policiers à comprendre la notion de torture, du point de vue international, régional et national, et à prévenir tout acte qui équivaudrait à de la torture et à la violation de droits de l</w:t>
      </w:r>
      <w:r>
        <w:rPr>
          <w:lang w:val="fr-FR"/>
        </w:rPr>
        <w:t>’</w:t>
      </w:r>
      <w:r w:rsidRPr="00CD17F5">
        <w:rPr>
          <w:lang w:val="fr-FR"/>
        </w:rPr>
        <w:t>homme établis</w:t>
      </w:r>
      <w:r w:rsidR="00CC52A4" w:rsidRPr="00CC52A4">
        <w:rPr>
          <w:lang w:val="fr-FR"/>
        </w:rPr>
        <w:t>.</w:t>
      </w:r>
    </w:p>
    <w:p w14:paraId="35D48C8D" w14:textId="67427CC9" w:rsidR="00544EC8" w:rsidRPr="00CD17F5" w:rsidRDefault="00544EC8" w:rsidP="00544EC8">
      <w:pPr>
        <w:pStyle w:val="SingleTxtG"/>
        <w:rPr>
          <w:lang w:val="fr-FR"/>
        </w:rPr>
      </w:pPr>
      <w:r>
        <w:rPr>
          <w:lang w:val="fr-FR"/>
        </w:rPr>
        <w:tab/>
      </w:r>
      <w:r w:rsidRPr="00CD17F5">
        <w:rPr>
          <w:lang w:val="fr-FR"/>
        </w:rPr>
        <w:t>Enfin, le Gouvernement namibien reconnaît que la multiplication des cas de violence fondée sur le genre, en particulier à l</w:t>
      </w:r>
      <w:r>
        <w:rPr>
          <w:lang w:val="fr-FR"/>
        </w:rPr>
        <w:t>’</w:t>
      </w:r>
      <w:r w:rsidRPr="00CD17F5">
        <w:rPr>
          <w:lang w:val="fr-FR"/>
        </w:rPr>
        <w:t>égard des femmes, reste un problème dans tout le pays</w:t>
      </w:r>
      <w:r w:rsidR="00CC52A4" w:rsidRPr="00CC52A4">
        <w:rPr>
          <w:lang w:val="fr-FR"/>
        </w:rPr>
        <w:t>.</w:t>
      </w:r>
      <w:r w:rsidRPr="00CD17F5">
        <w:rPr>
          <w:lang w:val="fr-FR"/>
        </w:rPr>
        <w:t xml:space="preserve"> Malgré l</w:t>
      </w:r>
      <w:r>
        <w:rPr>
          <w:lang w:val="fr-FR"/>
        </w:rPr>
        <w:t>’</w:t>
      </w:r>
      <w:r w:rsidRPr="00CD17F5">
        <w:rPr>
          <w:lang w:val="fr-FR"/>
        </w:rPr>
        <w:t>existence de très nombreuses lois qui protègent les femmes contre la torture et les autres peines ou traitements cruels et inhumains, le nombre de crimes dits « passionnels » est en augmentation</w:t>
      </w:r>
      <w:r w:rsidR="00CC52A4" w:rsidRPr="00CC52A4">
        <w:rPr>
          <w:lang w:val="fr-FR"/>
        </w:rPr>
        <w:t>.</w:t>
      </w:r>
      <w:r w:rsidRPr="00CD17F5">
        <w:rPr>
          <w:lang w:val="fr-FR"/>
        </w:rPr>
        <w:t xml:space="preserve"> Face à ce fléau, le Gouvernement révise actuellement la loi de 2003 relative aux pensions alimentaires (loi n</w:t>
      </w:r>
      <w:r w:rsidRPr="00CD17F5">
        <w:rPr>
          <w:vertAlign w:val="superscript"/>
          <w:lang w:val="fr-FR"/>
        </w:rPr>
        <w:t>o</w:t>
      </w:r>
      <w:r w:rsidR="00731B99">
        <w:rPr>
          <w:lang w:val="fr-FR"/>
        </w:rPr>
        <w:t> </w:t>
      </w:r>
      <w:r w:rsidRPr="00CD17F5">
        <w:rPr>
          <w:lang w:val="fr-FR"/>
        </w:rPr>
        <w:t>9 de 2003) et a mis la dernière main aux amendements à la loi de 2003 relative à la lutte contre la violence familiale et à la loi de 2000 relative à la lutte contre le viol (loi n</w:t>
      </w:r>
      <w:r w:rsidRPr="00CD17F5">
        <w:rPr>
          <w:vertAlign w:val="superscript"/>
          <w:lang w:val="fr-FR"/>
        </w:rPr>
        <w:t>o</w:t>
      </w:r>
      <w:r w:rsidRPr="00CD17F5">
        <w:rPr>
          <w:lang w:val="fr-FR"/>
        </w:rPr>
        <w:t> 8 de 2000) de sorte à mieux qualifier les infractions et à mieux protéger tous les Namibiens contre la violence fondée sur le genre</w:t>
      </w:r>
      <w:r w:rsidR="00CC52A4" w:rsidRPr="00CC52A4">
        <w:rPr>
          <w:lang w:val="fr-FR"/>
        </w:rPr>
        <w:t>.</w:t>
      </w:r>
      <w:r w:rsidRPr="00CD17F5">
        <w:rPr>
          <w:lang w:val="fr-FR"/>
        </w:rPr>
        <w:t xml:space="preserve"> Parmi ces amendements figurent </w:t>
      </w:r>
      <w:r w:rsidRPr="00CD17F5">
        <w:rPr>
          <w:lang w:val="fr-FR"/>
        </w:rPr>
        <w:lastRenderedPageBreak/>
        <w:t>des propositions visant à alourdir les peines minimales pour viol, afin de montrer la volonté de la Namibie de dissuader les délinquants de commettre ce crime</w:t>
      </w:r>
      <w:r w:rsidR="00CC52A4" w:rsidRPr="00CC52A4">
        <w:rPr>
          <w:lang w:val="fr-FR"/>
        </w:rPr>
        <w:t>.</w:t>
      </w:r>
    </w:p>
    <w:p w14:paraId="3620DD95" w14:textId="0830D3E6" w:rsidR="00544EC8" w:rsidRPr="00CD17F5" w:rsidRDefault="00544EC8" w:rsidP="00544EC8">
      <w:pPr>
        <w:pStyle w:val="SingleTxtG"/>
        <w:keepNext/>
        <w:keepLines/>
        <w:rPr>
          <w:lang w:val="fr-FR"/>
        </w:rPr>
      </w:pPr>
      <w:r>
        <w:rPr>
          <w:lang w:val="fr-FR"/>
        </w:rPr>
        <w:tab/>
      </w:r>
      <w:r w:rsidRPr="00CD17F5">
        <w:rPr>
          <w:lang w:val="fr-FR"/>
        </w:rPr>
        <w:t>Le Gouvernement de la République de Namibie reste parfaitement déterminé à s</w:t>
      </w:r>
      <w:r>
        <w:rPr>
          <w:lang w:val="fr-FR"/>
        </w:rPr>
        <w:t>’</w:t>
      </w:r>
      <w:r w:rsidRPr="00CD17F5">
        <w:rPr>
          <w:lang w:val="fr-FR"/>
        </w:rPr>
        <w:t>acquitter des obligations que la Convention et les autres instruments mettent à sa charge, en vue de préserver, de protéger et de promouvoir les droits de l</w:t>
      </w:r>
      <w:r>
        <w:rPr>
          <w:lang w:val="fr-FR"/>
        </w:rPr>
        <w:t>’</w:t>
      </w:r>
      <w:r w:rsidRPr="00CD17F5">
        <w:rPr>
          <w:lang w:val="fr-FR"/>
        </w:rPr>
        <w:t>homme et les libertés fondamentales pour tous</w:t>
      </w:r>
      <w:r w:rsidR="00CC52A4" w:rsidRPr="00CC52A4">
        <w:rPr>
          <w:lang w:val="fr-FR"/>
        </w:rPr>
        <w:t>.</w:t>
      </w:r>
    </w:p>
    <w:p w14:paraId="25E1673C" w14:textId="77777777" w:rsidR="00544EC8" w:rsidRPr="00CD17F5" w:rsidRDefault="00544EC8" w:rsidP="00544EC8">
      <w:pPr>
        <w:pStyle w:val="SingleTxtG"/>
        <w:keepNext/>
        <w:keepLines/>
        <w:rPr>
          <w:b/>
          <w:bCs/>
          <w:lang w:val="fr-FR"/>
        </w:rPr>
      </w:pPr>
      <w:r w:rsidRPr="00CD17F5">
        <w:rPr>
          <w:b/>
          <w:bCs/>
          <w:lang w:val="fr-FR"/>
        </w:rPr>
        <w:t xml:space="preserve">Yvonne </w:t>
      </w:r>
      <w:proofErr w:type="spellStart"/>
      <w:r w:rsidRPr="00CD17F5">
        <w:rPr>
          <w:b/>
          <w:bCs/>
          <w:lang w:val="fr-FR"/>
        </w:rPr>
        <w:t>Dausab</w:t>
      </w:r>
      <w:proofErr w:type="spellEnd"/>
      <w:r w:rsidRPr="00CD17F5">
        <w:rPr>
          <w:b/>
          <w:bCs/>
          <w:lang w:val="fr-FR"/>
        </w:rPr>
        <w:t>, députée</w:t>
      </w:r>
    </w:p>
    <w:p w14:paraId="534234EC" w14:textId="0FB32623" w:rsidR="00544EC8" w:rsidRPr="00CD17F5" w:rsidRDefault="00544EC8" w:rsidP="00544EC8">
      <w:pPr>
        <w:pStyle w:val="SingleTxtG"/>
        <w:keepNext/>
        <w:keepLines/>
        <w:rPr>
          <w:lang w:val="fr-FR"/>
        </w:rPr>
      </w:pPr>
      <w:r w:rsidRPr="00CD17F5">
        <w:rPr>
          <w:b/>
          <w:bCs/>
          <w:lang w:val="fr-FR"/>
        </w:rPr>
        <w:t>Ministre de la justice</w:t>
      </w:r>
    </w:p>
    <w:p w14:paraId="2DF5308E" w14:textId="77777777" w:rsidR="00544EC8" w:rsidRPr="00CD17F5" w:rsidRDefault="00544EC8" w:rsidP="00544EC8">
      <w:pPr>
        <w:pStyle w:val="SingleTxtG"/>
        <w:rPr>
          <w:lang w:val="fr-FR"/>
        </w:rPr>
      </w:pPr>
      <w:r w:rsidRPr="00CD17F5">
        <w:rPr>
          <w:lang w:val="fr-FR"/>
        </w:rPr>
        <w:br w:type="page"/>
      </w:r>
    </w:p>
    <w:p w14:paraId="325483DD" w14:textId="77777777" w:rsidR="00544EC8" w:rsidRPr="00CD17F5" w:rsidRDefault="00544EC8" w:rsidP="00544EC8">
      <w:pPr>
        <w:pStyle w:val="HChG"/>
        <w:rPr>
          <w:lang w:val="fr-FR"/>
        </w:rPr>
      </w:pPr>
      <w:bookmarkStart w:id="1" w:name="_Toc71194746"/>
      <w:bookmarkStart w:id="2" w:name="_Toc72224939"/>
      <w:bookmarkEnd w:id="0"/>
      <w:r w:rsidRPr="00CD17F5">
        <w:rPr>
          <w:lang w:val="fr-FR"/>
        </w:rPr>
        <w:lastRenderedPageBreak/>
        <w:tab/>
      </w:r>
      <w:r w:rsidRPr="00CD17F5">
        <w:rPr>
          <w:lang w:val="fr-FR"/>
        </w:rPr>
        <w:tab/>
        <w:t>Abréviations</w:t>
      </w:r>
      <w:bookmarkEnd w:id="1"/>
      <w:bookmarkEnd w:id="2"/>
    </w:p>
    <w:p w14:paraId="6F538BAD" w14:textId="77777777" w:rsidR="00544EC8" w:rsidRDefault="00544EC8" w:rsidP="00544EC8">
      <w:pPr>
        <w:pStyle w:val="SingleTxtG"/>
        <w:tabs>
          <w:tab w:val="clear" w:pos="2268"/>
          <w:tab w:val="left" w:pos="2977"/>
        </w:tabs>
        <w:rPr>
          <w:lang w:val="fr-FR"/>
        </w:rPr>
      </w:pPr>
      <w:bookmarkStart w:id="3" w:name="_Hlk54766969"/>
      <w:r w:rsidRPr="00EA19AF">
        <w:rPr>
          <w:lang w:val="fr-FR"/>
        </w:rPr>
        <w:t>FNUAP</w:t>
      </w:r>
      <w:r w:rsidRPr="00EA19AF">
        <w:rPr>
          <w:lang w:val="fr-FR"/>
        </w:rPr>
        <w:tab/>
        <w:t>Fonds des Nations Unies pour la population</w:t>
      </w:r>
    </w:p>
    <w:p w14:paraId="7322563E" w14:textId="77777777" w:rsidR="00544EC8" w:rsidRPr="00CD17F5" w:rsidRDefault="00544EC8" w:rsidP="00544EC8">
      <w:pPr>
        <w:pStyle w:val="SingleTxtG"/>
        <w:tabs>
          <w:tab w:val="clear" w:pos="2268"/>
          <w:tab w:val="left" w:pos="2977"/>
        </w:tabs>
        <w:rPr>
          <w:lang w:val="fr-FR"/>
        </w:rPr>
      </w:pPr>
      <w:r w:rsidRPr="00CD17F5">
        <w:rPr>
          <w:lang w:val="fr-FR"/>
        </w:rPr>
        <w:t>LGBTQI</w:t>
      </w:r>
      <w:r w:rsidRPr="00CD17F5">
        <w:rPr>
          <w:lang w:val="fr-FR"/>
        </w:rPr>
        <w:tab/>
      </w:r>
      <w:r>
        <w:rPr>
          <w:lang w:val="fr-FR"/>
        </w:rPr>
        <w:t>L</w:t>
      </w:r>
      <w:r w:rsidRPr="00CD17F5">
        <w:rPr>
          <w:lang w:val="fr-FR"/>
        </w:rPr>
        <w:t xml:space="preserve">esbiennes, gays, bisexuels, transgenres, queers et </w:t>
      </w:r>
      <w:proofErr w:type="spellStart"/>
      <w:r w:rsidRPr="00CD17F5">
        <w:rPr>
          <w:lang w:val="fr-FR"/>
        </w:rPr>
        <w:t>intersexes</w:t>
      </w:r>
      <w:proofErr w:type="spellEnd"/>
    </w:p>
    <w:p w14:paraId="07538608" w14:textId="77777777" w:rsidR="00544EC8" w:rsidRPr="00CD17F5" w:rsidRDefault="00544EC8" w:rsidP="00544EC8">
      <w:pPr>
        <w:pStyle w:val="SingleTxtG"/>
        <w:tabs>
          <w:tab w:val="clear" w:pos="2268"/>
          <w:tab w:val="left" w:pos="2977"/>
        </w:tabs>
        <w:rPr>
          <w:lang w:val="fr-FR"/>
        </w:rPr>
      </w:pPr>
      <w:r w:rsidRPr="00CD17F5">
        <w:rPr>
          <w:lang w:val="fr-FR"/>
        </w:rPr>
        <w:t>NBC</w:t>
      </w:r>
      <w:r w:rsidRPr="00CD17F5">
        <w:rPr>
          <w:lang w:val="fr-FR"/>
        </w:rPr>
        <w:tab/>
      </w:r>
      <w:r w:rsidRPr="00CD17F5">
        <w:rPr>
          <w:lang w:val="fr-FR"/>
        </w:rPr>
        <w:tab/>
        <w:t>Namibia Broadcasting Corporation</w:t>
      </w:r>
    </w:p>
    <w:p w14:paraId="2A499DF9" w14:textId="77777777" w:rsidR="00544EC8" w:rsidRPr="00CD17F5" w:rsidRDefault="00544EC8" w:rsidP="00544EC8">
      <w:pPr>
        <w:pStyle w:val="SingleTxtG"/>
        <w:tabs>
          <w:tab w:val="clear" w:pos="2268"/>
          <w:tab w:val="left" w:pos="2977"/>
        </w:tabs>
        <w:rPr>
          <w:lang w:val="fr-FR"/>
        </w:rPr>
      </w:pPr>
      <w:r w:rsidRPr="00CD17F5">
        <w:rPr>
          <w:lang w:val="fr-FR"/>
        </w:rPr>
        <w:t>ONG</w:t>
      </w:r>
      <w:r w:rsidRPr="00CD17F5">
        <w:rPr>
          <w:lang w:val="fr-FR"/>
        </w:rPr>
        <w:tab/>
      </w:r>
      <w:r w:rsidRPr="00CD17F5">
        <w:rPr>
          <w:lang w:val="fr-FR"/>
        </w:rPr>
        <w:tab/>
        <w:t>Organisation non gouvernementale</w:t>
      </w:r>
    </w:p>
    <w:p w14:paraId="653E34B8" w14:textId="77777777" w:rsidR="00544EC8" w:rsidRPr="00CD17F5" w:rsidRDefault="00544EC8" w:rsidP="00731B99">
      <w:pPr>
        <w:pStyle w:val="SingleTxtG"/>
        <w:tabs>
          <w:tab w:val="clear" w:pos="1701"/>
          <w:tab w:val="clear" w:pos="2268"/>
        </w:tabs>
        <w:ind w:left="2835" w:hanging="1701"/>
        <w:rPr>
          <w:lang w:val="fr-FR"/>
        </w:rPr>
      </w:pPr>
      <w:r w:rsidRPr="00CD17F5">
        <w:rPr>
          <w:lang w:val="fr-FR"/>
        </w:rPr>
        <w:t>ROSA</w:t>
      </w:r>
      <w:r>
        <w:rPr>
          <w:lang w:val="fr-FR"/>
        </w:rPr>
        <w:tab/>
      </w:r>
      <w:r w:rsidRPr="00CD17F5">
        <w:rPr>
          <w:lang w:val="fr-FR"/>
        </w:rPr>
        <w:t>Bureau régional pour l</w:t>
      </w:r>
      <w:r>
        <w:rPr>
          <w:lang w:val="fr-FR"/>
        </w:rPr>
        <w:t>’</w:t>
      </w:r>
      <w:r w:rsidRPr="00CD17F5">
        <w:rPr>
          <w:lang w:val="fr-FR"/>
        </w:rPr>
        <w:t>Afrique australe du Haut-Commissariat des Nations Unies aux droits de l</w:t>
      </w:r>
      <w:r>
        <w:rPr>
          <w:lang w:val="fr-FR"/>
        </w:rPr>
        <w:t>’</w:t>
      </w:r>
      <w:r w:rsidRPr="00CD17F5">
        <w:rPr>
          <w:lang w:val="fr-FR"/>
        </w:rPr>
        <w:t>homme</w:t>
      </w:r>
    </w:p>
    <w:bookmarkEnd w:id="3"/>
    <w:p w14:paraId="0D789FF0" w14:textId="77777777" w:rsidR="00544EC8" w:rsidRDefault="00544EC8" w:rsidP="00544EC8">
      <w:pPr>
        <w:pStyle w:val="SingleTxtG"/>
        <w:tabs>
          <w:tab w:val="clear" w:pos="1701"/>
          <w:tab w:val="clear" w:pos="2268"/>
        </w:tabs>
        <w:rPr>
          <w:lang w:val="fr-FR"/>
        </w:rPr>
      </w:pPr>
      <w:r w:rsidRPr="00BE4F7A">
        <w:rPr>
          <w:lang w:val="fr-FR"/>
        </w:rPr>
        <w:t>VIH/sida</w:t>
      </w:r>
      <w:r>
        <w:rPr>
          <w:lang w:val="fr-FR"/>
        </w:rPr>
        <w:tab/>
      </w:r>
      <w:r>
        <w:rPr>
          <w:lang w:val="fr-FR"/>
        </w:rPr>
        <w:tab/>
      </w:r>
      <w:r w:rsidRPr="00BE4F7A">
        <w:rPr>
          <w:lang w:val="fr-FR"/>
        </w:rPr>
        <w:t>Virus de l</w:t>
      </w:r>
      <w:r>
        <w:rPr>
          <w:lang w:val="fr-FR"/>
        </w:rPr>
        <w:t>’</w:t>
      </w:r>
      <w:r w:rsidRPr="00BE4F7A">
        <w:rPr>
          <w:lang w:val="fr-FR"/>
        </w:rPr>
        <w:t>immunodéficience humaine</w:t>
      </w:r>
    </w:p>
    <w:p w14:paraId="1E7959D4" w14:textId="1C5895D4" w:rsidR="00544EC8" w:rsidRPr="00CD17F5" w:rsidRDefault="00544EC8" w:rsidP="00544EC8">
      <w:pPr>
        <w:pStyle w:val="SingleTxtG"/>
        <w:tabs>
          <w:tab w:val="clear" w:pos="1701"/>
          <w:tab w:val="clear" w:pos="2268"/>
        </w:tabs>
        <w:rPr>
          <w:lang w:val="fr-FR"/>
        </w:rPr>
      </w:pPr>
      <w:r w:rsidRPr="00CD17F5">
        <w:rPr>
          <w:lang w:val="fr-FR"/>
        </w:rPr>
        <w:br w:type="page"/>
      </w:r>
    </w:p>
    <w:p w14:paraId="3077CB78" w14:textId="77777777" w:rsidR="00544EC8" w:rsidRPr="00CD17F5" w:rsidRDefault="00544EC8" w:rsidP="00544EC8">
      <w:pPr>
        <w:pStyle w:val="HChG"/>
        <w:rPr>
          <w:lang w:val="fr-FR"/>
        </w:rPr>
      </w:pPr>
      <w:bookmarkStart w:id="4" w:name="_Toc71194747"/>
      <w:bookmarkStart w:id="5" w:name="_Toc72224940"/>
      <w:r w:rsidRPr="00CD17F5">
        <w:rPr>
          <w:lang w:val="fr-FR"/>
        </w:rPr>
        <w:lastRenderedPageBreak/>
        <w:tab/>
      </w:r>
      <w:r w:rsidRPr="00CD17F5">
        <w:rPr>
          <w:lang w:val="fr-FR"/>
        </w:rPr>
        <w:tab/>
        <w:t>Introduction</w:t>
      </w:r>
      <w:bookmarkEnd w:id="4"/>
      <w:bookmarkEnd w:id="5"/>
    </w:p>
    <w:p w14:paraId="7EC58FEF" w14:textId="6CB06397" w:rsidR="00544EC8" w:rsidRPr="00CD17F5" w:rsidRDefault="00544EC8" w:rsidP="00544EC8">
      <w:pPr>
        <w:pStyle w:val="SingleTxtG"/>
        <w:rPr>
          <w:lang w:val="fr-FR"/>
        </w:rPr>
      </w:pPr>
      <w:r w:rsidRPr="00CD17F5">
        <w:rPr>
          <w:lang w:val="fr-FR"/>
        </w:rPr>
        <w:t>1</w:t>
      </w:r>
      <w:r w:rsidR="00CC52A4" w:rsidRPr="00CC52A4">
        <w:rPr>
          <w:lang w:val="fr-FR"/>
        </w:rPr>
        <w:t>.</w:t>
      </w:r>
      <w:r w:rsidRPr="00CD17F5">
        <w:rPr>
          <w:lang w:val="fr-FR"/>
        </w:rPr>
        <w:tab/>
        <w:t>La Namibie a adhéré à la Convention contre la torture et autres peines ou traitements cruels, inhumains ou dégradants le 28 novembre 1994, et a présenté son premier rapport au Comité contre la torture en 1995</w:t>
      </w:r>
      <w:r w:rsidR="00CC52A4" w:rsidRPr="00CC52A4">
        <w:rPr>
          <w:lang w:val="fr-FR"/>
        </w:rPr>
        <w:t>.</w:t>
      </w:r>
      <w:r w:rsidRPr="00CD17F5">
        <w:rPr>
          <w:lang w:val="fr-FR"/>
        </w:rPr>
        <w:t xml:space="preserve"> En 2015, elle a soumis son deuxième rapport périodique au titre de la Convention, qui a été examiné en 2016</w:t>
      </w:r>
      <w:r w:rsidR="00CC52A4" w:rsidRPr="00CC52A4">
        <w:rPr>
          <w:lang w:val="fr-FR"/>
        </w:rPr>
        <w:t>.</w:t>
      </w:r>
    </w:p>
    <w:p w14:paraId="7C2FBFC1" w14:textId="2F78D21D" w:rsidR="00544EC8" w:rsidRPr="00CD17F5" w:rsidRDefault="00544EC8" w:rsidP="00544EC8">
      <w:pPr>
        <w:pStyle w:val="SingleTxtG"/>
        <w:rPr>
          <w:lang w:val="fr-FR"/>
        </w:rPr>
      </w:pPr>
      <w:r w:rsidRPr="00CD17F5">
        <w:rPr>
          <w:lang w:val="fr-FR"/>
        </w:rPr>
        <w:t>2</w:t>
      </w:r>
      <w:r w:rsidR="00CC52A4" w:rsidRPr="00CC52A4">
        <w:rPr>
          <w:lang w:val="fr-FR"/>
        </w:rPr>
        <w:t>.</w:t>
      </w:r>
      <w:r w:rsidRPr="00CD17F5">
        <w:rPr>
          <w:lang w:val="fr-FR"/>
        </w:rPr>
        <w:tab/>
        <w:t>La Namibie a depuis lors donné suite à certaines des recommandations formulées par le Comité concernant son dernier rapport</w:t>
      </w:r>
      <w:r w:rsidR="00CC52A4" w:rsidRPr="00CC52A4">
        <w:rPr>
          <w:lang w:val="fr-FR"/>
        </w:rPr>
        <w:t>.</w:t>
      </w:r>
      <w:r w:rsidRPr="00CD17F5">
        <w:rPr>
          <w:lang w:val="fr-FR"/>
        </w:rPr>
        <w:t xml:space="preserve"> Le Gouvernement a élaboré des cadres juridiques et politiques pour lutter contre toutes les formes de torture et de traitements ou peines cruels ou inhumains</w:t>
      </w:r>
      <w:r w:rsidR="00CC52A4" w:rsidRPr="00CC52A4">
        <w:rPr>
          <w:lang w:val="fr-FR"/>
        </w:rPr>
        <w:t>.</w:t>
      </w:r>
      <w:r w:rsidRPr="00CD17F5">
        <w:rPr>
          <w:lang w:val="fr-FR"/>
        </w:rPr>
        <w:t xml:space="preserve"> La Namibie reconnaît que la protection et la promotion des droits de l</w:t>
      </w:r>
      <w:r>
        <w:rPr>
          <w:lang w:val="fr-FR"/>
        </w:rPr>
        <w:t>’</w:t>
      </w:r>
      <w:r w:rsidRPr="00CD17F5">
        <w:rPr>
          <w:lang w:val="fr-FR"/>
        </w:rPr>
        <w:t>homme dans le pays sont coûteuses</w:t>
      </w:r>
      <w:r w:rsidR="00CC52A4" w:rsidRPr="00CC52A4">
        <w:rPr>
          <w:lang w:val="fr-FR"/>
        </w:rPr>
        <w:t>.</w:t>
      </w:r>
      <w:r w:rsidRPr="00CD17F5">
        <w:rPr>
          <w:lang w:val="fr-FR"/>
        </w:rPr>
        <w:t xml:space="preserve"> Cela n</w:t>
      </w:r>
      <w:r>
        <w:rPr>
          <w:lang w:val="fr-FR"/>
        </w:rPr>
        <w:t>’</w:t>
      </w:r>
      <w:r w:rsidRPr="00CD17F5">
        <w:rPr>
          <w:lang w:val="fr-FR"/>
        </w:rPr>
        <w:t xml:space="preserve">a toutefois pas dissuadé ou empêché le Gouvernement de consacrer des millions de dollars namibiens à la conception de différents mécanismes </w:t>
      </w:r>
      <w:proofErr w:type="spellStart"/>
      <w:r w:rsidRPr="00CD17F5">
        <w:rPr>
          <w:lang w:val="fr-FR"/>
        </w:rPr>
        <w:t>antitorture</w:t>
      </w:r>
      <w:proofErr w:type="spellEnd"/>
      <w:r w:rsidR="00CC52A4" w:rsidRPr="00CC52A4">
        <w:rPr>
          <w:lang w:val="fr-FR"/>
        </w:rPr>
        <w:t>.</w:t>
      </w:r>
      <w:r w:rsidRPr="00CD17F5">
        <w:rPr>
          <w:lang w:val="fr-FR"/>
        </w:rPr>
        <w:t xml:space="preserve"> Il a à cet égard élaboré des lois et des politiques, et confié des mandats à des institutions</w:t>
      </w:r>
      <w:r w:rsidR="00CC52A4" w:rsidRPr="00CC52A4">
        <w:rPr>
          <w:lang w:val="fr-FR"/>
        </w:rPr>
        <w:t>.</w:t>
      </w:r>
    </w:p>
    <w:p w14:paraId="4EDC39BC" w14:textId="19EA84F6" w:rsidR="00544EC8" w:rsidRPr="00CD17F5" w:rsidRDefault="00544EC8" w:rsidP="00544EC8">
      <w:pPr>
        <w:pStyle w:val="SingleTxtG"/>
        <w:rPr>
          <w:lang w:val="fr-FR"/>
        </w:rPr>
      </w:pPr>
      <w:r w:rsidRPr="00CD17F5">
        <w:rPr>
          <w:lang w:val="fr-FR"/>
        </w:rPr>
        <w:t>3</w:t>
      </w:r>
      <w:r w:rsidR="00CC52A4" w:rsidRPr="00CC52A4">
        <w:rPr>
          <w:lang w:val="fr-FR"/>
        </w:rPr>
        <w:t>.</w:t>
      </w:r>
      <w:r w:rsidRPr="00CD17F5">
        <w:rPr>
          <w:lang w:val="fr-FR"/>
        </w:rPr>
        <w:tab/>
        <w:t>Dans sa volonté de mieux protéger les droits de l</w:t>
      </w:r>
      <w:r>
        <w:rPr>
          <w:lang w:val="fr-FR"/>
        </w:rPr>
        <w:t>’</w:t>
      </w:r>
      <w:r w:rsidRPr="00CD17F5">
        <w:rPr>
          <w:lang w:val="fr-FR"/>
        </w:rPr>
        <w:t>homme, la Namibie continue de travailler avec les organisations de la société civile, les organismes d</w:t>
      </w:r>
      <w:r>
        <w:rPr>
          <w:lang w:val="fr-FR"/>
        </w:rPr>
        <w:t>’</w:t>
      </w:r>
      <w:r w:rsidRPr="00CD17F5">
        <w:rPr>
          <w:lang w:val="fr-FR"/>
        </w:rPr>
        <w:t>aide, les ONG locales et internationales et les organismes des Nations Unies</w:t>
      </w:r>
      <w:r w:rsidR="00CC52A4" w:rsidRPr="00CC52A4">
        <w:rPr>
          <w:lang w:val="fr-FR"/>
        </w:rPr>
        <w:t>.</w:t>
      </w:r>
    </w:p>
    <w:p w14:paraId="719FCD6A" w14:textId="77777777" w:rsidR="00544EC8" w:rsidRPr="00CD17F5" w:rsidRDefault="00544EC8" w:rsidP="00544EC8">
      <w:pPr>
        <w:pStyle w:val="HChG"/>
        <w:rPr>
          <w:lang w:val="fr-FR"/>
        </w:rPr>
      </w:pPr>
      <w:bookmarkStart w:id="6" w:name="_Toc71194748"/>
      <w:bookmarkStart w:id="7" w:name="_Toc72224941"/>
      <w:r w:rsidRPr="00CD17F5">
        <w:rPr>
          <w:lang w:val="fr-FR"/>
        </w:rPr>
        <w:tab/>
      </w:r>
      <w:r w:rsidRPr="00CD17F5">
        <w:rPr>
          <w:lang w:val="fr-FR"/>
        </w:rPr>
        <w:tab/>
      </w:r>
      <w:r w:rsidRPr="00CD17F5">
        <w:rPr>
          <w:bCs/>
          <w:lang w:val="fr-FR"/>
        </w:rPr>
        <w:t>Méthode d</w:t>
      </w:r>
      <w:r>
        <w:rPr>
          <w:bCs/>
          <w:lang w:val="fr-FR"/>
        </w:rPr>
        <w:t>’</w:t>
      </w:r>
      <w:r w:rsidRPr="00CD17F5">
        <w:rPr>
          <w:bCs/>
          <w:lang w:val="fr-FR"/>
        </w:rPr>
        <w:t>établissement du rapport</w:t>
      </w:r>
      <w:bookmarkEnd w:id="6"/>
      <w:bookmarkEnd w:id="7"/>
    </w:p>
    <w:p w14:paraId="1A985FD5" w14:textId="18DA6BA6" w:rsidR="00544EC8" w:rsidRPr="00CD17F5" w:rsidRDefault="00544EC8" w:rsidP="00544EC8">
      <w:pPr>
        <w:pStyle w:val="SingleTxtG"/>
        <w:rPr>
          <w:lang w:val="fr-FR"/>
        </w:rPr>
      </w:pPr>
      <w:r w:rsidRPr="00CD17F5">
        <w:rPr>
          <w:lang w:val="fr-FR"/>
        </w:rPr>
        <w:t>4</w:t>
      </w:r>
      <w:r w:rsidR="00CC52A4" w:rsidRPr="00CC52A4">
        <w:rPr>
          <w:lang w:val="fr-FR"/>
        </w:rPr>
        <w:t>.</w:t>
      </w:r>
      <w:r w:rsidRPr="00CD17F5">
        <w:rPr>
          <w:lang w:val="fr-FR"/>
        </w:rPr>
        <w:tab/>
        <w:t>Le présent rapport a été rédigé et établi par le Ministère de la justice, qui a collaboré à cette fin avec le Comité interministériel des droits de l</w:t>
      </w:r>
      <w:r>
        <w:rPr>
          <w:lang w:val="fr-FR"/>
        </w:rPr>
        <w:t>’</w:t>
      </w:r>
      <w:r w:rsidRPr="00CD17F5">
        <w:rPr>
          <w:lang w:val="fr-FR"/>
        </w:rPr>
        <w:t>homme et du droit international humanitaire</w:t>
      </w:r>
      <w:r w:rsidR="00CC52A4" w:rsidRPr="00CC52A4">
        <w:rPr>
          <w:lang w:val="fr-FR"/>
        </w:rPr>
        <w:t>.</w:t>
      </w:r>
      <w:r w:rsidRPr="00CD17F5">
        <w:rPr>
          <w:lang w:val="fr-FR"/>
        </w:rPr>
        <w:t xml:space="preserve"> Diverses parties prenantes, dont des ONG, l</w:t>
      </w:r>
      <w:r>
        <w:rPr>
          <w:lang w:val="fr-FR"/>
        </w:rPr>
        <w:t>’</w:t>
      </w:r>
      <w:r w:rsidRPr="00CD17F5">
        <w:rPr>
          <w:lang w:val="fr-FR"/>
        </w:rPr>
        <w:t>Université de Namibie et d</w:t>
      </w:r>
      <w:r>
        <w:rPr>
          <w:lang w:val="fr-FR"/>
        </w:rPr>
        <w:t>’</w:t>
      </w:r>
      <w:r w:rsidRPr="00CD17F5">
        <w:rPr>
          <w:lang w:val="fr-FR"/>
        </w:rPr>
        <w:t>autres ministères et organismes gouvernementaux importants, ont été consultées sur le contenu du rapport</w:t>
      </w:r>
      <w:r w:rsidR="00CC52A4" w:rsidRPr="00CC52A4">
        <w:rPr>
          <w:lang w:val="fr-FR"/>
        </w:rPr>
        <w:t>.</w:t>
      </w:r>
      <w:r w:rsidRPr="00CD17F5">
        <w:rPr>
          <w:lang w:val="fr-FR"/>
        </w:rPr>
        <w:t xml:space="preserve"> Le Fonds des Nations Unies pour la population (FNUAP) a apporté son assistance technique et financière</w:t>
      </w:r>
      <w:r w:rsidR="00CC52A4" w:rsidRPr="00CC52A4">
        <w:rPr>
          <w:lang w:val="fr-FR"/>
        </w:rPr>
        <w:t>.</w:t>
      </w:r>
      <w:r w:rsidRPr="00CD17F5">
        <w:rPr>
          <w:lang w:val="fr-FR"/>
        </w:rPr>
        <w:t xml:space="preserve"> Le Comité interministériel des droits de l</w:t>
      </w:r>
      <w:r>
        <w:rPr>
          <w:lang w:val="fr-FR"/>
        </w:rPr>
        <w:t>’</w:t>
      </w:r>
      <w:r w:rsidRPr="00CD17F5">
        <w:rPr>
          <w:lang w:val="fr-FR"/>
        </w:rPr>
        <w:t>homme et du droit international humanitaire est un organe chargé de rédiger et d</w:t>
      </w:r>
      <w:r>
        <w:rPr>
          <w:lang w:val="fr-FR"/>
        </w:rPr>
        <w:t>’</w:t>
      </w:r>
      <w:r w:rsidRPr="00CD17F5">
        <w:rPr>
          <w:lang w:val="fr-FR"/>
        </w:rPr>
        <w:t>établir les rapports sur les droits de l</w:t>
      </w:r>
      <w:r>
        <w:rPr>
          <w:lang w:val="fr-FR"/>
        </w:rPr>
        <w:t>’</w:t>
      </w:r>
      <w:r w:rsidRPr="00CD17F5">
        <w:rPr>
          <w:lang w:val="fr-FR"/>
        </w:rPr>
        <w:t>homme dans le pays</w:t>
      </w:r>
      <w:r w:rsidR="00CC52A4" w:rsidRPr="00CC52A4">
        <w:rPr>
          <w:lang w:val="fr-FR"/>
        </w:rPr>
        <w:t>.</w:t>
      </w:r>
      <w:r w:rsidRPr="00CD17F5">
        <w:rPr>
          <w:lang w:val="fr-FR"/>
        </w:rPr>
        <w:t xml:space="preserve"> Il est piloté par le Ministère de la justice</w:t>
      </w:r>
      <w:r w:rsidR="00CC52A4" w:rsidRPr="00CC52A4">
        <w:rPr>
          <w:lang w:val="fr-FR"/>
        </w:rPr>
        <w:t>.</w:t>
      </w:r>
      <w:r w:rsidRPr="00CD17F5">
        <w:rPr>
          <w:lang w:val="fr-FR"/>
        </w:rPr>
        <w:t xml:space="preserve"> La Namibie a ainsi le plaisir de présenter son troisième rapport périodique au Comité</w:t>
      </w:r>
      <w:r w:rsidR="00CC52A4" w:rsidRPr="00CC52A4">
        <w:rPr>
          <w:lang w:val="fr-FR"/>
        </w:rPr>
        <w:t>.</w:t>
      </w:r>
      <w:r w:rsidRPr="00CD17F5">
        <w:rPr>
          <w:lang w:val="fr-FR"/>
        </w:rPr>
        <w:t xml:space="preserve"> Ce rapport compte deux parties</w:t>
      </w:r>
      <w:r w:rsidR="00CC52A4" w:rsidRPr="00CC52A4">
        <w:rPr>
          <w:lang w:val="fr-FR"/>
        </w:rPr>
        <w:t>.</w:t>
      </w:r>
      <w:r w:rsidRPr="00CD17F5">
        <w:rPr>
          <w:lang w:val="fr-FR"/>
        </w:rPr>
        <w:t xml:space="preserve"> La première partie contient les réponses aux observations finales du Comité concernant les points présentés dans le document CAT/C/NAM/CO/2 que le Comité a demandé à la Namibie d</w:t>
      </w:r>
      <w:r>
        <w:rPr>
          <w:lang w:val="fr-FR"/>
        </w:rPr>
        <w:t>’</w:t>
      </w:r>
      <w:r w:rsidRPr="00CD17F5">
        <w:rPr>
          <w:lang w:val="fr-FR"/>
        </w:rPr>
        <w:t>examiner avant de soumettre le troisième rapport périodique</w:t>
      </w:r>
      <w:r w:rsidR="00CC52A4" w:rsidRPr="00CC52A4">
        <w:rPr>
          <w:lang w:val="fr-FR"/>
        </w:rPr>
        <w:t>.</w:t>
      </w:r>
      <w:r w:rsidRPr="00CD17F5">
        <w:rPr>
          <w:lang w:val="fr-FR"/>
        </w:rPr>
        <w:t xml:space="preserve"> La deuxième partie contient des informations générales sur la mise en œuvre de la Convention, qui sont présentées article par article</w:t>
      </w:r>
      <w:r w:rsidR="00CC52A4" w:rsidRPr="00CC52A4">
        <w:rPr>
          <w:lang w:val="fr-FR"/>
        </w:rPr>
        <w:t>.</w:t>
      </w:r>
    </w:p>
    <w:p w14:paraId="62A13FD3" w14:textId="77777777" w:rsidR="00544EC8" w:rsidRPr="00CD17F5" w:rsidRDefault="00544EC8" w:rsidP="00544EC8">
      <w:pPr>
        <w:pStyle w:val="HChG"/>
        <w:rPr>
          <w:lang w:val="fr-FR"/>
        </w:rPr>
      </w:pPr>
      <w:bookmarkStart w:id="8" w:name="_Toc71194749"/>
      <w:bookmarkStart w:id="9" w:name="_Toc72224942"/>
      <w:r w:rsidRPr="00CD17F5">
        <w:rPr>
          <w:lang w:val="fr-FR"/>
        </w:rPr>
        <w:tab/>
      </w:r>
      <w:r w:rsidRPr="00CD17F5">
        <w:rPr>
          <w:lang w:val="fr-FR"/>
        </w:rPr>
        <w:tab/>
      </w:r>
      <w:r w:rsidRPr="00CD17F5">
        <w:rPr>
          <w:bCs/>
          <w:lang w:val="fr-FR"/>
        </w:rPr>
        <w:t>Première partie</w:t>
      </w:r>
      <w:bookmarkEnd w:id="8"/>
      <w:bookmarkEnd w:id="9"/>
    </w:p>
    <w:p w14:paraId="5F1A6C80" w14:textId="77777777" w:rsidR="00544EC8" w:rsidRPr="00CD17F5" w:rsidRDefault="00544EC8" w:rsidP="00544EC8">
      <w:pPr>
        <w:pStyle w:val="H1G"/>
        <w:rPr>
          <w:lang w:val="fr-FR"/>
        </w:rPr>
      </w:pPr>
      <w:bookmarkStart w:id="10" w:name="_Toc71194750"/>
      <w:bookmarkStart w:id="11" w:name="_Toc72224943"/>
      <w:r w:rsidRPr="00CD17F5">
        <w:rPr>
          <w:lang w:val="fr-FR"/>
        </w:rPr>
        <w:tab/>
      </w:r>
      <w:r w:rsidRPr="00CD17F5">
        <w:rPr>
          <w:lang w:val="fr-FR"/>
        </w:rPr>
        <w:tab/>
      </w:r>
      <w:r w:rsidRPr="00CD17F5">
        <w:rPr>
          <w:bCs/>
          <w:lang w:val="fr-FR"/>
        </w:rPr>
        <w:t>Réponses aux observations finales et aux recommandations formulées concernant le deuxième rapport périodique de la Namibie</w:t>
      </w:r>
      <w:bookmarkEnd w:id="10"/>
      <w:bookmarkEnd w:id="11"/>
    </w:p>
    <w:p w14:paraId="13C14517" w14:textId="77777777" w:rsidR="00544EC8" w:rsidRPr="00CD17F5" w:rsidRDefault="00544EC8" w:rsidP="00544EC8">
      <w:pPr>
        <w:pStyle w:val="H23G"/>
        <w:rPr>
          <w:lang w:val="fr-FR"/>
        </w:rPr>
      </w:pPr>
      <w:bookmarkStart w:id="12" w:name="_Toc71194751"/>
      <w:bookmarkStart w:id="13" w:name="_Toc72224944"/>
      <w:r w:rsidRPr="00CD17F5">
        <w:rPr>
          <w:lang w:val="fr-FR"/>
        </w:rPr>
        <w:tab/>
      </w:r>
      <w:r w:rsidRPr="00CD17F5">
        <w:rPr>
          <w:lang w:val="fr-FR"/>
        </w:rPr>
        <w:tab/>
      </w:r>
      <w:r w:rsidRPr="00CD17F5">
        <w:rPr>
          <w:bCs/>
          <w:lang w:val="fr-FR"/>
        </w:rPr>
        <w:t>Réponse au paragraphe 9 des observations finales (CAT/C/NAM/CO/2)</w:t>
      </w:r>
      <w:bookmarkEnd w:id="12"/>
      <w:bookmarkEnd w:id="13"/>
    </w:p>
    <w:p w14:paraId="78844DFB" w14:textId="7860E956" w:rsidR="00544EC8" w:rsidRPr="00CD17F5" w:rsidRDefault="00544EC8" w:rsidP="00544EC8">
      <w:pPr>
        <w:pStyle w:val="SingleTxtG"/>
        <w:rPr>
          <w:lang w:val="fr-FR"/>
        </w:rPr>
      </w:pPr>
      <w:r w:rsidRPr="00CD17F5">
        <w:rPr>
          <w:lang w:val="fr-FR"/>
        </w:rPr>
        <w:t>5</w:t>
      </w:r>
      <w:r w:rsidR="00CC52A4" w:rsidRPr="00CC52A4">
        <w:rPr>
          <w:lang w:val="fr-FR"/>
        </w:rPr>
        <w:t>.</w:t>
      </w:r>
      <w:r w:rsidRPr="00CD17F5">
        <w:rPr>
          <w:lang w:val="fr-FR"/>
        </w:rPr>
        <w:tab/>
        <w:t>La Namibie reconnaît que la promulgation du projet de loi relatif à la prévention et à la répression de la torture a pris du retard, mais elle souhaite informer le Comité que le Ministère de la justice examine actuellement ce projet de loi pour répondre à certaines préoccupations soulevées à l</w:t>
      </w:r>
      <w:r>
        <w:rPr>
          <w:lang w:val="fr-FR"/>
        </w:rPr>
        <w:t>’</w:t>
      </w:r>
      <w:r w:rsidRPr="00CD17F5">
        <w:rPr>
          <w:lang w:val="fr-FR"/>
        </w:rPr>
        <w:t>Assemblée nationale concernant, entre autres, les peines appropriées pour la torture, avant que le texte puisse être présenté de nouveau en 2021</w:t>
      </w:r>
      <w:r w:rsidR="00CC52A4" w:rsidRPr="00CC52A4">
        <w:rPr>
          <w:lang w:val="fr-FR"/>
        </w:rPr>
        <w:t>.</w:t>
      </w:r>
    </w:p>
    <w:p w14:paraId="06B09318" w14:textId="77777777" w:rsidR="00544EC8" w:rsidRPr="00CD17F5" w:rsidRDefault="00544EC8" w:rsidP="00544EC8">
      <w:pPr>
        <w:pStyle w:val="H23G"/>
        <w:rPr>
          <w:lang w:val="fr-FR"/>
        </w:rPr>
      </w:pPr>
      <w:r w:rsidRPr="00CD17F5">
        <w:rPr>
          <w:lang w:val="fr-FR"/>
        </w:rPr>
        <w:tab/>
      </w:r>
      <w:r w:rsidRPr="00CD17F5">
        <w:rPr>
          <w:lang w:val="fr-FR"/>
        </w:rPr>
        <w:tab/>
      </w:r>
      <w:r w:rsidRPr="00CD17F5">
        <w:rPr>
          <w:bCs/>
          <w:lang w:val="fr-FR"/>
        </w:rPr>
        <w:t>Réponse au paragraphe 11 des observations finales</w:t>
      </w:r>
    </w:p>
    <w:p w14:paraId="3F07AB67" w14:textId="7E85F5AA" w:rsidR="00544EC8" w:rsidRPr="00CD17F5" w:rsidRDefault="00544EC8" w:rsidP="00544EC8">
      <w:pPr>
        <w:pStyle w:val="SingleTxtG"/>
        <w:rPr>
          <w:lang w:val="fr-FR"/>
        </w:rPr>
      </w:pPr>
      <w:r w:rsidRPr="00CD17F5">
        <w:rPr>
          <w:lang w:val="fr-FR"/>
        </w:rPr>
        <w:t>6</w:t>
      </w:r>
      <w:r w:rsidR="00CC52A4" w:rsidRPr="00CC52A4">
        <w:rPr>
          <w:lang w:val="fr-FR"/>
        </w:rPr>
        <w:t>.</w:t>
      </w:r>
      <w:r w:rsidRPr="00CD17F5">
        <w:rPr>
          <w:lang w:val="fr-FR"/>
        </w:rPr>
        <w:tab/>
        <w:t>Comme indiqué dans le dernier rapport, l</w:t>
      </w:r>
      <w:r>
        <w:rPr>
          <w:lang w:val="fr-FR"/>
        </w:rPr>
        <w:t>’</w:t>
      </w:r>
      <w:r w:rsidRPr="00CD17F5">
        <w:rPr>
          <w:lang w:val="fr-FR"/>
        </w:rPr>
        <w:t>article 12 de la Constitution namibienne garantit le droit à un procès équitable et, donc, assure toutes les garanties juridiques fondamentales</w:t>
      </w:r>
      <w:r w:rsidR="00CC52A4" w:rsidRPr="00CC52A4">
        <w:rPr>
          <w:lang w:val="fr-FR"/>
        </w:rPr>
        <w:t>.</w:t>
      </w:r>
      <w:r w:rsidRPr="00CD17F5">
        <w:rPr>
          <w:lang w:val="fr-FR"/>
        </w:rPr>
        <w:t xml:space="preserve"> Les dispositions de cet article sont réaffirmées à l</w:t>
      </w:r>
      <w:r>
        <w:rPr>
          <w:lang w:val="fr-FR"/>
        </w:rPr>
        <w:t>’</w:t>
      </w:r>
      <w:r w:rsidRPr="00CD17F5">
        <w:rPr>
          <w:lang w:val="fr-FR"/>
        </w:rPr>
        <w:t>article 11 de la loi de 1977 portant Code de procédure pénale (loi n</w:t>
      </w:r>
      <w:r w:rsidRPr="00CD17F5">
        <w:rPr>
          <w:vertAlign w:val="superscript"/>
          <w:lang w:val="fr-FR"/>
        </w:rPr>
        <w:t>o</w:t>
      </w:r>
      <w:r w:rsidRPr="00CD17F5">
        <w:rPr>
          <w:lang w:val="fr-FR"/>
        </w:rPr>
        <w:t> 51 de 1977)</w:t>
      </w:r>
      <w:r w:rsidR="00CC52A4" w:rsidRPr="00CC52A4">
        <w:rPr>
          <w:lang w:val="fr-FR"/>
        </w:rPr>
        <w:t>.</w:t>
      </w:r>
    </w:p>
    <w:p w14:paraId="2447644A" w14:textId="77777777" w:rsidR="00544EC8" w:rsidRPr="00CD17F5" w:rsidRDefault="00544EC8" w:rsidP="00544EC8">
      <w:pPr>
        <w:pStyle w:val="H23G"/>
        <w:rPr>
          <w:lang w:val="fr-FR"/>
        </w:rPr>
      </w:pPr>
      <w:r w:rsidRPr="00CD17F5">
        <w:rPr>
          <w:lang w:val="fr-FR"/>
        </w:rPr>
        <w:lastRenderedPageBreak/>
        <w:tab/>
      </w:r>
      <w:r w:rsidRPr="00CD17F5">
        <w:rPr>
          <w:lang w:val="fr-FR"/>
        </w:rPr>
        <w:tab/>
      </w:r>
      <w:r w:rsidRPr="00CD17F5">
        <w:rPr>
          <w:bCs/>
          <w:lang w:val="fr-FR"/>
        </w:rPr>
        <w:t>Réponse au paragraphe 13 des observations finales</w:t>
      </w:r>
    </w:p>
    <w:p w14:paraId="61DF2480" w14:textId="505784CD" w:rsidR="00544EC8" w:rsidRPr="00CD17F5" w:rsidRDefault="00544EC8" w:rsidP="00544EC8">
      <w:pPr>
        <w:pStyle w:val="SingleTxtG"/>
        <w:rPr>
          <w:lang w:val="fr-FR"/>
        </w:rPr>
      </w:pPr>
      <w:r w:rsidRPr="00CD17F5">
        <w:rPr>
          <w:lang w:val="fr-FR"/>
        </w:rPr>
        <w:t>7</w:t>
      </w:r>
      <w:r w:rsidR="00CC52A4" w:rsidRPr="00CC52A4">
        <w:rPr>
          <w:lang w:val="fr-FR"/>
        </w:rPr>
        <w:t>.</w:t>
      </w:r>
      <w:r w:rsidRPr="00CD17F5">
        <w:rPr>
          <w:lang w:val="fr-FR"/>
        </w:rPr>
        <w:tab/>
        <w:t>Le projet de loi relatif au Médiateur a recueilli l</w:t>
      </w:r>
      <w:r>
        <w:rPr>
          <w:lang w:val="fr-FR"/>
        </w:rPr>
        <w:t>’</w:t>
      </w:r>
      <w:r w:rsidRPr="00CD17F5">
        <w:rPr>
          <w:lang w:val="fr-FR"/>
        </w:rPr>
        <w:t>approbation de principe du Conseil des ministres</w:t>
      </w:r>
      <w:r w:rsidR="00CC52A4" w:rsidRPr="00CC52A4">
        <w:rPr>
          <w:lang w:val="fr-FR"/>
        </w:rPr>
        <w:t>.</w:t>
      </w:r>
      <w:r w:rsidRPr="00CD17F5">
        <w:rPr>
          <w:lang w:val="fr-FR"/>
        </w:rPr>
        <w:t xml:space="preserve"> Il sera soumis à la commission gouvernementale sur la législation et débattu au sein de celle-ci, avant d</w:t>
      </w:r>
      <w:r>
        <w:rPr>
          <w:lang w:val="fr-FR"/>
        </w:rPr>
        <w:t>’</w:t>
      </w:r>
      <w:r w:rsidRPr="00CD17F5">
        <w:rPr>
          <w:lang w:val="fr-FR"/>
        </w:rPr>
        <w:t>être établi dans sa version définitive et d</w:t>
      </w:r>
      <w:r>
        <w:rPr>
          <w:lang w:val="fr-FR"/>
        </w:rPr>
        <w:t>’</w:t>
      </w:r>
      <w:r w:rsidRPr="00CD17F5">
        <w:rPr>
          <w:lang w:val="fr-FR"/>
        </w:rPr>
        <w:t>être soumis pour certification à l</w:t>
      </w:r>
      <w:r>
        <w:rPr>
          <w:lang w:val="fr-FR"/>
        </w:rPr>
        <w:t>’</w:t>
      </w:r>
      <w:r w:rsidRPr="00CD17F5">
        <w:rPr>
          <w:i/>
          <w:iCs/>
          <w:lang w:val="fr-FR"/>
        </w:rPr>
        <w:t>Attorney General</w:t>
      </w:r>
      <w:r w:rsidRPr="00CD17F5">
        <w:rPr>
          <w:lang w:val="fr-FR"/>
        </w:rPr>
        <w:t xml:space="preserve"> aux fins d</w:t>
      </w:r>
      <w:r>
        <w:rPr>
          <w:lang w:val="fr-FR"/>
        </w:rPr>
        <w:t>’</w:t>
      </w:r>
      <w:r w:rsidRPr="00CD17F5">
        <w:rPr>
          <w:lang w:val="fr-FR"/>
        </w:rPr>
        <w:t>examen à l</w:t>
      </w:r>
      <w:r>
        <w:rPr>
          <w:lang w:val="fr-FR"/>
        </w:rPr>
        <w:t>’</w:t>
      </w:r>
      <w:r w:rsidRPr="00CD17F5">
        <w:rPr>
          <w:lang w:val="fr-FR"/>
        </w:rPr>
        <w:t>Assemblée nationale</w:t>
      </w:r>
      <w:r w:rsidR="00CC52A4" w:rsidRPr="00CC52A4">
        <w:rPr>
          <w:lang w:val="fr-FR"/>
        </w:rPr>
        <w:t>.</w:t>
      </w:r>
      <w:r w:rsidRPr="00CD17F5">
        <w:rPr>
          <w:lang w:val="fr-FR"/>
        </w:rPr>
        <w:t xml:space="preserve"> Il prévoit la nomination du Médiateur et de son adjoint par proclamation dans le Journal officiel</w:t>
      </w:r>
      <w:r w:rsidR="00CC52A4" w:rsidRPr="00CC52A4">
        <w:rPr>
          <w:lang w:val="fr-FR"/>
        </w:rPr>
        <w:t>.</w:t>
      </w:r>
      <w:r w:rsidRPr="00CD17F5">
        <w:rPr>
          <w:lang w:val="fr-FR"/>
        </w:rPr>
        <w:t xml:space="preserve"> Il recommande en outre la création du Bureau du Médiateur au sein de la fonction publique</w:t>
      </w:r>
      <w:r w:rsidR="00CC52A4" w:rsidRPr="00CC52A4">
        <w:rPr>
          <w:lang w:val="fr-FR"/>
        </w:rPr>
        <w:t>.</w:t>
      </w:r>
      <w:r w:rsidRPr="00CD17F5">
        <w:rPr>
          <w:lang w:val="fr-FR"/>
        </w:rPr>
        <w:t xml:space="preserve"> Ce bureau sera chargé d</w:t>
      </w:r>
      <w:r>
        <w:rPr>
          <w:lang w:val="fr-FR"/>
        </w:rPr>
        <w:t>’</w:t>
      </w:r>
      <w:r w:rsidRPr="00CD17F5">
        <w:rPr>
          <w:lang w:val="fr-FR"/>
        </w:rPr>
        <w:t>apporter des services de soutien administratif et financier, de gérer les questions concernant le Bureau et d</w:t>
      </w:r>
      <w:r>
        <w:rPr>
          <w:lang w:val="fr-FR"/>
        </w:rPr>
        <w:t>’</w:t>
      </w:r>
      <w:r w:rsidRPr="00CD17F5">
        <w:rPr>
          <w:lang w:val="fr-FR"/>
        </w:rPr>
        <w:t>aider le Médiateur à exercer ses pouvoirs, fonctions et devoirs tels que prévus par la Constitution namibienne, le projet de loi ou toute autre loi</w:t>
      </w:r>
      <w:r w:rsidR="00CC52A4" w:rsidRPr="00CC52A4">
        <w:rPr>
          <w:lang w:val="fr-FR"/>
        </w:rPr>
        <w:t>.</w:t>
      </w:r>
      <w:r w:rsidRPr="00CD17F5">
        <w:rPr>
          <w:lang w:val="fr-FR"/>
        </w:rPr>
        <w:t xml:space="preserve"> Il sera composé du Médiateur, de ses adjoints, y compris le défenseur des enfants, et de fonctionnaires, dont certains seront chargés d</w:t>
      </w:r>
      <w:r>
        <w:rPr>
          <w:lang w:val="fr-FR"/>
        </w:rPr>
        <w:t>’</w:t>
      </w:r>
      <w:r w:rsidRPr="00CD17F5">
        <w:rPr>
          <w:lang w:val="fr-FR"/>
        </w:rPr>
        <w:t>enquêter sur les plaintes</w:t>
      </w:r>
      <w:r w:rsidR="00CC52A4" w:rsidRPr="00CC52A4">
        <w:rPr>
          <w:lang w:val="fr-FR"/>
        </w:rPr>
        <w:t>.</w:t>
      </w:r>
      <w:r w:rsidRPr="00CD17F5">
        <w:rPr>
          <w:lang w:val="fr-FR"/>
        </w:rPr>
        <w:t xml:space="preserve"> On notera également que le Bureau du Médiateur a de nouveau obtenu, en octobre 2018, l</w:t>
      </w:r>
      <w:r>
        <w:rPr>
          <w:lang w:val="fr-FR"/>
        </w:rPr>
        <w:t>’</w:t>
      </w:r>
      <w:r w:rsidRPr="00CD17F5">
        <w:rPr>
          <w:lang w:val="fr-FR"/>
        </w:rPr>
        <w:t>accréditation au statut</w:t>
      </w:r>
      <w:r w:rsidR="00731B99">
        <w:rPr>
          <w:lang w:val="fr-FR"/>
        </w:rPr>
        <w:t> </w:t>
      </w:r>
      <w:r w:rsidRPr="00CD17F5">
        <w:rPr>
          <w:lang w:val="fr-FR"/>
        </w:rPr>
        <w:t>A conformément aux Principes de Paris</w:t>
      </w:r>
      <w:r w:rsidR="00CC52A4" w:rsidRPr="00CC52A4">
        <w:rPr>
          <w:lang w:val="fr-FR"/>
        </w:rPr>
        <w:t>.</w:t>
      </w:r>
    </w:p>
    <w:p w14:paraId="4888367D" w14:textId="77777777" w:rsidR="00544EC8" w:rsidRPr="00CD17F5" w:rsidRDefault="00544EC8" w:rsidP="00544EC8">
      <w:pPr>
        <w:pStyle w:val="H23G"/>
        <w:rPr>
          <w:lang w:val="fr-FR"/>
        </w:rPr>
      </w:pPr>
      <w:r w:rsidRPr="00CD17F5">
        <w:rPr>
          <w:lang w:val="fr-FR"/>
        </w:rPr>
        <w:tab/>
      </w:r>
      <w:r w:rsidRPr="00CD17F5">
        <w:rPr>
          <w:lang w:val="fr-FR"/>
        </w:rPr>
        <w:tab/>
      </w:r>
      <w:r w:rsidRPr="00CD17F5">
        <w:rPr>
          <w:bCs/>
          <w:lang w:val="fr-FR"/>
        </w:rPr>
        <w:t>Réponse au paragraphe 17 des observations finales</w:t>
      </w:r>
    </w:p>
    <w:p w14:paraId="2C9F3A25" w14:textId="55AA3086" w:rsidR="00544EC8" w:rsidRPr="00CD17F5" w:rsidRDefault="00544EC8" w:rsidP="00544EC8">
      <w:pPr>
        <w:pStyle w:val="SingleTxtG"/>
        <w:rPr>
          <w:lang w:val="fr-FR"/>
        </w:rPr>
      </w:pPr>
      <w:r w:rsidRPr="00CD17F5">
        <w:rPr>
          <w:lang w:val="fr-FR"/>
        </w:rPr>
        <w:t>8</w:t>
      </w:r>
      <w:r w:rsidR="00CC52A4" w:rsidRPr="00CC52A4">
        <w:rPr>
          <w:lang w:val="fr-FR"/>
        </w:rPr>
        <w:t>.</w:t>
      </w:r>
      <w:r w:rsidRPr="00CD17F5">
        <w:rPr>
          <w:lang w:val="fr-FR"/>
        </w:rPr>
        <w:tab/>
        <w:t>L</w:t>
      </w:r>
      <w:r>
        <w:rPr>
          <w:lang w:val="fr-FR"/>
        </w:rPr>
        <w:t>’</w:t>
      </w:r>
      <w:r w:rsidRPr="00CD17F5">
        <w:rPr>
          <w:lang w:val="fr-FR"/>
        </w:rPr>
        <w:t>article 64 de la loi de 2012 relative à l</w:t>
      </w:r>
      <w:r>
        <w:rPr>
          <w:lang w:val="fr-FR"/>
        </w:rPr>
        <w:t>’</w:t>
      </w:r>
      <w:r w:rsidRPr="00CD17F5">
        <w:rPr>
          <w:lang w:val="fr-FR"/>
        </w:rPr>
        <w:t>administration pénitentiaire (loi n</w:t>
      </w:r>
      <w:r w:rsidRPr="00CD17F5">
        <w:rPr>
          <w:vertAlign w:val="superscript"/>
          <w:lang w:val="fr-FR"/>
        </w:rPr>
        <w:t>o</w:t>
      </w:r>
      <w:r w:rsidRPr="00CD17F5">
        <w:rPr>
          <w:lang w:val="fr-FR"/>
        </w:rPr>
        <w:t> 9 de 2012) prévoit, pour des raisons de sécurité, la séparation et le (re-)classement des délinquants qui arrivent dans un centre de détention, dans un ou plusieurs des groupes suivants : a)</w:t>
      </w:r>
      <w:r w:rsidR="00913437">
        <w:rPr>
          <w:lang w:val="fr-FR"/>
        </w:rPr>
        <w:t> </w:t>
      </w:r>
      <w:r w:rsidRPr="00CD17F5">
        <w:rPr>
          <w:lang w:val="fr-FR"/>
        </w:rPr>
        <w:t>délinquants condamnés</w:t>
      </w:r>
      <w:r w:rsidR="00913437">
        <w:rPr>
          <w:lang w:val="fr-FR"/>
        </w:rPr>
        <w:t> ;</w:t>
      </w:r>
      <w:r w:rsidRPr="00CD17F5">
        <w:rPr>
          <w:lang w:val="fr-FR"/>
        </w:rPr>
        <w:t xml:space="preserve"> b)</w:t>
      </w:r>
      <w:r w:rsidR="00913437">
        <w:rPr>
          <w:lang w:val="fr-FR"/>
        </w:rPr>
        <w:t> </w:t>
      </w:r>
      <w:r w:rsidRPr="00CD17F5">
        <w:rPr>
          <w:lang w:val="fr-FR"/>
        </w:rPr>
        <w:t>délinquants non condamnés</w:t>
      </w:r>
      <w:r w:rsidR="00913437">
        <w:rPr>
          <w:lang w:val="fr-FR"/>
        </w:rPr>
        <w:t> ;</w:t>
      </w:r>
      <w:r w:rsidRPr="00CD17F5">
        <w:rPr>
          <w:lang w:val="fr-FR"/>
        </w:rPr>
        <w:t xml:space="preserve"> c)</w:t>
      </w:r>
      <w:r w:rsidR="00913437">
        <w:rPr>
          <w:lang w:val="fr-FR"/>
        </w:rPr>
        <w:t> </w:t>
      </w:r>
      <w:r w:rsidRPr="00CD17F5">
        <w:rPr>
          <w:lang w:val="fr-FR"/>
        </w:rPr>
        <w:t>délinquants mineurs, d)</w:t>
      </w:r>
      <w:r w:rsidR="00913437">
        <w:rPr>
          <w:lang w:val="fr-FR"/>
        </w:rPr>
        <w:t> </w:t>
      </w:r>
      <w:r w:rsidRPr="00CD17F5">
        <w:rPr>
          <w:lang w:val="fr-FR"/>
        </w:rPr>
        <w:t>délinquantes</w:t>
      </w:r>
      <w:r w:rsidR="00913437">
        <w:rPr>
          <w:lang w:val="fr-FR"/>
        </w:rPr>
        <w:t> ;</w:t>
      </w:r>
      <w:r w:rsidRPr="00CD17F5">
        <w:rPr>
          <w:lang w:val="fr-FR"/>
        </w:rPr>
        <w:t xml:space="preserve"> e) délinquants qui souffrent d</w:t>
      </w:r>
      <w:r>
        <w:rPr>
          <w:lang w:val="fr-FR"/>
        </w:rPr>
        <w:t>’</w:t>
      </w:r>
      <w:r w:rsidRPr="00CD17F5">
        <w:rPr>
          <w:lang w:val="fr-FR"/>
        </w:rPr>
        <w:t>une maladie mentale</w:t>
      </w:r>
      <w:r w:rsidR="00913437">
        <w:rPr>
          <w:lang w:val="fr-FR"/>
        </w:rPr>
        <w:t> ;</w:t>
      </w:r>
      <w:r w:rsidRPr="00CD17F5">
        <w:rPr>
          <w:lang w:val="fr-FR"/>
        </w:rPr>
        <w:t xml:space="preserve"> et f) tout autre groupe que le Commissaire général peut définir</w:t>
      </w:r>
      <w:r w:rsidR="00CC52A4" w:rsidRPr="00CC52A4">
        <w:rPr>
          <w:lang w:val="fr-FR"/>
        </w:rPr>
        <w:t>.</w:t>
      </w:r>
      <w:r w:rsidRPr="00CD17F5">
        <w:rPr>
          <w:lang w:val="fr-FR"/>
        </w:rPr>
        <w:t xml:space="preserve"> Dans la mesure où les locaux du centre de détention le permettent, les membres de chaque groupe doivent être détenus séparément</w:t>
      </w:r>
      <w:r w:rsidR="00CC52A4" w:rsidRPr="00CC52A4">
        <w:rPr>
          <w:lang w:val="fr-FR"/>
        </w:rPr>
        <w:t>.</w:t>
      </w:r>
      <w:r w:rsidRPr="00CD17F5">
        <w:rPr>
          <w:lang w:val="fr-FR"/>
        </w:rPr>
        <w:t xml:space="preserve"> Le paragraphe 2 de cet article dispose que le fonctionnaire doit attribuer ou faire attribuer une (re</w:t>
      </w:r>
      <w:r w:rsidR="00D33A72">
        <w:rPr>
          <w:lang w:val="fr-FR"/>
        </w:rPr>
        <w:noBreakHyphen/>
      </w:r>
      <w:r w:rsidRPr="00CD17F5">
        <w:rPr>
          <w:lang w:val="fr-FR"/>
        </w:rPr>
        <w:t>)classification de sécurité à chaque délinquant conformément aux conditions, aux modalités et aux procédures déterminées par le Commissaire général</w:t>
      </w:r>
      <w:r w:rsidR="00CC52A4" w:rsidRPr="00CC52A4">
        <w:rPr>
          <w:lang w:val="fr-FR"/>
        </w:rPr>
        <w:t>.</w:t>
      </w:r>
      <w:r w:rsidRPr="00CD17F5">
        <w:rPr>
          <w:lang w:val="fr-FR"/>
        </w:rPr>
        <w:t xml:space="preserve"> La loi de 2012 relative à l</w:t>
      </w:r>
      <w:r>
        <w:rPr>
          <w:lang w:val="fr-FR"/>
        </w:rPr>
        <w:t>’</w:t>
      </w:r>
      <w:r w:rsidRPr="00CD17F5">
        <w:rPr>
          <w:lang w:val="fr-FR"/>
        </w:rPr>
        <w:t>administration pénitentiaire impose que le service d</w:t>
      </w:r>
      <w:r>
        <w:rPr>
          <w:lang w:val="fr-FR"/>
        </w:rPr>
        <w:t>’</w:t>
      </w:r>
      <w:r w:rsidRPr="00CD17F5">
        <w:rPr>
          <w:lang w:val="fr-FR"/>
        </w:rPr>
        <w:t>évaluation et d</w:t>
      </w:r>
      <w:r>
        <w:rPr>
          <w:lang w:val="fr-FR"/>
        </w:rPr>
        <w:t>’</w:t>
      </w:r>
      <w:r w:rsidRPr="00CD17F5">
        <w:rPr>
          <w:lang w:val="fr-FR"/>
        </w:rPr>
        <w:t>admission fournisse des locaux séparés pour les délinquants et détenus en fonction du risque qu</w:t>
      </w:r>
      <w:r>
        <w:rPr>
          <w:lang w:val="fr-FR"/>
        </w:rPr>
        <w:t>’</w:t>
      </w:r>
      <w:r w:rsidRPr="00CD17F5">
        <w:rPr>
          <w:lang w:val="fr-FR"/>
        </w:rPr>
        <w:t>ils représentent et de leurs besoins, dans tous les centres de détention, et les conditions de vie dans ces centres sont conformes aux Règles Nelson Mandela</w:t>
      </w:r>
      <w:r w:rsidR="00CC52A4" w:rsidRPr="00CC52A4">
        <w:rPr>
          <w:lang w:val="fr-FR"/>
        </w:rPr>
        <w:t>.</w:t>
      </w:r>
    </w:p>
    <w:p w14:paraId="73866405" w14:textId="54238661" w:rsidR="00544EC8" w:rsidRPr="00CD17F5" w:rsidRDefault="00544EC8" w:rsidP="00544EC8">
      <w:pPr>
        <w:pStyle w:val="SingleTxtG"/>
        <w:rPr>
          <w:lang w:val="fr-FR"/>
        </w:rPr>
      </w:pPr>
      <w:r w:rsidRPr="00CD17F5">
        <w:rPr>
          <w:lang w:val="fr-FR"/>
        </w:rPr>
        <w:t>9</w:t>
      </w:r>
      <w:r w:rsidR="00CC52A4" w:rsidRPr="00CC52A4">
        <w:rPr>
          <w:lang w:val="fr-FR"/>
        </w:rPr>
        <w:t>.</w:t>
      </w:r>
      <w:r w:rsidRPr="00CD17F5">
        <w:rPr>
          <w:lang w:val="fr-FR"/>
        </w:rPr>
        <w:tab/>
        <w:t>L</w:t>
      </w:r>
      <w:r>
        <w:rPr>
          <w:lang w:val="fr-FR"/>
        </w:rPr>
        <w:t>’</w:t>
      </w:r>
      <w:r w:rsidRPr="00CD17F5">
        <w:rPr>
          <w:lang w:val="fr-FR"/>
        </w:rPr>
        <w:t>administration pénitentiaire a élaboré une politique sanitaire qui traite de tous les problèmes de santé des détenus, y compris les problèmes de santé publique tels que la tuberculose, le VIH/sida, l</w:t>
      </w:r>
      <w:r>
        <w:rPr>
          <w:lang w:val="fr-FR"/>
        </w:rPr>
        <w:t>’</w:t>
      </w:r>
      <w:r w:rsidRPr="00CD17F5">
        <w:rPr>
          <w:lang w:val="fr-FR"/>
        </w:rPr>
        <w:t>hépatite et les autres maladies infectieuses et contagieuses</w:t>
      </w:r>
      <w:r w:rsidR="00CC52A4" w:rsidRPr="00CC52A4">
        <w:rPr>
          <w:lang w:val="fr-FR"/>
        </w:rPr>
        <w:t>.</w:t>
      </w:r>
      <w:r w:rsidRPr="00CD17F5">
        <w:rPr>
          <w:lang w:val="fr-FR"/>
        </w:rPr>
        <w:t xml:space="preserve"> Cette politique couvre en détail les problèmes propres aux détenus qui ne se présenteront pas forcément dans la population générale</w:t>
      </w:r>
      <w:r w:rsidR="00CC52A4" w:rsidRPr="00CC52A4">
        <w:rPr>
          <w:lang w:val="fr-FR"/>
        </w:rPr>
        <w:t>.</w:t>
      </w:r>
      <w:r w:rsidRPr="00CD17F5">
        <w:rPr>
          <w:lang w:val="fr-FR"/>
        </w:rPr>
        <w:t xml:space="preserve"> Elle couvre également toutes les questions de santé que l</w:t>
      </w:r>
      <w:r>
        <w:rPr>
          <w:lang w:val="fr-FR"/>
        </w:rPr>
        <w:t>’</w:t>
      </w:r>
      <w:r w:rsidRPr="00CD17F5">
        <w:rPr>
          <w:lang w:val="fr-FR"/>
        </w:rPr>
        <w:t>on retrouve dans le système de santé publique</w:t>
      </w:r>
      <w:r w:rsidR="00CC52A4" w:rsidRPr="00CC52A4">
        <w:rPr>
          <w:lang w:val="fr-FR"/>
        </w:rPr>
        <w:t>.</w:t>
      </w:r>
      <w:r w:rsidRPr="00CD17F5">
        <w:rPr>
          <w:lang w:val="fr-FR"/>
        </w:rPr>
        <w:t xml:space="preserve"> Son principe général est que les détenus doivent bénéficier de soins qui sont de la même qualité que ceux offerts au reste de la population</w:t>
      </w:r>
      <w:r w:rsidR="00CC52A4" w:rsidRPr="00CC52A4">
        <w:rPr>
          <w:lang w:val="fr-FR"/>
        </w:rPr>
        <w:t>.</w:t>
      </w:r>
      <w:r w:rsidRPr="00CD17F5">
        <w:rPr>
          <w:lang w:val="fr-FR"/>
        </w:rPr>
        <w:t xml:space="preserve"> Autrement dit, les professionnels de santé des centres de détention doivent être sur un pied d</w:t>
      </w:r>
      <w:r>
        <w:rPr>
          <w:lang w:val="fr-FR"/>
        </w:rPr>
        <w:t>’</w:t>
      </w:r>
      <w:r w:rsidRPr="00CD17F5">
        <w:rPr>
          <w:lang w:val="fr-FR"/>
        </w:rPr>
        <w:t>égalité avec ceux des hôpitaux publics, et les services qu</w:t>
      </w:r>
      <w:r>
        <w:rPr>
          <w:lang w:val="fr-FR"/>
        </w:rPr>
        <w:t>’</w:t>
      </w:r>
      <w:r w:rsidRPr="00CD17F5">
        <w:rPr>
          <w:lang w:val="fr-FR"/>
        </w:rPr>
        <w:t>ils offrent aux détenus doivent être à tous égards semblables à ceux offerts au grand public, y compris dans les cas de problèmes de santé publique comme le VIH/sida</w:t>
      </w:r>
      <w:r w:rsidR="00CC52A4" w:rsidRPr="00CC52A4">
        <w:rPr>
          <w:lang w:val="fr-FR"/>
        </w:rPr>
        <w:t>.</w:t>
      </w:r>
      <w:r w:rsidRPr="00CD17F5">
        <w:rPr>
          <w:lang w:val="fr-FR"/>
        </w:rPr>
        <w:t xml:space="preserve"> La loi de 2012 relative à l</w:t>
      </w:r>
      <w:r>
        <w:rPr>
          <w:lang w:val="fr-FR"/>
        </w:rPr>
        <w:t>’</w:t>
      </w:r>
      <w:r w:rsidRPr="00CD17F5">
        <w:rPr>
          <w:lang w:val="fr-FR"/>
        </w:rPr>
        <w:t>administration pénitentiaire et la politique sanitaire de cette administration autorisent en outre les détenus qui en ont les moyens à accéder à des services de santé privés</w:t>
      </w:r>
      <w:r w:rsidR="00CC52A4" w:rsidRPr="00CC52A4">
        <w:rPr>
          <w:lang w:val="fr-FR"/>
        </w:rPr>
        <w:t>.</w:t>
      </w:r>
      <w:bookmarkStart w:id="14" w:name="_Hlk53754537"/>
      <w:bookmarkEnd w:id="14"/>
    </w:p>
    <w:p w14:paraId="05B81812" w14:textId="31F295BD" w:rsidR="00544EC8" w:rsidRPr="00CD17F5" w:rsidRDefault="00544EC8" w:rsidP="00544EC8">
      <w:pPr>
        <w:pStyle w:val="SingleTxtG"/>
        <w:rPr>
          <w:lang w:val="fr-FR"/>
        </w:rPr>
      </w:pPr>
      <w:r w:rsidRPr="00CD17F5">
        <w:rPr>
          <w:lang w:val="fr-FR"/>
        </w:rPr>
        <w:t>10</w:t>
      </w:r>
      <w:r w:rsidR="00CC52A4" w:rsidRPr="00CC52A4">
        <w:rPr>
          <w:lang w:val="fr-FR"/>
        </w:rPr>
        <w:t>.</w:t>
      </w:r>
      <w:r w:rsidRPr="00CD17F5">
        <w:rPr>
          <w:lang w:val="fr-FR"/>
        </w:rPr>
        <w:tab/>
        <w:t>L</w:t>
      </w:r>
      <w:r>
        <w:rPr>
          <w:lang w:val="fr-FR"/>
        </w:rPr>
        <w:t>’</w:t>
      </w:r>
      <w:r w:rsidRPr="00CD17F5">
        <w:rPr>
          <w:lang w:val="fr-FR"/>
        </w:rPr>
        <w:t>administration pénitentiaire permet en outre aux délinquants de recevoir des visites, des lettres, de la nourriture, des vêtements et d</w:t>
      </w:r>
      <w:r>
        <w:rPr>
          <w:lang w:val="fr-FR"/>
        </w:rPr>
        <w:t>’</w:t>
      </w:r>
      <w:r w:rsidRPr="00CD17F5">
        <w:rPr>
          <w:lang w:val="fr-FR"/>
        </w:rPr>
        <w:t>autres produits de première nécessité provenant de l</w:t>
      </w:r>
      <w:r>
        <w:rPr>
          <w:lang w:val="fr-FR"/>
        </w:rPr>
        <w:t>’</w:t>
      </w:r>
      <w:r w:rsidRPr="00CD17F5">
        <w:rPr>
          <w:lang w:val="fr-FR"/>
        </w:rPr>
        <w:t>extérieur du centre de détention, dans la mesure où cela est autorisé et après un strict contrôle de sécurité</w:t>
      </w:r>
      <w:r w:rsidR="00CC52A4" w:rsidRPr="00CC52A4">
        <w:rPr>
          <w:lang w:val="fr-FR"/>
        </w:rPr>
        <w:t>.</w:t>
      </w:r>
      <w:r w:rsidRPr="00CD17F5">
        <w:rPr>
          <w:lang w:val="fr-FR"/>
        </w:rPr>
        <w:t xml:space="preserve"> Ces privilèges visent à promouvoir et à maintenir une relation entre le délinquant, sa famille et la société et à faciliter la réinsertion réussie du délinquant dans la société, comme le prévoit l</w:t>
      </w:r>
      <w:r>
        <w:rPr>
          <w:lang w:val="fr-FR"/>
        </w:rPr>
        <w:t>’</w:t>
      </w:r>
      <w:r w:rsidRPr="00CD17F5">
        <w:rPr>
          <w:lang w:val="fr-FR"/>
        </w:rPr>
        <w:t>article 77 de la loi de 2012 relative à l</w:t>
      </w:r>
      <w:r>
        <w:rPr>
          <w:lang w:val="fr-FR"/>
        </w:rPr>
        <w:t>’</w:t>
      </w:r>
      <w:r w:rsidRPr="00CD17F5">
        <w:rPr>
          <w:lang w:val="fr-FR"/>
        </w:rPr>
        <w:t>administration pénitentiaire</w:t>
      </w:r>
      <w:r w:rsidR="00CC52A4" w:rsidRPr="00CC52A4">
        <w:rPr>
          <w:lang w:val="fr-FR"/>
        </w:rPr>
        <w:t>.</w:t>
      </w:r>
      <w:r w:rsidRPr="00CD17F5">
        <w:rPr>
          <w:lang w:val="fr-FR"/>
        </w:rPr>
        <w:t xml:space="preserve"> L</w:t>
      </w:r>
      <w:r>
        <w:rPr>
          <w:lang w:val="fr-FR"/>
        </w:rPr>
        <w:t>’</w:t>
      </w:r>
      <w:r w:rsidRPr="00CD17F5">
        <w:rPr>
          <w:lang w:val="fr-FR"/>
        </w:rPr>
        <w:t>administration pénitentiaire offre des gratifications aux délinquants pour les encourager à participer aux programmes de réinsertion, ainsi qu</w:t>
      </w:r>
      <w:r>
        <w:rPr>
          <w:lang w:val="fr-FR"/>
        </w:rPr>
        <w:t>’</w:t>
      </w:r>
      <w:r w:rsidRPr="00CD17F5">
        <w:rPr>
          <w:lang w:val="fr-FR"/>
        </w:rPr>
        <w:t>une aide financière pour faciliter cette réinsertion</w:t>
      </w:r>
      <w:r w:rsidR="00CC52A4" w:rsidRPr="00CC52A4">
        <w:rPr>
          <w:lang w:val="fr-FR"/>
        </w:rPr>
        <w:t>.</w:t>
      </w:r>
      <w:r w:rsidRPr="00CD17F5">
        <w:rPr>
          <w:lang w:val="fr-FR"/>
        </w:rPr>
        <w:t xml:space="preserve"> Les délinquants reçoivent une alimentation nutritive et ceux qui ont des problèmes de santé bénéficient de régimes alimentaires adaptés</w:t>
      </w:r>
      <w:r w:rsidR="00CC52A4" w:rsidRPr="00CC52A4">
        <w:rPr>
          <w:lang w:val="fr-FR"/>
        </w:rPr>
        <w:t>.</w:t>
      </w:r>
      <w:r w:rsidRPr="00CD17F5">
        <w:rPr>
          <w:lang w:val="fr-FR"/>
        </w:rPr>
        <w:t xml:space="preserve"> Les enfants de moins de </w:t>
      </w:r>
      <w:r w:rsidR="007275B2">
        <w:rPr>
          <w:lang w:val="fr-FR"/>
        </w:rPr>
        <w:t>2 </w:t>
      </w:r>
      <w:r w:rsidRPr="00CD17F5">
        <w:rPr>
          <w:lang w:val="fr-FR"/>
        </w:rPr>
        <w:t>ans vivant avec leur mère reçoivent du lait maternisé, des couches jetables ainsi que des aliments pour bébés tels que des céréales et des fruits, et les mères allaitantes bénéficient d</w:t>
      </w:r>
      <w:r>
        <w:rPr>
          <w:lang w:val="fr-FR"/>
        </w:rPr>
        <w:t>’</w:t>
      </w:r>
      <w:r w:rsidRPr="00CD17F5">
        <w:rPr>
          <w:lang w:val="fr-FR"/>
        </w:rPr>
        <w:t>un régime alimentaire adapté comprenant des fruits et des légumes en plus de leurs repas quotidiens</w:t>
      </w:r>
      <w:r w:rsidR="00CC52A4" w:rsidRPr="00CC52A4">
        <w:rPr>
          <w:lang w:val="fr-FR"/>
        </w:rPr>
        <w:t>.</w:t>
      </w:r>
    </w:p>
    <w:p w14:paraId="02800E95" w14:textId="4D004669" w:rsidR="00544EC8" w:rsidRPr="00CD17F5" w:rsidRDefault="00544EC8" w:rsidP="00544EC8">
      <w:pPr>
        <w:pStyle w:val="SingleTxtG"/>
        <w:rPr>
          <w:lang w:val="fr-FR"/>
        </w:rPr>
      </w:pPr>
      <w:r w:rsidRPr="00CD17F5">
        <w:rPr>
          <w:lang w:val="fr-FR"/>
        </w:rPr>
        <w:lastRenderedPageBreak/>
        <w:t>11</w:t>
      </w:r>
      <w:r w:rsidR="00CC52A4" w:rsidRPr="00CC52A4">
        <w:rPr>
          <w:lang w:val="fr-FR"/>
        </w:rPr>
        <w:t>.</w:t>
      </w:r>
      <w:r w:rsidRPr="00CD17F5">
        <w:rPr>
          <w:lang w:val="fr-FR"/>
        </w:rPr>
        <w:tab/>
        <w:t>L</w:t>
      </w:r>
      <w:r>
        <w:rPr>
          <w:lang w:val="fr-FR"/>
        </w:rPr>
        <w:t>’</w:t>
      </w:r>
      <w:r w:rsidRPr="00CD17F5">
        <w:rPr>
          <w:lang w:val="fr-FR"/>
        </w:rPr>
        <w:t>article 110 de la loi de 2012 relative à l</w:t>
      </w:r>
      <w:r>
        <w:rPr>
          <w:lang w:val="fr-FR"/>
        </w:rPr>
        <w:t>’</w:t>
      </w:r>
      <w:r w:rsidRPr="00CD17F5">
        <w:rPr>
          <w:lang w:val="fr-FR"/>
        </w:rPr>
        <w:t>administration pénitentiaire prévoit la possibilité de semi-liberté, et l</w:t>
      </w:r>
      <w:r>
        <w:rPr>
          <w:lang w:val="fr-FR"/>
        </w:rPr>
        <w:t>’</w:t>
      </w:r>
      <w:r w:rsidRPr="00CD17F5">
        <w:rPr>
          <w:lang w:val="fr-FR"/>
        </w:rPr>
        <w:t>article 111 prévoit la possibilité d</w:t>
      </w:r>
      <w:r>
        <w:rPr>
          <w:lang w:val="fr-FR"/>
        </w:rPr>
        <w:t>’</w:t>
      </w:r>
      <w:r w:rsidRPr="00CD17F5">
        <w:rPr>
          <w:lang w:val="fr-FR"/>
        </w:rPr>
        <w:t>absences temporaires des détenus</w:t>
      </w:r>
      <w:r w:rsidR="00CC52A4" w:rsidRPr="00CC52A4">
        <w:rPr>
          <w:lang w:val="fr-FR"/>
        </w:rPr>
        <w:t>.</w:t>
      </w:r>
      <w:r w:rsidRPr="00CD17F5">
        <w:rPr>
          <w:lang w:val="fr-FR"/>
        </w:rPr>
        <w:t xml:space="preserve"> Le régime de semi-liberté permet aux délinquants de quitter le centre de détention pendant de courtes périodes, sous la surveillance d</w:t>
      </w:r>
      <w:r>
        <w:rPr>
          <w:lang w:val="fr-FR"/>
        </w:rPr>
        <w:t>’</w:t>
      </w:r>
      <w:r w:rsidRPr="00CD17F5">
        <w:rPr>
          <w:lang w:val="fr-FR"/>
        </w:rPr>
        <w:t>agents pénitentiaires, pour travailler à l</w:t>
      </w:r>
      <w:r>
        <w:rPr>
          <w:lang w:val="fr-FR"/>
        </w:rPr>
        <w:t>’</w:t>
      </w:r>
      <w:r w:rsidRPr="00CD17F5">
        <w:rPr>
          <w:lang w:val="fr-FR"/>
        </w:rPr>
        <w:t>extérieur, suivre une formation ou passer un examen</w:t>
      </w:r>
      <w:r w:rsidR="00CC52A4" w:rsidRPr="00CC52A4">
        <w:rPr>
          <w:lang w:val="fr-FR"/>
        </w:rPr>
        <w:t>.</w:t>
      </w:r>
    </w:p>
    <w:p w14:paraId="05BC2BC5" w14:textId="062F06EB" w:rsidR="00544EC8" w:rsidRPr="00CD17F5" w:rsidRDefault="00544EC8" w:rsidP="00544EC8">
      <w:pPr>
        <w:pStyle w:val="SingleTxtG"/>
        <w:rPr>
          <w:lang w:val="fr-FR"/>
        </w:rPr>
      </w:pPr>
      <w:r w:rsidRPr="00CD17F5">
        <w:rPr>
          <w:lang w:val="fr-FR"/>
        </w:rPr>
        <w:t>12</w:t>
      </w:r>
      <w:r w:rsidR="00CC52A4" w:rsidRPr="00CC52A4">
        <w:rPr>
          <w:lang w:val="fr-FR"/>
        </w:rPr>
        <w:t>.</w:t>
      </w:r>
      <w:r w:rsidRPr="00CD17F5">
        <w:rPr>
          <w:lang w:val="fr-FR"/>
        </w:rPr>
        <w:tab/>
        <w:t>En outre, l</w:t>
      </w:r>
      <w:r>
        <w:rPr>
          <w:lang w:val="fr-FR"/>
        </w:rPr>
        <w:t>’</w:t>
      </w:r>
      <w:r w:rsidRPr="00CD17F5">
        <w:rPr>
          <w:lang w:val="fr-FR"/>
        </w:rPr>
        <w:t>administration pénitentiaire organise des séances de partage d</w:t>
      </w:r>
      <w:r>
        <w:rPr>
          <w:lang w:val="fr-FR"/>
        </w:rPr>
        <w:t>’</w:t>
      </w:r>
      <w:r w:rsidRPr="00CD17F5">
        <w:rPr>
          <w:lang w:val="fr-FR"/>
        </w:rPr>
        <w:t>informations lors de la revue du matin, afin de sensibiliser les agents pénitentiaires aux questions de sécurité et au traitement des délinquants, comme le disposent la loi de 2012 relative à l</w:t>
      </w:r>
      <w:r>
        <w:rPr>
          <w:lang w:val="fr-FR"/>
        </w:rPr>
        <w:t>’</w:t>
      </w:r>
      <w:r w:rsidRPr="00CD17F5">
        <w:rPr>
          <w:lang w:val="fr-FR"/>
        </w:rPr>
        <w:t>administration pénitentiaire et ses règlements</w:t>
      </w:r>
      <w:r w:rsidR="00CC52A4" w:rsidRPr="00CC52A4">
        <w:rPr>
          <w:lang w:val="fr-FR"/>
        </w:rPr>
        <w:t>.</w:t>
      </w:r>
      <w:r w:rsidRPr="00CD17F5">
        <w:rPr>
          <w:lang w:val="fr-FR"/>
        </w:rPr>
        <w:t xml:space="preserve"> Elle veille au respect de la Constitution namibienne en prenant des mesures disciplinaires contre les agents pénitentiaires qui commettent des infractions disciplinaires à l</w:t>
      </w:r>
      <w:r>
        <w:rPr>
          <w:lang w:val="fr-FR"/>
        </w:rPr>
        <w:t>’</w:t>
      </w:r>
      <w:r w:rsidRPr="00CD17F5">
        <w:rPr>
          <w:lang w:val="fr-FR"/>
        </w:rPr>
        <w:t>égard des délinquants et détenus, comme visé à l</w:t>
      </w:r>
      <w:r>
        <w:rPr>
          <w:lang w:val="fr-FR"/>
        </w:rPr>
        <w:t>’</w:t>
      </w:r>
      <w:r w:rsidRPr="00CD17F5">
        <w:rPr>
          <w:lang w:val="fr-FR"/>
        </w:rPr>
        <w:t>article 50 de la loi de 2012 relative à l</w:t>
      </w:r>
      <w:r>
        <w:rPr>
          <w:lang w:val="fr-FR"/>
        </w:rPr>
        <w:t>’</w:t>
      </w:r>
      <w:r w:rsidRPr="00CD17F5">
        <w:rPr>
          <w:lang w:val="fr-FR"/>
        </w:rPr>
        <w:t>administration pénitentiaire</w:t>
      </w:r>
      <w:r w:rsidR="00CC52A4" w:rsidRPr="00CC52A4">
        <w:rPr>
          <w:lang w:val="fr-FR"/>
        </w:rPr>
        <w:t>.</w:t>
      </w:r>
    </w:p>
    <w:p w14:paraId="1EE7DC8B" w14:textId="77777777" w:rsidR="00544EC8" w:rsidRPr="00CD17F5" w:rsidRDefault="00544EC8" w:rsidP="00544EC8">
      <w:pPr>
        <w:pStyle w:val="H23G"/>
        <w:rPr>
          <w:lang w:val="fr-FR"/>
        </w:rPr>
      </w:pPr>
      <w:r w:rsidRPr="00CD17F5">
        <w:rPr>
          <w:lang w:val="fr-FR"/>
        </w:rPr>
        <w:tab/>
      </w:r>
      <w:r w:rsidRPr="00CD17F5">
        <w:rPr>
          <w:lang w:val="fr-FR"/>
        </w:rPr>
        <w:tab/>
      </w:r>
      <w:r w:rsidRPr="00CD17F5">
        <w:rPr>
          <w:bCs/>
          <w:lang w:val="fr-FR"/>
        </w:rPr>
        <w:t>Réponse au paragraphe 19 des observations finales</w:t>
      </w:r>
    </w:p>
    <w:p w14:paraId="40047EE7" w14:textId="6EFFFA32" w:rsidR="00544EC8" w:rsidRPr="00CD17F5" w:rsidRDefault="00544EC8" w:rsidP="00544EC8">
      <w:pPr>
        <w:pStyle w:val="SingleTxtG"/>
        <w:rPr>
          <w:lang w:val="fr-FR"/>
        </w:rPr>
      </w:pPr>
      <w:r w:rsidRPr="00CD17F5">
        <w:rPr>
          <w:lang w:val="fr-FR"/>
        </w:rPr>
        <w:t>13</w:t>
      </w:r>
      <w:r w:rsidR="00CC52A4" w:rsidRPr="00CC52A4">
        <w:rPr>
          <w:lang w:val="fr-FR"/>
        </w:rPr>
        <w:t>.</w:t>
      </w:r>
      <w:r w:rsidRPr="00CD17F5">
        <w:rPr>
          <w:lang w:val="fr-FR"/>
        </w:rPr>
        <w:tab/>
        <w:t>Le Bureau du Médiateur a pour mission d</w:t>
      </w:r>
      <w:r>
        <w:rPr>
          <w:lang w:val="fr-FR"/>
        </w:rPr>
        <w:t>’</w:t>
      </w:r>
      <w:r w:rsidRPr="00CD17F5">
        <w:rPr>
          <w:lang w:val="fr-FR"/>
        </w:rPr>
        <w:t>enquêter de manière impartiale sur toutes les allégations de torture et de mauvais traitements par des organes de l</w:t>
      </w:r>
      <w:r>
        <w:rPr>
          <w:lang w:val="fr-FR"/>
        </w:rPr>
        <w:t>’</w:t>
      </w:r>
      <w:r w:rsidRPr="00CD17F5">
        <w:rPr>
          <w:lang w:val="fr-FR"/>
        </w:rPr>
        <w:t>État ainsi que par des entités privées et des particuliers</w:t>
      </w:r>
      <w:r w:rsidR="00CC52A4" w:rsidRPr="00CC52A4">
        <w:rPr>
          <w:lang w:val="fr-FR"/>
        </w:rPr>
        <w:t>.</w:t>
      </w:r>
    </w:p>
    <w:p w14:paraId="07853A47" w14:textId="77777777" w:rsidR="00544EC8" w:rsidRPr="00CD17F5" w:rsidRDefault="00544EC8" w:rsidP="00544EC8">
      <w:pPr>
        <w:pStyle w:val="H23G"/>
        <w:rPr>
          <w:lang w:val="fr-FR"/>
        </w:rPr>
      </w:pPr>
      <w:r w:rsidRPr="00CD17F5">
        <w:rPr>
          <w:lang w:val="fr-FR"/>
        </w:rPr>
        <w:tab/>
      </w:r>
      <w:r w:rsidRPr="00CD17F5">
        <w:rPr>
          <w:lang w:val="fr-FR"/>
        </w:rPr>
        <w:tab/>
      </w:r>
      <w:r w:rsidRPr="00CD17F5">
        <w:rPr>
          <w:bCs/>
          <w:lang w:val="fr-FR"/>
        </w:rPr>
        <w:t>Réponse au paragraphe 21 des observations finales</w:t>
      </w:r>
    </w:p>
    <w:p w14:paraId="1D196334" w14:textId="7296C418" w:rsidR="00544EC8" w:rsidRPr="00CD17F5" w:rsidRDefault="00544EC8" w:rsidP="00544EC8">
      <w:pPr>
        <w:pStyle w:val="SingleTxtG"/>
        <w:rPr>
          <w:lang w:val="fr-FR"/>
        </w:rPr>
      </w:pPr>
      <w:r w:rsidRPr="00CD17F5">
        <w:rPr>
          <w:lang w:val="fr-FR"/>
        </w:rPr>
        <w:t>14</w:t>
      </w:r>
      <w:r w:rsidR="00CC52A4" w:rsidRPr="00CC52A4">
        <w:rPr>
          <w:lang w:val="fr-FR"/>
        </w:rPr>
        <w:t>.</w:t>
      </w:r>
      <w:r w:rsidRPr="00CD17F5">
        <w:rPr>
          <w:lang w:val="fr-FR"/>
        </w:rPr>
        <w:tab/>
        <w:t>Le procès pour haute trahison de Caprivi s</w:t>
      </w:r>
      <w:r>
        <w:rPr>
          <w:lang w:val="fr-FR"/>
        </w:rPr>
        <w:t>’</w:t>
      </w:r>
      <w:r w:rsidRPr="00CD17F5">
        <w:rPr>
          <w:lang w:val="fr-FR"/>
        </w:rPr>
        <w:t>est conclu en septembre 2015</w:t>
      </w:r>
      <w:r w:rsidR="00CC52A4" w:rsidRPr="00CC52A4">
        <w:rPr>
          <w:lang w:val="fr-FR"/>
        </w:rPr>
        <w:t>.</w:t>
      </w:r>
      <w:r w:rsidRPr="00CD17F5">
        <w:rPr>
          <w:lang w:val="fr-FR"/>
        </w:rPr>
        <w:t xml:space="preserve"> Une trentaine d</w:t>
      </w:r>
      <w:r>
        <w:rPr>
          <w:lang w:val="fr-FR"/>
        </w:rPr>
        <w:t>’</w:t>
      </w:r>
      <w:r w:rsidRPr="00CD17F5">
        <w:rPr>
          <w:lang w:val="fr-FR"/>
        </w:rPr>
        <w:t>accusés ont été déclarés coupables et condamnés à diverses peines d</w:t>
      </w:r>
      <w:r>
        <w:rPr>
          <w:lang w:val="fr-FR"/>
        </w:rPr>
        <w:t>’</w:t>
      </w:r>
      <w:r w:rsidRPr="00CD17F5">
        <w:rPr>
          <w:lang w:val="fr-FR"/>
        </w:rPr>
        <w:t>emprisonnement, tandis que 79 accusés ont été déclarés non coupables et remis en liberté</w:t>
      </w:r>
      <w:r w:rsidR="00CC52A4" w:rsidRPr="00CC52A4">
        <w:rPr>
          <w:lang w:val="fr-FR"/>
        </w:rPr>
        <w:t>.</w:t>
      </w:r>
      <w:r w:rsidRPr="00CD17F5">
        <w:rPr>
          <w:lang w:val="fr-FR"/>
        </w:rPr>
        <w:t xml:space="preserve"> Plusieurs des personnes reconnues coupables font appel de </w:t>
      </w:r>
      <w:r>
        <w:rPr>
          <w:lang w:val="fr-FR"/>
        </w:rPr>
        <w:t>cette décision</w:t>
      </w:r>
      <w:r w:rsidRPr="00CD17F5">
        <w:rPr>
          <w:lang w:val="fr-FR"/>
        </w:rPr>
        <w:t xml:space="preserve"> devant la Cour suprême et certaines des personnes acquittées ont engagé des actions contre l</w:t>
      </w:r>
      <w:r>
        <w:rPr>
          <w:lang w:val="fr-FR"/>
        </w:rPr>
        <w:t>’</w:t>
      </w:r>
      <w:r w:rsidRPr="00CD17F5">
        <w:rPr>
          <w:lang w:val="fr-FR"/>
        </w:rPr>
        <w:t>État pour poursuites abusives</w:t>
      </w:r>
      <w:r w:rsidR="00CC52A4" w:rsidRPr="00CC52A4">
        <w:rPr>
          <w:lang w:val="fr-FR"/>
        </w:rPr>
        <w:t>.</w:t>
      </w:r>
    </w:p>
    <w:p w14:paraId="71FF7836" w14:textId="77777777" w:rsidR="00544EC8" w:rsidRPr="00CD17F5" w:rsidRDefault="00544EC8" w:rsidP="00544EC8">
      <w:pPr>
        <w:pStyle w:val="H23G"/>
        <w:rPr>
          <w:lang w:val="fr-FR"/>
        </w:rPr>
      </w:pPr>
      <w:r w:rsidRPr="00CD17F5">
        <w:rPr>
          <w:lang w:val="fr-FR"/>
        </w:rPr>
        <w:tab/>
      </w:r>
      <w:r w:rsidRPr="00CD17F5">
        <w:rPr>
          <w:lang w:val="fr-FR"/>
        </w:rPr>
        <w:tab/>
      </w:r>
      <w:r w:rsidRPr="00CD17F5">
        <w:rPr>
          <w:bCs/>
          <w:lang w:val="fr-FR"/>
        </w:rPr>
        <w:t>Réponse au paragraphe 23 des observations finales</w:t>
      </w:r>
    </w:p>
    <w:p w14:paraId="70B3A3E7" w14:textId="6837CB12" w:rsidR="00544EC8" w:rsidRPr="00CD17F5" w:rsidRDefault="00544EC8" w:rsidP="00544EC8">
      <w:pPr>
        <w:pStyle w:val="SingleTxtG"/>
        <w:rPr>
          <w:lang w:val="fr-FR"/>
        </w:rPr>
      </w:pPr>
      <w:r w:rsidRPr="00CD17F5">
        <w:rPr>
          <w:lang w:val="fr-FR"/>
        </w:rPr>
        <w:t>15</w:t>
      </w:r>
      <w:r w:rsidR="00CC52A4" w:rsidRPr="00CC52A4">
        <w:rPr>
          <w:lang w:val="fr-FR"/>
        </w:rPr>
        <w:t>.</w:t>
      </w:r>
      <w:r w:rsidRPr="00CD17F5">
        <w:rPr>
          <w:lang w:val="fr-FR"/>
        </w:rPr>
        <w:tab/>
        <w:t>Comme indiqué dans le rapport précédent, tous les actes de torture sont absolument interdits en Namibie</w:t>
      </w:r>
      <w:r w:rsidR="00CC52A4" w:rsidRPr="00CC52A4">
        <w:rPr>
          <w:lang w:val="fr-FR"/>
        </w:rPr>
        <w:t>.</w:t>
      </w:r>
      <w:r w:rsidRPr="00CD17F5">
        <w:rPr>
          <w:lang w:val="fr-FR"/>
        </w:rPr>
        <w:t xml:space="preserve"> L</w:t>
      </w:r>
      <w:r>
        <w:rPr>
          <w:lang w:val="fr-FR"/>
        </w:rPr>
        <w:t>’</w:t>
      </w:r>
      <w:r w:rsidRPr="00CD17F5">
        <w:rPr>
          <w:lang w:val="fr-FR"/>
        </w:rPr>
        <w:t>article 8 de la Constitution namibienne interdit la torture et tout autre traitement ou peine cruels, inhumains ou dégradants sous toutes leurs formes</w:t>
      </w:r>
      <w:r w:rsidR="00CC52A4" w:rsidRPr="00CC52A4">
        <w:rPr>
          <w:lang w:val="fr-FR"/>
        </w:rPr>
        <w:t>.</w:t>
      </w:r>
      <w:r w:rsidRPr="00CD17F5">
        <w:rPr>
          <w:lang w:val="fr-FR"/>
        </w:rPr>
        <w:t xml:space="preserve"> </w:t>
      </w:r>
    </w:p>
    <w:p w14:paraId="36A3D186" w14:textId="77777777" w:rsidR="00544EC8" w:rsidRPr="00CD17F5" w:rsidRDefault="00544EC8" w:rsidP="00544EC8">
      <w:pPr>
        <w:pStyle w:val="H23G"/>
        <w:rPr>
          <w:lang w:val="fr-FR"/>
        </w:rPr>
      </w:pPr>
      <w:r w:rsidRPr="00CD17F5">
        <w:rPr>
          <w:lang w:val="fr-FR"/>
        </w:rPr>
        <w:tab/>
      </w:r>
      <w:r w:rsidRPr="00CD17F5">
        <w:rPr>
          <w:lang w:val="fr-FR"/>
        </w:rPr>
        <w:tab/>
      </w:r>
      <w:r w:rsidRPr="00CD17F5">
        <w:rPr>
          <w:bCs/>
          <w:lang w:val="fr-FR"/>
        </w:rPr>
        <w:t>Réponse au paragraphe 27 des observations finales</w:t>
      </w:r>
    </w:p>
    <w:p w14:paraId="45A9DE37" w14:textId="5C5D777D" w:rsidR="00544EC8" w:rsidRPr="00CD17F5" w:rsidRDefault="00544EC8" w:rsidP="00544EC8">
      <w:pPr>
        <w:pStyle w:val="SingleTxtG"/>
        <w:rPr>
          <w:lang w:val="fr-FR"/>
        </w:rPr>
      </w:pPr>
      <w:r w:rsidRPr="00CD17F5">
        <w:rPr>
          <w:lang w:val="fr-FR"/>
        </w:rPr>
        <w:t>16</w:t>
      </w:r>
      <w:r w:rsidR="00CC52A4" w:rsidRPr="00CC52A4">
        <w:rPr>
          <w:lang w:val="fr-FR"/>
        </w:rPr>
        <w:t>.</w:t>
      </w:r>
      <w:r w:rsidRPr="00CD17F5">
        <w:rPr>
          <w:lang w:val="fr-FR"/>
        </w:rPr>
        <w:tab/>
        <w:t>Le Gouvernement namibien s</w:t>
      </w:r>
      <w:r>
        <w:rPr>
          <w:lang w:val="fr-FR"/>
        </w:rPr>
        <w:t>’</w:t>
      </w:r>
      <w:r w:rsidRPr="00CD17F5">
        <w:rPr>
          <w:lang w:val="fr-FR"/>
        </w:rPr>
        <w:t>investit dans la protection des droits et la promotion du bien-être des réfugiés et des migrants, mais la Namibie ne peut pas abroger l</w:t>
      </w:r>
      <w:r>
        <w:rPr>
          <w:lang w:val="fr-FR"/>
        </w:rPr>
        <w:t>’</w:t>
      </w:r>
      <w:r w:rsidRPr="00CD17F5">
        <w:rPr>
          <w:lang w:val="fr-FR"/>
        </w:rPr>
        <w:t>article 24 (par</w:t>
      </w:r>
      <w:r w:rsidR="00CC52A4" w:rsidRPr="00CC52A4">
        <w:rPr>
          <w:lang w:val="fr-FR"/>
        </w:rPr>
        <w:t>.</w:t>
      </w:r>
      <w:r w:rsidRPr="00CD17F5">
        <w:rPr>
          <w:lang w:val="fr-FR"/>
        </w:rPr>
        <w:t> 1) de la loi de 1999 relative à la reconnaissance et à la réglementation du statut de réfugié</w:t>
      </w:r>
      <w:r w:rsidR="00CC52A4" w:rsidRPr="00CC52A4">
        <w:rPr>
          <w:lang w:val="fr-FR"/>
        </w:rPr>
        <w:t>.</w:t>
      </w:r>
      <w:r w:rsidRPr="00CD17F5">
        <w:rPr>
          <w:lang w:val="fr-FR"/>
        </w:rPr>
        <w:t xml:space="preserve"> Cette disposition est cruciale en ce qu</w:t>
      </w:r>
      <w:r>
        <w:rPr>
          <w:lang w:val="fr-FR"/>
        </w:rPr>
        <w:t>’</w:t>
      </w:r>
      <w:r w:rsidRPr="00CD17F5">
        <w:rPr>
          <w:lang w:val="fr-FR"/>
        </w:rPr>
        <w:t>elle permet au Ministre de demander par écrit au Commissaire d</w:t>
      </w:r>
      <w:r>
        <w:rPr>
          <w:lang w:val="fr-FR"/>
        </w:rPr>
        <w:t>’</w:t>
      </w:r>
      <w:r w:rsidRPr="00CD17F5">
        <w:rPr>
          <w:lang w:val="fr-FR"/>
        </w:rPr>
        <w:t>ordonner la détention ou l</w:t>
      </w:r>
      <w:r>
        <w:rPr>
          <w:lang w:val="fr-FR"/>
        </w:rPr>
        <w:t>’</w:t>
      </w:r>
      <w:r w:rsidRPr="00CD17F5">
        <w:rPr>
          <w:lang w:val="fr-FR"/>
        </w:rPr>
        <w:t>expulsion de Namibie de tout réfugié reconnu ou de toute personne protégée, s</w:t>
      </w:r>
      <w:r>
        <w:rPr>
          <w:lang w:val="fr-FR"/>
        </w:rPr>
        <w:t>’</w:t>
      </w:r>
      <w:r w:rsidRPr="00CD17F5">
        <w:rPr>
          <w:lang w:val="fr-FR"/>
        </w:rPr>
        <w:t>il estime raisonnablement que c</w:t>
      </w:r>
      <w:r>
        <w:rPr>
          <w:lang w:val="fr-FR"/>
        </w:rPr>
        <w:t>’</w:t>
      </w:r>
      <w:r w:rsidRPr="00CD17F5">
        <w:rPr>
          <w:lang w:val="fr-FR"/>
        </w:rPr>
        <w:t>est dans l</w:t>
      </w:r>
      <w:r>
        <w:rPr>
          <w:lang w:val="fr-FR"/>
        </w:rPr>
        <w:t>’</w:t>
      </w:r>
      <w:r w:rsidRPr="00CD17F5">
        <w:rPr>
          <w:lang w:val="fr-FR"/>
        </w:rPr>
        <w:t>intérêt de la souveraineté et de l</w:t>
      </w:r>
      <w:r>
        <w:rPr>
          <w:lang w:val="fr-FR"/>
        </w:rPr>
        <w:t>’</w:t>
      </w:r>
      <w:r w:rsidRPr="00CD17F5">
        <w:rPr>
          <w:lang w:val="fr-FR"/>
        </w:rPr>
        <w:t>intégrité de la Namibie, de la sécurité nationale, de l</w:t>
      </w:r>
      <w:r>
        <w:rPr>
          <w:lang w:val="fr-FR"/>
        </w:rPr>
        <w:t>’</w:t>
      </w:r>
      <w:r w:rsidRPr="00CD17F5">
        <w:rPr>
          <w:lang w:val="fr-FR"/>
        </w:rPr>
        <w:t>ordre public, de la décence ou des bonnes mœurs</w:t>
      </w:r>
      <w:r w:rsidR="00CC52A4" w:rsidRPr="00CC52A4">
        <w:rPr>
          <w:lang w:val="fr-FR"/>
        </w:rPr>
        <w:t>.</w:t>
      </w:r>
    </w:p>
    <w:p w14:paraId="20BECA56" w14:textId="77777777" w:rsidR="00544EC8" w:rsidRPr="00CD17F5" w:rsidRDefault="00544EC8" w:rsidP="00544EC8">
      <w:pPr>
        <w:pStyle w:val="H23G"/>
        <w:rPr>
          <w:lang w:val="fr-FR"/>
        </w:rPr>
      </w:pPr>
      <w:r w:rsidRPr="00CD17F5">
        <w:rPr>
          <w:lang w:val="fr-FR"/>
        </w:rPr>
        <w:tab/>
      </w:r>
      <w:r w:rsidRPr="00CD17F5">
        <w:rPr>
          <w:lang w:val="fr-FR"/>
        </w:rPr>
        <w:tab/>
      </w:r>
      <w:r w:rsidRPr="00CD17F5">
        <w:rPr>
          <w:bCs/>
          <w:lang w:val="fr-FR"/>
        </w:rPr>
        <w:t>Réponse au paragraphe 27 b) des observations finales</w:t>
      </w:r>
    </w:p>
    <w:p w14:paraId="5264FD5D" w14:textId="13883799" w:rsidR="00544EC8" w:rsidRPr="00CD17F5" w:rsidRDefault="00544EC8" w:rsidP="00544EC8">
      <w:pPr>
        <w:pStyle w:val="SingleTxtG"/>
        <w:rPr>
          <w:lang w:val="fr-FR"/>
        </w:rPr>
      </w:pPr>
      <w:r w:rsidRPr="00CD17F5">
        <w:rPr>
          <w:lang w:val="fr-FR"/>
        </w:rPr>
        <w:t>17</w:t>
      </w:r>
      <w:r w:rsidR="00CC52A4" w:rsidRPr="00CC52A4">
        <w:rPr>
          <w:lang w:val="fr-FR"/>
        </w:rPr>
        <w:t>.</w:t>
      </w:r>
      <w:r w:rsidRPr="00CD17F5">
        <w:rPr>
          <w:lang w:val="fr-FR"/>
        </w:rPr>
        <w:tab/>
        <w:t>Le Ministère de l</w:t>
      </w:r>
      <w:r>
        <w:rPr>
          <w:lang w:val="fr-FR"/>
        </w:rPr>
        <w:t>’</w:t>
      </w:r>
      <w:r w:rsidRPr="00CD17F5">
        <w:rPr>
          <w:lang w:val="fr-FR"/>
        </w:rPr>
        <w:t>intérieur et de l</w:t>
      </w:r>
      <w:r>
        <w:rPr>
          <w:lang w:val="fr-FR"/>
        </w:rPr>
        <w:t>’</w:t>
      </w:r>
      <w:r w:rsidRPr="00CD17F5">
        <w:rPr>
          <w:lang w:val="fr-FR"/>
        </w:rPr>
        <w:t>immigration a mené des consultations régionales sur la Convention de l</w:t>
      </w:r>
      <w:r>
        <w:rPr>
          <w:lang w:val="fr-FR"/>
        </w:rPr>
        <w:t>’</w:t>
      </w:r>
      <w:r w:rsidRPr="00CD17F5">
        <w:rPr>
          <w:lang w:val="fr-FR"/>
        </w:rPr>
        <w:t>Organisation de l</w:t>
      </w:r>
      <w:r>
        <w:rPr>
          <w:lang w:val="fr-FR"/>
        </w:rPr>
        <w:t>’</w:t>
      </w:r>
      <w:r w:rsidRPr="00CD17F5">
        <w:rPr>
          <w:lang w:val="fr-FR"/>
        </w:rPr>
        <w:t>unité africaine de 1969 régissant les aspects propres aux problèmes des réfugiés en Afrique, la Convention des Nations Unies de 1954 relative au statut des apatrides et la Convention des Nations Unies de 1961 sur la réduction des cas d</w:t>
      </w:r>
      <w:r>
        <w:rPr>
          <w:lang w:val="fr-FR"/>
        </w:rPr>
        <w:t>’</w:t>
      </w:r>
      <w:r w:rsidRPr="00CD17F5">
        <w:rPr>
          <w:lang w:val="fr-FR"/>
        </w:rPr>
        <w:t>apatridie</w:t>
      </w:r>
      <w:r w:rsidR="00CC52A4" w:rsidRPr="00CC52A4">
        <w:rPr>
          <w:lang w:val="fr-FR"/>
        </w:rPr>
        <w:t>.</w:t>
      </w:r>
      <w:r w:rsidRPr="00CD17F5">
        <w:rPr>
          <w:lang w:val="fr-FR"/>
        </w:rPr>
        <w:t xml:space="preserve"> Au cours de ces consultations, les régions de la Namibie ont également été invitées à se prononcer sur la ratification de la Convention de l</w:t>
      </w:r>
      <w:r>
        <w:rPr>
          <w:lang w:val="fr-FR"/>
        </w:rPr>
        <w:t>’</w:t>
      </w:r>
      <w:r w:rsidRPr="00CD17F5">
        <w:rPr>
          <w:lang w:val="fr-FR"/>
        </w:rPr>
        <w:t>Union africaine de 2009 sur la protection et l</w:t>
      </w:r>
      <w:r>
        <w:rPr>
          <w:lang w:val="fr-FR"/>
        </w:rPr>
        <w:t>’</w:t>
      </w:r>
      <w:r w:rsidRPr="00CD17F5">
        <w:rPr>
          <w:lang w:val="fr-FR"/>
        </w:rPr>
        <w:t>assistance aux personnes déplacées en Afrique, communément appelée Convention de Kampala</w:t>
      </w:r>
      <w:r w:rsidR="00CC52A4" w:rsidRPr="00CC52A4">
        <w:rPr>
          <w:lang w:val="fr-FR"/>
        </w:rPr>
        <w:t>.</w:t>
      </w:r>
    </w:p>
    <w:p w14:paraId="0758B480" w14:textId="3A83CBDF" w:rsidR="00544EC8" w:rsidRPr="00CD17F5" w:rsidRDefault="00544EC8" w:rsidP="00544EC8">
      <w:pPr>
        <w:pStyle w:val="SingleTxtG"/>
        <w:rPr>
          <w:lang w:val="fr-FR"/>
        </w:rPr>
      </w:pPr>
      <w:r w:rsidRPr="00CD17F5">
        <w:rPr>
          <w:lang w:val="fr-FR"/>
        </w:rPr>
        <w:t>18</w:t>
      </w:r>
      <w:r w:rsidR="00CC52A4" w:rsidRPr="00CC52A4">
        <w:rPr>
          <w:lang w:val="fr-FR"/>
        </w:rPr>
        <w:t>.</w:t>
      </w:r>
      <w:r w:rsidRPr="00CD17F5">
        <w:rPr>
          <w:lang w:val="fr-FR"/>
        </w:rPr>
        <w:tab/>
        <w:t>Le Comité de travail national sur l</w:t>
      </w:r>
      <w:r>
        <w:rPr>
          <w:lang w:val="fr-FR"/>
        </w:rPr>
        <w:t>’</w:t>
      </w:r>
      <w:r w:rsidRPr="00CD17F5">
        <w:rPr>
          <w:lang w:val="fr-FR"/>
        </w:rPr>
        <w:t>apatridie a été créé et chargé d</w:t>
      </w:r>
      <w:r>
        <w:rPr>
          <w:lang w:val="fr-FR"/>
        </w:rPr>
        <w:t>’</w:t>
      </w:r>
      <w:r w:rsidRPr="00CD17F5">
        <w:rPr>
          <w:lang w:val="fr-FR"/>
        </w:rPr>
        <w:t>étudier la nécessité de ratifier lesdits traités</w:t>
      </w:r>
      <w:r w:rsidR="00CC52A4" w:rsidRPr="00CC52A4">
        <w:rPr>
          <w:lang w:val="fr-FR"/>
        </w:rPr>
        <w:t>.</w:t>
      </w:r>
      <w:r w:rsidRPr="00CD17F5">
        <w:rPr>
          <w:lang w:val="fr-FR"/>
        </w:rPr>
        <w:t xml:space="preserve"> Le projet de plan d</w:t>
      </w:r>
      <w:r>
        <w:rPr>
          <w:lang w:val="fr-FR"/>
        </w:rPr>
        <w:t>’</w:t>
      </w:r>
      <w:r w:rsidRPr="00CD17F5">
        <w:rPr>
          <w:lang w:val="fr-FR"/>
        </w:rPr>
        <w:t>action national sur l</w:t>
      </w:r>
      <w:r>
        <w:rPr>
          <w:lang w:val="fr-FR"/>
        </w:rPr>
        <w:t>’</w:t>
      </w:r>
      <w:r w:rsidRPr="00CD17F5">
        <w:rPr>
          <w:lang w:val="fr-FR"/>
        </w:rPr>
        <w:t>apatridie a été élaboré pour servir de guide</w:t>
      </w:r>
      <w:r w:rsidR="00CC52A4" w:rsidRPr="00CC52A4">
        <w:rPr>
          <w:lang w:val="fr-FR"/>
        </w:rPr>
        <w:t>.</w:t>
      </w:r>
    </w:p>
    <w:p w14:paraId="71115290" w14:textId="77777777" w:rsidR="00544EC8" w:rsidRPr="00CD17F5" w:rsidRDefault="00544EC8" w:rsidP="00544EC8">
      <w:pPr>
        <w:pStyle w:val="H23G"/>
        <w:rPr>
          <w:lang w:val="fr-FR"/>
        </w:rPr>
      </w:pPr>
      <w:r w:rsidRPr="00CD17F5">
        <w:rPr>
          <w:lang w:val="fr-FR"/>
        </w:rPr>
        <w:lastRenderedPageBreak/>
        <w:tab/>
      </w:r>
      <w:r w:rsidRPr="00CD17F5">
        <w:rPr>
          <w:lang w:val="fr-FR"/>
        </w:rPr>
        <w:tab/>
      </w:r>
      <w:r w:rsidRPr="00CD17F5">
        <w:rPr>
          <w:bCs/>
          <w:lang w:val="fr-FR"/>
        </w:rPr>
        <w:t>Réponse au paragraphe 27 c) des observations finales</w:t>
      </w:r>
    </w:p>
    <w:p w14:paraId="409943C4" w14:textId="32E3325F" w:rsidR="00544EC8" w:rsidRPr="00CD17F5" w:rsidRDefault="00544EC8" w:rsidP="00544EC8">
      <w:pPr>
        <w:pStyle w:val="SingleTxtG"/>
        <w:rPr>
          <w:lang w:val="fr-FR"/>
        </w:rPr>
      </w:pPr>
      <w:r w:rsidRPr="00CD17F5">
        <w:rPr>
          <w:lang w:val="fr-FR"/>
        </w:rPr>
        <w:t>19</w:t>
      </w:r>
      <w:r w:rsidR="00CC52A4" w:rsidRPr="00CC52A4">
        <w:rPr>
          <w:lang w:val="fr-FR"/>
        </w:rPr>
        <w:t>.</w:t>
      </w:r>
      <w:r w:rsidRPr="00CD17F5">
        <w:rPr>
          <w:lang w:val="fr-FR"/>
        </w:rPr>
        <w:tab/>
        <w:t>Il est inexact d</w:t>
      </w:r>
      <w:r>
        <w:rPr>
          <w:lang w:val="fr-FR"/>
        </w:rPr>
        <w:t>’</w:t>
      </w:r>
      <w:r w:rsidRPr="00CD17F5">
        <w:rPr>
          <w:lang w:val="fr-FR"/>
        </w:rPr>
        <w:t>affirmer qu</w:t>
      </w:r>
      <w:r>
        <w:rPr>
          <w:lang w:val="fr-FR"/>
        </w:rPr>
        <w:t>’</w:t>
      </w:r>
      <w:r w:rsidRPr="00CD17F5">
        <w:rPr>
          <w:lang w:val="fr-FR"/>
        </w:rPr>
        <w:t>un groupe de demandeurs d</w:t>
      </w:r>
      <w:r>
        <w:rPr>
          <w:lang w:val="fr-FR"/>
        </w:rPr>
        <w:t>’</w:t>
      </w:r>
      <w:r w:rsidRPr="00CD17F5">
        <w:rPr>
          <w:lang w:val="fr-FR"/>
        </w:rPr>
        <w:t>asile provenant de l</w:t>
      </w:r>
      <w:r>
        <w:rPr>
          <w:lang w:val="fr-FR"/>
        </w:rPr>
        <w:t>’</w:t>
      </w:r>
      <w:r w:rsidRPr="00CD17F5">
        <w:rPr>
          <w:lang w:val="fr-FR"/>
        </w:rPr>
        <w:t>est de la République démocratique du Congo aurait reçu un avis d</w:t>
      </w:r>
      <w:r>
        <w:rPr>
          <w:lang w:val="fr-FR"/>
        </w:rPr>
        <w:t>’</w:t>
      </w:r>
      <w:r w:rsidRPr="00CD17F5">
        <w:rPr>
          <w:lang w:val="fr-FR"/>
        </w:rPr>
        <w:t>expulsion</w:t>
      </w:r>
      <w:r w:rsidR="00CC52A4" w:rsidRPr="00CC52A4">
        <w:rPr>
          <w:lang w:val="fr-FR"/>
        </w:rPr>
        <w:t>.</w:t>
      </w:r>
      <w:r w:rsidRPr="00CD17F5">
        <w:rPr>
          <w:lang w:val="fr-FR"/>
        </w:rPr>
        <w:t xml:space="preserve"> Le Commissaire aux réfugiés n</w:t>
      </w:r>
      <w:r>
        <w:rPr>
          <w:lang w:val="fr-FR"/>
        </w:rPr>
        <w:t>’</w:t>
      </w:r>
      <w:r w:rsidRPr="00CD17F5">
        <w:rPr>
          <w:lang w:val="fr-FR"/>
        </w:rPr>
        <w:t>a encore jamais émis d</w:t>
      </w:r>
      <w:r>
        <w:rPr>
          <w:lang w:val="fr-FR"/>
        </w:rPr>
        <w:t>’</w:t>
      </w:r>
      <w:r w:rsidRPr="00CD17F5">
        <w:rPr>
          <w:lang w:val="fr-FR"/>
        </w:rPr>
        <w:t>avis d</w:t>
      </w:r>
      <w:r>
        <w:rPr>
          <w:lang w:val="fr-FR"/>
        </w:rPr>
        <w:t>’</w:t>
      </w:r>
      <w:r w:rsidRPr="00CD17F5">
        <w:rPr>
          <w:lang w:val="fr-FR"/>
        </w:rPr>
        <w:t>expulsion à l</w:t>
      </w:r>
      <w:r>
        <w:rPr>
          <w:lang w:val="fr-FR"/>
        </w:rPr>
        <w:t>’</w:t>
      </w:r>
      <w:r w:rsidRPr="00CD17F5">
        <w:rPr>
          <w:lang w:val="fr-FR"/>
        </w:rPr>
        <w:t>endroit de réfugiés ou de demandeurs d</w:t>
      </w:r>
      <w:r>
        <w:rPr>
          <w:lang w:val="fr-FR"/>
        </w:rPr>
        <w:t>’</w:t>
      </w:r>
      <w:r w:rsidRPr="00CD17F5">
        <w:rPr>
          <w:lang w:val="fr-FR"/>
        </w:rPr>
        <w:t>asile accueillis par la Namibie</w:t>
      </w:r>
      <w:r w:rsidR="00CC52A4" w:rsidRPr="00CC52A4">
        <w:rPr>
          <w:lang w:val="fr-FR"/>
        </w:rPr>
        <w:t>.</w:t>
      </w:r>
    </w:p>
    <w:p w14:paraId="52C98DF1" w14:textId="77777777" w:rsidR="00544EC8" w:rsidRPr="00CD17F5" w:rsidRDefault="00544EC8" w:rsidP="00544EC8">
      <w:pPr>
        <w:pStyle w:val="H23G"/>
        <w:rPr>
          <w:lang w:val="fr-FR"/>
        </w:rPr>
      </w:pPr>
      <w:r w:rsidRPr="00CD17F5">
        <w:rPr>
          <w:lang w:val="fr-FR"/>
        </w:rPr>
        <w:tab/>
      </w:r>
      <w:r w:rsidRPr="00CD17F5">
        <w:rPr>
          <w:lang w:val="fr-FR"/>
        </w:rPr>
        <w:tab/>
      </w:r>
      <w:r w:rsidRPr="00CD17F5">
        <w:rPr>
          <w:bCs/>
          <w:lang w:val="fr-FR"/>
        </w:rPr>
        <w:t>Réponse au paragraphe 27 d) des observations finales</w:t>
      </w:r>
    </w:p>
    <w:p w14:paraId="19574B4B" w14:textId="12E1A15B" w:rsidR="00544EC8" w:rsidRPr="00CD17F5" w:rsidRDefault="00544EC8" w:rsidP="00544EC8">
      <w:pPr>
        <w:pStyle w:val="SingleTxtG"/>
        <w:rPr>
          <w:lang w:val="fr-FR"/>
        </w:rPr>
      </w:pPr>
      <w:r w:rsidRPr="00CD17F5">
        <w:rPr>
          <w:lang w:val="fr-FR"/>
        </w:rPr>
        <w:t>20</w:t>
      </w:r>
      <w:r w:rsidR="00CC52A4" w:rsidRPr="00CC52A4">
        <w:rPr>
          <w:lang w:val="fr-FR"/>
        </w:rPr>
        <w:t>.</w:t>
      </w:r>
      <w:r w:rsidRPr="00CD17F5">
        <w:rPr>
          <w:lang w:val="fr-FR"/>
        </w:rPr>
        <w:tab/>
        <w:t>Les lois namibiennes sur l</w:t>
      </w:r>
      <w:r>
        <w:rPr>
          <w:lang w:val="fr-FR"/>
        </w:rPr>
        <w:t>’</w:t>
      </w:r>
      <w:r w:rsidRPr="00CD17F5">
        <w:rPr>
          <w:lang w:val="fr-FR"/>
        </w:rPr>
        <w:t>immigration n</w:t>
      </w:r>
      <w:r>
        <w:rPr>
          <w:lang w:val="fr-FR"/>
        </w:rPr>
        <w:t>’</w:t>
      </w:r>
      <w:r w:rsidRPr="00CD17F5">
        <w:rPr>
          <w:lang w:val="fr-FR"/>
        </w:rPr>
        <w:t>établissent aucune discrimination fondée sur l</w:t>
      </w:r>
      <w:r>
        <w:rPr>
          <w:lang w:val="fr-FR"/>
        </w:rPr>
        <w:t>’</w:t>
      </w:r>
      <w:r w:rsidRPr="00CD17F5">
        <w:rPr>
          <w:lang w:val="fr-FR"/>
        </w:rPr>
        <w:t>orientation sexuelle (que la personne concernée soit namibienne ou étrangère)</w:t>
      </w:r>
      <w:r w:rsidR="00CC52A4" w:rsidRPr="00CC52A4">
        <w:rPr>
          <w:lang w:val="fr-FR"/>
        </w:rPr>
        <w:t>.</w:t>
      </w:r>
      <w:r w:rsidRPr="00CD17F5">
        <w:rPr>
          <w:lang w:val="fr-FR"/>
        </w:rPr>
        <w:t xml:space="preserve"> Les critères d</w:t>
      </w:r>
      <w:r>
        <w:rPr>
          <w:lang w:val="fr-FR"/>
        </w:rPr>
        <w:t>’</w:t>
      </w:r>
      <w:r w:rsidRPr="00CD17F5">
        <w:rPr>
          <w:lang w:val="fr-FR"/>
        </w:rPr>
        <w:t>octroi de l</w:t>
      </w:r>
      <w:r>
        <w:rPr>
          <w:lang w:val="fr-FR"/>
        </w:rPr>
        <w:t>’</w:t>
      </w:r>
      <w:r w:rsidRPr="00CD17F5">
        <w:rPr>
          <w:lang w:val="fr-FR"/>
        </w:rPr>
        <w:t>asile sont neutres du point de vue du genre et ne sont pas discriminatoires à l</w:t>
      </w:r>
      <w:r>
        <w:rPr>
          <w:lang w:val="fr-FR"/>
        </w:rPr>
        <w:t>’</w:t>
      </w:r>
      <w:r w:rsidRPr="00CD17F5">
        <w:rPr>
          <w:lang w:val="fr-FR"/>
        </w:rPr>
        <w:t>égard des minorités sexuelles</w:t>
      </w:r>
      <w:r w:rsidR="00CC52A4" w:rsidRPr="00CC52A4">
        <w:rPr>
          <w:lang w:val="fr-FR"/>
        </w:rPr>
        <w:t>.</w:t>
      </w:r>
    </w:p>
    <w:p w14:paraId="44F02F92" w14:textId="77777777" w:rsidR="00544EC8" w:rsidRPr="00CD17F5" w:rsidRDefault="00544EC8" w:rsidP="00544EC8">
      <w:pPr>
        <w:pStyle w:val="H23G"/>
        <w:rPr>
          <w:lang w:val="fr-FR"/>
        </w:rPr>
      </w:pPr>
      <w:r w:rsidRPr="00CD17F5">
        <w:rPr>
          <w:lang w:val="fr-FR"/>
        </w:rPr>
        <w:tab/>
      </w:r>
      <w:r w:rsidRPr="00CD17F5">
        <w:rPr>
          <w:lang w:val="fr-FR"/>
        </w:rPr>
        <w:tab/>
      </w:r>
      <w:r w:rsidRPr="00CD17F5">
        <w:rPr>
          <w:bCs/>
          <w:lang w:val="fr-FR"/>
        </w:rPr>
        <w:t>Réponse au paragraphe 27 e) des observations finales</w:t>
      </w:r>
    </w:p>
    <w:p w14:paraId="4D5DDE23" w14:textId="3E5E595E" w:rsidR="00544EC8" w:rsidRPr="00CD17F5" w:rsidRDefault="00544EC8" w:rsidP="00544EC8">
      <w:pPr>
        <w:pStyle w:val="SingleTxtG"/>
        <w:rPr>
          <w:lang w:val="fr-FR"/>
        </w:rPr>
      </w:pPr>
      <w:r w:rsidRPr="00CD17F5">
        <w:rPr>
          <w:lang w:val="fr-FR"/>
        </w:rPr>
        <w:t>21</w:t>
      </w:r>
      <w:r w:rsidR="00CC52A4" w:rsidRPr="00CC52A4">
        <w:rPr>
          <w:lang w:val="fr-FR"/>
        </w:rPr>
        <w:t>.</w:t>
      </w:r>
      <w:r w:rsidRPr="00CD17F5">
        <w:rPr>
          <w:lang w:val="fr-FR"/>
        </w:rPr>
        <w:tab/>
        <w:t>Bien que la sodomie soit toujours qualifiée d</w:t>
      </w:r>
      <w:r>
        <w:rPr>
          <w:lang w:val="fr-FR"/>
        </w:rPr>
        <w:t>’</w:t>
      </w:r>
      <w:r w:rsidRPr="00CD17F5">
        <w:rPr>
          <w:lang w:val="fr-FR"/>
        </w:rPr>
        <w:t xml:space="preserve">infraction par la </w:t>
      </w:r>
      <w:proofErr w:type="spellStart"/>
      <w:r w:rsidRPr="00CD17F5">
        <w:rPr>
          <w:i/>
          <w:iCs/>
          <w:lang w:val="fr-FR"/>
        </w:rPr>
        <w:t>common</w:t>
      </w:r>
      <w:proofErr w:type="spellEnd"/>
      <w:r w:rsidRPr="00CD17F5">
        <w:rPr>
          <w:i/>
          <w:iCs/>
          <w:lang w:val="fr-FR"/>
        </w:rPr>
        <w:t xml:space="preserve"> </w:t>
      </w:r>
      <w:proofErr w:type="spellStart"/>
      <w:r w:rsidRPr="00CD17F5">
        <w:rPr>
          <w:i/>
          <w:iCs/>
          <w:lang w:val="fr-FR"/>
        </w:rPr>
        <w:t>law</w:t>
      </w:r>
      <w:proofErr w:type="spellEnd"/>
      <w:r w:rsidRPr="00CD17F5">
        <w:rPr>
          <w:lang w:val="fr-FR"/>
        </w:rPr>
        <w:t xml:space="preserve"> en Namibie, aucune disposition légale n</w:t>
      </w:r>
      <w:r>
        <w:rPr>
          <w:lang w:val="fr-FR"/>
        </w:rPr>
        <w:t>’</w:t>
      </w:r>
      <w:r w:rsidRPr="00CD17F5">
        <w:rPr>
          <w:lang w:val="fr-FR"/>
        </w:rPr>
        <w:t>empêche une personne reconnue coupable de sodomie d</w:t>
      </w:r>
      <w:r>
        <w:rPr>
          <w:lang w:val="fr-FR"/>
        </w:rPr>
        <w:t>’</w:t>
      </w:r>
      <w:r w:rsidRPr="00CD17F5">
        <w:rPr>
          <w:lang w:val="fr-FR"/>
        </w:rPr>
        <w:t>entrer dans le pays</w:t>
      </w:r>
      <w:r w:rsidR="00CC52A4" w:rsidRPr="00CC52A4">
        <w:rPr>
          <w:lang w:val="fr-FR"/>
        </w:rPr>
        <w:t>.</w:t>
      </w:r>
    </w:p>
    <w:p w14:paraId="251FC659" w14:textId="77777777" w:rsidR="00544EC8" w:rsidRPr="00CD17F5" w:rsidRDefault="00544EC8" w:rsidP="00544EC8">
      <w:pPr>
        <w:pStyle w:val="H23G"/>
        <w:rPr>
          <w:lang w:val="fr-FR"/>
        </w:rPr>
      </w:pPr>
      <w:r w:rsidRPr="00CD17F5">
        <w:rPr>
          <w:lang w:val="fr-FR"/>
        </w:rPr>
        <w:tab/>
      </w:r>
      <w:r w:rsidRPr="00CD17F5">
        <w:rPr>
          <w:lang w:val="fr-FR"/>
        </w:rPr>
        <w:tab/>
      </w:r>
      <w:r w:rsidRPr="00CD17F5">
        <w:rPr>
          <w:bCs/>
          <w:lang w:val="fr-FR"/>
        </w:rPr>
        <w:t>Réponse au paragraphe 29 des observations finales</w:t>
      </w:r>
    </w:p>
    <w:p w14:paraId="4F0911CF" w14:textId="71F2E087" w:rsidR="00544EC8" w:rsidRPr="00CD17F5" w:rsidRDefault="00544EC8" w:rsidP="00544EC8">
      <w:pPr>
        <w:pStyle w:val="SingleTxtG"/>
        <w:rPr>
          <w:lang w:val="fr-FR"/>
        </w:rPr>
      </w:pPr>
      <w:r w:rsidRPr="00CD17F5">
        <w:rPr>
          <w:lang w:val="fr-FR"/>
        </w:rPr>
        <w:t>22</w:t>
      </w:r>
      <w:r w:rsidR="00CC52A4" w:rsidRPr="00CC52A4">
        <w:rPr>
          <w:lang w:val="fr-FR"/>
        </w:rPr>
        <w:t>.</w:t>
      </w:r>
      <w:r w:rsidRPr="00CD17F5">
        <w:rPr>
          <w:lang w:val="fr-FR"/>
        </w:rPr>
        <w:tab/>
        <w:t>La Namibie reconnaît que la violence fondée sur le genre et la violence contre les enfants posent problème dans le pays</w:t>
      </w:r>
      <w:r w:rsidR="00CC52A4" w:rsidRPr="00CC52A4">
        <w:rPr>
          <w:lang w:val="fr-FR"/>
        </w:rPr>
        <w:t>.</w:t>
      </w:r>
      <w:r w:rsidRPr="00CD17F5">
        <w:rPr>
          <w:lang w:val="fr-FR"/>
        </w:rPr>
        <w:t xml:space="preserve"> Toutefois, le Gouvernement reste déterminé à mettre en œuvre des lois visant à lutter contre la violence à l</w:t>
      </w:r>
      <w:r>
        <w:rPr>
          <w:lang w:val="fr-FR"/>
        </w:rPr>
        <w:t>’</w:t>
      </w:r>
      <w:r w:rsidRPr="00CD17F5">
        <w:rPr>
          <w:lang w:val="fr-FR"/>
        </w:rPr>
        <w:t>égard des femmes et des filles</w:t>
      </w:r>
      <w:r w:rsidR="00CC52A4" w:rsidRPr="00CC52A4">
        <w:rPr>
          <w:lang w:val="fr-FR"/>
        </w:rPr>
        <w:t>.</w:t>
      </w:r>
      <w:r w:rsidRPr="00CD17F5">
        <w:rPr>
          <w:lang w:val="fr-FR"/>
        </w:rPr>
        <w:t xml:space="preserve"> Au cours de la période visée, plusieurs textes de loi ont été adoptés pour lutter contre la violence fondée sur le genre dans le pays : la loi de 2017 relative à la protection des témoins (loi n</w:t>
      </w:r>
      <w:r w:rsidRPr="00CD17F5">
        <w:rPr>
          <w:vertAlign w:val="superscript"/>
          <w:lang w:val="fr-FR"/>
        </w:rPr>
        <w:t>o</w:t>
      </w:r>
      <w:r w:rsidRPr="00CD17F5">
        <w:rPr>
          <w:lang w:val="fr-FR"/>
        </w:rPr>
        <w:t> 11 de 2017), la loi de 2015 relative à la prise en charge et à la protection des enfants (loi n</w:t>
      </w:r>
      <w:r w:rsidRPr="00CD17F5">
        <w:rPr>
          <w:vertAlign w:val="superscript"/>
          <w:lang w:val="fr-FR"/>
        </w:rPr>
        <w:t>o</w:t>
      </w:r>
      <w:r w:rsidRPr="00CD17F5">
        <w:rPr>
          <w:lang w:val="fr-FR"/>
        </w:rPr>
        <w:t> 3 de 2015) et la loi de 2018 relative à la lutte contre la traite des personnes (loi n</w:t>
      </w:r>
      <w:r w:rsidRPr="00CD17F5">
        <w:rPr>
          <w:vertAlign w:val="superscript"/>
          <w:lang w:val="fr-FR"/>
        </w:rPr>
        <w:t>o</w:t>
      </w:r>
      <w:r w:rsidRPr="00CD17F5">
        <w:rPr>
          <w:lang w:val="fr-FR"/>
        </w:rPr>
        <w:t> 1 de 2018)</w:t>
      </w:r>
      <w:r w:rsidR="00CC52A4" w:rsidRPr="00CC52A4">
        <w:rPr>
          <w:lang w:val="fr-FR"/>
        </w:rPr>
        <w:t>.</w:t>
      </w:r>
    </w:p>
    <w:p w14:paraId="29FD04FF" w14:textId="6A6F2D36" w:rsidR="00544EC8" w:rsidRPr="00CD17F5" w:rsidRDefault="00544EC8" w:rsidP="00544EC8">
      <w:pPr>
        <w:pStyle w:val="SingleTxtG"/>
        <w:rPr>
          <w:lang w:val="fr-FR"/>
        </w:rPr>
      </w:pPr>
      <w:r w:rsidRPr="00CD17F5">
        <w:rPr>
          <w:lang w:val="fr-FR"/>
        </w:rPr>
        <w:t>23</w:t>
      </w:r>
      <w:r w:rsidR="00CC52A4" w:rsidRPr="00CC52A4">
        <w:rPr>
          <w:lang w:val="fr-FR"/>
        </w:rPr>
        <w:t>.</w:t>
      </w:r>
      <w:r w:rsidRPr="00CD17F5">
        <w:rPr>
          <w:lang w:val="fr-FR"/>
        </w:rPr>
        <w:tab/>
        <w:t>En outre, les autorités examinent actuellement des lois en vigueur telles que la loi de 2000 relative à la lutte contre le viol (loi n</w:t>
      </w:r>
      <w:r w:rsidRPr="00CD17F5">
        <w:rPr>
          <w:vertAlign w:val="superscript"/>
          <w:lang w:val="fr-FR"/>
        </w:rPr>
        <w:t>o</w:t>
      </w:r>
      <w:r w:rsidRPr="00CD17F5">
        <w:rPr>
          <w:lang w:val="fr-FR"/>
        </w:rPr>
        <w:t> 8 de 2000), la loi de 2003 relative à la lutte contre la violence familiale (loi n</w:t>
      </w:r>
      <w:r w:rsidRPr="00CD17F5">
        <w:rPr>
          <w:vertAlign w:val="superscript"/>
          <w:lang w:val="fr-FR"/>
        </w:rPr>
        <w:t>o</w:t>
      </w:r>
      <w:r w:rsidRPr="00CD17F5">
        <w:rPr>
          <w:lang w:val="fr-FR"/>
        </w:rPr>
        <w:t> 4 de 2003) et la loi de 2007 sur le travail (loi n</w:t>
      </w:r>
      <w:r w:rsidRPr="00CD17F5">
        <w:rPr>
          <w:vertAlign w:val="superscript"/>
          <w:lang w:val="fr-FR"/>
        </w:rPr>
        <w:t>o</w:t>
      </w:r>
      <w:r w:rsidRPr="00CD17F5">
        <w:rPr>
          <w:lang w:val="fr-FR"/>
        </w:rPr>
        <w:t> 11 de 2007) afin de s</w:t>
      </w:r>
      <w:r>
        <w:rPr>
          <w:lang w:val="fr-FR"/>
        </w:rPr>
        <w:t>’</w:t>
      </w:r>
      <w:r w:rsidRPr="00CD17F5">
        <w:rPr>
          <w:lang w:val="fr-FR"/>
        </w:rPr>
        <w:t>assurer que la Namibie continue d</w:t>
      </w:r>
      <w:r>
        <w:rPr>
          <w:lang w:val="fr-FR"/>
        </w:rPr>
        <w:t>’</w:t>
      </w:r>
      <w:r w:rsidRPr="00CD17F5">
        <w:rPr>
          <w:lang w:val="fr-FR"/>
        </w:rPr>
        <w:t>adopter et de mettre en œuvre des cadres juridiques qui interdisent et réduisent la violence à l</w:t>
      </w:r>
      <w:r>
        <w:rPr>
          <w:lang w:val="fr-FR"/>
        </w:rPr>
        <w:t>’</w:t>
      </w:r>
      <w:r w:rsidRPr="00CD17F5">
        <w:rPr>
          <w:lang w:val="fr-FR"/>
        </w:rPr>
        <w:t>égard des femmes et des filles</w:t>
      </w:r>
      <w:r w:rsidR="00CC52A4" w:rsidRPr="00CC52A4">
        <w:rPr>
          <w:lang w:val="fr-FR"/>
        </w:rPr>
        <w:t>.</w:t>
      </w:r>
    </w:p>
    <w:p w14:paraId="6AB57976" w14:textId="3BF25B30" w:rsidR="00544EC8" w:rsidRPr="00CD17F5" w:rsidRDefault="00544EC8" w:rsidP="00544EC8">
      <w:pPr>
        <w:pStyle w:val="SingleTxtG"/>
        <w:rPr>
          <w:lang w:val="fr-FR"/>
        </w:rPr>
      </w:pPr>
      <w:r w:rsidRPr="00CD17F5">
        <w:rPr>
          <w:lang w:val="fr-FR"/>
        </w:rPr>
        <w:t>24</w:t>
      </w:r>
      <w:r w:rsidR="00CC52A4" w:rsidRPr="00CC52A4">
        <w:rPr>
          <w:lang w:val="fr-FR"/>
        </w:rPr>
        <w:t>.</w:t>
      </w:r>
      <w:r w:rsidRPr="00CD17F5">
        <w:rPr>
          <w:lang w:val="fr-FR"/>
        </w:rPr>
        <w:tab/>
        <w:t xml:space="preserve">De plus, le Gouvernement a exprimé sa volonté de réduire la violence fondée sur le genre de 33 % à 20 % </w:t>
      </w:r>
      <w:r w:rsidRPr="00E50092">
        <w:rPr>
          <w:lang w:val="fr-FR"/>
        </w:rPr>
        <w:t xml:space="preserve">d’ici </w:t>
      </w:r>
      <w:r w:rsidR="00E50092" w:rsidRPr="00E50092">
        <w:rPr>
          <w:lang w:val="fr-FR"/>
        </w:rPr>
        <w:t xml:space="preserve">à </w:t>
      </w:r>
      <w:r w:rsidRPr="00E50092">
        <w:rPr>
          <w:lang w:val="fr-FR"/>
        </w:rPr>
        <w:t>la fin de 2022</w:t>
      </w:r>
      <w:r w:rsidRPr="00CD17F5">
        <w:rPr>
          <w:lang w:val="fr-FR"/>
        </w:rPr>
        <w:t xml:space="preserve"> dans le cinquième plan national de développement, au titre du volet sur le progrès social</w:t>
      </w:r>
      <w:r w:rsidR="00CC52A4" w:rsidRPr="00CC52A4">
        <w:rPr>
          <w:lang w:val="fr-FR"/>
        </w:rPr>
        <w:t>.</w:t>
      </w:r>
    </w:p>
    <w:p w14:paraId="4F018101" w14:textId="775CAA7A" w:rsidR="00544EC8" w:rsidRPr="00CD17F5" w:rsidRDefault="00544EC8" w:rsidP="00544EC8">
      <w:pPr>
        <w:pStyle w:val="SingleTxtG"/>
        <w:rPr>
          <w:lang w:val="fr-FR"/>
        </w:rPr>
      </w:pPr>
      <w:r w:rsidRPr="00CD17F5">
        <w:rPr>
          <w:lang w:val="fr-FR"/>
        </w:rPr>
        <w:t>25</w:t>
      </w:r>
      <w:r w:rsidR="00CC52A4" w:rsidRPr="00CC52A4">
        <w:rPr>
          <w:lang w:val="fr-FR"/>
        </w:rPr>
        <w:t>.</w:t>
      </w:r>
      <w:r w:rsidRPr="00CD17F5">
        <w:rPr>
          <w:lang w:val="fr-FR"/>
        </w:rPr>
        <w:tab/>
        <w:t>Afin de mettre en évidence et de comprendre les causes profondes et les conséquences de la violence à l</w:t>
      </w:r>
      <w:r>
        <w:rPr>
          <w:lang w:val="fr-FR"/>
        </w:rPr>
        <w:t>’</w:t>
      </w:r>
      <w:r w:rsidRPr="00CD17F5">
        <w:rPr>
          <w:lang w:val="fr-FR"/>
        </w:rPr>
        <w:t>égard des femmes et des filles, le Ministère de l</w:t>
      </w:r>
      <w:r>
        <w:rPr>
          <w:lang w:val="fr-FR"/>
        </w:rPr>
        <w:t>’</w:t>
      </w:r>
      <w:r w:rsidRPr="00CD17F5">
        <w:rPr>
          <w:lang w:val="fr-FR"/>
        </w:rPr>
        <w:t>égalité des sexes et de la protection de l</w:t>
      </w:r>
      <w:r>
        <w:rPr>
          <w:lang w:val="fr-FR"/>
        </w:rPr>
        <w:t>’</w:t>
      </w:r>
      <w:r w:rsidRPr="00CD17F5">
        <w:rPr>
          <w:lang w:val="fr-FR"/>
        </w:rPr>
        <w:t xml:space="preserve">enfance a mené en 2017 une étude pour faire </w:t>
      </w:r>
      <w:r>
        <w:rPr>
          <w:lang w:val="fr-FR"/>
        </w:rPr>
        <w:t>un état des lieux</w:t>
      </w:r>
      <w:r w:rsidRPr="00CD17F5">
        <w:rPr>
          <w:lang w:val="fr-FR"/>
        </w:rPr>
        <w:t xml:space="preserve"> et pour renforcer et accélérer les mesures de prévention et l</w:t>
      </w:r>
      <w:r>
        <w:rPr>
          <w:lang w:val="fr-FR"/>
        </w:rPr>
        <w:t>’action</w:t>
      </w:r>
      <w:r w:rsidRPr="00CD17F5">
        <w:rPr>
          <w:lang w:val="fr-FR"/>
        </w:rPr>
        <w:t xml:space="preserve"> de la Namibie face à la violence fondée sur le genre</w:t>
      </w:r>
      <w:r w:rsidR="00CC52A4" w:rsidRPr="00CC52A4">
        <w:rPr>
          <w:lang w:val="fr-FR"/>
        </w:rPr>
        <w:t>.</w:t>
      </w:r>
      <w:r w:rsidRPr="00CD17F5">
        <w:rPr>
          <w:lang w:val="fr-FR"/>
        </w:rPr>
        <w:t xml:space="preserve"> L</w:t>
      </w:r>
      <w:r>
        <w:rPr>
          <w:lang w:val="fr-FR"/>
        </w:rPr>
        <w:t>’</w:t>
      </w:r>
      <w:r w:rsidRPr="00CD17F5">
        <w:rPr>
          <w:lang w:val="fr-FR"/>
        </w:rPr>
        <w:t xml:space="preserve">objectif principal de cette étude était de synthétiser les informations disponibles sur les connaissances, les attitudes et les bonnes pratiques </w:t>
      </w:r>
      <w:r>
        <w:rPr>
          <w:lang w:val="fr-FR"/>
        </w:rPr>
        <w:t>en vue de</w:t>
      </w:r>
      <w:r w:rsidRPr="00CD17F5">
        <w:rPr>
          <w:lang w:val="fr-FR"/>
        </w:rPr>
        <w:t xml:space="preserve"> lutter contre la violence fondée sur le genre</w:t>
      </w:r>
      <w:r w:rsidR="00CC52A4" w:rsidRPr="00CC52A4">
        <w:rPr>
          <w:lang w:val="fr-FR"/>
        </w:rPr>
        <w:t>.</w:t>
      </w:r>
      <w:r w:rsidRPr="00CD17F5">
        <w:rPr>
          <w:lang w:val="fr-FR"/>
        </w:rPr>
        <w:t xml:space="preserve"> L</w:t>
      </w:r>
      <w:r>
        <w:rPr>
          <w:lang w:val="fr-FR"/>
        </w:rPr>
        <w:t>’</w:t>
      </w:r>
      <w:r w:rsidRPr="00CD17F5">
        <w:rPr>
          <w:lang w:val="fr-FR"/>
        </w:rPr>
        <w:t>étude a montré que la plupart des facteurs alimentant cette violence étaient d</w:t>
      </w:r>
      <w:r>
        <w:rPr>
          <w:lang w:val="fr-FR"/>
        </w:rPr>
        <w:t>’</w:t>
      </w:r>
      <w:r w:rsidRPr="00CD17F5">
        <w:rPr>
          <w:lang w:val="fr-FR"/>
        </w:rPr>
        <w:t>ordre relationnel et profondément ancrés dans les normes socioculturelles, qui s</w:t>
      </w:r>
      <w:r>
        <w:rPr>
          <w:lang w:val="fr-FR"/>
        </w:rPr>
        <w:t>’</w:t>
      </w:r>
      <w:r w:rsidRPr="00CD17F5">
        <w:rPr>
          <w:lang w:val="fr-FR"/>
        </w:rPr>
        <w:t>exprimaient dans toute la société</w:t>
      </w:r>
      <w:r w:rsidR="00CC52A4" w:rsidRPr="00CC52A4">
        <w:rPr>
          <w:lang w:val="fr-FR"/>
        </w:rPr>
        <w:t>.</w:t>
      </w:r>
      <w:r w:rsidRPr="00CD17F5">
        <w:rPr>
          <w:lang w:val="fr-FR"/>
        </w:rPr>
        <w:t xml:space="preserve"> L</w:t>
      </w:r>
      <w:r>
        <w:rPr>
          <w:lang w:val="fr-FR"/>
        </w:rPr>
        <w:t>’</w:t>
      </w:r>
      <w:r w:rsidRPr="00CD17F5">
        <w:rPr>
          <w:lang w:val="fr-FR"/>
        </w:rPr>
        <w:t>inégalité dans les rapports de force dans la société, l</w:t>
      </w:r>
      <w:r>
        <w:rPr>
          <w:lang w:val="fr-FR"/>
        </w:rPr>
        <w:t>’</w:t>
      </w:r>
      <w:r w:rsidRPr="00CD17F5">
        <w:rPr>
          <w:lang w:val="fr-FR"/>
        </w:rPr>
        <w:t>abus d</w:t>
      </w:r>
      <w:r>
        <w:rPr>
          <w:lang w:val="fr-FR"/>
        </w:rPr>
        <w:t>’</w:t>
      </w:r>
      <w:r w:rsidRPr="00CD17F5">
        <w:rPr>
          <w:lang w:val="fr-FR"/>
        </w:rPr>
        <w:t>alcool, les mariages précoces, le chômage et les traditions familiales sont quelques exemples de facteurs qui entrent en jeu</w:t>
      </w:r>
      <w:r w:rsidR="00CC52A4" w:rsidRPr="00CC52A4">
        <w:rPr>
          <w:lang w:val="fr-FR"/>
        </w:rPr>
        <w:t>.</w:t>
      </w:r>
      <w:r w:rsidRPr="00CD17F5">
        <w:rPr>
          <w:lang w:val="fr-FR"/>
        </w:rPr>
        <w:t xml:space="preserve"> Les recommandations formulées à l</w:t>
      </w:r>
      <w:r>
        <w:rPr>
          <w:lang w:val="fr-FR"/>
        </w:rPr>
        <w:t>’</w:t>
      </w:r>
      <w:r w:rsidRPr="00CD17F5">
        <w:rPr>
          <w:lang w:val="fr-FR"/>
        </w:rPr>
        <w:t>issue de l</w:t>
      </w:r>
      <w:r>
        <w:rPr>
          <w:lang w:val="fr-FR"/>
        </w:rPr>
        <w:t>’</w:t>
      </w:r>
      <w:r w:rsidRPr="00CD17F5">
        <w:rPr>
          <w:lang w:val="fr-FR"/>
        </w:rPr>
        <w:t>étude ont servi à l</w:t>
      </w:r>
      <w:r>
        <w:rPr>
          <w:lang w:val="fr-FR"/>
        </w:rPr>
        <w:t>’</w:t>
      </w:r>
      <w:r w:rsidRPr="00CD17F5">
        <w:rPr>
          <w:lang w:val="fr-FR"/>
        </w:rPr>
        <w:t>élaboration du nouveau plan d</w:t>
      </w:r>
      <w:r>
        <w:rPr>
          <w:lang w:val="fr-FR"/>
        </w:rPr>
        <w:t>’</w:t>
      </w:r>
      <w:r w:rsidRPr="00CD17F5">
        <w:rPr>
          <w:lang w:val="fr-FR"/>
        </w:rPr>
        <w:t>action contre la violence fondée sur le genre pour la période 2019-2023</w:t>
      </w:r>
      <w:r w:rsidR="00CC52A4" w:rsidRPr="00CC52A4">
        <w:rPr>
          <w:lang w:val="fr-FR"/>
        </w:rPr>
        <w:t>.</w:t>
      </w:r>
    </w:p>
    <w:p w14:paraId="07BED4BD" w14:textId="25E0263F" w:rsidR="00544EC8" w:rsidRPr="00CD17F5" w:rsidRDefault="00544EC8" w:rsidP="00544EC8">
      <w:pPr>
        <w:pStyle w:val="SingleTxtG"/>
        <w:rPr>
          <w:lang w:val="fr-FR"/>
        </w:rPr>
      </w:pPr>
      <w:r w:rsidRPr="00CD17F5">
        <w:rPr>
          <w:lang w:val="fr-FR"/>
        </w:rPr>
        <w:t>26</w:t>
      </w:r>
      <w:r w:rsidR="00CC52A4" w:rsidRPr="00CC52A4">
        <w:rPr>
          <w:lang w:val="fr-FR"/>
        </w:rPr>
        <w:t>.</w:t>
      </w:r>
      <w:r w:rsidRPr="00CD17F5">
        <w:rPr>
          <w:lang w:val="fr-FR"/>
        </w:rPr>
        <w:tab/>
        <w:t>Afin de mobiliser les communautés dans la lutte contre la violence à l</w:t>
      </w:r>
      <w:r>
        <w:rPr>
          <w:lang w:val="fr-FR"/>
        </w:rPr>
        <w:t>’</w:t>
      </w:r>
      <w:r w:rsidRPr="00CD17F5">
        <w:rPr>
          <w:lang w:val="fr-FR"/>
        </w:rPr>
        <w:t xml:space="preserve">égard des femmes et des filles, il a été créé des groupes de soutien communautaire dans les régions du </w:t>
      </w:r>
      <w:proofErr w:type="spellStart"/>
      <w:r w:rsidRPr="00CD17F5">
        <w:rPr>
          <w:lang w:val="fr-FR"/>
        </w:rPr>
        <w:t>Zambezi</w:t>
      </w:r>
      <w:proofErr w:type="spellEnd"/>
      <w:r w:rsidRPr="00CD17F5">
        <w:rPr>
          <w:lang w:val="fr-FR"/>
        </w:rPr>
        <w:t>, d</w:t>
      </w:r>
      <w:r>
        <w:rPr>
          <w:lang w:val="fr-FR"/>
        </w:rPr>
        <w:t>’</w:t>
      </w:r>
      <w:proofErr w:type="spellStart"/>
      <w:r w:rsidRPr="00CD17F5">
        <w:rPr>
          <w:lang w:val="fr-FR"/>
        </w:rPr>
        <w:t>Ohangwena</w:t>
      </w:r>
      <w:proofErr w:type="spellEnd"/>
      <w:r w:rsidRPr="00CD17F5">
        <w:rPr>
          <w:lang w:val="fr-FR"/>
        </w:rPr>
        <w:t xml:space="preserve"> et d</w:t>
      </w:r>
      <w:r>
        <w:rPr>
          <w:lang w:val="fr-FR"/>
        </w:rPr>
        <w:t>’</w:t>
      </w:r>
      <w:proofErr w:type="spellStart"/>
      <w:r w:rsidRPr="00CD17F5">
        <w:rPr>
          <w:lang w:val="fr-FR"/>
        </w:rPr>
        <w:t>Omusati</w:t>
      </w:r>
      <w:proofErr w:type="spellEnd"/>
      <w:r w:rsidR="00CC52A4" w:rsidRPr="00CC52A4">
        <w:rPr>
          <w:lang w:val="fr-FR"/>
        </w:rPr>
        <w:t>.</w:t>
      </w:r>
      <w:r w:rsidRPr="00CD17F5">
        <w:rPr>
          <w:lang w:val="fr-FR"/>
        </w:rPr>
        <w:t xml:space="preserve"> Ces groupes permettent de discuter des questions liées à la violence fondée sur le genre, y compris les pratiques culturelles négatives</w:t>
      </w:r>
      <w:r w:rsidR="00CC52A4" w:rsidRPr="00CC52A4">
        <w:rPr>
          <w:lang w:val="fr-FR"/>
        </w:rPr>
        <w:t>.</w:t>
      </w:r>
      <w:r w:rsidRPr="00CD17F5">
        <w:rPr>
          <w:lang w:val="fr-FR"/>
        </w:rPr>
        <w:t xml:space="preserve"> Le programme de sensibilisation des hommes a en outre été intensifié, et un manuel de formation est disponible</w:t>
      </w:r>
      <w:r w:rsidR="00CC52A4" w:rsidRPr="00CC52A4">
        <w:rPr>
          <w:lang w:val="fr-FR"/>
        </w:rPr>
        <w:t>.</w:t>
      </w:r>
      <w:r w:rsidRPr="00CD17F5">
        <w:rPr>
          <w:lang w:val="fr-FR"/>
        </w:rPr>
        <w:t xml:space="preserve"> Un atelier de formation des formateurs pour la sensibilisation des hommes, sur l</w:t>
      </w:r>
      <w:r>
        <w:rPr>
          <w:lang w:val="fr-FR"/>
        </w:rPr>
        <w:t>’</w:t>
      </w:r>
      <w:r w:rsidRPr="00CD17F5">
        <w:rPr>
          <w:lang w:val="fr-FR"/>
        </w:rPr>
        <w:t>utilisation du manuel de formation pour les hommes et les garçons, a été organisé en octobre 2018</w:t>
      </w:r>
      <w:r w:rsidR="00CC52A4" w:rsidRPr="00CC52A4">
        <w:rPr>
          <w:lang w:val="fr-FR"/>
        </w:rPr>
        <w:t>.</w:t>
      </w:r>
      <w:r w:rsidRPr="00CD17F5">
        <w:rPr>
          <w:lang w:val="fr-FR"/>
        </w:rPr>
        <w:t xml:space="preserve"> L</w:t>
      </w:r>
      <w:r>
        <w:rPr>
          <w:lang w:val="fr-FR"/>
        </w:rPr>
        <w:t>’</w:t>
      </w:r>
      <w:r w:rsidRPr="00CD17F5">
        <w:rPr>
          <w:lang w:val="fr-FR"/>
        </w:rPr>
        <w:t>objectif général de cet atelier était d</w:t>
      </w:r>
      <w:r>
        <w:rPr>
          <w:lang w:val="fr-FR"/>
        </w:rPr>
        <w:t>’</w:t>
      </w:r>
      <w:r w:rsidRPr="00CD17F5">
        <w:rPr>
          <w:lang w:val="fr-FR"/>
        </w:rPr>
        <w:t>améliorer les connaissances et les compétences de l</w:t>
      </w:r>
      <w:r>
        <w:rPr>
          <w:lang w:val="fr-FR"/>
        </w:rPr>
        <w:t>’</w:t>
      </w:r>
      <w:r w:rsidRPr="00CD17F5">
        <w:rPr>
          <w:lang w:val="fr-FR"/>
        </w:rPr>
        <w:t xml:space="preserve">attaché de liaison régional pour les questions de genre, du personnel clé du Ministère de </w:t>
      </w:r>
      <w:r w:rsidRPr="00CD17F5">
        <w:rPr>
          <w:lang w:val="fr-FR"/>
        </w:rPr>
        <w:lastRenderedPageBreak/>
        <w:t>l</w:t>
      </w:r>
      <w:r>
        <w:rPr>
          <w:lang w:val="fr-FR"/>
        </w:rPr>
        <w:t>’</w:t>
      </w:r>
      <w:r w:rsidRPr="00CD17F5">
        <w:rPr>
          <w:lang w:val="fr-FR"/>
        </w:rPr>
        <w:t>égalité des sexes et de la protection de l</w:t>
      </w:r>
      <w:r>
        <w:rPr>
          <w:lang w:val="fr-FR"/>
        </w:rPr>
        <w:t>’</w:t>
      </w:r>
      <w:r w:rsidRPr="00CD17F5">
        <w:rPr>
          <w:lang w:val="fr-FR"/>
        </w:rPr>
        <w:t>enfance, de la société civile et des ONG ainsi que des organisations de jeunes pour la promotion de la santé sexuelle et reproductive et des droits connexes et la prévention de la violence fondée sur le genre ainsi que du VIH/sida</w:t>
      </w:r>
      <w:r w:rsidR="00CC52A4" w:rsidRPr="00CC52A4">
        <w:rPr>
          <w:lang w:val="fr-FR"/>
        </w:rPr>
        <w:t>.</w:t>
      </w:r>
      <w:r w:rsidRPr="00CD17F5">
        <w:rPr>
          <w:lang w:val="fr-FR"/>
        </w:rPr>
        <w:t xml:space="preserve"> Les objectifs spécifiques étaient les suivants :</w:t>
      </w:r>
    </w:p>
    <w:p w14:paraId="3EF4142D" w14:textId="382E2295" w:rsidR="00544EC8" w:rsidRPr="00CD17F5" w:rsidRDefault="00544EC8" w:rsidP="00544EC8">
      <w:pPr>
        <w:pStyle w:val="Bullet1G"/>
        <w:numPr>
          <w:ilvl w:val="0"/>
          <w:numId w:val="0"/>
        </w:numPr>
        <w:tabs>
          <w:tab w:val="left" w:pos="1701"/>
        </w:tabs>
        <w:ind w:left="1701" w:hanging="170"/>
        <w:rPr>
          <w:lang w:val="fr-FR"/>
        </w:rPr>
      </w:pPr>
      <w:r w:rsidRPr="00CD17F5">
        <w:rPr>
          <w:lang w:val="fr-FR"/>
        </w:rPr>
        <w:t>•</w:t>
      </w:r>
      <w:r w:rsidRPr="00CD17F5">
        <w:rPr>
          <w:lang w:val="fr-FR"/>
        </w:rPr>
        <w:tab/>
      </w:r>
      <w:r w:rsidR="009F2475">
        <w:rPr>
          <w:lang w:val="fr-FR"/>
        </w:rPr>
        <w:t>P</w:t>
      </w:r>
      <w:r w:rsidRPr="00CD17F5">
        <w:rPr>
          <w:lang w:val="fr-FR"/>
        </w:rPr>
        <w:t>ermettre aux participants de mieux comprendre les concepts clés de la violence fondée sur le genre, des droits en matière de santé sexuelle et reproductive et du VIH/sida, au regard des questions de genre et du point de vue des hommes et de la masculinité ;</w:t>
      </w:r>
    </w:p>
    <w:p w14:paraId="34B6E10F" w14:textId="3833AFB1" w:rsidR="00544EC8" w:rsidRPr="00CD17F5" w:rsidRDefault="00544EC8" w:rsidP="00544EC8">
      <w:pPr>
        <w:pStyle w:val="Bullet1G"/>
        <w:numPr>
          <w:ilvl w:val="0"/>
          <w:numId w:val="0"/>
        </w:numPr>
        <w:tabs>
          <w:tab w:val="left" w:pos="1701"/>
        </w:tabs>
        <w:ind w:left="1701" w:hanging="170"/>
        <w:rPr>
          <w:lang w:val="fr-FR"/>
        </w:rPr>
      </w:pPr>
      <w:r w:rsidRPr="00CD17F5">
        <w:rPr>
          <w:lang w:val="fr-FR"/>
        </w:rPr>
        <w:t>•</w:t>
      </w:r>
      <w:r w:rsidRPr="00CD17F5">
        <w:rPr>
          <w:lang w:val="fr-FR"/>
        </w:rPr>
        <w:tab/>
      </w:r>
      <w:r w:rsidR="009F2475">
        <w:rPr>
          <w:lang w:val="fr-FR"/>
        </w:rPr>
        <w:t>P</w:t>
      </w:r>
      <w:r w:rsidRPr="00CD17F5">
        <w:rPr>
          <w:lang w:val="fr-FR"/>
        </w:rPr>
        <w:t>résenter aux participants le manuel de formation national et le plan de formation pour les hommes et les garçons concernant la violence fondée sur le genre, la santé sexuelle et reproductive et le VIH/sida ;</w:t>
      </w:r>
    </w:p>
    <w:p w14:paraId="66E4C6B3" w14:textId="52833DAD" w:rsidR="00544EC8" w:rsidRPr="00CD17F5" w:rsidRDefault="00544EC8" w:rsidP="00544EC8">
      <w:pPr>
        <w:pStyle w:val="Bullet1G"/>
        <w:numPr>
          <w:ilvl w:val="0"/>
          <w:numId w:val="0"/>
        </w:numPr>
        <w:tabs>
          <w:tab w:val="left" w:pos="1701"/>
        </w:tabs>
        <w:ind w:left="1701" w:hanging="170"/>
        <w:rPr>
          <w:lang w:val="fr-FR"/>
        </w:rPr>
      </w:pPr>
      <w:r w:rsidRPr="00CD17F5">
        <w:rPr>
          <w:lang w:val="fr-FR"/>
        </w:rPr>
        <w:t>•</w:t>
      </w:r>
      <w:r w:rsidRPr="00CD17F5">
        <w:rPr>
          <w:lang w:val="fr-FR"/>
        </w:rPr>
        <w:tab/>
      </w:r>
      <w:r w:rsidR="009F2475">
        <w:rPr>
          <w:lang w:val="fr-FR"/>
        </w:rPr>
        <w:t>R</w:t>
      </w:r>
      <w:r w:rsidRPr="00CD17F5">
        <w:rPr>
          <w:lang w:val="fr-FR"/>
        </w:rPr>
        <w:t>enforcer les compétences de facilitation à partir du manuel</w:t>
      </w:r>
      <w:r w:rsidR="00CC52A4" w:rsidRPr="00CC52A4">
        <w:rPr>
          <w:lang w:val="fr-FR"/>
        </w:rPr>
        <w:t>.</w:t>
      </w:r>
    </w:p>
    <w:p w14:paraId="71A7C174" w14:textId="6F2EE0D0" w:rsidR="00544EC8" w:rsidRPr="00CD17F5" w:rsidRDefault="00544EC8" w:rsidP="00544EC8">
      <w:pPr>
        <w:pStyle w:val="SingleTxtG"/>
        <w:rPr>
          <w:lang w:val="fr-FR"/>
        </w:rPr>
      </w:pPr>
      <w:r w:rsidRPr="00CD17F5">
        <w:rPr>
          <w:lang w:val="fr-FR"/>
        </w:rPr>
        <w:t>27</w:t>
      </w:r>
      <w:r w:rsidR="00CC52A4" w:rsidRPr="00CC52A4">
        <w:rPr>
          <w:lang w:val="fr-FR"/>
        </w:rPr>
        <w:t>.</w:t>
      </w:r>
      <w:r w:rsidRPr="00CD17F5">
        <w:rPr>
          <w:lang w:val="fr-FR"/>
        </w:rPr>
        <w:tab/>
        <w:t>Le Ministère s</w:t>
      </w:r>
      <w:r>
        <w:rPr>
          <w:lang w:val="fr-FR"/>
        </w:rPr>
        <w:t>’</w:t>
      </w:r>
      <w:r w:rsidRPr="00CD17F5">
        <w:rPr>
          <w:lang w:val="fr-FR"/>
        </w:rPr>
        <w:t>est tourné vers les régions pour discuter de questions telles que la cohabitation, l</w:t>
      </w:r>
      <w:r>
        <w:rPr>
          <w:lang w:val="fr-FR"/>
        </w:rPr>
        <w:t>’</w:t>
      </w:r>
      <w:r w:rsidRPr="00CD17F5">
        <w:rPr>
          <w:lang w:val="fr-FR"/>
        </w:rPr>
        <w:t>abandon des bébés, la grossesse chez les adolescentes et d</w:t>
      </w:r>
      <w:r>
        <w:rPr>
          <w:lang w:val="fr-FR"/>
        </w:rPr>
        <w:t>’</w:t>
      </w:r>
      <w:r w:rsidRPr="00CD17F5">
        <w:rPr>
          <w:lang w:val="fr-FR"/>
        </w:rPr>
        <w:t>autres enjeux liés à la violence fondée sur le genre, en créant des groupes régionaux consacrés à ces questions</w:t>
      </w:r>
      <w:r w:rsidR="00CC52A4" w:rsidRPr="00CC52A4">
        <w:rPr>
          <w:lang w:val="fr-FR"/>
        </w:rPr>
        <w:t>.</w:t>
      </w:r>
      <w:r w:rsidRPr="00CD17F5">
        <w:rPr>
          <w:lang w:val="fr-FR"/>
        </w:rPr>
        <w:t xml:space="preserve"> Des plans d</w:t>
      </w:r>
      <w:r>
        <w:rPr>
          <w:lang w:val="fr-FR"/>
        </w:rPr>
        <w:t>’</w:t>
      </w:r>
      <w:r w:rsidRPr="00CD17F5">
        <w:rPr>
          <w:lang w:val="fr-FR"/>
        </w:rPr>
        <w:t>action régionaux visant à apporter une réponse à ces questions ont été élaborés, et leur mise en œuvre fait l</w:t>
      </w:r>
      <w:r>
        <w:rPr>
          <w:lang w:val="fr-FR"/>
        </w:rPr>
        <w:t>’</w:t>
      </w:r>
      <w:r w:rsidRPr="00CD17F5">
        <w:rPr>
          <w:lang w:val="fr-FR"/>
        </w:rPr>
        <w:t>objet d</w:t>
      </w:r>
      <w:r>
        <w:rPr>
          <w:lang w:val="fr-FR"/>
        </w:rPr>
        <w:t>’</w:t>
      </w:r>
      <w:r w:rsidRPr="00CD17F5">
        <w:rPr>
          <w:lang w:val="fr-FR"/>
        </w:rPr>
        <w:t>un rapport trimestriel au Ministère de l</w:t>
      </w:r>
      <w:r>
        <w:rPr>
          <w:lang w:val="fr-FR"/>
        </w:rPr>
        <w:t>’</w:t>
      </w:r>
      <w:r w:rsidRPr="00CD17F5">
        <w:rPr>
          <w:lang w:val="fr-FR"/>
        </w:rPr>
        <w:t>égalité des sexes et de la protection de l</w:t>
      </w:r>
      <w:r>
        <w:rPr>
          <w:lang w:val="fr-FR"/>
        </w:rPr>
        <w:t>’</w:t>
      </w:r>
      <w:r w:rsidRPr="00CD17F5">
        <w:rPr>
          <w:lang w:val="fr-FR"/>
        </w:rPr>
        <w:t>enfance</w:t>
      </w:r>
      <w:r w:rsidR="00CC52A4" w:rsidRPr="00CC52A4">
        <w:rPr>
          <w:lang w:val="fr-FR"/>
        </w:rPr>
        <w:t>.</w:t>
      </w:r>
    </w:p>
    <w:p w14:paraId="4BB565B8" w14:textId="56A359A5" w:rsidR="00544EC8" w:rsidRPr="00CD17F5" w:rsidRDefault="00544EC8" w:rsidP="00544EC8">
      <w:pPr>
        <w:pStyle w:val="SingleTxtG"/>
        <w:rPr>
          <w:lang w:val="fr-FR"/>
        </w:rPr>
      </w:pPr>
      <w:r w:rsidRPr="00CD17F5">
        <w:rPr>
          <w:lang w:val="fr-FR"/>
        </w:rPr>
        <w:t>28</w:t>
      </w:r>
      <w:r w:rsidR="00CC52A4" w:rsidRPr="00CC52A4">
        <w:rPr>
          <w:lang w:val="fr-FR"/>
        </w:rPr>
        <w:t>.</w:t>
      </w:r>
      <w:r w:rsidRPr="00CD17F5">
        <w:rPr>
          <w:lang w:val="fr-FR"/>
        </w:rPr>
        <w:tab/>
        <w:t>Plusieurs affaires de violence fondée sur le genre ont été jugées par les tribunaux ces dernières années</w:t>
      </w:r>
      <w:r w:rsidR="00CC52A4" w:rsidRPr="00CC52A4">
        <w:rPr>
          <w:lang w:val="fr-FR"/>
        </w:rPr>
        <w:t>.</w:t>
      </w:r>
      <w:r w:rsidRPr="00CD17F5">
        <w:rPr>
          <w:lang w:val="fr-FR"/>
        </w:rPr>
        <w:t xml:space="preserve"> Dans l</w:t>
      </w:r>
      <w:r>
        <w:rPr>
          <w:lang w:val="fr-FR"/>
        </w:rPr>
        <w:t>’</w:t>
      </w:r>
      <w:r w:rsidRPr="00CD17F5">
        <w:rPr>
          <w:lang w:val="fr-FR"/>
        </w:rPr>
        <w:t xml:space="preserve">affaire </w:t>
      </w:r>
      <w:r w:rsidRPr="00CD17F5">
        <w:rPr>
          <w:i/>
          <w:iCs/>
          <w:lang w:val="fr-FR"/>
        </w:rPr>
        <w:t>S</w:t>
      </w:r>
      <w:r w:rsidR="00CC52A4" w:rsidRPr="00CC52A4">
        <w:rPr>
          <w:i/>
          <w:iCs/>
          <w:lang w:val="fr-FR"/>
        </w:rPr>
        <w:t>.</w:t>
      </w:r>
      <w:r w:rsidRPr="00CD17F5">
        <w:rPr>
          <w:i/>
          <w:iCs/>
          <w:lang w:val="fr-FR"/>
        </w:rPr>
        <w:t xml:space="preserve"> contre </w:t>
      </w:r>
      <w:proofErr w:type="spellStart"/>
      <w:r w:rsidRPr="00CD17F5">
        <w:rPr>
          <w:i/>
          <w:iCs/>
          <w:lang w:val="fr-FR"/>
        </w:rPr>
        <w:t>Diergaardt</w:t>
      </w:r>
      <w:proofErr w:type="spellEnd"/>
      <w:r w:rsidRPr="00544EC8">
        <w:rPr>
          <w:rStyle w:val="Appelnotedebasdep"/>
        </w:rPr>
        <w:footnoteReference w:id="4"/>
      </w:r>
      <w:r w:rsidRPr="00CD17F5">
        <w:rPr>
          <w:lang w:val="fr-FR"/>
        </w:rPr>
        <w:t>, l</w:t>
      </w:r>
      <w:r>
        <w:rPr>
          <w:lang w:val="fr-FR"/>
        </w:rPr>
        <w:t>’</w:t>
      </w:r>
      <w:r w:rsidRPr="00CD17F5">
        <w:rPr>
          <w:lang w:val="fr-FR"/>
        </w:rPr>
        <w:t>accusé a été reconnu coupable de meurtre eu égard aux dispositions de la loi de 2003 relative à la lutte contre la violence familiale (loi n</w:t>
      </w:r>
      <w:r w:rsidRPr="00CD17F5">
        <w:rPr>
          <w:vertAlign w:val="superscript"/>
          <w:lang w:val="fr-FR"/>
        </w:rPr>
        <w:t>o</w:t>
      </w:r>
      <w:r w:rsidRPr="00CD17F5">
        <w:rPr>
          <w:lang w:val="fr-FR"/>
        </w:rPr>
        <w:t> 8 de 2003)</w:t>
      </w:r>
      <w:r w:rsidR="00CC52A4" w:rsidRPr="00CC52A4">
        <w:rPr>
          <w:lang w:val="fr-FR"/>
        </w:rPr>
        <w:t>.</w:t>
      </w:r>
      <w:r w:rsidRPr="00CD17F5">
        <w:rPr>
          <w:lang w:val="fr-FR"/>
        </w:rPr>
        <w:t xml:space="preserve"> Dans cette affaire, le tribunal a estimé que la violence fondée sur le genre était totalement inacceptable et que la personne reconnue coupable serait sévèrement punie, l</w:t>
      </w:r>
      <w:r>
        <w:rPr>
          <w:lang w:val="fr-FR"/>
        </w:rPr>
        <w:t>’</w:t>
      </w:r>
      <w:r w:rsidRPr="00CD17F5">
        <w:rPr>
          <w:lang w:val="fr-FR"/>
        </w:rPr>
        <w:t>intérêt de la société l</w:t>
      </w:r>
      <w:r>
        <w:rPr>
          <w:lang w:val="fr-FR"/>
        </w:rPr>
        <w:t>’</w:t>
      </w:r>
      <w:r w:rsidRPr="00CD17F5">
        <w:rPr>
          <w:lang w:val="fr-FR"/>
        </w:rPr>
        <w:t>emportant largement sur la situation personnelle de l</w:t>
      </w:r>
      <w:r>
        <w:rPr>
          <w:lang w:val="fr-FR"/>
        </w:rPr>
        <w:t>’</w:t>
      </w:r>
      <w:r w:rsidRPr="00CD17F5">
        <w:rPr>
          <w:lang w:val="fr-FR"/>
        </w:rPr>
        <w:t>accusé</w:t>
      </w:r>
      <w:r w:rsidR="00CC52A4" w:rsidRPr="00CC52A4">
        <w:rPr>
          <w:lang w:val="fr-FR"/>
        </w:rPr>
        <w:t>.</w:t>
      </w:r>
      <w:r w:rsidRPr="00CD17F5">
        <w:rPr>
          <w:lang w:val="fr-FR"/>
        </w:rPr>
        <w:t xml:space="preserve"> L</w:t>
      </w:r>
      <w:r>
        <w:rPr>
          <w:lang w:val="fr-FR"/>
        </w:rPr>
        <w:t>’</w:t>
      </w:r>
      <w:r w:rsidRPr="00CD17F5">
        <w:rPr>
          <w:lang w:val="fr-FR"/>
        </w:rPr>
        <w:t>accusé a été condamné à trente-cinq ans d</w:t>
      </w:r>
      <w:r>
        <w:rPr>
          <w:lang w:val="fr-FR"/>
        </w:rPr>
        <w:t>’</w:t>
      </w:r>
      <w:r w:rsidRPr="00CD17F5">
        <w:rPr>
          <w:lang w:val="fr-FR"/>
        </w:rPr>
        <w:t>emprisonnement, dont cinq avec sursis</w:t>
      </w:r>
      <w:r w:rsidR="00CC52A4" w:rsidRPr="00CC52A4">
        <w:rPr>
          <w:lang w:val="fr-FR"/>
        </w:rPr>
        <w:t>.</w:t>
      </w:r>
    </w:p>
    <w:p w14:paraId="090C10F3" w14:textId="22C57470" w:rsidR="00544EC8" w:rsidRPr="00CD17F5" w:rsidRDefault="00544EC8" w:rsidP="00544EC8">
      <w:pPr>
        <w:pStyle w:val="SingleTxtG"/>
        <w:rPr>
          <w:lang w:val="fr-FR"/>
        </w:rPr>
      </w:pPr>
      <w:r w:rsidRPr="00CD17F5">
        <w:rPr>
          <w:lang w:val="fr-FR"/>
        </w:rPr>
        <w:t>29</w:t>
      </w:r>
      <w:r w:rsidR="00CC52A4" w:rsidRPr="00CC52A4">
        <w:rPr>
          <w:lang w:val="fr-FR"/>
        </w:rPr>
        <w:t>.</w:t>
      </w:r>
      <w:r w:rsidRPr="00CD17F5">
        <w:rPr>
          <w:lang w:val="fr-FR"/>
        </w:rPr>
        <w:tab/>
        <w:t xml:space="preserve">Dans une autre affaire, </w:t>
      </w:r>
      <w:r w:rsidRPr="00CD17F5">
        <w:rPr>
          <w:i/>
          <w:iCs/>
          <w:lang w:val="fr-FR"/>
        </w:rPr>
        <w:t>S</w:t>
      </w:r>
      <w:r w:rsidR="00CC52A4" w:rsidRPr="00CC52A4">
        <w:rPr>
          <w:i/>
          <w:iCs/>
          <w:lang w:val="fr-FR"/>
        </w:rPr>
        <w:t>.</w:t>
      </w:r>
      <w:r w:rsidRPr="00CD17F5">
        <w:rPr>
          <w:i/>
          <w:iCs/>
          <w:lang w:val="fr-FR"/>
        </w:rPr>
        <w:t xml:space="preserve"> contre </w:t>
      </w:r>
      <w:proofErr w:type="spellStart"/>
      <w:r w:rsidRPr="00CD17F5">
        <w:rPr>
          <w:i/>
          <w:iCs/>
          <w:lang w:val="fr-FR"/>
        </w:rPr>
        <w:t>Cloete</w:t>
      </w:r>
      <w:proofErr w:type="spellEnd"/>
      <w:r w:rsidRPr="00544EC8">
        <w:rPr>
          <w:rStyle w:val="Appelnotedebasdep"/>
        </w:rPr>
        <w:footnoteReference w:id="5"/>
      </w:r>
      <w:r w:rsidRPr="00CD17F5">
        <w:rPr>
          <w:lang w:val="fr-FR"/>
        </w:rPr>
        <w:t>, l</w:t>
      </w:r>
      <w:r>
        <w:rPr>
          <w:lang w:val="fr-FR"/>
        </w:rPr>
        <w:t>’</w:t>
      </w:r>
      <w:r w:rsidRPr="00CD17F5">
        <w:rPr>
          <w:lang w:val="fr-FR"/>
        </w:rPr>
        <w:t>accusé a été inculpé d</w:t>
      </w:r>
      <w:r>
        <w:rPr>
          <w:lang w:val="fr-FR"/>
        </w:rPr>
        <w:t>’</w:t>
      </w:r>
      <w:r w:rsidRPr="00CD17F5">
        <w:rPr>
          <w:lang w:val="fr-FR"/>
        </w:rPr>
        <w:t>effraction dans l</w:t>
      </w:r>
      <w:r>
        <w:rPr>
          <w:lang w:val="fr-FR"/>
        </w:rPr>
        <w:t>’</w:t>
      </w:r>
      <w:r w:rsidRPr="00CD17F5">
        <w:rPr>
          <w:lang w:val="fr-FR"/>
        </w:rPr>
        <w:t>intention de tuer et de meurtre, eu égard aux dispositions de la loi de 2003 relative à la lutte contre la violence familiale</w:t>
      </w:r>
      <w:r w:rsidR="00CC52A4" w:rsidRPr="00CC52A4">
        <w:rPr>
          <w:lang w:val="fr-FR"/>
        </w:rPr>
        <w:t>.</w:t>
      </w:r>
      <w:r w:rsidRPr="00CD17F5">
        <w:rPr>
          <w:lang w:val="fr-FR"/>
        </w:rPr>
        <w:t xml:space="preserve"> Au moment des faits, l</w:t>
      </w:r>
      <w:r>
        <w:rPr>
          <w:lang w:val="fr-FR"/>
        </w:rPr>
        <w:t>’</w:t>
      </w:r>
      <w:r w:rsidRPr="00CD17F5">
        <w:rPr>
          <w:lang w:val="fr-FR"/>
        </w:rPr>
        <w:t>accusé et la personne décédée étaient unis dans une relation amoureuse puisqu</w:t>
      </w:r>
      <w:r>
        <w:rPr>
          <w:lang w:val="fr-FR"/>
        </w:rPr>
        <w:t>’</w:t>
      </w:r>
      <w:r w:rsidRPr="00CD17F5">
        <w:rPr>
          <w:lang w:val="fr-FR"/>
        </w:rPr>
        <w:t>ils avaient un enfant ensemble</w:t>
      </w:r>
      <w:r w:rsidR="00CC52A4" w:rsidRPr="00CC52A4">
        <w:rPr>
          <w:lang w:val="fr-FR"/>
        </w:rPr>
        <w:t>.</w:t>
      </w:r>
      <w:r w:rsidRPr="00CD17F5">
        <w:rPr>
          <w:lang w:val="fr-FR"/>
        </w:rPr>
        <w:t xml:space="preserve"> Le tribunal a estimé que, même si l</w:t>
      </w:r>
      <w:r>
        <w:rPr>
          <w:lang w:val="fr-FR"/>
        </w:rPr>
        <w:t>’</w:t>
      </w:r>
      <w:r w:rsidRPr="00CD17F5">
        <w:rPr>
          <w:lang w:val="fr-FR"/>
        </w:rPr>
        <w:t>accusé était un primo-délinquant, le crime était très grave et les violences à l</w:t>
      </w:r>
      <w:r>
        <w:rPr>
          <w:lang w:val="fr-FR"/>
        </w:rPr>
        <w:t>’</w:t>
      </w:r>
      <w:r w:rsidRPr="00CD17F5">
        <w:rPr>
          <w:lang w:val="fr-FR"/>
        </w:rPr>
        <w:t>égard des femmes se multipliaient dans le pays, et que les tribunaux avaient le devoir de prononcer des peines qui auraient un effet rétributif et qui montreraient clairement et sans équivoque à la société que ces actes ne pouvaient être ni tolérés ni excusés</w:t>
      </w:r>
      <w:r w:rsidR="00CC52A4" w:rsidRPr="00CC52A4">
        <w:rPr>
          <w:lang w:val="fr-FR"/>
        </w:rPr>
        <w:t>.</w:t>
      </w:r>
      <w:r w:rsidRPr="00CD17F5">
        <w:rPr>
          <w:lang w:val="fr-FR"/>
        </w:rPr>
        <w:t xml:space="preserve"> L</w:t>
      </w:r>
      <w:r>
        <w:rPr>
          <w:lang w:val="fr-FR"/>
        </w:rPr>
        <w:t>’</w:t>
      </w:r>
      <w:r w:rsidRPr="00CD17F5">
        <w:rPr>
          <w:lang w:val="fr-FR"/>
        </w:rPr>
        <w:t>accusé a été condamné à trente-deux ans d</w:t>
      </w:r>
      <w:r>
        <w:rPr>
          <w:lang w:val="fr-FR"/>
        </w:rPr>
        <w:t>’</w:t>
      </w:r>
      <w:r w:rsidRPr="00CD17F5">
        <w:rPr>
          <w:lang w:val="fr-FR"/>
        </w:rPr>
        <w:t>emprisonnement</w:t>
      </w:r>
      <w:r w:rsidR="00CC52A4" w:rsidRPr="00CC52A4">
        <w:rPr>
          <w:lang w:val="fr-FR"/>
        </w:rPr>
        <w:t>.</w:t>
      </w:r>
    </w:p>
    <w:p w14:paraId="2EF2EA3C" w14:textId="77777777" w:rsidR="00544EC8" w:rsidRPr="00CD17F5" w:rsidRDefault="00544EC8" w:rsidP="00544EC8">
      <w:pPr>
        <w:pStyle w:val="H23G"/>
        <w:rPr>
          <w:lang w:val="fr-FR"/>
        </w:rPr>
      </w:pPr>
      <w:r w:rsidRPr="00CD17F5">
        <w:rPr>
          <w:lang w:val="fr-FR"/>
        </w:rPr>
        <w:tab/>
      </w:r>
      <w:r w:rsidRPr="00CD17F5">
        <w:rPr>
          <w:lang w:val="fr-FR"/>
        </w:rPr>
        <w:tab/>
      </w:r>
      <w:r w:rsidRPr="00CD17F5">
        <w:rPr>
          <w:bCs/>
          <w:lang w:val="fr-FR"/>
        </w:rPr>
        <w:t>Réponse au paragraphe 31 des observations finales</w:t>
      </w:r>
    </w:p>
    <w:p w14:paraId="3810BCDD" w14:textId="0623AAFB" w:rsidR="00544EC8" w:rsidRPr="00CD17F5" w:rsidRDefault="00544EC8" w:rsidP="00544EC8">
      <w:pPr>
        <w:pStyle w:val="SingleTxtG"/>
        <w:rPr>
          <w:lang w:val="fr-FR"/>
        </w:rPr>
      </w:pPr>
      <w:r w:rsidRPr="00CD17F5">
        <w:rPr>
          <w:lang w:val="fr-FR"/>
        </w:rPr>
        <w:t>30</w:t>
      </w:r>
      <w:r w:rsidR="00CC52A4" w:rsidRPr="00CC52A4">
        <w:rPr>
          <w:lang w:val="fr-FR"/>
        </w:rPr>
        <w:t>.</w:t>
      </w:r>
      <w:r w:rsidRPr="00CD17F5">
        <w:rPr>
          <w:lang w:val="fr-FR"/>
        </w:rPr>
        <w:tab/>
        <w:t>Malgré les croyances conservatrices, religieuses et culturelles de la plupart des Namibiens, tous les citoyens namibiens et les ressortissants étrangers, indépendamment de leur orientation sexuelle, sont protégés par diverses lois du pays</w:t>
      </w:r>
      <w:r w:rsidR="00CC52A4" w:rsidRPr="00CC52A4">
        <w:rPr>
          <w:lang w:val="fr-FR"/>
        </w:rPr>
        <w:t>.</w:t>
      </w:r>
      <w:r w:rsidRPr="00CD17F5">
        <w:rPr>
          <w:lang w:val="fr-FR"/>
        </w:rPr>
        <w:t xml:space="preserve"> Bien que la sodomie soit qualifiée d</w:t>
      </w:r>
      <w:r>
        <w:rPr>
          <w:lang w:val="fr-FR"/>
        </w:rPr>
        <w:t>’</w:t>
      </w:r>
      <w:r w:rsidRPr="00CD17F5">
        <w:rPr>
          <w:lang w:val="fr-FR"/>
        </w:rPr>
        <w:t xml:space="preserve">infraction par la </w:t>
      </w:r>
      <w:proofErr w:type="spellStart"/>
      <w:r w:rsidRPr="00CD17F5">
        <w:rPr>
          <w:i/>
          <w:iCs/>
          <w:lang w:val="fr-FR"/>
        </w:rPr>
        <w:t>common</w:t>
      </w:r>
      <w:proofErr w:type="spellEnd"/>
      <w:r w:rsidRPr="00CD17F5">
        <w:rPr>
          <w:i/>
          <w:iCs/>
          <w:lang w:val="fr-FR"/>
        </w:rPr>
        <w:t xml:space="preserve"> </w:t>
      </w:r>
      <w:proofErr w:type="spellStart"/>
      <w:r w:rsidRPr="00CD17F5">
        <w:rPr>
          <w:i/>
          <w:iCs/>
          <w:lang w:val="fr-FR"/>
        </w:rPr>
        <w:t>law</w:t>
      </w:r>
      <w:proofErr w:type="spellEnd"/>
      <w:r w:rsidRPr="00CD17F5">
        <w:rPr>
          <w:lang w:val="fr-FR"/>
        </w:rPr>
        <w:t>, aucun membre de la communauté LGBTQI n</w:t>
      </w:r>
      <w:r>
        <w:rPr>
          <w:lang w:val="fr-FR"/>
        </w:rPr>
        <w:t>’</w:t>
      </w:r>
      <w:r w:rsidRPr="00CD17F5">
        <w:rPr>
          <w:lang w:val="fr-FR"/>
        </w:rPr>
        <w:t>a jamais été poursuivi en raison de son orientation sexuelle</w:t>
      </w:r>
      <w:r w:rsidR="00CC52A4" w:rsidRPr="00CC52A4">
        <w:rPr>
          <w:lang w:val="fr-FR"/>
        </w:rPr>
        <w:t>.</w:t>
      </w:r>
      <w:r w:rsidRPr="00CD17F5">
        <w:rPr>
          <w:lang w:val="fr-FR"/>
        </w:rPr>
        <w:t xml:space="preserve"> Des membres de la communauté LGBTQI occupent des postes à responsabilité dans le secteur public et le secteur privé</w:t>
      </w:r>
      <w:r w:rsidR="00CC52A4" w:rsidRPr="00CC52A4">
        <w:rPr>
          <w:lang w:val="fr-FR"/>
        </w:rPr>
        <w:t>.</w:t>
      </w:r>
      <w:r w:rsidRPr="00CD17F5">
        <w:rPr>
          <w:lang w:val="fr-FR"/>
        </w:rPr>
        <w:t xml:space="preserve"> Des activités conviviales pour les gays, par exemple des parades de type </w:t>
      </w:r>
      <w:r w:rsidRPr="00CD17F5">
        <w:rPr>
          <w:i/>
          <w:iCs/>
          <w:lang w:val="fr-FR"/>
        </w:rPr>
        <w:t>gay pride</w:t>
      </w:r>
      <w:r w:rsidRPr="00CD17F5">
        <w:rPr>
          <w:lang w:val="fr-FR"/>
        </w:rPr>
        <w:t xml:space="preserve"> et l</w:t>
      </w:r>
      <w:r>
        <w:rPr>
          <w:lang w:val="fr-FR"/>
        </w:rPr>
        <w:t>’</w:t>
      </w:r>
      <w:r w:rsidRPr="00CD17F5">
        <w:rPr>
          <w:lang w:val="fr-FR"/>
        </w:rPr>
        <w:t xml:space="preserve">élection de </w:t>
      </w:r>
      <w:proofErr w:type="spellStart"/>
      <w:r w:rsidRPr="00CD17F5">
        <w:rPr>
          <w:lang w:val="fr-FR"/>
        </w:rPr>
        <w:t>Mister</w:t>
      </w:r>
      <w:proofErr w:type="spellEnd"/>
      <w:r w:rsidRPr="00CD17F5">
        <w:rPr>
          <w:lang w:val="fr-FR"/>
        </w:rPr>
        <w:t xml:space="preserve"> et Miss Gay Namibie, sont organisées chaque année dans le pays, sans que les agents de l</w:t>
      </w:r>
      <w:r>
        <w:rPr>
          <w:lang w:val="fr-FR"/>
        </w:rPr>
        <w:t>’</w:t>
      </w:r>
      <w:r w:rsidRPr="00CD17F5">
        <w:rPr>
          <w:lang w:val="fr-FR"/>
        </w:rPr>
        <w:t>État n</w:t>
      </w:r>
      <w:r>
        <w:rPr>
          <w:lang w:val="fr-FR"/>
        </w:rPr>
        <w:t>’</w:t>
      </w:r>
      <w:r w:rsidRPr="00CD17F5">
        <w:rPr>
          <w:lang w:val="fr-FR"/>
        </w:rPr>
        <w:t>intimident les participants d</w:t>
      </w:r>
      <w:r>
        <w:rPr>
          <w:lang w:val="fr-FR"/>
        </w:rPr>
        <w:t>’</w:t>
      </w:r>
      <w:r w:rsidRPr="00CD17F5">
        <w:rPr>
          <w:lang w:val="fr-FR"/>
        </w:rPr>
        <w:t>une quelconque façon</w:t>
      </w:r>
      <w:r w:rsidR="00CC52A4" w:rsidRPr="00CC52A4">
        <w:rPr>
          <w:lang w:val="fr-FR"/>
        </w:rPr>
        <w:t>.</w:t>
      </w:r>
      <w:bookmarkStart w:id="15" w:name="_Hlk53755171"/>
      <w:bookmarkEnd w:id="15"/>
    </w:p>
    <w:p w14:paraId="752A458B" w14:textId="18193978" w:rsidR="00544EC8" w:rsidRPr="00CD17F5" w:rsidRDefault="00544EC8" w:rsidP="00544EC8">
      <w:pPr>
        <w:pStyle w:val="SingleTxtG"/>
        <w:rPr>
          <w:lang w:val="fr-FR"/>
        </w:rPr>
      </w:pPr>
      <w:r w:rsidRPr="00CD17F5">
        <w:rPr>
          <w:lang w:val="fr-FR"/>
        </w:rPr>
        <w:t>31</w:t>
      </w:r>
      <w:r w:rsidR="00CC52A4" w:rsidRPr="00CC52A4">
        <w:rPr>
          <w:lang w:val="fr-FR"/>
        </w:rPr>
        <w:t>.</w:t>
      </w:r>
      <w:r w:rsidRPr="00CD17F5">
        <w:rPr>
          <w:lang w:val="fr-FR"/>
        </w:rPr>
        <w:tab/>
        <w:t>En outre, le projet relatif à la sodomie et le projet sur les lois désuètes de la direction chargée de la réforme législative du Ministère de la justice permettent actuellement de mettre en évidence les problèmes rencontrés par les membres des minorités sexuelles</w:t>
      </w:r>
      <w:r w:rsidR="00CC52A4" w:rsidRPr="00CC52A4">
        <w:rPr>
          <w:lang w:val="fr-FR"/>
        </w:rPr>
        <w:t>.</w:t>
      </w:r>
      <w:r w:rsidRPr="00CD17F5">
        <w:rPr>
          <w:lang w:val="fr-FR"/>
        </w:rPr>
        <w:t xml:space="preserve"> La Namibie </w:t>
      </w:r>
      <w:r>
        <w:rPr>
          <w:lang w:val="fr-FR"/>
        </w:rPr>
        <w:t>assure</w:t>
      </w:r>
      <w:r w:rsidRPr="00CD17F5">
        <w:rPr>
          <w:lang w:val="fr-FR"/>
        </w:rPr>
        <w:t xml:space="preserve"> la protection de tous les citoyens, quelle que soit leur orientation sexuelle</w:t>
      </w:r>
      <w:r w:rsidR="00CC52A4" w:rsidRPr="00CC52A4">
        <w:rPr>
          <w:lang w:val="fr-FR"/>
        </w:rPr>
        <w:t>.</w:t>
      </w:r>
      <w:r w:rsidRPr="00CD17F5">
        <w:rPr>
          <w:lang w:val="fr-FR"/>
        </w:rPr>
        <w:t xml:space="preserve"> Le Bureau du Médiateur a élaboré le plan d</w:t>
      </w:r>
      <w:r>
        <w:rPr>
          <w:lang w:val="fr-FR"/>
        </w:rPr>
        <w:t>’</w:t>
      </w:r>
      <w:r w:rsidRPr="00CD17F5">
        <w:rPr>
          <w:lang w:val="fr-FR"/>
        </w:rPr>
        <w:t>action national pour les droits de l</w:t>
      </w:r>
      <w:r>
        <w:rPr>
          <w:lang w:val="fr-FR"/>
        </w:rPr>
        <w:t>’</w:t>
      </w:r>
      <w:r w:rsidRPr="00CD17F5">
        <w:rPr>
          <w:lang w:val="fr-FR"/>
        </w:rPr>
        <w:t>homme, qui a été approuvé par le Conseil des ministres</w:t>
      </w:r>
      <w:r w:rsidR="00CC52A4" w:rsidRPr="00CC52A4">
        <w:rPr>
          <w:lang w:val="fr-FR"/>
        </w:rPr>
        <w:t>.</w:t>
      </w:r>
      <w:r w:rsidRPr="00CD17F5">
        <w:rPr>
          <w:lang w:val="fr-FR"/>
        </w:rPr>
        <w:t xml:space="preserve"> Ce plan tient compte des </w:t>
      </w:r>
      <w:r>
        <w:rPr>
          <w:lang w:val="fr-FR"/>
        </w:rPr>
        <w:t xml:space="preserve">questions touchant les </w:t>
      </w:r>
      <w:r>
        <w:rPr>
          <w:lang w:val="fr-FR"/>
        </w:rPr>
        <w:lastRenderedPageBreak/>
        <w:t>personnes</w:t>
      </w:r>
      <w:r w:rsidRPr="00CD17F5">
        <w:rPr>
          <w:lang w:val="fr-FR"/>
        </w:rPr>
        <w:t xml:space="preserve"> LGBTI</w:t>
      </w:r>
      <w:r w:rsidR="00CC52A4" w:rsidRPr="00CC52A4">
        <w:rPr>
          <w:lang w:val="fr-FR"/>
        </w:rPr>
        <w:t>.</w:t>
      </w:r>
      <w:r w:rsidRPr="00CD17F5">
        <w:rPr>
          <w:lang w:val="fr-FR"/>
        </w:rPr>
        <w:t xml:space="preserve"> La communauté LGBTI est également protégée par le chapitre 3, article</w:t>
      </w:r>
      <w:r w:rsidR="00D33A72">
        <w:rPr>
          <w:lang w:val="fr-FR"/>
        </w:rPr>
        <w:t> </w:t>
      </w:r>
      <w:r w:rsidRPr="00CD17F5">
        <w:rPr>
          <w:lang w:val="fr-FR"/>
        </w:rPr>
        <w:t>10, de la Constitution</w:t>
      </w:r>
      <w:r w:rsidR="00CC52A4" w:rsidRPr="00CC52A4">
        <w:rPr>
          <w:lang w:val="fr-FR"/>
        </w:rPr>
        <w:t>.</w:t>
      </w:r>
    </w:p>
    <w:p w14:paraId="71BAEED6" w14:textId="77777777" w:rsidR="00544EC8" w:rsidRPr="00CD17F5" w:rsidRDefault="00544EC8" w:rsidP="00544EC8">
      <w:pPr>
        <w:pStyle w:val="H23G"/>
        <w:rPr>
          <w:lang w:val="fr-FR"/>
        </w:rPr>
      </w:pPr>
      <w:r w:rsidRPr="00CD17F5">
        <w:rPr>
          <w:lang w:val="fr-FR"/>
        </w:rPr>
        <w:tab/>
      </w:r>
      <w:r w:rsidRPr="00CD17F5">
        <w:rPr>
          <w:lang w:val="fr-FR"/>
        </w:rPr>
        <w:tab/>
      </w:r>
      <w:r w:rsidRPr="00CD17F5">
        <w:rPr>
          <w:bCs/>
          <w:lang w:val="fr-FR"/>
        </w:rPr>
        <w:t>Réponse au paragraphe 33 des observations finales</w:t>
      </w:r>
    </w:p>
    <w:p w14:paraId="2B6985FF" w14:textId="778EF0C3" w:rsidR="00544EC8" w:rsidRPr="00CD17F5" w:rsidRDefault="00544EC8" w:rsidP="00544EC8">
      <w:pPr>
        <w:pStyle w:val="SingleTxtG"/>
        <w:rPr>
          <w:lang w:val="fr-FR"/>
        </w:rPr>
      </w:pPr>
      <w:r w:rsidRPr="00CD17F5">
        <w:rPr>
          <w:lang w:val="fr-FR"/>
        </w:rPr>
        <w:t>32</w:t>
      </w:r>
      <w:r w:rsidR="00CC52A4" w:rsidRPr="00CC52A4">
        <w:rPr>
          <w:lang w:val="fr-FR"/>
        </w:rPr>
        <w:t>.</w:t>
      </w:r>
      <w:r w:rsidRPr="00CD17F5">
        <w:rPr>
          <w:lang w:val="fr-FR"/>
        </w:rPr>
        <w:tab/>
        <w:t>Le Ministère de l</w:t>
      </w:r>
      <w:r>
        <w:rPr>
          <w:lang w:val="fr-FR"/>
        </w:rPr>
        <w:t>’</w:t>
      </w:r>
      <w:r w:rsidRPr="00CD17F5">
        <w:rPr>
          <w:lang w:val="fr-FR"/>
        </w:rPr>
        <w:t>égalité des sexes et de la protection de l</w:t>
      </w:r>
      <w:r>
        <w:rPr>
          <w:lang w:val="fr-FR"/>
        </w:rPr>
        <w:t>’</w:t>
      </w:r>
      <w:r w:rsidRPr="00CD17F5">
        <w:rPr>
          <w:lang w:val="fr-FR"/>
        </w:rPr>
        <w:t>enfance mène régulièrement des campagnes de sensibilisation des communautés aux pratiques traditionnelles préjudiciables</w:t>
      </w:r>
      <w:r w:rsidR="00CC52A4" w:rsidRPr="00CC52A4">
        <w:rPr>
          <w:lang w:val="fr-FR"/>
        </w:rPr>
        <w:t>.</w:t>
      </w:r>
      <w:r w:rsidRPr="00CD17F5">
        <w:rPr>
          <w:lang w:val="fr-FR"/>
        </w:rPr>
        <w:t xml:space="preserve"> Cette mission est accomplie essentiellement par les agents de liaison régionaux pour les questions de genre et les travailleurs sociaux du Ministère</w:t>
      </w:r>
      <w:r w:rsidR="00CC52A4" w:rsidRPr="00CC52A4">
        <w:rPr>
          <w:lang w:val="fr-FR"/>
        </w:rPr>
        <w:t>.</w:t>
      </w:r>
    </w:p>
    <w:p w14:paraId="0A466407" w14:textId="77777777" w:rsidR="00544EC8" w:rsidRPr="00CD17F5" w:rsidRDefault="00544EC8" w:rsidP="00544EC8">
      <w:pPr>
        <w:pStyle w:val="H23G"/>
        <w:rPr>
          <w:lang w:val="fr-FR"/>
        </w:rPr>
      </w:pPr>
      <w:r w:rsidRPr="00CD17F5">
        <w:rPr>
          <w:lang w:val="fr-FR"/>
        </w:rPr>
        <w:tab/>
      </w:r>
      <w:r w:rsidRPr="00CD17F5">
        <w:rPr>
          <w:lang w:val="fr-FR"/>
        </w:rPr>
        <w:tab/>
      </w:r>
      <w:r w:rsidRPr="00CD17F5">
        <w:rPr>
          <w:bCs/>
          <w:lang w:val="fr-FR"/>
        </w:rPr>
        <w:t>Réponse au paragraphe 35 des observations finales</w:t>
      </w:r>
    </w:p>
    <w:p w14:paraId="49781298" w14:textId="29DB4628" w:rsidR="00544EC8" w:rsidRPr="00CD17F5" w:rsidRDefault="00544EC8" w:rsidP="00544EC8">
      <w:pPr>
        <w:pStyle w:val="SingleTxtG"/>
        <w:rPr>
          <w:lang w:val="fr-FR"/>
        </w:rPr>
      </w:pPr>
      <w:r w:rsidRPr="00CD17F5">
        <w:rPr>
          <w:lang w:val="fr-FR"/>
        </w:rPr>
        <w:t>33</w:t>
      </w:r>
      <w:r w:rsidR="00CC52A4" w:rsidRPr="00CC52A4">
        <w:rPr>
          <w:lang w:val="fr-FR"/>
        </w:rPr>
        <w:t>.</w:t>
      </w:r>
      <w:r w:rsidRPr="00CD17F5">
        <w:rPr>
          <w:lang w:val="fr-FR"/>
        </w:rPr>
        <w:tab/>
        <w:t>L</w:t>
      </w:r>
      <w:r>
        <w:rPr>
          <w:lang w:val="fr-FR"/>
        </w:rPr>
        <w:t>’</w:t>
      </w:r>
      <w:r w:rsidRPr="00CD17F5">
        <w:rPr>
          <w:lang w:val="fr-FR"/>
        </w:rPr>
        <w:t>État n</w:t>
      </w:r>
      <w:r>
        <w:rPr>
          <w:lang w:val="fr-FR"/>
        </w:rPr>
        <w:t>’</w:t>
      </w:r>
      <w:r w:rsidRPr="00CD17F5">
        <w:rPr>
          <w:lang w:val="fr-FR"/>
        </w:rPr>
        <w:t>a pas pour politique de soumettre les femmes, notamment celles qui sont atteintes du VIH/sida, à une stérilisation forcée ou contrainte</w:t>
      </w:r>
      <w:r w:rsidR="00CC52A4" w:rsidRPr="00CC52A4">
        <w:rPr>
          <w:lang w:val="fr-FR"/>
        </w:rPr>
        <w:t>.</w:t>
      </w:r>
      <w:r w:rsidRPr="00CD17F5">
        <w:rPr>
          <w:lang w:val="fr-FR"/>
        </w:rPr>
        <w:t xml:space="preserve"> Le règlement n</w:t>
      </w:r>
      <w:r w:rsidRPr="00CD17F5">
        <w:rPr>
          <w:vertAlign w:val="superscript"/>
          <w:lang w:val="fr-FR"/>
        </w:rPr>
        <w:t>o</w:t>
      </w:r>
      <w:r w:rsidRPr="00CD17F5">
        <w:rPr>
          <w:lang w:val="fr-FR"/>
        </w:rPr>
        <w:t> 7 de l</w:t>
      </w:r>
      <w:r>
        <w:rPr>
          <w:lang w:val="fr-FR"/>
        </w:rPr>
        <w:t>’</w:t>
      </w:r>
      <w:r w:rsidRPr="00CD17F5">
        <w:rPr>
          <w:lang w:val="fr-FR"/>
        </w:rPr>
        <w:t>avis gouvernemental n</w:t>
      </w:r>
      <w:r w:rsidRPr="00CD17F5">
        <w:rPr>
          <w:vertAlign w:val="superscript"/>
          <w:lang w:val="fr-FR"/>
        </w:rPr>
        <w:t>o</w:t>
      </w:r>
      <w:r w:rsidRPr="00CD17F5">
        <w:rPr>
          <w:lang w:val="fr-FR"/>
        </w:rPr>
        <w:t xml:space="preserve"> 73 émis par le Ministère de la santé et des services sociaux traite des avantages et des responsabilités des patients des hôpitaux publics</w:t>
      </w:r>
      <w:r w:rsidR="00CC52A4" w:rsidRPr="00CC52A4">
        <w:rPr>
          <w:lang w:val="fr-FR"/>
        </w:rPr>
        <w:t>.</w:t>
      </w:r>
      <w:r w:rsidRPr="00CD17F5">
        <w:rPr>
          <w:lang w:val="fr-FR"/>
        </w:rPr>
        <w:t xml:space="preserve"> Le règlement 7</w:t>
      </w:r>
      <w:r w:rsidR="0032723F">
        <w:rPr>
          <w:lang w:val="fr-FR"/>
        </w:rPr>
        <w:t> </w:t>
      </w:r>
      <w:r w:rsidRPr="00CD17F5">
        <w:rPr>
          <w:lang w:val="fr-FR"/>
        </w:rPr>
        <w:t>1) et a) et</w:t>
      </w:r>
      <w:r w:rsidR="0032723F">
        <w:rPr>
          <w:lang w:val="fr-FR"/>
        </w:rPr>
        <w:t> </w:t>
      </w:r>
      <w:r w:rsidRPr="00CD17F5">
        <w:rPr>
          <w:lang w:val="fr-FR"/>
        </w:rPr>
        <w:t>c) et le règlement 7</w:t>
      </w:r>
      <w:r w:rsidR="0032723F">
        <w:rPr>
          <w:lang w:val="fr-FR"/>
        </w:rPr>
        <w:t> </w:t>
      </w:r>
      <w:r w:rsidRPr="00CD17F5">
        <w:rPr>
          <w:lang w:val="fr-FR"/>
        </w:rPr>
        <w:t>1)</w:t>
      </w:r>
      <w:r w:rsidR="0032723F">
        <w:rPr>
          <w:lang w:val="fr-FR"/>
        </w:rPr>
        <w:t> </w:t>
      </w:r>
      <w:r w:rsidRPr="00CD17F5">
        <w:rPr>
          <w:lang w:val="fr-FR"/>
        </w:rPr>
        <w:t>c) à XII) ont ensuite réaffirmé la position du Ministère à propos du consentement éclairé</w:t>
      </w:r>
      <w:r w:rsidR="00CC52A4" w:rsidRPr="00CC52A4">
        <w:rPr>
          <w:lang w:val="fr-FR"/>
        </w:rPr>
        <w:t>.</w:t>
      </w:r>
    </w:p>
    <w:p w14:paraId="1E6E37F3" w14:textId="77777777" w:rsidR="00544EC8" w:rsidRPr="00CD17F5" w:rsidRDefault="00544EC8" w:rsidP="00544EC8">
      <w:pPr>
        <w:pStyle w:val="H23G"/>
        <w:rPr>
          <w:lang w:val="fr-FR"/>
        </w:rPr>
      </w:pPr>
      <w:r w:rsidRPr="00CD17F5">
        <w:rPr>
          <w:lang w:val="fr-FR"/>
        </w:rPr>
        <w:tab/>
      </w:r>
      <w:r w:rsidRPr="00CD17F5">
        <w:rPr>
          <w:lang w:val="fr-FR"/>
        </w:rPr>
        <w:tab/>
      </w:r>
      <w:r w:rsidRPr="00CD17F5">
        <w:rPr>
          <w:bCs/>
          <w:lang w:val="fr-FR"/>
        </w:rPr>
        <w:t>Réponse au paragraphe 37 des observations finales</w:t>
      </w:r>
    </w:p>
    <w:p w14:paraId="056519E2" w14:textId="7D05DAF4" w:rsidR="00544EC8" w:rsidRPr="00CD17F5" w:rsidRDefault="00544EC8" w:rsidP="00544EC8">
      <w:pPr>
        <w:pStyle w:val="SingleTxtG"/>
        <w:rPr>
          <w:lang w:val="fr-FR"/>
        </w:rPr>
      </w:pPr>
      <w:r w:rsidRPr="00CD17F5">
        <w:rPr>
          <w:lang w:val="fr-FR"/>
        </w:rPr>
        <w:t>34</w:t>
      </w:r>
      <w:r w:rsidR="00CC52A4" w:rsidRPr="00CC52A4">
        <w:rPr>
          <w:lang w:val="fr-FR"/>
        </w:rPr>
        <w:t>.</w:t>
      </w:r>
      <w:r w:rsidRPr="00CD17F5">
        <w:rPr>
          <w:lang w:val="fr-FR"/>
        </w:rPr>
        <w:tab/>
        <w:t>Les châtiments corporels ne sont pas autorisés en Namibie</w:t>
      </w:r>
      <w:r w:rsidR="00CC52A4" w:rsidRPr="00CC52A4">
        <w:rPr>
          <w:lang w:val="fr-FR"/>
        </w:rPr>
        <w:t>.</w:t>
      </w:r>
      <w:r w:rsidRPr="00CD17F5">
        <w:rPr>
          <w:lang w:val="fr-FR"/>
        </w:rPr>
        <w:t xml:space="preserve"> Aucun organe de l</w:t>
      </w:r>
      <w:r>
        <w:rPr>
          <w:lang w:val="fr-FR"/>
        </w:rPr>
        <w:t>’</w:t>
      </w:r>
      <w:r w:rsidRPr="00CD17F5">
        <w:rPr>
          <w:lang w:val="fr-FR"/>
        </w:rPr>
        <w:t>État n</w:t>
      </w:r>
      <w:r>
        <w:rPr>
          <w:lang w:val="fr-FR"/>
        </w:rPr>
        <w:t>’</w:t>
      </w:r>
      <w:r w:rsidRPr="00CD17F5">
        <w:rPr>
          <w:lang w:val="fr-FR"/>
        </w:rPr>
        <w:t>est autorisé à administrer des châtiments corporels à qui que ce soit dans le pays</w:t>
      </w:r>
      <w:r w:rsidR="00CC52A4" w:rsidRPr="00CC52A4">
        <w:rPr>
          <w:lang w:val="fr-FR"/>
        </w:rPr>
        <w:t>.</w:t>
      </w:r>
      <w:r w:rsidRPr="00CD17F5">
        <w:rPr>
          <w:lang w:val="fr-FR"/>
        </w:rPr>
        <w:t xml:space="preserve"> La Cour suprême de Namibie a statué que les châtiments corporels à l</w:t>
      </w:r>
      <w:r>
        <w:rPr>
          <w:lang w:val="fr-FR"/>
        </w:rPr>
        <w:t>’</w:t>
      </w:r>
      <w:r w:rsidRPr="00CD17F5">
        <w:rPr>
          <w:lang w:val="fr-FR"/>
        </w:rPr>
        <w:t>école étaient une violation du droit constitutionnel des enfants à la dignité humaine</w:t>
      </w:r>
      <w:r w:rsidR="00CC52A4" w:rsidRPr="00CC52A4">
        <w:rPr>
          <w:lang w:val="fr-FR"/>
        </w:rPr>
        <w:t>.</w:t>
      </w:r>
    </w:p>
    <w:p w14:paraId="129E93D9" w14:textId="69C2B918" w:rsidR="00544EC8" w:rsidRPr="00CD17F5" w:rsidRDefault="00544EC8" w:rsidP="00544EC8">
      <w:pPr>
        <w:pStyle w:val="SingleTxtG"/>
        <w:rPr>
          <w:lang w:val="fr-FR"/>
        </w:rPr>
      </w:pPr>
      <w:r w:rsidRPr="00CD17F5">
        <w:rPr>
          <w:lang w:val="fr-FR"/>
        </w:rPr>
        <w:t>35</w:t>
      </w:r>
      <w:r w:rsidR="00CC52A4" w:rsidRPr="00CC52A4">
        <w:rPr>
          <w:lang w:val="fr-FR"/>
        </w:rPr>
        <w:t>.</w:t>
      </w:r>
      <w:r w:rsidRPr="00CD17F5">
        <w:rPr>
          <w:lang w:val="fr-FR"/>
        </w:rPr>
        <w:tab/>
        <w:t>En outre, la loi de 2015 relative à la prise en charge et à la protection des enfants (loi n</w:t>
      </w:r>
      <w:r w:rsidRPr="00CD17F5">
        <w:rPr>
          <w:vertAlign w:val="superscript"/>
          <w:lang w:val="fr-FR"/>
        </w:rPr>
        <w:t>o</w:t>
      </w:r>
      <w:r w:rsidRPr="00CD17F5">
        <w:rPr>
          <w:lang w:val="fr-FR"/>
        </w:rPr>
        <w:t> 3 de 2015) est un texte important qui protège et promeut les droits et le bien-être des enfants en Namibie</w:t>
      </w:r>
      <w:r w:rsidR="00CC52A4" w:rsidRPr="00CC52A4">
        <w:rPr>
          <w:lang w:val="fr-FR"/>
        </w:rPr>
        <w:t>.</w:t>
      </w:r>
      <w:r w:rsidRPr="00CD17F5">
        <w:rPr>
          <w:lang w:val="fr-FR"/>
        </w:rPr>
        <w:t xml:space="preserve"> Elle interdit les châtiments corporels dans de nombreux contextes : les foyers pour enfants, les familles d</w:t>
      </w:r>
      <w:r>
        <w:rPr>
          <w:lang w:val="fr-FR"/>
        </w:rPr>
        <w:t>’</w:t>
      </w:r>
      <w:r w:rsidRPr="00CD17F5">
        <w:rPr>
          <w:lang w:val="fr-FR"/>
        </w:rPr>
        <w:t>accueil, les lieux de soins, les refuges, les centres de développement du jeune enfant, les écoles publiques, les écoles privées, les prisons, les cellules de police ou toute autre prise en charge résultant d</w:t>
      </w:r>
      <w:r>
        <w:rPr>
          <w:lang w:val="fr-FR"/>
        </w:rPr>
        <w:t>’</w:t>
      </w:r>
      <w:r w:rsidRPr="00CD17F5">
        <w:rPr>
          <w:lang w:val="fr-FR"/>
        </w:rPr>
        <w:t>une décision de justice</w:t>
      </w:r>
      <w:r w:rsidR="00CC52A4" w:rsidRPr="00CC52A4">
        <w:rPr>
          <w:lang w:val="fr-FR"/>
        </w:rPr>
        <w:t>.</w:t>
      </w:r>
      <w:r w:rsidRPr="00CD17F5">
        <w:rPr>
          <w:lang w:val="fr-FR"/>
        </w:rPr>
        <w:t xml:space="preserve"> Bien entendu, le Ministre de l</w:t>
      </w:r>
      <w:r>
        <w:rPr>
          <w:lang w:val="fr-FR"/>
        </w:rPr>
        <w:t>’</w:t>
      </w:r>
      <w:r w:rsidRPr="00CD17F5">
        <w:rPr>
          <w:lang w:val="fr-FR"/>
        </w:rPr>
        <w:t>égalité des sexes et de la protection de l</w:t>
      </w:r>
      <w:r>
        <w:rPr>
          <w:lang w:val="fr-FR"/>
        </w:rPr>
        <w:t>’</w:t>
      </w:r>
      <w:r w:rsidRPr="00CD17F5">
        <w:rPr>
          <w:lang w:val="fr-FR"/>
        </w:rPr>
        <w:t>enfance est également tenu, aux termes de la loi de 2015 relative à la prise en charge et à la protection des enfants, d</w:t>
      </w:r>
      <w:r>
        <w:rPr>
          <w:lang w:val="fr-FR"/>
        </w:rPr>
        <w:t>’</w:t>
      </w:r>
      <w:r w:rsidRPr="00CD17F5">
        <w:rPr>
          <w:lang w:val="fr-FR"/>
        </w:rPr>
        <w:t>organiser des programmes d</w:t>
      </w:r>
      <w:r>
        <w:rPr>
          <w:lang w:val="fr-FR"/>
        </w:rPr>
        <w:t>’</w:t>
      </w:r>
      <w:r w:rsidRPr="00CD17F5">
        <w:rPr>
          <w:lang w:val="fr-FR"/>
        </w:rPr>
        <w:t>éducation et de sensibilisation sur les règles relatives aux châtiments corporels et de promouvoir les autres formes de discipline qui ont un effet plus positif sur les enfants dans toutes les régions de la Namibie</w:t>
      </w:r>
      <w:r w:rsidR="00CC52A4" w:rsidRPr="00CC52A4">
        <w:rPr>
          <w:lang w:val="fr-FR"/>
        </w:rPr>
        <w:t>.</w:t>
      </w:r>
    </w:p>
    <w:p w14:paraId="689AADC4" w14:textId="44608212" w:rsidR="00544EC8" w:rsidRPr="00CD17F5" w:rsidRDefault="00544EC8" w:rsidP="00544EC8">
      <w:pPr>
        <w:pStyle w:val="SingleTxtG"/>
        <w:rPr>
          <w:lang w:val="fr-FR"/>
        </w:rPr>
      </w:pPr>
      <w:r w:rsidRPr="00CD17F5">
        <w:rPr>
          <w:lang w:val="fr-FR"/>
        </w:rPr>
        <w:t>36</w:t>
      </w:r>
      <w:r w:rsidR="00CC52A4" w:rsidRPr="00CC52A4">
        <w:rPr>
          <w:lang w:val="fr-FR"/>
        </w:rPr>
        <w:t>.</w:t>
      </w:r>
      <w:r w:rsidRPr="00CD17F5">
        <w:rPr>
          <w:lang w:val="fr-FR"/>
        </w:rPr>
        <w:tab/>
        <w:t>En outre, la loi de 2020 relative à l</w:t>
      </w:r>
      <w:r>
        <w:rPr>
          <w:lang w:val="fr-FR"/>
        </w:rPr>
        <w:t>’</w:t>
      </w:r>
      <w:r w:rsidRPr="00CD17F5">
        <w:rPr>
          <w:lang w:val="fr-FR"/>
        </w:rPr>
        <w:t>éducation de base (loi n</w:t>
      </w:r>
      <w:r w:rsidRPr="00CD17F5">
        <w:rPr>
          <w:vertAlign w:val="superscript"/>
          <w:lang w:val="fr-FR"/>
        </w:rPr>
        <w:t>o</w:t>
      </w:r>
      <w:r w:rsidRPr="00CD17F5">
        <w:rPr>
          <w:lang w:val="fr-FR"/>
        </w:rPr>
        <w:t> 3 de 2020) interdit toute forme de châtiment corporel dans les écoles publiques et les écoles privées</w:t>
      </w:r>
      <w:r w:rsidR="00CC52A4" w:rsidRPr="00CC52A4">
        <w:rPr>
          <w:lang w:val="fr-FR"/>
        </w:rPr>
        <w:t>.</w:t>
      </w:r>
      <w:r w:rsidRPr="00CD17F5">
        <w:rPr>
          <w:lang w:val="fr-FR"/>
        </w:rPr>
        <w:t xml:space="preserve"> Dans l</w:t>
      </w:r>
      <w:r>
        <w:rPr>
          <w:lang w:val="fr-FR"/>
        </w:rPr>
        <w:t>’</w:t>
      </w:r>
      <w:r w:rsidRPr="00CD17F5">
        <w:rPr>
          <w:lang w:val="fr-FR"/>
        </w:rPr>
        <w:t xml:space="preserve">affaire </w:t>
      </w:r>
      <w:r w:rsidRPr="00CD17F5">
        <w:rPr>
          <w:i/>
          <w:iCs/>
          <w:lang w:val="fr-FR"/>
        </w:rPr>
        <w:t xml:space="preserve">Van </w:t>
      </w:r>
      <w:proofErr w:type="spellStart"/>
      <w:r w:rsidRPr="00CD17F5">
        <w:rPr>
          <w:i/>
          <w:iCs/>
          <w:lang w:val="fr-FR"/>
        </w:rPr>
        <w:t>Zyl</w:t>
      </w:r>
      <w:proofErr w:type="spellEnd"/>
      <w:r w:rsidRPr="00CD17F5">
        <w:rPr>
          <w:i/>
          <w:iCs/>
          <w:lang w:val="fr-FR"/>
        </w:rPr>
        <w:t xml:space="preserve"> contre l</w:t>
      </w:r>
      <w:r>
        <w:rPr>
          <w:i/>
          <w:iCs/>
          <w:lang w:val="fr-FR"/>
        </w:rPr>
        <w:t>’</w:t>
      </w:r>
      <w:r w:rsidRPr="00CD17F5">
        <w:rPr>
          <w:i/>
          <w:iCs/>
          <w:lang w:val="fr-FR"/>
        </w:rPr>
        <w:t>État</w:t>
      </w:r>
      <w:r w:rsidR="00C96F53" w:rsidRPr="00433629">
        <w:rPr>
          <w:rStyle w:val="Appelnotedebasdep"/>
        </w:rPr>
        <w:footnoteReference w:id="6"/>
      </w:r>
      <w:r w:rsidRPr="00CD17F5">
        <w:rPr>
          <w:lang w:val="fr-FR"/>
        </w:rPr>
        <w:t>, le tribunal a affirmé qu</w:t>
      </w:r>
      <w:r>
        <w:rPr>
          <w:lang w:val="fr-FR"/>
        </w:rPr>
        <w:t>’</w:t>
      </w:r>
      <w:r w:rsidRPr="00CD17F5">
        <w:rPr>
          <w:lang w:val="fr-FR"/>
        </w:rPr>
        <w:t>aucun parent ou apprenant ne pouvait passer outre l</w:t>
      </w:r>
      <w:r>
        <w:rPr>
          <w:lang w:val="fr-FR"/>
        </w:rPr>
        <w:t>’</w:t>
      </w:r>
      <w:r w:rsidRPr="00CD17F5">
        <w:rPr>
          <w:lang w:val="fr-FR"/>
        </w:rPr>
        <w:t>interdiction en donnant son « consentement » aux châtiments corporels</w:t>
      </w:r>
      <w:r w:rsidR="00CC52A4" w:rsidRPr="00CC52A4">
        <w:rPr>
          <w:lang w:val="fr-FR"/>
        </w:rPr>
        <w:t>.</w:t>
      </w:r>
    </w:p>
    <w:p w14:paraId="1109326A" w14:textId="57EC991D" w:rsidR="00544EC8" w:rsidRPr="00CD17F5" w:rsidRDefault="00544EC8" w:rsidP="00544EC8">
      <w:pPr>
        <w:pStyle w:val="SingleTxtG"/>
        <w:rPr>
          <w:lang w:val="fr-FR"/>
        </w:rPr>
      </w:pPr>
      <w:r w:rsidRPr="00CD17F5">
        <w:rPr>
          <w:lang w:val="fr-FR"/>
        </w:rPr>
        <w:t>37</w:t>
      </w:r>
      <w:r w:rsidR="00CC52A4" w:rsidRPr="00CC52A4">
        <w:rPr>
          <w:lang w:val="fr-FR"/>
        </w:rPr>
        <w:t>.</w:t>
      </w:r>
      <w:r w:rsidRPr="00CD17F5">
        <w:rPr>
          <w:lang w:val="fr-FR"/>
        </w:rPr>
        <w:tab/>
        <w:t>Autre élément qui montre que les autorités luttent contre les châtiments corporels : l</w:t>
      </w:r>
      <w:r>
        <w:rPr>
          <w:lang w:val="fr-FR"/>
        </w:rPr>
        <w:t>’</w:t>
      </w:r>
      <w:r w:rsidRPr="00CD17F5">
        <w:rPr>
          <w:lang w:val="fr-FR"/>
        </w:rPr>
        <w:t>article 132 de la loi relative à la prise en charge et à la protection des enfants, lu conjointement avec l</w:t>
      </w:r>
      <w:r>
        <w:rPr>
          <w:lang w:val="fr-FR"/>
        </w:rPr>
        <w:t>’</w:t>
      </w:r>
      <w:r w:rsidRPr="00CD17F5">
        <w:rPr>
          <w:lang w:val="fr-FR"/>
        </w:rPr>
        <w:t>article 131, dispose que quiconque pense raisonnablement qu</w:t>
      </w:r>
      <w:r>
        <w:rPr>
          <w:lang w:val="fr-FR"/>
        </w:rPr>
        <w:t>’</w:t>
      </w:r>
      <w:r w:rsidRPr="00CD17F5">
        <w:rPr>
          <w:lang w:val="fr-FR"/>
        </w:rPr>
        <w:t>un enfant pourrait avoir besoin d</w:t>
      </w:r>
      <w:r>
        <w:rPr>
          <w:lang w:val="fr-FR"/>
        </w:rPr>
        <w:t>’</w:t>
      </w:r>
      <w:r w:rsidRPr="00CD17F5">
        <w:rPr>
          <w:lang w:val="fr-FR"/>
        </w:rPr>
        <w:t>une protection a l</w:t>
      </w:r>
      <w:r>
        <w:rPr>
          <w:lang w:val="fr-FR"/>
        </w:rPr>
        <w:t>’</w:t>
      </w:r>
      <w:r w:rsidRPr="00CD17F5">
        <w:rPr>
          <w:lang w:val="fr-FR"/>
        </w:rPr>
        <w:t>obligation de le faire savoir</w:t>
      </w:r>
      <w:r w:rsidR="00CC52A4" w:rsidRPr="00CC52A4">
        <w:rPr>
          <w:lang w:val="fr-FR"/>
        </w:rPr>
        <w:t>.</w:t>
      </w:r>
      <w:r w:rsidRPr="00CD17F5">
        <w:rPr>
          <w:lang w:val="fr-FR"/>
        </w:rPr>
        <w:t xml:space="preserve"> Cette obligation l</w:t>
      </w:r>
      <w:r>
        <w:rPr>
          <w:lang w:val="fr-FR"/>
        </w:rPr>
        <w:t>’</w:t>
      </w:r>
      <w:r w:rsidRPr="00CD17F5">
        <w:rPr>
          <w:lang w:val="fr-FR"/>
        </w:rPr>
        <w:t>emporte sur toutes les règles relatives au secret professionnel, exception faite des discussions confidentielles entre les avocats et leurs clients</w:t>
      </w:r>
      <w:r w:rsidR="00CC52A4" w:rsidRPr="00CC52A4">
        <w:rPr>
          <w:lang w:val="fr-FR"/>
        </w:rPr>
        <w:t>.</w:t>
      </w:r>
    </w:p>
    <w:p w14:paraId="28DFC9CD" w14:textId="08541294" w:rsidR="00544EC8" w:rsidRPr="00CD17F5" w:rsidRDefault="0032723F" w:rsidP="0032723F">
      <w:pPr>
        <w:pStyle w:val="H23G"/>
        <w:rPr>
          <w:lang w:val="fr-FR"/>
        </w:rPr>
      </w:pPr>
      <w:r>
        <w:rPr>
          <w:lang w:val="fr-FR"/>
        </w:rPr>
        <w:tab/>
      </w:r>
      <w:r>
        <w:rPr>
          <w:lang w:val="fr-FR"/>
        </w:rPr>
        <w:tab/>
      </w:r>
      <w:r w:rsidR="00544EC8" w:rsidRPr="00CD17F5">
        <w:rPr>
          <w:lang w:val="fr-FR"/>
        </w:rPr>
        <w:t>Réponse au paragraphe 39 des observations finales</w:t>
      </w:r>
    </w:p>
    <w:p w14:paraId="2C4D8747" w14:textId="4DEFA5F2" w:rsidR="00544EC8" w:rsidRPr="00CD17F5" w:rsidRDefault="00544EC8" w:rsidP="00544EC8">
      <w:pPr>
        <w:pStyle w:val="SingleTxtG"/>
        <w:rPr>
          <w:lang w:val="fr-FR"/>
        </w:rPr>
      </w:pPr>
      <w:r w:rsidRPr="00CD17F5">
        <w:rPr>
          <w:lang w:val="fr-FR"/>
        </w:rPr>
        <w:t>38</w:t>
      </w:r>
      <w:r w:rsidR="00CC52A4" w:rsidRPr="00CC52A4">
        <w:rPr>
          <w:lang w:val="fr-FR"/>
        </w:rPr>
        <w:t>.</w:t>
      </w:r>
      <w:r w:rsidRPr="00CD17F5">
        <w:rPr>
          <w:lang w:val="fr-FR"/>
        </w:rPr>
        <w:tab/>
        <w:t>Les hommes et les femmes qui vendent des services sexuels sont protégés contre la violence et les autres formes d</w:t>
      </w:r>
      <w:r>
        <w:rPr>
          <w:lang w:val="fr-FR"/>
        </w:rPr>
        <w:t>’</w:t>
      </w:r>
      <w:r w:rsidRPr="00CD17F5">
        <w:rPr>
          <w:lang w:val="fr-FR"/>
        </w:rPr>
        <w:t>abus</w:t>
      </w:r>
      <w:r w:rsidR="00CC52A4" w:rsidRPr="00CC52A4">
        <w:rPr>
          <w:lang w:val="fr-FR"/>
        </w:rPr>
        <w:t>.</w:t>
      </w:r>
      <w:r w:rsidRPr="00CD17F5">
        <w:rPr>
          <w:lang w:val="fr-FR"/>
        </w:rPr>
        <w:t xml:space="preserve"> Il est possible d</w:t>
      </w:r>
      <w:r>
        <w:rPr>
          <w:lang w:val="fr-FR"/>
        </w:rPr>
        <w:t>’</w:t>
      </w:r>
      <w:r w:rsidRPr="00CD17F5">
        <w:rPr>
          <w:lang w:val="fr-FR"/>
        </w:rPr>
        <w:t>invoquer la loi de 2000 relative à la lutte contre le viol (loi n</w:t>
      </w:r>
      <w:r w:rsidRPr="00CD17F5">
        <w:rPr>
          <w:vertAlign w:val="superscript"/>
          <w:lang w:val="fr-FR"/>
        </w:rPr>
        <w:t>o</w:t>
      </w:r>
      <w:r w:rsidRPr="00CD17F5">
        <w:rPr>
          <w:lang w:val="fr-FR"/>
        </w:rPr>
        <w:t> 8 de 2000) en cas de viol d</w:t>
      </w:r>
      <w:r>
        <w:rPr>
          <w:lang w:val="fr-FR"/>
        </w:rPr>
        <w:t>’</w:t>
      </w:r>
      <w:r w:rsidRPr="00CD17F5">
        <w:rPr>
          <w:lang w:val="fr-FR"/>
        </w:rPr>
        <w:t>un travailleur du sexe par un client</w:t>
      </w:r>
      <w:r w:rsidR="00CC52A4" w:rsidRPr="00CC52A4">
        <w:rPr>
          <w:lang w:val="fr-FR"/>
        </w:rPr>
        <w:t>.</w:t>
      </w:r>
    </w:p>
    <w:p w14:paraId="354B8569" w14:textId="2D099FFB" w:rsidR="00544EC8" w:rsidRPr="00CD17F5" w:rsidRDefault="0032723F" w:rsidP="0032723F">
      <w:pPr>
        <w:pStyle w:val="H23G"/>
        <w:rPr>
          <w:lang w:val="fr-FR"/>
        </w:rPr>
      </w:pPr>
      <w:r>
        <w:rPr>
          <w:lang w:val="fr-FR"/>
        </w:rPr>
        <w:tab/>
      </w:r>
      <w:r>
        <w:rPr>
          <w:lang w:val="fr-FR"/>
        </w:rPr>
        <w:tab/>
      </w:r>
      <w:r w:rsidR="00544EC8" w:rsidRPr="00CD17F5">
        <w:rPr>
          <w:lang w:val="fr-FR"/>
        </w:rPr>
        <w:t>Réponse au paragraphe 41 des observations finales</w:t>
      </w:r>
    </w:p>
    <w:p w14:paraId="2D49E616" w14:textId="6FB8D456" w:rsidR="00544EC8" w:rsidRPr="00CD17F5" w:rsidRDefault="00544EC8" w:rsidP="00544EC8">
      <w:pPr>
        <w:pStyle w:val="SingleTxtG"/>
        <w:rPr>
          <w:lang w:val="fr-FR"/>
        </w:rPr>
      </w:pPr>
      <w:r w:rsidRPr="00CD17F5">
        <w:rPr>
          <w:lang w:val="fr-FR"/>
        </w:rPr>
        <w:t>39</w:t>
      </w:r>
      <w:r w:rsidR="00CC52A4" w:rsidRPr="00CC52A4">
        <w:rPr>
          <w:lang w:val="fr-FR"/>
        </w:rPr>
        <w:t>.</w:t>
      </w:r>
      <w:r w:rsidRPr="00CD17F5">
        <w:rPr>
          <w:lang w:val="fr-FR"/>
        </w:rPr>
        <w:tab/>
        <w:t>La Namibie a pris des mesures pour lutter contre toutes les formes de traite des êtres humains</w:t>
      </w:r>
      <w:r w:rsidR="00CC52A4" w:rsidRPr="00CC52A4">
        <w:rPr>
          <w:lang w:val="fr-FR"/>
        </w:rPr>
        <w:t>.</w:t>
      </w:r>
      <w:r w:rsidRPr="00CD17F5">
        <w:rPr>
          <w:lang w:val="fr-FR"/>
        </w:rPr>
        <w:t xml:space="preserve"> Les autorités ont adopté en 2018 la loi relative à la lutte contre la traite des personnes (loi n</w:t>
      </w:r>
      <w:r w:rsidRPr="00CD17F5">
        <w:rPr>
          <w:vertAlign w:val="superscript"/>
          <w:lang w:val="fr-FR"/>
        </w:rPr>
        <w:t>o</w:t>
      </w:r>
      <w:r w:rsidRPr="00CD17F5">
        <w:rPr>
          <w:lang w:val="fr-FR"/>
        </w:rPr>
        <w:t> 1 de 2018)</w:t>
      </w:r>
      <w:r w:rsidR="00CC52A4" w:rsidRPr="00CC52A4">
        <w:rPr>
          <w:lang w:val="fr-FR"/>
        </w:rPr>
        <w:t>.</w:t>
      </w:r>
      <w:r w:rsidRPr="00CD17F5">
        <w:rPr>
          <w:lang w:val="fr-FR"/>
        </w:rPr>
        <w:t xml:space="preserve"> Elles ont aussi adopté deux autres textes de loi qui peuvent aider </w:t>
      </w:r>
      <w:r w:rsidRPr="00CD17F5">
        <w:rPr>
          <w:lang w:val="fr-FR"/>
        </w:rPr>
        <w:lastRenderedPageBreak/>
        <w:t>le Gouvernement dans les efforts qu</w:t>
      </w:r>
      <w:r>
        <w:rPr>
          <w:lang w:val="fr-FR"/>
        </w:rPr>
        <w:t>’</w:t>
      </w:r>
      <w:r w:rsidRPr="00CD17F5">
        <w:rPr>
          <w:lang w:val="fr-FR"/>
        </w:rPr>
        <w:t>il déploie pour lutter contre la traite : la loi de 2017 relative à la protection des témoins (loi n</w:t>
      </w:r>
      <w:r w:rsidRPr="00CD17F5">
        <w:rPr>
          <w:vertAlign w:val="superscript"/>
          <w:lang w:val="fr-FR"/>
        </w:rPr>
        <w:t>o</w:t>
      </w:r>
      <w:r w:rsidRPr="00CD17F5">
        <w:rPr>
          <w:lang w:val="fr-FR"/>
        </w:rPr>
        <w:t> 11 de 2017) et la loi de 2017 relative à la protection des lanceurs d</w:t>
      </w:r>
      <w:r>
        <w:rPr>
          <w:lang w:val="fr-FR"/>
        </w:rPr>
        <w:t>’</w:t>
      </w:r>
      <w:r w:rsidRPr="00CD17F5">
        <w:rPr>
          <w:lang w:val="fr-FR"/>
        </w:rPr>
        <w:t>alerte (loi n</w:t>
      </w:r>
      <w:r w:rsidRPr="00CD17F5">
        <w:rPr>
          <w:vertAlign w:val="superscript"/>
          <w:lang w:val="fr-FR"/>
        </w:rPr>
        <w:t>o</w:t>
      </w:r>
      <w:r w:rsidRPr="00CD17F5">
        <w:rPr>
          <w:lang w:val="fr-FR"/>
        </w:rPr>
        <w:t> 10 de 2017)</w:t>
      </w:r>
      <w:r w:rsidR="00CC52A4" w:rsidRPr="00CC52A4">
        <w:rPr>
          <w:lang w:val="fr-FR"/>
        </w:rPr>
        <w:t>.</w:t>
      </w:r>
    </w:p>
    <w:p w14:paraId="070CA4C6" w14:textId="324D2F57" w:rsidR="00544EC8" w:rsidRPr="00CD17F5" w:rsidRDefault="00544EC8" w:rsidP="00544EC8">
      <w:pPr>
        <w:pStyle w:val="SingleTxtG"/>
        <w:rPr>
          <w:lang w:val="fr-FR"/>
        </w:rPr>
      </w:pPr>
      <w:r w:rsidRPr="00CD17F5">
        <w:rPr>
          <w:lang w:val="fr-FR"/>
        </w:rPr>
        <w:t>40</w:t>
      </w:r>
      <w:r w:rsidR="00CC52A4" w:rsidRPr="00CC52A4">
        <w:rPr>
          <w:lang w:val="fr-FR"/>
        </w:rPr>
        <w:t>.</w:t>
      </w:r>
      <w:r w:rsidRPr="00CD17F5">
        <w:rPr>
          <w:lang w:val="fr-FR"/>
        </w:rPr>
        <w:tab/>
        <w:t>La Namibie a en outre créé un comité de haut niveau présidé par le Vice-Premier Ministre et le Ministre des relations internationales et de la coopération, qui est chargé de coordonner l</w:t>
      </w:r>
      <w:r>
        <w:rPr>
          <w:lang w:val="fr-FR"/>
        </w:rPr>
        <w:t>’</w:t>
      </w:r>
      <w:r w:rsidRPr="00CD17F5">
        <w:rPr>
          <w:lang w:val="fr-FR"/>
        </w:rPr>
        <w:t>action concernant la traite des personnes dans le pays</w:t>
      </w:r>
      <w:r w:rsidR="00CC52A4" w:rsidRPr="00CC52A4">
        <w:rPr>
          <w:lang w:val="fr-FR"/>
        </w:rPr>
        <w:t>.</w:t>
      </w:r>
      <w:r w:rsidRPr="00CD17F5">
        <w:rPr>
          <w:lang w:val="fr-FR"/>
        </w:rPr>
        <w:t xml:space="preserve"> Ce comité réunit le Ministre de l</w:t>
      </w:r>
      <w:r>
        <w:rPr>
          <w:lang w:val="fr-FR"/>
        </w:rPr>
        <w:t>’</w:t>
      </w:r>
      <w:r w:rsidRPr="00CD17F5">
        <w:rPr>
          <w:lang w:val="fr-FR"/>
        </w:rPr>
        <w:t>égalité des sexes et de la protection de l</w:t>
      </w:r>
      <w:r>
        <w:rPr>
          <w:lang w:val="fr-FR"/>
        </w:rPr>
        <w:t>’</w:t>
      </w:r>
      <w:r w:rsidRPr="00CD17F5">
        <w:rPr>
          <w:lang w:val="fr-FR"/>
        </w:rPr>
        <w:t>enfance, le Ministre de la sûreté et de la sécurité, le Ministre de la justice, le Ministre de l</w:t>
      </w:r>
      <w:r>
        <w:rPr>
          <w:lang w:val="fr-FR"/>
        </w:rPr>
        <w:t>’</w:t>
      </w:r>
      <w:r w:rsidRPr="00CD17F5">
        <w:rPr>
          <w:lang w:val="fr-FR"/>
        </w:rPr>
        <w:t>intérieur, le Ministre des travaux et des transports ainsi que des représentants du Bureau du Procureur général et du Bureau de l</w:t>
      </w:r>
      <w:r>
        <w:rPr>
          <w:lang w:val="fr-FR"/>
        </w:rPr>
        <w:t>’</w:t>
      </w:r>
      <w:r w:rsidRPr="00CD17F5">
        <w:rPr>
          <w:i/>
          <w:iCs/>
          <w:lang w:val="fr-FR"/>
        </w:rPr>
        <w:t>Attorney General</w:t>
      </w:r>
      <w:r w:rsidR="00CC52A4" w:rsidRPr="00CC52A4">
        <w:rPr>
          <w:lang w:val="fr-FR"/>
        </w:rPr>
        <w:t>.</w:t>
      </w:r>
    </w:p>
    <w:p w14:paraId="0B19FE0C" w14:textId="0E68FBE4" w:rsidR="00544EC8" w:rsidRPr="00CD17F5" w:rsidRDefault="00544EC8" w:rsidP="00544EC8">
      <w:pPr>
        <w:pStyle w:val="SingleTxtG"/>
        <w:rPr>
          <w:lang w:val="fr-FR"/>
        </w:rPr>
      </w:pPr>
      <w:r w:rsidRPr="00CD17F5">
        <w:rPr>
          <w:lang w:val="fr-FR"/>
        </w:rPr>
        <w:t>41</w:t>
      </w:r>
      <w:r w:rsidR="00CC52A4" w:rsidRPr="00CC52A4">
        <w:rPr>
          <w:lang w:val="fr-FR"/>
        </w:rPr>
        <w:t>.</w:t>
      </w:r>
      <w:r w:rsidRPr="00CD17F5">
        <w:rPr>
          <w:lang w:val="fr-FR"/>
        </w:rPr>
        <w:tab/>
        <w:t>Afin d</w:t>
      </w:r>
      <w:r>
        <w:rPr>
          <w:lang w:val="fr-FR"/>
        </w:rPr>
        <w:t>’</w:t>
      </w:r>
      <w:r w:rsidRPr="00CD17F5">
        <w:rPr>
          <w:lang w:val="fr-FR"/>
        </w:rPr>
        <w:t>aider efficacement les victimes de la traite des êtres humains, il a été mis en place un mécanisme national d</w:t>
      </w:r>
      <w:r>
        <w:rPr>
          <w:lang w:val="fr-FR"/>
        </w:rPr>
        <w:t>’</w:t>
      </w:r>
      <w:r w:rsidRPr="00CD17F5">
        <w:rPr>
          <w:lang w:val="fr-FR"/>
        </w:rPr>
        <w:t xml:space="preserve">orientation et des procédures </w:t>
      </w:r>
      <w:r>
        <w:rPr>
          <w:lang w:val="fr-FR"/>
        </w:rPr>
        <w:t>normalisées</w:t>
      </w:r>
      <w:r w:rsidRPr="00CD17F5">
        <w:rPr>
          <w:lang w:val="fr-FR"/>
        </w:rPr>
        <w:t xml:space="preserve"> pour permettre aux acteurs publics et aux acteurs de la société civile de s</w:t>
      </w:r>
      <w:r>
        <w:rPr>
          <w:lang w:val="fr-FR"/>
        </w:rPr>
        <w:t>’</w:t>
      </w:r>
      <w:r w:rsidRPr="00CD17F5">
        <w:rPr>
          <w:lang w:val="fr-FR"/>
        </w:rPr>
        <w:t>acquitter de leur obligation de prot</w:t>
      </w:r>
      <w:r>
        <w:rPr>
          <w:lang w:val="fr-FR"/>
        </w:rPr>
        <w:t>éger</w:t>
      </w:r>
      <w:r w:rsidRPr="00CD17F5">
        <w:rPr>
          <w:lang w:val="fr-FR"/>
        </w:rPr>
        <w:t xml:space="preserve"> et de défen</w:t>
      </w:r>
      <w:r>
        <w:rPr>
          <w:lang w:val="fr-FR"/>
        </w:rPr>
        <w:t>dre</w:t>
      </w:r>
      <w:r w:rsidR="00870A49">
        <w:rPr>
          <w:lang w:val="fr-FR"/>
        </w:rPr>
        <w:t xml:space="preserve"> </w:t>
      </w:r>
      <w:r>
        <w:rPr>
          <w:lang w:val="fr-FR"/>
        </w:rPr>
        <w:t>l</w:t>
      </w:r>
      <w:r w:rsidRPr="00CD17F5">
        <w:rPr>
          <w:lang w:val="fr-FR"/>
        </w:rPr>
        <w:t>es victimes de la traite en coordonnant leurs efforts dans le cadre d</w:t>
      </w:r>
      <w:r>
        <w:rPr>
          <w:lang w:val="fr-FR"/>
        </w:rPr>
        <w:t>’</w:t>
      </w:r>
      <w:r w:rsidRPr="00CD17F5">
        <w:rPr>
          <w:lang w:val="fr-FR"/>
        </w:rPr>
        <w:t>un partenariat stratégique</w:t>
      </w:r>
      <w:r w:rsidR="00CC52A4" w:rsidRPr="00CC52A4">
        <w:rPr>
          <w:lang w:val="fr-FR"/>
        </w:rPr>
        <w:t>.</w:t>
      </w:r>
      <w:r w:rsidRPr="00CD17F5">
        <w:rPr>
          <w:lang w:val="fr-FR"/>
        </w:rPr>
        <w:t xml:space="preserve"> La mise en œuvre de ces outils est coordonnée par le Ministère de l</w:t>
      </w:r>
      <w:r>
        <w:rPr>
          <w:lang w:val="fr-FR"/>
        </w:rPr>
        <w:t>’</w:t>
      </w:r>
      <w:r w:rsidRPr="00CD17F5">
        <w:rPr>
          <w:lang w:val="fr-FR"/>
        </w:rPr>
        <w:t>égalité des sexes et de la protection de l</w:t>
      </w:r>
      <w:r>
        <w:rPr>
          <w:lang w:val="fr-FR"/>
        </w:rPr>
        <w:t>’</w:t>
      </w:r>
      <w:r w:rsidRPr="00CD17F5">
        <w:rPr>
          <w:lang w:val="fr-FR"/>
        </w:rPr>
        <w:t>enfance par l</w:t>
      </w:r>
      <w:r>
        <w:rPr>
          <w:lang w:val="fr-FR"/>
        </w:rPr>
        <w:t>’</w:t>
      </w:r>
      <w:r w:rsidRPr="00CD17F5">
        <w:rPr>
          <w:lang w:val="fr-FR"/>
        </w:rPr>
        <w:t>intermédiaire du Comité interministériel des droits de l</w:t>
      </w:r>
      <w:r>
        <w:rPr>
          <w:lang w:val="fr-FR"/>
        </w:rPr>
        <w:t>’</w:t>
      </w:r>
      <w:r w:rsidRPr="00CD17F5">
        <w:rPr>
          <w:lang w:val="fr-FR"/>
        </w:rPr>
        <w:t>homme et du droit international humanitaire et de l</w:t>
      </w:r>
      <w:r>
        <w:rPr>
          <w:lang w:val="fr-FR"/>
        </w:rPr>
        <w:t>’</w:t>
      </w:r>
      <w:r w:rsidRPr="00CD17F5">
        <w:rPr>
          <w:lang w:val="fr-FR"/>
        </w:rPr>
        <w:t>organe national de coordination (composé d</w:t>
      </w:r>
      <w:r>
        <w:rPr>
          <w:lang w:val="fr-FR"/>
        </w:rPr>
        <w:t>’</w:t>
      </w:r>
      <w:r w:rsidRPr="00CD17F5">
        <w:rPr>
          <w:lang w:val="fr-FR"/>
        </w:rPr>
        <w:t>acteurs gouvernementaux et non gouvernementaux)</w:t>
      </w:r>
      <w:r w:rsidR="00CC52A4" w:rsidRPr="00CC52A4">
        <w:rPr>
          <w:lang w:val="fr-FR"/>
        </w:rPr>
        <w:t>.</w:t>
      </w:r>
      <w:r w:rsidRPr="00CD17F5">
        <w:rPr>
          <w:lang w:val="fr-FR"/>
        </w:rPr>
        <w:t xml:space="preserve"> Les autorités ont en outre lancé, le 29 mars 2019, une campagne nationale de sensibilisation sur le thème « Namibiens, attention : la traite des êtres humains est une réalité »</w:t>
      </w:r>
      <w:r w:rsidR="00CC52A4" w:rsidRPr="00CC52A4">
        <w:rPr>
          <w:lang w:val="fr-FR"/>
        </w:rPr>
        <w:t>.</w:t>
      </w:r>
      <w:r w:rsidRPr="00CD17F5">
        <w:rPr>
          <w:lang w:val="fr-FR"/>
        </w:rPr>
        <w:t xml:space="preserve"> Cette campagne a reposé sur différents supports : des panneaux d</w:t>
      </w:r>
      <w:r>
        <w:rPr>
          <w:lang w:val="fr-FR"/>
        </w:rPr>
        <w:t>’</w:t>
      </w:r>
      <w:r w:rsidRPr="00CD17F5">
        <w:rPr>
          <w:lang w:val="fr-FR"/>
        </w:rPr>
        <w:t xml:space="preserve">affichage (érigés à </w:t>
      </w:r>
      <w:proofErr w:type="spellStart"/>
      <w:r w:rsidRPr="00CD17F5">
        <w:rPr>
          <w:lang w:val="fr-FR"/>
        </w:rPr>
        <w:t>Oshikango</w:t>
      </w:r>
      <w:proofErr w:type="spellEnd"/>
      <w:r w:rsidRPr="00CD17F5">
        <w:rPr>
          <w:lang w:val="fr-FR"/>
        </w:rPr>
        <w:t xml:space="preserve">, à Windhoek et à Katima </w:t>
      </w:r>
      <w:proofErr w:type="spellStart"/>
      <w:r w:rsidRPr="00CD17F5">
        <w:rPr>
          <w:lang w:val="fr-FR"/>
        </w:rPr>
        <w:t>Mulilo</w:t>
      </w:r>
      <w:proofErr w:type="spellEnd"/>
      <w:r w:rsidRPr="00CD17F5">
        <w:rPr>
          <w:lang w:val="fr-FR"/>
        </w:rPr>
        <w:t>), des brochures donnant des informations de base sur la traite, des séries radiophoniques, des affiches, des stylos, des supports à l</w:t>
      </w:r>
      <w:r>
        <w:rPr>
          <w:lang w:val="fr-FR"/>
        </w:rPr>
        <w:t>’</w:t>
      </w:r>
      <w:r w:rsidRPr="00CD17F5">
        <w:rPr>
          <w:lang w:val="fr-FR"/>
        </w:rPr>
        <w:t xml:space="preserve">intention des </w:t>
      </w:r>
      <w:proofErr w:type="spellStart"/>
      <w:r w:rsidRPr="00CD17F5">
        <w:rPr>
          <w:lang w:val="fr-FR"/>
        </w:rPr>
        <w:t>médias</w:t>
      </w:r>
      <w:proofErr w:type="spellEnd"/>
      <w:r w:rsidRPr="00CD17F5">
        <w:rPr>
          <w:lang w:val="fr-FR"/>
        </w:rPr>
        <w:t xml:space="preserve"> et une chanson composée spécialement pour mettre les jeunes en garde contre la traite</w:t>
      </w:r>
      <w:r w:rsidR="00CC52A4" w:rsidRPr="00CC52A4">
        <w:rPr>
          <w:lang w:val="fr-FR"/>
        </w:rPr>
        <w:t>.</w:t>
      </w:r>
      <w:r w:rsidRPr="00CD17F5">
        <w:rPr>
          <w:lang w:val="fr-FR"/>
        </w:rPr>
        <w:t xml:space="preserve"> La campagne a coûté 1,2 million de dollars namibiens</w:t>
      </w:r>
      <w:r w:rsidR="00CC52A4" w:rsidRPr="00CC52A4">
        <w:rPr>
          <w:lang w:val="fr-FR"/>
        </w:rPr>
        <w:t>.</w:t>
      </w:r>
    </w:p>
    <w:p w14:paraId="7F33DC16" w14:textId="77777777" w:rsidR="00544EC8" w:rsidRPr="00CD17F5" w:rsidRDefault="00544EC8" w:rsidP="00544EC8">
      <w:pPr>
        <w:pStyle w:val="H23G"/>
        <w:rPr>
          <w:lang w:val="fr-FR"/>
        </w:rPr>
      </w:pPr>
      <w:r w:rsidRPr="00CD17F5">
        <w:rPr>
          <w:lang w:val="fr-FR"/>
        </w:rPr>
        <w:tab/>
      </w:r>
      <w:r w:rsidRPr="00CD17F5">
        <w:rPr>
          <w:lang w:val="fr-FR"/>
        </w:rPr>
        <w:tab/>
        <w:t>Tableau 1: Affaires de traite des personnes entre 2014 et 2019</w:t>
      </w:r>
    </w:p>
    <w:tbl>
      <w:tblPr>
        <w:tblStyle w:val="TableGrid2"/>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05"/>
        <w:gridCol w:w="1882"/>
        <w:gridCol w:w="1909"/>
        <w:gridCol w:w="1774"/>
      </w:tblGrid>
      <w:tr w:rsidR="00544EC8" w:rsidRPr="00CD17F5" w14:paraId="74F73389" w14:textId="77777777" w:rsidTr="00BE6E1D">
        <w:trPr>
          <w:tblHeader/>
        </w:trPr>
        <w:tc>
          <w:tcPr>
            <w:tcW w:w="1805" w:type="dxa"/>
            <w:tcBorders>
              <w:top w:val="single" w:sz="4" w:space="0" w:color="auto"/>
              <w:bottom w:val="single" w:sz="12" w:space="0" w:color="auto"/>
            </w:tcBorders>
            <w:shd w:val="clear" w:color="auto" w:fill="auto"/>
            <w:vAlign w:val="bottom"/>
          </w:tcPr>
          <w:p w14:paraId="038F2E02" w14:textId="77777777" w:rsidR="00544EC8" w:rsidRPr="00CD17F5" w:rsidRDefault="00544EC8" w:rsidP="00BE6E1D">
            <w:pPr>
              <w:suppressAutoHyphens w:val="0"/>
              <w:spacing w:before="80" w:after="80" w:line="200" w:lineRule="exact"/>
              <w:ind w:right="113"/>
              <w:rPr>
                <w:rFonts w:eastAsia="Calibri"/>
                <w:i/>
                <w:sz w:val="16"/>
                <w:lang w:val="fr-FR"/>
              </w:rPr>
            </w:pPr>
            <w:r>
              <w:rPr>
                <w:rFonts w:eastAsia="Calibri"/>
                <w:i/>
                <w:sz w:val="16"/>
                <w:lang w:val="fr-FR"/>
              </w:rPr>
              <w:t>Affaires signalées</w:t>
            </w:r>
          </w:p>
        </w:tc>
        <w:tc>
          <w:tcPr>
            <w:tcW w:w="1882" w:type="dxa"/>
            <w:tcBorders>
              <w:top w:val="single" w:sz="4" w:space="0" w:color="auto"/>
              <w:bottom w:val="single" w:sz="12" w:space="0" w:color="auto"/>
            </w:tcBorders>
            <w:shd w:val="clear" w:color="auto" w:fill="auto"/>
            <w:vAlign w:val="bottom"/>
          </w:tcPr>
          <w:p w14:paraId="26E4B980" w14:textId="77777777" w:rsidR="00544EC8" w:rsidRPr="00CD17F5" w:rsidRDefault="00544EC8" w:rsidP="00BE6E1D">
            <w:pPr>
              <w:suppressAutoHyphens w:val="0"/>
              <w:spacing w:before="80" w:after="80" w:line="200" w:lineRule="exact"/>
              <w:ind w:right="113"/>
              <w:rPr>
                <w:rFonts w:eastAsia="Calibri"/>
                <w:i/>
                <w:sz w:val="16"/>
                <w:lang w:val="fr-FR"/>
              </w:rPr>
            </w:pPr>
            <w:r>
              <w:rPr>
                <w:rFonts w:eastAsia="Calibri"/>
                <w:i/>
                <w:sz w:val="16"/>
                <w:lang w:val="fr-FR"/>
              </w:rPr>
              <w:t>Traitement terminé</w:t>
            </w:r>
          </w:p>
        </w:tc>
        <w:tc>
          <w:tcPr>
            <w:tcW w:w="1909" w:type="dxa"/>
            <w:tcBorders>
              <w:top w:val="single" w:sz="4" w:space="0" w:color="auto"/>
              <w:bottom w:val="single" w:sz="12" w:space="0" w:color="auto"/>
            </w:tcBorders>
            <w:shd w:val="clear" w:color="auto" w:fill="auto"/>
            <w:vAlign w:val="bottom"/>
          </w:tcPr>
          <w:p w14:paraId="2FAD34E0" w14:textId="77777777" w:rsidR="00544EC8" w:rsidRPr="00CD17F5" w:rsidRDefault="00544EC8" w:rsidP="00BE6E1D">
            <w:pPr>
              <w:suppressAutoHyphens w:val="0"/>
              <w:spacing w:before="80" w:after="80" w:line="200" w:lineRule="exact"/>
              <w:ind w:right="113"/>
              <w:jc w:val="right"/>
              <w:rPr>
                <w:rFonts w:eastAsia="Calibri"/>
                <w:i/>
                <w:sz w:val="16"/>
                <w:lang w:val="fr-FR"/>
              </w:rPr>
            </w:pPr>
            <w:r>
              <w:rPr>
                <w:rFonts w:eastAsia="Calibri"/>
                <w:i/>
                <w:sz w:val="16"/>
                <w:lang w:val="fr-FR"/>
              </w:rPr>
              <w:t>Enquêtes en cours</w:t>
            </w:r>
          </w:p>
        </w:tc>
        <w:tc>
          <w:tcPr>
            <w:tcW w:w="1774" w:type="dxa"/>
            <w:tcBorders>
              <w:top w:val="single" w:sz="4" w:space="0" w:color="auto"/>
              <w:bottom w:val="single" w:sz="12" w:space="0" w:color="auto"/>
            </w:tcBorders>
            <w:shd w:val="clear" w:color="auto" w:fill="auto"/>
            <w:vAlign w:val="bottom"/>
          </w:tcPr>
          <w:p w14:paraId="22D232E5" w14:textId="77777777" w:rsidR="00544EC8" w:rsidRPr="00CD17F5" w:rsidRDefault="00544EC8" w:rsidP="00BE6E1D">
            <w:pPr>
              <w:suppressAutoHyphens w:val="0"/>
              <w:spacing w:before="80" w:after="80" w:line="200" w:lineRule="exact"/>
              <w:ind w:right="113"/>
              <w:jc w:val="right"/>
              <w:rPr>
                <w:rFonts w:eastAsia="Calibri"/>
                <w:i/>
                <w:sz w:val="16"/>
                <w:lang w:val="fr-FR"/>
              </w:rPr>
            </w:pPr>
            <w:r>
              <w:rPr>
                <w:rFonts w:eastAsia="Calibri"/>
                <w:i/>
                <w:sz w:val="16"/>
                <w:lang w:val="fr-FR"/>
              </w:rPr>
              <w:t>En délibéré</w:t>
            </w:r>
          </w:p>
        </w:tc>
      </w:tr>
      <w:tr w:rsidR="00544EC8" w:rsidRPr="00CD17F5" w14:paraId="34F50A70" w14:textId="77777777" w:rsidTr="00BE6E1D">
        <w:tc>
          <w:tcPr>
            <w:tcW w:w="1805" w:type="dxa"/>
            <w:shd w:val="clear" w:color="auto" w:fill="auto"/>
          </w:tcPr>
          <w:p w14:paraId="4A80FF63" w14:textId="77777777" w:rsidR="00544EC8" w:rsidRPr="00CD17F5" w:rsidRDefault="00544EC8" w:rsidP="00BE6E1D">
            <w:pPr>
              <w:suppressAutoHyphens w:val="0"/>
              <w:spacing w:before="40" w:after="40" w:line="220" w:lineRule="exact"/>
              <w:ind w:right="113"/>
              <w:rPr>
                <w:rFonts w:eastAsia="Calibri"/>
                <w:sz w:val="18"/>
                <w:lang w:val="fr-FR"/>
              </w:rPr>
            </w:pPr>
            <w:r w:rsidRPr="00CD17F5">
              <w:rPr>
                <w:rFonts w:eastAsia="Calibri"/>
                <w:sz w:val="18"/>
                <w:lang w:val="fr-FR"/>
              </w:rPr>
              <w:t>40</w:t>
            </w:r>
          </w:p>
        </w:tc>
        <w:tc>
          <w:tcPr>
            <w:tcW w:w="1882" w:type="dxa"/>
            <w:shd w:val="clear" w:color="auto" w:fill="auto"/>
            <w:vAlign w:val="bottom"/>
          </w:tcPr>
          <w:p w14:paraId="51D2531A" w14:textId="77777777" w:rsidR="00544EC8" w:rsidRPr="00CD17F5" w:rsidRDefault="00544EC8" w:rsidP="00BE6E1D">
            <w:pPr>
              <w:suppressAutoHyphens w:val="0"/>
              <w:spacing w:before="40" w:after="40" w:line="220" w:lineRule="exact"/>
              <w:ind w:right="113"/>
              <w:rPr>
                <w:rFonts w:eastAsia="Calibri"/>
                <w:sz w:val="18"/>
                <w:lang w:val="fr-FR"/>
              </w:rPr>
            </w:pPr>
            <w:r w:rsidRPr="00CD17F5">
              <w:rPr>
                <w:rFonts w:eastAsia="Calibri"/>
                <w:sz w:val="18"/>
                <w:lang w:val="fr-FR"/>
              </w:rPr>
              <w:t>6</w:t>
            </w:r>
          </w:p>
        </w:tc>
        <w:tc>
          <w:tcPr>
            <w:tcW w:w="1909" w:type="dxa"/>
            <w:shd w:val="clear" w:color="auto" w:fill="auto"/>
            <w:vAlign w:val="bottom"/>
          </w:tcPr>
          <w:p w14:paraId="0CCAF9FE" w14:textId="77777777" w:rsidR="00544EC8" w:rsidRPr="00CD17F5" w:rsidRDefault="00544EC8" w:rsidP="00BE6E1D">
            <w:pPr>
              <w:suppressAutoHyphens w:val="0"/>
              <w:spacing w:before="40" w:after="40" w:line="220" w:lineRule="exact"/>
              <w:ind w:right="113"/>
              <w:jc w:val="right"/>
              <w:rPr>
                <w:rFonts w:eastAsia="Calibri"/>
                <w:sz w:val="18"/>
                <w:lang w:val="fr-FR"/>
              </w:rPr>
            </w:pPr>
            <w:r w:rsidRPr="00CD17F5">
              <w:rPr>
                <w:rFonts w:eastAsia="Calibri"/>
                <w:sz w:val="18"/>
                <w:lang w:val="fr-FR"/>
              </w:rPr>
              <w:t>15</w:t>
            </w:r>
          </w:p>
        </w:tc>
        <w:tc>
          <w:tcPr>
            <w:tcW w:w="1774" w:type="dxa"/>
            <w:shd w:val="clear" w:color="auto" w:fill="auto"/>
            <w:vAlign w:val="bottom"/>
          </w:tcPr>
          <w:p w14:paraId="61E54E2D" w14:textId="77777777" w:rsidR="00544EC8" w:rsidRPr="00CD17F5" w:rsidRDefault="00544EC8" w:rsidP="00BE6E1D">
            <w:pPr>
              <w:suppressAutoHyphens w:val="0"/>
              <w:spacing w:before="40" w:after="40" w:line="220" w:lineRule="exact"/>
              <w:ind w:right="113"/>
              <w:jc w:val="right"/>
              <w:rPr>
                <w:rFonts w:eastAsia="Calibri"/>
                <w:sz w:val="18"/>
                <w:lang w:val="fr-FR"/>
              </w:rPr>
            </w:pPr>
            <w:r w:rsidRPr="00CD17F5">
              <w:rPr>
                <w:rFonts w:eastAsia="Calibri"/>
                <w:sz w:val="18"/>
                <w:lang w:val="fr-FR"/>
              </w:rPr>
              <w:t>19</w:t>
            </w:r>
          </w:p>
        </w:tc>
      </w:tr>
      <w:tr w:rsidR="00544EC8" w:rsidRPr="00CD17F5" w14:paraId="76403F2B" w14:textId="77777777" w:rsidTr="00BE6E1D">
        <w:tc>
          <w:tcPr>
            <w:tcW w:w="1805" w:type="dxa"/>
            <w:shd w:val="clear" w:color="auto" w:fill="auto"/>
          </w:tcPr>
          <w:p w14:paraId="379E285B" w14:textId="77777777" w:rsidR="00544EC8" w:rsidRPr="00CD17F5" w:rsidRDefault="00544EC8" w:rsidP="00BE6E1D">
            <w:pPr>
              <w:suppressAutoHyphens w:val="0"/>
              <w:spacing w:before="40" w:after="40" w:line="220" w:lineRule="exact"/>
              <w:ind w:right="113"/>
              <w:rPr>
                <w:rFonts w:eastAsia="Calibri"/>
                <w:sz w:val="18"/>
                <w:lang w:val="fr-FR"/>
              </w:rPr>
            </w:pPr>
          </w:p>
        </w:tc>
        <w:tc>
          <w:tcPr>
            <w:tcW w:w="1882" w:type="dxa"/>
            <w:shd w:val="clear" w:color="auto" w:fill="auto"/>
            <w:vAlign w:val="bottom"/>
          </w:tcPr>
          <w:p w14:paraId="497EF157" w14:textId="7F55FB39" w:rsidR="00544EC8" w:rsidRPr="00CD17F5" w:rsidRDefault="00544EC8" w:rsidP="00BE6E1D">
            <w:pPr>
              <w:suppressAutoHyphens w:val="0"/>
              <w:spacing w:before="40" w:after="40" w:line="220" w:lineRule="exact"/>
              <w:ind w:right="113"/>
              <w:rPr>
                <w:rFonts w:eastAsia="Calibri"/>
                <w:sz w:val="18"/>
                <w:lang w:val="fr-FR"/>
              </w:rPr>
            </w:pPr>
            <w:r>
              <w:rPr>
                <w:rFonts w:eastAsia="Calibri"/>
                <w:sz w:val="18"/>
                <w:lang w:val="fr-FR"/>
              </w:rPr>
              <w:t xml:space="preserve">Déclarations de culpabilité </w:t>
            </w:r>
            <w:r w:rsidR="00D33A72">
              <w:rPr>
                <w:sz w:val="18"/>
                <w:lang w:val="fr-FR"/>
              </w:rPr>
              <w:t>−</w:t>
            </w:r>
            <w:r>
              <w:rPr>
                <w:sz w:val="18"/>
                <w:lang w:val="fr-FR"/>
              </w:rPr>
              <w:t xml:space="preserve"> </w:t>
            </w:r>
            <w:r w:rsidRPr="00CD17F5">
              <w:rPr>
                <w:rFonts w:eastAsia="Calibri"/>
                <w:sz w:val="18"/>
                <w:lang w:val="fr-FR"/>
              </w:rPr>
              <w:t>2</w:t>
            </w:r>
          </w:p>
        </w:tc>
        <w:tc>
          <w:tcPr>
            <w:tcW w:w="1909" w:type="dxa"/>
            <w:shd w:val="clear" w:color="auto" w:fill="auto"/>
            <w:vAlign w:val="bottom"/>
          </w:tcPr>
          <w:p w14:paraId="25FD7EFC" w14:textId="77777777" w:rsidR="00544EC8" w:rsidRPr="00CD17F5" w:rsidRDefault="00544EC8" w:rsidP="00BE6E1D">
            <w:pPr>
              <w:suppressAutoHyphens w:val="0"/>
              <w:spacing w:before="40" w:after="40" w:line="220" w:lineRule="exact"/>
              <w:ind w:right="113"/>
              <w:jc w:val="right"/>
              <w:rPr>
                <w:rFonts w:eastAsia="Calibri"/>
                <w:sz w:val="18"/>
                <w:lang w:val="fr-FR"/>
              </w:rPr>
            </w:pPr>
          </w:p>
        </w:tc>
        <w:tc>
          <w:tcPr>
            <w:tcW w:w="1774" w:type="dxa"/>
            <w:shd w:val="clear" w:color="auto" w:fill="auto"/>
            <w:vAlign w:val="bottom"/>
          </w:tcPr>
          <w:p w14:paraId="08FD3E00" w14:textId="77777777" w:rsidR="00544EC8" w:rsidRPr="00CD17F5" w:rsidRDefault="00544EC8" w:rsidP="00BE6E1D">
            <w:pPr>
              <w:suppressAutoHyphens w:val="0"/>
              <w:spacing w:before="40" w:after="40" w:line="220" w:lineRule="exact"/>
              <w:ind w:right="113"/>
              <w:jc w:val="right"/>
              <w:rPr>
                <w:rFonts w:eastAsia="Calibri"/>
                <w:sz w:val="18"/>
                <w:lang w:val="fr-FR"/>
              </w:rPr>
            </w:pPr>
          </w:p>
        </w:tc>
      </w:tr>
      <w:tr w:rsidR="00544EC8" w:rsidRPr="00CD17F5" w14:paraId="10E74040" w14:textId="77777777" w:rsidTr="00BE6E1D">
        <w:tc>
          <w:tcPr>
            <w:tcW w:w="1805" w:type="dxa"/>
            <w:shd w:val="clear" w:color="auto" w:fill="auto"/>
          </w:tcPr>
          <w:p w14:paraId="19C4452B" w14:textId="77777777" w:rsidR="00544EC8" w:rsidRPr="00CD17F5" w:rsidRDefault="00544EC8" w:rsidP="00BE6E1D">
            <w:pPr>
              <w:suppressAutoHyphens w:val="0"/>
              <w:spacing w:before="40" w:after="40" w:line="220" w:lineRule="exact"/>
              <w:ind w:right="113"/>
              <w:rPr>
                <w:rFonts w:eastAsia="Calibri"/>
                <w:sz w:val="18"/>
                <w:lang w:val="fr-FR"/>
              </w:rPr>
            </w:pPr>
          </w:p>
        </w:tc>
        <w:tc>
          <w:tcPr>
            <w:tcW w:w="1882" w:type="dxa"/>
            <w:shd w:val="clear" w:color="auto" w:fill="auto"/>
            <w:vAlign w:val="bottom"/>
          </w:tcPr>
          <w:p w14:paraId="199E2F81" w14:textId="57EFB4D8" w:rsidR="00544EC8" w:rsidRPr="00CD17F5" w:rsidRDefault="00544EC8" w:rsidP="00BE6E1D">
            <w:pPr>
              <w:suppressAutoHyphens w:val="0"/>
              <w:spacing w:before="40" w:after="40" w:line="220" w:lineRule="exact"/>
              <w:ind w:right="113"/>
              <w:rPr>
                <w:rFonts w:eastAsia="Calibri"/>
                <w:sz w:val="18"/>
                <w:lang w:val="fr-FR"/>
              </w:rPr>
            </w:pPr>
            <w:r>
              <w:rPr>
                <w:rFonts w:eastAsia="Calibri"/>
                <w:sz w:val="18"/>
                <w:lang w:val="fr-FR"/>
              </w:rPr>
              <w:t xml:space="preserve">Acquittements </w:t>
            </w:r>
            <w:r w:rsidR="00D33A72">
              <w:rPr>
                <w:sz w:val="18"/>
                <w:lang w:val="fr-FR"/>
              </w:rPr>
              <w:t>−</w:t>
            </w:r>
            <w:r w:rsidRPr="00CD17F5">
              <w:rPr>
                <w:rFonts w:eastAsia="Calibri"/>
                <w:sz w:val="18"/>
                <w:lang w:val="fr-FR"/>
              </w:rPr>
              <w:t xml:space="preserve"> 0</w:t>
            </w:r>
          </w:p>
        </w:tc>
        <w:tc>
          <w:tcPr>
            <w:tcW w:w="1909" w:type="dxa"/>
            <w:shd w:val="clear" w:color="auto" w:fill="auto"/>
            <w:vAlign w:val="bottom"/>
          </w:tcPr>
          <w:p w14:paraId="64913A22" w14:textId="77777777" w:rsidR="00544EC8" w:rsidRPr="00CD17F5" w:rsidRDefault="00544EC8" w:rsidP="00BE6E1D">
            <w:pPr>
              <w:suppressAutoHyphens w:val="0"/>
              <w:spacing w:before="40" w:after="40" w:line="220" w:lineRule="exact"/>
              <w:ind w:right="113"/>
              <w:jc w:val="right"/>
              <w:rPr>
                <w:rFonts w:eastAsia="Calibri"/>
                <w:sz w:val="18"/>
                <w:lang w:val="fr-FR"/>
              </w:rPr>
            </w:pPr>
          </w:p>
        </w:tc>
        <w:tc>
          <w:tcPr>
            <w:tcW w:w="1774" w:type="dxa"/>
            <w:shd w:val="clear" w:color="auto" w:fill="auto"/>
            <w:vAlign w:val="bottom"/>
          </w:tcPr>
          <w:p w14:paraId="32701520" w14:textId="77777777" w:rsidR="00544EC8" w:rsidRPr="00CD17F5" w:rsidRDefault="00544EC8" w:rsidP="00BE6E1D">
            <w:pPr>
              <w:suppressAutoHyphens w:val="0"/>
              <w:spacing w:before="40" w:after="40" w:line="220" w:lineRule="exact"/>
              <w:ind w:right="113"/>
              <w:jc w:val="right"/>
              <w:rPr>
                <w:rFonts w:eastAsia="Calibri"/>
                <w:sz w:val="18"/>
                <w:lang w:val="fr-FR"/>
              </w:rPr>
            </w:pPr>
          </w:p>
        </w:tc>
      </w:tr>
      <w:tr w:rsidR="00544EC8" w:rsidRPr="00F10874" w14:paraId="7DF4C3E1" w14:textId="77777777" w:rsidTr="00BE6E1D">
        <w:tc>
          <w:tcPr>
            <w:tcW w:w="1805" w:type="dxa"/>
            <w:shd w:val="clear" w:color="auto" w:fill="auto"/>
          </w:tcPr>
          <w:p w14:paraId="12987FA4" w14:textId="77777777" w:rsidR="00544EC8" w:rsidRPr="00CD17F5" w:rsidRDefault="00544EC8" w:rsidP="00BE6E1D">
            <w:pPr>
              <w:suppressAutoHyphens w:val="0"/>
              <w:spacing w:before="40" w:after="40" w:line="220" w:lineRule="exact"/>
              <w:ind w:right="113"/>
              <w:rPr>
                <w:rFonts w:eastAsia="Calibri"/>
                <w:sz w:val="18"/>
                <w:lang w:val="fr-FR"/>
              </w:rPr>
            </w:pPr>
          </w:p>
        </w:tc>
        <w:tc>
          <w:tcPr>
            <w:tcW w:w="1882" w:type="dxa"/>
            <w:shd w:val="clear" w:color="auto" w:fill="auto"/>
            <w:vAlign w:val="bottom"/>
          </w:tcPr>
          <w:p w14:paraId="7F656661" w14:textId="735EF064" w:rsidR="00544EC8" w:rsidRPr="00CD17F5" w:rsidRDefault="00544EC8" w:rsidP="00BE6E1D">
            <w:pPr>
              <w:suppressAutoHyphens w:val="0"/>
              <w:spacing w:before="40" w:after="40" w:line="220" w:lineRule="exact"/>
              <w:ind w:right="113"/>
              <w:rPr>
                <w:rFonts w:eastAsia="Calibri"/>
                <w:sz w:val="18"/>
                <w:lang w:val="fr-FR"/>
              </w:rPr>
            </w:pPr>
            <w:r>
              <w:rPr>
                <w:rFonts w:eastAsia="Calibri"/>
                <w:sz w:val="18"/>
                <w:lang w:val="fr-FR"/>
              </w:rPr>
              <w:t xml:space="preserve">Refus du Procureur général d’engager des poursuites </w:t>
            </w:r>
            <w:r w:rsidR="00D33A72">
              <w:rPr>
                <w:sz w:val="18"/>
                <w:lang w:val="fr-FR"/>
              </w:rPr>
              <w:t>−</w:t>
            </w:r>
            <w:r>
              <w:rPr>
                <w:sz w:val="18"/>
                <w:lang w:val="fr-FR"/>
              </w:rPr>
              <w:t xml:space="preserve"> </w:t>
            </w:r>
            <w:r w:rsidRPr="00CD17F5">
              <w:rPr>
                <w:rFonts w:eastAsia="Calibri"/>
                <w:sz w:val="18"/>
                <w:lang w:val="fr-FR"/>
              </w:rPr>
              <w:t>4</w:t>
            </w:r>
          </w:p>
        </w:tc>
        <w:tc>
          <w:tcPr>
            <w:tcW w:w="1909" w:type="dxa"/>
            <w:shd w:val="clear" w:color="auto" w:fill="auto"/>
            <w:vAlign w:val="bottom"/>
          </w:tcPr>
          <w:p w14:paraId="70159318" w14:textId="77777777" w:rsidR="00544EC8" w:rsidRPr="00CD17F5" w:rsidRDefault="00544EC8" w:rsidP="00BE6E1D">
            <w:pPr>
              <w:suppressAutoHyphens w:val="0"/>
              <w:spacing w:before="40" w:after="40" w:line="220" w:lineRule="exact"/>
              <w:ind w:right="113"/>
              <w:jc w:val="right"/>
              <w:rPr>
                <w:rFonts w:eastAsia="Calibri"/>
                <w:sz w:val="18"/>
                <w:lang w:val="fr-FR"/>
              </w:rPr>
            </w:pPr>
          </w:p>
        </w:tc>
        <w:tc>
          <w:tcPr>
            <w:tcW w:w="1774" w:type="dxa"/>
            <w:shd w:val="clear" w:color="auto" w:fill="auto"/>
            <w:vAlign w:val="bottom"/>
          </w:tcPr>
          <w:p w14:paraId="06B8E34D" w14:textId="77777777" w:rsidR="00544EC8" w:rsidRPr="00CD17F5" w:rsidRDefault="00544EC8" w:rsidP="00BE6E1D">
            <w:pPr>
              <w:suppressAutoHyphens w:val="0"/>
              <w:spacing w:before="40" w:after="40" w:line="220" w:lineRule="exact"/>
              <w:ind w:right="113"/>
              <w:jc w:val="right"/>
              <w:rPr>
                <w:rFonts w:eastAsia="Calibri"/>
                <w:sz w:val="18"/>
                <w:lang w:val="fr-FR"/>
              </w:rPr>
            </w:pPr>
          </w:p>
        </w:tc>
      </w:tr>
    </w:tbl>
    <w:p w14:paraId="320B96CF" w14:textId="0733D67C" w:rsidR="00544EC8" w:rsidRPr="00CD17F5" w:rsidRDefault="00544EC8" w:rsidP="0032723F">
      <w:pPr>
        <w:pStyle w:val="SingleTxtG"/>
        <w:spacing w:before="120" w:after="240"/>
        <w:ind w:firstLine="170"/>
        <w:rPr>
          <w:lang w:val="fr-FR"/>
        </w:rPr>
      </w:pPr>
      <w:r w:rsidRPr="00CD17F5">
        <w:rPr>
          <w:i/>
          <w:iCs/>
          <w:sz w:val="18"/>
          <w:lang w:val="fr-FR"/>
        </w:rPr>
        <w:t>Source</w:t>
      </w:r>
      <w:r>
        <w:rPr>
          <w:i/>
          <w:iCs/>
          <w:sz w:val="18"/>
          <w:lang w:val="fr-FR"/>
        </w:rPr>
        <w:t> </w:t>
      </w:r>
      <w:r w:rsidRPr="00CD17F5">
        <w:rPr>
          <w:sz w:val="18"/>
          <w:lang w:val="fr-FR"/>
        </w:rPr>
        <w:t xml:space="preserve">: </w:t>
      </w:r>
      <w:r>
        <w:rPr>
          <w:sz w:val="18"/>
          <w:lang w:val="fr-FR"/>
        </w:rPr>
        <w:t>Police namibienne</w:t>
      </w:r>
      <w:r w:rsidR="00CC52A4" w:rsidRPr="00CC52A4">
        <w:rPr>
          <w:sz w:val="18"/>
          <w:lang w:val="fr-FR"/>
        </w:rPr>
        <w:t>.</w:t>
      </w:r>
    </w:p>
    <w:p w14:paraId="01A557A6" w14:textId="3AD95358" w:rsidR="00544EC8" w:rsidRPr="0077373A" w:rsidRDefault="0032723F" w:rsidP="0032723F">
      <w:pPr>
        <w:pStyle w:val="H23G"/>
        <w:rPr>
          <w:lang w:val="fr-FR"/>
        </w:rPr>
      </w:pPr>
      <w:r>
        <w:rPr>
          <w:lang w:val="fr-FR"/>
        </w:rPr>
        <w:tab/>
      </w:r>
      <w:r>
        <w:rPr>
          <w:lang w:val="fr-FR"/>
        </w:rPr>
        <w:tab/>
      </w:r>
      <w:r w:rsidR="00544EC8" w:rsidRPr="0077373A">
        <w:rPr>
          <w:lang w:val="fr-FR"/>
        </w:rPr>
        <w:t>Réponse au paragraphe 43 des observations finales</w:t>
      </w:r>
    </w:p>
    <w:p w14:paraId="3F20239E" w14:textId="22BB3E05" w:rsidR="00544EC8" w:rsidRPr="00CD17F5" w:rsidRDefault="00544EC8" w:rsidP="00544EC8">
      <w:pPr>
        <w:pStyle w:val="SingleTxtG"/>
        <w:rPr>
          <w:lang w:val="fr-FR"/>
        </w:rPr>
      </w:pPr>
      <w:r w:rsidRPr="00CD17F5">
        <w:rPr>
          <w:lang w:val="fr-FR"/>
        </w:rPr>
        <w:t>42</w:t>
      </w:r>
      <w:r w:rsidR="00CC52A4" w:rsidRPr="00CC52A4">
        <w:rPr>
          <w:lang w:val="fr-FR"/>
        </w:rPr>
        <w:t>.</w:t>
      </w:r>
      <w:r w:rsidRPr="00CD17F5">
        <w:rPr>
          <w:lang w:val="fr-FR"/>
        </w:rPr>
        <w:tab/>
        <w:t>En 2019, le Ministère de la justice a conclu un accord de principe avec le Bureau régional pour l</w:t>
      </w:r>
      <w:r>
        <w:rPr>
          <w:lang w:val="fr-FR"/>
        </w:rPr>
        <w:t>’</w:t>
      </w:r>
      <w:r w:rsidRPr="00CD17F5">
        <w:rPr>
          <w:lang w:val="fr-FR"/>
        </w:rPr>
        <w:t>Afrique australe (ROSA) du Haut-Commissariat des Nations Unies aux droits de l</w:t>
      </w:r>
      <w:r>
        <w:rPr>
          <w:lang w:val="fr-FR"/>
        </w:rPr>
        <w:t>’</w:t>
      </w:r>
      <w:r w:rsidRPr="00CD17F5">
        <w:rPr>
          <w:lang w:val="fr-FR"/>
        </w:rPr>
        <w:t xml:space="preserve">homme (HCDH) </w:t>
      </w:r>
      <w:r>
        <w:rPr>
          <w:lang w:val="fr-FR"/>
        </w:rPr>
        <w:t xml:space="preserve">visant à ce </w:t>
      </w:r>
      <w:r w:rsidRPr="00CD17F5">
        <w:rPr>
          <w:lang w:val="fr-FR"/>
        </w:rPr>
        <w:t xml:space="preserve">que ce dernier apporte au premier une assistance technique et financière pour mettre en œuvre la base de données nationale de suivi recommandée, eu égard </w:t>
      </w:r>
      <w:r>
        <w:rPr>
          <w:lang w:val="fr-FR"/>
        </w:rPr>
        <w:t xml:space="preserve">aux </w:t>
      </w:r>
      <w:r w:rsidRPr="00CD17F5">
        <w:rPr>
          <w:lang w:val="fr-FR"/>
        </w:rPr>
        <w:t xml:space="preserve">obligations </w:t>
      </w:r>
      <w:r>
        <w:rPr>
          <w:lang w:val="fr-FR"/>
        </w:rPr>
        <w:t xml:space="preserve">mises à sa charge par </w:t>
      </w:r>
      <w:r w:rsidRPr="00CD17F5">
        <w:rPr>
          <w:lang w:val="fr-FR"/>
        </w:rPr>
        <w:t>divers mécanismes de défense des droits de l</w:t>
      </w:r>
      <w:r>
        <w:rPr>
          <w:lang w:val="fr-FR"/>
        </w:rPr>
        <w:t>’</w:t>
      </w:r>
      <w:r w:rsidRPr="00CD17F5">
        <w:rPr>
          <w:lang w:val="fr-FR"/>
        </w:rPr>
        <w:t>homme</w:t>
      </w:r>
      <w:r w:rsidR="00CC52A4" w:rsidRPr="00CC52A4">
        <w:rPr>
          <w:lang w:val="fr-FR"/>
        </w:rPr>
        <w:t>.</w:t>
      </w:r>
      <w:r w:rsidRPr="00CD17F5">
        <w:rPr>
          <w:lang w:val="fr-FR"/>
        </w:rPr>
        <w:t xml:space="preserve"> Prévu à l</w:t>
      </w:r>
      <w:r>
        <w:rPr>
          <w:lang w:val="fr-FR"/>
        </w:rPr>
        <w:t>’</w:t>
      </w:r>
      <w:r w:rsidRPr="00CD17F5">
        <w:rPr>
          <w:lang w:val="fr-FR"/>
        </w:rPr>
        <w:t>origine en 2020, ce projet a été reporté à 2021 en raison de la pandémie de COVID-19</w:t>
      </w:r>
      <w:r w:rsidR="00CC52A4" w:rsidRPr="00CC52A4">
        <w:rPr>
          <w:lang w:val="fr-FR"/>
        </w:rPr>
        <w:t>.</w:t>
      </w:r>
    </w:p>
    <w:p w14:paraId="4F033399" w14:textId="64986A1A" w:rsidR="00544EC8" w:rsidRPr="004507DF" w:rsidRDefault="0032723F" w:rsidP="0032723F">
      <w:pPr>
        <w:pStyle w:val="H23G"/>
        <w:rPr>
          <w:lang w:val="fr-FR"/>
        </w:rPr>
      </w:pPr>
      <w:r>
        <w:rPr>
          <w:lang w:val="fr-FR"/>
        </w:rPr>
        <w:tab/>
      </w:r>
      <w:r>
        <w:rPr>
          <w:lang w:val="fr-FR"/>
        </w:rPr>
        <w:tab/>
      </w:r>
      <w:r w:rsidR="00544EC8" w:rsidRPr="004507DF">
        <w:rPr>
          <w:lang w:val="fr-FR"/>
        </w:rPr>
        <w:t>Réponse au paragraphe 45 des observations finales</w:t>
      </w:r>
    </w:p>
    <w:p w14:paraId="48DF59A9" w14:textId="15D22C66" w:rsidR="00544EC8" w:rsidRPr="00CD17F5" w:rsidRDefault="00544EC8" w:rsidP="00544EC8">
      <w:pPr>
        <w:pStyle w:val="SingleTxtG"/>
        <w:rPr>
          <w:lang w:val="fr-FR"/>
        </w:rPr>
      </w:pPr>
      <w:r w:rsidRPr="00CD17F5">
        <w:rPr>
          <w:lang w:val="fr-FR"/>
        </w:rPr>
        <w:t>43</w:t>
      </w:r>
      <w:r w:rsidR="00CC52A4" w:rsidRPr="00CC52A4">
        <w:rPr>
          <w:lang w:val="fr-FR"/>
        </w:rPr>
        <w:t>.</w:t>
      </w:r>
      <w:r w:rsidRPr="00CD17F5">
        <w:rPr>
          <w:lang w:val="fr-FR"/>
        </w:rPr>
        <w:tab/>
      </w:r>
      <w:r>
        <w:rPr>
          <w:lang w:val="fr-FR"/>
        </w:rPr>
        <w:t xml:space="preserve">La Namibie </w:t>
      </w:r>
      <w:r w:rsidRPr="00CD17F5">
        <w:rPr>
          <w:lang w:val="fr-FR"/>
        </w:rPr>
        <w:t>continue de former les membres des forces armées et de la police aux droits de l</w:t>
      </w:r>
      <w:r>
        <w:rPr>
          <w:lang w:val="fr-FR"/>
        </w:rPr>
        <w:t>’</w:t>
      </w:r>
      <w:r w:rsidRPr="00CD17F5">
        <w:rPr>
          <w:lang w:val="fr-FR"/>
        </w:rPr>
        <w:t>homme, y compris en organisant des formations sur la violence fondée sur le genre</w:t>
      </w:r>
      <w:r w:rsidR="00CC52A4" w:rsidRPr="00CC52A4">
        <w:rPr>
          <w:lang w:val="fr-FR"/>
        </w:rPr>
        <w:t>.</w:t>
      </w:r>
      <w:r w:rsidRPr="00CD17F5">
        <w:rPr>
          <w:lang w:val="fr-FR"/>
        </w:rPr>
        <w:t xml:space="preserve"> Au cours de la période 2014-2016, 21</w:t>
      </w:r>
      <w:r>
        <w:rPr>
          <w:lang w:val="fr-FR"/>
        </w:rPr>
        <w:t> </w:t>
      </w:r>
      <w:r w:rsidRPr="00CD17F5">
        <w:rPr>
          <w:lang w:val="fr-FR"/>
        </w:rPr>
        <w:t>magistrats ont suivi une formation sur la violence fondée sur le genre</w:t>
      </w:r>
      <w:r w:rsidR="00CC52A4" w:rsidRPr="00CC52A4">
        <w:rPr>
          <w:lang w:val="fr-FR"/>
        </w:rPr>
        <w:t>.</w:t>
      </w:r>
      <w:r w:rsidRPr="00CD17F5">
        <w:rPr>
          <w:lang w:val="fr-FR"/>
        </w:rPr>
        <w:t xml:space="preserve"> </w:t>
      </w:r>
      <w:r>
        <w:rPr>
          <w:lang w:val="fr-FR"/>
        </w:rPr>
        <w:t xml:space="preserve">Cette </w:t>
      </w:r>
      <w:r w:rsidRPr="00CD17F5">
        <w:rPr>
          <w:lang w:val="fr-FR"/>
        </w:rPr>
        <w:t xml:space="preserve">formation </w:t>
      </w:r>
      <w:r>
        <w:rPr>
          <w:lang w:val="fr-FR"/>
        </w:rPr>
        <w:t xml:space="preserve">visait à </w:t>
      </w:r>
      <w:r w:rsidRPr="00CD17F5">
        <w:rPr>
          <w:lang w:val="fr-FR"/>
        </w:rPr>
        <w:t>inculquer aux participants des connaissances sur la procédure et les règles de droit contenues dans la loi de 2003 relative à la lutte contre la violence familiale (loi n</w:t>
      </w:r>
      <w:r w:rsidRPr="004027CC">
        <w:rPr>
          <w:vertAlign w:val="superscript"/>
          <w:lang w:val="fr-FR"/>
        </w:rPr>
        <w:t>o</w:t>
      </w:r>
      <w:r>
        <w:rPr>
          <w:lang w:val="fr-FR"/>
        </w:rPr>
        <w:t> </w:t>
      </w:r>
      <w:r w:rsidRPr="00CD17F5">
        <w:rPr>
          <w:lang w:val="fr-FR"/>
        </w:rPr>
        <w:t>4 de 2003) afin de s</w:t>
      </w:r>
      <w:r>
        <w:rPr>
          <w:lang w:val="fr-FR"/>
        </w:rPr>
        <w:t>’</w:t>
      </w:r>
      <w:r w:rsidRPr="00CD17F5">
        <w:rPr>
          <w:lang w:val="fr-FR"/>
        </w:rPr>
        <w:t>assurer que les présidents de tribunaux soient informés à propos de la délivrance d</w:t>
      </w:r>
      <w:r>
        <w:rPr>
          <w:lang w:val="fr-FR"/>
        </w:rPr>
        <w:t>’</w:t>
      </w:r>
      <w:r w:rsidRPr="00CD17F5">
        <w:rPr>
          <w:lang w:val="fr-FR"/>
        </w:rPr>
        <w:t xml:space="preserve">ordonnances de protection et du </w:t>
      </w:r>
      <w:r w:rsidRPr="00CD17F5">
        <w:rPr>
          <w:lang w:val="fr-FR"/>
        </w:rPr>
        <w:lastRenderedPageBreak/>
        <w:t>jugement des affaires de violence fondée sur le genre dans leurs tribunaux</w:t>
      </w:r>
      <w:r w:rsidR="00CC52A4" w:rsidRPr="00CC52A4">
        <w:rPr>
          <w:lang w:val="fr-FR"/>
        </w:rPr>
        <w:t>.</w:t>
      </w:r>
      <w:r w:rsidRPr="00CD17F5">
        <w:rPr>
          <w:lang w:val="fr-FR"/>
        </w:rPr>
        <w:t xml:space="preserve"> Au cours du mois d</w:t>
      </w:r>
      <w:r>
        <w:rPr>
          <w:lang w:val="fr-FR"/>
        </w:rPr>
        <w:t>’</w:t>
      </w:r>
      <w:r w:rsidRPr="00CD17F5">
        <w:rPr>
          <w:lang w:val="fr-FR"/>
        </w:rPr>
        <w:t>octobre 2016, la Commission de la magistrature a dispensé une formation aux travailleurs sociaux qui participaient à un atelier sur la violence fondée sur le genre à Swakopmund</w:t>
      </w:r>
      <w:r w:rsidR="00CC52A4" w:rsidRPr="00CC52A4">
        <w:rPr>
          <w:lang w:val="fr-FR"/>
        </w:rPr>
        <w:t>.</w:t>
      </w:r>
    </w:p>
    <w:p w14:paraId="3B7F8382" w14:textId="7962FCAC" w:rsidR="00544EC8" w:rsidRPr="00CD17F5" w:rsidRDefault="00544EC8" w:rsidP="00544EC8">
      <w:pPr>
        <w:pStyle w:val="SingleTxtG"/>
        <w:rPr>
          <w:lang w:val="fr-FR"/>
        </w:rPr>
      </w:pPr>
      <w:r w:rsidRPr="00CD17F5">
        <w:rPr>
          <w:lang w:val="fr-FR"/>
        </w:rPr>
        <w:t>44</w:t>
      </w:r>
      <w:r w:rsidR="00CC52A4" w:rsidRPr="00CC52A4">
        <w:rPr>
          <w:lang w:val="fr-FR"/>
        </w:rPr>
        <w:t>.</w:t>
      </w:r>
      <w:r w:rsidRPr="00CD17F5">
        <w:rPr>
          <w:lang w:val="fr-FR"/>
        </w:rPr>
        <w:tab/>
        <w:t>Au cours de l</w:t>
      </w:r>
      <w:r>
        <w:rPr>
          <w:lang w:val="fr-FR"/>
        </w:rPr>
        <w:t>’</w:t>
      </w:r>
      <w:r w:rsidRPr="00CD17F5">
        <w:rPr>
          <w:lang w:val="fr-FR"/>
        </w:rPr>
        <w:t xml:space="preserve">année 2015, un manuel de formation sur la prévention de la torture a été élaboré et utilisé dans la formation </w:t>
      </w:r>
      <w:r>
        <w:rPr>
          <w:lang w:val="fr-FR"/>
        </w:rPr>
        <w:t xml:space="preserve">des policiers concernant </w:t>
      </w:r>
      <w:r w:rsidRPr="00CD17F5">
        <w:rPr>
          <w:lang w:val="fr-FR"/>
        </w:rPr>
        <w:t>l</w:t>
      </w:r>
      <w:r>
        <w:rPr>
          <w:lang w:val="fr-FR"/>
        </w:rPr>
        <w:t>’</w:t>
      </w:r>
      <w:r w:rsidRPr="00CD17F5">
        <w:rPr>
          <w:lang w:val="fr-FR"/>
        </w:rPr>
        <w:t>interdiction de la torture</w:t>
      </w:r>
      <w:r w:rsidR="00CC52A4" w:rsidRPr="00CC52A4">
        <w:rPr>
          <w:lang w:val="fr-FR"/>
        </w:rPr>
        <w:t>.</w:t>
      </w:r>
      <w:r w:rsidRPr="00CD17F5">
        <w:rPr>
          <w:lang w:val="fr-FR"/>
        </w:rPr>
        <w:t xml:space="preserve"> La police namibienne dispose </w:t>
      </w:r>
      <w:r>
        <w:rPr>
          <w:lang w:val="fr-FR"/>
        </w:rPr>
        <w:t xml:space="preserve">d’un service </w:t>
      </w:r>
      <w:r w:rsidRPr="00CD17F5">
        <w:rPr>
          <w:lang w:val="fr-FR"/>
        </w:rPr>
        <w:t>chargé de la violence fondée sur le genre, composé de policiers hautement qualifiés qui mènent les enquêtes sur les crimes sexuels, la violence fondée sur le genre et les faits de violence familiale</w:t>
      </w:r>
      <w:r w:rsidR="00CC52A4" w:rsidRPr="00CC52A4">
        <w:rPr>
          <w:lang w:val="fr-FR"/>
        </w:rPr>
        <w:t>.</w:t>
      </w:r>
      <w:r w:rsidRPr="00CD17F5">
        <w:rPr>
          <w:lang w:val="fr-FR"/>
        </w:rPr>
        <w:t xml:space="preserve"> En 2014, cinq membres de </w:t>
      </w:r>
      <w:r>
        <w:rPr>
          <w:lang w:val="fr-FR"/>
        </w:rPr>
        <w:t xml:space="preserve">ce service </w:t>
      </w:r>
      <w:r w:rsidRPr="00CD17F5">
        <w:rPr>
          <w:lang w:val="fr-FR"/>
        </w:rPr>
        <w:t>ont suivi une formation de l</w:t>
      </w:r>
      <w:r>
        <w:rPr>
          <w:lang w:val="fr-FR"/>
        </w:rPr>
        <w:t>’</w:t>
      </w:r>
      <w:r w:rsidRPr="00CD17F5">
        <w:rPr>
          <w:lang w:val="fr-FR"/>
        </w:rPr>
        <w:t>Académie internationale de police sur les crimes sexuels et les enquêtes sur les scènes de crime à Gaborone (Botswana)</w:t>
      </w:r>
      <w:r w:rsidR="00CC52A4" w:rsidRPr="00CC52A4">
        <w:rPr>
          <w:lang w:val="fr-FR"/>
        </w:rPr>
        <w:t>.</w:t>
      </w:r>
      <w:r w:rsidRPr="00CD17F5">
        <w:rPr>
          <w:lang w:val="fr-FR"/>
        </w:rPr>
        <w:t xml:space="preserve"> En 2016, sept membres ont suivi une formation dans une académie similaire à Budapest (Hongrie)</w:t>
      </w:r>
      <w:r w:rsidR="00CC52A4" w:rsidRPr="00CC52A4">
        <w:rPr>
          <w:lang w:val="fr-FR"/>
        </w:rPr>
        <w:t>.</w:t>
      </w:r>
    </w:p>
    <w:p w14:paraId="25E4E746" w14:textId="11C72C50" w:rsidR="00544EC8" w:rsidRPr="00FB29D0" w:rsidRDefault="0032723F" w:rsidP="0032723F">
      <w:pPr>
        <w:pStyle w:val="H23G"/>
        <w:rPr>
          <w:lang w:val="fr-FR"/>
        </w:rPr>
      </w:pPr>
      <w:r>
        <w:rPr>
          <w:lang w:val="fr-FR"/>
        </w:rPr>
        <w:tab/>
      </w:r>
      <w:r>
        <w:rPr>
          <w:lang w:val="fr-FR"/>
        </w:rPr>
        <w:tab/>
      </w:r>
      <w:r w:rsidR="00544EC8" w:rsidRPr="00FB29D0">
        <w:rPr>
          <w:lang w:val="fr-FR"/>
        </w:rPr>
        <w:t>Réponse au paragraphe 48 des observations finales</w:t>
      </w:r>
    </w:p>
    <w:p w14:paraId="59892220" w14:textId="7BED2A98" w:rsidR="00544EC8" w:rsidRPr="00CD17F5" w:rsidRDefault="00544EC8" w:rsidP="00544EC8">
      <w:pPr>
        <w:pStyle w:val="SingleTxtG"/>
        <w:rPr>
          <w:lang w:val="fr-FR"/>
        </w:rPr>
      </w:pPr>
      <w:r w:rsidRPr="00CD17F5">
        <w:rPr>
          <w:lang w:val="fr-FR"/>
        </w:rPr>
        <w:t>45</w:t>
      </w:r>
      <w:r w:rsidR="00CC52A4" w:rsidRPr="00CC52A4">
        <w:rPr>
          <w:lang w:val="fr-FR"/>
        </w:rPr>
        <w:t>.</w:t>
      </w:r>
      <w:r w:rsidRPr="00CD17F5">
        <w:rPr>
          <w:lang w:val="fr-FR"/>
        </w:rPr>
        <w:tab/>
        <w:t>La Namibie prend note de cette recommandation</w:t>
      </w:r>
      <w:r w:rsidR="00CC52A4" w:rsidRPr="00CC52A4">
        <w:rPr>
          <w:lang w:val="fr-FR"/>
        </w:rPr>
        <w:t>.</w:t>
      </w:r>
    </w:p>
    <w:p w14:paraId="7CEEFA37" w14:textId="724219DD" w:rsidR="00544EC8" w:rsidRPr="00FB29D0" w:rsidRDefault="0032723F" w:rsidP="0032723F">
      <w:pPr>
        <w:pStyle w:val="H23G"/>
        <w:rPr>
          <w:lang w:val="fr-FR"/>
        </w:rPr>
      </w:pPr>
      <w:r>
        <w:rPr>
          <w:lang w:val="fr-FR"/>
        </w:rPr>
        <w:tab/>
      </w:r>
      <w:r>
        <w:rPr>
          <w:lang w:val="fr-FR"/>
        </w:rPr>
        <w:tab/>
      </w:r>
      <w:r w:rsidR="00544EC8" w:rsidRPr="00FB29D0">
        <w:rPr>
          <w:lang w:val="fr-FR"/>
        </w:rPr>
        <w:t>Réponse au paragraphe 49 des observations finales</w:t>
      </w:r>
    </w:p>
    <w:p w14:paraId="770212F4" w14:textId="570AF760" w:rsidR="00544EC8" w:rsidRPr="00CD17F5" w:rsidRDefault="00544EC8" w:rsidP="00544EC8">
      <w:pPr>
        <w:pStyle w:val="SingleTxtG"/>
        <w:rPr>
          <w:lang w:val="fr-FR"/>
        </w:rPr>
      </w:pPr>
      <w:r w:rsidRPr="00CD17F5">
        <w:rPr>
          <w:lang w:val="fr-FR"/>
        </w:rPr>
        <w:t>46</w:t>
      </w:r>
      <w:r w:rsidR="00CC52A4" w:rsidRPr="00CC52A4">
        <w:rPr>
          <w:lang w:val="fr-FR"/>
        </w:rPr>
        <w:t>.</w:t>
      </w:r>
      <w:r w:rsidRPr="00CD17F5">
        <w:rPr>
          <w:lang w:val="fr-FR"/>
        </w:rPr>
        <w:tab/>
        <w:t>La Namibie prend note de cette recommandation</w:t>
      </w:r>
      <w:r w:rsidR="00CC52A4" w:rsidRPr="00CC52A4">
        <w:rPr>
          <w:lang w:val="fr-FR"/>
        </w:rPr>
        <w:t>.</w:t>
      </w:r>
    </w:p>
    <w:p w14:paraId="259E07F7" w14:textId="791A1D55" w:rsidR="00544EC8" w:rsidRPr="00374457" w:rsidRDefault="0032723F" w:rsidP="0032723F">
      <w:pPr>
        <w:pStyle w:val="H23G"/>
        <w:rPr>
          <w:lang w:val="fr-FR"/>
        </w:rPr>
      </w:pPr>
      <w:r>
        <w:rPr>
          <w:lang w:val="fr-FR"/>
        </w:rPr>
        <w:tab/>
      </w:r>
      <w:r>
        <w:rPr>
          <w:lang w:val="fr-FR"/>
        </w:rPr>
        <w:tab/>
      </w:r>
      <w:r w:rsidR="00544EC8" w:rsidRPr="00374457">
        <w:rPr>
          <w:lang w:val="fr-FR"/>
        </w:rPr>
        <w:t>Réponse au paragraphe 50 des observations finales</w:t>
      </w:r>
    </w:p>
    <w:p w14:paraId="3AA442CE" w14:textId="038BC077" w:rsidR="00544EC8" w:rsidRPr="00CD17F5" w:rsidRDefault="00544EC8" w:rsidP="00544EC8">
      <w:pPr>
        <w:pStyle w:val="SingleTxtG"/>
        <w:rPr>
          <w:lang w:val="fr-FR"/>
        </w:rPr>
      </w:pPr>
      <w:r w:rsidRPr="00CD17F5">
        <w:rPr>
          <w:lang w:val="fr-FR"/>
        </w:rPr>
        <w:t>47</w:t>
      </w:r>
      <w:r w:rsidR="00CC52A4" w:rsidRPr="00CC52A4">
        <w:rPr>
          <w:lang w:val="fr-FR"/>
        </w:rPr>
        <w:t>.</w:t>
      </w:r>
      <w:r w:rsidRPr="00CD17F5">
        <w:rPr>
          <w:lang w:val="fr-FR"/>
        </w:rPr>
        <w:tab/>
        <w:t>La Namibie prend note de cette recommandation</w:t>
      </w:r>
      <w:r w:rsidR="00CC52A4" w:rsidRPr="00CC52A4">
        <w:rPr>
          <w:lang w:val="fr-FR"/>
        </w:rPr>
        <w:t>.</w:t>
      </w:r>
    </w:p>
    <w:p w14:paraId="4AA3BBE4" w14:textId="77777777" w:rsidR="00544EC8" w:rsidRDefault="00544EC8" w:rsidP="00544EC8">
      <w:pPr>
        <w:suppressAutoHyphens w:val="0"/>
        <w:spacing w:after="200" w:line="276" w:lineRule="auto"/>
        <w:rPr>
          <w:rFonts w:eastAsia="SimSun"/>
          <w:lang w:val="fr-FR" w:eastAsia="zh-CN"/>
        </w:rPr>
      </w:pPr>
      <w:r>
        <w:rPr>
          <w:lang w:val="fr-FR"/>
        </w:rPr>
        <w:br w:type="page"/>
      </w:r>
    </w:p>
    <w:p w14:paraId="066BF89E" w14:textId="77777777" w:rsidR="00544EC8" w:rsidRPr="005E7685" w:rsidRDefault="00544EC8" w:rsidP="00D33A72">
      <w:pPr>
        <w:pStyle w:val="HChG"/>
        <w:rPr>
          <w:lang w:val="fr-FR"/>
        </w:rPr>
      </w:pPr>
      <w:r w:rsidRPr="005E7685">
        <w:rPr>
          <w:lang w:val="fr-FR"/>
        </w:rPr>
        <w:lastRenderedPageBreak/>
        <w:tab/>
      </w:r>
      <w:r w:rsidRPr="005E7685">
        <w:rPr>
          <w:lang w:val="fr-FR"/>
        </w:rPr>
        <w:tab/>
        <w:t>Deuxième partie</w:t>
      </w:r>
    </w:p>
    <w:p w14:paraId="772D7041" w14:textId="05141DA4" w:rsidR="00544EC8" w:rsidRPr="006F271A" w:rsidRDefault="00D33A72" w:rsidP="00D33A72">
      <w:pPr>
        <w:pStyle w:val="H1G"/>
        <w:rPr>
          <w:lang w:val="fr-FR"/>
        </w:rPr>
      </w:pPr>
      <w:r>
        <w:rPr>
          <w:lang w:val="fr-FR"/>
        </w:rPr>
        <w:tab/>
      </w:r>
      <w:r>
        <w:rPr>
          <w:lang w:val="fr-FR"/>
        </w:rPr>
        <w:tab/>
      </w:r>
      <w:r w:rsidR="00544EC8" w:rsidRPr="006F271A">
        <w:rPr>
          <w:lang w:val="fr-FR"/>
        </w:rPr>
        <w:t xml:space="preserve">Renseignements sur les nouvelles mesures et les faits nouveaux </w:t>
      </w:r>
      <w:r>
        <w:rPr>
          <w:lang w:val="fr-FR"/>
        </w:rPr>
        <w:br/>
      </w:r>
      <w:r w:rsidR="00544EC8" w:rsidRPr="006F271A">
        <w:rPr>
          <w:lang w:val="fr-FR"/>
        </w:rPr>
        <w:t>touchant l</w:t>
      </w:r>
      <w:r w:rsidR="00544EC8">
        <w:rPr>
          <w:lang w:val="fr-FR"/>
        </w:rPr>
        <w:t>’</w:t>
      </w:r>
      <w:r w:rsidR="00544EC8" w:rsidRPr="006F271A">
        <w:rPr>
          <w:lang w:val="fr-FR"/>
        </w:rPr>
        <w:t>application de la Convention</w:t>
      </w:r>
    </w:p>
    <w:p w14:paraId="253869EC" w14:textId="79F2B3C5" w:rsidR="00544EC8" w:rsidRPr="001B2B79" w:rsidRDefault="00D33A72" w:rsidP="00D33A72">
      <w:pPr>
        <w:pStyle w:val="H23G"/>
        <w:rPr>
          <w:lang w:val="fr-FR"/>
        </w:rPr>
      </w:pPr>
      <w:r>
        <w:rPr>
          <w:lang w:val="fr-FR"/>
        </w:rPr>
        <w:tab/>
      </w:r>
      <w:r>
        <w:rPr>
          <w:lang w:val="fr-FR"/>
        </w:rPr>
        <w:tab/>
      </w:r>
      <w:r w:rsidR="00544EC8" w:rsidRPr="001B2B79">
        <w:rPr>
          <w:lang w:val="fr-FR"/>
        </w:rPr>
        <w:t>Article premier</w:t>
      </w:r>
      <w:r w:rsidR="00544EC8" w:rsidRPr="001B2B79">
        <w:rPr>
          <w:lang w:val="fr-FR"/>
        </w:rPr>
        <w:br/>
        <w:t>Définition de la torture</w:t>
      </w:r>
    </w:p>
    <w:p w14:paraId="00444367" w14:textId="46585EA3" w:rsidR="00544EC8" w:rsidRPr="00CD17F5" w:rsidRDefault="00544EC8" w:rsidP="00544EC8">
      <w:pPr>
        <w:pStyle w:val="SingleTxtG"/>
        <w:rPr>
          <w:lang w:val="fr-FR"/>
        </w:rPr>
      </w:pPr>
      <w:r w:rsidRPr="00CD17F5">
        <w:rPr>
          <w:lang w:val="fr-FR"/>
        </w:rPr>
        <w:t>48</w:t>
      </w:r>
      <w:r w:rsidR="00CC52A4" w:rsidRPr="00CC52A4">
        <w:rPr>
          <w:lang w:val="fr-FR"/>
        </w:rPr>
        <w:t>.</w:t>
      </w:r>
      <w:r w:rsidRPr="00CD17F5">
        <w:rPr>
          <w:lang w:val="fr-FR"/>
        </w:rPr>
        <w:tab/>
        <w:t xml:space="preserve">La Namibie </w:t>
      </w:r>
      <w:r>
        <w:rPr>
          <w:lang w:val="fr-FR"/>
        </w:rPr>
        <w:t xml:space="preserve">informe </w:t>
      </w:r>
      <w:r w:rsidRPr="00CD17F5">
        <w:rPr>
          <w:lang w:val="fr-FR"/>
        </w:rPr>
        <w:t>le Comité de l</w:t>
      </w:r>
      <w:r>
        <w:rPr>
          <w:lang w:val="fr-FR"/>
        </w:rPr>
        <w:t>’</w:t>
      </w:r>
      <w:r w:rsidRPr="00CD17F5">
        <w:rPr>
          <w:lang w:val="fr-FR"/>
        </w:rPr>
        <w:t>existence d</w:t>
      </w:r>
      <w:r>
        <w:rPr>
          <w:lang w:val="fr-FR"/>
        </w:rPr>
        <w:t>’</w:t>
      </w:r>
      <w:r w:rsidRPr="00CD17F5">
        <w:rPr>
          <w:lang w:val="fr-FR"/>
        </w:rPr>
        <w:t>un projet de loi sur la prévention et la répression de la torture</w:t>
      </w:r>
      <w:r w:rsidR="00CC52A4" w:rsidRPr="00CC52A4">
        <w:rPr>
          <w:lang w:val="fr-FR"/>
        </w:rPr>
        <w:t>.</w:t>
      </w:r>
      <w:r w:rsidRPr="00CD17F5">
        <w:rPr>
          <w:lang w:val="fr-FR"/>
        </w:rPr>
        <w:t xml:space="preserve"> Le sens donné à la notion de torture dans ce projet de loi correspond à la définition donnée à l</w:t>
      </w:r>
      <w:r>
        <w:rPr>
          <w:lang w:val="fr-FR"/>
        </w:rPr>
        <w:t>’</w:t>
      </w:r>
      <w:r w:rsidRPr="00CD17F5">
        <w:rPr>
          <w:lang w:val="fr-FR"/>
        </w:rPr>
        <w:t>article premier de la Convention</w:t>
      </w:r>
      <w:r w:rsidR="00CC52A4" w:rsidRPr="00CC52A4">
        <w:rPr>
          <w:lang w:val="fr-FR"/>
        </w:rPr>
        <w:t>.</w:t>
      </w:r>
      <w:r w:rsidRPr="00CD17F5">
        <w:rPr>
          <w:lang w:val="fr-FR"/>
        </w:rPr>
        <w:t xml:space="preserve"> Le Ministère de la justice examine actuellement le projet de loi pour répondre à certaines préoccupations soulevées à l</w:t>
      </w:r>
      <w:r>
        <w:rPr>
          <w:lang w:val="fr-FR"/>
        </w:rPr>
        <w:t>’</w:t>
      </w:r>
      <w:r w:rsidRPr="00CD17F5">
        <w:rPr>
          <w:lang w:val="fr-FR"/>
        </w:rPr>
        <w:t>Assemblée nationale concernant, entre autres, les peines appropriées pour la torture, avant que le texte puisse être présenté de nouveau au Parlement en 2021</w:t>
      </w:r>
      <w:r w:rsidR="00CC52A4" w:rsidRPr="00CC52A4">
        <w:rPr>
          <w:lang w:val="fr-FR"/>
        </w:rPr>
        <w:t>.</w:t>
      </w:r>
    </w:p>
    <w:p w14:paraId="55DA7087" w14:textId="16F51A00" w:rsidR="00544EC8" w:rsidRPr="00130335" w:rsidRDefault="00D33A72" w:rsidP="00D33A72">
      <w:pPr>
        <w:pStyle w:val="H23G"/>
        <w:rPr>
          <w:lang w:val="fr-FR"/>
        </w:rPr>
      </w:pPr>
      <w:r>
        <w:rPr>
          <w:lang w:val="fr-FR"/>
        </w:rPr>
        <w:tab/>
      </w:r>
      <w:r>
        <w:rPr>
          <w:lang w:val="fr-FR"/>
        </w:rPr>
        <w:tab/>
      </w:r>
      <w:r w:rsidR="00544EC8" w:rsidRPr="00130335">
        <w:rPr>
          <w:lang w:val="fr-FR"/>
        </w:rPr>
        <w:t>Article 2</w:t>
      </w:r>
      <w:r w:rsidR="00544EC8" w:rsidRPr="00130335">
        <w:rPr>
          <w:lang w:val="fr-FR"/>
        </w:rPr>
        <w:br/>
        <w:t xml:space="preserve">Mesures législatives, administratives, judiciaires et autres mesures efficaces </w:t>
      </w:r>
      <w:r>
        <w:rPr>
          <w:lang w:val="fr-FR"/>
        </w:rPr>
        <w:br/>
      </w:r>
      <w:r w:rsidR="00544EC8" w:rsidRPr="00130335">
        <w:rPr>
          <w:lang w:val="fr-FR"/>
        </w:rPr>
        <w:t>pour empêcher que soient commis des actes de torture</w:t>
      </w:r>
    </w:p>
    <w:p w14:paraId="381BC808" w14:textId="683194ED" w:rsidR="00544EC8" w:rsidRPr="00CD17F5" w:rsidRDefault="00544EC8" w:rsidP="00544EC8">
      <w:pPr>
        <w:pStyle w:val="SingleTxtG"/>
        <w:rPr>
          <w:lang w:val="fr-FR"/>
        </w:rPr>
      </w:pPr>
      <w:r w:rsidRPr="00CD17F5">
        <w:rPr>
          <w:lang w:val="fr-FR"/>
        </w:rPr>
        <w:t>49</w:t>
      </w:r>
      <w:r w:rsidR="00CC52A4" w:rsidRPr="00CC52A4">
        <w:rPr>
          <w:lang w:val="fr-FR"/>
        </w:rPr>
        <w:t>.</w:t>
      </w:r>
      <w:r w:rsidRPr="00CD17F5">
        <w:rPr>
          <w:lang w:val="fr-FR"/>
        </w:rPr>
        <w:tab/>
      </w:r>
      <w:r>
        <w:rPr>
          <w:lang w:val="fr-FR"/>
        </w:rPr>
        <w:t xml:space="preserve">Pour </w:t>
      </w:r>
      <w:r w:rsidRPr="00CD17F5">
        <w:rPr>
          <w:lang w:val="fr-FR"/>
        </w:rPr>
        <w:t xml:space="preserve">lutter contre toutes les formes de terrorisme et répondre à ses obligations internationales, la Namibie a promulgué </w:t>
      </w:r>
      <w:r>
        <w:rPr>
          <w:lang w:val="fr-FR"/>
        </w:rPr>
        <w:t xml:space="preserve">en 2014 </w:t>
      </w:r>
      <w:r w:rsidRPr="00CD17F5">
        <w:rPr>
          <w:lang w:val="fr-FR"/>
        </w:rPr>
        <w:t>la loi sur la prévention et la répression des activités terroristes et des activités de prolifération (loi n</w:t>
      </w:r>
      <w:r w:rsidRPr="005E3659">
        <w:rPr>
          <w:vertAlign w:val="superscript"/>
          <w:lang w:val="fr-FR"/>
        </w:rPr>
        <w:t>o</w:t>
      </w:r>
      <w:r>
        <w:rPr>
          <w:lang w:val="fr-FR"/>
        </w:rPr>
        <w:t> </w:t>
      </w:r>
      <w:r w:rsidRPr="00CD17F5">
        <w:rPr>
          <w:lang w:val="fr-FR"/>
        </w:rPr>
        <w:t>4 de 2014), puisque le terrorisme et les actes qui y sont associés empêchent les citoyens de jouir de leurs droits humains et de leurs libertés</w:t>
      </w:r>
      <w:r w:rsidR="00CC52A4" w:rsidRPr="00CC52A4">
        <w:rPr>
          <w:lang w:val="fr-FR"/>
        </w:rPr>
        <w:t>.</w:t>
      </w:r>
    </w:p>
    <w:p w14:paraId="1CD5ACBB" w14:textId="46CC25EE" w:rsidR="00544EC8" w:rsidRPr="00CD17F5" w:rsidRDefault="00544EC8" w:rsidP="00544EC8">
      <w:pPr>
        <w:pStyle w:val="SingleTxtG"/>
        <w:rPr>
          <w:lang w:val="fr-FR"/>
        </w:rPr>
      </w:pPr>
      <w:r w:rsidRPr="00CD17F5">
        <w:rPr>
          <w:lang w:val="fr-FR"/>
        </w:rPr>
        <w:t>50</w:t>
      </w:r>
      <w:r w:rsidR="00CC52A4" w:rsidRPr="00CC52A4">
        <w:rPr>
          <w:lang w:val="fr-FR"/>
        </w:rPr>
        <w:t>.</w:t>
      </w:r>
      <w:r w:rsidRPr="00CD17F5">
        <w:rPr>
          <w:lang w:val="fr-FR"/>
        </w:rPr>
        <w:tab/>
        <w:t>Les objectifs de la loi de 2014 sur la prévention et la répression des activités terroristes et des activités de prolifération sont de qualifier les infractions de terrorisme et de prolifération et d</w:t>
      </w:r>
      <w:r>
        <w:rPr>
          <w:lang w:val="fr-FR"/>
        </w:rPr>
        <w:t>’</w:t>
      </w:r>
      <w:r w:rsidRPr="00CD17F5">
        <w:rPr>
          <w:lang w:val="fr-FR"/>
        </w:rPr>
        <w:t xml:space="preserve">autres infractions liées ou associées </w:t>
      </w:r>
      <w:r>
        <w:rPr>
          <w:lang w:val="fr-FR"/>
        </w:rPr>
        <w:t xml:space="preserve">à ces </w:t>
      </w:r>
      <w:r w:rsidRPr="00CD17F5">
        <w:rPr>
          <w:lang w:val="fr-FR"/>
        </w:rPr>
        <w:t xml:space="preserve">activités </w:t>
      </w:r>
      <w:r>
        <w:rPr>
          <w:lang w:val="fr-FR"/>
        </w:rPr>
        <w:t xml:space="preserve">et </w:t>
      </w:r>
      <w:r w:rsidRPr="00CD17F5">
        <w:rPr>
          <w:lang w:val="fr-FR"/>
        </w:rPr>
        <w:t>de prévoir les mesures à prendre pour</w:t>
      </w:r>
      <w:r>
        <w:rPr>
          <w:lang w:val="fr-FR"/>
        </w:rPr>
        <w:t> :</w:t>
      </w:r>
      <w:r w:rsidRPr="00CD17F5">
        <w:rPr>
          <w:lang w:val="fr-FR"/>
        </w:rPr>
        <w:t xml:space="preserve"> empêcher et combattre </w:t>
      </w:r>
      <w:r>
        <w:rPr>
          <w:lang w:val="fr-FR"/>
        </w:rPr>
        <w:t>c</w:t>
      </w:r>
      <w:r w:rsidRPr="00CD17F5">
        <w:rPr>
          <w:lang w:val="fr-FR"/>
        </w:rPr>
        <w:t xml:space="preserve">es activités, mettre en œuvre les conventions internationales, les résolutions du Conseil de sécurité, les outils et les meilleures pratiques visant à lutter contre </w:t>
      </w:r>
      <w:r>
        <w:rPr>
          <w:lang w:val="fr-FR"/>
        </w:rPr>
        <w:t>c</w:t>
      </w:r>
      <w:r w:rsidRPr="00CD17F5">
        <w:rPr>
          <w:lang w:val="fr-FR"/>
        </w:rPr>
        <w:t xml:space="preserve">es activités, empêcher et combattre le financement </w:t>
      </w:r>
      <w:r>
        <w:rPr>
          <w:lang w:val="fr-FR"/>
        </w:rPr>
        <w:t xml:space="preserve">de ces </w:t>
      </w:r>
      <w:r w:rsidRPr="00CD17F5">
        <w:rPr>
          <w:lang w:val="fr-FR"/>
        </w:rPr>
        <w:t xml:space="preserve">activités, </w:t>
      </w:r>
      <w:r>
        <w:rPr>
          <w:lang w:val="fr-FR"/>
        </w:rPr>
        <w:t xml:space="preserve">mener les enquêtes nécessaires à ce sujet </w:t>
      </w:r>
      <w:r w:rsidRPr="00CD17F5">
        <w:rPr>
          <w:lang w:val="fr-FR"/>
        </w:rPr>
        <w:t xml:space="preserve">et interdire les organisations et personnes qui mènent </w:t>
      </w:r>
      <w:r>
        <w:rPr>
          <w:lang w:val="fr-FR"/>
        </w:rPr>
        <w:t xml:space="preserve">ces </w:t>
      </w:r>
      <w:r w:rsidRPr="00CD17F5">
        <w:rPr>
          <w:lang w:val="fr-FR"/>
        </w:rPr>
        <w:t>activités</w:t>
      </w:r>
      <w:r w:rsidR="00CC52A4" w:rsidRPr="00CC52A4">
        <w:rPr>
          <w:lang w:val="fr-FR"/>
        </w:rPr>
        <w:t>.</w:t>
      </w:r>
      <w:r w:rsidRPr="00CD17F5">
        <w:rPr>
          <w:lang w:val="fr-FR"/>
        </w:rPr>
        <w:t xml:space="preserve"> La loi prévoit aussi des dispositions régissant des questions connexes</w:t>
      </w:r>
      <w:r w:rsidR="00CC52A4" w:rsidRPr="00CC52A4">
        <w:rPr>
          <w:lang w:val="fr-FR"/>
        </w:rPr>
        <w:t>.</w:t>
      </w:r>
    </w:p>
    <w:p w14:paraId="4C5042E5" w14:textId="2854CAD9" w:rsidR="00544EC8" w:rsidRPr="00CD17F5" w:rsidRDefault="00544EC8" w:rsidP="00544EC8">
      <w:pPr>
        <w:pStyle w:val="SingleTxtG"/>
        <w:rPr>
          <w:lang w:val="fr-FR"/>
        </w:rPr>
      </w:pPr>
      <w:r w:rsidRPr="00CD17F5">
        <w:rPr>
          <w:lang w:val="fr-FR"/>
        </w:rPr>
        <w:t>51</w:t>
      </w:r>
      <w:r w:rsidR="00CC52A4" w:rsidRPr="00CC52A4">
        <w:rPr>
          <w:lang w:val="fr-FR"/>
        </w:rPr>
        <w:t>.</w:t>
      </w:r>
      <w:r w:rsidRPr="00CD17F5">
        <w:rPr>
          <w:lang w:val="fr-FR"/>
        </w:rPr>
        <w:tab/>
        <w:t>La Namibie a également adopté la loi de 2018 sur la lutte contre la traite des personnes (loi n</w:t>
      </w:r>
      <w:r w:rsidRPr="00DD0547">
        <w:rPr>
          <w:vertAlign w:val="superscript"/>
          <w:lang w:val="fr-FR"/>
        </w:rPr>
        <w:t>o</w:t>
      </w:r>
      <w:r>
        <w:rPr>
          <w:lang w:val="fr-FR"/>
        </w:rPr>
        <w:t> </w:t>
      </w:r>
      <w:r w:rsidRPr="00CD17F5">
        <w:rPr>
          <w:lang w:val="fr-FR"/>
        </w:rPr>
        <w:t>1 de 2018)</w:t>
      </w:r>
      <w:r w:rsidR="00CC52A4" w:rsidRPr="00CC52A4">
        <w:rPr>
          <w:lang w:val="fr-FR"/>
        </w:rPr>
        <w:t>.</w:t>
      </w:r>
      <w:r w:rsidRPr="00CD17F5">
        <w:rPr>
          <w:lang w:val="fr-FR"/>
        </w:rPr>
        <w:t xml:space="preserve"> Les objectifs de cette loi sont de donner effet au Protocole des Nations Unies visant à prévenir, réprimer et punir la traite des personnes, en particulier des femmes et des enfants, d</w:t>
      </w:r>
      <w:r>
        <w:rPr>
          <w:lang w:val="fr-FR"/>
        </w:rPr>
        <w:t>’</w:t>
      </w:r>
      <w:r w:rsidRPr="00CD17F5">
        <w:rPr>
          <w:lang w:val="fr-FR"/>
        </w:rPr>
        <w:t>ériger en infraction pénale la traite et certains actes connexes, de protéger et d</w:t>
      </w:r>
      <w:r>
        <w:rPr>
          <w:lang w:val="fr-FR"/>
        </w:rPr>
        <w:t>’</w:t>
      </w:r>
      <w:r w:rsidRPr="00CD17F5">
        <w:rPr>
          <w:lang w:val="fr-FR"/>
        </w:rPr>
        <w:t>aider les victimes de la traite, en particulier les femmes et les enfants</w:t>
      </w:r>
      <w:r>
        <w:rPr>
          <w:lang w:val="fr-FR"/>
        </w:rPr>
        <w:t>,</w:t>
      </w:r>
      <w:r w:rsidRPr="00CD17F5">
        <w:rPr>
          <w:lang w:val="fr-FR"/>
        </w:rPr>
        <w:t xml:space="preserve"> et de faciliter la mise en œuvre de la loi et le suivi de son application de façon coordonnée</w:t>
      </w:r>
      <w:r w:rsidR="00CC52A4" w:rsidRPr="00CC52A4">
        <w:rPr>
          <w:lang w:val="fr-FR"/>
        </w:rPr>
        <w:t>.</w:t>
      </w:r>
      <w:r w:rsidRPr="00CD17F5">
        <w:rPr>
          <w:lang w:val="fr-FR"/>
        </w:rPr>
        <w:t xml:space="preserve"> La loi prévoit aussi des dispositions régissant des questions connexes</w:t>
      </w:r>
      <w:r w:rsidR="00CC52A4" w:rsidRPr="00CC52A4">
        <w:rPr>
          <w:lang w:val="fr-FR"/>
        </w:rPr>
        <w:t>.</w:t>
      </w:r>
    </w:p>
    <w:p w14:paraId="3E23378A" w14:textId="4E7A9481" w:rsidR="00544EC8" w:rsidRPr="00F10874" w:rsidRDefault="00544EC8" w:rsidP="00544EC8">
      <w:pPr>
        <w:pStyle w:val="SingleTxtG"/>
        <w:rPr>
          <w:lang w:val="fr-FR"/>
        </w:rPr>
      </w:pPr>
      <w:r>
        <w:rPr>
          <w:lang w:val="fr-FR"/>
        </w:rPr>
        <w:t>52</w:t>
      </w:r>
      <w:r w:rsidR="00CC52A4" w:rsidRPr="00CC52A4">
        <w:rPr>
          <w:lang w:val="fr-FR"/>
        </w:rPr>
        <w:t>.</w:t>
      </w:r>
      <w:r>
        <w:rPr>
          <w:lang w:val="fr-FR"/>
        </w:rPr>
        <w:tab/>
        <w:t>Outre ce qui précède, la Namibie a également adopté en 2017 la loi relative à la protection des lanceurs d’alerte (loi n</w:t>
      </w:r>
      <w:r w:rsidRPr="00A4252D">
        <w:rPr>
          <w:vertAlign w:val="superscript"/>
          <w:lang w:val="fr-FR"/>
        </w:rPr>
        <w:t>o</w:t>
      </w:r>
      <w:r>
        <w:rPr>
          <w:lang w:val="fr-FR"/>
        </w:rPr>
        <w:t> 10 de 2017), qui est conforme à ses obligations internationales</w:t>
      </w:r>
      <w:r w:rsidR="00CC52A4" w:rsidRPr="00CC52A4">
        <w:rPr>
          <w:lang w:val="fr-FR"/>
        </w:rPr>
        <w:t>.</w:t>
      </w:r>
      <w:r>
        <w:rPr>
          <w:lang w:val="fr-FR"/>
        </w:rPr>
        <w:t xml:space="preserve"> Cette loi offre une protection aux lanceurs d’alerte et devrait, une fois appliquée, réduire les actes de corruption et aider le Gouvernement à mieux protéger les droits humains de ses ressortissants, que ce soit dans le secteur public ou dans le secteur privé</w:t>
      </w:r>
      <w:r w:rsidR="00CC52A4" w:rsidRPr="00CC52A4">
        <w:rPr>
          <w:lang w:val="fr-FR"/>
        </w:rPr>
        <w:t>.</w:t>
      </w:r>
      <w:r>
        <w:rPr>
          <w:lang w:val="fr-FR"/>
        </w:rPr>
        <w:t xml:space="preserve"> Parmi les </w:t>
      </w:r>
      <w:r w:rsidRPr="00A5738A">
        <w:rPr>
          <w:lang w:val="fr-FR"/>
        </w:rPr>
        <w:t>autre</w:t>
      </w:r>
      <w:r>
        <w:rPr>
          <w:lang w:val="fr-FR"/>
        </w:rPr>
        <w:t>s</w:t>
      </w:r>
      <w:r w:rsidRPr="00A5738A">
        <w:rPr>
          <w:lang w:val="fr-FR"/>
        </w:rPr>
        <w:t xml:space="preserve"> texte</w:t>
      </w:r>
      <w:r>
        <w:rPr>
          <w:lang w:val="fr-FR"/>
        </w:rPr>
        <w:t>s</w:t>
      </w:r>
      <w:r w:rsidRPr="00A5738A">
        <w:rPr>
          <w:lang w:val="fr-FR"/>
        </w:rPr>
        <w:t xml:space="preserve"> important</w:t>
      </w:r>
      <w:r>
        <w:rPr>
          <w:lang w:val="fr-FR"/>
        </w:rPr>
        <w:t>s</w:t>
      </w:r>
      <w:r w:rsidRPr="00A5738A">
        <w:rPr>
          <w:lang w:val="fr-FR"/>
        </w:rPr>
        <w:t xml:space="preserve"> que le Gouvernement namibien a adopté</w:t>
      </w:r>
      <w:r>
        <w:rPr>
          <w:lang w:val="fr-FR"/>
        </w:rPr>
        <w:t>s</w:t>
      </w:r>
      <w:r w:rsidRPr="00A5738A">
        <w:rPr>
          <w:lang w:val="fr-FR"/>
        </w:rPr>
        <w:t xml:space="preserve"> pour prévenir les actes de torture </w:t>
      </w:r>
      <w:r>
        <w:rPr>
          <w:lang w:val="fr-FR"/>
        </w:rPr>
        <w:t>figure aussi la loi de 2017 relative à la protection des témoins (loi n</w:t>
      </w:r>
      <w:r w:rsidRPr="00594661">
        <w:rPr>
          <w:vertAlign w:val="superscript"/>
          <w:lang w:val="fr-FR"/>
        </w:rPr>
        <w:t>o</w:t>
      </w:r>
      <w:r>
        <w:rPr>
          <w:lang w:val="fr-FR"/>
        </w:rPr>
        <w:t> 11 de 2017)</w:t>
      </w:r>
      <w:r w:rsidR="00CC52A4" w:rsidRPr="00CC52A4">
        <w:rPr>
          <w:lang w:val="fr-FR"/>
        </w:rPr>
        <w:t>.</w:t>
      </w:r>
      <w:r>
        <w:rPr>
          <w:lang w:val="fr-FR"/>
        </w:rPr>
        <w:t xml:space="preserve"> Cette loi assure protection et assistance aux personnes qui ont été témoins d’infractions et qui fournissent des preuves aux autorités</w:t>
      </w:r>
      <w:r w:rsidR="00CC52A4" w:rsidRPr="00CC52A4">
        <w:rPr>
          <w:lang w:val="fr-FR"/>
        </w:rPr>
        <w:t>.</w:t>
      </w:r>
      <w:r>
        <w:rPr>
          <w:lang w:val="fr-FR"/>
        </w:rPr>
        <w:t xml:space="preserve"> Elle prévoit en outre la création d’un comité consultatif pour la protection des témoins ainsi que d’un programme et d’un fonds de protection</w:t>
      </w:r>
      <w:r w:rsidR="00CC52A4" w:rsidRPr="00CC52A4">
        <w:rPr>
          <w:lang w:val="fr-FR"/>
        </w:rPr>
        <w:t>.</w:t>
      </w:r>
      <w:r>
        <w:rPr>
          <w:lang w:val="fr-FR"/>
        </w:rPr>
        <w:t xml:space="preserve"> Ces lois aideront grandement les autorités à lutter contre la traite des personnes, le trafic de migrants et d’autres violations des droits de l’homme</w:t>
      </w:r>
      <w:r w:rsidR="00CC52A4" w:rsidRPr="00CC52A4">
        <w:rPr>
          <w:lang w:val="fr-FR"/>
        </w:rPr>
        <w:t>.</w:t>
      </w:r>
    </w:p>
    <w:p w14:paraId="681675A2" w14:textId="09E1285C" w:rsidR="00544EC8" w:rsidRPr="00F10874" w:rsidRDefault="00544EC8" w:rsidP="00544EC8">
      <w:pPr>
        <w:pStyle w:val="SingleTxtG"/>
        <w:rPr>
          <w:lang w:val="fr-FR"/>
        </w:rPr>
      </w:pPr>
      <w:r>
        <w:rPr>
          <w:lang w:val="fr-FR"/>
        </w:rPr>
        <w:t>53</w:t>
      </w:r>
      <w:r w:rsidR="00CC52A4" w:rsidRPr="00CC52A4">
        <w:rPr>
          <w:lang w:val="fr-FR"/>
        </w:rPr>
        <w:t>.</w:t>
      </w:r>
      <w:r>
        <w:rPr>
          <w:lang w:val="fr-FR"/>
        </w:rPr>
        <w:tab/>
        <w:t>Enfin, la Namibie a également élaboré le projet de loi sur la prévention et la répression de la torture, qui vise à lutter contre toutes les formes de torture</w:t>
      </w:r>
      <w:r w:rsidR="00CC52A4" w:rsidRPr="00CC52A4">
        <w:rPr>
          <w:lang w:val="fr-FR"/>
        </w:rPr>
        <w:t>.</w:t>
      </w:r>
      <w:r>
        <w:rPr>
          <w:lang w:val="fr-FR"/>
        </w:rPr>
        <w:t xml:space="preserve"> Le sens donné à la notion de torture dans ce projet de loi correspond à la définition donnée à l’article premier de la Convention</w:t>
      </w:r>
      <w:r w:rsidR="00CC52A4" w:rsidRPr="00CC52A4">
        <w:rPr>
          <w:lang w:val="fr-FR"/>
        </w:rPr>
        <w:t>.</w:t>
      </w:r>
      <w:r>
        <w:rPr>
          <w:lang w:val="fr-FR"/>
        </w:rPr>
        <w:t xml:space="preserve"> Ce projet de loi a été présenté à l’Assemblée nationale en 2019, et le Ministère de la justice l’examine actuellement pour répondre à certaines préoccupations soulevées au </w:t>
      </w:r>
      <w:r>
        <w:rPr>
          <w:lang w:val="fr-FR"/>
        </w:rPr>
        <w:lastRenderedPageBreak/>
        <w:t>sein de l’Assemblée concernant, entre autres, les peines appropriées pour la torture, avant que le texte puisse être présenté de nouveau au Parlement en 2021</w:t>
      </w:r>
      <w:r w:rsidR="00CC52A4" w:rsidRPr="00CC52A4">
        <w:rPr>
          <w:lang w:val="fr-FR"/>
        </w:rPr>
        <w:t>.</w:t>
      </w:r>
    </w:p>
    <w:p w14:paraId="40ABB326" w14:textId="77777777" w:rsidR="00544EC8" w:rsidRPr="00F10874" w:rsidRDefault="00544EC8" w:rsidP="00544EC8">
      <w:pPr>
        <w:pStyle w:val="H23G"/>
        <w:rPr>
          <w:lang w:val="fr-FR"/>
        </w:rPr>
      </w:pPr>
      <w:bookmarkStart w:id="16" w:name="_Toc71194779"/>
      <w:bookmarkStart w:id="17" w:name="_Toc72224972"/>
      <w:r>
        <w:rPr>
          <w:lang w:val="fr-FR"/>
        </w:rPr>
        <w:tab/>
      </w:r>
      <w:r>
        <w:rPr>
          <w:lang w:val="fr-FR"/>
        </w:rPr>
        <w:tab/>
      </w:r>
      <w:r>
        <w:rPr>
          <w:bCs/>
          <w:lang w:val="fr-FR"/>
        </w:rPr>
        <w:t>Article 3</w:t>
      </w:r>
      <w:r>
        <w:rPr>
          <w:bCs/>
          <w:lang w:val="fr-FR"/>
        </w:rPr>
        <w:br/>
        <w:t>Extradition vers un autre État qui pratique la torture</w:t>
      </w:r>
      <w:bookmarkEnd w:id="16"/>
      <w:bookmarkEnd w:id="17"/>
    </w:p>
    <w:p w14:paraId="160496D8" w14:textId="51BA9829" w:rsidR="00544EC8" w:rsidRPr="00F10874" w:rsidRDefault="00544EC8" w:rsidP="00544EC8">
      <w:pPr>
        <w:pStyle w:val="SingleTxtG"/>
        <w:rPr>
          <w:lang w:val="fr-FR"/>
        </w:rPr>
      </w:pPr>
      <w:r>
        <w:rPr>
          <w:lang w:val="fr-FR"/>
        </w:rPr>
        <w:t>54</w:t>
      </w:r>
      <w:r w:rsidR="00CC52A4" w:rsidRPr="00CC52A4">
        <w:rPr>
          <w:lang w:val="fr-FR"/>
        </w:rPr>
        <w:t>.</w:t>
      </w:r>
      <w:r>
        <w:rPr>
          <w:lang w:val="fr-FR"/>
        </w:rPr>
        <w:tab/>
        <w:t>La Namibie procède aux extraditions conformément à la loi de 1996 sur l’extradition (loi n</w:t>
      </w:r>
      <w:r w:rsidRPr="00073484">
        <w:rPr>
          <w:vertAlign w:val="superscript"/>
          <w:lang w:val="fr-FR"/>
        </w:rPr>
        <w:t>o</w:t>
      </w:r>
      <w:r>
        <w:rPr>
          <w:lang w:val="fr-FR"/>
        </w:rPr>
        <w:t> 11 de 1996) et expulse les personnes dans le respect de la loi de 1993 sur le contrôle de l’immigration (loi n</w:t>
      </w:r>
      <w:r w:rsidRPr="00073484">
        <w:rPr>
          <w:vertAlign w:val="superscript"/>
          <w:lang w:val="fr-FR"/>
        </w:rPr>
        <w:t>o</w:t>
      </w:r>
      <w:r>
        <w:rPr>
          <w:lang w:val="fr-FR"/>
        </w:rPr>
        <w:t> 7 de 1993)</w:t>
      </w:r>
      <w:r w:rsidR="00CC52A4" w:rsidRPr="00CC52A4">
        <w:rPr>
          <w:lang w:val="fr-FR"/>
        </w:rPr>
        <w:t>.</w:t>
      </w:r>
      <w:r>
        <w:rPr>
          <w:lang w:val="fr-FR"/>
        </w:rPr>
        <w:t xml:space="preserve"> Elle est également partie au protocole de la Communauté de développement de l’Afrique australe sur l’extradition</w:t>
      </w:r>
      <w:r w:rsidR="00CC52A4" w:rsidRPr="00CC52A4">
        <w:rPr>
          <w:lang w:val="fr-FR"/>
        </w:rPr>
        <w:t>.</w:t>
      </w:r>
      <w:r>
        <w:rPr>
          <w:lang w:val="fr-FR"/>
        </w:rPr>
        <w:t xml:space="preserve"> La Namibie n’a jamais expulsé ou extradé quiconque vers un autre État où il y a des motifs sérieux de croire que l’intéressé risque d’être soumis à la torture</w:t>
      </w:r>
      <w:r w:rsidR="00CC52A4" w:rsidRPr="00CC52A4">
        <w:rPr>
          <w:lang w:val="fr-FR"/>
        </w:rPr>
        <w:t>.</w:t>
      </w:r>
    </w:p>
    <w:p w14:paraId="491B8E5F" w14:textId="7B481B62" w:rsidR="00544EC8" w:rsidRPr="00F10874" w:rsidRDefault="00544EC8" w:rsidP="00544EC8">
      <w:pPr>
        <w:pStyle w:val="SingleTxtG"/>
        <w:rPr>
          <w:lang w:val="fr-FR"/>
        </w:rPr>
      </w:pPr>
      <w:r>
        <w:rPr>
          <w:lang w:val="fr-FR"/>
        </w:rPr>
        <w:t>55</w:t>
      </w:r>
      <w:r w:rsidR="00CC52A4" w:rsidRPr="00CC52A4">
        <w:rPr>
          <w:lang w:val="fr-FR"/>
        </w:rPr>
        <w:t>.</w:t>
      </w:r>
      <w:r>
        <w:rPr>
          <w:lang w:val="fr-FR"/>
        </w:rPr>
        <w:tab/>
        <w:t>On trouvera ci-dessous des statistiques sur les extraditions vers et depuis la Namibie effectuées ces cinq dernières années</w:t>
      </w:r>
      <w:r w:rsidR="00CC52A4" w:rsidRPr="00CC52A4">
        <w:rPr>
          <w:lang w:val="fr-FR"/>
        </w:rPr>
        <w:t>.</w:t>
      </w:r>
      <w:r>
        <w:rPr>
          <w:lang w:val="fr-FR"/>
        </w:rPr>
        <w:t xml:space="preserve"> Aucune de ces extraditions n’a violé l’article 3 de la Convention, qui traite du non-refoulement</w:t>
      </w:r>
      <w:r w:rsidR="00CC52A4" w:rsidRPr="00CC52A4">
        <w:rPr>
          <w:lang w:val="fr-FR"/>
        </w:rPr>
        <w:t>.</w:t>
      </w:r>
    </w:p>
    <w:p w14:paraId="4131AB4D" w14:textId="77777777" w:rsidR="00544EC8" w:rsidRPr="00940DAB" w:rsidRDefault="00544EC8" w:rsidP="00544EC8">
      <w:pPr>
        <w:pStyle w:val="H23G"/>
      </w:pPr>
      <w:r>
        <w:rPr>
          <w:lang w:val="fr-FR"/>
        </w:rPr>
        <w:tab/>
      </w:r>
      <w:r>
        <w:rPr>
          <w:lang w:val="fr-FR"/>
        </w:rPr>
        <w:tab/>
      </w:r>
      <w:r>
        <w:rPr>
          <w:bCs/>
          <w:lang w:val="fr-FR"/>
        </w:rPr>
        <w:t>Demandes d’extradition de 2014 à 2019</w:t>
      </w:r>
    </w:p>
    <w:tbl>
      <w:tblPr>
        <w:tblStyle w:val="TableGrid2"/>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33"/>
        <w:gridCol w:w="993"/>
        <w:gridCol w:w="993"/>
        <w:gridCol w:w="993"/>
        <w:gridCol w:w="993"/>
        <w:gridCol w:w="993"/>
        <w:gridCol w:w="972"/>
      </w:tblGrid>
      <w:tr w:rsidR="00544EC8" w:rsidRPr="00F10874" w14:paraId="035F8713" w14:textId="77777777" w:rsidTr="00BE6E1D">
        <w:tc>
          <w:tcPr>
            <w:tcW w:w="7370" w:type="dxa"/>
            <w:gridSpan w:val="7"/>
            <w:tcBorders>
              <w:top w:val="single" w:sz="4" w:space="0" w:color="auto"/>
              <w:bottom w:val="single" w:sz="4" w:space="0" w:color="auto"/>
            </w:tcBorders>
            <w:shd w:val="clear" w:color="auto" w:fill="auto"/>
            <w:vAlign w:val="bottom"/>
          </w:tcPr>
          <w:p w14:paraId="29858C2E" w14:textId="77777777" w:rsidR="00544EC8" w:rsidRPr="00F10874" w:rsidRDefault="00544EC8" w:rsidP="00BE6E1D">
            <w:pPr>
              <w:suppressAutoHyphens w:val="0"/>
              <w:spacing w:before="80" w:after="80" w:line="200" w:lineRule="exact"/>
              <w:ind w:right="113"/>
              <w:jc w:val="center"/>
              <w:rPr>
                <w:rFonts w:eastAsia="Calibri"/>
                <w:i/>
                <w:sz w:val="16"/>
                <w:szCs w:val="16"/>
                <w:lang w:val="fr-FR"/>
              </w:rPr>
            </w:pPr>
            <w:r w:rsidRPr="00E12F1F">
              <w:rPr>
                <w:i/>
                <w:iCs/>
                <w:sz w:val="16"/>
                <w:szCs w:val="16"/>
                <w:lang w:val="fr-FR"/>
              </w:rPr>
              <w:t>Demandes de la Namibie à d</w:t>
            </w:r>
            <w:r>
              <w:rPr>
                <w:i/>
                <w:iCs/>
                <w:sz w:val="16"/>
                <w:szCs w:val="16"/>
                <w:lang w:val="fr-FR"/>
              </w:rPr>
              <w:t>’</w:t>
            </w:r>
            <w:r w:rsidRPr="00E12F1F">
              <w:rPr>
                <w:i/>
                <w:iCs/>
                <w:sz w:val="16"/>
                <w:szCs w:val="16"/>
                <w:lang w:val="fr-FR"/>
              </w:rPr>
              <w:t>autres pays</w:t>
            </w:r>
          </w:p>
        </w:tc>
      </w:tr>
      <w:tr w:rsidR="00544EC8" w:rsidRPr="00DA297B" w14:paraId="28663BD7" w14:textId="77777777" w:rsidTr="00BE6E1D">
        <w:tc>
          <w:tcPr>
            <w:tcW w:w="1433" w:type="dxa"/>
            <w:tcBorders>
              <w:top w:val="single" w:sz="4" w:space="0" w:color="auto"/>
              <w:bottom w:val="single" w:sz="12" w:space="0" w:color="auto"/>
            </w:tcBorders>
            <w:shd w:val="clear" w:color="auto" w:fill="auto"/>
            <w:vAlign w:val="bottom"/>
          </w:tcPr>
          <w:p w14:paraId="02CD8686" w14:textId="77777777" w:rsidR="00544EC8" w:rsidRPr="00E12F1F" w:rsidRDefault="00544EC8" w:rsidP="00BE6E1D">
            <w:pPr>
              <w:suppressAutoHyphens w:val="0"/>
              <w:spacing w:before="80" w:after="80" w:line="200" w:lineRule="exact"/>
              <w:ind w:right="113"/>
              <w:rPr>
                <w:rFonts w:eastAsia="Calibri"/>
                <w:i/>
                <w:iCs/>
                <w:sz w:val="16"/>
                <w:szCs w:val="16"/>
              </w:rPr>
            </w:pPr>
            <w:r w:rsidRPr="00E12F1F">
              <w:rPr>
                <w:i/>
                <w:iCs/>
                <w:sz w:val="16"/>
                <w:szCs w:val="16"/>
                <w:lang w:val="fr-FR"/>
              </w:rPr>
              <w:t>Pays</w:t>
            </w:r>
            <w:r w:rsidRPr="00E12F1F">
              <w:rPr>
                <w:sz w:val="16"/>
                <w:szCs w:val="16"/>
                <w:lang w:val="fr-FR"/>
              </w:rPr>
              <w:t xml:space="preserve"> </w:t>
            </w:r>
          </w:p>
        </w:tc>
        <w:tc>
          <w:tcPr>
            <w:tcW w:w="993" w:type="dxa"/>
            <w:tcBorders>
              <w:top w:val="single" w:sz="4" w:space="0" w:color="auto"/>
              <w:bottom w:val="single" w:sz="12" w:space="0" w:color="auto"/>
            </w:tcBorders>
            <w:shd w:val="clear" w:color="auto" w:fill="auto"/>
            <w:vAlign w:val="bottom"/>
          </w:tcPr>
          <w:p w14:paraId="21AE7303" w14:textId="77777777" w:rsidR="00544EC8" w:rsidRPr="00E12F1F" w:rsidRDefault="00544EC8" w:rsidP="00BE6E1D">
            <w:pPr>
              <w:suppressAutoHyphens w:val="0"/>
              <w:spacing w:before="80" w:after="80" w:line="200" w:lineRule="exact"/>
              <w:ind w:right="113"/>
              <w:jc w:val="right"/>
              <w:rPr>
                <w:rFonts w:eastAsia="Calibri"/>
                <w:i/>
                <w:iCs/>
                <w:sz w:val="16"/>
                <w:szCs w:val="16"/>
              </w:rPr>
            </w:pPr>
            <w:r w:rsidRPr="00E12F1F">
              <w:rPr>
                <w:i/>
                <w:iCs/>
                <w:sz w:val="16"/>
                <w:szCs w:val="16"/>
                <w:lang w:val="fr-FR"/>
              </w:rPr>
              <w:t>2014</w:t>
            </w:r>
          </w:p>
        </w:tc>
        <w:tc>
          <w:tcPr>
            <w:tcW w:w="993" w:type="dxa"/>
            <w:tcBorders>
              <w:top w:val="single" w:sz="4" w:space="0" w:color="auto"/>
              <w:bottom w:val="single" w:sz="12" w:space="0" w:color="auto"/>
            </w:tcBorders>
            <w:shd w:val="clear" w:color="auto" w:fill="auto"/>
            <w:vAlign w:val="bottom"/>
          </w:tcPr>
          <w:p w14:paraId="3C7EF3A3" w14:textId="77777777" w:rsidR="00544EC8" w:rsidRPr="00E12F1F" w:rsidRDefault="00544EC8" w:rsidP="00BE6E1D">
            <w:pPr>
              <w:suppressAutoHyphens w:val="0"/>
              <w:spacing w:before="80" w:after="80" w:line="200" w:lineRule="exact"/>
              <w:ind w:right="113"/>
              <w:jc w:val="right"/>
              <w:rPr>
                <w:rFonts w:eastAsia="Calibri"/>
                <w:i/>
                <w:iCs/>
                <w:sz w:val="16"/>
                <w:szCs w:val="16"/>
              </w:rPr>
            </w:pPr>
            <w:r w:rsidRPr="00E12F1F">
              <w:rPr>
                <w:i/>
                <w:iCs/>
                <w:sz w:val="16"/>
                <w:szCs w:val="16"/>
                <w:lang w:val="fr-FR"/>
              </w:rPr>
              <w:t>2015</w:t>
            </w:r>
          </w:p>
        </w:tc>
        <w:tc>
          <w:tcPr>
            <w:tcW w:w="993" w:type="dxa"/>
            <w:tcBorders>
              <w:top w:val="single" w:sz="4" w:space="0" w:color="auto"/>
              <w:bottom w:val="single" w:sz="12" w:space="0" w:color="auto"/>
            </w:tcBorders>
            <w:shd w:val="clear" w:color="auto" w:fill="auto"/>
            <w:vAlign w:val="bottom"/>
          </w:tcPr>
          <w:p w14:paraId="6D5591DF" w14:textId="77777777" w:rsidR="00544EC8" w:rsidRPr="00E12F1F" w:rsidRDefault="00544EC8" w:rsidP="00BE6E1D">
            <w:pPr>
              <w:suppressAutoHyphens w:val="0"/>
              <w:spacing w:before="80" w:after="80" w:line="200" w:lineRule="exact"/>
              <w:ind w:right="113"/>
              <w:jc w:val="right"/>
              <w:rPr>
                <w:rFonts w:eastAsia="Calibri"/>
                <w:i/>
                <w:iCs/>
                <w:sz w:val="16"/>
                <w:szCs w:val="16"/>
              </w:rPr>
            </w:pPr>
            <w:r w:rsidRPr="00E12F1F">
              <w:rPr>
                <w:i/>
                <w:iCs/>
                <w:sz w:val="16"/>
                <w:szCs w:val="16"/>
                <w:lang w:val="fr-FR"/>
              </w:rPr>
              <w:t>2016</w:t>
            </w:r>
          </w:p>
        </w:tc>
        <w:tc>
          <w:tcPr>
            <w:tcW w:w="993" w:type="dxa"/>
            <w:tcBorders>
              <w:top w:val="single" w:sz="4" w:space="0" w:color="auto"/>
              <w:bottom w:val="single" w:sz="12" w:space="0" w:color="auto"/>
            </w:tcBorders>
            <w:shd w:val="clear" w:color="auto" w:fill="auto"/>
            <w:vAlign w:val="bottom"/>
          </w:tcPr>
          <w:p w14:paraId="06CA1A2A" w14:textId="77777777" w:rsidR="00544EC8" w:rsidRPr="00E12F1F" w:rsidRDefault="00544EC8" w:rsidP="00BE6E1D">
            <w:pPr>
              <w:suppressAutoHyphens w:val="0"/>
              <w:spacing w:before="80" w:after="80" w:line="200" w:lineRule="exact"/>
              <w:ind w:right="113"/>
              <w:jc w:val="right"/>
              <w:rPr>
                <w:rFonts w:eastAsia="Calibri"/>
                <w:i/>
                <w:iCs/>
                <w:sz w:val="16"/>
                <w:szCs w:val="16"/>
              </w:rPr>
            </w:pPr>
            <w:r w:rsidRPr="00E12F1F">
              <w:rPr>
                <w:i/>
                <w:iCs/>
                <w:sz w:val="16"/>
                <w:szCs w:val="16"/>
                <w:lang w:val="fr-FR"/>
              </w:rPr>
              <w:t>2017</w:t>
            </w:r>
          </w:p>
        </w:tc>
        <w:tc>
          <w:tcPr>
            <w:tcW w:w="993" w:type="dxa"/>
            <w:tcBorders>
              <w:top w:val="single" w:sz="4" w:space="0" w:color="auto"/>
              <w:bottom w:val="single" w:sz="12" w:space="0" w:color="auto"/>
            </w:tcBorders>
            <w:shd w:val="clear" w:color="auto" w:fill="auto"/>
            <w:vAlign w:val="bottom"/>
          </w:tcPr>
          <w:p w14:paraId="125A845E" w14:textId="77777777" w:rsidR="00544EC8" w:rsidRPr="00E12F1F" w:rsidRDefault="00544EC8" w:rsidP="00BE6E1D">
            <w:pPr>
              <w:suppressAutoHyphens w:val="0"/>
              <w:spacing w:before="80" w:after="80" w:line="200" w:lineRule="exact"/>
              <w:ind w:right="113"/>
              <w:jc w:val="right"/>
              <w:rPr>
                <w:rFonts w:eastAsia="Calibri"/>
                <w:i/>
                <w:iCs/>
                <w:sz w:val="16"/>
                <w:szCs w:val="16"/>
              </w:rPr>
            </w:pPr>
            <w:r w:rsidRPr="00E12F1F">
              <w:rPr>
                <w:i/>
                <w:iCs/>
                <w:sz w:val="16"/>
                <w:szCs w:val="16"/>
                <w:lang w:val="fr-FR"/>
              </w:rPr>
              <w:t>2018</w:t>
            </w:r>
          </w:p>
        </w:tc>
        <w:tc>
          <w:tcPr>
            <w:tcW w:w="972" w:type="dxa"/>
            <w:tcBorders>
              <w:top w:val="single" w:sz="4" w:space="0" w:color="auto"/>
              <w:bottom w:val="single" w:sz="12" w:space="0" w:color="auto"/>
            </w:tcBorders>
            <w:shd w:val="clear" w:color="auto" w:fill="auto"/>
            <w:vAlign w:val="bottom"/>
          </w:tcPr>
          <w:p w14:paraId="3594CC16" w14:textId="77777777" w:rsidR="00544EC8" w:rsidRPr="00E12F1F" w:rsidRDefault="00544EC8" w:rsidP="00BE6E1D">
            <w:pPr>
              <w:suppressAutoHyphens w:val="0"/>
              <w:spacing w:before="80" w:after="80" w:line="200" w:lineRule="exact"/>
              <w:ind w:right="113"/>
              <w:jc w:val="right"/>
              <w:rPr>
                <w:rFonts w:eastAsia="Calibri"/>
                <w:i/>
                <w:iCs/>
                <w:sz w:val="16"/>
                <w:szCs w:val="16"/>
              </w:rPr>
            </w:pPr>
            <w:r w:rsidRPr="00E12F1F">
              <w:rPr>
                <w:i/>
                <w:iCs/>
                <w:sz w:val="16"/>
                <w:szCs w:val="16"/>
                <w:lang w:val="fr-FR"/>
              </w:rPr>
              <w:t>2019</w:t>
            </w:r>
          </w:p>
        </w:tc>
      </w:tr>
      <w:tr w:rsidR="00544EC8" w:rsidRPr="003C121B" w14:paraId="77571633" w14:textId="77777777" w:rsidTr="00BE6E1D">
        <w:tc>
          <w:tcPr>
            <w:tcW w:w="1433" w:type="dxa"/>
            <w:tcBorders>
              <w:top w:val="single" w:sz="12" w:space="0" w:color="auto"/>
            </w:tcBorders>
            <w:shd w:val="clear" w:color="auto" w:fill="auto"/>
            <w:vAlign w:val="bottom"/>
          </w:tcPr>
          <w:p w14:paraId="75126465" w14:textId="77777777" w:rsidR="00544EC8" w:rsidRPr="00C938A2" w:rsidRDefault="00544EC8" w:rsidP="00BE6E1D">
            <w:pPr>
              <w:suppressAutoHyphens w:val="0"/>
              <w:spacing w:before="40" w:after="40" w:line="220" w:lineRule="exact"/>
              <w:ind w:right="113"/>
              <w:rPr>
                <w:rFonts w:eastAsia="Calibri"/>
                <w:sz w:val="18"/>
                <w:szCs w:val="18"/>
              </w:rPr>
            </w:pPr>
            <w:r w:rsidRPr="00C938A2">
              <w:rPr>
                <w:sz w:val="18"/>
                <w:szCs w:val="18"/>
                <w:lang w:val="fr-FR"/>
              </w:rPr>
              <w:t xml:space="preserve">Afrique du Sud </w:t>
            </w:r>
          </w:p>
        </w:tc>
        <w:tc>
          <w:tcPr>
            <w:tcW w:w="993" w:type="dxa"/>
            <w:tcBorders>
              <w:top w:val="single" w:sz="12" w:space="0" w:color="auto"/>
            </w:tcBorders>
            <w:shd w:val="clear" w:color="auto" w:fill="auto"/>
            <w:vAlign w:val="bottom"/>
          </w:tcPr>
          <w:p w14:paraId="5DA266DC" w14:textId="77777777" w:rsidR="00544EC8" w:rsidRPr="00C938A2" w:rsidRDefault="00544EC8" w:rsidP="00BE6E1D">
            <w:pPr>
              <w:suppressAutoHyphens w:val="0"/>
              <w:spacing w:before="40" w:after="40" w:line="220" w:lineRule="exact"/>
              <w:ind w:right="113"/>
              <w:jc w:val="right"/>
              <w:rPr>
                <w:rFonts w:eastAsia="Calibri"/>
                <w:sz w:val="18"/>
                <w:szCs w:val="18"/>
              </w:rPr>
            </w:pPr>
            <w:r w:rsidRPr="00C938A2">
              <w:rPr>
                <w:sz w:val="18"/>
                <w:szCs w:val="18"/>
                <w:lang w:val="fr-FR"/>
              </w:rPr>
              <w:t>1</w:t>
            </w:r>
          </w:p>
        </w:tc>
        <w:tc>
          <w:tcPr>
            <w:tcW w:w="993" w:type="dxa"/>
            <w:tcBorders>
              <w:top w:val="single" w:sz="12" w:space="0" w:color="auto"/>
            </w:tcBorders>
            <w:shd w:val="clear" w:color="auto" w:fill="auto"/>
            <w:vAlign w:val="bottom"/>
          </w:tcPr>
          <w:p w14:paraId="3A50DC9D" w14:textId="77777777" w:rsidR="00544EC8" w:rsidRPr="00C938A2" w:rsidRDefault="00544EC8" w:rsidP="00BE6E1D">
            <w:pPr>
              <w:suppressAutoHyphens w:val="0"/>
              <w:spacing w:before="40" w:after="40" w:line="220" w:lineRule="exact"/>
              <w:ind w:right="113"/>
              <w:jc w:val="right"/>
              <w:rPr>
                <w:rFonts w:eastAsia="Calibri"/>
                <w:sz w:val="18"/>
                <w:szCs w:val="18"/>
              </w:rPr>
            </w:pPr>
            <w:r w:rsidRPr="00C938A2">
              <w:rPr>
                <w:sz w:val="18"/>
                <w:szCs w:val="18"/>
                <w:lang w:val="fr-FR"/>
              </w:rPr>
              <w:t>1</w:t>
            </w:r>
          </w:p>
        </w:tc>
        <w:tc>
          <w:tcPr>
            <w:tcW w:w="993" w:type="dxa"/>
            <w:tcBorders>
              <w:top w:val="single" w:sz="12" w:space="0" w:color="auto"/>
            </w:tcBorders>
            <w:shd w:val="clear" w:color="auto" w:fill="auto"/>
            <w:vAlign w:val="bottom"/>
          </w:tcPr>
          <w:p w14:paraId="4B2C52F1" w14:textId="77777777" w:rsidR="00544EC8" w:rsidRPr="00C938A2" w:rsidRDefault="00544EC8" w:rsidP="00BE6E1D">
            <w:pPr>
              <w:suppressAutoHyphens w:val="0"/>
              <w:spacing w:before="40" w:after="40" w:line="220" w:lineRule="exact"/>
              <w:ind w:right="113"/>
              <w:jc w:val="right"/>
              <w:rPr>
                <w:rFonts w:eastAsia="Calibri"/>
                <w:sz w:val="18"/>
                <w:szCs w:val="18"/>
              </w:rPr>
            </w:pPr>
            <w:r w:rsidRPr="00C938A2">
              <w:rPr>
                <w:sz w:val="18"/>
                <w:szCs w:val="18"/>
                <w:lang w:val="fr-FR"/>
              </w:rPr>
              <w:t>1</w:t>
            </w:r>
          </w:p>
        </w:tc>
        <w:tc>
          <w:tcPr>
            <w:tcW w:w="993" w:type="dxa"/>
            <w:tcBorders>
              <w:top w:val="single" w:sz="12" w:space="0" w:color="auto"/>
            </w:tcBorders>
            <w:shd w:val="clear" w:color="auto" w:fill="auto"/>
            <w:vAlign w:val="bottom"/>
          </w:tcPr>
          <w:p w14:paraId="7E76D491" w14:textId="77777777" w:rsidR="00544EC8" w:rsidRPr="00C938A2" w:rsidRDefault="00544EC8" w:rsidP="00BE6E1D">
            <w:pPr>
              <w:suppressAutoHyphens w:val="0"/>
              <w:spacing w:before="40" w:after="40" w:line="220" w:lineRule="exact"/>
              <w:ind w:right="113"/>
              <w:jc w:val="right"/>
              <w:rPr>
                <w:rFonts w:eastAsia="Calibri"/>
                <w:sz w:val="18"/>
                <w:szCs w:val="18"/>
              </w:rPr>
            </w:pPr>
            <w:r w:rsidRPr="00C938A2">
              <w:rPr>
                <w:sz w:val="18"/>
                <w:szCs w:val="18"/>
                <w:lang w:val="fr-FR"/>
              </w:rPr>
              <w:t>2</w:t>
            </w:r>
          </w:p>
        </w:tc>
        <w:tc>
          <w:tcPr>
            <w:tcW w:w="993" w:type="dxa"/>
            <w:tcBorders>
              <w:top w:val="single" w:sz="12" w:space="0" w:color="auto"/>
            </w:tcBorders>
            <w:shd w:val="clear" w:color="auto" w:fill="auto"/>
            <w:vAlign w:val="bottom"/>
          </w:tcPr>
          <w:p w14:paraId="2FC5C9E5" w14:textId="77777777" w:rsidR="00544EC8" w:rsidRPr="00C938A2" w:rsidRDefault="00544EC8" w:rsidP="00BE6E1D">
            <w:pPr>
              <w:suppressAutoHyphens w:val="0"/>
              <w:spacing w:before="40" w:after="40" w:line="220" w:lineRule="exact"/>
              <w:ind w:right="113"/>
              <w:jc w:val="right"/>
              <w:rPr>
                <w:rFonts w:eastAsia="Calibri"/>
                <w:sz w:val="18"/>
                <w:szCs w:val="18"/>
              </w:rPr>
            </w:pPr>
          </w:p>
        </w:tc>
        <w:tc>
          <w:tcPr>
            <w:tcW w:w="972" w:type="dxa"/>
            <w:tcBorders>
              <w:top w:val="single" w:sz="12" w:space="0" w:color="auto"/>
            </w:tcBorders>
            <w:shd w:val="clear" w:color="auto" w:fill="auto"/>
            <w:vAlign w:val="bottom"/>
          </w:tcPr>
          <w:p w14:paraId="51DF1C8C" w14:textId="77777777" w:rsidR="00544EC8" w:rsidRPr="00C938A2" w:rsidRDefault="00544EC8" w:rsidP="00BE6E1D">
            <w:pPr>
              <w:suppressAutoHyphens w:val="0"/>
              <w:spacing w:before="40" w:after="40" w:line="220" w:lineRule="exact"/>
              <w:ind w:right="113"/>
              <w:jc w:val="right"/>
              <w:rPr>
                <w:rFonts w:eastAsia="Calibri"/>
                <w:sz w:val="18"/>
                <w:szCs w:val="18"/>
              </w:rPr>
            </w:pPr>
            <w:r w:rsidRPr="00C938A2">
              <w:rPr>
                <w:sz w:val="18"/>
                <w:szCs w:val="18"/>
                <w:lang w:val="fr-FR"/>
              </w:rPr>
              <w:t>1</w:t>
            </w:r>
          </w:p>
        </w:tc>
      </w:tr>
      <w:tr w:rsidR="00544EC8" w:rsidRPr="003C121B" w14:paraId="1ACE9D22" w14:textId="77777777" w:rsidTr="00BE6E1D">
        <w:tc>
          <w:tcPr>
            <w:tcW w:w="1433" w:type="dxa"/>
            <w:shd w:val="clear" w:color="auto" w:fill="auto"/>
            <w:vAlign w:val="bottom"/>
          </w:tcPr>
          <w:p w14:paraId="62FB9F95" w14:textId="77777777" w:rsidR="00544EC8" w:rsidRPr="00C938A2" w:rsidRDefault="00544EC8" w:rsidP="00BE6E1D">
            <w:pPr>
              <w:suppressAutoHyphens w:val="0"/>
              <w:spacing w:before="40" w:after="40" w:line="220" w:lineRule="exact"/>
              <w:ind w:right="113"/>
              <w:rPr>
                <w:rFonts w:eastAsia="Calibri"/>
                <w:sz w:val="18"/>
                <w:szCs w:val="18"/>
              </w:rPr>
            </w:pPr>
            <w:r w:rsidRPr="00C938A2">
              <w:rPr>
                <w:sz w:val="18"/>
                <w:szCs w:val="18"/>
                <w:lang w:val="fr-FR"/>
              </w:rPr>
              <w:t>Botswana</w:t>
            </w:r>
          </w:p>
        </w:tc>
        <w:tc>
          <w:tcPr>
            <w:tcW w:w="993" w:type="dxa"/>
            <w:shd w:val="clear" w:color="auto" w:fill="auto"/>
            <w:vAlign w:val="bottom"/>
          </w:tcPr>
          <w:p w14:paraId="6A25F71C" w14:textId="77777777" w:rsidR="00544EC8" w:rsidRPr="00C938A2" w:rsidRDefault="00544EC8" w:rsidP="00BE6E1D">
            <w:pPr>
              <w:suppressAutoHyphens w:val="0"/>
              <w:spacing w:before="40" w:after="40" w:line="220" w:lineRule="exact"/>
              <w:ind w:right="113"/>
              <w:jc w:val="right"/>
              <w:rPr>
                <w:rFonts w:eastAsia="Calibri"/>
                <w:sz w:val="18"/>
                <w:szCs w:val="18"/>
              </w:rPr>
            </w:pPr>
          </w:p>
        </w:tc>
        <w:tc>
          <w:tcPr>
            <w:tcW w:w="993" w:type="dxa"/>
            <w:shd w:val="clear" w:color="auto" w:fill="auto"/>
            <w:vAlign w:val="bottom"/>
          </w:tcPr>
          <w:p w14:paraId="4D85E129" w14:textId="77777777" w:rsidR="00544EC8" w:rsidRPr="00C938A2" w:rsidRDefault="00544EC8" w:rsidP="00BE6E1D">
            <w:pPr>
              <w:suppressAutoHyphens w:val="0"/>
              <w:spacing w:before="40" w:after="40" w:line="220" w:lineRule="exact"/>
              <w:ind w:right="113"/>
              <w:jc w:val="right"/>
              <w:rPr>
                <w:rFonts w:eastAsia="Calibri"/>
                <w:sz w:val="18"/>
                <w:szCs w:val="18"/>
              </w:rPr>
            </w:pPr>
          </w:p>
        </w:tc>
        <w:tc>
          <w:tcPr>
            <w:tcW w:w="993" w:type="dxa"/>
            <w:shd w:val="clear" w:color="auto" w:fill="auto"/>
            <w:vAlign w:val="bottom"/>
          </w:tcPr>
          <w:p w14:paraId="241BC2A1" w14:textId="77777777" w:rsidR="00544EC8" w:rsidRPr="00C938A2" w:rsidRDefault="00544EC8" w:rsidP="00BE6E1D">
            <w:pPr>
              <w:suppressAutoHyphens w:val="0"/>
              <w:spacing w:before="40" w:after="40" w:line="220" w:lineRule="exact"/>
              <w:ind w:right="113"/>
              <w:jc w:val="right"/>
              <w:rPr>
                <w:rFonts w:eastAsia="Calibri"/>
                <w:sz w:val="18"/>
                <w:szCs w:val="18"/>
              </w:rPr>
            </w:pPr>
          </w:p>
        </w:tc>
        <w:tc>
          <w:tcPr>
            <w:tcW w:w="993" w:type="dxa"/>
            <w:shd w:val="clear" w:color="auto" w:fill="auto"/>
            <w:vAlign w:val="bottom"/>
          </w:tcPr>
          <w:p w14:paraId="58066112" w14:textId="77777777" w:rsidR="00544EC8" w:rsidRPr="00C938A2" w:rsidRDefault="00544EC8" w:rsidP="00BE6E1D">
            <w:pPr>
              <w:suppressAutoHyphens w:val="0"/>
              <w:spacing w:before="40" w:after="40" w:line="220" w:lineRule="exact"/>
              <w:ind w:right="113"/>
              <w:jc w:val="right"/>
              <w:rPr>
                <w:rFonts w:eastAsia="Calibri"/>
                <w:sz w:val="18"/>
                <w:szCs w:val="18"/>
              </w:rPr>
            </w:pPr>
            <w:r w:rsidRPr="00C938A2">
              <w:rPr>
                <w:sz w:val="18"/>
                <w:szCs w:val="18"/>
                <w:lang w:val="fr-FR"/>
              </w:rPr>
              <w:t>1</w:t>
            </w:r>
          </w:p>
        </w:tc>
        <w:tc>
          <w:tcPr>
            <w:tcW w:w="993" w:type="dxa"/>
            <w:shd w:val="clear" w:color="auto" w:fill="auto"/>
            <w:vAlign w:val="bottom"/>
          </w:tcPr>
          <w:p w14:paraId="07C6CD6E" w14:textId="77777777" w:rsidR="00544EC8" w:rsidRPr="00C938A2" w:rsidRDefault="00544EC8" w:rsidP="00BE6E1D">
            <w:pPr>
              <w:suppressAutoHyphens w:val="0"/>
              <w:spacing w:before="40" w:after="40" w:line="220" w:lineRule="exact"/>
              <w:ind w:right="113"/>
              <w:jc w:val="right"/>
              <w:rPr>
                <w:rFonts w:eastAsia="Calibri"/>
                <w:sz w:val="18"/>
                <w:szCs w:val="18"/>
              </w:rPr>
            </w:pPr>
          </w:p>
        </w:tc>
        <w:tc>
          <w:tcPr>
            <w:tcW w:w="972" w:type="dxa"/>
            <w:shd w:val="clear" w:color="auto" w:fill="auto"/>
            <w:vAlign w:val="bottom"/>
          </w:tcPr>
          <w:p w14:paraId="70C398ED" w14:textId="77777777" w:rsidR="00544EC8" w:rsidRPr="00C938A2" w:rsidRDefault="00544EC8" w:rsidP="00BE6E1D">
            <w:pPr>
              <w:suppressAutoHyphens w:val="0"/>
              <w:spacing w:before="40" w:after="40" w:line="220" w:lineRule="exact"/>
              <w:ind w:right="113"/>
              <w:jc w:val="right"/>
              <w:rPr>
                <w:rFonts w:eastAsia="Calibri"/>
                <w:sz w:val="18"/>
                <w:szCs w:val="18"/>
              </w:rPr>
            </w:pPr>
          </w:p>
        </w:tc>
      </w:tr>
      <w:tr w:rsidR="00544EC8" w:rsidRPr="003C121B" w14:paraId="36D5299E" w14:textId="77777777" w:rsidTr="00BE6E1D">
        <w:tc>
          <w:tcPr>
            <w:tcW w:w="1433" w:type="dxa"/>
            <w:tcBorders>
              <w:bottom w:val="nil"/>
            </w:tcBorders>
            <w:shd w:val="clear" w:color="auto" w:fill="auto"/>
            <w:vAlign w:val="bottom"/>
          </w:tcPr>
          <w:p w14:paraId="036EDD86" w14:textId="77777777" w:rsidR="00544EC8" w:rsidRPr="00C938A2" w:rsidRDefault="00544EC8" w:rsidP="00BE6E1D">
            <w:pPr>
              <w:suppressAutoHyphens w:val="0"/>
              <w:spacing w:before="40" w:after="40" w:line="220" w:lineRule="exact"/>
              <w:ind w:right="113"/>
              <w:rPr>
                <w:rFonts w:eastAsia="Calibri"/>
                <w:sz w:val="18"/>
                <w:szCs w:val="18"/>
              </w:rPr>
            </w:pPr>
            <w:r w:rsidRPr="00C938A2">
              <w:rPr>
                <w:sz w:val="18"/>
                <w:szCs w:val="18"/>
                <w:lang w:val="fr-FR"/>
              </w:rPr>
              <w:t>Zimbabwe</w:t>
            </w:r>
          </w:p>
        </w:tc>
        <w:tc>
          <w:tcPr>
            <w:tcW w:w="993" w:type="dxa"/>
            <w:tcBorders>
              <w:bottom w:val="nil"/>
            </w:tcBorders>
            <w:shd w:val="clear" w:color="auto" w:fill="auto"/>
            <w:vAlign w:val="bottom"/>
          </w:tcPr>
          <w:p w14:paraId="4F350BAF" w14:textId="77777777" w:rsidR="00544EC8" w:rsidRPr="00C938A2" w:rsidRDefault="00544EC8" w:rsidP="00BE6E1D">
            <w:pPr>
              <w:suppressAutoHyphens w:val="0"/>
              <w:spacing w:before="40" w:after="40" w:line="220" w:lineRule="exact"/>
              <w:ind w:right="113"/>
              <w:jc w:val="right"/>
              <w:rPr>
                <w:rFonts w:eastAsia="Calibri"/>
                <w:sz w:val="18"/>
                <w:szCs w:val="18"/>
              </w:rPr>
            </w:pPr>
          </w:p>
        </w:tc>
        <w:tc>
          <w:tcPr>
            <w:tcW w:w="993" w:type="dxa"/>
            <w:tcBorders>
              <w:bottom w:val="nil"/>
            </w:tcBorders>
            <w:shd w:val="clear" w:color="auto" w:fill="auto"/>
            <w:vAlign w:val="bottom"/>
          </w:tcPr>
          <w:p w14:paraId="410E26A5" w14:textId="77777777" w:rsidR="00544EC8" w:rsidRPr="00C938A2" w:rsidRDefault="00544EC8" w:rsidP="00BE6E1D">
            <w:pPr>
              <w:suppressAutoHyphens w:val="0"/>
              <w:spacing w:before="40" w:after="40" w:line="220" w:lineRule="exact"/>
              <w:ind w:right="113"/>
              <w:jc w:val="right"/>
              <w:rPr>
                <w:rFonts w:eastAsia="Calibri"/>
                <w:sz w:val="18"/>
                <w:szCs w:val="18"/>
              </w:rPr>
            </w:pPr>
          </w:p>
        </w:tc>
        <w:tc>
          <w:tcPr>
            <w:tcW w:w="993" w:type="dxa"/>
            <w:tcBorders>
              <w:bottom w:val="nil"/>
            </w:tcBorders>
            <w:shd w:val="clear" w:color="auto" w:fill="auto"/>
            <w:vAlign w:val="bottom"/>
          </w:tcPr>
          <w:p w14:paraId="56ED5B43" w14:textId="77777777" w:rsidR="00544EC8" w:rsidRPr="00C938A2" w:rsidRDefault="00544EC8" w:rsidP="00BE6E1D">
            <w:pPr>
              <w:suppressAutoHyphens w:val="0"/>
              <w:spacing w:before="40" w:after="40" w:line="220" w:lineRule="exact"/>
              <w:ind w:right="113"/>
              <w:jc w:val="right"/>
              <w:rPr>
                <w:rFonts w:eastAsia="Calibri"/>
                <w:sz w:val="18"/>
                <w:szCs w:val="18"/>
              </w:rPr>
            </w:pPr>
          </w:p>
        </w:tc>
        <w:tc>
          <w:tcPr>
            <w:tcW w:w="993" w:type="dxa"/>
            <w:tcBorders>
              <w:bottom w:val="nil"/>
            </w:tcBorders>
            <w:shd w:val="clear" w:color="auto" w:fill="auto"/>
            <w:vAlign w:val="bottom"/>
          </w:tcPr>
          <w:p w14:paraId="6AD2F294" w14:textId="77777777" w:rsidR="00544EC8" w:rsidRPr="00C938A2" w:rsidRDefault="00544EC8" w:rsidP="00BE6E1D">
            <w:pPr>
              <w:suppressAutoHyphens w:val="0"/>
              <w:spacing w:before="40" w:after="40" w:line="220" w:lineRule="exact"/>
              <w:ind w:right="113"/>
              <w:jc w:val="right"/>
              <w:rPr>
                <w:rFonts w:eastAsia="Calibri"/>
                <w:sz w:val="18"/>
                <w:szCs w:val="18"/>
              </w:rPr>
            </w:pPr>
          </w:p>
        </w:tc>
        <w:tc>
          <w:tcPr>
            <w:tcW w:w="993" w:type="dxa"/>
            <w:tcBorders>
              <w:bottom w:val="nil"/>
            </w:tcBorders>
            <w:shd w:val="clear" w:color="auto" w:fill="auto"/>
            <w:vAlign w:val="bottom"/>
          </w:tcPr>
          <w:p w14:paraId="39B0FE6B" w14:textId="77777777" w:rsidR="00544EC8" w:rsidRPr="00C938A2" w:rsidRDefault="00544EC8" w:rsidP="00BE6E1D">
            <w:pPr>
              <w:suppressAutoHyphens w:val="0"/>
              <w:spacing w:before="40" w:after="40" w:line="220" w:lineRule="exact"/>
              <w:ind w:right="113"/>
              <w:jc w:val="right"/>
              <w:rPr>
                <w:rFonts w:eastAsia="Calibri"/>
                <w:sz w:val="18"/>
                <w:szCs w:val="18"/>
              </w:rPr>
            </w:pPr>
            <w:r w:rsidRPr="00C938A2">
              <w:rPr>
                <w:sz w:val="18"/>
                <w:szCs w:val="18"/>
                <w:lang w:val="fr-FR"/>
              </w:rPr>
              <w:t>1</w:t>
            </w:r>
          </w:p>
        </w:tc>
        <w:tc>
          <w:tcPr>
            <w:tcW w:w="972" w:type="dxa"/>
            <w:tcBorders>
              <w:bottom w:val="nil"/>
            </w:tcBorders>
            <w:shd w:val="clear" w:color="auto" w:fill="auto"/>
            <w:vAlign w:val="bottom"/>
          </w:tcPr>
          <w:p w14:paraId="561D2304" w14:textId="77777777" w:rsidR="00544EC8" w:rsidRPr="00C938A2" w:rsidRDefault="00544EC8" w:rsidP="00BE6E1D">
            <w:pPr>
              <w:suppressAutoHyphens w:val="0"/>
              <w:spacing w:before="40" w:after="40" w:line="220" w:lineRule="exact"/>
              <w:ind w:right="113"/>
              <w:jc w:val="right"/>
              <w:rPr>
                <w:rFonts w:eastAsia="Calibri"/>
                <w:sz w:val="18"/>
                <w:szCs w:val="18"/>
              </w:rPr>
            </w:pPr>
            <w:r w:rsidRPr="00C938A2">
              <w:rPr>
                <w:sz w:val="18"/>
                <w:szCs w:val="18"/>
                <w:lang w:val="fr-FR"/>
              </w:rPr>
              <w:t>1</w:t>
            </w:r>
          </w:p>
        </w:tc>
      </w:tr>
      <w:tr w:rsidR="00544EC8" w:rsidRPr="003C121B" w14:paraId="3398916A" w14:textId="77777777" w:rsidTr="00BE6E1D">
        <w:tc>
          <w:tcPr>
            <w:tcW w:w="1433" w:type="dxa"/>
            <w:tcBorders>
              <w:top w:val="nil"/>
              <w:bottom w:val="nil"/>
            </w:tcBorders>
            <w:shd w:val="clear" w:color="auto" w:fill="auto"/>
            <w:vAlign w:val="bottom"/>
          </w:tcPr>
          <w:p w14:paraId="2AAA7215" w14:textId="77777777" w:rsidR="00544EC8" w:rsidRPr="00C938A2" w:rsidRDefault="00544EC8" w:rsidP="00BE6E1D">
            <w:pPr>
              <w:suppressAutoHyphens w:val="0"/>
              <w:spacing w:before="40" w:after="40" w:line="220" w:lineRule="exact"/>
              <w:ind w:right="113"/>
              <w:rPr>
                <w:rFonts w:eastAsia="Calibri"/>
                <w:sz w:val="18"/>
                <w:szCs w:val="18"/>
              </w:rPr>
            </w:pPr>
            <w:r w:rsidRPr="00C938A2">
              <w:rPr>
                <w:sz w:val="18"/>
                <w:szCs w:val="18"/>
                <w:lang w:val="fr-FR"/>
              </w:rPr>
              <w:t>Angola</w:t>
            </w:r>
          </w:p>
        </w:tc>
        <w:tc>
          <w:tcPr>
            <w:tcW w:w="993" w:type="dxa"/>
            <w:tcBorders>
              <w:top w:val="nil"/>
              <w:bottom w:val="nil"/>
            </w:tcBorders>
            <w:shd w:val="clear" w:color="auto" w:fill="auto"/>
            <w:vAlign w:val="bottom"/>
          </w:tcPr>
          <w:p w14:paraId="67E767BE" w14:textId="77777777" w:rsidR="00544EC8" w:rsidRPr="00C938A2" w:rsidRDefault="00544EC8" w:rsidP="00BE6E1D">
            <w:pPr>
              <w:suppressAutoHyphens w:val="0"/>
              <w:spacing w:before="40" w:after="40" w:line="220" w:lineRule="exact"/>
              <w:ind w:right="113"/>
              <w:jc w:val="right"/>
              <w:rPr>
                <w:rFonts w:eastAsia="Calibri"/>
                <w:sz w:val="18"/>
                <w:szCs w:val="18"/>
              </w:rPr>
            </w:pPr>
          </w:p>
        </w:tc>
        <w:tc>
          <w:tcPr>
            <w:tcW w:w="993" w:type="dxa"/>
            <w:tcBorders>
              <w:top w:val="nil"/>
              <w:bottom w:val="nil"/>
            </w:tcBorders>
            <w:shd w:val="clear" w:color="auto" w:fill="auto"/>
            <w:vAlign w:val="bottom"/>
          </w:tcPr>
          <w:p w14:paraId="3383D53E" w14:textId="77777777" w:rsidR="00544EC8" w:rsidRPr="00C938A2" w:rsidRDefault="00544EC8" w:rsidP="00BE6E1D">
            <w:pPr>
              <w:suppressAutoHyphens w:val="0"/>
              <w:spacing w:before="40" w:after="40" w:line="220" w:lineRule="exact"/>
              <w:ind w:right="113"/>
              <w:jc w:val="right"/>
              <w:rPr>
                <w:rFonts w:eastAsia="Calibri"/>
                <w:sz w:val="18"/>
                <w:szCs w:val="18"/>
              </w:rPr>
            </w:pPr>
          </w:p>
        </w:tc>
        <w:tc>
          <w:tcPr>
            <w:tcW w:w="993" w:type="dxa"/>
            <w:tcBorders>
              <w:top w:val="nil"/>
              <w:bottom w:val="nil"/>
            </w:tcBorders>
            <w:shd w:val="clear" w:color="auto" w:fill="auto"/>
            <w:vAlign w:val="bottom"/>
          </w:tcPr>
          <w:p w14:paraId="6398709B" w14:textId="77777777" w:rsidR="00544EC8" w:rsidRPr="00C938A2" w:rsidRDefault="00544EC8" w:rsidP="00BE6E1D">
            <w:pPr>
              <w:suppressAutoHyphens w:val="0"/>
              <w:spacing w:before="40" w:after="40" w:line="220" w:lineRule="exact"/>
              <w:ind w:right="113"/>
              <w:jc w:val="right"/>
              <w:rPr>
                <w:rFonts w:eastAsia="Calibri"/>
                <w:sz w:val="18"/>
                <w:szCs w:val="18"/>
              </w:rPr>
            </w:pPr>
          </w:p>
        </w:tc>
        <w:tc>
          <w:tcPr>
            <w:tcW w:w="993" w:type="dxa"/>
            <w:tcBorders>
              <w:top w:val="nil"/>
              <w:bottom w:val="nil"/>
            </w:tcBorders>
            <w:shd w:val="clear" w:color="auto" w:fill="auto"/>
            <w:vAlign w:val="bottom"/>
          </w:tcPr>
          <w:p w14:paraId="6A24D647" w14:textId="77777777" w:rsidR="00544EC8" w:rsidRPr="00C938A2" w:rsidRDefault="00544EC8" w:rsidP="00BE6E1D">
            <w:pPr>
              <w:suppressAutoHyphens w:val="0"/>
              <w:spacing w:before="40" w:after="40" w:line="220" w:lineRule="exact"/>
              <w:ind w:right="113"/>
              <w:jc w:val="right"/>
              <w:rPr>
                <w:rFonts w:eastAsia="Calibri"/>
                <w:sz w:val="18"/>
                <w:szCs w:val="18"/>
              </w:rPr>
            </w:pPr>
          </w:p>
        </w:tc>
        <w:tc>
          <w:tcPr>
            <w:tcW w:w="993" w:type="dxa"/>
            <w:tcBorders>
              <w:top w:val="nil"/>
              <w:bottom w:val="nil"/>
            </w:tcBorders>
            <w:shd w:val="clear" w:color="auto" w:fill="auto"/>
            <w:vAlign w:val="bottom"/>
          </w:tcPr>
          <w:p w14:paraId="223D582F" w14:textId="77777777" w:rsidR="00544EC8" w:rsidRPr="00C938A2" w:rsidRDefault="00544EC8" w:rsidP="00BE6E1D">
            <w:pPr>
              <w:suppressAutoHyphens w:val="0"/>
              <w:spacing w:before="40" w:after="40" w:line="220" w:lineRule="exact"/>
              <w:ind w:right="113"/>
              <w:jc w:val="right"/>
              <w:rPr>
                <w:rFonts w:eastAsia="Calibri"/>
                <w:sz w:val="18"/>
                <w:szCs w:val="18"/>
              </w:rPr>
            </w:pPr>
          </w:p>
        </w:tc>
        <w:tc>
          <w:tcPr>
            <w:tcW w:w="972" w:type="dxa"/>
            <w:tcBorders>
              <w:top w:val="nil"/>
              <w:bottom w:val="nil"/>
            </w:tcBorders>
            <w:shd w:val="clear" w:color="auto" w:fill="auto"/>
            <w:vAlign w:val="bottom"/>
          </w:tcPr>
          <w:p w14:paraId="266CB641" w14:textId="77777777" w:rsidR="00544EC8" w:rsidRPr="00C938A2" w:rsidRDefault="00544EC8" w:rsidP="00BE6E1D">
            <w:pPr>
              <w:suppressAutoHyphens w:val="0"/>
              <w:spacing w:before="40" w:after="40" w:line="220" w:lineRule="exact"/>
              <w:ind w:right="113"/>
              <w:jc w:val="right"/>
              <w:rPr>
                <w:rFonts w:eastAsia="Calibri"/>
                <w:sz w:val="18"/>
                <w:szCs w:val="18"/>
              </w:rPr>
            </w:pPr>
            <w:r w:rsidRPr="00C938A2">
              <w:rPr>
                <w:sz w:val="18"/>
                <w:szCs w:val="18"/>
                <w:lang w:val="fr-FR"/>
              </w:rPr>
              <w:t>1</w:t>
            </w:r>
          </w:p>
        </w:tc>
      </w:tr>
      <w:tr w:rsidR="00544EC8" w:rsidRPr="00F10874" w14:paraId="09F0B38C" w14:textId="77777777" w:rsidTr="00BE6E1D">
        <w:tc>
          <w:tcPr>
            <w:tcW w:w="7370" w:type="dxa"/>
            <w:gridSpan w:val="7"/>
            <w:tcBorders>
              <w:top w:val="nil"/>
              <w:bottom w:val="single" w:sz="4" w:space="0" w:color="auto"/>
            </w:tcBorders>
            <w:shd w:val="clear" w:color="auto" w:fill="auto"/>
            <w:vAlign w:val="bottom"/>
          </w:tcPr>
          <w:p w14:paraId="7F0F5304" w14:textId="77777777" w:rsidR="00544EC8" w:rsidRPr="00F10874" w:rsidRDefault="00544EC8" w:rsidP="00BE6E1D">
            <w:pPr>
              <w:suppressAutoHyphens w:val="0"/>
              <w:spacing w:before="80" w:after="80" w:line="200" w:lineRule="exact"/>
              <w:ind w:right="113"/>
              <w:jc w:val="center"/>
              <w:rPr>
                <w:rFonts w:eastAsia="Calibri"/>
                <w:i/>
                <w:iCs/>
                <w:sz w:val="16"/>
                <w:szCs w:val="16"/>
                <w:lang w:val="fr-FR"/>
              </w:rPr>
            </w:pPr>
            <w:r w:rsidRPr="00C938A2">
              <w:rPr>
                <w:i/>
                <w:iCs/>
                <w:sz w:val="16"/>
                <w:szCs w:val="16"/>
                <w:lang w:val="fr-FR"/>
              </w:rPr>
              <w:t>Demandes d</w:t>
            </w:r>
            <w:r>
              <w:rPr>
                <w:i/>
                <w:iCs/>
                <w:sz w:val="16"/>
                <w:szCs w:val="16"/>
                <w:lang w:val="fr-FR"/>
              </w:rPr>
              <w:t>’</w:t>
            </w:r>
            <w:r w:rsidRPr="00C938A2">
              <w:rPr>
                <w:i/>
                <w:iCs/>
                <w:sz w:val="16"/>
                <w:szCs w:val="16"/>
                <w:lang w:val="fr-FR"/>
              </w:rPr>
              <w:t>autres pays à la Namibie</w:t>
            </w:r>
          </w:p>
        </w:tc>
      </w:tr>
      <w:tr w:rsidR="00544EC8" w:rsidRPr="00956EB3" w14:paraId="0CB51D47" w14:textId="77777777" w:rsidTr="00BE6E1D">
        <w:tc>
          <w:tcPr>
            <w:tcW w:w="1433" w:type="dxa"/>
            <w:tcBorders>
              <w:top w:val="single" w:sz="4" w:space="0" w:color="auto"/>
              <w:bottom w:val="single" w:sz="12" w:space="0" w:color="auto"/>
            </w:tcBorders>
            <w:shd w:val="clear" w:color="auto" w:fill="auto"/>
            <w:vAlign w:val="bottom"/>
          </w:tcPr>
          <w:p w14:paraId="7224B555" w14:textId="77777777" w:rsidR="00544EC8" w:rsidRPr="00C938A2" w:rsidRDefault="00544EC8" w:rsidP="00BE6E1D">
            <w:pPr>
              <w:suppressAutoHyphens w:val="0"/>
              <w:spacing w:before="80" w:after="80" w:line="200" w:lineRule="exact"/>
              <w:ind w:right="113"/>
              <w:rPr>
                <w:rFonts w:eastAsia="Calibri"/>
                <w:i/>
                <w:iCs/>
                <w:sz w:val="16"/>
                <w:szCs w:val="16"/>
              </w:rPr>
            </w:pPr>
            <w:r w:rsidRPr="00C938A2">
              <w:rPr>
                <w:i/>
                <w:iCs/>
                <w:sz w:val="16"/>
                <w:szCs w:val="16"/>
                <w:lang w:val="fr-FR"/>
              </w:rPr>
              <w:t>Pays</w:t>
            </w:r>
            <w:r w:rsidRPr="00C938A2">
              <w:rPr>
                <w:sz w:val="16"/>
                <w:szCs w:val="16"/>
                <w:lang w:val="fr-FR"/>
              </w:rPr>
              <w:t xml:space="preserve"> </w:t>
            </w:r>
          </w:p>
        </w:tc>
        <w:tc>
          <w:tcPr>
            <w:tcW w:w="993" w:type="dxa"/>
            <w:tcBorders>
              <w:top w:val="single" w:sz="4" w:space="0" w:color="auto"/>
              <w:bottom w:val="single" w:sz="12" w:space="0" w:color="auto"/>
            </w:tcBorders>
            <w:shd w:val="clear" w:color="auto" w:fill="auto"/>
            <w:vAlign w:val="bottom"/>
          </w:tcPr>
          <w:p w14:paraId="054D75EB" w14:textId="77777777" w:rsidR="00544EC8" w:rsidRPr="00C938A2" w:rsidRDefault="00544EC8" w:rsidP="00BE6E1D">
            <w:pPr>
              <w:suppressAutoHyphens w:val="0"/>
              <w:spacing w:before="80" w:after="80" w:line="200" w:lineRule="exact"/>
              <w:ind w:right="113"/>
              <w:jc w:val="right"/>
              <w:rPr>
                <w:rFonts w:eastAsia="Calibri"/>
                <w:i/>
                <w:iCs/>
                <w:sz w:val="16"/>
                <w:szCs w:val="16"/>
              </w:rPr>
            </w:pPr>
            <w:r w:rsidRPr="00C938A2">
              <w:rPr>
                <w:i/>
                <w:iCs/>
                <w:sz w:val="16"/>
                <w:szCs w:val="16"/>
                <w:lang w:val="fr-FR"/>
              </w:rPr>
              <w:t>2014</w:t>
            </w:r>
          </w:p>
        </w:tc>
        <w:tc>
          <w:tcPr>
            <w:tcW w:w="993" w:type="dxa"/>
            <w:tcBorders>
              <w:top w:val="single" w:sz="4" w:space="0" w:color="auto"/>
              <w:bottom w:val="single" w:sz="12" w:space="0" w:color="auto"/>
            </w:tcBorders>
            <w:shd w:val="clear" w:color="auto" w:fill="auto"/>
            <w:vAlign w:val="bottom"/>
          </w:tcPr>
          <w:p w14:paraId="07B16B8D" w14:textId="77777777" w:rsidR="00544EC8" w:rsidRPr="00C938A2" w:rsidRDefault="00544EC8" w:rsidP="00BE6E1D">
            <w:pPr>
              <w:suppressAutoHyphens w:val="0"/>
              <w:spacing w:before="80" w:after="80" w:line="200" w:lineRule="exact"/>
              <w:ind w:right="113"/>
              <w:jc w:val="right"/>
              <w:rPr>
                <w:rFonts w:eastAsia="Calibri"/>
                <w:i/>
                <w:iCs/>
                <w:sz w:val="16"/>
                <w:szCs w:val="16"/>
              </w:rPr>
            </w:pPr>
            <w:r w:rsidRPr="00C938A2">
              <w:rPr>
                <w:i/>
                <w:iCs/>
                <w:sz w:val="16"/>
                <w:szCs w:val="16"/>
                <w:lang w:val="fr-FR"/>
              </w:rPr>
              <w:t>2015</w:t>
            </w:r>
          </w:p>
        </w:tc>
        <w:tc>
          <w:tcPr>
            <w:tcW w:w="993" w:type="dxa"/>
            <w:tcBorders>
              <w:top w:val="single" w:sz="4" w:space="0" w:color="auto"/>
              <w:bottom w:val="single" w:sz="12" w:space="0" w:color="auto"/>
            </w:tcBorders>
            <w:shd w:val="clear" w:color="auto" w:fill="auto"/>
            <w:vAlign w:val="bottom"/>
          </w:tcPr>
          <w:p w14:paraId="3C77B606" w14:textId="77777777" w:rsidR="00544EC8" w:rsidRPr="00C938A2" w:rsidRDefault="00544EC8" w:rsidP="00BE6E1D">
            <w:pPr>
              <w:suppressAutoHyphens w:val="0"/>
              <w:spacing w:before="80" w:after="80" w:line="200" w:lineRule="exact"/>
              <w:ind w:right="113"/>
              <w:jc w:val="right"/>
              <w:rPr>
                <w:rFonts w:eastAsia="Calibri"/>
                <w:i/>
                <w:iCs/>
                <w:sz w:val="16"/>
                <w:szCs w:val="16"/>
              </w:rPr>
            </w:pPr>
            <w:r w:rsidRPr="00C938A2">
              <w:rPr>
                <w:i/>
                <w:iCs/>
                <w:sz w:val="16"/>
                <w:szCs w:val="16"/>
                <w:lang w:val="fr-FR"/>
              </w:rPr>
              <w:t>2016</w:t>
            </w:r>
          </w:p>
        </w:tc>
        <w:tc>
          <w:tcPr>
            <w:tcW w:w="993" w:type="dxa"/>
            <w:tcBorders>
              <w:top w:val="single" w:sz="4" w:space="0" w:color="auto"/>
              <w:bottom w:val="single" w:sz="12" w:space="0" w:color="auto"/>
            </w:tcBorders>
            <w:shd w:val="clear" w:color="auto" w:fill="auto"/>
            <w:vAlign w:val="bottom"/>
          </w:tcPr>
          <w:p w14:paraId="578EC7B0" w14:textId="77777777" w:rsidR="00544EC8" w:rsidRPr="00C938A2" w:rsidRDefault="00544EC8" w:rsidP="00BE6E1D">
            <w:pPr>
              <w:suppressAutoHyphens w:val="0"/>
              <w:spacing w:before="80" w:after="80" w:line="200" w:lineRule="exact"/>
              <w:ind w:right="113"/>
              <w:jc w:val="right"/>
              <w:rPr>
                <w:rFonts w:eastAsia="Calibri"/>
                <w:i/>
                <w:iCs/>
                <w:sz w:val="16"/>
                <w:szCs w:val="16"/>
              </w:rPr>
            </w:pPr>
            <w:r w:rsidRPr="00C938A2">
              <w:rPr>
                <w:i/>
                <w:iCs/>
                <w:sz w:val="16"/>
                <w:szCs w:val="16"/>
                <w:lang w:val="fr-FR"/>
              </w:rPr>
              <w:t>2017</w:t>
            </w:r>
          </w:p>
        </w:tc>
        <w:tc>
          <w:tcPr>
            <w:tcW w:w="993" w:type="dxa"/>
            <w:tcBorders>
              <w:top w:val="single" w:sz="4" w:space="0" w:color="auto"/>
              <w:bottom w:val="single" w:sz="12" w:space="0" w:color="auto"/>
            </w:tcBorders>
            <w:shd w:val="clear" w:color="auto" w:fill="auto"/>
            <w:vAlign w:val="bottom"/>
          </w:tcPr>
          <w:p w14:paraId="1B8F9E08" w14:textId="77777777" w:rsidR="00544EC8" w:rsidRPr="00C938A2" w:rsidRDefault="00544EC8" w:rsidP="00BE6E1D">
            <w:pPr>
              <w:suppressAutoHyphens w:val="0"/>
              <w:spacing w:before="80" w:after="80" w:line="200" w:lineRule="exact"/>
              <w:ind w:right="113"/>
              <w:jc w:val="right"/>
              <w:rPr>
                <w:rFonts w:eastAsia="Calibri"/>
                <w:i/>
                <w:iCs/>
                <w:sz w:val="16"/>
                <w:szCs w:val="16"/>
              </w:rPr>
            </w:pPr>
            <w:r w:rsidRPr="00C938A2">
              <w:rPr>
                <w:i/>
                <w:iCs/>
                <w:sz w:val="16"/>
                <w:szCs w:val="16"/>
                <w:lang w:val="fr-FR"/>
              </w:rPr>
              <w:t>2018</w:t>
            </w:r>
          </w:p>
        </w:tc>
        <w:tc>
          <w:tcPr>
            <w:tcW w:w="972" w:type="dxa"/>
            <w:tcBorders>
              <w:top w:val="single" w:sz="4" w:space="0" w:color="auto"/>
              <w:bottom w:val="single" w:sz="12" w:space="0" w:color="auto"/>
            </w:tcBorders>
            <w:shd w:val="clear" w:color="auto" w:fill="auto"/>
            <w:vAlign w:val="bottom"/>
          </w:tcPr>
          <w:p w14:paraId="6FAE4C61" w14:textId="77777777" w:rsidR="00544EC8" w:rsidRPr="00C938A2" w:rsidRDefault="00544EC8" w:rsidP="00BE6E1D">
            <w:pPr>
              <w:suppressAutoHyphens w:val="0"/>
              <w:spacing w:before="80" w:after="80" w:line="200" w:lineRule="exact"/>
              <w:ind w:right="113"/>
              <w:jc w:val="right"/>
              <w:rPr>
                <w:rFonts w:eastAsia="Calibri"/>
                <w:i/>
                <w:iCs/>
                <w:sz w:val="16"/>
                <w:szCs w:val="16"/>
              </w:rPr>
            </w:pPr>
            <w:r w:rsidRPr="00C938A2">
              <w:rPr>
                <w:i/>
                <w:iCs/>
                <w:sz w:val="16"/>
                <w:szCs w:val="16"/>
                <w:lang w:val="fr-FR"/>
              </w:rPr>
              <w:t>2019</w:t>
            </w:r>
          </w:p>
        </w:tc>
      </w:tr>
      <w:tr w:rsidR="00544EC8" w:rsidRPr="00C938A2" w14:paraId="2D692A60" w14:textId="77777777" w:rsidTr="00BE6E1D">
        <w:tc>
          <w:tcPr>
            <w:tcW w:w="1433" w:type="dxa"/>
            <w:tcBorders>
              <w:top w:val="single" w:sz="12" w:space="0" w:color="auto"/>
            </w:tcBorders>
            <w:shd w:val="clear" w:color="auto" w:fill="auto"/>
            <w:vAlign w:val="bottom"/>
          </w:tcPr>
          <w:p w14:paraId="1B30DFF9" w14:textId="77777777" w:rsidR="00544EC8" w:rsidRPr="00C938A2" w:rsidRDefault="00544EC8" w:rsidP="00BE6E1D">
            <w:pPr>
              <w:suppressAutoHyphens w:val="0"/>
              <w:spacing w:before="40" w:after="40" w:line="220" w:lineRule="exact"/>
              <w:ind w:right="113"/>
              <w:rPr>
                <w:rFonts w:eastAsia="Calibri"/>
                <w:sz w:val="18"/>
                <w:szCs w:val="18"/>
              </w:rPr>
            </w:pPr>
            <w:r w:rsidRPr="00C938A2">
              <w:rPr>
                <w:sz w:val="18"/>
                <w:szCs w:val="18"/>
                <w:lang w:val="fr-FR"/>
              </w:rPr>
              <w:t xml:space="preserve">Afrique du Sud </w:t>
            </w:r>
          </w:p>
        </w:tc>
        <w:tc>
          <w:tcPr>
            <w:tcW w:w="993" w:type="dxa"/>
            <w:tcBorders>
              <w:top w:val="single" w:sz="12" w:space="0" w:color="auto"/>
            </w:tcBorders>
            <w:shd w:val="clear" w:color="auto" w:fill="auto"/>
            <w:vAlign w:val="bottom"/>
          </w:tcPr>
          <w:p w14:paraId="3D0D0942" w14:textId="77777777" w:rsidR="00544EC8" w:rsidRPr="00C938A2" w:rsidRDefault="00544EC8" w:rsidP="00BE6E1D">
            <w:pPr>
              <w:suppressAutoHyphens w:val="0"/>
              <w:spacing w:before="40" w:after="40" w:line="220" w:lineRule="exact"/>
              <w:ind w:right="113"/>
              <w:jc w:val="right"/>
              <w:rPr>
                <w:rFonts w:eastAsia="Calibri"/>
                <w:sz w:val="18"/>
                <w:szCs w:val="18"/>
              </w:rPr>
            </w:pPr>
            <w:r w:rsidRPr="00C938A2">
              <w:rPr>
                <w:sz w:val="18"/>
                <w:szCs w:val="18"/>
                <w:lang w:val="fr-FR"/>
              </w:rPr>
              <w:t>1</w:t>
            </w:r>
          </w:p>
        </w:tc>
        <w:tc>
          <w:tcPr>
            <w:tcW w:w="993" w:type="dxa"/>
            <w:tcBorders>
              <w:top w:val="single" w:sz="12" w:space="0" w:color="auto"/>
            </w:tcBorders>
            <w:shd w:val="clear" w:color="auto" w:fill="auto"/>
            <w:vAlign w:val="bottom"/>
          </w:tcPr>
          <w:p w14:paraId="3828EC7D" w14:textId="77777777" w:rsidR="00544EC8" w:rsidRPr="00C938A2" w:rsidRDefault="00544EC8" w:rsidP="00BE6E1D">
            <w:pPr>
              <w:suppressAutoHyphens w:val="0"/>
              <w:spacing w:before="40" w:after="40" w:line="220" w:lineRule="exact"/>
              <w:ind w:right="113"/>
              <w:jc w:val="right"/>
              <w:rPr>
                <w:rFonts w:eastAsia="Calibri"/>
                <w:sz w:val="18"/>
                <w:szCs w:val="18"/>
              </w:rPr>
            </w:pPr>
          </w:p>
        </w:tc>
        <w:tc>
          <w:tcPr>
            <w:tcW w:w="993" w:type="dxa"/>
            <w:tcBorders>
              <w:top w:val="single" w:sz="12" w:space="0" w:color="auto"/>
            </w:tcBorders>
            <w:shd w:val="clear" w:color="auto" w:fill="auto"/>
            <w:vAlign w:val="bottom"/>
          </w:tcPr>
          <w:p w14:paraId="15054424" w14:textId="77777777" w:rsidR="00544EC8" w:rsidRPr="00C938A2" w:rsidRDefault="00544EC8" w:rsidP="00BE6E1D">
            <w:pPr>
              <w:suppressAutoHyphens w:val="0"/>
              <w:spacing w:before="40" w:after="40" w:line="220" w:lineRule="exact"/>
              <w:ind w:right="113"/>
              <w:jc w:val="right"/>
              <w:rPr>
                <w:rFonts w:eastAsia="Calibri"/>
                <w:sz w:val="18"/>
                <w:szCs w:val="18"/>
              </w:rPr>
            </w:pPr>
          </w:p>
        </w:tc>
        <w:tc>
          <w:tcPr>
            <w:tcW w:w="993" w:type="dxa"/>
            <w:tcBorders>
              <w:top w:val="single" w:sz="12" w:space="0" w:color="auto"/>
            </w:tcBorders>
            <w:shd w:val="clear" w:color="auto" w:fill="auto"/>
            <w:vAlign w:val="bottom"/>
          </w:tcPr>
          <w:p w14:paraId="0613CC8F" w14:textId="77777777" w:rsidR="00544EC8" w:rsidRPr="00C938A2" w:rsidRDefault="00544EC8" w:rsidP="00BE6E1D">
            <w:pPr>
              <w:suppressAutoHyphens w:val="0"/>
              <w:spacing w:before="40" w:after="40" w:line="220" w:lineRule="exact"/>
              <w:ind w:right="113"/>
              <w:jc w:val="right"/>
              <w:rPr>
                <w:rFonts w:eastAsia="Calibri"/>
                <w:sz w:val="18"/>
                <w:szCs w:val="18"/>
              </w:rPr>
            </w:pPr>
            <w:r w:rsidRPr="00C938A2">
              <w:rPr>
                <w:sz w:val="18"/>
                <w:szCs w:val="18"/>
                <w:lang w:val="fr-FR"/>
              </w:rPr>
              <w:t>1</w:t>
            </w:r>
          </w:p>
        </w:tc>
        <w:tc>
          <w:tcPr>
            <w:tcW w:w="993" w:type="dxa"/>
            <w:tcBorders>
              <w:top w:val="single" w:sz="12" w:space="0" w:color="auto"/>
            </w:tcBorders>
            <w:shd w:val="clear" w:color="auto" w:fill="auto"/>
            <w:vAlign w:val="bottom"/>
          </w:tcPr>
          <w:p w14:paraId="409B3542" w14:textId="77777777" w:rsidR="00544EC8" w:rsidRPr="00C938A2" w:rsidRDefault="00544EC8" w:rsidP="00BE6E1D">
            <w:pPr>
              <w:suppressAutoHyphens w:val="0"/>
              <w:spacing w:before="40" w:after="40" w:line="220" w:lineRule="exact"/>
              <w:ind w:right="113"/>
              <w:jc w:val="right"/>
              <w:rPr>
                <w:rFonts w:eastAsia="Calibri"/>
                <w:sz w:val="18"/>
                <w:szCs w:val="18"/>
              </w:rPr>
            </w:pPr>
            <w:r w:rsidRPr="00C938A2">
              <w:rPr>
                <w:sz w:val="18"/>
                <w:szCs w:val="18"/>
                <w:lang w:val="fr-FR"/>
              </w:rPr>
              <w:t>4</w:t>
            </w:r>
          </w:p>
        </w:tc>
        <w:tc>
          <w:tcPr>
            <w:tcW w:w="972" w:type="dxa"/>
            <w:tcBorders>
              <w:top w:val="single" w:sz="12" w:space="0" w:color="auto"/>
            </w:tcBorders>
            <w:shd w:val="clear" w:color="auto" w:fill="auto"/>
            <w:vAlign w:val="bottom"/>
          </w:tcPr>
          <w:p w14:paraId="1D56FE5E" w14:textId="77777777" w:rsidR="00544EC8" w:rsidRPr="00C938A2" w:rsidRDefault="00544EC8" w:rsidP="00BE6E1D">
            <w:pPr>
              <w:suppressAutoHyphens w:val="0"/>
              <w:spacing w:before="40" w:after="40" w:line="220" w:lineRule="exact"/>
              <w:ind w:right="113"/>
              <w:jc w:val="right"/>
              <w:rPr>
                <w:rFonts w:eastAsia="Calibri"/>
                <w:sz w:val="18"/>
                <w:szCs w:val="18"/>
              </w:rPr>
            </w:pPr>
            <w:r w:rsidRPr="00C938A2">
              <w:rPr>
                <w:sz w:val="18"/>
                <w:szCs w:val="18"/>
                <w:lang w:val="fr-FR"/>
              </w:rPr>
              <w:t>1</w:t>
            </w:r>
          </w:p>
        </w:tc>
      </w:tr>
      <w:tr w:rsidR="00544EC8" w:rsidRPr="00C938A2" w14:paraId="58BF77C3" w14:textId="77777777" w:rsidTr="00BE6E1D">
        <w:tc>
          <w:tcPr>
            <w:tcW w:w="1433" w:type="dxa"/>
            <w:shd w:val="clear" w:color="auto" w:fill="auto"/>
            <w:vAlign w:val="bottom"/>
          </w:tcPr>
          <w:p w14:paraId="368B70A1" w14:textId="77777777" w:rsidR="00544EC8" w:rsidRPr="00C938A2" w:rsidRDefault="00544EC8" w:rsidP="00BE6E1D">
            <w:pPr>
              <w:suppressAutoHyphens w:val="0"/>
              <w:spacing w:before="40" w:after="40" w:line="220" w:lineRule="exact"/>
              <w:ind w:right="113"/>
              <w:rPr>
                <w:rFonts w:eastAsia="Calibri"/>
                <w:sz w:val="18"/>
                <w:szCs w:val="18"/>
              </w:rPr>
            </w:pPr>
            <w:r w:rsidRPr="00C938A2">
              <w:rPr>
                <w:sz w:val="18"/>
                <w:szCs w:val="18"/>
                <w:lang w:val="fr-FR"/>
              </w:rPr>
              <w:t xml:space="preserve">Allemagne </w:t>
            </w:r>
          </w:p>
        </w:tc>
        <w:tc>
          <w:tcPr>
            <w:tcW w:w="993" w:type="dxa"/>
            <w:shd w:val="clear" w:color="auto" w:fill="auto"/>
            <w:vAlign w:val="bottom"/>
          </w:tcPr>
          <w:p w14:paraId="1E6C9C78" w14:textId="77777777" w:rsidR="00544EC8" w:rsidRPr="00C938A2" w:rsidRDefault="00544EC8" w:rsidP="00BE6E1D">
            <w:pPr>
              <w:suppressAutoHyphens w:val="0"/>
              <w:spacing w:before="40" w:after="40" w:line="220" w:lineRule="exact"/>
              <w:ind w:right="113"/>
              <w:jc w:val="right"/>
              <w:rPr>
                <w:rFonts w:eastAsia="Calibri"/>
                <w:sz w:val="18"/>
                <w:szCs w:val="18"/>
              </w:rPr>
            </w:pPr>
            <w:r w:rsidRPr="00C938A2">
              <w:rPr>
                <w:sz w:val="18"/>
                <w:szCs w:val="18"/>
                <w:lang w:val="fr-FR"/>
              </w:rPr>
              <w:t>1</w:t>
            </w:r>
          </w:p>
        </w:tc>
        <w:tc>
          <w:tcPr>
            <w:tcW w:w="993" w:type="dxa"/>
            <w:shd w:val="clear" w:color="auto" w:fill="auto"/>
            <w:vAlign w:val="bottom"/>
          </w:tcPr>
          <w:p w14:paraId="47BB621D" w14:textId="77777777" w:rsidR="00544EC8" w:rsidRPr="00C938A2" w:rsidRDefault="00544EC8" w:rsidP="00BE6E1D">
            <w:pPr>
              <w:suppressAutoHyphens w:val="0"/>
              <w:spacing w:before="40" w:after="40" w:line="220" w:lineRule="exact"/>
              <w:ind w:right="113"/>
              <w:jc w:val="right"/>
              <w:rPr>
                <w:rFonts w:eastAsia="Calibri"/>
                <w:sz w:val="18"/>
                <w:szCs w:val="18"/>
              </w:rPr>
            </w:pPr>
          </w:p>
        </w:tc>
        <w:tc>
          <w:tcPr>
            <w:tcW w:w="993" w:type="dxa"/>
            <w:shd w:val="clear" w:color="auto" w:fill="auto"/>
            <w:vAlign w:val="bottom"/>
          </w:tcPr>
          <w:p w14:paraId="7AAFC70D" w14:textId="77777777" w:rsidR="00544EC8" w:rsidRPr="00C938A2" w:rsidRDefault="00544EC8" w:rsidP="00BE6E1D">
            <w:pPr>
              <w:suppressAutoHyphens w:val="0"/>
              <w:spacing w:before="40" w:after="40" w:line="220" w:lineRule="exact"/>
              <w:ind w:right="113"/>
              <w:jc w:val="right"/>
              <w:rPr>
                <w:rFonts w:eastAsia="Calibri"/>
                <w:sz w:val="18"/>
                <w:szCs w:val="18"/>
              </w:rPr>
            </w:pPr>
          </w:p>
        </w:tc>
        <w:tc>
          <w:tcPr>
            <w:tcW w:w="993" w:type="dxa"/>
            <w:shd w:val="clear" w:color="auto" w:fill="auto"/>
            <w:vAlign w:val="bottom"/>
          </w:tcPr>
          <w:p w14:paraId="447439BB" w14:textId="77777777" w:rsidR="00544EC8" w:rsidRPr="00C938A2" w:rsidRDefault="00544EC8" w:rsidP="00BE6E1D">
            <w:pPr>
              <w:suppressAutoHyphens w:val="0"/>
              <w:spacing w:before="40" w:after="40" w:line="220" w:lineRule="exact"/>
              <w:ind w:right="113"/>
              <w:jc w:val="right"/>
              <w:rPr>
                <w:rFonts w:eastAsia="Calibri"/>
                <w:sz w:val="18"/>
                <w:szCs w:val="18"/>
              </w:rPr>
            </w:pPr>
          </w:p>
        </w:tc>
        <w:tc>
          <w:tcPr>
            <w:tcW w:w="993" w:type="dxa"/>
            <w:shd w:val="clear" w:color="auto" w:fill="auto"/>
            <w:vAlign w:val="bottom"/>
          </w:tcPr>
          <w:p w14:paraId="39D78616" w14:textId="77777777" w:rsidR="00544EC8" w:rsidRPr="00C938A2" w:rsidRDefault="00544EC8" w:rsidP="00BE6E1D">
            <w:pPr>
              <w:suppressAutoHyphens w:val="0"/>
              <w:spacing w:before="40" w:after="40" w:line="220" w:lineRule="exact"/>
              <w:ind w:right="113"/>
              <w:jc w:val="right"/>
              <w:rPr>
                <w:rFonts w:eastAsia="Calibri"/>
                <w:sz w:val="18"/>
                <w:szCs w:val="18"/>
              </w:rPr>
            </w:pPr>
          </w:p>
        </w:tc>
        <w:tc>
          <w:tcPr>
            <w:tcW w:w="972" w:type="dxa"/>
            <w:shd w:val="clear" w:color="auto" w:fill="auto"/>
            <w:vAlign w:val="bottom"/>
          </w:tcPr>
          <w:p w14:paraId="1C3FDAF4" w14:textId="77777777" w:rsidR="00544EC8" w:rsidRPr="00C938A2" w:rsidRDefault="00544EC8" w:rsidP="00BE6E1D">
            <w:pPr>
              <w:suppressAutoHyphens w:val="0"/>
              <w:spacing w:before="40" w:after="40" w:line="220" w:lineRule="exact"/>
              <w:ind w:right="113"/>
              <w:jc w:val="right"/>
              <w:rPr>
                <w:rFonts w:eastAsia="Calibri"/>
                <w:sz w:val="18"/>
                <w:szCs w:val="18"/>
              </w:rPr>
            </w:pPr>
          </w:p>
        </w:tc>
      </w:tr>
      <w:tr w:rsidR="00544EC8" w:rsidRPr="00C938A2" w14:paraId="14871CD9" w14:textId="77777777" w:rsidTr="00BE6E1D">
        <w:tc>
          <w:tcPr>
            <w:tcW w:w="1433" w:type="dxa"/>
            <w:shd w:val="clear" w:color="auto" w:fill="auto"/>
            <w:vAlign w:val="bottom"/>
          </w:tcPr>
          <w:p w14:paraId="44626BBA" w14:textId="77777777" w:rsidR="00544EC8" w:rsidRPr="00C938A2" w:rsidRDefault="00544EC8" w:rsidP="00BE6E1D">
            <w:pPr>
              <w:suppressAutoHyphens w:val="0"/>
              <w:spacing w:before="40" w:after="40" w:line="220" w:lineRule="exact"/>
              <w:ind w:right="113"/>
              <w:rPr>
                <w:rFonts w:eastAsia="Calibri"/>
                <w:sz w:val="18"/>
                <w:szCs w:val="18"/>
              </w:rPr>
            </w:pPr>
            <w:r w:rsidRPr="00C938A2">
              <w:rPr>
                <w:sz w:val="18"/>
                <w:szCs w:val="18"/>
                <w:lang w:val="fr-FR"/>
              </w:rPr>
              <w:t xml:space="preserve">Botswana </w:t>
            </w:r>
          </w:p>
        </w:tc>
        <w:tc>
          <w:tcPr>
            <w:tcW w:w="993" w:type="dxa"/>
            <w:shd w:val="clear" w:color="auto" w:fill="auto"/>
            <w:vAlign w:val="bottom"/>
          </w:tcPr>
          <w:p w14:paraId="0ECB8A07" w14:textId="77777777" w:rsidR="00544EC8" w:rsidRPr="00C938A2" w:rsidRDefault="00544EC8" w:rsidP="00BE6E1D">
            <w:pPr>
              <w:suppressAutoHyphens w:val="0"/>
              <w:spacing w:before="40" w:after="40" w:line="220" w:lineRule="exact"/>
              <w:ind w:right="113"/>
              <w:jc w:val="right"/>
              <w:rPr>
                <w:rFonts w:eastAsia="Calibri"/>
                <w:sz w:val="18"/>
                <w:szCs w:val="18"/>
              </w:rPr>
            </w:pPr>
            <w:r w:rsidRPr="00C938A2">
              <w:rPr>
                <w:sz w:val="18"/>
                <w:szCs w:val="18"/>
                <w:lang w:val="fr-FR"/>
              </w:rPr>
              <w:t>1</w:t>
            </w:r>
          </w:p>
        </w:tc>
        <w:tc>
          <w:tcPr>
            <w:tcW w:w="993" w:type="dxa"/>
            <w:shd w:val="clear" w:color="auto" w:fill="auto"/>
            <w:vAlign w:val="bottom"/>
          </w:tcPr>
          <w:p w14:paraId="317ADEA6" w14:textId="77777777" w:rsidR="00544EC8" w:rsidRPr="00C938A2" w:rsidRDefault="00544EC8" w:rsidP="00BE6E1D">
            <w:pPr>
              <w:suppressAutoHyphens w:val="0"/>
              <w:spacing w:before="40" w:after="40" w:line="220" w:lineRule="exact"/>
              <w:ind w:right="113"/>
              <w:jc w:val="right"/>
              <w:rPr>
                <w:rFonts w:eastAsia="Calibri"/>
                <w:sz w:val="18"/>
                <w:szCs w:val="18"/>
              </w:rPr>
            </w:pPr>
          </w:p>
        </w:tc>
        <w:tc>
          <w:tcPr>
            <w:tcW w:w="993" w:type="dxa"/>
            <w:shd w:val="clear" w:color="auto" w:fill="auto"/>
            <w:vAlign w:val="bottom"/>
          </w:tcPr>
          <w:p w14:paraId="51BC514F" w14:textId="77777777" w:rsidR="00544EC8" w:rsidRPr="00C938A2" w:rsidRDefault="00544EC8" w:rsidP="00BE6E1D">
            <w:pPr>
              <w:suppressAutoHyphens w:val="0"/>
              <w:spacing w:before="40" w:after="40" w:line="220" w:lineRule="exact"/>
              <w:ind w:right="113"/>
              <w:jc w:val="right"/>
              <w:rPr>
                <w:rFonts w:eastAsia="Calibri"/>
                <w:sz w:val="18"/>
                <w:szCs w:val="18"/>
              </w:rPr>
            </w:pPr>
            <w:r w:rsidRPr="00C938A2">
              <w:rPr>
                <w:sz w:val="18"/>
                <w:szCs w:val="18"/>
                <w:lang w:val="fr-FR"/>
              </w:rPr>
              <w:t>2</w:t>
            </w:r>
          </w:p>
        </w:tc>
        <w:tc>
          <w:tcPr>
            <w:tcW w:w="993" w:type="dxa"/>
            <w:shd w:val="clear" w:color="auto" w:fill="auto"/>
            <w:vAlign w:val="bottom"/>
          </w:tcPr>
          <w:p w14:paraId="408816B8" w14:textId="77777777" w:rsidR="00544EC8" w:rsidRPr="00C938A2" w:rsidRDefault="00544EC8" w:rsidP="00BE6E1D">
            <w:pPr>
              <w:suppressAutoHyphens w:val="0"/>
              <w:spacing w:before="40" w:after="40" w:line="220" w:lineRule="exact"/>
              <w:ind w:right="113"/>
              <w:jc w:val="right"/>
              <w:rPr>
                <w:rFonts w:eastAsia="Calibri"/>
                <w:sz w:val="18"/>
                <w:szCs w:val="18"/>
              </w:rPr>
            </w:pPr>
          </w:p>
        </w:tc>
        <w:tc>
          <w:tcPr>
            <w:tcW w:w="993" w:type="dxa"/>
            <w:shd w:val="clear" w:color="auto" w:fill="auto"/>
            <w:vAlign w:val="bottom"/>
          </w:tcPr>
          <w:p w14:paraId="3FDC7493" w14:textId="77777777" w:rsidR="00544EC8" w:rsidRPr="00C938A2" w:rsidRDefault="00544EC8" w:rsidP="00BE6E1D">
            <w:pPr>
              <w:suppressAutoHyphens w:val="0"/>
              <w:spacing w:before="40" w:after="40" w:line="220" w:lineRule="exact"/>
              <w:ind w:right="113"/>
              <w:jc w:val="right"/>
              <w:rPr>
                <w:rFonts w:eastAsia="Calibri"/>
                <w:sz w:val="18"/>
                <w:szCs w:val="18"/>
              </w:rPr>
            </w:pPr>
          </w:p>
        </w:tc>
        <w:tc>
          <w:tcPr>
            <w:tcW w:w="972" w:type="dxa"/>
            <w:shd w:val="clear" w:color="auto" w:fill="auto"/>
            <w:vAlign w:val="bottom"/>
          </w:tcPr>
          <w:p w14:paraId="0770FC2E" w14:textId="77777777" w:rsidR="00544EC8" w:rsidRPr="00C938A2" w:rsidRDefault="00544EC8" w:rsidP="00BE6E1D">
            <w:pPr>
              <w:suppressAutoHyphens w:val="0"/>
              <w:spacing w:before="40" w:after="40" w:line="220" w:lineRule="exact"/>
              <w:ind w:right="113"/>
              <w:jc w:val="right"/>
              <w:rPr>
                <w:rFonts w:eastAsia="Calibri"/>
                <w:sz w:val="18"/>
                <w:szCs w:val="18"/>
              </w:rPr>
            </w:pPr>
            <w:r w:rsidRPr="00C938A2">
              <w:rPr>
                <w:sz w:val="18"/>
                <w:szCs w:val="18"/>
                <w:lang w:val="fr-FR"/>
              </w:rPr>
              <w:t>4</w:t>
            </w:r>
          </w:p>
        </w:tc>
      </w:tr>
      <w:tr w:rsidR="00544EC8" w:rsidRPr="00C938A2" w14:paraId="7BF2BD29" w14:textId="77777777" w:rsidTr="00BE6E1D">
        <w:tc>
          <w:tcPr>
            <w:tcW w:w="1433" w:type="dxa"/>
            <w:shd w:val="clear" w:color="auto" w:fill="auto"/>
            <w:vAlign w:val="bottom"/>
          </w:tcPr>
          <w:p w14:paraId="1E6A63C9" w14:textId="77777777" w:rsidR="00544EC8" w:rsidRPr="00C938A2" w:rsidRDefault="00544EC8" w:rsidP="00BE6E1D">
            <w:pPr>
              <w:suppressAutoHyphens w:val="0"/>
              <w:spacing w:before="40" w:after="40" w:line="220" w:lineRule="exact"/>
              <w:ind w:right="113"/>
              <w:rPr>
                <w:rFonts w:eastAsia="Calibri"/>
                <w:sz w:val="18"/>
                <w:szCs w:val="18"/>
              </w:rPr>
            </w:pPr>
            <w:r w:rsidRPr="00C938A2">
              <w:rPr>
                <w:sz w:val="18"/>
                <w:szCs w:val="18"/>
                <w:lang w:val="fr-FR"/>
              </w:rPr>
              <w:t>Zimbabwe</w:t>
            </w:r>
          </w:p>
        </w:tc>
        <w:tc>
          <w:tcPr>
            <w:tcW w:w="993" w:type="dxa"/>
            <w:shd w:val="clear" w:color="auto" w:fill="auto"/>
            <w:vAlign w:val="bottom"/>
          </w:tcPr>
          <w:p w14:paraId="7282DD46" w14:textId="77777777" w:rsidR="00544EC8" w:rsidRPr="00C938A2" w:rsidRDefault="00544EC8" w:rsidP="00BE6E1D">
            <w:pPr>
              <w:suppressAutoHyphens w:val="0"/>
              <w:spacing w:before="40" w:after="40" w:line="220" w:lineRule="exact"/>
              <w:ind w:right="113"/>
              <w:jc w:val="right"/>
              <w:rPr>
                <w:rFonts w:eastAsia="Calibri"/>
                <w:sz w:val="18"/>
                <w:szCs w:val="18"/>
              </w:rPr>
            </w:pPr>
          </w:p>
        </w:tc>
        <w:tc>
          <w:tcPr>
            <w:tcW w:w="993" w:type="dxa"/>
            <w:shd w:val="clear" w:color="auto" w:fill="auto"/>
            <w:vAlign w:val="bottom"/>
          </w:tcPr>
          <w:p w14:paraId="216FBCAB" w14:textId="77777777" w:rsidR="00544EC8" w:rsidRPr="00C938A2" w:rsidRDefault="00544EC8" w:rsidP="00BE6E1D">
            <w:pPr>
              <w:suppressAutoHyphens w:val="0"/>
              <w:spacing w:before="40" w:after="40" w:line="220" w:lineRule="exact"/>
              <w:ind w:right="113"/>
              <w:jc w:val="right"/>
              <w:rPr>
                <w:rFonts w:eastAsia="Calibri"/>
                <w:sz w:val="18"/>
                <w:szCs w:val="18"/>
              </w:rPr>
            </w:pPr>
            <w:r w:rsidRPr="00C938A2">
              <w:rPr>
                <w:sz w:val="18"/>
                <w:szCs w:val="18"/>
                <w:lang w:val="fr-FR"/>
              </w:rPr>
              <w:t>1</w:t>
            </w:r>
          </w:p>
        </w:tc>
        <w:tc>
          <w:tcPr>
            <w:tcW w:w="993" w:type="dxa"/>
            <w:shd w:val="clear" w:color="auto" w:fill="auto"/>
            <w:vAlign w:val="bottom"/>
          </w:tcPr>
          <w:p w14:paraId="56A5B7DF" w14:textId="77777777" w:rsidR="00544EC8" w:rsidRPr="00C938A2" w:rsidRDefault="00544EC8" w:rsidP="00BE6E1D">
            <w:pPr>
              <w:suppressAutoHyphens w:val="0"/>
              <w:spacing w:before="40" w:after="40" w:line="220" w:lineRule="exact"/>
              <w:ind w:right="113"/>
              <w:jc w:val="right"/>
              <w:rPr>
                <w:rFonts w:eastAsia="Calibri"/>
                <w:sz w:val="18"/>
                <w:szCs w:val="18"/>
              </w:rPr>
            </w:pPr>
          </w:p>
        </w:tc>
        <w:tc>
          <w:tcPr>
            <w:tcW w:w="993" w:type="dxa"/>
            <w:shd w:val="clear" w:color="auto" w:fill="auto"/>
            <w:vAlign w:val="bottom"/>
          </w:tcPr>
          <w:p w14:paraId="2E8BD85B" w14:textId="77777777" w:rsidR="00544EC8" w:rsidRPr="00C938A2" w:rsidRDefault="00544EC8" w:rsidP="00BE6E1D">
            <w:pPr>
              <w:suppressAutoHyphens w:val="0"/>
              <w:spacing w:before="40" w:after="40" w:line="220" w:lineRule="exact"/>
              <w:ind w:right="113"/>
              <w:jc w:val="right"/>
              <w:rPr>
                <w:rFonts w:eastAsia="Calibri"/>
                <w:sz w:val="18"/>
                <w:szCs w:val="18"/>
              </w:rPr>
            </w:pPr>
          </w:p>
        </w:tc>
        <w:tc>
          <w:tcPr>
            <w:tcW w:w="993" w:type="dxa"/>
            <w:shd w:val="clear" w:color="auto" w:fill="auto"/>
            <w:vAlign w:val="bottom"/>
          </w:tcPr>
          <w:p w14:paraId="45F7D594" w14:textId="77777777" w:rsidR="00544EC8" w:rsidRPr="00C938A2" w:rsidRDefault="00544EC8" w:rsidP="00BE6E1D">
            <w:pPr>
              <w:suppressAutoHyphens w:val="0"/>
              <w:spacing w:before="40" w:after="40" w:line="220" w:lineRule="exact"/>
              <w:ind w:right="113"/>
              <w:jc w:val="right"/>
              <w:rPr>
                <w:rFonts w:eastAsia="Calibri"/>
                <w:sz w:val="18"/>
                <w:szCs w:val="18"/>
              </w:rPr>
            </w:pPr>
          </w:p>
        </w:tc>
        <w:tc>
          <w:tcPr>
            <w:tcW w:w="972" w:type="dxa"/>
            <w:shd w:val="clear" w:color="auto" w:fill="auto"/>
            <w:vAlign w:val="bottom"/>
          </w:tcPr>
          <w:p w14:paraId="4FC96349" w14:textId="77777777" w:rsidR="00544EC8" w:rsidRPr="00C938A2" w:rsidRDefault="00544EC8" w:rsidP="00BE6E1D">
            <w:pPr>
              <w:suppressAutoHyphens w:val="0"/>
              <w:spacing w:before="40" w:after="40" w:line="220" w:lineRule="exact"/>
              <w:ind w:right="113"/>
              <w:jc w:val="right"/>
              <w:rPr>
                <w:rFonts w:eastAsia="Calibri"/>
                <w:sz w:val="18"/>
                <w:szCs w:val="18"/>
              </w:rPr>
            </w:pPr>
          </w:p>
        </w:tc>
      </w:tr>
      <w:tr w:rsidR="00544EC8" w:rsidRPr="00C938A2" w14:paraId="33AF3AEA" w14:textId="77777777" w:rsidTr="00BE6E1D">
        <w:tc>
          <w:tcPr>
            <w:tcW w:w="1433" w:type="dxa"/>
            <w:shd w:val="clear" w:color="auto" w:fill="auto"/>
            <w:vAlign w:val="bottom"/>
          </w:tcPr>
          <w:p w14:paraId="2A4FBF56" w14:textId="77777777" w:rsidR="00544EC8" w:rsidRPr="00C938A2" w:rsidRDefault="00544EC8" w:rsidP="00BE6E1D">
            <w:pPr>
              <w:suppressAutoHyphens w:val="0"/>
              <w:spacing w:before="40" w:after="40" w:line="220" w:lineRule="exact"/>
              <w:ind w:right="113"/>
              <w:rPr>
                <w:rFonts w:eastAsia="Calibri"/>
                <w:sz w:val="18"/>
                <w:szCs w:val="18"/>
              </w:rPr>
            </w:pPr>
            <w:r w:rsidRPr="00C938A2">
              <w:rPr>
                <w:sz w:val="18"/>
                <w:szCs w:val="18"/>
                <w:lang w:val="fr-FR"/>
              </w:rPr>
              <w:t>États-Unis</w:t>
            </w:r>
          </w:p>
        </w:tc>
        <w:tc>
          <w:tcPr>
            <w:tcW w:w="993" w:type="dxa"/>
            <w:shd w:val="clear" w:color="auto" w:fill="auto"/>
            <w:vAlign w:val="bottom"/>
          </w:tcPr>
          <w:p w14:paraId="506C2061" w14:textId="77777777" w:rsidR="00544EC8" w:rsidRPr="00C938A2" w:rsidRDefault="00544EC8" w:rsidP="00BE6E1D">
            <w:pPr>
              <w:suppressAutoHyphens w:val="0"/>
              <w:spacing w:before="40" w:after="40" w:line="220" w:lineRule="exact"/>
              <w:ind w:right="113"/>
              <w:jc w:val="right"/>
              <w:rPr>
                <w:rFonts w:eastAsia="Calibri"/>
                <w:sz w:val="18"/>
                <w:szCs w:val="18"/>
              </w:rPr>
            </w:pPr>
          </w:p>
        </w:tc>
        <w:tc>
          <w:tcPr>
            <w:tcW w:w="993" w:type="dxa"/>
            <w:shd w:val="clear" w:color="auto" w:fill="auto"/>
            <w:vAlign w:val="bottom"/>
          </w:tcPr>
          <w:p w14:paraId="5F2316C8" w14:textId="77777777" w:rsidR="00544EC8" w:rsidRPr="00C938A2" w:rsidRDefault="00544EC8" w:rsidP="00BE6E1D">
            <w:pPr>
              <w:suppressAutoHyphens w:val="0"/>
              <w:spacing w:before="40" w:after="40" w:line="220" w:lineRule="exact"/>
              <w:ind w:right="113"/>
              <w:jc w:val="right"/>
              <w:rPr>
                <w:rFonts w:eastAsia="Calibri"/>
                <w:sz w:val="18"/>
                <w:szCs w:val="18"/>
              </w:rPr>
            </w:pPr>
          </w:p>
        </w:tc>
        <w:tc>
          <w:tcPr>
            <w:tcW w:w="993" w:type="dxa"/>
            <w:shd w:val="clear" w:color="auto" w:fill="auto"/>
            <w:vAlign w:val="bottom"/>
          </w:tcPr>
          <w:p w14:paraId="602DE5EC" w14:textId="77777777" w:rsidR="00544EC8" w:rsidRPr="00C938A2" w:rsidRDefault="00544EC8" w:rsidP="00BE6E1D">
            <w:pPr>
              <w:suppressAutoHyphens w:val="0"/>
              <w:spacing w:before="40" w:after="40" w:line="220" w:lineRule="exact"/>
              <w:ind w:right="113"/>
              <w:jc w:val="right"/>
              <w:rPr>
                <w:rFonts w:eastAsia="Calibri"/>
                <w:sz w:val="18"/>
                <w:szCs w:val="18"/>
              </w:rPr>
            </w:pPr>
            <w:r w:rsidRPr="00C938A2">
              <w:rPr>
                <w:sz w:val="18"/>
                <w:szCs w:val="18"/>
                <w:lang w:val="fr-FR"/>
              </w:rPr>
              <w:t>1</w:t>
            </w:r>
          </w:p>
        </w:tc>
        <w:tc>
          <w:tcPr>
            <w:tcW w:w="993" w:type="dxa"/>
            <w:shd w:val="clear" w:color="auto" w:fill="auto"/>
            <w:vAlign w:val="bottom"/>
          </w:tcPr>
          <w:p w14:paraId="5BDA84D2" w14:textId="77777777" w:rsidR="00544EC8" w:rsidRPr="00C938A2" w:rsidRDefault="00544EC8" w:rsidP="00BE6E1D">
            <w:pPr>
              <w:suppressAutoHyphens w:val="0"/>
              <w:spacing w:before="40" w:after="40" w:line="220" w:lineRule="exact"/>
              <w:ind w:right="113"/>
              <w:jc w:val="right"/>
              <w:rPr>
                <w:rFonts w:eastAsia="Calibri"/>
                <w:sz w:val="18"/>
                <w:szCs w:val="18"/>
              </w:rPr>
            </w:pPr>
          </w:p>
        </w:tc>
        <w:tc>
          <w:tcPr>
            <w:tcW w:w="993" w:type="dxa"/>
            <w:shd w:val="clear" w:color="auto" w:fill="auto"/>
            <w:vAlign w:val="bottom"/>
          </w:tcPr>
          <w:p w14:paraId="69265051" w14:textId="77777777" w:rsidR="00544EC8" w:rsidRPr="00C938A2" w:rsidRDefault="00544EC8" w:rsidP="00BE6E1D">
            <w:pPr>
              <w:suppressAutoHyphens w:val="0"/>
              <w:spacing w:before="40" w:after="40" w:line="220" w:lineRule="exact"/>
              <w:ind w:right="113"/>
              <w:jc w:val="right"/>
              <w:rPr>
                <w:rFonts w:eastAsia="Calibri"/>
                <w:sz w:val="18"/>
                <w:szCs w:val="18"/>
              </w:rPr>
            </w:pPr>
          </w:p>
        </w:tc>
        <w:tc>
          <w:tcPr>
            <w:tcW w:w="972" w:type="dxa"/>
            <w:shd w:val="clear" w:color="auto" w:fill="auto"/>
            <w:vAlign w:val="bottom"/>
          </w:tcPr>
          <w:p w14:paraId="7DE42011" w14:textId="77777777" w:rsidR="00544EC8" w:rsidRPr="00C938A2" w:rsidRDefault="00544EC8" w:rsidP="00BE6E1D">
            <w:pPr>
              <w:suppressAutoHyphens w:val="0"/>
              <w:spacing w:before="40" w:after="40" w:line="220" w:lineRule="exact"/>
              <w:ind w:right="113"/>
              <w:jc w:val="right"/>
              <w:rPr>
                <w:rFonts w:eastAsia="Calibri"/>
                <w:sz w:val="18"/>
                <w:szCs w:val="18"/>
              </w:rPr>
            </w:pPr>
          </w:p>
        </w:tc>
      </w:tr>
      <w:tr w:rsidR="00544EC8" w:rsidRPr="00C938A2" w14:paraId="2AD65735" w14:textId="77777777" w:rsidTr="00BE6E1D">
        <w:tc>
          <w:tcPr>
            <w:tcW w:w="1433" w:type="dxa"/>
            <w:shd w:val="clear" w:color="auto" w:fill="auto"/>
            <w:vAlign w:val="bottom"/>
          </w:tcPr>
          <w:p w14:paraId="6473FDE5" w14:textId="77777777" w:rsidR="00544EC8" w:rsidRPr="00C938A2" w:rsidRDefault="00544EC8" w:rsidP="00BE6E1D">
            <w:pPr>
              <w:suppressAutoHyphens w:val="0"/>
              <w:spacing w:before="40" w:after="40" w:line="220" w:lineRule="exact"/>
              <w:ind w:right="113"/>
              <w:rPr>
                <w:rFonts w:eastAsia="Calibri"/>
                <w:sz w:val="18"/>
                <w:szCs w:val="18"/>
              </w:rPr>
            </w:pPr>
            <w:r w:rsidRPr="00C938A2">
              <w:rPr>
                <w:sz w:val="18"/>
                <w:szCs w:val="18"/>
                <w:lang w:val="fr-FR"/>
              </w:rPr>
              <w:t>République tchèque</w:t>
            </w:r>
          </w:p>
        </w:tc>
        <w:tc>
          <w:tcPr>
            <w:tcW w:w="993" w:type="dxa"/>
            <w:shd w:val="clear" w:color="auto" w:fill="auto"/>
            <w:vAlign w:val="bottom"/>
          </w:tcPr>
          <w:p w14:paraId="50E020B1" w14:textId="77777777" w:rsidR="00544EC8" w:rsidRPr="00C938A2" w:rsidRDefault="00544EC8" w:rsidP="00BE6E1D">
            <w:pPr>
              <w:suppressAutoHyphens w:val="0"/>
              <w:spacing w:before="40" w:after="40" w:line="220" w:lineRule="exact"/>
              <w:ind w:right="113"/>
              <w:jc w:val="right"/>
              <w:rPr>
                <w:rFonts w:eastAsia="Calibri"/>
                <w:sz w:val="18"/>
                <w:szCs w:val="18"/>
              </w:rPr>
            </w:pPr>
          </w:p>
        </w:tc>
        <w:tc>
          <w:tcPr>
            <w:tcW w:w="993" w:type="dxa"/>
            <w:shd w:val="clear" w:color="auto" w:fill="auto"/>
            <w:vAlign w:val="bottom"/>
          </w:tcPr>
          <w:p w14:paraId="415312B9" w14:textId="77777777" w:rsidR="00544EC8" w:rsidRPr="00C938A2" w:rsidRDefault="00544EC8" w:rsidP="00BE6E1D">
            <w:pPr>
              <w:suppressAutoHyphens w:val="0"/>
              <w:spacing w:before="40" w:after="40" w:line="220" w:lineRule="exact"/>
              <w:ind w:right="113"/>
              <w:jc w:val="right"/>
              <w:rPr>
                <w:rFonts w:eastAsia="Calibri"/>
                <w:sz w:val="18"/>
                <w:szCs w:val="18"/>
              </w:rPr>
            </w:pPr>
          </w:p>
        </w:tc>
        <w:tc>
          <w:tcPr>
            <w:tcW w:w="993" w:type="dxa"/>
            <w:shd w:val="clear" w:color="auto" w:fill="auto"/>
            <w:vAlign w:val="bottom"/>
          </w:tcPr>
          <w:p w14:paraId="2B0216AE" w14:textId="77777777" w:rsidR="00544EC8" w:rsidRPr="00C938A2" w:rsidRDefault="00544EC8" w:rsidP="00BE6E1D">
            <w:pPr>
              <w:suppressAutoHyphens w:val="0"/>
              <w:spacing w:before="40" w:after="40" w:line="220" w:lineRule="exact"/>
              <w:ind w:right="113"/>
              <w:jc w:val="right"/>
              <w:rPr>
                <w:rFonts w:eastAsia="Calibri"/>
                <w:sz w:val="18"/>
                <w:szCs w:val="18"/>
              </w:rPr>
            </w:pPr>
          </w:p>
        </w:tc>
        <w:tc>
          <w:tcPr>
            <w:tcW w:w="993" w:type="dxa"/>
            <w:shd w:val="clear" w:color="auto" w:fill="auto"/>
            <w:vAlign w:val="bottom"/>
          </w:tcPr>
          <w:p w14:paraId="0A2CD207" w14:textId="77777777" w:rsidR="00544EC8" w:rsidRPr="00C938A2" w:rsidRDefault="00544EC8" w:rsidP="00BE6E1D">
            <w:pPr>
              <w:suppressAutoHyphens w:val="0"/>
              <w:spacing w:before="40" w:after="40" w:line="220" w:lineRule="exact"/>
              <w:ind w:right="113"/>
              <w:jc w:val="right"/>
              <w:rPr>
                <w:rFonts w:eastAsia="Calibri"/>
                <w:sz w:val="18"/>
                <w:szCs w:val="18"/>
              </w:rPr>
            </w:pPr>
          </w:p>
        </w:tc>
        <w:tc>
          <w:tcPr>
            <w:tcW w:w="993" w:type="dxa"/>
            <w:shd w:val="clear" w:color="auto" w:fill="auto"/>
            <w:vAlign w:val="bottom"/>
          </w:tcPr>
          <w:p w14:paraId="74820E96" w14:textId="77777777" w:rsidR="00544EC8" w:rsidRPr="00C938A2" w:rsidRDefault="00544EC8" w:rsidP="00BE6E1D">
            <w:pPr>
              <w:suppressAutoHyphens w:val="0"/>
              <w:spacing w:before="40" w:after="40" w:line="220" w:lineRule="exact"/>
              <w:ind w:right="113"/>
              <w:jc w:val="right"/>
              <w:rPr>
                <w:rFonts w:eastAsia="Calibri"/>
                <w:sz w:val="18"/>
                <w:szCs w:val="18"/>
              </w:rPr>
            </w:pPr>
            <w:r w:rsidRPr="00C938A2">
              <w:rPr>
                <w:sz w:val="18"/>
                <w:szCs w:val="18"/>
                <w:lang w:val="fr-FR"/>
              </w:rPr>
              <w:t>1</w:t>
            </w:r>
          </w:p>
        </w:tc>
        <w:tc>
          <w:tcPr>
            <w:tcW w:w="972" w:type="dxa"/>
            <w:shd w:val="clear" w:color="auto" w:fill="auto"/>
            <w:vAlign w:val="bottom"/>
          </w:tcPr>
          <w:p w14:paraId="3C768B9A" w14:textId="77777777" w:rsidR="00544EC8" w:rsidRPr="00C938A2" w:rsidRDefault="00544EC8" w:rsidP="00BE6E1D">
            <w:pPr>
              <w:suppressAutoHyphens w:val="0"/>
              <w:spacing w:before="40" w:after="40" w:line="220" w:lineRule="exact"/>
              <w:ind w:right="113"/>
              <w:jc w:val="right"/>
              <w:rPr>
                <w:rFonts w:eastAsia="Calibri"/>
                <w:sz w:val="18"/>
                <w:szCs w:val="18"/>
              </w:rPr>
            </w:pPr>
          </w:p>
        </w:tc>
      </w:tr>
    </w:tbl>
    <w:p w14:paraId="7BDC51EF" w14:textId="50075691" w:rsidR="00544EC8" w:rsidRPr="00F10874" w:rsidRDefault="00544EC8" w:rsidP="00544EC8">
      <w:pPr>
        <w:pStyle w:val="H23G"/>
        <w:rPr>
          <w:lang w:val="fr-FR"/>
        </w:rPr>
      </w:pPr>
      <w:bookmarkStart w:id="18" w:name="_Toc71194780"/>
      <w:bookmarkStart w:id="19" w:name="_Toc72224973"/>
      <w:r>
        <w:rPr>
          <w:lang w:val="fr-FR"/>
        </w:rPr>
        <w:tab/>
      </w:r>
      <w:r>
        <w:rPr>
          <w:lang w:val="fr-FR"/>
        </w:rPr>
        <w:tab/>
      </w:r>
      <w:r>
        <w:rPr>
          <w:bCs/>
          <w:lang w:val="fr-FR"/>
        </w:rPr>
        <w:t>Articles 4, 5, 6, 7, 8 et 9</w:t>
      </w:r>
      <w:r>
        <w:rPr>
          <w:bCs/>
          <w:lang w:val="fr-FR"/>
        </w:rPr>
        <w:br/>
        <w:t xml:space="preserve">Actes de torture en tant qu’infractions au droit pénal, refoulement, </w:t>
      </w:r>
      <w:r w:rsidR="00D33A72">
        <w:rPr>
          <w:bCs/>
          <w:lang w:val="fr-FR"/>
        </w:rPr>
        <w:br/>
      </w:r>
      <w:r>
        <w:rPr>
          <w:bCs/>
          <w:lang w:val="fr-FR"/>
        </w:rPr>
        <w:t>extradition, compétence et expulsion</w:t>
      </w:r>
      <w:bookmarkEnd w:id="18"/>
      <w:bookmarkEnd w:id="19"/>
    </w:p>
    <w:p w14:paraId="4E403B2E" w14:textId="18B71627" w:rsidR="00544EC8" w:rsidRPr="00F10874" w:rsidRDefault="00544EC8" w:rsidP="00544EC8">
      <w:pPr>
        <w:pStyle w:val="SingleTxtG"/>
        <w:rPr>
          <w:lang w:val="fr-FR"/>
        </w:rPr>
      </w:pPr>
      <w:r>
        <w:rPr>
          <w:lang w:val="fr-FR"/>
        </w:rPr>
        <w:t>56</w:t>
      </w:r>
      <w:r w:rsidR="00CC52A4" w:rsidRPr="00CC52A4">
        <w:rPr>
          <w:lang w:val="fr-FR"/>
        </w:rPr>
        <w:t>.</w:t>
      </w:r>
      <w:r>
        <w:rPr>
          <w:lang w:val="fr-FR"/>
        </w:rPr>
        <w:tab/>
        <w:t>Comme indiqué plus haut, la Namibie a élaboré le projet de loi sur la prévention et la répression de la torture pour s’acquitter des obligations mises à sa charge par la Convention et pour ériger en infraction la torture et les autres formes de traitement cruel, inhumain et dégradant</w:t>
      </w:r>
      <w:r w:rsidR="00CC52A4" w:rsidRPr="00CC52A4">
        <w:rPr>
          <w:lang w:val="fr-FR"/>
        </w:rPr>
        <w:t>.</w:t>
      </w:r>
      <w:r>
        <w:rPr>
          <w:lang w:val="fr-FR"/>
        </w:rPr>
        <w:t xml:space="preserve"> Le Ministère de la justice examine actuellement ce projet de loi pour répondre à certaines préoccupations soulevées à l’Assemblée nationale concernant, entre autres, les peines appropriées pour la torture, avant que le texte puisse être présenté de nouveau au Parlement en 2021</w:t>
      </w:r>
      <w:r w:rsidR="00CC52A4" w:rsidRPr="00CC52A4">
        <w:rPr>
          <w:lang w:val="fr-FR"/>
        </w:rPr>
        <w:t>.</w:t>
      </w:r>
    </w:p>
    <w:p w14:paraId="112B2935" w14:textId="71FC15B6" w:rsidR="00544EC8" w:rsidRPr="00F10874" w:rsidRDefault="00544EC8" w:rsidP="00544EC8">
      <w:pPr>
        <w:pStyle w:val="SingleTxtG"/>
        <w:rPr>
          <w:lang w:val="fr-FR"/>
        </w:rPr>
      </w:pPr>
      <w:r>
        <w:rPr>
          <w:lang w:val="fr-FR"/>
        </w:rPr>
        <w:t>57</w:t>
      </w:r>
      <w:r w:rsidR="00CC52A4" w:rsidRPr="00CC52A4">
        <w:rPr>
          <w:lang w:val="fr-FR"/>
        </w:rPr>
        <w:t>.</w:t>
      </w:r>
      <w:r>
        <w:rPr>
          <w:lang w:val="fr-FR"/>
        </w:rPr>
        <w:tab/>
        <w:t>En outre, le pouvoir judiciaire sanctionne les actes de torture au titre de l’article 8 de la Constitution, lu conjointement avec l’article 25 (par</w:t>
      </w:r>
      <w:r w:rsidR="00CC52A4" w:rsidRPr="00CC52A4">
        <w:rPr>
          <w:lang w:val="fr-FR"/>
        </w:rPr>
        <w:t>.</w:t>
      </w:r>
      <w:r>
        <w:rPr>
          <w:lang w:val="fr-FR"/>
        </w:rPr>
        <w:t xml:space="preserve"> 2), qui offre aux personnes lésées la possibilité de saisir le tribunal compétent pour faire respecter ou protéger les droits et libertés fondamentaux qui leur sont garantis par la Constitution</w:t>
      </w:r>
      <w:r w:rsidR="00CC52A4" w:rsidRPr="00CC52A4">
        <w:rPr>
          <w:lang w:val="fr-FR"/>
        </w:rPr>
        <w:t>.</w:t>
      </w:r>
      <w:r>
        <w:rPr>
          <w:lang w:val="fr-FR"/>
        </w:rPr>
        <w:t xml:space="preserve"> Toutefois, à l’heure actuelle, tous les actes de torture ou les peines ou traitements cruels, inhumains ou dégradants sont considérés comme des infractions de droit commun, et les tribunaux peuvent condamner une personne reconnue coupable de torture à une peine d’emprisonnement ou à une amende</w:t>
      </w:r>
      <w:r w:rsidR="00CC52A4" w:rsidRPr="00CC52A4">
        <w:rPr>
          <w:lang w:val="fr-FR"/>
        </w:rPr>
        <w:t>.</w:t>
      </w:r>
    </w:p>
    <w:p w14:paraId="3FD89365" w14:textId="368EE7E6" w:rsidR="00544EC8" w:rsidRPr="00F10874" w:rsidRDefault="00544EC8" w:rsidP="00C96F53">
      <w:pPr>
        <w:pStyle w:val="SingleTxtG"/>
        <w:keepNext/>
        <w:keepLines/>
        <w:rPr>
          <w:lang w:val="fr-FR"/>
        </w:rPr>
      </w:pPr>
      <w:r>
        <w:rPr>
          <w:lang w:val="fr-FR"/>
        </w:rPr>
        <w:lastRenderedPageBreak/>
        <w:t>58</w:t>
      </w:r>
      <w:r w:rsidR="00CC52A4" w:rsidRPr="00CC52A4">
        <w:rPr>
          <w:lang w:val="fr-FR"/>
        </w:rPr>
        <w:t>.</w:t>
      </w:r>
      <w:r>
        <w:rPr>
          <w:lang w:val="fr-FR"/>
        </w:rPr>
        <w:tab/>
        <w:t>L’article 8 de la Constitution interdit toute forme de torture, de traitement ou de peine cruel, dégradant et inhumain, ce qui inclut les châtiments corporels</w:t>
      </w:r>
      <w:r w:rsidR="00CC52A4" w:rsidRPr="00CC52A4">
        <w:rPr>
          <w:lang w:val="fr-FR"/>
        </w:rPr>
        <w:t>.</w:t>
      </w:r>
      <w:r>
        <w:rPr>
          <w:lang w:val="fr-FR"/>
        </w:rPr>
        <w:t xml:space="preserve"> En outre, la loi de 2020 relative à l’éducation de base (loi n</w:t>
      </w:r>
      <w:r w:rsidRPr="007B3994">
        <w:rPr>
          <w:vertAlign w:val="superscript"/>
          <w:lang w:val="fr-FR"/>
        </w:rPr>
        <w:t>o</w:t>
      </w:r>
      <w:r>
        <w:rPr>
          <w:lang w:val="fr-FR"/>
        </w:rPr>
        <w:t> 3 de 2020) interdit toute forme de châtiment corporel dans tout contexte scolaire</w:t>
      </w:r>
      <w:r w:rsidR="00CC52A4" w:rsidRPr="00CC52A4">
        <w:rPr>
          <w:lang w:val="fr-FR"/>
        </w:rPr>
        <w:t>.</w:t>
      </w:r>
      <w:r>
        <w:rPr>
          <w:lang w:val="fr-FR"/>
        </w:rPr>
        <w:t xml:space="preserve"> La loi de 2015 relative à la prise en charge et à la protection des enfants (loi n</w:t>
      </w:r>
      <w:r w:rsidRPr="0009782E">
        <w:rPr>
          <w:vertAlign w:val="superscript"/>
          <w:lang w:val="fr-FR"/>
        </w:rPr>
        <w:t>o</w:t>
      </w:r>
      <w:r>
        <w:rPr>
          <w:lang w:val="fr-FR"/>
        </w:rPr>
        <w:t> 3 de 2015) interdit également les châtiments corporels dans le cadre familial</w:t>
      </w:r>
      <w:r w:rsidR="00CC52A4" w:rsidRPr="00CC52A4">
        <w:rPr>
          <w:lang w:val="fr-FR"/>
        </w:rPr>
        <w:t>.</w:t>
      </w:r>
    </w:p>
    <w:p w14:paraId="729B6BEB" w14:textId="77777777" w:rsidR="00544EC8" w:rsidRPr="00F10874" w:rsidRDefault="00544EC8" w:rsidP="00544EC8">
      <w:pPr>
        <w:pStyle w:val="H23G"/>
        <w:rPr>
          <w:lang w:val="fr-FR"/>
        </w:rPr>
      </w:pPr>
      <w:bookmarkStart w:id="20" w:name="_Toc71194781"/>
      <w:bookmarkStart w:id="21" w:name="_Toc72224974"/>
      <w:r>
        <w:rPr>
          <w:lang w:val="fr-FR"/>
        </w:rPr>
        <w:tab/>
      </w:r>
      <w:r>
        <w:rPr>
          <w:lang w:val="fr-FR"/>
        </w:rPr>
        <w:tab/>
      </w:r>
      <w:r>
        <w:rPr>
          <w:bCs/>
          <w:lang w:val="fr-FR"/>
        </w:rPr>
        <w:t>Article 10</w:t>
      </w:r>
      <w:r>
        <w:rPr>
          <w:bCs/>
          <w:lang w:val="fr-FR"/>
        </w:rPr>
        <w:br/>
        <w:t>Éducation et information sur la torture</w:t>
      </w:r>
      <w:bookmarkEnd w:id="20"/>
      <w:bookmarkEnd w:id="21"/>
    </w:p>
    <w:p w14:paraId="4F881B98" w14:textId="4DE407E5" w:rsidR="00544EC8" w:rsidRPr="00F10874" w:rsidRDefault="00544EC8" w:rsidP="00544EC8">
      <w:pPr>
        <w:pStyle w:val="SingleTxtG"/>
        <w:rPr>
          <w:lang w:val="fr-FR"/>
        </w:rPr>
      </w:pPr>
      <w:r>
        <w:rPr>
          <w:lang w:val="fr-FR"/>
        </w:rPr>
        <w:t>59</w:t>
      </w:r>
      <w:r w:rsidR="00CC52A4" w:rsidRPr="00CC52A4">
        <w:rPr>
          <w:lang w:val="fr-FR"/>
        </w:rPr>
        <w:t>.</w:t>
      </w:r>
      <w:r>
        <w:rPr>
          <w:lang w:val="fr-FR"/>
        </w:rPr>
        <w:tab/>
        <w:t>Une formation sur la prévention de la torture est dispensée en permanence aux membres des forces de défense et de la police</w:t>
      </w:r>
      <w:r w:rsidR="00CC52A4" w:rsidRPr="00CC52A4">
        <w:rPr>
          <w:lang w:val="fr-FR"/>
        </w:rPr>
        <w:t>.</w:t>
      </w:r>
      <w:r>
        <w:rPr>
          <w:lang w:val="fr-FR"/>
        </w:rPr>
        <w:t xml:space="preserve"> Le Centre d’assistance juridique a organisé à de nombreuses reprises une formation à ce sujet à l’intention de ces services</w:t>
      </w:r>
      <w:r w:rsidR="00CC52A4" w:rsidRPr="00CC52A4">
        <w:rPr>
          <w:lang w:val="fr-FR"/>
        </w:rPr>
        <w:t>.</w:t>
      </w:r>
    </w:p>
    <w:p w14:paraId="33976E8F" w14:textId="36382139" w:rsidR="00544EC8" w:rsidRPr="00F10874" w:rsidRDefault="00544EC8" w:rsidP="00544EC8">
      <w:pPr>
        <w:pStyle w:val="SingleTxtG"/>
        <w:rPr>
          <w:lang w:val="fr-FR"/>
        </w:rPr>
      </w:pPr>
      <w:r>
        <w:rPr>
          <w:lang w:val="fr-FR"/>
        </w:rPr>
        <w:t>60</w:t>
      </w:r>
      <w:r w:rsidR="00CC52A4" w:rsidRPr="00CC52A4">
        <w:rPr>
          <w:lang w:val="fr-FR"/>
        </w:rPr>
        <w:t>.</w:t>
      </w:r>
      <w:r>
        <w:rPr>
          <w:lang w:val="fr-FR"/>
        </w:rPr>
        <w:tab/>
        <w:t>En 2015, le Bureau du Médiateur a élaboré un manuel de formation pour les policiers sur la prévention de la torture</w:t>
      </w:r>
      <w:r w:rsidR="00CC52A4" w:rsidRPr="00CC52A4">
        <w:rPr>
          <w:lang w:val="fr-FR"/>
        </w:rPr>
        <w:t>.</w:t>
      </w:r>
      <w:r>
        <w:rPr>
          <w:lang w:val="fr-FR"/>
        </w:rPr>
        <w:t xml:space="preserve"> Les objectifs de ce manuel sont les suivants :</w:t>
      </w:r>
    </w:p>
    <w:p w14:paraId="537943B5" w14:textId="01A4123E" w:rsidR="00544EC8" w:rsidRPr="00F10874" w:rsidRDefault="00544EC8" w:rsidP="00544EC8">
      <w:pPr>
        <w:pStyle w:val="Bullet1G"/>
        <w:numPr>
          <w:ilvl w:val="0"/>
          <w:numId w:val="0"/>
        </w:numPr>
        <w:tabs>
          <w:tab w:val="left" w:pos="1701"/>
        </w:tabs>
        <w:ind w:left="1701" w:hanging="170"/>
        <w:rPr>
          <w:lang w:val="fr-FR"/>
        </w:rPr>
      </w:pPr>
      <w:r w:rsidRPr="00940DAB">
        <w:rPr>
          <w:lang w:val="fr-FR"/>
        </w:rPr>
        <w:t>•</w:t>
      </w:r>
      <w:r>
        <w:rPr>
          <w:lang w:val="fr-FR"/>
        </w:rPr>
        <w:tab/>
      </w:r>
      <w:r w:rsidR="00D33A72">
        <w:rPr>
          <w:lang w:val="fr-FR"/>
        </w:rPr>
        <w:t>D</w:t>
      </w:r>
      <w:r>
        <w:rPr>
          <w:lang w:val="fr-FR"/>
        </w:rPr>
        <w:t>onner aux stagiaires une vue d’ensemble de l’origine du concept de prévention de la torture ;</w:t>
      </w:r>
    </w:p>
    <w:p w14:paraId="6E2755D6" w14:textId="0F951145" w:rsidR="00544EC8" w:rsidRPr="00F10874" w:rsidRDefault="00544EC8" w:rsidP="00544EC8">
      <w:pPr>
        <w:pStyle w:val="Bullet1G"/>
        <w:numPr>
          <w:ilvl w:val="0"/>
          <w:numId w:val="0"/>
        </w:numPr>
        <w:tabs>
          <w:tab w:val="left" w:pos="1701"/>
        </w:tabs>
        <w:ind w:left="1701" w:hanging="170"/>
        <w:rPr>
          <w:lang w:val="fr-FR"/>
        </w:rPr>
      </w:pPr>
      <w:r w:rsidRPr="00940DAB">
        <w:rPr>
          <w:lang w:val="fr-FR"/>
        </w:rPr>
        <w:t>•</w:t>
      </w:r>
      <w:r>
        <w:rPr>
          <w:lang w:val="fr-FR"/>
        </w:rPr>
        <w:tab/>
      </w:r>
      <w:r w:rsidR="00D33A72">
        <w:rPr>
          <w:lang w:val="fr-FR"/>
        </w:rPr>
        <w:t>E</w:t>
      </w:r>
      <w:r>
        <w:rPr>
          <w:lang w:val="fr-FR"/>
        </w:rPr>
        <w:t>xpliquer les principes des droits de l’homme en tant que base de prévention de la torture ;</w:t>
      </w:r>
    </w:p>
    <w:p w14:paraId="7614DFD6" w14:textId="3EAFBABB" w:rsidR="00544EC8" w:rsidRPr="00F10874" w:rsidRDefault="00544EC8" w:rsidP="00544EC8">
      <w:pPr>
        <w:pStyle w:val="Bullet1G"/>
        <w:numPr>
          <w:ilvl w:val="0"/>
          <w:numId w:val="0"/>
        </w:numPr>
        <w:tabs>
          <w:tab w:val="left" w:pos="1701"/>
        </w:tabs>
        <w:ind w:left="1701" w:hanging="170"/>
        <w:rPr>
          <w:lang w:val="fr-FR"/>
        </w:rPr>
      </w:pPr>
      <w:r w:rsidRPr="00940DAB">
        <w:rPr>
          <w:lang w:val="fr-FR"/>
        </w:rPr>
        <w:t>•</w:t>
      </w:r>
      <w:r>
        <w:rPr>
          <w:lang w:val="fr-FR"/>
        </w:rPr>
        <w:tab/>
      </w:r>
      <w:r w:rsidR="00D33A72">
        <w:rPr>
          <w:lang w:val="fr-FR"/>
        </w:rPr>
        <w:t>D</w:t>
      </w:r>
      <w:r>
        <w:rPr>
          <w:lang w:val="fr-FR"/>
        </w:rPr>
        <w:t>onner aux stagiaires une vue d’ensemble des principes de prévention de la torture dans le contexte des droits de l’homme en Namibie</w:t>
      </w:r>
      <w:r w:rsidR="00CC52A4" w:rsidRPr="00CC52A4">
        <w:rPr>
          <w:lang w:val="fr-FR"/>
        </w:rPr>
        <w:t>.</w:t>
      </w:r>
    </w:p>
    <w:p w14:paraId="19DC0091" w14:textId="5104DB65" w:rsidR="00544EC8" w:rsidRPr="00F10874" w:rsidRDefault="00544EC8" w:rsidP="00544EC8">
      <w:pPr>
        <w:pStyle w:val="SingleTxtG"/>
        <w:rPr>
          <w:lang w:val="fr-FR"/>
        </w:rPr>
      </w:pPr>
      <w:r>
        <w:rPr>
          <w:lang w:val="fr-FR"/>
        </w:rPr>
        <w:t>61</w:t>
      </w:r>
      <w:r w:rsidR="00CC52A4" w:rsidRPr="00CC52A4">
        <w:rPr>
          <w:lang w:val="fr-FR"/>
        </w:rPr>
        <w:t>.</w:t>
      </w:r>
      <w:r>
        <w:rPr>
          <w:lang w:val="fr-FR"/>
        </w:rPr>
        <w:tab/>
        <w:t>En outre, le Bureau du Médiateur mène un projet de prévention de la torture pour les policiers, dans le cadre duquel un manuel de formation a été élaboré</w:t>
      </w:r>
      <w:r w:rsidR="00CC52A4" w:rsidRPr="00CC52A4">
        <w:rPr>
          <w:lang w:val="fr-FR"/>
        </w:rPr>
        <w:t>.</w:t>
      </w:r>
      <w:r>
        <w:rPr>
          <w:lang w:val="fr-FR"/>
        </w:rPr>
        <w:t xml:space="preserve"> Certains membres du personnel de ce bureau ont participé à la formation sur la prévention de la torture proposée par l’Association pour la prévention de la torture et le Réseau des institutions nationales africaines des droits de l’homme</w:t>
      </w:r>
      <w:r w:rsidR="00CC52A4" w:rsidRPr="00CC52A4">
        <w:rPr>
          <w:lang w:val="fr-FR"/>
        </w:rPr>
        <w:t>.</w:t>
      </w:r>
    </w:p>
    <w:p w14:paraId="280E7CD7" w14:textId="435495AE" w:rsidR="00544EC8" w:rsidRPr="00F10874" w:rsidRDefault="00544EC8" w:rsidP="00544EC8">
      <w:pPr>
        <w:pStyle w:val="SingleTxtG"/>
        <w:rPr>
          <w:lang w:val="fr-FR"/>
        </w:rPr>
      </w:pPr>
      <w:r>
        <w:rPr>
          <w:lang w:val="fr-FR"/>
        </w:rPr>
        <w:t>62</w:t>
      </w:r>
      <w:r w:rsidR="00CC52A4" w:rsidRPr="00CC52A4">
        <w:rPr>
          <w:lang w:val="fr-FR"/>
        </w:rPr>
        <w:t>.</w:t>
      </w:r>
      <w:r>
        <w:rPr>
          <w:lang w:val="fr-FR"/>
        </w:rPr>
        <w:tab/>
        <w:t xml:space="preserve">Des ateliers de formation pour les policiers ont été organisés dans 9 des 14 régions du pays, et il a été mené une campagne de sensibilisation multimédia au moyen de panneaux d’affichage, de publicités à la télévision et de la lecture en direct de </w:t>
      </w:r>
      <w:r w:rsidR="00345CC4">
        <w:rPr>
          <w:lang w:val="fr-FR"/>
        </w:rPr>
        <w:t>trois</w:t>
      </w:r>
      <w:r>
        <w:rPr>
          <w:lang w:val="fr-FR"/>
        </w:rPr>
        <w:t xml:space="preserve"> scripts différents de </w:t>
      </w:r>
      <w:r w:rsidR="00345CC4">
        <w:rPr>
          <w:lang w:val="fr-FR"/>
        </w:rPr>
        <w:t xml:space="preserve">trente </w:t>
      </w:r>
      <w:r>
        <w:rPr>
          <w:lang w:val="fr-FR"/>
        </w:rPr>
        <w:t>secondes, dans toutes les langues locales, sur toutes les stations de la radio NBC</w:t>
      </w:r>
      <w:r w:rsidR="00CC52A4" w:rsidRPr="00CC52A4">
        <w:rPr>
          <w:lang w:val="fr-FR"/>
        </w:rPr>
        <w:t>.</w:t>
      </w:r>
    </w:p>
    <w:p w14:paraId="4ED8067E" w14:textId="47FBE897" w:rsidR="00544EC8" w:rsidRPr="00F10874" w:rsidRDefault="00544EC8" w:rsidP="00544EC8">
      <w:pPr>
        <w:pStyle w:val="SingleTxtG"/>
        <w:rPr>
          <w:lang w:val="fr-FR"/>
        </w:rPr>
      </w:pPr>
      <w:r>
        <w:rPr>
          <w:lang w:val="fr-FR"/>
        </w:rPr>
        <w:t>63</w:t>
      </w:r>
      <w:r w:rsidR="00CC52A4" w:rsidRPr="00CC52A4">
        <w:rPr>
          <w:lang w:val="fr-FR"/>
        </w:rPr>
        <w:t>.</w:t>
      </w:r>
      <w:r>
        <w:rPr>
          <w:lang w:val="fr-FR"/>
        </w:rPr>
        <w:tab/>
        <w:t>Les droits de l’homme sont abordés dans l’enseignement primaire et secondaire</w:t>
      </w:r>
      <w:r w:rsidR="00CC52A4" w:rsidRPr="00CC52A4">
        <w:rPr>
          <w:lang w:val="fr-FR"/>
        </w:rPr>
        <w:t>.</w:t>
      </w:r>
      <w:r>
        <w:rPr>
          <w:lang w:val="fr-FR"/>
        </w:rPr>
        <w:t xml:space="preserve"> Au niveau primaire, l’instruction civique vise à inculquer des connaissances sur les droits de l’homme, la démocratie et l’état de droit</w:t>
      </w:r>
      <w:r w:rsidR="00CC52A4" w:rsidRPr="00CC52A4">
        <w:rPr>
          <w:lang w:val="fr-FR"/>
        </w:rPr>
        <w:t>.</w:t>
      </w:r>
    </w:p>
    <w:p w14:paraId="507DE710" w14:textId="7006950A" w:rsidR="00544EC8" w:rsidRPr="00F10874" w:rsidRDefault="00544EC8" w:rsidP="00544EC8">
      <w:pPr>
        <w:pStyle w:val="SingleTxtG"/>
        <w:rPr>
          <w:lang w:val="fr-FR"/>
        </w:rPr>
      </w:pPr>
      <w:r>
        <w:rPr>
          <w:lang w:val="fr-FR"/>
        </w:rPr>
        <w:t>64</w:t>
      </w:r>
      <w:r w:rsidR="00CC52A4" w:rsidRPr="00CC52A4">
        <w:rPr>
          <w:lang w:val="fr-FR"/>
        </w:rPr>
        <w:t>.</w:t>
      </w:r>
      <w:r>
        <w:rPr>
          <w:lang w:val="fr-FR"/>
        </w:rPr>
        <w:tab/>
        <w:t>Le Ministère de l’égalité des sexes et de la protection de l’enfance organise régulièrement des séminaires sur les droits de l’homme ainsi que des formations à l’intention des autorités coutumières et des membres de la population générale, notamment les habitants des zones rurales, sur les droits des femmes et des enfants tels qu’ils sont garantis par la Constitution et par divers instruments internationaux relatifs aux droits de l’homme</w:t>
      </w:r>
      <w:r w:rsidR="00CC52A4" w:rsidRPr="00CC52A4">
        <w:rPr>
          <w:lang w:val="fr-FR"/>
        </w:rPr>
        <w:t>.</w:t>
      </w:r>
    </w:p>
    <w:p w14:paraId="0916421C" w14:textId="6E0DEAF9" w:rsidR="00544EC8" w:rsidRPr="00F10874" w:rsidRDefault="00544EC8" w:rsidP="00544EC8">
      <w:pPr>
        <w:pStyle w:val="SingleTxtG"/>
        <w:rPr>
          <w:lang w:val="fr-FR"/>
        </w:rPr>
      </w:pPr>
      <w:r>
        <w:rPr>
          <w:lang w:val="fr-FR"/>
        </w:rPr>
        <w:t>65</w:t>
      </w:r>
      <w:r w:rsidR="00CC52A4" w:rsidRPr="00CC52A4">
        <w:rPr>
          <w:lang w:val="fr-FR"/>
        </w:rPr>
        <w:t>.</w:t>
      </w:r>
      <w:r>
        <w:rPr>
          <w:lang w:val="fr-FR"/>
        </w:rPr>
        <w:tab/>
        <w:t>Les établissements d’enseignement supérieur, tels que l’Université de Namibie et l’Université namibienne des sciences et de la technologie, proposent des matières et des formations de courte durée sur les droits de l’homme</w:t>
      </w:r>
      <w:r w:rsidR="00CC52A4" w:rsidRPr="00CC52A4">
        <w:rPr>
          <w:lang w:val="fr-FR"/>
        </w:rPr>
        <w:t>.</w:t>
      </w:r>
      <w:r>
        <w:rPr>
          <w:lang w:val="fr-FR"/>
        </w:rPr>
        <w:t xml:space="preserve"> Ils enseignent la matière Questions sociales contemporaines, qui est obligatoire pour tous les étudiants de première année du premier cycle universitaire</w:t>
      </w:r>
      <w:r w:rsidR="00CC52A4" w:rsidRPr="00CC52A4">
        <w:rPr>
          <w:lang w:val="fr-FR"/>
        </w:rPr>
        <w:t>.</w:t>
      </w:r>
      <w:r>
        <w:rPr>
          <w:lang w:val="fr-FR"/>
        </w:rPr>
        <w:t xml:space="preserve"> Quant à la faculté de droit de l’Université de Namibie, elle abrite le Centre de documentation sur les droits de l’homme, qui a pour fonction de communiquer aux étudiants et au public des documents et informations sur les droits de l’homme</w:t>
      </w:r>
      <w:r w:rsidR="00CC52A4" w:rsidRPr="00CC52A4">
        <w:rPr>
          <w:lang w:val="fr-FR"/>
        </w:rPr>
        <w:t>.</w:t>
      </w:r>
    </w:p>
    <w:p w14:paraId="35F2D1DD" w14:textId="1FF7D4AD" w:rsidR="00544EC8" w:rsidRPr="00F10874" w:rsidRDefault="00544EC8" w:rsidP="00544EC8">
      <w:pPr>
        <w:pStyle w:val="H23G"/>
        <w:rPr>
          <w:lang w:val="fr-FR"/>
        </w:rPr>
      </w:pPr>
      <w:bookmarkStart w:id="22" w:name="_Toc71194782"/>
      <w:bookmarkStart w:id="23" w:name="_Toc72224975"/>
      <w:r>
        <w:rPr>
          <w:lang w:val="fr-FR"/>
        </w:rPr>
        <w:tab/>
      </w:r>
      <w:r>
        <w:rPr>
          <w:lang w:val="fr-FR"/>
        </w:rPr>
        <w:tab/>
      </w:r>
      <w:r>
        <w:rPr>
          <w:bCs/>
          <w:lang w:val="fr-FR"/>
        </w:rPr>
        <w:t>Article 11</w:t>
      </w:r>
      <w:r>
        <w:rPr>
          <w:bCs/>
          <w:lang w:val="fr-FR"/>
        </w:rPr>
        <w:br/>
        <w:t xml:space="preserve">Règles, instructions, méthodes et pratiques d’interrogatoire </w:t>
      </w:r>
      <w:r w:rsidR="00345CC4">
        <w:rPr>
          <w:bCs/>
          <w:lang w:val="fr-FR"/>
        </w:rPr>
        <w:br/>
      </w:r>
      <w:r>
        <w:rPr>
          <w:bCs/>
          <w:lang w:val="fr-FR"/>
        </w:rPr>
        <w:t>et procédures de détention</w:t>
      </w:r>
      <w:bookmarkEnd w:id="22"/>
      <w:bookmarkEnd w:id="23"/>
    </w:p>
    <w:p w14:paraId="3F69CCC6" w14:textId="4227786A" w:rsidR="00544EC8" w:rsidRPr="00F10874" w:rsidRDefault="00544EC8" w:rsidP="00544EC8">
      <w:pPr>
        <w:pStyle w:val="SingleTxtG"/>
        <w:rPr>
          <w:lang w:val="fr-FR"/>
        </w:rPr>
      </w:pPr>
      <w:r>
        <w:rPr>
          <w:lang w:val="fr-FR"/>
        </w:rPr>
        <w:t>66</w:t>
      </w:r>
      <w:r w:rsidR="00CC52A4" w:rsidRPr="00CC52A4">
        <w:rPr>
          <w:lang w:val="fr-FR"/>
        </w:rPr>
        <w:t>.</w:t>
      </w:r>
      <w:r>
        <w:rPr>
          <w:lang w:val="fr-FR"/>
        </w:rPr>
        <w:tab/>
        <w:t>Les règles d’interrogatoire suivies par les policiers sont conformes à la fois à la Constitution et à la loi de 1977 portant Code de procédure pénale (loi n</w:t>
      </w:r>
      <w:r w:rsidRPr="00C66F10">
        <w:rPr>
          <w:vertAlign w:val="superscript"/>
          <w:lang w:val="fr-FR"/>
        </w:rPr>
        <w:t>o</w:t>
      </w:r>
      <w:r>
        <w:rPr>
          <w:lang w:val="fr-FR"/>
        </w:rPr>
        <w:t> 51 de 1977)</w:t>
      </w:r>
      <w:r w:rsidR="00CC52A4" w:rsidRPr="00CC52A4">
        <w:rPr>
          <w:lang w:val="fr-FR"/>
        </w:rPr>
        <w:t>.</w:t>
      </w:r>
      <w:r>
        <w:rPr>
          <w:lang w:val="fr-FR"/>
        </w:rPr>
        <w:t xml:space="preserve"> S’agissant de la détention, l’administration pénitentiaire fait en sorte que, dans tous les centres de détention, les personnes qui attendent de passer en jugement ne soient pas détenues dans les mêmes quartiers que les délinquants purgeant une peine</w:t>
      </w:r>
      <w:r w:rsidR="00CC52A4" w:rsidRPr="00CC52A4">
        <w:rPr>
          <w:lang w:val="fr-FR"/>
        </w:rPr>
        <w:t>.</w:t>
      </w:r>
      <w:r>
        <w:rPr>
          <w:lang w:val="fr-FR"/>
        </w:rPr>
        <w:t xml:space="preserve"> En outre, les centres de détention sont conformes aux Règles Nelson Mandela</w:t>
      </w:r>
      <w:r w:rsidR="00CC52A4" w:rsidRPr="00CC52A4">
        <w:rPr>
          <w:lang w:val="fr-FR"/>
        </w:rPr>
        <w:t>.</w:t>
      </w:r>
      <w:r>
        <w:rPr>
          <w:lang w:val="fr-FR"/>
        </w:rPr>
        <w:t xml:space="preserve"> L’administration pénitentiaire a adopté la stratégie pénitentiaire de gestion des risques en faveur des délinquants, qui constitue </w:t>
      </w:r>
      <w:r>
        <w:rPr>
          <w:lang w:val="fr-FR"/>
        </w:rPr>
        <w:lastRenderedPageBreak/>
        <w:t>la philosophie sous-tendant la prise en charge et la réadaptation des délinquants</w:t>
      </w:r>
      <w:r w:rsidR="00CC52A4" w:rsidRPr="00CC52A4">
        <w:rPr>
          <w:lang w:val="fr-FR"/>
        </w:rPr>
        <w:t>.</w:t>
      </w:r>
      <w:r>
        <w:rPr>
          <w:lang w:val="fr-FR"/>
        </w:rPr>
        <w:t xml:space="preserve"> Toutefois, la mise en œuvre de cette stratégie nécessite des infrastructures adaptées, ce qui signifie que des modifications et des rénovations importantes doivent être apportées aux centres de détention existants afin qu’ils puissent répondre aux besoins en matière de réadaptation</w:t>
      </w:r>
      <w:r w:rsidR="00CC52A4" w:rsidRPr="00CC52A4">
        <w:rPr>
          <w:lang w:val="fr-FR"/>
        </w:rPr>
        <w:t>.</w:t>
      </w:r>
    </w:p>
    <w:p w14:paraId="58E19854" w14:textId="708501D8" w:rsidR="00544EC8" w:rsidRPr="00F10874" w:rsidRDefault="00544EC8" w:rsidP="00544EC8">
      <w:pPr>
        <w:pStyle w:val="SingleTxtG"/>
        <w:rPr>
          <w:lang w:val="fr-FR"/>
        </w:rPr>
      </w:pPr>
      <w:r>
        <w:rPr>
          <w:lang w:val="fr-FR"/>
        </w:rPr>
        <w:t>67</w:t>
      </w:r>
      <w:r w:rsidR="00CC52A4" w:rsidRPr="00CC52A4">
        <w:rPr>
          <w:lang w:val="fr-FR"/>
        </w:rPr>
        <w:t>.</w:t>
      </w:r>
      <w:r>
        <w:rPr>
          <w:lang w:val="fr-FR"/>
        </w:rPr>
        <w:tab/>
        <w:t>Dans le cadre de cette stratégie, l’administration pénitentiaire a récemment fait construire un quartier pénitentiaire pour femmes dans le centre de détention de Windhoek</w:t>
      </w:r>
      <w:r w:rsidR="00CC52A4" w:rsidRPr="00CC52A4">
        <w:rPr>
          <w:lang w:val="fr-FR"/>
        </w:rPr>
        <w:t>.</w:t>
      </w:r>
      <w:r>
        <w:rPr>
          <w:lang w:val="fr-FR"/>
        </w:rPr>
        <w:t xml:space="preserve"> Ce quartier accueille des détenues depuis octobre 2019 et dispose d’une aile distincte réservée aux détenues qui attendent de passer en jugement, contenant à la fois des cellules communes et des cellules individuelles</w:t>
      </w:r>
      <w:r w:rsidR="00CC52A4" w:rsidRPr="00CC52A4">
        <w:rPr>
          <w:lang w:val="fr-FR"/>
        </w:rPr>
        <w:t>.</w:t>
      </w:r>
      <w:r>
        <w:rPr>
          <w:lang w:val="fr-FR"/>
        </w:rPr>
        <w:t xml:space="preserve"> Ce quartier étant de construction récente, il dispose d’équipements tels que des zones pour différents programmes et une aire de jeux pour enfants</w:t>
      </w:r>
      <w:r w:rsidR="00CC52A4" w:rsidRPr="00CC52A4">
        <w:rPr>
          <w:lang w:val="fr-FR"/>
        </w:rPr>
        <w:t>.</w:t>
      </w:r>
      <w:r>
        <w:rPr>
          <w:lang w:val="fr-FR"/>
        </w:rPr>
        <w:t xml:space="preserve"> En outre, le quartier du centre de détention de Windhoek réservé aux détenus de sexe masculin en attente de jugement est en cours de rénovation afin d’améliorer les conditions de vie ; la plupart des cellules ont déjà été rénovées (il n’en reste plus que deux à rénover)</w:t>
      </w:r>
      <w:r w:rsidR="00CC52A4" w:rsidRPr="00CC52A4">
        <w:rPr>
          <w:lang w:val="fr-FR"/>
        </w:rPr>
        <w:t>.</w:t>
      </w:r>
    </w:p>
    <w:p w14:paraId="619DA488" w14:textId="073E8290" w:rsidR="00544EC8" w:rsidRPr="00F10874" w:rsidRDefault="00544EC8" w:rsidP="00544EC8">
      <w:pPr>
        <w:pStyle w:val="SingleTxtG"/>
        <w:rPr>
          <w:lang w:val="fr-FR"/>
        </w:rPr>
      </w:pPr>
      <w:r>
        <w:rPr>
          <w:lang w:val="fr-FR"/>
        </w:rPr>
        <w:t>68</w:t>
      </w:r>
      <w:r w:rsidR="00CC52A4" w:rsidRPr="00CC52A4">
        <w:rPr>
          <w:lang w:val="fr-FR"/>
        </w:rPr>
        <w:t>.</w:t>
      </w:r>
      <w:r>
        <w:rPr>
          <w:lang w:val="fr-FR"/>
        </w:rPr>
        <w:tab/>
        <w:t>Conformément à la structure organisationnelle de l’administration pénitentiaire, il est prévu que des maisons d’arrêt soient construites pour accueillir les détenus qui attendent de passer en jugement</w:t>
      </w:r>
      <w:r w:rsidR="00CC52A4" w:rsidRPr="00CC52A4">
        <w:rPr>
          <w:lang w:val="fr-FR"/>
        </w:rPr>
        <w:t>.</w:t>
      </w:r>
      <w:r>
        <w:rPr>
          <w:lang w:val="fr-FR"/>
        </w:rPr>
        <w:t xml:space="preserve"> Ces centres de détention provisoire seront situés à </w:t>
      </w:r>
      <w:proofErr w:type="spellStart"/>
      <w:r>
        <w:rPr>
          <w:lang w:val="fr-FR"/>
        </w:rPr>
        <w:t>Rundu</w:t>
      </w:r>
      <w:proofErr w:type="spellEnd"/>
      <w:r>
        <w:rPr>
          <w:lang w:val="fr-FR"/>
        </w:rPr>
        <w:t xml:space="preserve">, </w:t>
      </w:r>
      <w:proofErr w:type="spellStart"/>
      <w:r>
        <w:rPr>
          <w:lang w:val="fr-FR"/>
        </w:rPr>
        <w:t>Ondangwa</w:t>
      </w:r>
      <w:proofErr w:type="spellEnd"/>
      <w:r>
        <w:rPr>
          <w:lang w:val="fr-FR"/>
        </w:rPr>
        <w:t xml:space="preserve">, Grootfontein, Windhoek, </w:t>
      </w:r>
      <w:proofErr w:type="spellStart"/>
      <w:r>
        <w:rPr>
          <w:lang w:val="fr-FR"/>
        </w:rPr>
        <w:t>Walvisbay</w:t>
      </w:r>
      <w:proofErr w:type="spellEnd"/>
      <w:r>
        <w:rPr>
          <w:lang w:val="fr-FR"/>
        </w:rPr>
        <w:t xml:space="preserve">, Keetmanshoop et </w:t>
      </w:r>
      <w:proofErr w:type="spellStart"/>
      <w:r>
        <w:rPr>
          <w:lang w:val="fr-FR"/>
        </w:rPr>
        <w:t>Outapi</w:t>
      </w:r>
      <w:proofErr w:type="spellEnd"/>
      <w:r w:rsidR="00CC52A4" w:rsidRPr="00CC52A4">
        <w:rPr>
          <w:lang w:val="fr-FR"/>
        </w:rPr>
        <w:t>.</w:t>
      </w:r>
      <w:r>
        <w:rPr>
          <w:lang w:val="fr-FR"/>
        </w:rPr>
        <w:t xml:space="preserve"> L’administration pénitentiaire a commencé les travaux de construction d’un nouvel établissement pénitentiaire à </w:t>
      </w:r>
      <w:proofErr w:type="spellStart"/>
      <w:r>
        <w:rPr>
          <w:lang w:val="fr-FR"/>
        </w:rPr>
        <w:t>Ondangwa</w:t>
      </w:r>
      <w:proofErr w:type="spellEnd"/>
      <w:r>
        <w:rPr>
          <w:lang w:val="fr-FR"/>
        </w:rPr>
        <w:t>, et l’actuel établissement pénitentiaire d’</w:t>
      </w:r>
      <w:proofErr w:type="spellStart"/>
      <w:r>
        <w:rPr>
          <w:lang w:val="fr-FR"/>
        </w:rPr>
        <w:t>Oluno</w:t>
      </w:r>
      <w:proofErr w:type="spellEnd"/>
      <w:r>
        <w:rPr>
          <w:lang w:val="fr-FR"/>
        </w:rPr>
        <w:t xml:space="preserve"> va être transformé en maison d’arrêt</w:t>
      </w:r>
      <w:r w:rsidR="00CC52A4" w:rsidRPr="00CC52A4">
        <w:rPr>
          <w:lang w:val="fr-FR"/>
        </w:rPr>
        <w:t>.</w:t>
      </w:r>
      <w:r>
        <w:rPr>
          <w:lang w:val="fr-FR"/>
        </w:rPr>
        <w:t xml:space="preserve"> Cependant, en raison de contraintes financières, les travaux de construction de ce nouveau centre et de toutes les maisons d’arrêt sont suspendus</w:t>
      </w:r>
      <w:r w:rsidR="00CC52A4" w:rsidRPr="00CC52A4">
        <w:rPr>
          <w:lang w:val="fr-FR"/>
        </w:rPr>
        <w:t>.</w:t>
      </w:r>
    </w:p>
    <w:p w14:paraId="77BDE353" w14:textId="77777777" w:rsidR="00544EC8" w:rsidRPr="00F10874" w:rsidRDefault="00544EC8" w:rsidP="00544EC8">
      <w:pPr>
        <w:pStyle w:val="H23G"/>
        <w:rPr>
          <w:lang w:val="fr-FR"/>
        </w:rPr>
      </w:pPr>
      <w:bookmarkStart w:id="24" w:name="_Toc71194783"/>
      <w:bookmarkStart w:id="25" w:name="_Toc72224976"/>
      <w:r>
        <w:rPr>
          <w:lang w:val="fr-FR"/>
        </w:rPr>
        <w:tab/>
      </w:r>
      <w:r>
        <w:rPr>
          <w:lang w:val="fr-FR"/>
        </w:rPr>
        <w:tab/>
      </w:r>
      <w:r>
        <w:rPr>
          <w:bCs/>
          <w:lang w:val="fr-FR"/>
        </w:rPr>
        <w:t>Article 12</w:t>
      </w:r>
      <w:r>
        <w:rPr>
          <w:bCs/>
          <w:lang w:val="fr-FR"/>
        </w:rPr>
        <w:br/>
        <w:t>Enquêtes impartiales en cas de torture</w:t>
      </w:r>
      <w:bookmarkEnd w:id="24"/>
      <w:bookmarkEnd w:id="25"/>
    </w:p>
    <w:p w14:paraId="4AC6D2E6" w14:textId="518BD2DE" w:rsidR="00544EC8" w:rsidRPr="00F10874" w:rsidRDefault="00544EC8" w:rsidP="00544EC8">
      <w:pPr>
        <w:pStyle w:val="SingleTxtG"/>
        <w:rPr>
          <w:lang w:val="fr-FR"/>
        </w:rPr>
      </w:pPr>
      <w:r>
        <w:rPr>
          <w:lang w:val="fr-FR"/>
        </w:rPr>
        <w:t>69</w:t>
      </w:r>
      <w:r w:rsidR="00CC52A4" w:rsidRPr="00CC52A4">
        <w:rPr>
          <w:lang w:val="fr-FR"/>
        </w:rPr>
        <w:t>.</w:t>
      </w:r>
      <w:r>
        <w:rPr>
          <w:lang w:val="fr-FR"/>
        </w:rPr>
        <w:tab/>
        <w:t>Le Bureau du Médiateur continue d’enquêter en toute transparence et impartialité sur les actes de torture commis tant par les organes de l’État que par des personnes et entités privées</w:t>
      </w:r>
      <w:r w:rsidR="00CC52A4" w:rsidRPr="00CC52A4">
        <w:rPr>
          <w:lang w:val="fr-FR"/>
        </w:rPr>
        <w:t>.</w:t>
      </w:r>
      <w:r>
        <w:rPr>
          <w:lang w:val="fr-FR"/>
        </w:rPr>
        <w:t xml:space="preserve"> En outre, la direction des enquêtes internes de la Police namibienne a récemment, à l’issue d’enquêtes approfondies sur des exactions policières, fait licencier 56 policiers ; 41</w:t>
      </w:r>
      <w:r w:rsidR="00C96F53">
        <w:rPr>
          <w:lang w:val="fr-FR"/>
        </w:rPr>
        <w:t> </w:t>
      </w:r>
      <w:r>
        <w:rPr>
          <w:lang w:val="fr-FR"/>
        </w:rPr>
        <w:t>autres sont suspendus en attendant que les tribunaux statuent sur les diverses infractions dont ils sont accusés, dont des agressions contre des membres de la population générale</w:t>
      </w:r>
      <w:r w:rsidR="00CC52A4" w:rsidRPr="00CC52A4">
        <w:rPr>
          <w:lang w:val="fr-FR"/>
        </w:rPr>
        <w:t>.</w:t>
      </w:r>
      <w:r>
        <w:rPr>
          <w:lang w:val="fr-FR"/>
        </w:rPr>
        <w:t xml:space="preserve"> Cela montre clairement que le Gouvernement ne tolère pas que les policiers se livrent à des actes de torture</w:t>
      </w:r>
      <w:r w:rsidR="00CC52A4" w:rsidRPr="00CC52A4">
        <w:rPr>
          <w:lang w:val="fr-FR"/>
        </w:rPr>
        <w:t>.</w:t>
      </w:r>
    </w:p>
    <w:p w14:paraId="4895A330" w14:textId="77777777" w:rsidR="00544EC8" w:rsidRPr="00F10874" w:rsidRDefault="00544EC8" w:rsidP="00544EC8">
      <w:pPr>
        <w:pStyle w:val="H23G"/>
        <w:rPr>
          <w:lang w:val="fr-FR"/>
        </w:rPr>
      </w:pPr>
      <w:bookmarkStart w:id="26" w:name="_Toc71194784"/>
      <w:bookmarkStart w:id="27" w:name="_Toc72224977"/>
      <w:r>
        <w:rPr>
          <w:lang w:val="fr-FR"/>
        </w:rPr>
        <w:tab/>
      </w:r>
      <w:r>
        <w:rPr>
          <w:lang w:val="fr-FR"/>
        </w:rPr>
        <w:tab/>
      </w:r>
      <w:r>
        <w:rPr>
          <w:bCs/>
          <w:lang w:val="fr-FR"/>
        </w:rPr>
        <w:t>Article 13</w:t>
      </w:r>
      <w:r>
        <w:rPr>
          <w:bCs/>
          <w:lang w:val="fr-FR"/>
        </w:rPr>
        <w:br/>
        <w:t>Droit de porter plainte en cas d’actes de torture et protection des témoins</w:t>
      </w:r>
      <w:bookmarkEnd w:id="26"/>
      <w:bookmarkEnd w:id="27"/>
    </w:p>
    <w:p w14:paraId="2FA235EA" w14:textId="6D704ED6" w:rsidR="00544EC8" w:rsidRPr="00F10874" w:rsidRDefault="00544EC8" w:rsidP="00544EC8">
      <w:pPr>
        <w:pStyle w:val="SingleTxtG"/>
        <w:rPr>
          <w:lang w:val="fr-FR"/>
        </w:rPr>
      </w:pPr>
      <w:r>
        <w:rPr>
          <w:lang w:val="fr-FR"/>
        </w:rPr>
        <w:t>70</w:t>
      </w:r>
      <w:r w:rsidR="00CC52A4" w:rsidRPr="00CC52A4">
        <w:rPr>
          <w:lang w:val="fr-FR"/>
        </w:rPr>
        <w:t>.</w:t>
      </w:r>
      <w:r>
        <w:rPr>
          <w:lang w:val="fr-FR"/>
        </w:rPr>
        <w:tab/>
        <w:t>Le système juridique namibien donne à tout individu, ressortissant namibien ou étranger, le droit de porter plainte en cas de torture</w:t>
      </w:r>
      <w:r w:rsidR="00CC52A4" w:rsidRPr="00CC52A4">
        <w:rPr>
          <w:lang w:val="fr-FR"/>
        </w:rPr>
        <w:t>.</w:t>
      </w:r>
      <w:r>
        <w:rPr>
          <w:lang w:val="fr-FR"/>
        </w:rPr>
        <w:t xml:space="preserve"> La personne concernée peut ainsi saisir les tribunaux ou signaler les faits au Bureau du Médiateur</w:t>
      </w:r>
      <w:r w:rsidR="00CC52A4" w:rsidRPr="00CC52A4">
        <w:rPr>
          <w:lang w:val="fr-FR"/>
        </w:rPr>
        <w:t>.</w:t>
      </w:r>
    </w:p>
    <w:p w14:paraId="7CFB24CD" w14:textId="02594025" w:rsidR="00544EC8" w:rsidRPr="00F10874" w:rsidRDefault="00544EC8" w:rsidP="00544EC8">
      <w:pPr>
        <w:pStyle w:val="SingleTxtG"/>
        <w:rPr>
          <w:lang w:val="fr-FR"/>
        </w:rPr>
      </w:pPr>
      <w:r>
        <w:rPr>
          <w:lang w:val="fr-FR"/>
        </w:rPr>
        <w:t>71</w:t>
      </w:r>
      <w:r w:rsidR="00CC52A4" w:rsidRPr="00CC52A4">
        <w:rPr>
          <w:lang w:val="fr-FR"/>
        </w:rPr>
        <w:t>.</w:t>
      </w:r>
      <w:r>
        <w:rPr>
          <w:lang w:val="fr-FR"/>
        </w:rPr>
        <w:tab/>
        <w:t>En 2018, pour s’acquitter des obligations internationales de la Namibie, le Gouvernement a adopté la loi de 2017 relative à la protection des lanceurs d’alerte (loi n</w:t>
      </w:r>
      <w:r w:rsidRPr="00A75A28">
        <w:rPr>
          <w:vertAlign w:val="superscript"/>
          <w:lang w:val="fr-FR"/>
        </w:rPr>
        <w:t>o</w:t>
      </w:r>
      <w:r>
        <w:rPr>
          <w:lang w:val="fr-FR"/>
        </w:rPr>
        <w:t> 10 de 2017)</w:t>
      </w:r>
      <w:r w:rsidR="00CC52A4" w:rsidRPr="00CC52A4">
        <w:rPr>
          <w:lang w:val="fr-FR"/>
        </w:rPr>
        <w:t>.</w:t>
      </w:r>
      <w:r>
        <w:rPr>
          <w:lang w:val="fr-FR"/>
        </w:rPr>
        <w:t xml:space="preserve"> Il a aussi adopté la loi de 2017 relative à la protection des témoins (loi n</w:t>
      </w:r>
      <w:r w:rsidRPr="00A75A28">
        <w:rPr>
          <w:vertAlign w:val="superscript"/>
          <w:lang w:val="fr-FR"/>
        </w:rPr>
        <w:t>o</w:t>
      </w:r>
      <w:r>
        <w:rPr>
          <w:lang w:val="fr-FR"/>
        </w:rPr>
        <w:t> 11 de 2017), qui assure protection et assistance aux personnes qui ont été témoins d’infractions et qui fournissent des preuves aux autorités</w:t>
      </w:r>
      <w:r w:rsidR="00CC52A4" w:rsidRPr="00CC52A4">
        <w:rPr>
          <w:lang w:val="fr-FR"/>
        </w:rPr>
        <w:t>.</w:t>
      </w:r>
      <w:r>
        <w:rPr>
          <w:lang w:val="fr-FR"/>
        </w:rPr>
        <w:t xml:space="preserve"> Cette loi prévoit en outre la création d’un comité consultatif pour la protection des témoins ainsi que d’un programme de protection</w:t>
      </w:r>
      <w:r w:rsidR="00CC52A4" w:rsidRPr="00CC52A4">
        <w:rPr>
          <w:lang w:val="fr-FR"/>
        </w:rPr>
        <w:t>.</w:t>
      </w:r>
      <w:r>
        <w:rPr>
          <w:lang w:val="fr-FR"/>
        </w:rPr>
        <w:t xml:space="preserve"> Ces lois aideront grandement les autorités à lutter contre la traite des personnes, le trafic de migrants et d’autres violations des droits de l’homme</w:t>
      </w:r>
      <w:r w:rsidR="00CC52A4" w:rsidRPr="00CC52A4">
        <w:rPr>
          <w:lang w:val="fr-FR"/>
        </w:rPr>
        <w:t>.</w:t>
      </w:r>
    </w:p>
    <w:p w14:paraId="49BFC1A9" w14:textId="7F749CD3" w:rsidR="00544EC8" w:rsidRPr="00F10874" w:rsidRDefault="00544EC8" w:rsidP="00544EC8">
      <w:pPr>
        <w:pStyle w:val="SingleTxtG"/>
        <w:rPr>
          <w:lang w:val="fr-FR"/>
        </w:rPr>
      </w:pPr>
      <w:r>
        <w:rPr>
          <w:lang w:val="fr-FR"/>
        </w:rPr>
        <w:t>72</w:t>
      </w:r>
      <w:r w:rsidR="00CC52A4" w:rsidRPr="00CC52A4">
        <w:rPr>
          <w:lang w:val="fr-FR"/>
        </w:rPr>
        <w:t>.</w:t>
      </w:r>
      <w:r>
        <w:rPr>
          <w:lang w:val="fr-FR"/>
        </w:rPr>
        <w:tab/>
        <w:t>La loi de 2017 relative à la protection des lanceurs d’alerte (loi n</w:t>
      </w:r>
      <w:r w:rsidRPr="00214D8C">
        <w:rPr>
          <w:vertAlign w:val="superscript"/>
          <w:lang w:val="fr-FR"/>
        </w:rPr>
        <w:t>o</w:t>
      </w:r>
      <w:r>
        <w:rPr>
          <w:lang w:val="fr-FR"/>
        </w:rPr>
        <w:t> 10 de 2017) accorde à ces personnes une protection en vertu de la loi</w:t>
      </w:r>
      <w:r w:rsidR="00CC52A4" w:rsidRPr="00CC52A4">
        <w:rPr>
          <w:lang w:val="fr-FR"/>
        </w:rPr>
        <w:t>.</w:t>
      </w:r>
      <w:r>
        <w:rPr>
          <w:lang w:val="fr-FR"/>
        </w:rPr>
        <w:t xml:space="preserve"> Elle devrait permettre de réduire le nombre d’actes de torture, entre autres choses, et aider le Gouvernement à mieux protéger les droits humains des Namibiens</w:t>
      </w:r>
      <w:r w:rsidR="00CC52A4" w:rsidRPr="00CC52A4">
        <w:rPr>
          <w:lang w:val="fr-FR"/>
        </w:rPr>
        <w:t>.</w:t>
      </w:r>
    </w:p>
    <w:p w14:paraId="5C754D87" w14:textId="77777777" w:rsidR="00544EC8" w:rsidRPr="00F10874" w:rsidRDefault="00544EC8" w:rsidP="00C96F53">
      <w:pPr>
        <w:pStyle w:val="H23G"/>
        <w:rPr>
          <w:lang w:val="fr-FR"/>
        </w:rPr>
      </w:pPr>
      <w:bookmarkStart w:id="28" w:name="_Toc71194785"/>
      <w:bookmarkStart w:id="29" w:name="_Toc72224978"/>
      <w:r>
        <w:rPr>
          <w:lang w:val="fr-FR"/>
        </w:rPr>
        <w:lastRenderedPageBreak/>
        <w:tab/>
      </w:r>
      <w:r>
        <w:rPr>
          <w:lang w:val="fr-FR"/>
        </w:rPr>
        <w:tab/>
      </w:r>
      <w:r>
        <w:rPr>
          <w:bCs/>
          <w:lang w:val="fr-FR"/>
        </w:rPr>
        <w:t>Article 14</w:t>
      </w:r>
      <w:r>
        <w:rPr>
          <w:bCs/>
          <w:lang w:val="fr-FR"/>
        </w:rPr>
        <w:br/>
        <w:t>Plaintes en cas de torture, recours et indemnisation</w:t>
      </w:r>
      <w:bookmarkEnd w:id="28"/>
      <w:bookmarkEnd w:id="29"/>
    </w:p>
    <w:p w14:paraId="1B2C2BC8" w14:textId="683FECA7" w:rsidR="00544EC8" w:rsidRPr="00F10874" w:rsidRDefault="00544EC8" w:rsidP="00C96F53">
      <w:pPr>
        <w:pStyle w:val="SingleTxtG"/>
        <w:keepNext/>
        <w:keepLines/>
        <w:rPr>
          <w:lang w:val="fr-FR"/>
        </w:rPr>
      </w:pPr>
      <w:r>
        <w:rPr>
          <w:lang w:val="fr-FR"/>
        </w:rPr>
        <w:t>73</w:t>
      </w:r>
      <w:r w:rsidR="00CC52A4" w:rsidRPr="00CC52A4">
        <w:rPr>
          <w:lang w:val="fr-FR"/>
        </w:rPr>
        <w:t>.</w:t>
      </w:r>
      <w:r>
        <w:rPr>
          <w:lang w:val="fr-FR"/>
        </w:rPr>
        <w:tab/>
        <w:t>Toute victime de torture peut demander réparation et indemnisation par des moyens légaux</w:t>
      </w:r>
      <w:r w:rsidR="00CC52A4" w:rsidRPr="00CC52A4">
        <w:rPr>
          <w:lang w:val="fr-FR"/>
        </w:rPr>
        <w:t>.</w:t>
      </w:r>
      <w:r>
        <w:rPr>
          <w:lang w:val="fr-FR"/>
        </w:rPr>
        <w:t xml:space="preserve"> Le Centre d’assistance juridique, groupe juridique d’intérêt public, intente régulièrement des procès contre l’État pour des violations des droits de l’homme, y compris des cas de torture</w:t>
      </w:r>
      <w:r w:rsidR="00CC52A4" w:rsidRPr="00CC52A4">
        <w:rPr>
          <w:lang w:val="fr-FR"/>
        </w:rPr>
        <w:t>.</w:t>
      </w:r>
    </w:p>
    <w:p w14:paraId="0898552D" w14:textId="7114C70D" w:rsidR="00544EC8" w:rsidRPr="00940DAB" w:rsidRDefault="00544EC8" w:rsidP="00544EC8">
      <w:pPr>
        <w:pStyle w:val="SingleTxtG"/>
      </w:pPr>
      <w:r>
        <w:rPr>
          <w:lang w:val="fr-FR"/>
        </w:rPr>
        <w:t>74</w:t>
      </w:r>
      <w:r w:rsidR="00CC52A4" w:rsidRPr="00CC52A4">
        <w:rPr>
          <w:lang w:val="fr-FR"/>
        </w:rPr>
        <w:t>.</w:t>
      </w:r>
      <w:r>
        <w:rPr>
          <w:lang w:val="fr-FR"/>
        </w:rPr>
        <w:tab/>
        <w:t>Au total, 167 plaintes au civil relatives à des arrestations et détentions illégales ont été déposées contre le Gouvernement</w:t>
      </w:r>
      <w:r w:rsidR="00CC52A4" w:rsidRPr="00CC52A4">
        <w:rPr>
          <w:lang w:val="fr-FR"/>
        </w:rPr>
        <w:t>.</w:t>
      </w:r>
      <w:r>
        <w:rPr>
          <w:lang w:val="fr-FR"/>
        </w:rPr>
        <w:t xml:space="preserve"> Neuf de ces plaintes ont été jugées fondées et ont donné lieu à l’indemnisation des victimes, pour différentes sommes</w:t>
      </w:r>
      <w:r w:rsidR="00CC52A4" w:rsidRPr="00CC52A4">
        <w:rPr>
          <w:lang w:val="fr-FR"/>
        </w:rPr>
        <w:t>.</w:t>
      </w:r>
      <w:r>
        <w:rPr>
          <w:lang w:val="fr-FR"/>
        </w:rPr>
        <w:t xml:space="preserve"> Voici la répartition de ces plaintes par exercice :</w:t>
      </w:r>
    </w:p>
    <w:p w14:paraId="570857B1" w14:textId="77777777" w:rsidR="00544EC8" w:rsidRPr="00940DAB" w:rsidRDefault="00544EC8" w:rsidP="00544EC8">
      <w:pPr>
        <w:pStyle w:val="H23G"/>
      </w:pPr>
      <w:r>
        <w:rPr>
          <w:lang w:val="fr-FR"/>
        </w:rPr>
        <w:tab/>
      </w:r>
      <w:r>
        <w:rPr>
          <w:lang w:val="fr-FR"/>
        </w:rPr>
        <w:tab/>
      </w:r>
      <w:r>
        <w:rPr>
          <w:bCs/>
          <w:lang w:val="fr-FR"/>
        </w:rPr>
        <w:t>2015</w:t>
      </w:r>
    </w:p>
    <w:tbl>
      <w:tblPr>
        <w:tblStyle w:val="TableGrid2"/>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835"/>
        <w:gridCol w:w="4535"/>
      </w:tblGrid>
      <w:tr w:rsidR="00544EC8" w:rsidRPr="00F10874" w14:paraId="08550F0E" w14:textId="77777777" w:rsidTr="00BE6E1D">
        <w:trPr>
          <w:tblHeader/>
        </w:trPr>
        <w:tc>
          <w:tcPr>
            <w:tcW w:w="2835" w:type="dxa"/>
            <w:tcBorders>
              <w:top w:val="single" w:sz="4" w:space="0" w:color="auto"/>
              <w:bottom w:val="single" w:sz="12" w:space="0" w:color="auto"/>
            </w:tcBorders>
            <w:shd w:val="clear" w:color="auto" w:fill="auto"/>
            <w:vAlign w:val="bottom"/>
          </w:tcPr>
          <w:p w14:paraId="761911EA" w14:textId="77777777" w:rsidR="00544EC8" w:rsidRPr="00F10874" w:rsidRDefault="00544EC8" w:rsidP="00BE6E1D">
            <w:pPr>
              <w:suppressAutoHyphens w:val="0"/>
              <w:spacing w:before="80" w:after="80" w:line="200" w:lineRule="exact"/>
              <w:ind w:right="113"/>
              <w:rPr>
                <w:rFonts w:eastAsia="Calibri"/>
                <w:i/>
                <w:sz w:val="16"/>
                <w:szCs w:val="16"/>
                <w:lang w:val="fr-FR"/>
              </w:rPr>
            </w:pPr>
            <w:r w:rsidRPr="006E32E8">
              <w:rPr>
                <w:i/>
                <w:iCs/>
                <w:sz w:val="16"/>
                <w:szCs w:val="16"/>
                <w:lang w:val="fr-FR"/>
              </w:rPr>
              <w:t>Nombre de plaintes au civil signalées</w:t>
            </w:r>
          </w:p>
        </w:tc>
        <w:tc>
          <w:tcPr>
            <w:tcW w:w="4535" w:type="dxa"/>
            <w:tcBorders>
              <w:top w:val="single" w:sz="4" w:space="0" w:color="auto"/>
              <w:bottom w:val="single" w:sz="12" w:space="0" w:color="auto"/>
            </w:tcBorders>
            <w:shd w:val="clear" w:color="auto" w:fill="auto"/>
            <w:vAlign w:val="bottom"/>
          </w:tcPr>
          <w:p w14:paraId="3AD13E70" w14:textId="6ABCDDDA" w:rsidR="00544EC8" w:rsidRPr="00F10874" w:rsidRDefault="00544EC8" w:rsidP="00BE6E1D">
            <w:pPr>
              <w:suppressAutoHyphens w:val="0"/>
              <w:spacing w:before="80" w:after="80" w:line="200" w:lineRule="exact"/>
              <w:ind w:right="113"/>
              <w:jc w:val="right"/>
              <w:rPr>
                <w:rFonts w:eastAsia="Calibri"/>
                <w:i/>
                <w:sz w:val="16"/>
                <w:szCs w:val="16"/>
                <w:lang w:val="fr-FR"/>
              </w:rPr>
            </w:pPr>
            <w:r w:rsidRPr="006E32E8">
              <w:rPr>
                <w:i/>
                <w:iCs/>
                <w:sz w:val="16"/>
                <w:szCs w:val="16"/>
                <w:lang w:val="fr-FR"/>
              </w:rPr>
              <w:t xml:space="preserve">Nombre de plaintes jugées fondées qui ont </w:t>
            </w:r>
            <w:r w:rsidR="00CC52A4">
              <w:rPr>
                <w:i/>
                <w:iCs/>
                <w:sz w:val="16"/>
                <w:szCs w:val="16"/>
                <w:lang w:val="fr-FR"/>
              </w:rPr>
              <w:br/>
            </w:r>
            <w:r w:rsidRPr="006E32E8">
              <w:rPr>
                <w:i/>
                <w:iCs/>
                <w:sz w:val="16"/>
                <w:szCs w:val="16"/>
                <w:lang w:val="fr-FR"/>
              </w:rPr>
              <w:t>donné lieu à l</w:t>
            </w:r>
            <w:r>
              <w:rPr>
                <w:i/>
                <w:iCs/>
                <w:sz w:val="16"/>
                <w:szCs w:val="16"/>
                <w:lang w:val="fr-FR"/>
              </w:rPr>
              <w:t>’</w:t>
            </w:r>
            <w:r w:rsidRPr="006E32E8">
              <w:rPr>
                <w:i/>
                <w:iCs/>
                <w:sz w:val="16"/>
                <w:szCs w:val="16"/>
                <w:lang w:val="fr-FR"/>
              </w:rPr>
              <w:t>indemnisation de la victime</w:t>
            </w:r>
          </w:p>
        </w:tc>
      </w:tr>
      <w:tr w:rsidR="00544EC8" w:rsidRPr="006E32E8" w14:paraId="616AF94B" w14:textId="77777777" w:rsidTr="00BE6E1D">
        <w:tc>
          <w:tcPr>
            <w:tcW w:w="2835" w:type="dxa"/>
            <w:shd w:val="clear" w:color="auto" w:fill="auto"/>
          </w:tcPr>
          <w:p w14:paraId="422F40B0" w14:textId="77777777" w:rsidR="00544EC8" w:rsidRPr="006E32E8" w:rsidRDefault="00544EC8" w:rsidP="00BE6E1D">
            <w:pPr>
              <w:suppressAutoHyphens w:val="0"/>
              <w:spacing w:before="40" w:after="40" w:line="220" w:lineRule="exact"/>
              <w:ind w:right="113"/>
              <w:rPr>
                <w:rFonts w:eastAsia="Calibri"/>
                <w:sz w:val="18"/>
                <w:szCs w:val="18"/>
              </w:rPr>
            </w:pPr>
            <w:r w:rsidRPr="006E32E8">
              <w:rPr>
                <w:sz w:val="18"/>
                <w:szCs w:val="18"/>
                <w:lang w:val="fr-FR"/>
              </w:rPr>
              <w:t>49</w:t>
            </w:r>
          </w:p>
        </w:tc>
        <w:tc>
          <w:tcPr>
            <w:tcW w:w="4535" w:type="dxa"/>
            <w:shd w:val="clear" w:color="auto" w:fill="auto"/>
            <w:vAlign w:val="bottom"/>
          </w:tcPr>
          <w:p w14:paraId="29D1670C" w14:textId="77777777" w:rsidR="00544EC8" w:rsidRPr="006E32E8" w:rsidRDefault="00544EC8" w:rsidP="00BE6E1D">
            <w:pPr>
              <w:suppressAutoHyphens w:val="0"/>
              <w:spacing w:before="40" w:after="40" w:line="220" w:lineRule="exact"/>
              <w:ind w:right="113"/>
              <w:jc w:val="right"/>
              <w:rPr>
                <w:rFonts w:eastAsia="Calibri"/>
                <w:sz w:val="18"/>
                <w:szCs w:val="18"/>
              </w:rPr>
            </w:pPr>
            <w:r w:rsidRPr="006E32E8">
              <w:rPr>
                <w:sz w:val="18"/>
                <w:szCs w:val="18"/>
                <w:lang w:val="fr-FR"/>
              </w:rPr>
              <w:t>6</w:t>
            </w:r>
          </w:p>
        </w:tc>
      </w:tr>
    </w:tbl>
    <w:p w14:paraId="5FEAAC74" w14:textId="77777777" w:rsidR="00544EC8" w:rsidRPr="00940DAB" w:rsidRDefault="00544EC8" w:rsidP="00544EC8">
      <w:pPr>
        <w:pStyle w:val="H23G"/>
      </w:pPr>
      <w:r>
        <w:rPr>
          <w:lang w:val="fr-FR"/>
        </w:rPr>
        <w:tab/>
      </w:r>
      <w:r>
        <w:rPr>
          <w:lang w:val="fr-FR"/>
        </w:rPr>
        <w:tab/>
      </w:r>
      <w:r>
        <w:rPr>
          <w:bCs/>
          <w:lang w:val="fr-FR"/>
        </w:rPr>
        <w:t>2016</w:t>
      </w:r>
    </w:p>
    <w:tbl>
      <w:tblPr>
        <w:tblStyle w:val="TableGrid2"/>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835"/>
        <w:gridCol w:w="4535"/>
      </w:tblGrid>
      <w:tr w:rsidR="00544EC8" w:rsidRPr="00F10874" w14:paraId="021C7FA1" w14:textId="77777777" w:rsidTr="00BE6E1D">
        <w:trPr>
          <w:tblHeader/>
        </w:trPr>
        <w:tc>
          <w:tcPr>
            <w:tcW w:w="2835" w:type="dxa"/>
            <w:tcBorders>
              <w:top w:val="single" w:sz="4" w:space="0" w:color="auto"/>
              <w:bottom w:val="single" w:sz="12" w:space="0" w:color="auto"/>
            </w:tcBorders>
            <w:shd w:val="clear" w:color="auto" w:fill="auto"/>
            <w:vAlign w:val="bottom"/>
          </w:tcPr>
          <w:p w14:paraId="48E6C1CC" w14:textId="77777777" w:rsidR="00544EC8" w:rsidRPr="00F10874" w:rsidRDefault="00544EC8" w:rsidP="00BE6E1D">
            <w:pPr>
              <w:suppressAutoHyphens w:val="0"/>
              <w:spacing w:before="80" w:after="80" w:line="200" w:lineRule="exact"/>
              <w:ind w:right="113"/>
              <w:rPr>
                <w:rFonts w:eastAsia="Calibri"/>
                <w:i/>
                <w:sz w:val="16"/>
                <w:szCs w:val="16"/>
                <w:lang w:val="fr-FR"/>
              </w:rPr>
            </w:pPr>
            <w:r w:rsidRPr="006E32E8">
              <w:rPr>
                <w:i/>
                <w:iCs/>
                <w:sz w:val="16"/>
                <w:szCs w:val="16"/>
                <w:lang w:val="fr-FR"/>
              </w:rPr>
              <w:t>Nombre de plaintes au civil signalées</w:t>
            </w:r>
          </w:p>
        </w:tc>
        <w:tc>
          <w:tcPr>
            <w:tcW w:w="4535" w:type="dxa"/>
            <w:tcBorders>
              <w:top w:val="single" w:sz="4" w:space="0" w:color="auto"/>
              <w:bottom w:val="single" w:sz="12" w:space="0" w:color="auto"/>
            </w:tcBorders>
            <w:shd w:val="clear" w:color="auto" w:fill="auto"/>
            <w:vAlign w:val="bottom"/>
          </w:tcPr>
          <w:p w14:paraId="57A578EA" w14:textId="3A9E6CB3" w:rsidR="00544EC8" w:rsidRPr="00CC52A4" w:rsidRDefault="00544EC8" w:rsidP="00BE6E1D">
            <w:pPr>
              <w:suppressAutoHyphens w:val="0"/>
              <w:spacing w:before="80" w:after="80" w:line="200" w:lineRule="exact"/>
              <w:ind w:right="113"/>
              <w:jc w:val="right"/>
              <w:rPr>
                <w:i/>
                <w:iCs/>
                <w:sz w:val="16"/>
                <w:szCs w:val="16"/>
                <w:lang w:val="fr-FR"/>
              </w:rPr>
            </w:pPr>
            <w:r w:rsidRPr="006E32E8">
              <w:rPr>
                <w:i/>
                <w:iCs/>
                <w:sz w:val="16"/>
                <w:szCs w:val="16"/>
                <w:lang w:val="fr-FR"/>
              </w:rPr>
              <w:t xml:space="preserve">Nombre de plaintes jugées fondées qui ont </w:t>
            </w:r>
            <w:r w:rsidR="00CC52A4">
              <w:rPr>
                <w:i/>
                <w:iCs/>
                <w:sz w:val="16"/>
                <w:szCs w:val="16"/>
                <w:lang w:val="fr-FR"/>
              </w:rPr>
              <w:br/>
            </w:r>
            <w:r w:rsidRPr="006E32E8">
              <w:rPr>
                <w:i/>
                <w:iCs/>
                <w:sz w:val="16"/>
                <w:szCs w:val="16"/>
                <w:lang w:val="fr-FR"/>
              </w:rPr>
              <w:t>donné lieu à l</w:t>
            </w:r>
            <w:r>
              <w:rPr>
                <w:i/>
                <w:iCs/>
                <w:sz w:val="16"/>
                <w:szCs w:val="16"/>
                <w:lang w:val="fr-FR"/>
              </w:rPr>
              <w:t>’</w:t>
            </w:r>
            <w:r w:rsidRPr="006E32E8">
              <w:rPr>
                <w:i/>
                <w:iCs/>
                <w:sz w:val="16"/>
                <w:szCs w:val="16"/>
                <w:lang w:val="fr-FR"/>
              </w:rPr>
              <w:t>indemnisation de la victime</w:t>
            </w:r>
          </w:p>
        </w:tc>
      </w:tr>
      <w:tr w:rsidR="00544EC8" w:rsidRPr="006E32E8" w14:paraId="1DFEF020" w14:textId="77777777" w:rsidTr="00BE6E1D">
        <w:tc>
          <w:tcPr>
            <w:tcW w:w="2835" w:type="dxa"/>
            <w:shd w:val="clear" w:color="auto" w:fill="auto"/>
          </w:tcPr>
          <w:p w14:paraId="1A58F611" w14:textId="77777777" w:rsidR="00544EC8" w:rsidRPr="006E32E8" w:rsidRDefault="00544EC8" w:rsidP="00BE6E1D">
            <w:pPr>
              <w:suppressAutoHyphens w:val="0"/>
              <w:spacing w:before="40" w:after="40" w:line="220" w:lineRule="exact"/>
              <w:ind w:right="113"/>
              <w:rPr>
                <w:rFonts w:eastAsia="Calibri"/>
                <w:sz w:val="18"/>
                <w:szCs w:val="18"/>
              </w:rPr>
            </w:pPr>
            <w:r w:rsidRPr="006E32E8">
              <w:rPr>
                <w:sz w:val="18"/>
                <w:szCs w:val="18"/>
                <w:lang w:val="fr-FR"/>
              </w:rPr>
              <w:t>25</w:t>
            </w:r>
          </w:p>
        </w:tc>
        <w:tc>
          <w:tcPr>
            <w:tcW w:w="4535" w:type="dxa"/>
            <w:shd w:val="clear" w:color="auto" w:fill="auto"/>
            <w:vAlign w:val="bottom"/>
          </w:tcPr>
          <w:p w14:paraId="61E4B4F4" w14:textId="77777777" w:rsidR="00544EC8" w:rsidRPr="006E32E8" w:rsidRDefault="00544EC8" w:rsidP="00BE6E1D">
            <w:pPr>
              <w:suppressAutoHyphens w:val="0"/>
              <w:spacing w:before="40" w:after="40" w:line="220" w:lineRule="exact"/>
              <w:ind w:right="113"/>
              <w:jc w:val="right"/>
              <w:rPr>
                <w:rFonts w:eastAsia="Calibri"/>
                <w:sz w:val="18"/>
                <w:szCs w:val="18"/>
              </w:rPr>
            </w:pPr>
            <w:r w:rsidRPr="006E32E8">
              <w:rPr>
                <w:sz w:val="18"/>
                <w:szCs w:val="18"/>
                <w:lang w:val="fr-FR"/>
              </w:rPr>
              <w:t>2</w:t>
            </w:r>
          </w:p>
        </w:tc>
      </w:tr>
    </w:tbl>
    <w:p w14:paraId="584EBC49" w14:textId="77777777" w:rsidR="00544EC8" w:rsidRPr="00940DAB" w:rsidRDefault="00544EC8" w:rsidP="00544EC8">
      <w:pPr>
        <w:pStyle w:val="H23G"/>
      </w:pPr>
      <w:r>
        <w:rPr>
          <w:lang w:val="fr-FR"/>
        </w:rPr>
        <w:tab/>
      </w:r>
      <w:r>
        <w:rPr>
          <w:lang w:val="fr-FR"/>
        </w:rPr>
        <w:tab/>
      </w:r>
      <w:r>
        <w:rPr>
          <w:bCs/>
          <w:lang w:val="fr-FR"/>
        </w:rPr>
        <w:t>2017</w:t>
      </w:r>
    </w:p>
    <w:tbl>
      <w:tblPr>
        <w:tblStyle w:val="TableGrid2"/>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835"/>
        <w:gridCol w:w="4535"/>
      </w:tblGrid>
      <w:tr w:rsidR="00544EC8" w:rsidRPr="00F10874" w14:paraId="57681ACB" w14:textId="77777777" w:rsidTr="00BE6E1D">
        <w:trPr>
          <w:tblHeader/>
        </w:trPr>
        <w:tc>
          <w:tcPr>
            <w:tcW w:w="2835" w:type="dxa"/>
            <w:tcBorders>
              <w:top w:val="single" w:sz="4" w:space="0" w:color="auto"/>
              <w:bottom w:val="single" w:sz="12" w:space="0" w:color="auto"/>
            </w:tcBorders>
            <w:shd w:val="clear" w:color="auto" w:fill="auto"/>
            <w:vAlign w:val="bottom"/>
          </w:tcPr>
          <w:p w14:paraId="5F9A335B" w14:textId="77777777" w:rsidR="00544EC8" w:rsidRPr="00F10874" w:rsidRDefault="00544EC8" w:rsidP="00BE6E1D">
            <w:pPr>
              <w:suppressAutoHyphens w:val="0"/>
              <w:spacing w:before="80" w:after="80" w:line="200" w:lineRule="exact"/>
              <w:ind w:right="113"/>
              <w:rPr>
                <w:rFonts w:eastAsia="Calibri"/>
                <w:i/>
                <w:sz w:val="16"/>
                <w:szCs w:val="16"/>
                <w:lang w:val="fr-FR"/>
              </w:rPr>
            </w:pPr>
            <w:r w:rsidRPr="006E32E8">
              <w:rPr>
                <w:i/>
                <w:iCs/>
                <w:sz w:val="16"/>
                <w:szCs w:val="16"/>
                <w:lang w:val="fr-FR"/>
              </w:rPr>
              <w:t>Nombre de plaintes au civil signalées</w:t>
            </w:r>
          </w:p>
        </w:tc>
        <w:tc>
          <w:tcPr>
            <w:tcW w:w="4535" w:type="dxa"/>
            <w:tcBorders>
              <w:top w:val="single" w:sz="4" w:space="0" w:color="auto"/>
              <w:bottom w:val="single" w:sz="12" w:space="0" w:color="auto"/>
            </w:tcBorders>
            <w:shd w:val="clear" w:color="auto" w:fill="auto"/>
            <w:vAlign w:val="bottom"/>
          </w:tcPr>
          <w:p w14:paraId="39B1070C" w14:textId="77777777" w:rsidR="00544EC8" w:rsidRPr="00F10874" w:rsidRDefault="00544EC8" w:rsidP="00BE6E1D">
            <w:pPr>
              <w:suppressAutoHyphens w:val="0"/>
              <w:spacing w:before="80" w:after="80" w:line="200" w:lineRule="exact"/>
              <w:ind w:right="113"/>
              <w:jc w:val="right"/>
              <w:rPr>
                <w:rFonts w:eastAsia="Calibri"/>
                <w:i/>
                <w:sz w:val="16"/>
                <w:szCs w:val="16"/>
                <w:lang w:val="fr-FR"/>
              </w:rPr>
            </w:pPr>
            <w:r w:rsidRPr="006E32E8">
              <w:rPr>
                <w:i/>
                <w:iCs/>
                <w:sz w:val="16"/>
                <w:szCs w:val="16"/>
                <w:lang w:val="fr-FR"/>
              </w:rPr>
              <w:t>Nombre de plaintes jugées fondées qui ont donné lieu à l</w:t>
            </w:r>
            <w:r>
              <w:rPr>
                <w:i/>
                <w:iCs/>
                <w:sz w:val="16"/>
                <w:szCs w:val="16"/>
                <w:lang w:val="fr-FR"/>
              </w:rPr>
              <w:t>’</w:t>
            </w:r>
            <w:r w:rsidRPr="006E32E8">
              <w:rPr>
                <w:i/>
                <w:iCs/>
                <w:sz w:val="16"/>
                <w:szCs w:val="16"/>
                <w:lang w:val="fr-FR"/>
              </w:rPr>
              <w:t>indemnisation de la victime</w:t>
            </w:r>
          </w:p>
        </w:tc>
      </w:tr>
      <w:tr w:rsidR="00544EC8" w:rsidRPr="006E32E8" w14:paraId="088D5CF9" w14:textId="77777777" w:rsidTr="00BE6E1D">
        <w:tc>
          <w:tcPr>
            <w:tcW w:w="2835" w:type="dxa"/>
            <w:shd w:val="clear" w:color="auto" w:fill="auto"/>
          </w:tcPr>
          <w:p w14:paraId="4FD8C9DE" w14:textId="77777777" w:rsidR="00544EC8" w:rsidRPr="006E32E8" w:rsidRDefault="00544EC8" w:rsidP="00BE6E1D">
            <w:pPr>
              <w:suppressAutoHyphens w:val="0"/>
              <w:spacing w:before="40" w:after="40" w:line="220" w:lineRule="exact"/>
              <w:ind w:right="113"/>
              <w:rPr>
                <w:rFonts w:eastAsia="Calibri"/>
                <w:sz w:val="18"/>
                <w:szCs w:val="18"/>
              </w:rPr>
            </w:pPr>
            <w:r w:rsidRPr="006E32E8">
              <w:rPr>
                <w:sz w:val="18"/>
                <w:szCs w:val="18"/>
                <w:lang w:val="fr-FR"/>
              </w:rPr>
              <w:t>28</w:t>
            </w:r>
          </w:p>
        </w:tc>
        <w:tc>
          <w:tcPr>
            <w:tcW w:w="4535" w:type="dxa"/>
            <w:shd w:val="clear" w:color="auto" w:fill="auto"/>
            <w:vAlign w:val="bottom"/>
          </w:tcPr>
          <w:p w14:paraId="4AC5279C" w14:textId="77777777" w:rsidR="00544EC8" w:rsidRPr="006E32E8" w:rsidRDefault="00544EC8" w:rsidP="00BE6E1D">
            <w:pPr>
              <w:suppressAutoHyphens w:val="0"/>
              <w:spacing w:before="40" w:after="40" w:line="220" w:lineRule="exact"/>
              <w:ind w:right="113"/>
              <w:jc w:val="right"/>
              <w:rPr>
                <w:rFonts w:eastAsia="Calibri"/>
                <w:sz w:val="18"/>
                <w:szCs w:val="18"/>
              </w:rPr>
            </w:pPr>
            <w:r w:rsidRPr="006E32E8">
              <w:rPr>
                <w:sz w:val="18"/>
                <w:szCs w:val="18"/>
                <w:lang w:val="fr-FR"/>
              </w:rPr>
              <w:t>1</w:t>
            </w:r>
          </w:p>
        </w:tc>
      </w:tr>
    </w:tbl>
    <w:p w14:paraId="32347302" w14:textId="77777777" w:rsidR="00544EC8" w:rsidRPr="00940DAB" w:rsidRDefault="00544EC8" w:rsidP="00544EC8">
      <w:pPr>
        <w:pStyle w:val="H23G"/>
      </w:pPr>
      <w:r>
        <w:rPr>
          <w:lang w:val="fr-FR"/>
        </w:rPr>
        <w:tab/>
      </w:r>
      <w:r>
        <w:rPr>
          <w:lang w:val="fr-FR"/>
        </w:rPr>
        <w:tab/>
      </w:r>
      <w:r>
        <w:rPr>
          <w:bCs/>
          <w:lang w:val="fr-FR"/>
        </w:rPr>
        <w:t>2018</w:t>
      </w:r>
    </w:p>
    <w:tbl>
      <w:tblPr>
        <w:tblStyle w:val="TableGrid2"/>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835"/>
        <w:gridCol w:w="4535"/>
      </w:tblGrid>
      <w:tr w:rsidR="00544EC8" w:rsidRPr="00F10874" w14:paraId="45DBFB95" w14:textId="77777777" w:rsidTr="00BE6E1D">
        <w:trPr>
          <w:tblHeader/>
        </w:trPr>
        <w:tc>
          <w:tcPr>
            <w:tcW w:w="2835" w:type="dxa"/>
            <w:tcBorders>
              <w:top w:val="single" w:sz="4" w:space="0" w:color="auto"/>
              <w:bottom w:val="single" w:sz="12" w:space="0" w:color="auto"/>
            </w:tcBorders>
            <w:shd w:val="clear" w:color="auto" w:fill="auto"/>
            <w:vAlign w:val="bottom"/>
          </w:tcPr>
          <w:p w14:paraId="212CD032" w14:textId="77777777" w:rsidR="00544EC8" w:rsidRPr="00F10874" w:rsidRDefault="00544EC8" w:rsidP="00BE6E1D">
            <w:pPr>
              <w:suppressAutoHyphens w:val="0"/>
              <w:spacing w:before="80" w:after="80" w:line="200" w:lineRule="exact"/>
              <w:ind w:right="113"/>
              <w:rPr>
                <w:rFonts w:eastAsia="Calibri"/>
                <w:i/>
                <w:sz w:val="16"/>
                <w:szCs w:val="16"/>
                <w:lang w:val="fr-FR"/>
              </w:rPr>
            </w:pPr>
            <w:r w:rsidRPr="006E32E8">
              <w:rPr>
                <w:i/>
                <w:iCs/>
                <w:sz w:val="16"/>
                <w:szCs w:val="16"/>
                <w:lang w:val="fr-FR"/>
              </w:rPr>
              <w:t>Nombre de plaintes au civil signalées</w:t>
            </w:r>
          </w:p>
        </w:tc>
        <w:tc>
          <w:tcPr>
            <w:tcW w:w="4535" w:type="dxa"/>
            <w:tcBorders>
              <w:top w:val="single" w:sz="4" w:space="0" w:color="auto"/>
              <w:bottom w:val="single" w:sz="12" w:space="0" w:color="auto"/>
            </w:tcBorders>
            <w:shd w:val="clear" w:color="auto" w:fill="auto"/>
            <w:vAlign w:val="bottom"/>
          </w:tcPr>
          <w:p w14:paraId="4F3BD80B" w14:textId="6A97D154" w:rsidR="00544EC8" w:rsidRPr="00F10874" w:rsidRDefault="00544EC8" w:rsidP="00BE6E1D">
            <w:pPr>
              <w:suppressAutoHyphens w:val="0"/>
              <w:spacing w:before="80" w:after="80" w:line="200" w:lineRule="exact"/>
              <w:ind w:right="113"/>
              <w:jc w:val="right"/>
              <w:rPr>
                <w:rFonts w:eastAsia="Calibri"/>
                <w:i/>
                <w:sz w:val="16"/>
                <w:szCs w:val="16"/>
                <w:lang w:val="fr-FR"/>
              </w:rPr>
            </w:pPr>
            <w:r w:rsidRPr="006E32E8">
              <w:rPr>
                <w:i/>
                <w:iCs/>
                <w:sz w:val="16"/>
                <w:szCs w:val="16"/>
                <w:lang w:val="fr-FR"/>
              </w:rPr>
              <w:t xml:space="preserve">Nombre de plaintes jugées fondées qui ont </w:t>
            </w:r>
            <w:r w:rsidR="00CC52A4">
              <w:rPr>
                <w:i/>
                <w:iCs/>
                <w:sz w:val="16"/>
                <w:szCs w:val="16"/>
                <w:lang w:val="fr-FR"/>
              </w:rPr>
              <w:br/>
            </w:r>
            <w:r w:rsidRPr="006E32E8">
              <w:rPr>
                <w:i/>
                <w:iCs/>
                <w:sz w:val="16"/>
                <w:szCs w:val="16"/>
                <w:lang w:val="fr-FR"/>
              </w:rPr>
              <w:t>donné lieu à l</w:t>
            </w:r>
            <w:r>
              <w:rPr>
                <w:i/>
                <w:iCs/>
                <w:sz w:val="16"/>
                <w:szCs w:val="16"/>
                <w:lang w:val="fr-FR"/>
              </w:rPr>
              <w:t>’</w:t>
            </w:r>
            <w:r w:rsidRPr="006E32E8">
              <w:rPr>
                <w:i/>
                <w:iCs/>
                <w:sz w:val="16"/>
                <w:szCs w:val="16"/>
                <w:lang w:val="fr-FR"/>
              </w:rPr>
              <w:t>indemnisation de la victime</w:t>
            </w:r>
          </w:p>
        </w:tc>
      </w:tr>
      <w:tr w:rsidR="00544EC8" w:rsidRPr="006E32E8" w14:paraId="7F61ECEA" w14:textId="77777777" w:rsidTr="00BE6E1D">
        <w:tc>
          <w:tcPr>
            <w:tcW w:w="2835" w:type="dxa"/>
            <w:shd w:val="clear" w:color="auto" w:fill="auto"/>
          </w:tcPr>
          <w:p w14:paraId="234F57F3" w14:textId="77777777" w:rsidR="00544EC8" w:rsidRPr="006E32E8" w:rsidRDefault="00544EC8" w:rsidP="00BE6E1D">
            <w:pPr>
              <w:suppressAutoHyphens w:val="0"/>
              <w:spacing w:before="40" w:after="40" w:line="220" w:lineRule="exact"/>
              <w:ind w:right="113"/>
              <w:rPr>
                <w:rFonts w:eastAsia="Calibri"/>
                <w:sz w:val="18"/>
                <w:szCs w:val="18"/>
              </w:rPr>
            </w:pPr>
            <w:r w:rsidRPr="006E32E8">
              <w:rPr>
                <w:sz w:val="18"/>
                <w:szCs w:val="18"/>
                <w:lang w:val="fr-FR"/>
              </w:rPr>
              <w:t>27</w:t>
            </w:r>
          </w:p>
        </w:tc>
        <w:tc>
          <w:tcPr>
            <w:tcW w:w="4535" w:type="dxa"/>
            <w:shd w:val="clear" w:color="auto" w:fill="auto"/>
            <w:vAlign w:val="bottom"/>
          </w:tcPr>
          <w:p w14:paraId="35EDD06E" w14:textId="77777777" w:rsidR="00544EC8" w:rsidRPr="006E32E8" w:rsidRDefault="00544EC8" w:rsidP="00BE6E1D">
            <w:pPr>
              <w:suppressAutoHyphens w:val="0"/>
              <w:spacing w:before="40" w:after="40" w:line="220" w:lineRule="exact"/>
              <w:ind w:right="113"/>
              <w:jc w:val="right"/>
              <w:rPr>
                <w:rFonts w:eastAsia="Calibri"/>
                <w:sz w:val="18"/>
                <w:szCs w:val="18"/>
              </w:rPr>
            </w:pPr>
            <w:r w:rsidRPr="006E32E8">
              <w:rPr>
                <w:sz w:val="18"/>
                <w:szCs w:val="18"/>
                <w:lang w:val="fr-FR"/>
              </w:rPr>
              <w:t>0</w:t>
            </w:r>
          </w:p>
        </w:tc>
      </w:tr>
    </w:tbl>
    <w:p w14:paraId="6ACACEDB" w14:textId="77777777" w:rsidR="00544EC8" w:rsidRPr="00940DAB" w:rsidRDefault="00544EC8" w:rsidP="00544EC8">
      <w:pPr>
        <w:pStyle w:val="H23G"/>
      </w:pPr>
      <w:r>
        <w:rPr>
          <w:lang w:val="fr-FR"/>
        </w:rPr>
        <w:tab/>
      </w:r>
      <w:r>
        <w:rPr>
          <w:lang w:val="fr-FR"/>
        </w:rPr>
        <w:tab/>
      </w:r>
      <w:r>
        <w:rPr>
          <w:bCs/>
          <w:lang w:val="fr-FR"/>
        </w:rPr>
        <w:t>2019</w:t>
      </w:r>
    </w:p>
    <w:tbl>
      <w:tblPr>
        <w:tblStyle w:val="TableGrid2"/>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835"/>
        <w:gridCol w:w="4535"/>
      </w:tblGrid>
      <w:tr w:rsidR="00544EC8" w:rsidRPr="00F10874" w14:paraId="3ECF9BE1" w14:textId="77777777" w:rsidTr="00BE6E1D">
        <w:trPr>
          <w:tblHeader/>
        </w:trPr>
        <w:tc>
          <w:tcPr>
            <w:tcW w:w="2835" w:type="dxa"/>
            <w:tcBorders>
              <w:top w:val="single" w:sz="4" w:space="0" w:color="auto"/>
              <w:bottom w:val="single" w:sz="12" w:space="0" w:color="auto"/>
            </w:tcBorders>
            <w:shd w:val="clear" w:color="auto" w:fill="auto"/>
            <w:vAlign w:val="bottom"/>
          </w:tcPr>
          <w:p w14:paraId="016E9F86" w14:textId="77777777" w:rsidR="00544EC8" w:rsidRPr="00F10874" w:rsidRDefault="00544EC8" w:rsidP="00BE6E1D">
            <w:pPr>
              <w:suppressAutoHyphens w:val="0"/>
              <w:spacing w:before="80" w:after="80" w:line="200" w:lineRule="exact"/>
              <w:ind w:right="113"/>
              <w:rPr>
                <w:rFonts w:eastAsia="Calibri"/>
                <w:i/>
                <w:sz w:val="16"/>
                <w:szCs w:val="16"/>
                <w:lang w:val="fr-FR"/>
              </w:rPr>
            </w:pPr>
            <w:r w:rsidRPr="006E32E8">
              <w:rPr>
                <w:i/>
                <w:iCs/>
                <w:sz w:val="16"/>
                <w:szCs w:val="16"/>
                <w:lang w:val="fr-FR"/>
              </w:rPr>
              <w:t>Nombre de plaintes au civil signalées</w:t>
            </w:r>
          </w:p>
        </w:tc>
        <w:tc>
          <w:tcPr>
            <w:tcW w:w="4535" w:type="dxa"/>
            <w:tcBorders>
              <w:top w:val="single" w:sz="4" w:space="0" w:color="auto"/>
              <w:bottom w:val="single" w:sz="12" w:space="0" w:color="auto"/>
            </w:tcBorders>
            <w:shd w:val="clear" w:color="auto" w:fill="auto"/>
            <w:vAlign w:val="bottom"/>
          </w:tcPr>
          <w:p w14:paraId="0BEA83D1" w14:textId="5D467B40" w:rsidR="00544EC8" w:rsidRPr="00F10874" w:rsidRDefault="00544EC8" w:rsidP="00BE6E1D">
            <w:pPr>
              <w:suppressAutoHyphens w:val="0"/>
              <w:spacing w:before="80" w:after="80" w:line="200" w:lineRule="exact"/>
              <w:ind w:right="113"/>
              <w:jc w:val="right"/>
              <w:rPr>
                <w:rFonts w:eastAsia="Calibri"/>
                <w:i/>
                <w:sz w:val="16"/>
                <w:szCs w:val="16"/>
                <w:lang w:val="fr-FR"/>
              </w:rPr>
            </w:pPr>
            <w:r w:rsidRPr="006E32E8">
              <w:rPr>
                <w:i/>
                <w:iCs/>
                <w:sz w:val="16"/>
                <w:szCs w:val="16"/>
                <w:lang w:val="fr-FR"/>
              </w:rPr>
              <w:t xml:space="preserve">Nombre de plaintes jugées fondées qui ont </w:t>
            </w:r>
            <w:r w:rsidR="00CC52A4">
              <w:rPr>
                <w:i/>
                <w:iCs/>
                <w:sz w:val="16"/>
                <w:szCs w:val="16"/>
                <w:lang w:val="fr-FR"/>
              </w:rPr>
              <w:br/>
            </w:r>
            <w:r w:rsidRPr="006E32E8">
              <w:rPr>
                <w:i/>
                <w:iCs/>
                <w:sz w:val="16"/>
                <w:szCs w:val="16"/>
                <w:lang w:val="fr-FR"/>
              </w:rPr>
              <w:t>donné lieu à l</w:t>
            </w:r>
            <w:r>
              <w:rPr>
                <w:i/>
                <w:iCs/>
                <w:sz w:val="16"/>
                <w:szCs w:val="16"/>
                <w:lang w:val="fr-FR"/>
              </w:rPr>
              <w:t>’</w:t>
            </w:r>
            <w:r w:rsidRPr="006E32E8">
              <w:rPr>
                <w:i/>
                <w:iCs/>
                <w:sz w:val="16"/>
                <w:szCs w:val="16"/>
                <w:lang w:val="fr-FR"/>
              </w:rPr>
              <w:t>indemnisation de la victime</w:t>
            </w:r>
          </w:p>
        </w:tc>
      </w:tr>
      <w:tr w:rsidR="00544EC8" w:rsidRPr="006E32E8" w14:paraId="07747E59" w14:textId="77777777" w:rsidTr="00BE6E1D">
        <w:tc>
          <w:tcPr>
            <w:tcW w:w="2835" w:type="dxa"/>
            <w:shd w:val="clear" w:color="auto" w:fill="auto"/>
          </w:tcPr>
          <w:p w14:paraId="3D9BD97F" w14:textId="73F32A20" w:rsidR="00544EC8" w:rsidRPr="00F10874" w:rsidRDefault="00544EC8" w:rsidP="00BE6E1D">
            <w:pPr>
              <w:suppressAutoHyphens w:val="0"/>
              <w:spacing w:before="40" w:after="40" w:line="220" w:lineRule="exact"/>
              <w:ind w:right="113"/>
              <w:rPr>
                <w:rFonts w:eastAsia="Calibri"/>
                <w:sz w:val="18"/>
                <w:szCs w:val="18"/>
                <w:lang w:val="fr-FR"/>
              </w:rPr>
            </w:pPr>
            <w:r w:rsidRPr="006E32E8">
              <w:rPr>
                <w:sz w:val="18"/>
                <w:szCs w:val="18"/>
                <w:lang w:val="fr-FR"/>
              </w:rPr>
              <w:t>38 au moment de l</w:t>
            </w:r>
            <w:r>
              <w:rPr>
                <w:sz w:val="18"/>
                <w:szCs w:val="18"/>
                <w:lang w:val="fr-FR"/>
              </w:rPr>
              <w:t>’</w:t>
            </w:r>
            <w:r w:rsidRPr="006E32E8">
              <w:rPr>
                <w:sz w:val="18"/>
                <w:szCs w:val="18"/>
                <w:lang w:val="fr-FR"/>
              </w:rPr>
              <w:t xml:space="preserve">établissement </w:t>
            </w:r>
            <w:r w:rsidR="00CC52A4">
              <w:rPr>
                <w:sz w:val="18"/>
                <w:szCs w:val="18"/>
                <w:lang w:val="fr-FR"/>
              </w:rPr>
              <w:br/>
            </w:r>
            <w:r w:rsidRPr="006E32E8">
              <w:rPr>
                <w:sz w:val="18"/>
                <w:szCs w:val="18"/>
                <w:lang w:val="fr-FR"/>
              </w:rPr>
              <w:t>du présent rapport</w:t>
            </w:r>
          </w:p>
        </w:tc>
        <w:tc>
          <w:tcPr>
            <w:tcW w:w="4535" w:type="dxa"/>
            <w:shd w:val="clear" w:color="auto" w:fill="auto"/>
            <w:vAlign w:val="bottom"/>
          </w:tcPr>
          <w:p w14:paraId="1EF3BBB3" w14:textId="77777777" w:rsidR="00544EC8" w:rsidRPr="006E32E8" w:rsidRDefault="00544EC8" w:rsidP="00BE6E1D">
            <w:pPr>
              <w:suppressAutoHyphens w:val="0"/>
              <w:spacing w:before="40" w:after="40" w:line="220" w:lineRule="exact"/>
              <w:ind w:right="113"/>
              <w:jc w:val="right"/>
              <w:rPr>
                <w:rFonts w:eastAsia="Calibri"/>
                <w:sz w:val="18"/>
                <w:szCs w:val="18"/>
              </w:rPr>
            </w:pPr>
            <w:r w:rsidRPr="006E32E8">
              <w:rPr>
                <w:sz w:val="18"/>
                <w:szCs w:val="18"/>
                <w:lang w:val="fr-FR"/>
              </w:rPr>
              <w:t>0</w:t>
            </w:r>
          </w:p>
        </w:tc>
      </w:tr>
    </w:tbl>
    <w:p w14:paraId="1B1FD847" w14:textId="4FF8F517" w:rsidR="00544EC8" w:rsidRPr="00F10874" w:rsidRDefault="00544EC8" w:rsidP="00CC52A4">
      <w:pPr>
        <w:pStyle w:val="SingleTxtG"/>
        <w:spacing w:before="240"/>
        <w:rPr>
          <w:lang w:val="fr-FR"/>
        </w:rPr>
      </w:pPr>
      <w:r>
        <w:rPr>
          <w:lang w:val="fr-FR"/>
        </w:rPr>
        <w:t>75</w:t>
      </w:r>
      <w:r w:rsidR="00CC52A4" w:rsidRPr="00CC52A4">
        <w:rPr>
          <w:lang w:val="fr-FR"/>
        </w:rPr>
        <w:t>.</w:t>
      </w:r>
      <w:r>
        <w:rPr>
          <w:lang w:val="fr-FR"/>
        </w:rPr>
        <w:tab/>
        <w:t>Comme indiqué précédemment, il n’existe pas de loi spécifique traitant du droit à la réadaptation des victimes de torture en Namibie</w:t>
      </w:r>
      <w:r w:rsidR="00CC52A4" w:rsidRPr="00CC52A4">
        <w:rPr>
          <w:lang w:val="fr-FR"/>
        </w:rPr>
        <w:t>.</w:t>
      </w:r>
      <w:r>
        <w:rPr>
          <w:lang w:val="fr-FR"/>
        </w:rPr>
        <w:t xml:space="preserve"> Cependant, les actions au civil et les indemnisations pour dommages et intérêts demandées par une victime de torture sont engagées devant les tribunaux inférieurs et les tribunaux supérieurs, conformément à la législation sur la procédure civile qui s’applique à chacun de ces niveaux, et toute victime peut s’adresser à n’importe quel établissement public de santé pour se faire soigner</w:t>
      </w:r>
      <w:r w:rsidR="00CC52A4" w:rsidRPr="00CC52A4">
        <w:rPr>
          <w:lang w:val="fr-FR"/>
        </w:rPr>
        <w:t>.</w:t>
      </w:r>
    </w:p>
    <w:p w14:paraId="2FB8DB42" w14:textId="77777777" w:rsidR="00544EC8" w:rsidRPr="00F10874" w:rsidRDefault="00544EC8" w:rsidP="00544EC8">
      <w:pPr>
        <w:pStyle w:val="H23G"/>
        <w:rPr>
          <w:lang w:val="fr-FR"/>
        </w:rPr>
      </w:pPr>
      <w:bookmarkStart w:id="30" w:name="_Toc71194786"/>
      <w:bookmarkStart w:id="31" w:name="_Toc72224979"/>
      <w:r>
        <w:rPr>
          <w:lang w:val="fr-FR"/>
        </w:rPr>
        <w:lastRenderedPageBreak/>
        <w:tab/>
      </w:r>
      <w:r>
        <w:rPr>
          <w:lang w:val="fr-FR"/>
        </w:rPr>
        <w:tab/>
      </w:r>
      <w:r>
        <w:rPr>
          <w:bCs/>
          <w:lang w:val="fr-FR"/>
        </w:rPr>
        <w:t>Article 15</w:t>
      </w:r>
      <w:r>
        <w:rPr>
          <w:bCs/>
          <w:lang w:val="fr-FR"/>
        </w:rPr>
        <w:br/>
        <w:t>Irrecevabilité de toute déclaration obtenue par la torture</w:t>
      </w:r>
      <w:bookmarkEnd w:id="30"/>
      <w:bookmarkEnd w:id="31"/>
    </w:p>
    <w:p w14:paraId="61C0470B" w14:textId="03D39C02" w:rsidR="00544EC8" w:rsidRPr="00F10874" w:rsidRDefault="00544EC8" w:rsidP="00544EC8">
      <w:pPr>
        <w:pStyle w:val="SingleTxtG"/>
        <w:rPr>
          <w:lang w:val="fr-FR"/>
        </w:rPr>
      </w:pPr>
      <w:r>
        <w:rPr>
          <w:lang w:val="fr-FR"/>
        </w:rPr>
        <w:t>76</w:t>
      </w:r>
      <w:r w:rsidR="00CC52A4" w:rsidRPr="00CC52A4">
        <w:rPr>
          <w:lang w:val="fr-FR"/>
        </w:rPr>
        <w:t>.</w:t>
      </w:r>
      <w:r>
        <w:rPr>
          <w:lang w:val="fr-FR"/>
        </w:rPr>
        <w:tab/>
        <w:t>Comme indiqué dans le dernier rapport, les déclarations faites sous la torture sont irrecevables devant un tribunal</w:t>
      </w:r>
      <w:r w:rsidR="00CC52A4" w:rsidRPr="00CC52A4">
        <w:rPr>
          <w:lang w:val="fr-FR"/>
        </w:rPr>
        <w:t>.</w:t>
      </w:r>
      <w:r>
        <w:rPr>
          <w:lang w:val="fr-FR"/>
        </w:rPr>
        <w:t xml:space="preserve"> Ce point de vue a été repris dans plusieurs affaires</w:t>
      </w:r>
      <w:r w:rsidR="00CC52A4" w:rsidRPr="00CC52A4">
        <w:rPr>
          <w:lang w:val="fr-FR"/>
        </w:rPr>
        <w:t>.</w:t>
      </w:r>
      <w:r>
        <w:rPr>
          <w:lang w:val="fr-FR"/>
        </w:rPr>
        <w:t xml:space="preserve"> Dans l’affaire </w:t>
      </w:r>
      <w:r>
        <w:rPr>
          <w:i/>
          <w:iCs/>
          <w:lang w:val="fr-FR"/>
        </w:rPr>
        <w:t>S</w:t>
      </w:r>
      <w:r w:rsidR="00CC52A4" w:rsidRPr="00CC52A4">
        <w:rPr>
          <w:i/>
          <w:iCs/>
          <w:lang w:val="fr-FR"/>
        </w:rPr>
        <w:t>.</w:t>
      </w:r>
      <w:r>
        <w:rPr>
          <w:i/>
          <w:iCs/>
          <w:lang w:val="fr-FR"/>
        </w:rPr>
        <w:t xml:space="preserve"> contre </w:t>
      </w:r>
      <w:proofErr w:type="spellStart"/>
      <w:r>
        <w:rPr>
          <w:i/>
          <w:iCs/>
          <w:lang w:val="fr-FR"/>
        </w:rPr>
        <w:t>Khaxab</w:t>
      </w:r>
      <w:proofErr w:type="spellEnd"/>
      <w:r w:rsidRPr="00544EC8">
        <w:rPr>
          <w:rStyle w:val="Appelnotedebasdep"/>
        </w:rPr>
        <w:footnoteReference w:id="7"/>
      </w:r>
      <w:r>
        <w:rPr>
          <w:lang w:val="fr-FR"/>
        </w:rPr>
        <w:t>, le tribunal a affirmé ce qui suit</w:t>
      </w:r>
      <w:r w:rsidR="00CC52A4" w:rsidRPr="00CC52A4">
        <w:rPr>
          <w:lang w:val="fr-FR"/>
        </w:rPr>
        <w:t>.</w:t>
      </w:r>
    </w:p>
    <w:p w14:paraId="2872698F" w14:textId="2CEFE26E" w:rsidR="00544EC8" w:rsidRPr="00F10874" w:rsidRDefault="00544EC8" w:rsidP="00544EC8">
      <w:pPr>
        <w:pStyle w:val="SingleTxtG"/>
        <w:rPr>
          <w:lang w:val="fr-FR"/>
        </w:rPr>
      </w:pPr>
      <w:r>
        <w:rPr>
          <w:lang w:val="fr-FR"/>
        </w:rPr>
        <w:t>77</w:t>
      </w:r>
      <w:r w:rsidR="00CC52A4" w:rsidRPr="00CC52A4">
        <w:rPr>
          <w:lang w:val="fr-FR"/>
        </w:rPr>
        <w:t>.</w:t>
      </w:r>
      <w:r>
        <w:rPr>
          <w:lang w:val="fr-FR"/>
        </w:rPr>
        <w:tab/>
        <w:t>Pour être admis comme preuves, les aveux doivent satisfaire aux exigences de l’article</w:t>
      </w:r>
      <w:r w:rsidR="00C96F53">
        <w:rPr>
          <w:lang w:val="fr-FR"/>
        </w:rPr>
        <w:t> </w:t>
      </w:r>
      <w:r>
        <w:rPr>
          <w:lang w:val="fr-FR"/>
        </w:rPr>
        <w:t>219A de la loi n</w:t>
      </w:r>
      <w:r w:rsidRPr="00405031">
        <w:rPr>
          <w:vertAlign w:val="superscript"/>
          <w:lang w:val="fr-FR"/>
        </w:rPr>
        <w:t>o</w:t>
      </w:r>
      <w:r>
        <w:rPr>
          <w:lang w:val="fr-FR"/>
        </w:rPr>
        <w:t xml:space="preserve"> 51 </w:t>
      </w:r>
      <w:r w:rsidRPr="00405031">
        <w:rPr>
          <w:lang w:val="fr-FR"/>
        </w:rPr>
        <w:t xml:space="preserve">de 1997 </w:t>
      </w:r>
      <w:r>
        <w:rPr>
          <w:lang w:val="fr-FR"/>
        </w:rPr>
        <w:t>portant Code de procédure pénale</w:t>
      </w:r>
      <w:r w:rsidR="00CC52A4" w:rsidRPr="00CC52A4">
        <w:rPr>
          <w:lang w:val="fr-FR"/>
        </w:rPr>
        <w:t>.</w:t>
      </w:r>
      <w:r>
        <w:rPr>
          <w:lang w:val="fr-FR"/>
        </w:rPr>
        <w:t xml:space="preserve"> Le tribunal doit avoir la conviction que la déclaration a été faite librement et volontairement, sans influence indue</w:t>
      </w:r>
      <w:r w:rsidR="00CC52A4" w:rsidRPr="00CC52A4">
        <w:rPr>
          <w:lang w:val="fr-FR"/>
        </w:rPr>
        <w:t>.</w:t>
      </w:r>
      <w:r>
        <w:rPr>
          <w:lang w:val="fr-FR"/>
        </w:rPr>
        <w:t xml:space="preserve"> Il doit en outre être convaincu que l’accusé a été correctement informé de ses droits à une représentation en justice, ce qui inclut le droit de demander une aide juridictionnelle</w:t>
      </w:r>
      <w:r w:rsidR="00CC52A4" w:rsidRPr="00CC52A4">
        <w:rPr>
          <w:lang w:val="fr-FR"/>
        </w:rPr>
        <w:t>.</w:t>
      </w:r>
      <w:r>
        <w:rPr>
          <w:lang w:val="fr-FR"/>
        </w:rPr>
        <w:t xml:space="preserve"> Enfin, le tribunal doit être convaincu que l’accusé était sain d’esprit et sobre au moment où il a fait ses aveux</w:t>
      </w:r>
      <w:r w:rsidR="00CC52A4" w:rsidRPr="00CC52A4">
        <w:rPr>
          <w:lang w:val="fr-FR"/>
        </w:rPr>
        <w:t>.</w:t>
      </w:r>
    </w:p>
    <w:p w14:paraId="48485064" w14:textId="4583C289" w:rsidR="00544EC8" w:rsidRPr="00F10874" w:rsidRDefault="00544EC8" w:rsidP="00544EC8">
      <w:pPr>
        <w:pStyle w:val="H23G"/>
        <w:rPr>
          <w:lang w:val="fr-FR"/>
        </w:rPr>
      </w:pPr>
      <w:bookmarkStart w:id="32" w:name="_Toc71194787"/>
      <w:bookmarkStart w:id="33" w:name="_Toc72224980"/>
      <w:r>
        <w:rPr>
          <w:lang w:val="fr-FR"/>
        </w:rPr>
        <w:tab/>
      </w:r>
      <w:r>
        <w:rPr>
          <w:lang w:val="fr-FR"/>
        </w:rPr>
        <w:tab/>
      </w:r>
      <w:r>
        <w:rPr>
          <w:bCs/>
          <w:lang w:val="fr-FR"/>
        </w:rPr>
        <w:t>Article 16</w:t>
      </w:r>
      <w:r>
        <w:rPr>
          <w:bCs/>
          <w:lang w:val="fr-FR"/>
        </w:rPr>
        <w:br/>
        <w:t xml:space="preserve">Prévention des actes constitutifs de peines ou traitements cruels, </w:t>
      </w:r>
      <w:r w:rsidR="00CC52A4">
        <w:rPr>
          <w:bCs/>
          <w:lang w:val="fr-FR"/>
        </w:rPr>
        <w:br/>
      </w:r>
      <w:r>
        <w:rPr>
          <w:bCs/>
          <w:lang w:val="fr-FR"/>
        </w:rPr>
        <w:t>inhumains ou dégradants</w:t>
      </w:r>
      <w:bookmarkEnd w:id="32"/>
      <w:bookmarkEnd w:id="33"/>
    </w:p>
    <w:p w14:paraId="0AEA099F" w14:textId="0BE43C7F" w:rsidR="001D14FC" w:rsidRDefault="00544EC8" w:rsidP="00544EC8">
      <w:pPr>
        <w:pStyle w:val="SingleTxtG"/>
        <w:rPr>
          <w:lang w:val="fr-FR"/>
        </w:rPr>
      </w:pPr>
      <w:r>
        <w:rPr>
          <w:lang w:val="fr-FR"/>
        </w:rPr>
        <w:t>78</w:t>
      </w:r>
      <w:r w:rsidR="00CC52A4" w:rsidRPr="00CC52A4">
        <w:rPr>
          <w:lang w:val="fr-FR"/>
        </w:rPr>
        <w:t>.</w:t>
      </w:r>
      <w:r>
        <w:rPr>
          <w:lang w:val="fr-FR"/>
        </w:rPr>
        <w:tab/>
        <w:t>La grande difficulté que rencontre la Namibie en ce qui concerne l’article 16 de la Convention reste l’absence de promulgation de la législation visant à criminaliser la torture</w:t>
      </w:r>
      <w:r w:rsidR="00CC52A4" w:rsidRPr="00CC52A4">
        <w:rPr>
          <w:lang w:val="fr-FR"/>
        </w:rPr>
        <w:t>.</w:t>
      </w:r>
    </w:p>
    <w:p w14:paraId="5F517B17" w14:textId="53EBFD84" w:rsidR="00544EC8" w:rsidRPr="00544EC8" w:rsidRDefault="00544EC8" w:rsidP="00544EC8">
      <w:pPr>
        <w:pStyle w:val="SingleTxtG"/>
        <w:spacing w:before="240" w:after="0"/>
        <w:jc w:val="center"/>
        <w:rPr>
          <w:u w:val="single"/>
        </w:rPr>
      </w:pPr>
      <w:r>
        <w:rPr>
          <w:u w:val="single"/>
        </w:rPr>
        <w:tab/>
      </w:r>
      <w:r>
        <w:rPr>
          <w:u w:val="single"/>
        </w:rPr>
        <w:tab/>
      </w:r>
      <w:r>
        <w:rPr>
          <w:u w:val="single"/>
        </w:rPr>
        <w:tab/>
      </w:r>
    </w:p>
    <w:sectPr w:rsidR="00544EC8" w:rsidRPr="00544EC8" w:rsidSect="00B618E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A0EBE7" w14:textId="77777777" w:rsidR="00AD59F0" w:rsidRPr="009C4D45" w:rsidRDefault="00AD59F0" w:rsidP="009C4D45">
      <w:pPr>
        <w:pStyle w:val="Pieddepage"/>
      </w:pPr>
    </w:p>
  </w:endnote>
  <w:endnote w:type="continuationSeparator" w:id="0">
    <w:p w14:paraId="087BB91A" w14:textId="77777777" w:rsidR="00AD59F0" w:rsidRPr="009C4D45" w:rsidRDefault="00AD59F0" w:rsidP="009C4D45">
      <w:pPr>
        <w:pStyle w:val="Pieddepage"/>
      </w:pPr>
    </w:p>
  </w:endnote>
  <w:endnote w:type="continuationNotice" w:id="1">
    <w:p w14:paraId="6E8F07C2" w14:textId="77777777" w:rsidR="00AD59F0" w:rsidRDefault="00AD59F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26C0E8" w14:textId="166976CD" w:rsidR="00B618E8" w:rsidRPr="00B618E8" w:rsidRDefault="00B618E8" w:rsidP="00B618E8">
    <w:pPr>
      <w:pStyle w:val="Pieddepage"/>
      <w:tabs>
        <w:tab w:val="right" w:pos="9638"/>
      </w:tabs>
    </w:pPr>
    <w:r w:rsidRPr="00B618E8">
      <w:rPr>
        <w:b/>
        <w:sz w:val="18"/>
      </w:rPr>
      <w:fldChar w:fldCharType="begin"/>
    </w:r>
    <w:r w:rsidRPr="00B618E8">
      <w:rPr>
        <w:b/>
        <w:sz w:val="18"/>
      </w:rPr>
      <w:instrText xml:space="preserve"> PAGE  \* MERGEFORMAT </w:instrText>
    </w:r>
    <w:r w:rsidRPr="00B618E8">
      <w:rPr>
        <w:b/>
        <w:sz w:val="18"/>
      </w:rPr>
      <w:fldChar w:fldCharType="separate"/>
    </w:r>
    <w:r w:rsidRPr="00B618E8">
      <w:rPr>
        <w:b/>
        <w:noProof/>
        <w:sz w:val="18"/>
      </w:rPr>
      <w:t>2</w:t>
    </w:r>
    <w:r w:rsidRPr="00B618E8">
      <w:rPr>
        <w:b/>
        <w:sz w:val="18"/>
      </w:rPr>
      <w:fldChar w:fldCharType="end"/>
    </w:r>
    <w:r>
      <w:rPr>
        <w:b/>
        <w:sz w:val="18"/>
      </w:rPr>
      <w:tab/>
    </w:r>
    <w:r>
      <w:t>GE</w:t>
    </w:r>
    <w:r w:rsidR="00CC52A4" w:rsidRPr="00CC52A4">
      <w:t>.</w:t>
    </w:r>
    <w:r>
      <w:t>22-04984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BD73EB" w14:textId="6EC412E8" w:rsidR="00B618E8" w:rsidRPr="00B618E8" w:rsidRDefault="00B618E8" w:rsidP="00B618E8">
    <w:pPr>
      <w:pStyle w:val="Pieddepage"/>
      <w:tabs>
        <w:tab w:val="right" w:pos="9638"/>
      </w:tabs>
      <w:rPr>
        <w:b/>
        <w:sz w:val="18"/>
      </w:rPr>
    </w:pPr>
    <w:r>
      <w:t>GE</w:t>
    </w:r>
    <w:r w:rsidR="00CC52A4" w:rsidRPr="00CC52A4">
      <w:t>.</w:t>
    </w:r>
    <w:r>
      <w:t>22-04984</w:t>
    </w:r>
    <w:r>
      <w:tab/>
    </w:r>
    <w:r w:rsidRPr="00B618E8">
      <w:rPr>
        <w:b/>
        <w:sz w:val="18"/>
      </w:rPr>
      <w:fldChar w:fldCharType="begin"/>
    </w:r>
    <w:r w:rsidRPr="00B618E8">
      <w:rPr>
        <w:b/>
        <w:sz w:val="18"/>
      </w:rPr>
      <w:instrText xml:space="preserve"> PAGE  \* MERGEFORMAT </w:instrText>
    </w:r>
    <w:r w:rsidRPr="00B618E8">
      <w:rPr>
        <w:b/>
        <w:sz w:val="18"/>
      </w:rPr>
      <w:fldChar w:fldCharType="separate"/>
    </w:r>
    <w:r w:rsidRPr="00B618E8">
      <w:rPr>
        <w:b/>
        <w:noProof/>
        <w:sz w:val="18"/>
      </w:rPr>
      <w:t>3</w:t>
    </w:r>
    <w:r w:rsidRPr="00B618E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6B325F" w14:textId="38580D9B" w:rsidR="00621144" w:rsidRPr="00B618E8" w:rsidRDefault="00B618E8" w:rsidP="00B618E8">
    <w:pPr>
      <w:pStyle w:val="Pieddepage"/>
      <w:spacing w:before="120"/>
      <w:rPr>
        <w:sz w:val="20"/>
      </w:rPr>
    </w:pPr>
    <w:r>
      <w:rPr>
        <w:sz w:val="20"/>
      </w:rPr>
      <w:t>GE</w:t>
    </w:r>
    <w:r w:rsidR="00CC52A4" w:rsidRPr="00CC52A4">
      <w:rPr>
        <w:sz w:val="20"/>
      </w:rPr>
      <w:t>.</w:t>
    </w:r>
    <w:r w:rsidR="00621144">
      <w:rPr>
        <w:noProof/>
        <w:lang w:eastAsia="fr-CH"/>
      </w:rPr>
      <w:drawing>
        <wp:anchor distT="0" distB="0" distL="114300" distR="114300" simplePos="0" relativeHeight="251659264" behindDoc="0" locked="0" layoutInCell="1" allowOverlap="0" wp14:anchorId="1FB32CA4" wp14:editId="7BE3ABC6">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22-04984  (F)</w:t>
    </w:r>
    <w:r>
      <w:rPr>
        <w:noProof/>
        <w:sz w:val="20"/>
      </w:rPr>
      <w:drawing>
        <wp:anchor distT="0" distB="0" distL="114300" distR="114300" simplePos="0" relativeHeight="251660288" behindDoc="0" locked="0" layoutInCell="1" allowOverlap="1" wp14:anchorId="6893F27A" wp14:editId="0F4129D7">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280422    280422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D2B8BD" w14:textId="77777777" w:rsidR="00AD59F0" w:rsidRPr="009C4D45" w:rsidRDefault="00AD59F0" w:rsidP="009C4D45">
      <w:pPr>
        <w:pStyle w:val="Pieddepage"/>
        <w:tabs>
          <w:tab w:val="right" w:pos="2155"/>
        </w:tabs>
        <w:spacing w:after="80" w:line="240" w:lineRule="atLeast"/>
        <w:ind w:left="680"/>
        <w:rPr>
          <w:u w:val="single"/>
        </w:rPr>
      </w:pPr>
      <w:r>
        <w:rPr>
          <w:u w:val="single"/>
        </w:rPr>
        <w:tab/>
      </w:r>
    </w:p>
  </w:footnote>
  <w:footnote w:type="continuationSeparator" w:id="0">
    <w:p w14:paraId="351EBFC1" w14:textId="77777777" w:rsidR="00AD59F0" w:rsidRPr="00035AE4" w:rsidRDefault="00AD59F0" w:rsidP="00035AE4">
      <w:pPr>
        <w:pStyle w:val="Pieddepage"/>
        <w:tabs>
          <w:tab w:val="right" w:pos="2155"/>
        </w:tabs>
        <w:spacing w:after="80" w:line="240" w:lineRule="atLeast"/>
        <w:ind w:left="680"/>
        <w:rPr>
          <w:u w:val="single"/>
        </w:rPr>
      </w:pPr>
      <w:r>
        <w:rPr>
          <w:u w:val="single"/>
        </w:rPr>
        <w:tab/>
      </w:r>
    </w:p>
  </w:footnote>
  <w:footnote w:type="continuationNotice" w:id="1">
    <w:p w14:paraId="16D9BDC5" w14:textId="77777777" w:rsidR="00AD59F0" w:rsidRPr="00035AE4" w:rsidRDefault="00AD59F0">
      <w:pPr>
        <w:spacing w:line="240" w:lineRule="auto"/>
        <w:rPr>
          <w:sz w:val="2"/>
          <w:szCs w:val="2"/>
        </w:rPr>
      </w:pPr>
    </w:p>
  </w:footnote>
  <w:footnote w:id="2">
    <w:p w14:paraId="697A54E9" w14:textId="4D8A5554" w:rsidR="00544EC8" w:rsidRPr="00F10874" w:rsidRDefault="00544EC8" w:rsidP="00544EC8">
      <w:pPr>
        <w:pStyle w:val="Notedebasdepage"/>
        <w:rPr>
          <w:lang w:val="fr-FR"/>
        </w:rPr>
      </w:pPr>
      <w:r w:rsidRPr="00C96F53">
        <w:rPr>
          <w:sz w:val="20"/>
          <w:lang w:val="fr-FR"/>
        </w:rPr>
        <w:tab/>
        <w:t>*</w:t>
      </w:r>
      <w:r w:rsidRPr="00C96F53">
        <w:rPr>
          <w:sz w:val="20"/>
          <w:lang w:val="fr-FR"/>
        </w:rPr>
        <w:tab/>
      </w:r>
      <w:r>
        <w:rPr>
          <w:lang w:val="fr-FR"/>
        </w:rPr>
        <w:t>La version originale du présent document n’a pas été revue par les services d’édition</w:t>
      </w:r>
      <w:r w:rsidR="00CC52A4" w:rsidRPr="00CC52A4">
        <w:rPr>
          <w:lang w:val="fr-FR"/>
        </w:rPr>
        <w:t>.</w:t>
      </w:r>
    </w:p>
  </w:footnote>
  <w:footnote w:id="3">
    <w:p w14:paraId="15186EB3" w14:textId="27C5FCB0" w:rsidR="00544EC8" w:rsidRPr="00F10874" w:rsidRDefault="00544EC8" w:rsidP="00544EC8">
      <w:pPr>
        <w:pStyle w:val="Notedebasdepage"/>
        <w:rPr>
          <w:lang w:val="fr-FR"/>
        </w:rPr>
      </w:pPr>
      <w:r>
        <w:rPr>
          <w:lang w:val="fr-FR"/>
        </w:rPr>
        <w:tab/>
      </w:r>
      <w:r w:rsidRPr="00544EC8">
        <w:rPr>
          <w:rStyle w:val="Appelnotedebasdep"/>
        </w:rPr>
        <w:footnoteRef/>
      </w:r>
      <w:r>
        <w:rPr>
          <w:lang w:val="fr-FR"/>
        </w:rPr>
        <w:tab/>
        <w:t>Affaire CC 10/2014 [2020] NAHCMD 275 (8 juillet 2020)</w:t>
      </w:r>
      <w:r w:rsidR="00CC52A4" w:rsidRPr="00CC52A4">
        <w:rPr>
          <w:lang w:val="fr-FR"/>
        </w:rPr>
        <w:t>.</w:t>
      </w:r>
    </w:p>
  </w:footnote>
  <w:footnote w:id="4">
    <w:p w14:paraId="655B8CC3" w14:textId="33372249" w:rsidR="00544EC8" w:rsidRPr="00F10874" w:rsidRDefault="00544EC8" w:rsidP="00544EC8">
      <w:pPr>
        <w:pStyle w:val="Notedebasdepage"/>
        <w:rPr>
          <w:lang w:val="fr-FR"/>
        </w:rPr>
      </w:pPr>
      <w:r>
        <w:rPr>
          <w:lang w:val="fr-FR"/>
        </w:rPr>
        <w:tab/>
      </w:r>
      <w:r w:rsidRPr="00544EC8">
        <w:rPr>
          <w:rStyle w:val="Appelnotedebasdep"/>
        </w:rPr>
        <w:footnoteRef/>
      </w:r>
      <w:r>
        <w:rPr>
          <w:lang w:val="fr-FR"/>
        </w:rPr>
        <w:tab/>
        <w:t>Affaire CC 12/2016 [2019] NAHCMD 454 (5 novembre 2019)</w:t>
      </w:r>
      <w:r w:rsidR="00CC52A4" w:rsidRPr="00CC52A4">
        <w:rPr>
          <w:lang w:val="fr-FR"/>
        </w:rPr>
        <w:t>.</w:t>
      </w:r>
    </w:p>
  </w:footnote>
  <w:footnote w:id="5">
    <w:p w14:paraId="0433F67A" w14:textId="436F2B79" w:rsidR="00544EC8" w:rsidRPr="00F10874" w:rsidRDefault="00544EC8" w:rsidP="00544EC8">
      <w:pPr>
        <w:pStyle w:val="Notedebasdepage"/>
        <w:rPr>
          <w:lang w:val="fr-FR"/>
        </w:rPr>
      </w:pPr>
      <w:r>
        <w:rPr>
          <w:lang w:val="fr-FR"/>
        </w:rPr>
        <w:tab/>
      </w:r>
      <w:r w:rsidRPr="00544EC8">
        <w:rPr>
          <w:rStyle w:val="Appelnotedebasdep"/>
        </w:rPr>
        <w:footnoteRef/>
      </w:r>
      <w:r>
        <w:rPr>
          <w:lang w:val="fr-FR"/>
        </w:rPr>
        <w:tab/>
        <w:t>Affaire CC 01/2015 NAHCMD 10 (30 janvier 2018)</w:t>
      </w:r>
      <w:r w:rsidR="00CC52A4" w:rsidRPr="00CC52A4">
        <w:rPr>
          <w:lang w:val="fr-FR"/>
        </w:rPr>
        <w:t>.</w:t>
      </w:r>
    </w:p>
  </w:footnote>
  <w:footnote w:id="6">
    <w:p w14:paraId="22AD2E1F" w14:textId="47A4D7A9" w:rsidR="00C96F53" w:rsidRDefault="00C96F53">
      <w:pPr>
        <w:pStyle w:val="Notedebasdepage"/>
      </w:pPr>
      <w:r>
        <w:tab/>
      </w:r>
      <w:r>
        <w:rPr>
          <w:rStyle w:val="Appelnotedebasdep"/>
        </w:rPr>
        <w:footnoteRef/>
      </w:r>
      <w:r>
        <w:tab/>
      </w:r>
      <w:r w:rsidR="00433629" w:rsidRPr="00433629">
        <w:t xml:space="preserve">Affaire </w:t>
      </w:r>
      <w:r w:rsidRPr="00433629">
        <w:t xml:space="preserve">(CA 25-2014) [2016] NAHCMD 246 (5 </w:t>
      </w:r>
      <w:r w:rsidR="00433629" w:rsidRPr="00433629">
        <w:t>septembre</w:t>
      </w:r>
      <w:r w:rsidRPr="00433629">
        <w:t xml:space="preserve"> 2016).</w:t>
      </w:r>
    </w:p>
  </w:footnote>
  <w:footnote w:id="7">
    <w:p w14:paraId="58834D6F" w14:textId="32B77F8F" w:rsidR="00544EC8" w:rsidRPr="00F10874" w:rsidRDefault="00544EC8" w:rsidP="00544EC8">
      <w:pPr>
        <w:pStyle w:val="Notedebasdepage"/>
        <w:rPr>
          <w:lang w:val="fr-FR"/>
        </w:rPr>
      </w:pPr>
      <w:r>
        <w:rPr>
          <w:lang w:val="fr-FR"/>
        </w:rPr>
        <w:tab/>
      </w:r>
      <w:r w:rsidRPr="00544EC8">
        <w:rPr>
          <w:rStyle w:val="Appelnotedebasdep"/>
        </w:rPr>
        <w:footnoteRef/>
      </w:r>
      <w:r>
        <w:rPr>
          <w:lang w:val="fr-FR"/>
        </w:rPr>
        <w:t xml:space="preserve"> </w:t>
      </w:r>
      <w:r>
        <w:rPr>
          <w:lang w:val="fr-FR"/>
        </w:rPr>
        <w:tab/>
        <w:t xml:space="preserve">Affaire </w:t>
      </w:r>
      <w:r>
        <w:rPr>
          <w:i/>
          <w:iCs/>
          <w:lang w:val="fr-FR"/>
        </w:rPr>
        <w:t>S</w:t>
      </w:r>
      <w:r w:rsidR="00CC52A4" w:rsidRPr="00CC52A4">
        <w:rPr>
          <w:i/>
          <w:iCs/>
          <w:lang w:val="fr-FR"/>
        </w:rPr>
        <w:t>.</w:t>
      </w:r>
      <w:r>
        <w:rPr>
          <w:i/>
          <w:iCs/>
          <w:lang w:val="fr-FR"/>
        </w:rPr>
        <w:t xml:space="preserve"> contre </w:t>
      </w:r>
      <w:proofErr w:type="spellStart"/>
      <w:r>
        <w:rPr>
          <w:i/>
          <w:iCs/>
          <w:lang w:val="fr-FR"/>
        </w:rPr>
        <w:t>Khaxab</w:t>
      </w:r>
      <w:proofErr w:type="spellEnd"/>
      <w:r>
        <w:rPr>
          <w:lang w:val="fr-FR"/>
        </w:rPr>
        <w:t xml:space="preserve"> (CC 02/2015)[2017] NAHCMD 7 (17 janvier 2016)</w:t>
      </w:r>
      <w:r w:rsidR="00CC52A4" w:rsidRPr="00CC52A4">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1B9624" w14:textId="6FA96366" w:rsidR="00B618E8" w:rsidRPr="00B618E8" w:rsidRDefault="00B618E8">
    <w:pPr>
      <w:pStyle w:val="En-tte"/>
    </w:pPr>
    <w:fldSimple w:instr=" TITLE  \* MERGEFORMAT ">
      <w:r w:rsidR="005D24BE">
        <w:t>CAT/C/NAM/3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37F5E5" w14:textId="3AA87F6C" w:rsidR="00B618E8" w:rsidRPr="00B618E8" w:rsidRDefault="00B618E8" w:rsidP="00B618E8">
    <w:pPr>
      <w:pStyle w:val="En-tte"/>
      <w:jc w:val="right"/>
    </w:pPr>
    <w:fldSimple w:instr=" TITLE  \* MERGEFORMAT ">
      <w:r w:rsidR="005D24BE">
        <w:t>CAT/C/NAM/3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5"/>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5"/>
  </w:num>
  <w:num w:numId="16">
    <w:abstractNumId w:val="11"/>
  </w:num>
  <w:num w:numId="17">
    <w:abstractNumId w:val="18"/>
  </w:num>
  <w:num w:numId="18">
    <w:abstractNumId w:val="15"/>
  </w:num>
  <w:num w:numId="19">
    <w:abstractNumId w:val="11"/>
  </w:num>
  <w:num w:numId="20">
    <w:abstractNumId w:val="14"/>
  </w:num>
  <w:num w:numId="21">
    <w:abstractNumId w:val="13"/>
  </w:num>
  <w:num w:numId="22">
    <w:abstractNumId w:val="10"/>
  </w:num>
  <w:num w:numId="23">
    <w:abstractNumId w:val="16"/>
  </w:num>
  <w:num w:numId="24">
    <w:abstractNumId w:val="17"/>
  </w:num>
  <w:num w:numId="25">
    <w:abstractNumId w:val="19"/>
  </w:num>
  <w:num w:numId="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59F0"/>
    <w:rsid w:val="00023842"/>
    <w:rsid w:val="00035AE4"/>
    <w:rsid w:val="00037DF1"/>
    <w:rsid w:val="0007796D"/>
    <w:rsid w:val="000833A2"/>
    <w:rsid w:val="00101756"/>
    <w:rsid w:val="00111F2F"/>
    <w:rsid w:val="0014365E"/>
    <w:rsid w:val="00176178"/>
    <w:rsid w:val="001D14FC"/>
    <w:rsid w:val="001F525A"/>
    <w:rsid w:val="00287416"/>
    <w:rsid w:val="002C1DA5"/>
    <w:rsid w:val="0032723F"/>
    <w:rsid w:val="00345CC4"/>
    <w:rsid w:val="00433629"/>
    <w:rsid w:val="00446FE5"/>
    <w:rsid w:val="004D6539"/>
    <w:rsid w:val="004E6612"/>
    <w:rsid w:val="004F046A"/>
    <w:rsid w:val="00544EC8"/>
    <w:rsid w:val="00553A1F"/>
    <w:rsid w:val="00573BE5"/>
    <w:rsid w:val="00586ED3"/>
    <w:rsid w:val="00587A52"/>
    <w:rsid w:val="005970D5"/>
    <w:rsid w:val="005A51D3"/>
    <w:rsid w:val="005B4E23"/>
    <w:rsid w:val="005D24BE"/>
    <w:rsid w:val="00616CB0"/>
    <w:rsid w:val="00621144"/>
    <w:rsid w:val="0071601D"/>
    <w:rsid w:val="007275B2"/>
    <w:rsid w:val="00731B99"/>
    <w:rsid w:val="007432FB"/>
    <w:rsid w:val="0080684C"/>
    <w:rsid w:val="00807D21"/>
    <w:rsid w:val="008364EC"/>
    <w:rsid w:val="00840C6C"/>
    <w:rsid w:val="00853AFA"/>
    <w:rsid w:val="00870A49"/>
    <w:rsid w:val="00871C75"/>
    <w:rsid w:val="008776DC"/>
    <w:rsid w:val="008E17AB"/>
    <w:rsid w:val="00913437"/>
    <w:rsid w:val="00945222"/>
    <w:rsid w:val="009705C8"/>
    <w:rsid w:val="009874CA"/>
    <w:rsid w:val="009C4D45"/>
    <w:rsid w:val="009F2475"/>
    <w:rsid w:val="009F531E"/>
    <w:rsid w:val="00A05770"/>
    <w:rsid w:val="00A2616C"/>
    <w:rsid w:val="00A37C92"/>
    <w:rsid w:val="00A40848"/>
    <w:rsid w:val="00A704A8"/>
    <w:rsid w:val="00A917D5"/>
    <w:rsid w:val="00AA0CD3"/>
    <w:rsid w:val="00AB1B55"/>
    <w:rsid w:val="00AD59F0"/>
    <w:rsid w:val="00AE323C"/>
    <w:rsid w:val="00B36F05"/>
    <w:rsid w:val="00B618E8"/>
    <w:rsid w:val="00BA13A6"/>
    <w:rsid w:val="00BA41F4"/>
    <w:rsid w:val="00C02897"/>
    <w:rsid w:val="00C26921"/>
    <w:rsid w:val="00C96F53"/>
    <w:rsid w:val="00CA5CE1"/>
    <w:rsid w:val="00CC52A4"/>
    <w:rsid w:val="00CD326D"/>
    <w:rsid w:val="00D21E12"/>
    <w:rsid w:val="00D33A72"/>
    <w:rsid w:val="00DB1831"/>
    <w:rsid w:val="00DD3BFD"/>
    <w:rsid w:val="00DF7D38"/>
    <w:rsid w:val="00E50092"/>
    <w:rsid w:val="00E554A4"/>
    <w:rsid w:val="00EA0D23"/>
    <w:rsid w:val="00EA3F83"/>
    <w:rsid w:val="00EB2B8E"/>
    <w:rsid w:val="00EE6EA3"/>
    <w:rsid w:val="00F660DF"/>
    <w:rsid w:val="00F92FCB"/>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4990671"/>
  <w15:docId w15:val="{A7BDF81F-D3B9-4A5A-8596-ED1E8419F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paragraph" w:customStyle="1" w:styleId="ParaNoG">
    <w:name w:val="_ParaNo._G"/>
    <w:basedOn w:val="SingleTxtG"/>
    <w:rsid w:val="00544EC8"/>
    <w:pPr>
      <w:numPr>
        <w:numId w:val="22"/>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544EC8"/>
    <w:pPr>
      <w:numPr>
        <w:numId w:val="24"/>
      </w:numPr>
    </w:pPr>
  </w:style>
  <w:style w:type="numbering" w:styleId="1ai">
    <w:name w:val="Outline List 1"/>
    <w:basedOn w:val="Aucuneliste"/>
    <w:semiHidden/>
    <w:rsid w:val="00544EC8"/>
    <w:pPr>
      <w:numPr>
        <w:numId w:val="25"/>
      </w:numPr>
    </w:pPr>
  </w:style>
  <w:style w:type="character" w:styleId="Titredulivre">
    <w:name w:val="Book Title"/>
    <w:basedOn w:val="Policepardfaut"/>
    <w:uiPriority w:val="33"/>
    <w:semiHidden/>
    <w:rsid w:val="00544EC8"/>
    <w:rPr>
      <w:b/>
      <w:bCs/>
      <w:smallCaps/>
      <w:spacing w:val="5"/>
    </w:rPr>
  </w:style>
  <w:style w:type="table" w:customStyle="1" w:styleId="TableGrid2">
    <w:name w:val="Table Grid2"/>
    <w:basedOn w:val="TableauNormal"/>
    <w:next w:val="Grilledutableau"/>
    <w:uiPriority w:val="39"/>
    <w:rsid w:val="00544EC8"/>
    <w:pPr>
      <w:spacing w:after="0" w:line="240" w:lineRule="auto"/>
    </w:pPr>
    <w:rPr>
      <w:rFonts w:eastAsiaTheme="minorHAnsi"/>
      <w:lang w:val="en-Z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aire">
    <w:name w:val="annotation text"/>
    <w:basedOn w:val="Normal"/>
    <w:link w:val="CommentaireCar"/>
    <w:uiPriority w:val="99"/>
    <w:semiHidden/>
    <w:unhideWhenUsed/>
    <w:rsid w:val="00544EC8"/>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semiHidden/>
    <w:rsid w:val="00544EC8"/>
    <w:rPr>
      <w:rFonts w:ascii="Times New Roman" w:eastAsia="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544EC8"/>
    <w:rPr>
      <w:sz w:val="16"/>
      <w:szCs w:val="16"/>
    </w:rPr>
  </w:style>
  <w:style w:type="paragraph" w:styleId="Objetducommentaire">
    <w:name w:val="annotation subject"/>
    <w:basedOn w:val="Commentaire"/>
    <w:next w:val="Commentaire"/>
    <w:link w:val="ObjetducommentaireCar"/>
    <w:uiPriority w:val="99"/>
    <w:semiHidden/>
    <w:unhideWhenUsed/>
    <w:rsid w:val="00544EC8"/>
    <w:rPr>
      <w:b/>
      <w:bCs/>
    </w:rPr>
  </w:style>
  <w:style w:type="character" w:customStyle="1" w:styleId="ObjetducommentaireCar">
    <w:name w:val="Objet du commentaire Car"/>
    <w:basedOn w:val="CommentaireCar"/>
    <w:link w:val="Objetducommentaire"/>
    <w:uiPriority w:val="99"/>
    <w:semiHidden/>
    <w:rsid w:val="00544EC8"/>
    <w:rPr>
      <w:rFonts w:ascii="Times New Roman" w:eastAsia="Times New Roman" w:hAnsi="Times New Roman" w:cs="Times New Roman"/>
      <w:b/>
      <w:bCs/>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18</Pages>
  <Words>8093</Words>
  <Characters>45241</Characters>
  <Application>Microsoft Office Word</Application>
  <DocSecurity>0</DocSecurity>
  <Lines>4524</Lines>
  <Paragraphs>2133</Paragraphs>
  <ScaleCrop>false</ScaleCrop>
  <HeadingPairs>
    <vt:vector size="2" baseType="variant">
      <vt:variant>
        <vt:lpstr>Titre</vt:lpstr>
      </vt:variant>
      <vt:variant>
        <vt:i4>1</vt:i4>
      </vt:variant>
    </vt:vector>
  </HeadingPairs>
  <TitlesOfParts>
    <vt:vector size="1" baseType="lpstr">
      <vt:lpstr>CAT/C/NAM/3</vt:lpstr>
    </vt:vector>
  </TitlesOfParts>
  <Company>DCM</Company>
  <LinksUpToDate>false</LinksUpToDate>
  <CharactersWithSpaces>51201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CAT/C/NAM/3</dc:title>
  <dc:subject/>
  <dc:creator>Maud DARICHE</dc:creator>
  <cp:keywords/>
  <cp:lastModifiedBy>Maud Dariche</cp:lastModifiedBy>
  <cp:revision>3</cp:revision>
  <cp:lastPrinted>2022-04-28T10:09:00Z</cp:lastPrinted>
  <dcterms:created xsi:type="dcterms:W3CDTF">2022-04-28T10:09:00Z</dcterms:created>
  <dcterms:modified xsi:type="dcterms:W3CDTF">2022-04-28T10:09:00Z</dcterms:modified>
</cp:coreProperties>
</file>