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6C7" w:rsidRPr="00B47A6D" w:rsidRDefault="00BB56C7" w:rsidP="00BB56C7">
      <w:pPr>
        <w:spacing w:line="60" w:lineRule="exact"/>
        <w:rPr>
          <w:color w:val="010000"/>
          <w:sz w:val="6"/>
        </w:rPr>
        <w:sectPr w:rsidR="00BB56C7" w:rsidRPr="00B47A6D" w:rsidSect="00BB56C7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2240" w:h="15840"/>
          <w:pgMar w:top="1742" w:right="1200" w:bottom="1898" w:left="1200" w:header="576" w:footer="1030" w:gutter="0"/>
          <w:pgNumType w:start="1"/>
          <w:cols w:space="720"/>
          <w:noEndnote/>
          <w:titlePg/>
          <w:docGrid w:linePitch="360"/>
        </w:sectPr>
      </w:pPr>
      <w:r w:rsidRPr="00B47A6D">
        <w:rPr>
          <w:rStyle w:val="CommentReference"/>
        </w:rPr>
        <w:commentReference w:id="0"/>
      </w:r>
      <w:bookmarkStart w:id="1" w:name="_GoBack"/>
      <w:bookmarkEnd w:id="1"/>
    </w:p>
    <w:p w:rsidR="00B47A6D" w:rsidRPr="00B47A6D" w:rsidRDefault="00B47A6D" w:rsidP="00B47A6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47A6D">
        <w:lastRenderedPageBreak/>
        <w:t>Семидесятая сессия</w:t>
      </w:r>
    </w:p>
    <w:p w:rsidR="00B47A6D" w:rsidRPr="00B47A6D" w:rsidRDefault="00B47A6D" w:rsidP="00B47A6D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vertAlign w:val="superscript"/>
        </w:rPr>
      </w:pPr>
      <w:r w:rsidRPr="00B47A6D">
        <w:t>Пункт 73(</w:t>
      </w:r>
      <w:r w:rsidRPr="00B47A6D">
        <w:rPr>
          <w:lang w:val="en-GB"/>
        </w:rPr>
        <w:t>a</w:t>
      </w:r>
      <w:r w:rsidRPr="00B47A6D">
        <w:t>) предварительной повестки дня</w:t>
      </w:r>
      <w:r w:rsidRPr="00B47A6D">
        <w:rPr>
          <w:vertAlign w:val="superscript"/>
        </w:rPr>
        <w:footnoteReference w:customMarkFollows="1" w:id="1"/>
        <w:t>*</w:t>
      </w:r>
    </w:p>
    <w:p w:rsidR="00B47A6D" w:rsidRDefault="00B47A6D" w:rsidP="00B47A6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B47A6D">
        <w:t>Поощрение и защита прав человека</w:t>
      </w: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Pr="00B47A6D" w:rsidRDefault="00B47A6D" w:rsidP="00B47A6D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47A6D">
        <w:tab/>
      </w:r>
      <w:r w:rsidRPr="00B47A6D">
        <w:tab/>
        <w:t>Осуществление документов по правам человека</w:t>
      </w:r>
    </w:p>
    <w:p w:rsidR="00B47A6D" w:rsidRPr="00B47A6D" w:rsidRDefault="00B47A6D" w:rsidP="00B47A6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B47A6D" w:rsidRPr="00B47A6D" w:rsidRDefault="00B47A6D" w:rsidP="00B47A6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B47A6D" w:rsidRPr="00B47A6D" w:rsidRDefault="00B47A6D" w:rsidP="00B47A6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GB"/>
        </w:rPr>
      </w:pPr>
      <w:r w:rsidRPr="00B47A6D">
        <w:tab/>
      </w:r>
      <w:r w:rsidRPr="00B47A6D">
        <w:tab/>
        <w:t>Записка Генерального секретаря</w:t>
      </w: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GB"/>
        </w:rPr>
      </w:pP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GB"/>
        </w:rPr>
      </w:pPr>
    </w:p>
    <w:p w:rsidR="00B47A6D" w:rsidRPr="00B47A6D" w:rsidRDefault="00B47A6D" w:rsidP="00B47A6D">
      <w:pPr>
        <w:pStyle w:val="SingleTxt"/>
      </w:pPr>
      <w:r w:rsidRPr="00B47A6D">
        <w:rPr>
          <w:b/>
        </w:rPr>
        <w:tab/>
      </w:r>
      <w:r w:rsidRPr="00B47A6D">
        <w:t>В соответствии с резолюцией</w:t>
      </w:r>
      <w:r>
        <w:rPr>
          <w:lang w:val="en-US"/>
        </w:rPr>
        <w:t> </w:t>
      </w:r>
      <w:hyperlink r:id="rId16" w:history="1">
        <w:r w:rsidRPr="00B47A6D">
          <w:rPr>
            <w:rStyle w:val="Hyperlink"/>
          </w:rPr>
          <w:t>57/202</w:t>
        </w:r>
      </w:hyperlink>
      <w:r w:rsidRPr="00B47A6D">
        <w:t xml:space="preserve"> Генеральной Ассамблеи Генерал</w:t>
      </w:r>
      <w:r w:rsidRPr="00B47A6D">
        <w:t>ь</w:t>
      </w:r>
      <w:r w:rsidRPr="00B47A6D">
        <w:t>ный секретарь имеет честь препроводить Ассамблее доклад председателей д</w:t>
      </w:r>
      <w:r w:rsidRPr="00B47A6D">
        <w:t>о</w:t>
      </w:r>
      <w:r w:rsidRPr="00B47A6D">
        <w:t>говорных органов по правам человека о работе их двадцать седьмого совещ</w:t>
      </w:r>
      <w:r w:rsidRPr="00B47A6D">
        <w:t>а</w:t>
      </w:r>
      <w:r w:rsidRPr="00B47A6D">
        <w:t>ния, состоявшегося в Сан-Хосе 22–26</w:t>
      </w:r>
      <w:r w:rsidRPr="00B47A6D">
        <w:rPr>
          <w:lang w:val="en-GB"/>
        </w:rPr>
        <w:t> </w:t>
      </w:r>
      <w:r w:rsidRPr="00B47A6D">
        <w:t>июня 2015</w:t>
      </w:r>
      <w:r w:rsidRPr="00B47A6D">
        <w:rPr>
          <w:lang w:val="en-GB"/>
        </w:rPr>
        <w:t> </w:t>
      </w:r>
      <w:r w:rsidRPr="00B47A6D">
        <w:t>года.</w:t>
      </w:r>
    </w:p>
    <w:p w:rsidR="00B47A6D" w:rsidRDefault="00B47A6D" w:rsidP="00B47A6D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B47A6D">
        <w:br w:type="page"/>
      </w:r>
      <w:r w:rsidRPr="00B47A6D">
        <w:lastRenderedPageBreak/>
        <w:tab/>
      </w:r>
      <w:r w:rsidRPr="00B47A6D">
        <w:tab/>
        <w:t>Доклад председателей договорных органов по правам человека о работе их двадцать седьмого совещания</w:t>
      </w: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tbl>
      <w:tblPr>
        <w:tblW w:w="9922" w:type="dxa"/>
        <w:tblBorders>
          <w:left w:val="single" w:sz="2" w:space="0" w:color="auto"/>
          <w:right w:val="single" w:sz="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22"/>
      </w:tblGrid>
      <w:tr w:rsidR="00B47A6D" w:rsidTr="00B47A6D">
        <w:tc>
          <w:tcPr>
            <w:tcW w:w="9922" w:type="dxa"/>
            <w:tcBorders>
              <w:top w:val="single" w:sz="2" w:space="0" w:color="auto"/>
            </w:tcBorders>
            <w:shd w:val="clear" w:color="auto" w:fill="auto"/>
          </w:tcPr>
          <w:p w:rsidR="00B47A6D" w:rsidRPr="00B47A6D" w:rsidRDefault="00B47A6D" w:rsidP="00B47A6D">
            <w:pPr>
              <w:tabs>
                <w:tab w:val="left" w:pos="240"/>
              </w:tabs>
              <w:spacing w:before="240" w:after="120"/>
              <w:rPr>
                <w:i/>
                <w:sz w:val="24"/>
                <w:lang w:val="en-US"/>
              </w:rPr>
            </w:pPr>
            <w:r>
              <w:rPr>
                <w:i/>
                <w:sz w:val="24"/>
                <w:lang w:val="en-US"/>
              </w:rPr>
              <w:tab/>
              <w:t>Резюме</w:t>
            </w:r>
          </w:p>
        </w:tc>
      </w:tr>
      <w:tr w:rsidR="00B47A6D" w:rsidRPr="00B47A6D" w:rsidTr="00B47A6D">
        <w:tc>
          <w:tcPr>
            <w:tcW w:w="9922" w:type="dxa"/>
            <w:shd w:val="clear" w:color="auto" w:fill="auto"/>
          </w:tcPr>
          <w:p w:rsidR="00B47A6D" w:rsidRPr="00B47A6D" w:rsidRDefault="00B47A6D" w:rsidP="00757569">
            <w:pPr>
              <w:pStyle w:val="SingleTxt"/>
            </w:pPr>
            <w:r>
              <w:rPr>
                <w:lang w:val="en-US"/>
              </w:rPr>
              <w:tab/>
            </w:r>
            <w:r w:rsidRPr="00B47A6D">
              <w:rPr>
                <w:lang w:val="en-US"/>
              </w:rPr>
              <w:tab/>
            </w:r>
            <w:r w:rsidRPr="00B47A6D">
              <w:t>В своей резолюции</w:t>
            </w:r>
            <w:r w:rsidR="00757569">
              <w:rPr>
                <w:lang w:val="en-US"/>
              </w:rPr>
              <w:t> </w:t>
            </w:r>
            <w:hyperlink r:id="rId17" w:history="1">
              <w:r w:rsidRPr="00B47A6D">
                <w:rPr>
                  <w:rStyle w:val="Hyperlink"/>
                </w:rPr>
                <w:t>57/202</w:t>
              </w:r>
            </w:hyperlink>
            <w:r w:rsidRPr="00B47A6D">
              <w:t xml:space="preserve"> Генеральная Ассамблея обратилась к Г</w:t>
            </w:r>
            <w:r w:rsidRPr="00B47A6D">
              <w:t>е</w:t>
            </w:r>
            <w:r w:rsidRPr="00B47A6D">
              <w:t>неральному секретарю с просьбой представлять Ассамблее доклады председ</w:t>
            </w:r>
            <w:r w:rsidRPr="00B47A6D">
              <w:t>а</w:t>
            </w:r>
            <w:r w:rsidRPr="00B47A6D">
              <w:t>телей договорных органов по правам человека об их периодических совещан</w:t>
            </w:r>
            <w:r w:rsidRPr="00B47A6D">
              <w:t>и</w:t>
            </w:r>
            <w:r w:rsidRPr="00B47A6D">
              <w:t xml:space="preserve">ях, созываемых ежегодно согласно резолюции </w:t>
            </w:r>
            <w:hyperlink r:id="rId18" w:history="1">
              <w:r w:rsidRPr="00B47A6D">
                <w:rPr>
                  <w:rStyle w:val="Hyperlink"/>
                </w:rPr>
                <w:t>49/178</w:t>
              </w:r>
            </w:hyperlink>
            <w:r w:rsidRPr="00B47A6D">
              <w:t xml:space="preserve"> Ассамблеи. Настоящий документ содержит доклад о работе двадцать седьмого совещания председат</w:t>
            </w:r>
            <w:r w:rsidRPr="00B47A6D">
              <w:t>е</w:t>
            </w:r>
            <w:r w:rsidRPr="00B47A6D">
              <w:t>лей договорных органов по правам человека, состоявшегося 22–26</w:t>
            </w:r>
            <w:r w:rsidRPr="00B47A6D">
              <w:rPr>
                <w:lang w:val="en-US"/>
              </w:rPr>
              <w:t> </w:t>
            </w:r>
            <w:r w:rsidRPr="00B47A6D">
              <w:t>июня 2015</w:t>
            </w:r>
            <w:r w:rsidRPr="00B47A6D">
              <w:rPr>
                <w:lang w:val="en-US"/>
              </w:rPr>
              <w:t> </w:t>
            </w:r>
            <w:r w:rsidRPr="00B47A6D">
              <w:t>года. Совещание было созвано в Сан-Хосе в целях приближения системы договорных органов к тому уровню, на котором осуществляются междунаро</w:t>
            </w:r>
            <w:r w:rsidRPr="00B47A6D">
              <w:t>д</w:t>
            </w:r>
            <w:r w:rsidRPr="00B47A6D">
              <w:t>ные договоры по правам человека и рекомендации договорных органов, расш</w:t>
            </w:r>
            <w:r w:rsidRPr="00B47A6D">
              <w:t>и</w:t>
            </w:r>
            <w:r w:rsidRPr="00B47A6D">
              <w:t>рения сотрудничества между международными и региональными системами защиты прав человека и обеспечения взаимодействия с государствами, наци</w:t>
            </w:r>
            <w:r w:rsidRPr="00B47A6D">
              <w:t>о</w:t>
            </w:r>
            <w:r w:rsidRPr="00B47A6D">
              <w:t>нальными правозащитными учреждениями и гражданским обществом стран Северной и Южной Америки. Председатели рассмотрели также процесс ос</w:t>
            </w:r>
            <w:r w:rsidRPr="00B47A6D">
              <w:t>у</w:t>
            </w:r>
            <w:r w:rsidRPr="00B47A6D">
              <w:t>ществления резолюции</w:t>
            </w:r>
            <w:r>
              <w:rPr>
                <w:lang w:val="en-US"/>
              </w:rPr>
              <w:t> </w:t>
            </w:r>
            <w:hyperlink r:id="rId19" w:history="1">
              <w:r w:rsidRPr="00B47A6D">
                <w:rPr>
                  <w:rStyle w:val="Hyperlink"/>
                </w:rPr>
                <w:t>68/268</w:t>
              </w:r>
            </w:hyperlink>
            <w:r w:rsidRPr="00B47A6D">
              <w:t xml:space="preserve"> Ассамблеи об укреплении и повышении эффе</w:t>
            </w:r>
            <w:r w:rsidRPr="00B47A6D">
              <w:t>к</w:t>
            </w:r>
            <w:r w:rsidRPr="00B47A6D">
              <w:t>тивности функционирования системы договорных органов по правам человека, а также последующих мер по выполнению рекомендаций, вынесенных на их двадцать шестом совещании. Далее они утвердили руководящие принципы по борьбе с запугиванием и репрессиями. Решения и рекомендации председателей содержатся в разделе</w:t>
            </w:r>
            <w:r w:rsidRPr="00B47A6D">
              <w:rPr>
                <w:lang w:val="en-US"/>
              </w:rPr>
              <w:t> VII</w:t>
            </w:r>
            <w:r w:rsidRPr="00B47A6D">
              <w:t xml:space="preserve"> настоящего доклада.</w:t>
            </w:r>
          </w:p>
        </w:tc>
      </w:tr>
      <w:tr w:rsidR="00B47A6D" w:rsidRPr="00B47A6D" w:rsidTr="00B47A6D">
        <w:tc>
          <w:tcPr>
            <w:tcW w:w="9922" w:type="dxa"/>
            <w:tcBorders>
              <w:bottom w:val="single" w:sz="2" w:space="0" w:color="auto"/>
            </w:tcBorders>
            <w:shd w:val="clear" w:color="auto" w:fill="auto"/>
          </w:tcPr>
          <w:p w:rsidR="00B47A6D" w:rsidRPr="00B47A6D" w:rsidRDefault="00B47A6D" w:rsidP="00B47A6D">
            <w:pPr>
              <w:pStyle w:val="SingleTxt"/>
            </w:pPr>
          </w:p>
        </w:tc>
      </w:tr>
    </w:tbl>
    <w:p w:rsidR="00B47A6D" w:rsidRDefault="00B47A6D" w:rsidP="00B47A6D">
      <w:pPr>
        <w:pStyle w:val="SingleTxt"/>
        <w:rPr>
          <w:b/>
          <w:lang w:val="en-US"/>
        </w:rPr>
      </w:pPr>
    </w:p>
    <w:p w:rsidR="00B47A6D" w:rsidRPr="001623A7" w:rsidRDefault="00B47A6D" w:rsidP="00B47A6D">
      <w:pPr>
        <w:pStyle w:val="HCh"/>
        <w:spacing w:after="120"/>
        <w:rPr>
          <w:b w:val="0"/>
        </w:rPr>
      </w:pPr>
      <w:r w:rsidRPr="00B47A6D">
        <w:br w:type="page"/>
      </w:r>
      <w:r>
        <w:rPr>
          <w:b w:val="0"/>
        </w:rPr>
        <w:lastRenderedPageBreak/>
        <w:t>Содержание</w:t>
      </w:r>
    </w:p>
    <w:tbl>
      <w:tblPr>
        <w:tblW w:w="98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0"/>
        <w:gridCol w:w="7056"/>
        <w:gridCol w:w="974"/>
        <w:gridCol w:w="20"/>
        <w:gridCol w:w="700"/>
        <w:gridCol w:w="20"/>
      </w:tblGrid>
      <w:tr w:rsidR="00B47A6D" w:rsidRPr="001623A7" w:rsidTr="00B47A6D">
        <w:tc>
          <w:tcPr>
            <w:tcW w:w="1060" w:type="dxa"/>
            <w:shd w:val="clear" w:color="auto" w:fill="auto"/>
          </w:tcPr>
          <w:p w:rsidR="00B47A6D" w:rsidRPr="001623A7" w:rsidRDefault="00B47A6D" w:rsidP="00B47A6D">
            <w:pPr>
              <w:spacing w:after="120" w:line="160" w:lineRule="exact"/>
              <w:jc w:val="right"/>
              <w:rPr>
                <w:i/>
                <w:sz w:val="14"/>
              </w:rPr>
            </w:pPr>
          </w:p>
        </w:tc>
        <w:tc>
          <w:tcPr>
            <w:tcW w:w="7056" w:type="dxa"/>
            <w:shd w:val="clear" w:color="auto" w:fill="auto"/>
          </w:tcPr>
          <w:p w:rsidR="00B47A6D" w:rsidRPr="001623A7" w:rsidRDefault="00B47A6D" w:rsidP="00B47A6D">
            <w:pPr>
              <w:spacing w:after="120" w:line="160" w:lineRule="exact"/>
              <w:rPr>
                <w:i/>
                <w:sz w:val="14"/>
              </w:rPr>
            </w:pPr>
          </w:p>
        </w:tc>
        <w:tc>
          <w:tcPr>
            <w:tcW w:w="994" w:type="dxa"/>
            <w:gridSpan w:val="2"/>
            <w:shd w:val="clear" w:color="auto" w:fill="auto"/>
          </w:tcPr>
          <w:p w:rsidR="00B47A6D" w:rsidRPr="001623A7" w:rsidRDefault="00B47A6D" w:rsidP="00B47A6D">
            <w:pPr>
              <w:spacing w:after="120" w:line="160" w:lineRule="exact"/>
              <w:ind w:right="40"/>
              <w:jc w:val="right"/>
              <w:rPr>
                <w:i/>
                <w:sz w:val="14"/>
              </w:rPr>
            </w:pPr>
          </w:p>
        </w:tc>
        <w:tc>
          <w:tcPr>
            <w:tcW w:w="720" w:type="dxa"/>
            <w:gridSpan w:val="2"/>
            <w:shd w:val="clear" w:color="auto" w:fill="auto"/>
          </w:tcPr>
          <w:p w:rsidR="00B47A6D" w:rsidRPr="001623A7" w:rsidRDefault="00B47A6D" w:rsidP="00B47A6D">
            <w:pPr>
              <w:spacing w:after="120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Стр.</w:t>
            </w:r>
          </w:p>
        </w:tc>
      </w:tr>
      <w:tr w:rsidR="00B47A6D" w:rsidRPr="001623A7" w:rsidTr="00B47A6D">
        <w:tc>
          <w:tcPr>
            <w:tcW w:w="9110" w:type="dxa"/>
            <w:gridSpan w:val="4"/>
            <w:shd w:val="clear" w:color="auto" w:fill="auto"/>
          </w:tcPr>
          <w:p w:rsidR="00B47A6D" w:rsidRPr="001623A7" w:rsidRDefault="00B47A6D" w:rsidP="00B47A6D">
            <w:pPr>
              <w:numPr>
                <w:ilvl w:val="0"/>
                <w:numId w:val="24"/>
              </w:numPr>
              <w:tabs>
                <w:tab w:val="right" w:pos="1080"/>
                <w:tab w:val="left" w:pos="1296"/>
                <w:tab w:val="left" w:pos="1728"/>
                <w:tab w:val="right" w:leader="dot" w:pos="9245"/>
              </w:tabs>
              <w:suppressAutoHyphens/>
              <w:spacing w:after="120"/>
            </w:pPr>
            <w:r w:rsidRPr="00B47A6D">
              <w:rPr>
                <w:lang w:val="en-GB"/>
              </w:rPr>
              <w:tab/>
            </w:r>
            <w:r w:rsidRPr="00B47A6D">
              <w:t>Введение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B47A6D" w:rsidRPr="00335DF0" w:rsidRDefault="00B47A6D" w:rsidP="00C96481">
            <w:pPr>
              <w:spacing w:after="120"/>
              <w:jc w:val="right"/>
            </w:pPr>
            <w:r>
              <w:t>5</w:t>
            </w:r>
          </w:p>
        </w:tc>
      </w:tr>
      <w:tr w:rsidR="00B47A6D" w:rsidRPr="001623A7" w:rsidTr="00B47A6D">
        <w:tc>
          <w:tcPr>
            <w:tcW w:w="9110" w:type="dxa"/>
            <w:gridSpan w:val="4"/>
            <w:shd w:val="clear" w:color="auto" w:fill="auto"/>
          </w:tcPr>
          <w:p w:rsidR="00B47A6D" w:rsidRPr="00B47A6D" w:rsidRDefault="00B47A6D" w:rsidP="00B47A6D">
            <w:pPr>
              <w:numPr>
                <w:ilvl w:val="0"/>
                <w:numId w:val="2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245"/>
              </w:tabs>
              <w:suppressAutoHyphens/>
              <w:spacing w:after="120"/>
              <w:rPr>
                <w:lang w:val="en-GB"/>
              </w:rPr>
            </w:pPr>
            <w:r w:rsidRPr="00B47A6D">
              <w:rPr>
                <w:lang w:val="en-GB"/>
              </w:rPr>
              <w:tab/>
            </w:r>
            <w:r w:rsidRPr="00B47A6D">
              <w:t>Организация совещания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B47A6D" w:rsidRPr="00335DF0" w:rsidRDefault="00B47A6D" w:rsidP="00C96481">
            <w:pPr>
              <w:spacing w:after="120"/>
              <w:jc w:val="right"/>
            </w:pPr>
            <w:r>
              <w:t>6</w:t>
            </w:r>
          </w:p>
        </w:tc>
      </w:tr>
      <w:tr w:rsidR="00B47A6D" w:rsidRPr="001623A7" w:rsidTr="00B47A6D">
        <w:tc>
          <w:tcPr>
            <w:tcW w:w="9110" w:type="dxa"/>
            <w:gridSpan w:val="4"/>
            <w:shd w:val="clear" w:color="auto" w:fill="auto"/>
          </w:tcPr>
          <w:p w:rsidR="00B47A6D" w:rsidRPr="00B47A6D" w:rsidRDefault="00B47A6D" w:rsidP="00B47A6D">
            <w:pPr>
              <w:numPr>
                <w:ilvl w:val="0"/>
                <w:numId w:val="2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245"/>
              </w:tabs>
              <w:suppressAutoHyphens/>
              <w:spacing w:after="120"/>
            </w:pPr>
            <w:r w:rsidRPr="00B47A6D">
              <w:tab/>
              <w:t>Последующие меры в связи с резолюцией 68/268 Генеральной Ассамблеи об укреплении и повышении эффективности функционирования системы договорных органов по правам человека, а также выводами и рекомендациями двадцать шестого совещания председателей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B47A6D" w:rsidRPr="00335DF0" w:rsidRDefault="00B47A6D" w:rsidP="00C96481">
            <w:pPr>
              <w:spacing w:after="120"/>
              <w:jc w:val="right"/>
            </w:pPr>
            <w:r>
              <w:t>8</w:t>
            </w:r>
          </w:p>
        </w:tc>
      </w:tr>
      <w:tr w:rsidR="00B47A6D" w:rsidRPr="001623A7" w:rsidTr="00B47A6D">
        <w:tc>
          <w:tcPr>
            <w:tcW w:w="9110" w:type="dxa"/>
            <w:gridSpan w:val="4"/>
            <w:shd w:val="clear" w:color="auto" w:fill="auto"/>
          </w:tcPr>
          <w:p w:rsidR="00B47A6D" w:rsidRPr="00B47A6D" w:rsidRDefault="00B47A6D" w:rsidP="00B47A6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245"/>
              </w:tabs>
              <w:ind w:left="1728" w:hanging="1728"/>
              <w:rPr>
                <w:spacing w:val="60"/>
                <w:sz w:val="17"/>
              </w:rPr>
            </w:pPr>
            <w:r w:rsidRPr="00B47A6D">
              <w:tab/>
            </w:r>
            <w:r w:rsidRPr="00B47A6D">
              <w:tab/>
            </w:r>
            <w:r w:rsidRPr="00B47A6D">
              <w:rPr>
                <w:lang w:val="en-GB"/>
              </w:rPr>
              <w:t>A.</w:t>
            </w:r>
            <w:r w:rsidRPr="00B47A6D">
              <w:rPr>
                <w:lang w:val="en-GB"/>
              </w:rPr>
              <w:tab/>
            </w:r>
            <w:r w:rsidRPr="00B47A6D">
              <w:t>Общие прения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B47A6D" w:rsidRPr="00335DF0" w:rsidRDefault="00B47A6D" w:rsidP="00C96481">
            <w:pPr>
              <w:spacing w:after="120"/>
              <w:jc w:val="right"/>
            </w:pPr>
            <w:r>
              <w:t>8</w:t>
            </w:r>
          </w:p>
        </w:tc>
      </w:tr>
      <w:tr w:rsidR="00B47A6D" w:rsidRPr="001623A7" w:rsidTr="00B47A6D">
        <w:tc>
          <w:tcPr>
            <w:tcW w:w="9110" w:type="dxa"/>
            <w:gridSpan w:val="4"/>
            <w:shd w:val="clear" w:color="auto" w:fill="auto"/>
          </w:tcPr>
          <w:p w:rsidR="00B47A6D" w:rsidRPr="00B47A6D" w:rsidRDefault="00B47A6D" w:rsidP="00B47A6D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245"/>
              </w:tabs>
              <w:suppressAutoHyphens/>
              <w:spacing w:after="120"/>
              <w:ind w:left="1728" w:hanging="1728"/>
              <w:rPr>
                <w:rFonts w:cstheme="minorBidi"/>
                <w:spacing w:val="60"/>
                <w:sz w:val="17"/>
              </w:rPr>
            </w:pPr>
            <w:r w:rsidRPr="00B47A6D">
              <w:rPr>
                <w:rFonts w:cstheme="minorBidi"/>
              </w:rPr>
              <w:tab/>
            </w:r>
            <w:r w:rsidRPr="00B47A6D">
              <w:rPr>
                <w:rFonts w:cstheme="minorBidi"/>
              </w:rPr>
              <w:tab/>
              <w:t>B.</w:t>
            </w:r>
            <w:r w:rsidRPr="00B47A6D">
              <w:rPr>
                <w:rFonts w:cstheme="minorBidi"/>
              </w:rPr>
              <w:tab/>
              <w:t>Текущая ситуация с Руководящими принципами в отношении независимости и беспристрастности членов договорных органов по правам человека (Аддис-Абебские принципы)</w:t>
            </w:r>
            <w:r>
              <w:rPr>
                <w:rFonts w:cstheme="minorBidi"/>
                <w:spacing w:val="60"/>
                <w:sz w:val="17"/>
              </w:rPr>
              <w:tab/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B47A6D" w:rsidRPr="00335DF0" w:rsidRDefault="00B47A6D" w:rsidP="00C96481">
            <w:pPr>
              <w:spacing w:after="120"/>
              <w:jc w:val="right"/>
            </w:pPr>
            <w:r>
              <w:t>9</w:t>
            </w:r>
          </w:p>
        </w:tc>
      </w:tr>
      <w:tr w:rsidR="00B47A6D" w:rsidRPr="001623A7" w:rsidTr="00B47A6D">
        <w:tc>
          <w:tcPr>
            <w:tcW w:w="9110" w:type="dxa"/>
            <w:gridSpan w:val="4"/>
            <w:shd w:val="clear" w:color="auto" w:fill="auto"/>
          </w:tcPr>
          <w:p w:rsidR="00B47A6D" w:rsidRPr="00B47A6D" w:rsidRDefault="00B47A6D" w:rsidP="00B47A6D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ind w:left="1728" w:hanging="1728"/>
              <w:rPr>
                <w:rFonts w:cstheme="minorBidi"/>
              </w:rPr>
            </w:pPr>
            <w:r w:rsidRPr="00B47A6D">
              <w:rPr>
                <w:rFonts w:cstheme="minorBidi"/>
              </w:rPr>
              <w:tab/>
            </w:r>
            <w:r w:rsidRPr="00B47A6D">
              <w:rPr>
                <w:rFonts w:cstheme="minorBidi"/>
              </w:rPr>
              <w:tab/>
              <w:t>C.</w:t>
            </w:r>
            <w:r w:rsidRPr="00B47A6D">
              <w:rPr>
                <w:rFonts w:cstheme="minorBidi"/>
              </w:rPr>
              <w:tab/>
              <w:t>Консультативный процесс по подготовке общих замечаний договорных органов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B47A6D" w:rsidRPr="00335DF0" w:rsidRDefault="00B47A6D" w:rsidP="00C96481">
            <w:pPr>
              <w:spacing w:after="120"/>
              <w:jc w:val="right"/>
            </w:pPr>
            <w:r>
              <w:t>10</w:t>
            </w:r>
          </w:p>
        </w:tc>
      </w:tr>
      <w:tr w:rsidR="00B47A6D" w:rsidRPr="001623A7" w:rsidTr="00B47A6D">
        <w:tc>
          <w:tcPr>
            <w:tcW w:w="9110" w:type="dxa"/>
            <w:gridSpan w:val="4"/>
            <w:shd w:val="clear" w:color="auto" w:fill="auto"/>
          </w:tcPr>
          <w:p w:rsidR="00B47A6D" w:rsidRPr="00B47A6D" w:rsidRDefault="00B47A6D" w:rsidP="00B47A6D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uppressAutoHyphens/>
              <w:spacing w:after="120"/>
              <w:ind w:left="1728" w:hanging="1728"/>
              <w:rPr>
                <w:rFonts w:cstheme="minorBidi"/>
                <w:spacing w:val="60"/>
                <w:sz w:val="17"/>
              </w:rPr>
            </w:pPr>
            <w:r w:rsidRPr="00B47A6D">
              <w:rPr>
                <w:rFonts w:cstheme="minorBidi"/>
              </w:rPr>
              <w:tab/>
            </w:r>
            <w:r w:rsidRPr="00B47A6D">
              <w:rPr>
                <w:rFonts w:cstheme="minorBidi"/>
              </w:rPr>
              <w:tab/>
              <w:t>D.</w:t>
            </w:r>
            <w:r w:rsidRPr="00B47A6D">
              <w:rPr>
                <w:rFonts w:cstheme="minorBidi"/>
              </w:rPr>
              <w:tab/>
              <w:t>Исполнение государствами-участниками обязательств по представлению докладов</w:t>
            </w:r>
            <w:r>
              <w:rPr>
                <w:rFonts w:cstheme="minorBidi"/>
                <w:spacing w:val="60"/>
                <w:sz w:val="17"/>
              </w:rPr>
              <w:tab/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B47A6D" w:rsidRPr="00335DF0" w:rsidRDefault="00B47A6D" w:rsidP="00C96481">
            <w:pPr>
              <w:spacing w:after="120"/>
              <w:jc w:val="right"/>
            </w:pPr>
            <w:r>
              <w:t>10</w:t>
            </w:r>
          </w:p>
        </w:tc>
      </w:tr>
      <w:tr w:rsidR="00B47A6D" w:rsidRPr="001623A7" w:rsidTr="00B47A6D">
        <w:tc>
          <w:tcPr>
            <w:tcW w:w="9110" w:type="dxa"/>
            <w:gridSpan w:val="4"/>
            <w:shd w:val="clear" w:color="auto" w:fill="auto"/>
          </w:tcPr>
          <w:p w:rsidR="00B47A6D" w:rsidRPr="00B47A6D" w:rsidRDefault="00B47A6D" w:rsidP="00B47A6D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uppressAutoHyphens/>
              <w:spacing w:after="120"/>
              <w:ind w:left="1728" w:hanging="1728"/>
              <w:rPr>
                <w:rFonts w:cstheme="minorBidi"/>
              </w:rPr>
            </w:pPr>
            <w:r w:rsidRPr="00B47A6D">
              <w:rPr>
                <w:rFonts w:cstheme="minorBidi"/>
              </w:rPr>
              <w:tab/>
            </w:r>
            <w:r w:rsidRPr="00B47A6D">
              <w:rPr>
                <w:rFonts w:cstheme="minorBidi"/>
              </w:rPr>
              <w:tab/>
              <w:t>E.</w:t>
            </w:r>
            <w:r w:rsidRPr="00B47A6D">
              <w:rPr>
                <w:rFonts w:cstheme="minorBidi"/>
              </w:rPr>
              <w:tab/>
              <w:t xml:space="preserve">Брифинг по программе укрепления потенциала договорных органов Управления Верховного комиссара Организации Объединенных Наций по правам человека </w:t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B47A6D" w:rsidRPr="00335DF0" w:rsidRDefault="00B47A6D" w:rsidP="00C96481">
            <w:pPr>
              <w:spacing w:after="120"/>
              <w:jc w:val="right"/>
            </w:pPr>
            <w:r>
              <w:t>11</w:t>
            </w:r>
          </w:p>
        </w:tc>
      </w:tr>
      <w:tr w:rsidR="00B47A6D" w:rsidRPr="001623A7" w:rsidTr="00B47A6D">
        <w:tc>
          <w:tcPr>
            <w:tcW w:w="9110" w:type="dxa"/>
            <w:gridSpan w:val="4"/>
            <w:shd w:val="clear" w:color="auto" w:fill="auto"/>
          </w:tcPr>
          <w:p w:rsidR="00B47A6D" w:rsidRPr="00B47A6D" w:rsidRDefault="00B47A6D" w:rsidP="00B47A6D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245"/>
              </w:tabs>
              <w:suppressAutoHyphens/>
              <w:spacing w:after="120"/>
              <w:ind w:left="1728" w:hanging="1728"/>
              <w:rPr>
                <w:rFonts w:cstheme="minorBidi"/>
                <w:spacing w:val="60"/>
                <w:sz w:val="17"/>
              </w:rPr>
            </w:pPr>
            <w:r w:rsidRPr="00B47A6D">
              <w:rPr>
                <w:rFonts w:cstheme="minorBidi"/>
              </w:rPr>
              <w:tab/>
            </w:r>
            <w:r w:rsidRPr="00B47A6D">
              <w:rPr>
                <w:rFonts w:cstheme="minorBidi"/>
              </w:rPr>
              <w:tab/>
              <w:t>F.</w:t>
            </w:r>
            <w:r w:rsidRPr="00B47A6D">
              <w:rPr>
                <w:rFonts w:cstheme="minorBidi"/>
              </w:rPr>
              <w:tab/>
              <w:t>Репрессии</w:t>
            </w:r>
            <w:r>
              <w:rPr>
                <w:rFonts w:cstheme="minorBidi"/>
                <w:spacing w:val="60"/>
                <w:sz w:val="17"/>
              </w:rPr>
              <w:tab/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B47A6D" w:rsidRPr="00335DF0" w:rsidRDefault="00B47A6D" w:rsidP="00C96481">
            <w:pPr>
              <w:spacing w:after="120"/>
              <w:jc w:val="right"/>
            </w:pPr>
            <w:r>
              <w:t>12</w:t>
            </w:r>
          </w:p>
        </w:tc>
      </w:tr>
      <w:tr w:rsidR="00B47A6D" w:rsidRPr="001623A7" w:rsidTr="00B47A6D">
        <w:tc>
          <w:tcPr>
            <w:tcW w:w="9110" w:type="dxa"/>
            <w:gridSpan w:val="4"/>
            <w:shd w:val="clear" w:color="auto" w:fill="auto"/>
          </w:tcPr>
          <w:p w:rsidR="00B47A6D" w:rsidRPr="00B47A6D" w:rsidRDefault="00B47A6D" w:rsidP="00B47A6D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9245"/>
              </w:tabs>
              <w:suppressAutoHyphens/>
              <w:spacing w:after="120"/>
              <w:ind w:left="1728" w:hanging="1728"/>
              <w:rPr>
                <w:rFonts w:cstheme="minorBidi"/>
                <w:spacing w:val="60"/>
                <w:sz w:val="17"/>
              </w:rPr>
            </w:pPr>
            <w:r w:rsidRPr="00B47A6D">
              <w:rPr>
                <w:rFonts w:cstheme="minorBidi"/>
              </w:rPr>
              <w:tab/>
            </w:r>
            <w:r w:rsidRPr="00B47A6D">
              <w:rPr>
                <w:rFonts w:cstheme="minorBidi"/>
              </w:rPr>
              <w:tab/>
              <w:t>G.</w:t>
            </w:r>
            <w:r w:rsidRPr="00B47A6D">
              <w:rPr>
                <w:rFonts w:cstheme="minorBidi"/>
              </w:rPr>
              <w:tab/>
              <w:t>Повестка дня в области развития на период после 2015 года</w:t>
            </w:r>
            <w:r>
              <w:rPr>
                <w:rFonts w:cstheme="minorBidi"/>
                <w:spacing w:val="60"/>
                <w:sz w:val="17"/>
              </w:rPr>
              <w:tab/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B47A6D" w:rsidRPr="00335DF0" w:rsidRDefault="00B47A6D" w:rsidP="00C96481">
            <w:pPr>
              <w:spacing w:after="120"/>
              <w:jc w:val="right"/>
            </w:pPr>
            <w:r>
              <w:t>14</w:t>
            </w:r>
          </w:p>
        </w:tc>
      </w:tr>
      <w:tr w:rsidR="00B47A6D" w:rsidRPr="001623A7" w:rsidTr="00B47A6D">
        <w:tc>
          <w:tcPr>
            <w:tcW w:w="9110" w:type="dxa"/>
            <w:gridSpan w:val="4"/>
            <w:shd w:val="clear" w:color="auto" w:fill="auto"/>
          </w:tcPr>
          <w:p w:rsidR="00B47A6D" w:rsidRPr="00B47A6D" w:rsidRDefault="00B47A6D" w:rsidP="00B47A6D">
            <w:pPr>
              <w:numPr>
                <w:ilvl w:val="0"/>
                <w:numId w:val="2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245"/>
              </w:tabs>
              <w:suppressAutoHyphens/>
              <w:spacing w:after="120"/>
            </w:pPr>
            <w:r w:rsidRPr="00B47A6D">
              <w:rPr>
                <w:lang w:val="en-GB"/>
              </w:rPr>
              <w:tab/>
            </w:r>
            <w:r w:rsidRPr="00B47A6D">
              <w:t>Рабочая группа по правам человека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B47A6D" w:rsidRPr="00335DF0" w:rsidRDefault="00B47A6D" w:rsidP="00C96481">
            <w:pPr>
              <w:spacing w:after="120"/>
              <w:jc w:val="right"/>
            </w:pPr>
            <w:r>
              <w:t>14</w:t>
            </w:r>
          </w:p>
        </w:tc>
      </w:tr>
      <w:tr w:rsidR="00B47A6D" w:rsidRPr="001623A7" w:rsidTr="00B47A6D">
        <w:tc>
          <w:tcPr>
            <w:tcW w:w="9110" w:type="dxa"/>
            <w:gridSpan w:val="4"/>
            <w:shd w:val="clear" w:color="auto" w:fill="auto"/>
          </w:tcPr>
          <w:p w:rsidR="00B47A6D" w:rsidRPr="00B47A6D" w:rsidRDefault="00B47A6D" w:rsidP="00B47A6D">
            <w:pPr>
              <w:numPr>
                <w:ilvl w:val="0"/>
                <w:numId w:val="2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245"/>
              </w:tabs>
              <w:suppressAutoHyphens/>
              <w:spacing w:after="120"/>
              <w:rPr>
                <w:lang w:val="en-GB"/>
              </w:rPr>
            </w:pPr>
            <w:r w:rsidRPr="00B47A6D">
              <w:tab/>
            </w:r>
            <w:r w:rsidRPr="00B47A6D">
              <w:rPr>
                <w:lang w:val="en-GB"/>
              </w:rPr>
              <w:t>Консультации в Коста-Рике</w:t>
            </w:r>
            <w:r>
              <w:rPr>
                <w:spacing w:val="60"/>
                <w:sz w:val="17"/>
                <w:lang w:val="en-GB"/>
              </w:rPr>
              <w:tab/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B47A6D" w:rsidRPr="00335DF0" w:rsidRDefault="00B47A6D" w:rsidP="00C96481">
            <w:pPr>
              <w:spacing w:after="120"/>
              <w:jc w:val="right"/>
            </w:pPr>
            <w:r>
              <w:t>16</w:t>
            </w:r>
          </w:p>
        </w:tc>
      </w:tr>
      <w:tr w:rsidR="00B47A6D" w:rsidRPr="001623A7" w:rsidTr="00B47A6D">
        <w:tc>
          <w:tcPr>
            <w:tcW w:w="9110" w:type="dxa"/>
            <w:gridSpan w:val="4"/>
            <w:shd w:val="clear" w:color="auto" w:fill="auto"/>
          </w:tcPr>
          <w:p w:rsidR="00B47A6D" w:rsidRPr="00B47A6D" w:rsidRDefault="00B47A6D" w:rsidP="00B47A6D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left" w:pos="7776"/>
                <w:tab w:val="left" w:pos="8208"/>
                <w:tab w:val="right" w:leader="dot" w:pos="9245"/>
              </w:tabs>
              <w:suppressAutoHyphens/>
              <w:spacing w:after="120"/>
              <w:ind w:left="1728" w:hanging="1728"/>
              <w:rPr>
                <w:rFonts w:cstheme="minorBidi"/>
                <w:spacing w:val="60"/>
                <w:sz w:val="17"/>
              </w:rPr>
            </w:pPr>
            <w:r w:rsidRPr="00B47A6D">
              <w:rPr>
                <w:rFonts w:cstheme="minorBidi"/>
              </w:rPr>
              <w:tab/>
            </w:r>
            <w:r w:rsidRPr="00B47A6D">
              <w:rPr>
                <w:rFonts w:cstheme="minorBidi"/>
              </w:rPr>
              <w:tab/>
              <w:t>A.</w:t>
            </w:r>
            <w:r w:rsidRPr="00B47A6D">
              <w:rPr>
                <w:rFonts w:cstheme="minorBidi"/>
              </w:rPr>
              <w:tab/>
              <w:t>Консультации с национальными органами и правозащитными структурами</w:t>
            </w:r>
            <w:r>
              <w:rPr>
                <w:rFonts w:cstheme="minorBidi"/>
                <w:spacing w:val="60"/>
                <w:sz w:val="17"/>
              </w:rPr>
              <w:tab/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B47A6D" w:rsidRPr="00335DF0" w:rsidRDefault="00B47A6D" w:rsidP="00C96481">
            <w:pPr>
              <w:spacing w:after="120"/>
              <w:jc w:val="right"/>
            </w:pPr>
            <w:r>
              <w:t>16</w:t>
            </w:r>
          </w:p>
        </w:tc>
      </w:tr>
      <w:tr w:rsidR="00B47A6D" w:rsidRPr="001623A7" w:rsidTr="00B47A6D">
        <w:tc>
          <w:tcPr>
            <w:tcW w:w="9110" w:type="dxa"/>
            <w:gridSpan w:val="4"/>
            <w:shd w:val="clear" w:color="auto" w:fill="auto"/>
          </w:tcPr>
          <w:p w:rsidR="00B47A6D" w:rsidRPr="00B47A6D" w:rsidRDefault="00B47A6D" w:rsidP="00B47A6D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left" w:pos="7776"/>
                <w:tab w:val="right" w:leader="dot" w:pos="9245"/>
              </w:tabs>
              <w:suppressAutoHyphens/>
              <w:spacing w:after="120"/>
              <w:ind w:left="1728" w:hanging="1728"/>
              <w:rPr>
                <w:rFonts w:cstheme="minorBidi"/>
                <w:spacing w:val="60"/>
                <w:sz w:val="17"/>
              </w:rPr>
            </w:pPr>
            <w:r w:rsidRPr="00B47A6D">
              <w:rPr>
                <w:rFonts w:cstheme="minorBidi"/>
              </w:rPr>
              <w:tab/>
            </w:r>
            <w:r w:rsidRPr="00B47A6D">
              <w:rPr>
                <w:rFonts w:cstheme="minorBidi"/>
              </w:rPr>
              <w:tab/>
              <w:t>B.</w:t>
            </w:r>
            <w:r w:rsidRPr="00B47A6D">
              <w:rPr>
                <w:rFonts w:cstheme="minorBidi"/>
              </w:rPr>
              <w:tab/>
              <w:t>Консультации с межамериканскими правозащитными механизмами</w:t>
            </w:r>
            <w:r>
              <w:rPr>
                <w:rFonts w:cstheme="minorBidi"/>
                <w:spacing w:val="60"/>
                <w:sz w:val="17"/>
              </w:rPr>
              <w:tab/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B47A6D" w:rsidRPr="00335DF0" w:rsidRDefault="00B47A6D" w:rsidP="00C96481">
            <w:pPr>
              <w:spacing w:after="120"/>
              <w:jc w:val="right"/>
            </w:pPr>
            <w:r>
              <w:t>17</w:t>
            </w:r>
          </w:p>
        </w:tc>
      </w:tr>
      <w:tr w:rsidR="00B47A6D" w:rsidRPr="001623A7" w:rsidTr="00B47A6D">
        <w:tc>
          <w:tcPr>
            <w:tcW w:w="9110" w:type="dxa"/>
            <w:gridSpan w:val="4"/>
            <w:shd w:val="clear" w:color="auto" w:fill="auto"/>
          </w:tcPr>
          <w:p w:rsidR="00B47A6D" w:rsidRPr="00B47A6D" w:rsidRDefault="00B47A6D" w:rsidP="00B47A6D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9245"/>
              </w:tabs>
              <w:suppressAutoHyphens/>
              <w:spacing w:after="120"/>
              <w:ind w:left="1728" w:hanging="1728"/>
              <w:rPr>
                <w:rFonts w:cstheme="minorBidi"/>
                <w:spacing w:val="60"/>
                <w:sz w:val="17"/>
              </w:rPr>
            </w:pPr>
            <w:r w:rsidRPr="00B47A6D">
              <w:rPr>
                <w:rFonts w:cstheme="minorBidi"/>
              </w:rPr>
              <w:tab/>
            </w:r>
            <w:r w:rsidRPr="00B47A6D">
              <w:rPr>
                <w:rFonts w:cstheme="minorBidi"/>
              </w:rPr>
              <w:tab/>
              <w:t>C.</w:t>
            </w:r>
            <w:r w:rsidRPr="00B47A6D">
              <w:rPr>
                <w:rFonts w:cstheme="minorBidi"/>
              </w:rPr>
              <w:tab/>
              <w:t>Диалог с дипломатическим корпусом в Сан-Хосе</w:t>
            </w:r>
            <w:r>
              <w:rPr>
                <w:rFonts w:cstheme="minorBidi"/>
                <w:spacing w:val="60"/>
                <w:sz w:val="17"/>
              </w:rPr>
              <w:tab/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B47A6D" w:rsidRPr="00335DF0" w:rsidRDefault="00B47A6D" w:rsidP="00C96481">
            <w:pPr>
              <w:spacing w:after="120"/>
              <w:jc w:val="right"/>
            </w:pPr>
            <w:r>
              <w:t>17</w:t>
            </w:r>
          </w:p>
        </w:tc>
      </w:tr>
      <w:tr w:rsidR="00B47A6D" w:rsidRPr="001623A7" w:rsidTr="00B47A6D">
        <w:tc>
          <w:tcPr>
            <w:tcW w:w="9110" w:type="dxa"/>
            <w:gridSpan w:val="4"/>
            <w:shd w:val="clear" w:color="auto" w:fill="auto"/>
          </w:tcPr>
          <w:p w:rsidR="00B47A6D" w:rsidRPr="00B47A6D" w:rsidRDefault="00B47A6D" w:rsidP="00B47A6D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right" w:leader="dot" w:pos="9245"/>
              </w:tabs>
              <w:suppressAutoHyphens/>
              <w:spacing w:after="120"/>
              <w:ind w:left="1728" w:hanging="1728"/>
              <w:rPr>
                <w:rFonts w:cstheme="minorBidi"/>
                <w:spacing w:val="60"/>
                <w:sz w:val="17"/>
              </w:rPr>
            </w:pPr>
            <w:r w:rsidRPr="00B47A6D">
              <w:rPr>
                <w:rFonts w:cstheme="minorBidi"/>
              </w:rPr>
              <w:tab/>
            </w:r>
            <w:r w:rsidRPr="00B47A6D">
              <w:rPr>
                <w:rFonts w:cstheme="minorBidi"/>
              </w:rPr>
              <w:tab/>
              <w:t>D.</w:t>
            </w:r>
            <w:r w:rsidRPr="00B47A6D">
              <w:rPr>
                <w:rFonts w:cstheme="minorBidi"/>
              </w:rPr>
              <w:tab/>
              <w:t>Консультации с национальными правозащитными учреждениями</w:t>
            </w:r>
            <w:r>
              <w:rPr>
                <w:rFonts w:cstheme="minorBidi"/>
                <w:spacing w:val="60"/>
                <w:sz w:val="17"/>
              </w:rPr>
              <w:tab/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B47A6D" w:rsidRPr="00335DF0" w:rsidRDefault="00B47A6D" w:rsidP="00C96481">
            <w:pPr>
              <w:spacing w:after="120"/>
              <w:jc w:val="right"/>
            </w:pPr>
            <w:r>
              <w:t>19</w:t>
            </w:r>
          </w:p>
        </w:tc>
      </w:tr>
      <w:tr w:rsidR="00B47A6D" w:rsidRPr="00B47A6D" w:rsidTr="00B47A6D">
        <w:trPr>
          <w:gridAfter w:val="1"/>
          <w:wAfter w:w="20" w:type="dxa"/>
        </w:trPr>
        <w:tc>
          <w:tcPr>
            <w:tcW w:w="9090" w:type="dxa"/>
            <w:gridSpan w:val="3"/>
            <w:shd w:val="clear" w:color="auto" w:fill="auto"/>
          </w:tcPr>
          <w:p w:rsidR="00B47A6D" w:rsidRPr="00B47A6D" w:rsidRDefault="00B47A6D" w:rsidP="00B47A6D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right" w:leader="dot" w:pos="9245"/>
              </w:tabs>
              <w:suppressAutoHyphens/>
              <w:spacing w:after="120"/>
              <w:ind w:left="1728" w:hanging="1728"/>
              <w:rPr>
                <w:rFonts w:cstheme="minorBidi"/>
                <w:spacing w:val="60"/>
                <w:sz w:val="17"/>
              </w:rPr>
            </w:pPr>
            <w:r w:rsidRPr="00B47A6D">
              <w:rPr>
                <w:rFonts w:cstheme="minorBidi"/>
              </w:rPr>
              <w:tab/>
            </w:r>
            <w:r w:rsidRPr="00B47A6D">
              <w:rPr>
                <w:rFonts w:cstheme="minorBidi"/>
              </w:rPr>
              <w:tab/>
              <w:t>E.</w:t>
            </w:r>
            <w:r w:rsidRPr="00B47A6D">
              <w:rPr>
                <w:rFonts w:cstheme="minorBidi"/>
              </w:rPr>
              <w:tab/>
              <w:t>Консультации с организациями гражданского общества</w:t>
            </w:r>
            <w:r>
              <w:rPr>
                <w:rFonts w:cstheme="minorBidi"/>
                <w:spacing w:val="60"/>
                <w:sz w:val="17"/>
              </w:rPr>
              <w:tab/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B47A6D" w:rsidRPr="00335DF0" w:rsidRDefault="00B47A6D" w:rsidP="00C96481">
            <w:pPr>
              <w:spacing w:after="120"/>
              <w:jc w:val="right"/>
            </w:pPr>
            <w:r>
              <w:t>21</w:t>
            </w:r>
          </w:p>
        </w:tc>
      </w:tr>
      <w:tr w:rsidR="00B47A6D" w:rsidRPr="00B47A6D" w:rsidTr="00B47A6D">
        <w:trPr>
          <w:gridAfter w:val="1"/>
          <w:wAfter w:w="20" w:type="dxa"/>
        </w:trPr>
        <w:tc>
          <w:tcPr>
            <w:tcW w:w="9090" w:type="dxa"/>
            <w:gridSpan w:val="3"/>
            <w:shd w:val="clear" w:color="auto" w:fill="auto"/>
          </w:tcPr>
          <w:p w:rsidR="00B47A6D" w:rsidRPr="00B47A6D" w:rsidRDefault="00B47A6D" w:rsidP="00B47A6D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245"/>
              </w:tabs>
              <w:suppressAutoHyphens/>
              <w:spacing w:after="120"/>
              <w:ind w:left="1728" w:hanging="1728"/>
              <w:rPr>
                <w:rFonts w:cstheme="minorBidi"/>
                <w:spacing w:val="60"/>
                <w:sz w:val="17"/>
              </w:rPr>
            </w:pPr>
            <w:r w:rsidRPr="00B47A6D">
              <w:rPr>
                <w:rFonts w:cstheme="minorBidi"/>
              </w:rPr>
              <w:tab/>
            </w:r>
            <w:r w:rsidRPr="00B47A6D">
              <w:rPr>
                <w:rFonts w:cstheme="minorBidi"/>
              </w:rPr>
              <w:tab/>
              <w:t>F.</w:t>
            </w:r>
            <w:r w:rsidRPr="00B47A6D">
              <w:rPr>
                <w:rFonts w:cstheme="minorBidi"/>
              </w:rPr>
              <w:tab/>
              <w:t xml:space="preserve">Брифинг по глобальной кампании за гендерное равенство в международном представительстве (GQUAL) </w:t>
            </w:r>
            <w:r>
              <w:rPr>
                <w:rFonts w:cstheme="minorBidi"/>
                <w:spacing w:val="60"/>
                <w:sz w:val="17"/>
              </w:rPr>
              <w:tab/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B47A6D" w:rsidRPr="00335DF0" w:rsidRDefault="00B47A6D" w:rsidP="00C96481">
            <w:pPr>
              <w:spacing w:after="120"/>
              <w:jc w:val="right"/>
            </w:pPr>
            <w:r>
              <w:t>22</w:t>
            </w:r>
          </w:p>
        </w:tc>
      </w:tr>
      <w:tr w:rsidR="00B47A6D" w:rsidRPr="00B47A6D" w:rsidTr="00B47A6D">
        <w:trPr>
          <w:gridAfter w:val="1"/>
          <w:wAfter w:w="20" w:type="dxa"/>
        </w:trPr>
        <w:tc>
          <w:tcPr>
            <w:tcW w:w="9090" w:type="dxa"/>
            <w:gridSpan w:val="3"/>
            <w:shd w:val="clear" w:color="auto" w:fill="auto"/>
          </w:tcPr>
          <w:p w:rsidR="00B47A6D" w:rsidRPr="00B47A6D" w:rsidRDefault="00B47A6D" w:rsidP="00B47A6D">
            <w:pPr>
              <w:numPr>
                <w:ilvl w:val="0"/>
                <w:numId w:val="2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245"/>
              </w:tabs>
              <w:suppressAutoHyphens/>
              <w:spacing w:after="120"/>
            </w:pPr>
            <w:r>
              <w:rPr>
                <w:lang w:val="en-US"/>
              </w:rPr>
              <w:tab/>
            </w:r>
            <w:r w:rsidRPr="00B47A6D">
              <w:t>Другие вопросы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gridSpan w:val="2"/>
            <w:shd w:val="clear" w:color="auto" w:fill="auto"/>
            <w:vAlign w:val="bottom"/>
          </w:tcPr>
          <w:p w:rsidR="00B47A6D" w:rsidRPr="00335DF0" w:rsidRDefault="00B47A6D" w:rsidP="00C96481">
            <w:pPr>
              <w:spacing w:after="120"/>
              <w:jc w:val="right"/>
            </w:pPr>
            <w:r>
              <w:t>22</w:t>
            </w:r>
          </w:p>
        </w:tc>
      </w:tr>
      <w:tr w:rsidR="00B47A6D" w:rsidRPr="00B47A6D" w:rsidTr="00B47A6D">
        <w:trPr>
          <w:gridAfter w:val="1"/>
          <w:wAfter w:w="20" w:type="dxa"/>
        </w:trPr>
        <w:tc>
          <w:tcPr>
            <w:tcW w:w="9090" w:type="dxa"/>
            <w:gridSpan w:val="3"/>
            <w:shd w:val="clear" w:color="auto" w:fill="auto"/>
          </w:tcPr>
          <w:p w:rsidR="00B47A6D" w:rsidRPr="00B47A6D" w:rsidRDefault="00B47A6D" w:rsidP="00B47A6D">
            <w:pPr>
              <w:numPr>
                <w:ilvl w:val="0"/>
                <w:numId w:val="2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245"/>
              </w:tabs>
              <w:suppressAutoHyphens/>
              <w:spacing w:after="120"/>
            </w:pPr>
            <w:r w:rsidRPr="00B47A6D">
              <w:tab/>
              <w:t>Решения и рекомендации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gridSpan w:val="2"/>
            <w:tcBorders>
              <w:left w:val="nil"/>
            </w:tcBorders>
            <w:shd w:val="clear" w:color="auto" w:fill="auto"/>
            <w:vAlign w:val="bottom"/>
          </w:tcPr>
          <w:p w:rsidR="00B47A6D" w:rsidRDefault="00B47A6D" w:rsidP="00C96481">
            <w:pPr>
              <w:spacing w:after="120"/>
              <w:jc w:val="right"/>
            </w:pPr>
            <w:r>
              <w:t>23</w:t>
            </w:r>
          </w:p>
        </w:tc>
      </w:tr>
      <w:tr w:rsidR="00B47A6D" w:rsidRPr="00B47A6D" w:rsidTr="00C96481">
        <w:trPr>
          <w:gridAfter w:val="1"/>
          <w:wAfter w:w="20" w:type="dxa"/>
        </w:trPr>
        <w:tc>
          <w:tcPr>
            <w:tcW w:w="9090" w:type="dxa"/>
            <w:gridSpan w:val="3"/>
            <w:shd w:val="clear" w:color="auto" w:fill="auto"/>
          </w:tcPr>
          <w:p w:rsidR="00B47A6D" w:rsidRPr="00B47A6D" w:rsidRDefault="00B47A6D" w:rsidP="00B47A6D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uppressAutoHyphens/>
              <w:spacing w:after="120"/>
              <w:rPr>
                <w:rFonts w:cstheme="minorBidi"/>
                <w:spacing w:val="60"/>
                <w:sz w:val="17"/>
              </w:rPr>
            </w:pPr>
            <w:r w:rsidRPr="00B47A6D">
              <w:rPr>
                <w:rFonts w:cstheme="minorBidi"/>
              </w:rPr>
              <w:tab/>
            </w:r>
            <w:r w:rsidRPr="00B47A6D">
              <w:rPr>
                <w:rFonts w:cstheme="minorBidi"/>
              </w:rPr>
              <w:tab/>
              <w:t>A.</w:t>
            </w:r>
            <w:r w:rsidRPr="00B47A6D">
              <w:rPr>
                <w:rFonts w:cstheme="minorBidi"/>
              </w:rPr>
              <w:tab/>
              <w:t>Общие</w:t>
            </w:r>
            <w:r>
              <w:rPr>
                <w:rFonts w:cstheme="minorBidi"/>
                <w:spacing w:val="60"/>
                <w:sz w:val="17"/>
              </w:rPr>
              <w:tab/>
            </w:r>
          </w:p>
        </w:tc>
        <w:tc>
          <w:tcPr>
            <w:tcW w:w="720" w:type="dxa"/>
            <w:gridSpan w:val="2"/>
            <w:tcBorders>
              <w:left w:val="nil"/>
            </w:tcBorders>
            <w:shd w:val="clear" w:color="auto" w:fill="auto"/>
            <w:vAlign w:val="bottom"/>
          </w:tcPr>
          <w:p w:rsidR="00B47A6D" w:rsidRPr="00335DF0" w:rsidRDefault="00B47A6D" w:rsidP="00C96481">
            <w:pPr>
              <w:spacing w:after="120"/>
              <w:jc w:val="right"/>
            </w:pPr>
            <w:r>
              <w:t>23</w:t>
            </w:r>
          </w:p>
        </w:tc>
      </w:tr>
      <w:tr w:rsidR="00B47A6D" w:rsidRPr="00B47A6D" w:rsidTr="00C96481">
        <w:trPr>
          <w:gridAfter w:val="1"/>
          <w:wAfter w:w="20" w:type="dxa"/>
        </w:trPr>
        <w:tc>
          <w:tcPr>
            <w:tcW w:w="9090" w:type="dxa"/>
            <w:gridSpan w:val="3"/>
            <w:shd w:val="clear" w:color="auto" w:fill="auto"/>
          </w:tcPr>
          <w:p w:rsidR="00B47A6D" w:rsidRPr="00B47A6D" w:rsidRDefault="00B47A6D" w:rsidP="00B47A6D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left" w:pos="7776"/>
                <w:tab w:val="right" w:leader="dot" w:pos="9245"/>
              </w:tabs>
              <w:suppressAutoHyphens/>
              <w:spacing w:after="120"/>
              <w:ind w:left="1728" w:hanging="1728"/>
              <w:rPr>
                <w:rFonts w:cstheme="minorBidi"/>
                <w:spacing w:val="60"/>
                <w:sz w:val="17"/>
              </w:rPr>
            </w:pPr>
            <w:r w:rsidRPr="00B47A6D">
              <w:rPr>
                <w:rFonts w:cstheme="minorBidi"/>
              </w:rPr>
              <w:tab/>
            </w:r>
            <w:r w:rsidRPr="00B47A6D">
              <w:rPr>
                <w:rFonts w:cstheme="minorBidi"/>
              </w:rPr>
              <w:tab/>
              <w:t>B.</w:t>
            </w:r>
            <w:r w:rsidRPr="00B47A6D">
              <w:rPr>
                <w:rFonts w:cstheme="minorBidi"/>
              </w:rPr>
              <w:tab/>
              <w:t>Роль председателей в согласовании методов работы и последующей деятельности в связи с резолюцией 68/268 Генеральной Ассамблеи</w:t>
            </w:r>
            <w:r>
              <w:rPr>
                <w:rFonts w:cstheme="minorBidi"/>
                <w:spacing w:val="60"/>
                <w:sz w:val="17"/>
              </w:rPr>
              <w:tab/>
            </w:r>
          </w:p>
        </w:tc>
        <w:tc>
          <w:tcPr>
            <w:tcW w:w="720" w:type="dxa"/>
            <w:gridSpan w:val="2"/>
            <w:tcBorders>
              <w:left w:val="nil"/>
            </w:tcBorders>
            <w:shd w:val="clear" w:color="auto" w:fill="auto"/>
            <w:vAlign w:val="bottom"/>
          </w:tcPr>
          <w:p w:rsidR="00B47A6D" w:rsidRPr="00335DF0" w:rsidRDefault="00B47A6D" w:rsidP="00C96481">
            <w:pPr>
              <w:spacing w:after="120"/>
              <w:jc w:val="right"/>
            </w:pPr>
            <w:r>
              <w:t>24</w:t>
            </w:r>
          </w:p>
        </w:tc>
      </w:tr>
      <w:tr w:rsidR="00B47A6D" w:rsidRPr="00B47A6D" w:rsidTr="00C96481">
        <w:trPr>
          <w:gridAfter w:val="1"/>
          <w:wAfter w:w="20" w:type="dxa"/>
        </w:trPr>
        <w:tc>
          <w:tcPr>
            <w:tcW w:w="9090" w:type="dxa"/>
            <w:gridSpan w:val="3"/>
            <w:shd w:val="clear" w:color="auto" w:fill="auto"/>
          </w:tcPr>
          <w:p w:rsidR="00B47A6D" w:rsidRPr="00B47A6D" w:rsidRDefault="00B47A6D" w:rsidP="00B47A6D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right" w:leader="dot" w:pos="9245"/>
              </w:tabs>
              <w:suppressAutoHyphens/>
              <w:spacing w:after="120"/>
              <w:ind w:left="1296" w:hanging="1296"/>
              <w:rPr>
                <w:rFonts w:cstheme="minorBidi"/>
                <w:spacing w:val="60"/>
                <w:sz w:val="17"/>
              </w:rPr>
            </w:pPr>
            <w:r w:rsidRPr="00B47A6D">
              <w:rPr>
                <w:rFonts w:cstheme="minorBidi"/>
              </w:rPr>
              <w:tab/>
            </w:r>
            <w:r w:rsidRPr="00B47A6D">
              <w:rPr>
                <w:rFonts w:cstheme="minorBidi"/>
              </w:rPr>
              <w:tab/>
              <w:t>C.</w:t>
            </w:r>
            <w:r w:rsidRPr="00B47A6D">
              <w:rPr>
                <w:rFonts w:cstheme="minorBidi"/>
              </w:rPr>
              <w:tab/>
              <w:t>Будущие совещания председателей договорных органов</w:t>
            </w:r>
            <w:r>
              <w:rPr>
                <w:rFonts w:cstheme="minorBidi"/>
                <w:spacing w:val="60"/>
                <w:sz w:val="17"/>
              </w:rPr>
              <w:tab/>
            </w:r>
          </w:p>
        </w:tc>
        <w:tc>
          <w:tcPr>
            <w:tcW w:w="720" w:type="dxa"/>
            <w:gridSpan w:val="2"/>
            <w:tcBorders>
              <w:left w:val="nil"/>
            </w:tcBorders>
            <w:shd w:val="clear" w:color="auto" w:fill="auto"/>
            <w:vAlign w:val="bottom"/>
          </w:tcPr>
          <w:p w:rsidR="00B47A6D" w:rsidRPr="00335DF0" w:rsidRDefault="00B47A6D" w:rsidP="00C96481">
            <w:pPr>
              <w:spacing w:after="120"/>
              <w:jc w:val="right"/>
            </w:pPr>
            <w:r>
              <w:t>27</w:t>
            </w:r>
          </w:p>
        </w:tc>
      </w:tr>
      <w:tr w:rsidR="00B47A6D" w:rsidRPr="00B47A6D" w:rsidTr="00B47A6D">
        <w:trPr>
          <w:gridAfter w:val="1"/>
          <w:wAfter w:w="20" w:type="dxa"/>
        </w:trPr>
        <w:tc>
          <w:tcPr>
            <w:tcW w:w="9090" w:type="dxa"/>
            <w:gridSpan w:val="3"/>
            <w:shd w:val="clear" w:color="auto" w:fill="auto"/>
          </w:tcPr>
          <w:p w:rsidR="00B47A6D" w:rsidRPr="00B47A6D" w:rsidRDefault="00B47A6D" w:rsidP="00B47A6D">
            <w:pPr>
              <w:keepNext/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pacing w:after="120"/>
              <w:rPr>
                <w:rFonts w:cstheme="minorBidi"/>
              </w:rPr>
            </w:pPr>
            <w:r w:rsidRPr="00B47A6D">
              <w:rPr>
                <w:rFonts w:cstheme="minorBidi"/>
              </w:rPr>
              <w:tab/>
              <w:t>Приложения</w:t>
            </w:r>
          </w:p>
        </w:tc>
        <w:tc>
          <w:tcPr>
            <w:tcW w:w="720" w:type="dxa"/>
            <w:gridSpan w:val="2"/>
            <w:tcBorders>
              <w:left w:val="nil"/>
            </w:tcBorders>
            <w:shd w:val="clear" w:color="auto" w:fill="auto"/>
            <w:vAlign w:val="bottom"/>
          </w:tcPr>
          <w:p w:rsidR="00B47A6D" w:rsidRPr="00335DF0" w:rsidRDefault="00B47A6D" w:rsidP="00C96481">
            <w:pPr>
              <w:spacing w:after="120"/>
              <w:jc w:val="right"/>
            </w:pPr>
          </w:p>
        </w:tc>
      </w:tr>
      <w:tr w:rsidR="00B47A6D" w:rsidRPr="00B47A6D" w:rsidTr="00B47A6D">
        <w:trPr>
          <w:gridAfter w:val="1"/>
          <w:wAfter w:w="20" w:type="dxa"/>
        </w:trPr>
        <w:tc>
          <w:tcPr>
            <w:tcW w:w="9090" w:type="dxa"/>
            <w:gridSpan w:val="3"/>
            <w:shd w:val="clear" w:color="auto" w:fill="auto"/>
          </w:tcPr>
          <w:p w:rsidR="00B47A6D" w:rsidRPr="00B47A6D" w:rsidRDefault="00B47A6D" w:rsidP="00B47A6D">
            <w:pPr>
              <w:keepNext/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9245"/>
              </w:tabs>
              <w:spacing w:after="120"/>
              <w:ind w:left="1728" w:hanging="1728"/>
              <w:rPr>
                <w:spacing w:val="60"/>
                <w:sz w:val="17"/>
              </w:rPr>
            </w:pPr>
            <w:r w:rsidRPr="00B47A6D">
              <w:tab/>
            </w:r>
            <w:r>
              <w:rPr>
                <w:lang w:val="en-US"/>
              </w:rPr>
              <w:tab/>
            </w:r>
            <w:r w:rsidRPr="00B47A6D">
              <w:rPr>
                <w:lang w:val="en-GB"/>
              </w:rPr>
              <w:t>I</w:t>
            </w:r>
            <w:r>
              <w:t>.</w:t>
            </w:r>
            <w:r w:rsidRPr="00B47A6D">
              <w:tab/>
              <w:t xml:space="preserve">Совместное заявление председателей договорных органов о </w:t>
            </w:r>
            <w:r w:rsidRPr="00B47A6D">
              <w:rPr>
                <w:rFonts w:cstheme="minorBidi"/>
              </w:rPr>
              <w:t>правах</w:t>
            </w:r>
            <w:r w:rsidRPr="00B47A6D">
              <w:t xml:space="preserve"> человека и повестке дня в области развития на период после 2015 года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gridSpan w:val="2"/>
            <w:tcBorders>
              <w:left w:val="nil"/>
            </w:tcBorders>
            <w:shd w:val="clear" w:color="auto" w:fill="auto"/>
            <w:vAlign w:val="bottom"/>
          </w:tcPr>
          <w:p w:rsidR="00B47A6D" w:rsidRPr="00335DF0" w:rsidRDefault="00B47A6D" w:rsidP="00C96481">
            <w:pPr>
              <w:spacing w:after="120"/>
              <w:jc w:val="right"/>
            </w:pPr>
            <w:r>
              <w:t>29</w:t>
            </w:r>
          </w:p>
        </w:tc>
      </w:tr>
      <w:tr w:rsidR="00B47A6D" w:rsidRPr="00B47A6D" w:rsidTr="00B47A6D">
        <w:trPr>
          <w:gridAfter w:val="1"/>
          <w:wAfter w:w="20" w:type="dxa"/>
        </w:trPr>
        <w:tc>
          <w:tcPr>
            <w:tcW w:w="9090" w:type="dxa"/>
            <w:gridSpan w:val="3"/>
            <w:shd w:val="clear" w:color="auto" w:fill="auto"/>
          </w:tcPr>
          <w:p w:rsidR="00B47A6D" w:rsidRPr="00B47A6D" w:rsidRDefault="00B47A6D" w:rsidP="00B47A6D">
            <w:pPr>
              <w:keepNext/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right" w:leader="dot" w:pos="9245"/>
              </w:tabs>
              <w:spacing w:after="120"/>
              <w:ind w:left="1728" w:hanging="1728"/>
              <w:rPr>
                <w:spacing w:val="60"/>
                <w:sz w:val="17"/>
              </w:rPr>
            </w:pPr>
            <w:r w:rsidRPr="00B47A6D">
              <w:tab/>
            </w:r>
            <w:r>
              <w:rPr>
                <w:lang w:val="en-US"/>
              </w:rPr>
              <w:tab/>
            </w:r>
            <w:r w:rsidRPr="00B47A6D">
              <w:rPr>
                <w:lang w:val="en-GB"/>
              </w:rPr>
              <w:t>II</w:t>
            </w:r>
            <w:r w:rsidRPr="00B47A6D">
              <w:t>.</w:t>
            </w:r>
            <w:r w:rsidRPr="00B47A6D">
              <w:tab/>
              <w:t>Предложения председателей договорных органов по правам человека, адресованные Межамериканской комиссии по правам человека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gridSpan w:val="2"/>
            <w:tcBorders>
              <w:left w:val="nil"/>
            </w:tcBorders>
            <w:shd w:val="clear" w:color="auto" w:fill="auto"/>
            <w:vAlign w:val="bottom"/>
          </w:tcPr>
          <w:p w:rsidR="00B47A6D" w:rsidRPr="00335DF0" w:rsidRDefault="00B47A6D" w:rsidP="00C96481">
            <w:pPr>
              <w:spacing w:after="120"/>
              <w:jc w:val="right"/>
            </w:pPr>
            <w:r>
              <w:t>31</w:t>
            </w:r>
          </w:p>
        </w:tc>
      </w:tr>
    </w:tbl>
    <w:p w:rsidR="00B47A6D" w:rsidRDefault="00B47A6D" w:rsidP="00B47A6D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B47A6D">
        <w:br w:type="page"/>
      </w:r>
      <w:r w:rsidRPr="00B47A6D">
        <w:tab/>
      </w:r>
      <w:r w:rsidRPr="00B47A6D">
        <w:rPr>
          <w:lang w:val="en-GB"/>
        </w:rPr>
        <w:t>I</w:t>
      </w:r>
      <w:r w:rsidRPr="00B47A6D">
        <w:t>.</w:t>
      </w:r>
      <w:r w:rsidRPr="00B47A6D">
        <w:tab/>
        <w:t>Введение</w:t>
      </w: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Pr="00B47A6D" w:rsidRDefault="00B47A6D" w:rsidP="00B47A6D">
      <w:pPr>
        <w:pStyle w:val="SingleTxt"/>
      </w:pPr>
      <w:r w:rsidRPr="00B47A6D">
        <w:t>1.</w:t>
      </w:r>
      <w:r w:rsidRPr="00B47A6D">
        <w:tab/>
        <w:t>Двадцать седьмое совещание председателей договорных органов по правам человека состоялось в Сан-Хосе 22—26</w:t>
      </w:r>
      <w:r w:rsidRPr="00B47A6D">
        <w:rPr>
          <w:lang w:val="en-GB"/>
        </w:rPr>
        <w:t> </w:t>
      </w:r>
      <w:r w:rsidRPr="00B47A6D">
        <w:t>июня 2015</w:t>
      </w:r>
      <w:r w:rsidRPr="00B47A6D">
        <w:rPr>
          <w:lang w:val="en-GB"/>
        </w:rPr>
        <w:t> </w:t>
      </w:r>
      <w:r w:rsidRPr="00B47A6D">
        <w:t>года. Совещание председателей</w:t>
      </w:r>
      <w:r>
        <w:rPr>
          <w:lang w:val="en-US"/>
        </w:rPr>
        <w:t> </w:t>
      </w:r>
      <w:r w:rsidRPr="00B47A6D">
        <w:t xml:space="preserve">— это форум председателей договорных органов для поддержания связи и диалога между ними по вопросам и проблемам, представляющим общий интерес; оно было впервые инициировано Генеральной Ассамблеей в 1983 году в ее резолюции 38/117. В своей резолюции </w:t>
      </w:r>
      <w:hyperlink r:id="rId20" w:history="1">
        <w:r w:rsidRPr="00B47A6D">
          <w:rPr>
            <w:rStyle w:val="Hyperlink"/>
          </w:rPr>
          <w:t>57/202</w:t>
        </w:r>
      </w:hyperlink>
      <w:r w:rsidRPr="00B47A6D">
        <w:t xml:space="preserve"> Ассамблея просила Генерального секретаря представлять Ассамблее доклады председателей договорных органов по правам человека об их периодических совещаниях. В пункте</w:t>
      </w:r>
      <w:r w:rsidRPr="00B47A6D">
        <w:rPr>
          <w:lang w:val="en-US"/>
        </w:rPr>
        <w:t> </w:t>
      </w:r>
      <w:r w:rsidRPr="00B47A6D">
        <w:t>38 своей резолюции 68/268 Ассамблея также призвала договорные органы по правам человека в целях ускорения процесса повышения согласованности в системе договорных органов и далее усиливать роль своих председателей в процедурных вопросах, в том числе в формулировании заключений, касающихся методов работы и процедурных вопросов, оперативного обобщения передовых наработок и методов в рамках всей системы договорных органов, обеспечения согласованности между договорными органами и унификации методов работы.</w:t>
      </w:r>
    </w:p>
    <w:p w:rsidR="00B47A6D" w:rsidRPr="00B47A6D" w:rsidRDefault="00B47A6D" w:rsidP="00B47A6D">
      <w:pPr>
        <w:pStyle w:val="SingleTxt"/>
      </w:pPr>
      <w:r w:rsidRPr="00B47A6D">
        <w:t>2.</w:t>
      </w:r>
      <w:r w:rsidRPr="00B47A6D">
        <w:tab/>
        <w:t xml:space="preserve">Совещания председателей, созываемые ежегодно согласно резолюции </w:t>
      </w:r>
      <w:hyperlink r:id="rId21" w:history="1">
        <w:r w:rsidRPr="00B47A6D">
          <w:rPr>
            <w:rStyle w:val="Hyperlink"/>
          </w:rPr>
          <w:t>49/178</w:t>
        </w:r>
      </w:hyperlink>
      <w:r w:rsidRPr="00B47A6D">
        <w:t xml:space="preserve"> Генеральной Ассамблеи, обычно проходят в Женеве. Цели проведения совещаний в регионах: </w:t>
      </w:r>
      <w:r w:rsidRPr="00B47A6D">
        <w:rPr>
          <w:lang w:val="en-GB"/>
        </w:rPr>
        <w:t>a</w:t>
      </w:r>
      <w:r w:rsidRPr="00B47A6D">
        <w:t xml:space="preserve">) приблизить председателей договорных органов к тому уровню, на котором реализуются международные договоры по правам человека и рекомендации договорных органов; </w:t>
      </w:r>
      <w:r w:rsidRPr="00B47A6D">
        <w:rPr>
          <w:lang w:val="en-GB"/>
        </w:rPr>
        <w:t>b</w:t>
      </w:r>
      <w:r w:rsidRPr="00B47A6D">
        <w:t>) укрепить сотрудничество, взаимодополняемость и синергию между международными и региональными правозащитными механизмами, учреждениями и заинтересованными сторонами и с) повысить доступность и заметность договорных органов</w:t>
      </w:r>
      <w:r>
        <w:rPr>
          <w:lang w:val="en-US"/>
        </w:rPr>
        <w:t> </w:t>
      </w:r>
      <w:r w:rsidRPr="00B47A6D">
        <w:t xml:space="preserve">— в частности за счет совещаний с национальными учреждениями по правам человека и организациями гражданского общества. Ранее совещания председателей организовывались в Брюсселе (2011 год) и Аддис-Абебе (2012 год). </w:t>
      </w:r>
    </w:p>
    <w:p w:rsidR="00B47A6D" w:rsidRPr="00B47A6D" w:rsidRDefault="00B47A6D" w:rsidP="00B47A6D">
      <w:pPr>
        <w:pStyle w:val="SingleTxt"/>
      </w:pPr>
      <w:r w:rsidRPr="00B47A6D">
        <w:t>3.</w:t>
      </w:r>
      <w:r w:rsidRPr="00B47A6D">
        <w:tab/>
        <w:t xml:space="preserve">В качестве справочной базы совещания использовались следующие официальные документы: </w:t>
      </w:r>
    </w:p>
    <w:p w:rsidR="00B47A6D" w:rsidRPr="00B47A6D" w:rsidRDefault="00B47A6D" w:rsidP="00B47A6D">
      <w:pPr>
        <w:pStyle w:val="SingleTxt"/>
        <w:numPr>
          <w:ilvl w:val="0"/>
          <w:numId w:val="17"/>
        </w:numPr>
        <w:ind w:left="1267" w:firstLine="360"/>
      </w:pPr>
      <w:r w:rsidRPr="00B47A6D">
        <w:t>предварительная повестка дня и аннотации (</w:t>
      </w:r>
      <w:hyperlink r:id="rId22" w:history="1">
        <w:r w:rsidRPr="00757569">
          <w:rPr>
            <w:rStyle w:val="Hyperlink"/>
            <w:lang w:val="en-US"/>
          </w:rPr>
          <w:t>HRI</w:t>
        </w:r>
        <w:r w:rsidRPr="00757569">
          <w:rPr>
            <w:rStyle w:val="Hyperlink"/>
          </w:rPr>
          <w:t>/</w:t>
        </w:r>
        <w:r w:rsidRPr="00757569">
          <w:rPr>
            <w:rStyle w:val="Hyperlink"/>
            <w:lang w:val="en-US"/>
          </w:rPr>
          <w:t>MC</w:t>
        </w:r>
        <w:r w:rsidRPr="00757569">
          <w:rPr>
            <w:rStyle w:val="Hyperlink"/>
          </w:rPr>
          <w:t>/2015/1</w:t>
        </w:r>
      </w:hyperlink>
      <w:r w:rsidRPr="00B47A6D">
        <w:t>);</w:t>
      </w:r>
    </w:p>
    <w:p w:rsidR="00B47A6D" w:rsidRPr="00B47A6D" w:rsidRDefault="00B47A6D" w:rsidP="00B47A6D">
      <w:pPr>
        <w:pStyle w:val="SingleTxt"/>
        <w:numPr>
          <w:ilvl w:val="0"/>
          <w:numId w:val="17"/>
        </w:numPr>
        <w:ind w:left="1267" w:firstLine="360"/>
      </w:pPr>
      <w:r w:rsidRPr="00B47A6D">
        <w:t>записка Секретариата по реализации договорными органами выводов и рекомендаций председателей договорных органов, сделанных на их двадцать шестом заседании в рамках резолюции 68/268 Генеральной Ассамблеи (</w:t>
      </w:r>
      <w:hyperlink r:id="rId23" w:history="1">
        <w:r w:rsidRPr="00757569">
          <w:rPr>
            <w:rStyle w:val="Hyperlink"/>
            <w:lang w:val="en-GB"/>
          </w:rPr>
          <w:t>HRI</w:t>
        </w:r>
        <w:r w:rsidRPr="00757569">
          <w:rPr>
            <w:rStyle w:val="Hyperlink"/>
          </w:rPr>
          <w:t>/</w:t>
        </w:r>
        <w:r w:rsidRPr="00757569">
          <w:rPr>
            <w:rStyle w:val="Hyperlink"/>
            <w:lang w:val="en-GB"/>
          </w:rPr>
          <w:t>MC</w:t>
        </w:r>
        <w:r w:rsidRPr="00757569">
          <w:rPr>
            <w:rStyle w:val="Hyperlink"/>
          </w:rPr>
          <w:t>/2015/2</w:t>
        </w:r>
      </w:hyperlink>
      <w:r w:rsidRPr="00B47A6D">
        <w:t>);</w:t>
      </w:r>
    </w:p>
    <w:p w:rsidR="00B47A6D" w:rsidRPr="00B47A6D" w:rsidRDefault="00B47A6D" w:rsidP="00B47A6D">
      <w:pPr>
        <w:pStyle w:val="SingleTxt"/>
        <w:numPr>
          <w:ilvl w:val="0"/>
          <w:numId w:val="17"/>
        </w:numPr>
        <w:ind w:left="1267" w:firstLine="360"/>
      </w:pPr>
      <w:r w:rsidRPr="00B47A6D">
        <w:t>записка Секретариата по репрессиям в контексте правозащитных механизмов ООН (</w:t>
      </w:r>
      <w:hyperlink r:id="rId24" w:history="1">
        <w:r w:rsidRPr="00757569">
          <w:rPr>
            <w:rStyle w:val="Hyperlink"/>
            <w:lang w:val="en-GB"/>
          </w:rPr>
          <w:t>HRI</w:t>
        </w:r>
        <w:r w:rsidRPr="00757569">
          <w:rPr>
            <w:rStyle w:val="Hyperlink"/>
          </w:rPr>
          <w:t>/</w:t>
        </w:r>
        <w:r w:rsidRPr="00757569">
          <w:rPr>
            <w:rStyle w:val="Hyperlink"/>
            <w:lang w:val="en-GB"/>
          </w:rPr>
          <w:t>MC</w:t>
        </w:r>
        <w:r w:rsidRPr="00757569">
          <w:rPr>
            <w:rStyle w:val="Hyperlink"/>
          </w:rPr>
          <w:t>/2015/3</w:t>
        </w:r>
      </w:hyperlink>
      <w:r w:rsidRPr="00B47A6D">
        <w:t>);</w:t>
      </w:r>
    </w:p>
    <w:p w:rsidR="00B47A6D" w:rsidRPr="00B47A6D" w:rsidRDefault="00B47A6D" w:rsidP="00B47A6D">
      <w:pPr>
        <w:pStyle w:val="SingleTxt"/>
        <w:numPr>
          <w:ilvl w:val="0"/>
          <w:numId w:val="17"/>
        </w:numPr>
        <w:ind w:left="1267" w:firstLine="360"/>
      </w:pPr>
      <w:r w:rsidRPr="00B47A6D">
        <w:t>записка Секретариата по консультационному процессу в области разработки общих замечаний договорных органов (</w:t>
      </w:r>
      <w:hyperlink r:id="rId25" w:history="1">
        <w:r w:rsidRPr="00757569">
          <w:rPr>
            <w:rStyle w:val="Hyperlink"/>
            <w:lang w:val="en-GB"/>
          </w:rPr>
          <w:t>HRI</w:t>
        </w:r>
        <w:r w:rsidRPr="00757569">
          <w:rPr>
            <w:rStyle w:val="Hyperlink"/>
          </w:rPr>
          <w:t>/</w:t>
        </w:r>
        <w:r w:rsidRPr="00757569">
          <w:rPr>
            <w:rStyle w:val="Hyperlink"/>
            <w:lang w:val="en-GB"/>
          </w:rPr>
          <w:t>MC</w:t>
        </w:r>
        <w:r w:rsidRPr="00757569">
          <w:rPr>
            <w:rStyle w:val="Hyperlink"/>
          </w:rPr>
          <w:t>/2015/4</w:t>
        </w:r>
      </w:hyperlink>
      <w:r w:rsidRPr="00B47A6D">
        <w:t>);</w:t>
      </w:r>
    </w:p>
    <w:p w:rsidR="00B47A6D" w:rsidRPr="00B47A6D" w:rsidRDefault="00B47A6D" w:rsidP="00B47A6D">
      <w:pPr>
        <w:pStyle w:val="SingleTxt"/>
        <w:numPr>
          <w:ilvl w:val="0"/>
          <w:numId w:val="17"/>
        </w:numPr>
        <w:ind w:left="1267" w:firstLine="360"/>
      </w:pPr>
      <w:r w:rsidRPr="00B47A6D">
        <w:t>записка Секретариата по своевременному представлению, представлению с опозданием и непредставлению докладов государствами</w:t>
      </w:r>
      <w:r>
        <w:rPr>
          <w:lang w:val="en-US"/>
        </w:rPr>
        <w:t> </w:t>
      </w:r>
      <w:r w:rsidRPr="00B47A6D">
        <w:t>— участниками договорных органов по правам человека (</w:t>
      </w:r>
      <w:hyperlink r:id="rId26" w:history="1">
        <w:r w:rsidRPr="00757569">
          <w:rPr>
            <w:rStyle w:val="Hyperlink"/>
            <w:lang w:val="en-GB"/>
          </w:rPr>
          <w:t>HRI</w:t>
        </w:r>
        <w:r w:rsidRPr="00757569">
          <w:rPr>
            <w:rStyle w:val="Hyperlink"/>
          </w:rPr>
          <w:t>/</w:t>
        </w:r>
        <w:r w:rsidRPr="00757569">
          <w:rPr>
            <w:rStyle w:val="Hyperlink"/>
            <w:lang w:val="en-GB"/>
          </w:rPr>
          <w:t>MC</w:t>
        </w:r>
        <w:r w:rsidRPr="00757569">
          <w:rPr>
            <w:rStyle w:val="Hyperlink"/>
          </w:rPr>
          <w:t>/2015/5</w:t>
        </w:r>
      </w:hyperlink>
      <w:r w:rsidRPr="00B47A6D">
        <w:t>).</w:t>
      </w:r>
    </w:p>
    <w:p w:rsidR="00B47A6D" w:rsidRPr="00757569" w:rsidRDefault="00B47A6D" w:rsidP="00B47A6D">
      <w:pPr>
        <w:pStyle w:val="SingleTxt"/>
      </w:pPr>
      <w:r w:rsidRPr="00B47A6D">
        <w:t>4.</w:t>
      </w:r>
      <w:r>
        <w:rPr>
          <w:lang w:val="en-US"/>
        </w:rPr>
        <w:tab/>
      </w:r>
      <w:r w:rsidRPr="00B47A6D">
        <w:t>Двадцать седьмое ежегодное совещание было проведено вслед за неофициальной консультацией председателей договорных органов, организованной и проведенной в январе 2015</w:t>
      </w:r>
      <w:r w:rsidRPr="00B47A6D">
        <w:rPr>
          <w:lang w:val="en-US"/>
        </w:rPr>
        <w:t> </w:t>
      </w:r>
      <w:r w:rsidRPr="00B47A6D">
        <w:t>года Председателем двадцать шестого ежегодного совещания Малколмом Эвансом в конференционном центре «Уилтон-парк», Соединенное Королевство Великобритании и Северной Ирландии. На этом совещании председатели приняли совместное заявление о правах человека и повестке дня в области развития на период после 2015 года (см. приложение</w:t>
      </w:r>
      <w:r w:rsidRPr="00B47A6D">
        <w:rPr>
          <w:lang w:val="en-US"/>
        </w:rPr>
        <w:t> I</w:t>
      </w:r>
      <w:r w:rsidRPr="00B47A6D">
        <w:t xml:space="preserve">) и совместное заявление по правам человека, осуждающее насилие (см.: </w:t>
      </w:r>
      <w:hyperlink r:id="rId27" w:history="1">
        <w:r w:rsidRPr="00B47A6D">
          <w:rPr>
            <w:rStyle w:val="Hyperlink"/>
            <w:lang w:val="en-GB"/>
          </w:rPr>
          <w:t>ohchr</w:t>
        </w:r>
        <w:r w:rsidRPr="00B47A6D">
          <w:rPr>
            <w:rStyle w:val="Hyperlink"/>
          </w:rPr>
          <w:t>.</w:t>
        </w:r>
        <w:r w:rsidR="00757569" w:rsidRPr="00757569">
          <w:rPr>
            <w:rStyle w:val="Hyperlink"/>
          </w:rPr>
          <w:br/>
        </w:r>
        <w:r w:rsidRPr="00B47A6D">
          <w:rPr>
            <w:rStyle w:val="Hyperlink"/>
            <w:lang w:val="en-GB"/>
          </w:rPr>
          <w:t>org</w:t>
        </w:r>
        <w:r w:rsidRPr="00B47A6D">
          <w:rPr>
            <w:rStyle w:val="Hyperlink"/>
          </w:rPr>
          <w:t>/</w:t>
        </w:r>
        <w:r w:rsidRPr="00B47A6D">
          <w:rPr>
            <w:rStyle w:val="Hyperlink"/>
            <w:lang w:val="en-GB"/>
          </w:rPr>
          <w:t>EN</w:t>
        </w:r>
        <w:r w:rsidRPr="00B47A6D">
          <w:rPr>
            <w:rStyle w:val="Hyperlink"/>
          </w:rPr>
          <w:t>/</w:t>
        </w:r>
        <w:r w:rsidR="00757569">
          <w:rPr>
            <w:rStyle w:val="Hyperlink"/>
            <w:lang w:val="en-GB"/>
          </w:rPr>
          <w:t>HRBodie</w:t>
        </w:r>
        <w:r w:rsidRPr="00B47A6D">
          <w:rPr>
            <w:rStyle w:val="Hyperlink"/>
            <w:lang w:val="en-GB"/>
          </w:rPr>
          <w:t>AnnualMeeting</w:t>
        </w:r>
        <w:r w:rsidRPr="00B47A6D">
          <w:rPr>
            <w:rStyle w:val="Hyperlink"/>
          </w:rPr>
          <w:t>/</w:t>
        </w:r>
        <w:r w:rsidRPr="00B47A6D">
          <w:rPr>
            <w:rStyle w:val="Hyperlink"/>
            <w:lang w:val="en-GB"/>
          </w:rPr>
          <w:t>Pages</w:t>
        </w:r>
        <w:r w:rsidRPr="00B47A6D">
          <w:rPr>
            <w:rStyle w:val="Hyperlink"/>
          </w:rPr>
          <w:t>/</w:t>
        </w:r>
        <w:r w:rsidRPr="00B47A6D">
          <w:rPr>
            <w:rStyle w:val="Hyperlink"/>
            <w:lang w:val="en-GB"/>
          </w:rPr>
          <w:t>MeetingChairpersons</w:t>
        </w:r>
        <w:r w:rsidRPr="00B47A6D">
          <w:rPr>
            <w:rStyle w:val="Hyperlink"/>
          </w:rPr>
          <w:t>.</w:t>
        </w:r>
        <w:r w:rsidRPr="00B47A6D">
          <w:rPr>
            <w:rStyle w:val="Hyperlink"/>
            <w:lang w:val="en-GB"/>
          </w:rPr>
          <w:t>aspx</w:t>
        </w:r>
      </w:hyperlink>
      <w:r w:rsidRPr="00B47A6D">
        <w:t>). На двадцать седьмом ежегодном совещании в распоряжении председателей имелись проекты руководящих принципов по репрессиям, которые были подготовлены по их запросу и выпущены после представления подробных руководящих указаний на неофициальном совещании в январе 2015 года.</w:t>
      </w:r>
    </w:p>
    <w:p w:rsidR="00B47A6D" w:rsidRPr="00757569" w:rsidRDefault="00B47A6D" w:rsidP="00B47A6D">
      <w:pPr>
        <w:pStyle w:val="SingleTxt"/>
        <w:spacing w:after="0" w:line="120" w:lineRule="exact"/>
        <w:rPr>
          <w:sz w:val="10"/>
        </w:rPr>
      </w:pPr>
    </w:p>
    <w:p w:rsidR="00B47A6D" w:rsidRPr="00757569" w:rsidRDefault="00B47A6D" w:rsidP="00B47A6D">
      <w:pPr>
        <w:pStyle w:val="SingleTxt"/>
        <w:spacing w:after="0" w:line="120" w:lineRule="exact"/>
        <w:rPr>
          <w:sz w:val="10"/>
        </w:rPr>
      </w:pPr>
    </w:p>
    <w:p w:rsidR="00B47A6D" w:rsidRDefault="00B47A6D" w:rsidP="00B47A6D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B47A6D">
        <w:tab/>
      </w:r>
      <w:r w:rsidRPr="00B47A6D">
        <w:rPr>
          <w:lang w:val="en-GB"/>
        </w:rPr>
        <w:t>II</w:t>
      </w:r>
      <w:r w:rsidRPr="00B47A6D">
        <w:t>.</w:t>
      </w:r>
      <w:r w:rsidRPr="00B47A6D">
        <w:tab/>
        <w:t>Организация совещания</w:t>
      </w: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Pr="00B47A6D" w:rsidRDefault="00B47A6D" w:rsidP="00B47A6D">
      <w:pPr>
        <w:pStyle w:val="SingleTxt"/>
      </w:pPr>
      <w:r w:rsidRPr="00B47A6D">
        <w:t>5.</w:t>
      </w:r>
      <w:r w:rsidRPr="00B47A6D">
        <w:tab/>
        <w:t xml:space="preserve">В совещании приняли участие следующие председатели: Хосе Франсиско Кали Цай, Комитет по ликвидации расовой дискриминации; Валид Сади, Комитет по экономическим, социальным и культурным правам; Фабиан Сальвиоли, Комитет по правам человека; Йоко Хаяси, Комитет по ликвидации дискриминации в отношении женщин; Беньям Давит Мезмур, Комитет по правам ребенка; Франсиско Каррион Мена, Комитет по защите прав всех трудящихся-мигрантов и членов их семей; Клаудио Гроссман, Комитет против пыток; Малколм Эванс, Подкомитет по предупреждению пыток; Мария Соледад Систернас Рейес, Комитет по правам инвалидов, и Эммануэль Деко, Комитет по насильственным исчезновениям. </w:t>
      </w:r>
    </w:p>
    <w:p w:rsidR="00B47A6D" w:rsidRPr="00B47A6D" w:rsidRDefault="00B47A6D" w:rsidP="00B47A6D">
      <w:pPr>
        <w:pStyle w:val="SingleTxt"/>
      </w:pPr>
      <w:r w:rsidRPr="00B47A6D">
        <w:t>6.</w:t>
      </w:r>
      <w:r w:rsidRPr="00B47A6D">
        <w:tab/>
        <w:t>Совещание началось с публичной церемонии открытия, во время которой к председателям обратился министр иностранных дел и культа Коста-Рики Мануэль Гонсалес Санс. Председатель Подкомитета по предупреждению пыток взял слово в качестве Председателя двадцать шестого совещания председателей договорных органов. Среди других ораторов на церемонии открытия выступили г-н Гроссман</w:t>
      </w:r>
      <w:r>
        <w:rPr>
          <w:lang w:val="en-US"/>
        </w:rPr>
        <w:t> </w:t>
      </w:r>
      <w:r w:rsidRPr="00B47A6D">
        <w:t>— в качестве президента Межамериканского института прав человека; г-жа Йорико Ясукава, координатор-резидент Организации Объединенных Наций в Коста-Рике; посол Швейцарии Ясмин Шатила Цвален</w:t>
      </w:r>
      <w:r>
        <w:rPr>
          <w:lang w:val="en-US"/>
        </w:rPr>
        <w:t> </w:t>
      </w:r>
      <w:r w:rsidRPr="00B47A6D">
        <w:t>— в качестве представителя страны размещения Управления верховного комиссара Организации Объединенных Наций по правам человека (УВКПЧ) и международной системы договорных органов по правам человека, и Кармен Роса Вилья Кинтана, региональный представитель УВКПЧ по Центральной Америке.</w:t>
      </w:r>
    </w:p>
    <w:p w:rsidR="00B47A6D" w:rsidRPr="00B47A6D" w:rsidRDefault="00B47A6D" w:rsidP="00B47A6D">
      <w:pPr>
        <w:pStyle w:val="SingleTxt"/>
      </w:pPr>
      <w:r w:rsidRPr="00B47A6D">
        <w:t>7.</w:t>
      </w:r>
      <w:r w:rsidRPr="00B47A6D">
        <w:tab/>
        <w:t>После церемонии Ибрагим Салама, директор Отдела договоров по правам человека УВКПЧ, от лица верховного комиссара поблагодарил г-на Эванса, Председателя двадцать шестого ежегодного совещания председателей, за руководство, которое тот осуществлял в течение последних 12 месяцев. Оратор выразил надежду на то, что председатели вновь окажутся в авангарде обеспечения надлежащей последующей деятельности договорных органов в связи с резолюцией</w:t>
      </w:r>
      <w:r>
        <w:rPr>
          <w:lang w:val="en-US"/>
        </w:rPr>
        <w:t> </w:t>
      </w:r>
      <w:r w:rsidRPr="00B47A6D">
        <w:t>68/268 Генеральной Ассамблеи.</w:t>
      </w:r>
    </w:p>
    <w:p w:rsidR="00B47A6D" w:rsidRDefault="00B47A6D" w:rsidP="00B47A6D">
      <w:pPr>
        <w:pStyle w:val="SingleTxt"/>
      </w:pPr>
      <w:r w:rsidRPr="00B47A6D">
        <w:t>8.</w:t>
      </w:r>
      <w:r w:rsidRPr="00B47A6D">
        <w:tab/>
        <w:t>Обратившись к списку бывших председателей и заместителей Председателя совещаний председателей, предоставленному участникам, директор перешел к выборам должностных лиц. На основании принципа ротации Председателем-докладчиком двадцать седьмого совещания был избран г-н</w:t>
      </w:r>
      <w:r>
        <w:rPr>
          <w:lang w:val="en-US"/>
        </w:rPr>
        <w:t> </w:t>
      </w:r>
      <w:r w:rsidRPr="00B47A6D">
        <w:t xml:space="preserve">Деко, </w:t>
      </w:r>
      <w:r w:rsidRPr="00B47A6D">
        <w:br/>
      </w:r>
    </w:p>
    <w:p w:rsidR="00B47A6D" w:rsidRPr="00B47A6D" w:rsidRDefault="00B47A6D" w:rsidP="00B47A6D">
      <w:pPr>
        <w:pStyle w:val="SingleTxt"/>
      </w:pPr>
      <w:r>
        <w:br w:type="page"/>
      </w:r>
      <w:r w:rsidRPr="00B47A6D">
        <w:t xml:space="preserve">Председатель Комитета по насильственным исчезновениям, а заместителем Председателя был избран </w:t>
      </w:r>
      <w:r>
        <w:t>г</w:t>
      </w:r>
      <w:r>
        <w:noBreakHyphen/>
      </w:r>
      <w:r w:rsidRPr="00B47A6D">
        <w:t>н</w:t>
      </w:r>
      <w:r>
        <w:rPr>
          <w:lang w:val="en-US"/>
        </w:rPr>
        <w:t> </w:t>
      </w:r>
      <w:r w:rsidRPr="00B47A6D">
        <w:t>Сальвиоли, Председатель Комитета по правам человека; оба</w:t>
      </w:r>
      <w:r>
        <w:rPr>
          <w:lang w:val="en-US"/>
        </w:rPr>
        <w:t> </w:t>
      </w:r>
      <w:r w:rsidRPr="00B47A6D">
        <w:t>— путем аккламации.</w:t>
      </w:r>
    </w:p>
    <w:p w:rsidR="00B47A6D" w:rsidRPr="00B47A6D" w:rsidRDefault="00B47A6D" w:rsidP="00B47A6D">
      <w:pPr>
        <w:pStyle w:val="SingleTxt"/>
      </w:pPr>
      <w:r w:rsidRPr="00B47A6D">
        <w:t>9.</w:t>
      </w:r>
      <w:r w:rsidRPr="00B47A6D">
        <w:tab/>
        <w:t>Во вступительном слове новый Председатель двадцать седьмого совещания горячо поблагодарил г-на Гроссмана, президента Межамериканского института прав человека и Председателя Комитета против пыток, за приглашение к проведению ежегодного совещания в странах Америки</w:t>
      </w:r>
      <w:r>
        <w:rPr>
          <w:lang w:val="en-US"/>
        </w:rPr>
        <w:t> </w:t>
      </w:r>
      <w:r w:rsidRPr="00B47A6D">
        <w:t>— регионе, находящемся в авангарде деятельности по защите прав человека, где работают Межамериканская комиссия, Суд по правам человека и пять председателей договорных органов. Оратор также приветствовал четырех новоназначенных председателей на их первом совещании председателей договорных органов. Оратор высоко оценил работу покидающего свой пост Председателя по организации неофициальной консультации председателей в конференционном центре «Уилтон-парк», Соединенное Королевство, в январе 2015</w:t>
      </w:r>
      <w:r w:rsidRPr="00B47A6D">
        <w:rPr>
          <w:lang w:val="en-US"/>
        </w:rPr>
        <w:t> </w:t>
      </w:r>
      <w:r w:rsidRPr="00B47A6D">
        <w:t>года. Эта встреча позволила председателям оценить успехи, достигнутые договорными органами в осуществлении резолюции 68/268 Генеральной Ассамблеи, и провести подготовку к созданию руководящих принципов по борьбе с запугиванием и репрессиями.</w:t>
      </w:r>
    </w:p>
    <w:p w:rsidR="00B47A6D" w:rsidRPr="00B47A6D" w:rsidRDefault="00B47A6D" w:rsidP="00B47A6D">
      <w:pPr>
        <w:pStyle w:val="SingleTxt"/>
      </w:pPr>
      <w:r w:rsidRPr="00B47A6D">
        <w:t>10.</w:t>
      </w:r>
      <w:r w:rsidRPr="00B47A6D">
        <w:tab/>
        <w:t>Затем Председатель напомнил, что активное участие председателей совершенно конкретным образом повлияло на результаты процесса укрепления договорных органов. Совещание председателей договорных органов</w:t>
      </w:r>
      <w:r>
        <w:rPr>
          <w:lang w:val="en-US"/>
        </w:rPr>
        <w:t> </w:t>
      </w:r>
      <w:r w:rsidRPr="00B47A6D">
        <w:t xml:space="preserve">— не просто протокольное мероприятие: оно является значимым аспектом синергии между договорными органами. Будучи </w:t>
      </w:r>
      <w:r w:rsidRPr="00B47A6D">
        <w:rPr>
          <w:lang w:val="en-GB"/>
        </w:rPr>
        <w:t>primi</w:t>
      </w:r>
      <w:r w:rsidRPr="00B47A6D">
        <w:t xml:space="preserve"> </w:t>
      </w:r>
      <w:r w:rsidRPr="00B47A6D">
        <w:rPr>
          <w:lang w:val="en-GB"/>
        </w:rPr>
        <w:t>inter</w:t>
      </w:r>
      <w:r w:rsidRPr="00B47A6D">
        <w:t xml:space="preserve"> </w:t>
      </w:r>
      <w:r w:rsidRPr="00B47A6D">
        <w:rPr>
          <w:lang w:val="en-GB"/>
        </w:rPr>
        <w:t>pares</w:t>
      </w:r>
      <w:r w:rsidRPr="00B47A6D">
        <w:t xml:space="preserve">, председатели поддерживали важные стратегические решения, которые принимались различными договорными органами с учетом собственных особенностей и процедур. Такая координация приобретала все бóльшую важность по мере экспоненциального роста системы договорных органов. Поэтому Председатель призвал глубже укоренить дух коллективной ответственности и лидерства, отличавший совещания председателей в прошлые годы.  </w:t>
      </w:r>
    </w:p>
    <w:p w:rsidR="00B47A6D" w:rsidRPr="00B47A6D" w:rsidRDefault="00B47A6D" w:rsidP="00B47A6D">
      <w:pPr>
        <w:pStyle w:val="SingleTxt"/>
      </w:pPr>
      <w:r w:rsidRPr="00B47A6D">
        <w:t>11.</w:t>
      </w:r>
      <w:r w:rsidRPr="00B47A6D">
        <w:tab/>
        <w:t>После принятия предварительной повестки дня и аннотаций (</w:t>
      </w:r>
      <w:hyperlink r:id="rId28" w:history="1">
        <w:r w:rsidRPr="00B47A6D">
          <w:rPr>
            <w:rStyle w:val="Hyperlink"/>
            <w:lang w:val="en-GB"/>
          </w:rPr>
          <w:t>HRI</w:t>
        </w:r>
        <w:r w:rsidRPr="00B47A6D">
          <w:rPr>
            <w:rStyle w:val="Hyperlink"/>
          </w:rPr>
          <w:t>/</w:t>
        </w:r>
        <w:r w:rsidRPr="00B47A6D">
          <w:rPr>
            <w:rStyle w:val="Hyperlink"/>
            <w:lang w:val="en-GB"/>
          </w:rPr>
          <w:t>MC</w:t>
        </w:r>
        <w:r w:rsidRPr="00B47A6D">
          <w:rPr>
            <w:rStyle w:val="Hyperlink"/>
          </w:rPr>
          <w:t>/2015/1</w:t>
        </w:r>
      </w:hyperlink>
      <w:r w:rsidRPr="00B47A6D">
        <w:t xml:space="preserve">), а также программы работы Председатель двадцать шестого совещания выступил с кратким заявлением. </w:t>
      </w:r>
    </w:p>
    <w:p w:rsidR="00B47A6D" w:rsidRPr="00B47A6D" w:rsidRDefault="00B47A6D" w:rsidP="00B47A6D">
      <w:pPr>
        <w:pStyle w:val="SingleTxt"/>
      </w:pPr>
      <w:r w:rsidRPr="00B47A6D">
        <w:t>12.</w:t>
      </w:r>
      <w:r w:rsidRPr="00B47A6D">
        <w:tab/>
        <w:t>Приветствуя акцент договорных органов на немедленном принятии последующих мер в связи с резолюцией 68/268 Генеральной Ассамблеи, Председатель двадцать шестого совещания предупредил, что рост системы договорных органов, сопровождающийся увеличением количества докладов, индивидуальных сообщений и запросов, неминуемо породит существенные сложности. Это, а также обзор в 2020 году, предусмотренный резолюцией 68/268, обусловливает необходимость в том, чтобы все серьезно задумались о будущем системы договорных органов. Председатель двадцать седьмого совещания добавил, что система договорных органов находится в динамичной фазе развития, когда совещание председателей должно играть руководящую роль в укреплении согласованности и эффективности всей системы</w:t>
      </w:r>
      <w:r>
        <w:rPr>
          <w:lang w:val="en-US"/>
        </w:rPr>
        <w:t> </w:t>
      </w:r>
      <w:r w:rsidRPr="00B47A6D">
        <w:t>— хотя бы для того, чтобы опередить сроки, установленные резолюцией 68/268.</w:t>
      </w:r>
    </w:p>
    <w:p w:rsidR="00B47A6D" w:rsidRPr="00B47A6D" w:rsidRDefault="00B47A6D" w:rsidP="00B47A6D">
      <w:pPr>
        <w:pStyle w:val="SingleTxt"/>
        <w:spacing w:after="0" w:line="120" w:lineRule="exact"/>
        <w:rPr>
          <w:sz w:val="10"/>
        </w:rPr>
      </w:pPr>
    </w:p>
    <w:p w:rsidR="00B47A6D" w:rsidRPr="00B47A6D" w:rsidRDefault="00B47A6D" w:rsidP="00B47A6D">
      <w:pPr>
        <w:pStyle w:val="SingleTxt"/>
        <w:spacing w:after="0" w:line="120" w:lineRule="exact"/>
        <w:rPr>
          <w:sz w:val="10"/>
        </w:rPr>
      </w:pPr>
    </w:p>
    <w:p w:rsidR="00B47A6D" w:rsidRPr="00B47A6D" w:rsidRDefault="00B47A6D" w:rsidP="00B47A6D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47A6D">
        <w:tab/>
      </w:r>
      <w:r w:rsidRPr="00B47A6D">
        <w:rPr>
          <w:lang w:val="en-GB"/>
        </w:rPr>
        <w:t>III</w:t>
      </w:r>
      <w:r w:rsidRPr="00B47A6D">
        <w:t>.</w:t>
      </w:r>
      <w:r w:rsidRPr="00B47A6D">
        <w:tab/>
        <w:t>Последующие меры в связи с резолюцией 68/268 Генеральной Ассамблеи об укреплении и повышении эффективности функционирования системы договорных органов по правам человека, а также выводов и рекомендаций двадцать шестого совещания председателей</w:t>
      </w:r>
    </w:p>
    <w:p w:rsidR="00B47A6D" w:rsidRPr="00B47A6D" w:rsidRDefault="00B47A6D" w:rsidP="00B47A6D">
      <w:pPr>
        <w:pStyle w:val="SingleTxt"/>
        <w:spacing w:after="0" w:line="120" w:lineRule="exact"/>
        <w:rPr>
          <w:sz w:val="10"/>
        </w:rPr>
      </w:pPr>
    </w:p>
    <w:p w:rsidR="00B47A6D" w:rsidRPr="00B47A6D" w:rsidRDefault="00B47A6D" w:rsidP="00B47A6D">
      <w:pPr>
        <w:pStyle w:val="SingleTxt"/>
        <w:spacing w:after="0" w:line="120" w:lineRule="exact"/>
        <w:rPr>
          <w:sz w:val="10"/>
        </w:rPr>
      </w:pPr>
    </w:p>
    <w:p w:rsidR="00B47A6D" w:rsidRDefault="00B47A6D" w:rsidP="00B47A6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B47A6D">
        <w:tab/>
      </w:r>
      <w:r w:rsidRPr="00B47A6D">
        <w:rPr>
          <w:lang w:val="en-GB"/>
        </w:rPr>
        <w:t>A</w:t>
      </w:r>
      <w:r w:rsidRPr="00B47A6D">
        <w:t>.</w:t>
      </w:r>
      <w:r w:rsidRPr="00B47A6D">
        <w:tab/>
        <w:t>Общие прения</w:t>
      </w: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Pr="00B47A6D" w:rsidRDefault="00B47A6D" w:rsidP="00B47A6D">
      <w:pPr>
        <w:pStyle w:val="SingleTxt"/>
      </w:pPr>
      <w:r w:rsidRPr="00B47A6D">
        <w:t>13.</w:t>
      </w:r>
      <w:r w:rsidRPr="00B47A6D">
        <w:tab/>
        <w:t>В распоряжении участников совещания имелась записка Секретариата по реализации договорными органами выводов и рекомендаций председателей договорных органов, сделанных на их двадцать шестом заседании в рамках резолюции 68/268 Генеральной Ассамблеи (</w:t>
      </w:r>
      <w:hyperlink r:id="rId29" w:history="1">
        <w:r w:rsidRPr="00757569">
          <w:rPr>
            <w:rStyle w:val="Hyperlink"/>
            <w:lang w:val="en-GB"/>
          </w:rPr>
          <w:t>HRI</w:t>
        </w:r>
        <w:r w:rsidRPr="00757569">
          <w:rPr>
            <w:rStyle w:val="Hyperlink"/>
          </w:rPr>
          <w:t>/</w:t>
        </w:r>
        <w:r w:rsidRPr="00757569">
          <w:rPr>
            <w:rStyle w:val="Hyperlink"/>
            <w:lang w:val="en-GB"/>
          </w:rPr>
          <w:t>MC</w:t>
        </w:r>
        <w:r w:rsidRPr="00757569">
          <w:rPr>
            <w:rStyle w:val="Hyperlink"/>
          </w:rPr>
          <w:t>/2015/2</w:t>
        </w:r>
      </w:hyperlink>
      <w:r w:rsidRPr="00B47A6D">
        <w:t xml:space="preserve">). </w:t>
      </w:r>
    </w:p>
    <w:p w:rsidR="00B47A6D" w:rsidRPr="00B47A6D" w:rsidRDefault="00B47A6D" w:rsidP="00B47A6D">
      <w:pPr>
        <w:pStyle w:val="SingleTxt"/>
      </w:pPr>
      <w:r w:rsidRPr="00B47A6D">
        <w:t>14.</w:t>
      </w:r>
      <w:r w:rsidRPr="00B47A6D">
        <w:tab/>
        <w:t>Председатель совещания напомнил, что в пункте</w:t>
      </w:r>
      <w:r>
        <w:rPr>
          <w:lang w:val="en-US"/>
        </w:rPr>
        <w:t> </w:t>
      </w:r>
      <w:r w:rsidRPr="00B47A6D">
        <w:t xml:space="preserve">38 своей резолюции 68/268 Генеральная Ассамблея призвала договорные органы по правам человека в целях ускорения процесса повышения согласованности в системе договорных органов и далее усиливать роль своих председателей в процедурных вопросах, в том числе в формулировании заключений, касающихся методов работы и процедурных вопросов, оперативного обобщения передовых наработок и методов в рамках всей системы договорных органов, обеспечения согласованности между договорными органами и унификации методов работы. </w:t>
      </w:r>
    </w:p>
    <w:p w:rsidR="00B47A6D" w:rsidRDefault="00B47A6D" w:rsidP="00B47A6D">
      <w:pPr>
        <w:pStyle w:val="SingleTxt"/>
        <w:rPr>
          <w:lang w:val="en-US"/>
        </w:rPr>
      </w:pPr>
      <w:r w:rsidRPr="00B47A6D">
        <w:t>15.</w:t>
      </w:r>
      <w:r w:rsidRPr="00B47A6D">
        <w:tab/>
        <w:t xml:space="preserve">Председатели обсудили влияние резолюции </w:t>
      </w:r>
      <w:hyperlink r:id="rId30" w:history="1">
        <w:r w:rsidRPr="00B47A6D">
          <w:rPr>
            <w:rStyle w:val="Hyperlink"/>
          </w:rPr>
          <w:t>68/268</w:t>
        </w:r>
      </w:hyperlink>
      <w:r w:rsidRPr="00B47A6D">
        <w:t xml:space="preserve"> на их договорные органы и выполнение договорными органами рекомендаций, сформулированных председателями на их двадцать шестом совещании: об упрощении процедуры представления докладов, налаживании конструктивного диалога и заключительных замечаниях. Подчеркнув важность адекватного и оперативного осуществления договорными органами резолюции 68/268, председатели отметили также, что источниками правовой базы и мандата правовых органов являются непосредственно договоры в области прав человека, а также государства</w:t>
      </w:r>
      <w:r>
        <w:rPr>
          <w:lang w:val="en-US"/>
        </w:rPr>
        <w:t> </w:t>
      </w:r>
      <w:r w:rsidRPr="00B47A6D">
        <w:t xml:space="preserve">— участники этих договоров. Несколько председателей подчеркнули важность обмена передовым опытом в целях укрепления права в области прав человека и той защиты, которую оно обеспечивает жертвам нарушений прав человека. Председатели также сочли важным увеличивать заметность договорных органов и повышать информированность отдельных субъектов права о работе договорных органов. Несколько председателей настаивали также на важности участия гражданского общества в работе договорных органов и на необходимости большего внимания к опасениям гражданского общества, связанным с функционированием договорных органов. В данном отношении договорные органы обязаны налаживать совместную работу в рамках единой системы, а не функционировать в изоляции друг от друга. Ряд председателей подчеркнули, что председатели договорных органов играют ключевую роль в обеспечении большей согласованности, что никоим образом не ставит под сомнение самостоятельность каждого договорного органа. </w:t>
      </w:r>
    </w:p>
    <w:p w:rsid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Default="00B47A6D" w:rsidP="00B47A6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br w:type="page"/>
      </w:r>
      <w:r w:rsidRPr="00B47A6D">
        <w:tab/>
      </w:r>
      <w:r w:rsidRPr="00B47A6D">
        <w:rPr>
          <w:lang w:val="en-GB"/>
        </w:rPr>
        <w:t>B</w:t>
      </w:r>
      <w:r w:rsidRPr="00B47A6D">
        <w:t>.</w:t>
      </w:r>
      <w:r w:rsidRPr="00B47A6D">
        <w:tab/>
        <w:t>Текущая ситуация с Руководящими принципами в отношении независимости и беспристрастности членов договорных органов по правам человека (Аддис-Абебские принципы)</w:t>
      </w: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Pr="00B47A6D" w:rsidRDefault="00B47A6D" w:rsidP="00B47A6D">
      <w:pPr>
        <w:pStyle w:val="SingleTxt"/>
      </w:pPr>
      <w:r w:rsidRPr="00B47A6D">
        <w:t>16.</w:t>
      </w:r>
      <w:r w:rsidRPr="00B47A6D">
        <w:tab/>
        <w:t>В июне 2012</w:t>
      </w:r>
      <w:r w:rsidRPr="00B47A6D">
        <w:rPr>
          <w:lang w:val="en-US"/>
        </w:rPr>
        <w:t> </w:t>
      </w:r>
      <w:r w:rsidRPr="00B47A6D">
        <w:t>года, на своем двадцать четвертом ежегодном совещании, председатели утвердили руководящие положения в отношении независимости и беспристрастности членов договорных органов по правам человека (Аддис-Абебские принципы) (</w:t>
      </w:r>
      <w:hyperlink r:id="rId31" w:history="1">
        <w:r w:rsidRPr="00B47A6D">
          <w:rPr>
            <w:rStyle w:val="Hyperlink"/>
            <w:lang w:val="en-GB"/>
          </w:rPr>
          <w:t>A</w:t>
        </w:r>
        <w:r w:rsidRPr="00B47A6D">
          <w:rPr>
            <w:rStyle w:val="Hyperlink"/>
          </w:rPr>
          <w:t>/67/222</w:t>
        </w:r>
      </w:hyperlink>
      <w:r w:rsidRPr="00B47A6D">
        <w:t xml:space="preserve"> и </w:t>
      </w:r>
      <w:r w:rsidRPr="00B47A6D">
        <w:rPr>
          <w:lang w:val="en-GB"/>
        </w:rPr>
        <w:t>Corr</w:t>
      </w:r>
      <w:r w:rsidRPr="00B47A6D">
        <w:t>.1, приложение </w:t>
      </w:r>
      <w:r w:rsidRPr="00B47A6D">
        <w:rPr>
          <w:lang w:val="en-GB"/>
        </w:rPr>
        <w:t>I</w:t>
      </w:r>
      <w:r w:rsidRPr="00B47A6D">
        <w:t>) и настоятельно рекомендовали соответствующим договорным органам безотлагательно принять их. Несколько председателей напомнили, что упреждающий подход оказал положительное влияние на результат процесса укрепления договорных органов и привел к признанию Аддис-Абебских принципов Генеральной Ассамблеей в резолюции 68/268.</w:t>
      </w:r>
    </w:p>
    <w:p w:rsidR="00B47A6D" w:rsidRPr="00B47A6D" w:rsidRDefault="00B47A6D" w:rsidP="00B47A6D">
      <w:pPr>
        <w:pStyle w:val="SingleTxt"/>
      </w:pPr>
      <w:r w:rsidRPr="00B47A6D">
        <w:t>17.</w:t>
      </w:r>
      <w:r w:rsidRPr="00B47A6D">
        <w:tab/>
        <w:t>Председатель двадцать седьмого совещания напомнил, что в этой резолюции Генеральная Ассамблея призвала договорные органы к осуществлению Аддис-Абебских принципов в соответствии с их мандатами и рекомендовала председателям оповещать государства-участники о ходе их реализации. Кроме того, доклад Генерального секретаря о достигнутом прогрессе, предусмотренный резолюцией 68/628, должен включать информацию о принятии и осуществлении Аддис-Абебских принципов договорными органами. Ввиду этого Председатель совещания подчеркнул важность сопоставления опыта и критической оценки практического применения Аддис-Абебских принципов. Все договорные органы получили от УВКПЧ запрос о представлении доклада по мерам, осуществленным для принятия и практического применения Аддис-Абебских принципов,</w:t>
      </w:r>
      <w:r>
        <w:rPr>
          <w:lang w:val="en-US"/>
        </w:rPr>
        <w:t> </w:t>
      </w:r>
      <w:r w:rsidRPr="00B47A6D">
        <w:t>— для включения в доклад Генерального секретаря о положении дел, который будет представлен Ассамблее в 2016 году.</w:t>
      </w:r>
    </w:p>
    <w:p w:rsidR="00B47A6D" w:rsidRPr="00B47A6D" w:rsidRDefault="00B47A6D" w:rsidP="00B47A6D">
      <w:pPr>
        <w:pStyle w:val="SingleTxt"/>
      </w:pPr>
      <w:r w:rsidRPr="00B47A6D">
        <w:t>18.</w:t>
      </w:r>
      <w:r w:rsidRPr="00B47A6D">
        <w:tab/>
        <w:t>Председатели поделились опытом соответствующих договорных органов в осуществлении Аддис-Абебских принципов, что продемонстрировало значительную разницу в практических подходах</w:t>
      </w:r>
      <w:r>
        <w:rPr>
          <w:lang w:val="en-US"/>
        </w:rPr>
        <w:t> </w:t>
      </w:r>
      <w:r w:rsidRPr="00B47A6D">
        <w:t xml:space="preserve">— в особенности в практических подходах к участию членов договорных органов в конструктивном диалоге, принятию заключительных замечаний и обсуждению отдельных сообщений, касающихся страны их гражданской принадлежности или страны проживания. </w:t>
      </w:r>
    </w:p>
    <w:p w:rsidR="00B47A6D" w:rsidRPr="00B47A6D" w:rsidRDefault="00B47A6D" w:rsidP="00B47A6D">
      <w:pPr>
        <w:pStyle w:val="SingleTxt"/>
      </w:pPr>
      <w:r w:rsidRPr="00B47A6D">
        <w:t>19.</w:t>
      </w:r>
      <w:r w:rsidRPr="00B47A6D">
        <w:tab/>
        <w:t>Большинство председателей согласились с тем, что Аддис-Абебские принципы значительно повысили эффективность функционирования договорных органов. Несколько председателей подчеркнули важность недопущения даже видимости того, что члены договорных органов не обладают полной независимостью и не вполне беспристрастны. Они рассматривают принцип неучастия граждан в анализе ситуации в собственных странах</w:t>
      </w:r>
      <w:r>
        <w:rPr>
          <w:lang w:val="en-US"/>
        </w:rPr>
        <w:t> </w:t>
      </w:r>
      <w:r w:rsidRPr="00B47A6D">
        <w:t>— странах гражданства или проживания</w:t>
      </w:r>
      <w:r>
        <w:rPr>
          <w:lang w:val="en-US"/>
        </w:rPr>
        <w:t> </w:t>
      </w:r>
      <w:r w:rsidRPr="00B47A6D">
        <w:t>— как позитивную практику, исключающую любое подозрение в отсутствии у договорных органов независимости и беспристрастности, и подчеркивают важность последовательного соблюдения этого принципа.</w:t>
      </w:r>
    </w:p>
    <w:p w:rsidR="00B47A6D" w:rsidRDefault="00B47A6D" w:rsidP="00B47A6D">
      <w:pPr>
        <w:pStyle w:val="SingleTxt"/>
        <w:rPr>
          <w:lang w:val="en-US"/>
        </w:rPr>
      </w:pPr>
      <w:r w:rsidRPr="00B47A6D">
        <w:t>20.</w:t>
      </w:r>
      <w:r w:rsidRPr="00B47A6D">
        <w:tab/>
        <w:t xml:space="preserve">Несколько председателей указали также на полную ответственность государств-участников за обеспечение независимости и беспристрастности членов договорных органов на уровне выдвижения и избрания членов договорных органов государствами-участниками. </w:t>
      </w: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Default="00B47A6D" w:rsidP="00B47A6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B47A6D">
        <w:tab/>
      </w:r>
      <w:r w:rsidRPr="00B47A6D">
        <w:rPr>
          <w:lang w:val="en-GB"/>
        </w:rPr>
        <w:t>C</w:t>
      </w:r>
      <w:r w:rsidRPr="00B47A6D">
        <w:t>.</w:t>
      </w:r>
      <w:r w:rsidRPr="00B47A6D">
        <w:tab/>
        <w:t xml:space="preserve">Консультативный процесс по подготовке общих замечаний договорных органов </w:t>
      </w: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Pr="00B47A6D" w:rsidRDefault="00B47A6D" w:rsidP="00B47A6D">
      <w:pPr>
        <w:pStyle w:val="SingleTxt"/>
      </w:pPr>
      <w:r w:rsidRPr="00B47A6D">
        <w:t>21.</w:t>
      </w:r>
      <w:r w:rsidRPr="00B47A6D">
        <w:tab/>
        <w:t>В распоряжении участников совещания имелась записка Секретариата по консультативному процессу по подготовке общих замечаний договорных органов (</w:t>
      </w:r>
      <w:hyperlink r:id="rId32" w:history="1">
        <w:r w:rsidRPr="00757569">
          <w:rPr>
            <w:rStyle w:val="Hyperlink"/>
            <w:lang w:val="en-GB"/>
          </w:rPr>
          <w:t>HRI</w:t>
        </w:r>
        <w:r w:rsidRPr="00757569">
          <w:rPr>
            <w:rStyle w:val="Hyperlink"/>
          </w:rPr>
          <w:t>/</w:t>
        </w:r>
        <w:r w:rsidRPr="00757569">
          <w:rPr>
            <w:rStyle w:val="Hyperlink"/>
            <w:lang w:val="en-GB"/>
          </w:rPr>
          <w:t>MC</w:t>
        </w:r>
        <w:r w:rsidRPr="00757569">
          <w:rPr>
            <w:rStyle w:val="Hyperlink"/>
          </w:rPr>
          <w:t>/2015/4</w:t>
        </w:r>
      </w:hyperlink>
      <w:r w:rsidRPr="00B47A6D">
        <w:t>). Председатель совещания отдельно упомянул о сравнительном анализе существующей практики, а также об элементах общей методологии консультативного процесса, предложенных председателям для рассмотрения.</w:t>
      </w:r>
    </w:p>
    <w:p w:rsidR="00B47A6D" w:rsidRPr="00B47A6D" w:rsidRDefault="00B47A6D" w:rsidP="00B47A6D">
      <w:pPr>
        <w:pStyle w:val="SingleTxt"/>
      </w:pPr>
      <w:r w:rsidRPr="00B47A6D">
        <w:t>22.</w:t>
      </w:r>
      <w:r w:rsidRPr="00B47A6D">
        <w:tab/>
        <w:t>В пункте</w:t>
      </w:r>
      <w:r>
        <w:rPr>
          <w:lang w:val="en-US"/>
        </w:rPr>
        <w:t> </w:t>
      </w:r>
      <w:r w:rsidRPr="00B47A6D">
        <w:t>14 своей резолюции 68/268 Генеральная Ассамблея призывает договорные органы организовать скоординированный консультативный процесс для подготовки общих замечаний, и председатели на своем двадцать шестом совещании приняли решение о включении этого пункта в повестку дня двадцать седьмого совещания. Председатели рассмотрели этот пункт 24 и 26</w:t>
      </w:r>
      <w:r w:rsidRPr="00B47A6D">
        <w:rPr>
          <w:lang w:val="en-US"/>
        </w:rPr>
        <w:t> </w:t>
      </w:r>
      <w:r w:rsidRPr="00B47A6D">
        <w:t>июня 2015</w:t>
      </w:r>
      <w:r w:rsidRPr="00B47A6D">
        <w:rPr>
          <w:lang w:val="en-US"/>
        </w:rPr>
        <w:t> </w:t>
      </w:r>
      <w:r w:rsidRPr="00B47A6D">
        <w:t xml:space="preserve">года. </w:t>
      </w:r>
    </w:p>
    <w:p w:rsidR="00B47A6D" w:rsidRPr="00B47A6D" w:rsidRDefault="00B47A6D" w:rsidP="00B47A6D">
      <w:pPr>
        <w:pStyle w:val="SingleTxt"/>
      </w:pPr>
      <w:r w:rsidRPr="00B47A6D">
        <w:t>23.</w:t>
      </w:r>
      <w:r w:rsidRPr="00B47A6D">
        <w:tab/>
        <w:t xml:space="preserve">Председатели подтвердили, что консультация крайне необходима для обеспечения транспарентности, легитимности и широкого освещения общих замечаний. Была подчеркнута важность размещения на веб-сайте УВКПЧ проекта общих замечаний, а также важность консультаций с государствами-участниками, другими договорными органами, соответствующими специальными процедурами, учреждениями Организации Объединенных Наций и другими заинтересованными сторонами. Председатели постановили, что, хотя полученные замечания должны приниматься во внимание, окончательная ответственность за содержание общих замечаний возлагается на договорный орган. </w:t>
      </w:r>
    </w:p>
    <w:p w:rsidR="00B47A6D" w:rsidRPr="00B47A6D" w:rsidRDefault="00B47A6D" w:rsidP="00B47A6D">
      <w:pPr>
        <w:pStyle w:val="SingleTxt"/>
      </w:pPr>
      <w:r w:rsidRPr="00B47A6D">
        <w:t>24.</w:t>
      </w:r>
      <w:r w:rsidRPr="00B47A6D">
        <w:tab/>
        <w:t>Несколько председателей напомнили также, что общие замечания, не теряя своей правовой точности, должны быть удобными для использования, краткими и точными. Кроме того, была выражена озабоченность по поводу достаточности потенциала УВКПЧ для обеспечения процессов составления проектов и консультирования одновременно по нескольким</w:t>
      </w:r>
      <w:r>
        <w:rPr>
          <w:lang w:val="en-US"/>
        </w:rPr>
        <w:t> </w:t>
      </w:r>
      <w:r w:rsidRPr="00B47A6D">
        <w:t>— до четырех</w:t>
      </w:r>
      <w:r>
        <w:rPr>
          <w:lang w:val="en-US"/>
        </w:rPr>
        <w:t> </w:t>
      </w:r>
      <w:r w:rsidRPr="00B47A6D">
        <w:t>— общим замечаниям в некоторых договорных органах. Кроме того, состоялось краткое обсуждение, не имевшее конкретных результатов, на тему возможности унификации в отношении использования термина «общие замечания»</w:t>
      </w:r>
      <w:r>
        <w:rPr>
          <w:lang w:val="en-US"/>
        </w:rPr>
        <w:t> </w:t>
      </w:r>
      <w:r w:rsidRPr="00B47A6D">
        <w:t>— два комитета продолжают использовать термин «общие рекомендации».</w:t>
      </w:r>
    </w:p>
    <w:p w:rsidR="00B47A6D" w:rsidRDefault="00B47A6D" w:rsidP="00B47A6D">
      <w:pPr>
        <w:pStyle w:val="SingleTxt"/>
        <w:rPr>
          <w:lang w:val="en-US"/>
        </w:rPr>
      </w:pPr>
      <w:r w:rsidRPr="00B47A6D">
        <w:t>25.</w:t>
      </w:r>
      <w:r w:rsidRPr="00B47A6D">
        <w:tab/>
        <w:t>Председатели поддержали общую методологию консультаций, отраженную в решениях и рекомендациях настоящего доклада, и рекомендовали распространить ее на все договорные органы при подготовке общих замечаний.</w:t>
      </w: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Default="00B47A6D" w:rsidP="00B47A6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B47A6D">
        <w:tab/>
      </w:r>
      <w:r w:rsidRPr="00B47A6D">
        <w:rPr>
          <w:lang w:val="en-GB"/>
        </w:rPr>
        <w:t>D</w:t>
      </w:r>
      <w:r w:rsidRPr="00B47A6D">
        <w:t>.</w:t>
      </w:r>
      <w:r w:rsidRPr="00B47A6D">
        <w:tab/>
        <w:t>Исполнение государствами-участниками обязательств по</w:t>
      </w:r>
      <w:r>
        <w:rPr>
          <w:lang w:val="en-US"/>
        </w:rPr>
        <w:t> </w:t>
      </w:r>
      <w:r w:rsidRPr="00B47A6D">
        <w:t>представлению докладов</w:t>
      </w: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Pr="00B47A6D" w:rsidRDefault="00B47A6D" w:rsidP="00B47A6D">
      <w:pPr>
        <w:pStyle w:val="SingleTxt"/>
      </w:pPr>
      <w:r w:rsidRPr="00B47A6D">
        <w:t>26.</w:t>
      </w:r>
      <w:r w:rsidRPr="00B47A6D">
        <w:tab/>
        <w:t>В распоряжении участников совещания имелась записка Секретариата по своевременному представлению, представлению с опозданием и непредставлению докладов государствами</w:t>
      </w:r>
      <w:r>
        <w:rPr>
          <w:lang w:val="en-US"/>
        </w:rPr>
        <w:t> </w:t>
      </w:r>
      <w:r w:rsidRPr="00B47A6D">
        <w:t>— участниками договорных органов по правам человека (</w:t>
      </w:r>
      <w:hyperlink r:id="rId33" w:history="1">
        <w:r w:rsidRPr="00B47A6D">
          <w:rPr>
            <w:rStyle w:val="Hyperlink"/>
            <w:lang w:val="en-GB"/>
          </w:rPr>
          <w:t>HRI</w:t>
        </w:r>
        <w:r w:rsidRPr="00B47A6D">
          <w:rPr>
            <w:rStyle w:val="Hyperlink"/>
          </w:rPr>
          <w:t>/</w:t>
        </w:r>
        <w:r w:rsidRPr="00B47A6D">
          <w:rPr>
            <w:rStyle w:val="Hyperlink"/>
            <w:lang w:val="en-GB"/>
          </w:rPr>
          <w:t>MC</w:t>
        </w:r>
        <w:r w:rsidRPr="00B47A6D">
          <w:rPr>
            <w:rStyle w:val="Hyperlink"/>
          </w:rPr>
          <w:t>/2015/5</w:t>
        </w:r>
      </w:hyperlink>
      <w:r w:rsidRPr="00B47A6D">
        <w:t>).</w:t>
      </w:r>
    </w:p>
    <w:p w:rsidR="00B47A6D" w:rsidRPr="00B47A6D" w:rsidRDefault="00B47A6D" w:rsidP="00B47A6D">
      <w:pPr>
        <w:pStyle w:val="SingleTxt"/>
      </w:pPr>
      <w:r>
        <w:br w:type="page"/>
      </w:r>
      <w:r w:rsidRPr="00B47A6D">
        <w:t>27.</w:t>
      </w:r>
      <w:r w:rsidRPr="00B47A6D">
        <w:tab/>
        <w:t>На своем двадцать пятом совещании председатели выразили озабоченность по поводу того, что ряд государств-участников представляют с опозданием или не представляют договорным органам свои доклады; было принято решение включить этот вопрос в повестку дня ежегодного совещания председателей в качестве постоянного пункта.</w:t>
      </w:r>
    </w:p>
    <w:p w:rsidR="00B47A6D" w:rsidRPr="00B47A6D" w:rsidRDefault="00B47A6D" w:rsidP="00B47A6D">
      <w:pPr>
        <w:pStyle w:val="SingleTxt"/>
      </w:pPr>
      <w:r w:rsidRPr="00B47A6D">
        <w:t>28.</w:t>
      </w:r>
      <w:r w:rsidRPr="00B47A6D">
        <w:tab/>
        <w:t>Было отмечено, что проблема представления с опозданием или непредставления государствами-участниками своих докладов серьезно подрывает эффективность системы договорных органов. В связи с этим несколько председателей доложили о практике своих договорных органов, в соответствии с которой государства-участники подвергаются проверке при отсутствии докладов или в случаях, когда доклады поступают со значительной задержкой. Они постановили, что опыт внедрения этой практики был крайне позитивным. Получив уведомление о том, что проверка последует даже при отсутствии доклада, ряд государств-участников попросили о продлении сроков и представили свои доклады. Государства, которые этого не сделали, обычно направляли делегацию для участия в конструктивном диалоге. Случаи, когда государства-участники подвергались проверке вследствие полного отсутствия реакции с их стороны, отмечались крайне редко либо</w:t>
      </w:r>
      <w:r>
        <w:rPr>
          <w:lang w:val="en-US"/>
        </w:rPr>
        <w:t> </w:t>
      </w:r>
      <w:r w:rsidRPr="00B47A6D">
        <w:t>— в случае с некоторыми договорными органами</w:t>
      </w:r>
      <w:r>
        <w:rPr>
          <w:lang w:val="en-US"/>
        </w:rPr>
        <w:t> </w:t>
      </w:r>
      <w:r w:rsidRPr="00B47A6D">
        <w:t>— не отмечались вовсе.</w:t>
      </w:r>
    </w:p>
    <w:p w:rsidR="00B47A6D" w:rsidRPr="00B47A6D" w:rsidRDefault="00B47A6D" w:rsidP="00B47A6D">
      <w:pPr>
        <w:pStyle w:val="SingleTxt"/>
      </w:pPr>
      <w:r w:rsidRPr="00B47A6D">
        <w:t>29.</w:t>
      </w:r>
      <w:r w:rsidRPr="00B47A6D">
        <w:tab/>
        <w:t xml:space="preserve">Председатели с удовлетворением отметили, что содержание веб-сайта УВКПЧ свидетельствует о выполнении государствами-участниками своих обязательств по представлению докладов (см. </w:t>
      </w:r>
      <w:hyperlink r:id="rId34" w:history="1">
        <w:r w:rsidRPr="00B47A6D">
          <w:rPr>
            <w:rStyle w:val="Hyperlink"/>
            <w:lang w:val="en-GB"/>
          </w:rPr>
          <w:t>http</w:t>
        </w:r>
        <w:r w:rsidRPr="00B47A6D">
          <w:rPr>
            <w:rStyle w:val="Hyperlink"/>
          </w:rPr>
          <w:t>://</w:t>
        </w:r>
        <w:r w:rsidRPr="00B47A6D">
          <w:rPr>
            <w:rStyle w:val="Hyperlink"/>
            <w:lang w:val="en-GB"/>
          </w:rPr>
          <w:t>tbinternet</w:t>
        </w:r>
        <w:r w:rsidRPr="00B47A6D">
          <w:rPr>
            <w:rStyle w:val="Hyperlink"/>
          </w:rPr>
          <w:t>.</w:t>
        </w:r>
        <w:r w:rsidRPr="00B47A6D">
          <w:rPr>
            <w:rStyle w:val="Hyperlink"/>
            <w:lang w:val="en-GB"/>
          </w:rPr>
          <w:t>ohchr</w:t>
        </w:r>
        <w:r w:rsidRPr="00B47A6D">
          <w:rPr>
            <w:rStyle w:val="Hyperlink"/>
          </w:rPr>
          <w:t>.</w:t>
        </w:r>
        <w:r w:rsidRPr="00B47A6D">
          <w:rPr>
            <w:rStyle w:val="Hyperlink"/>
            <w:lang w:val="en-GB"/>
          </w:rPr>
          <w:t>org</w:t>
        </w:r>
        <w:r w:rsidRPr="00B47A6D">
          <w:rPr>
            <w:rStyle w:val="Hyperlink"/>
          </w:rPr>
          <w:t>/_</w:t>
        </w:r>
        <w:r w:rsidRPr="00B47A6D">
          <w:rPr>
            <w:rStyle w:val="Hyperlink"/>
          </w:rPr>
          <w:br/>
        </w:r>
        <w:r w:rsidRPr="00B47A6D">
          <w:rPr>
            <w:rStyle w:val="Hyperlink"/>
            <w:lang w:val="en-GB"/>
          </w:rPr>
          <w:t>layouts</w:t>
        </w:r>
        <w:r w:rsidRPr="00B47A6D">
          <w:rPr>
            <w:rStyle w:val="Hyperlink"/>
          </w:rPr>
          <w:t>/</w:t>
        </w:r>
        <w:r w:rsidRPr="00B47A6D">
          <w:rPr>
            <w:rStyle w:val="Hyperlink"/>
            <w:lang w:val="en-GB"/>
          </w:rPr>
          <w:t>TreatyBodyExternal</w:t>
        </w:r>
        <w:r w:rsidRPr="00B47A6D">
          <w:rPr>
            <w:rStyle w:val="Hyperlink"/>
          </w:rPr>
          <w:t>/</w:t>
        </w:r>
        <w:r w:rsidRPr="00B47A6D">
          <w:rPr>
            <w:rStyle w:val="Hyperlink"/>
            <w:lang w:val="en-GB"/>
          </w:rPr>
          <w:t>LateReporting</w:t>
        </w:r>
        <w:r w:rsidRPr="00B47A6D">
          <w:rPr>
            <w:rStyle w:val="Hyperlink"/>
          </w:rPr>
          <w:t>.</w:t>
        </w:r>
        <w:r w:rsidRPr="00B47A6D">
          <w:rPr>
            <w:rStyle w:val="Hyperlink"/>
            <w:lang w:val="en-GB"/>
          </w:rPr>
          <w:t>aspx</w:t>
        </w:r>
      </w:hyperlink>
      <w:r w:rsidRPr="00B47A6D">
        <w:t xml:space="preserve">), и обратились к УВКПЧ с просьбой продолжать обновление этой информации. Далее они приняли решение о проведении на следующем совещании углубленного обсуждения выполнения государствами-участниками обязательств по предоставлению докладов. </w:t>
      </w:r>
    </w:p>
    <w:p w:rsidR="00B47A6D" w:rsidRPr="00B47A6D" w:rsidRDefault="00B47A6D" w:rsidP="00B47A6D">
      <w:pPr>
        <w:pStyle w:val="SingleTxt"/>
        <w:spacing w:after="0" w:line="120" w:lineRule="exact"/>
        <w:rPr>
          <w:sz w:val="10"/>
        </w:rPr>
      </w:pPr>
    </w:p>
    <w:p w:rsidR="00B47A6D" w:rsidRPr="00B47A6D" w:rsidRDefault="00B47A6D" w:rsidP="00B47A6D">
      <w:pPr>
        <w:pStyle w:val="SingleTxt"/>
        <w:spacing w:after="0" w:line="120" w:lineRule="exact"/>
        <w:rPr>
          <w:sz w:val="10"/>
        </w:rPr>
      </w:pPr>
    </w:p>
    <w:p w:rsidR="00B47A6D" w:rsidRDefault="00B47A6D" w:rsidP="00B47A6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B47A6D">
        <w:tab/>
      </w:r>
      <w:r w:rsidRPr="00B47A6D">
        <w:rPr>
          <w:lang w:val="en-GB"/>
        </w:rPr>
        <w:t>E</w:t>
      </w:r>
      <w:r w:rsidRPr="00B47A6D">
        <w:t>.</w:t>
      </w:r>
      <w:r w:rsidRPr="00B47A6D">
        <w:tab/>
        <w:t>Брифинг по программе укрепления потенциала договорных органов Управления Верховного комиссара Организации Объединенных Наций по правам человека</w:t>
      </w: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Pr="00B47A6D" w:rsidRDefault="00B47A6D" w:rsidP="00B47A6D">
      <w:pPr>
        <w:pStyle w:val="SingleTxt"/>
      </w:pPr>
      <w:r w:rsidRPr="00B47A6D">
        <w:t>30.</w:t>
      </w:r>
      <w:r w:rsidRPr="00B47A6D">
        <w:tab/>
        <w:t>Согласно запросу, инициированному на двадцать шестом совещании председателей, руководитель секции УВКПЧ по вопросам укрепления потенциала и унификации кратко проинформировал участников совещания о программе укрепления потенциала, принятой в соответствии с резолюцией 68/268 Генеральной Ассамблеи, пункты 17—20.</w:t>
      </w:r>
    </w:p>
    <w:p w:rsidR="00B47A6D" w:rsidRPr="00B47A6D" w:rsidRDefault="00B47A6D" w:rsidP="00B47A6D">
      <w:pPr>
        <w:pStyle w:val="SingleTxt"/>
      </w:pPr>
      <w:r w:rsidRPr="00B47A6D">
        <w:t>31.</w:t>
      </w:r>
      <w:r w:rsidRPr="00B47A6D">
        <w:tab/>
        <w:t xml:space="preserve">Реализация программы началась в январе 2015 года по следующим направлениям: </w:t>
      </w:r>
    </w:p>
    <w:p w:rsidR="00B47A6D" w:rsidRPr="00B47A6D" w:rsidRDefault="00B47A6D" w:rsidP="00B47A6D">
      <w:pPr>
        <w:pStyle w:val="SingleTxt"/>
        <w:numPr>
          <w:ilvl w:val="0"/>
          <w:numId w:val="18"/>
        </w:numPr>
        <w:ind w:left="1267" w:firstLine="475"/>
      </w:pPr>
      <w:r w:rsidRPr="00B47A6D">
        <w:t>прямое содействие государствам, просящим о содействии в создании или укреплении национальных механизмов представления докладов и последующей деятельности;</w:t>
      </w:r>
    </w:p>
    <w:p w:rsidR="00B47A6D" w:rsidRPr="00B47A6D" w:rsidRDefault="00B47A6D" w:rsidP="00B47A6D">
      <w:pPr>
        <w:pStyle w:val="SingleTxt"/>
        <w:numPr>
          <w:ilvl w:val="0"/>
          <w:numId w:val="18"/>
        </w:numPr>
        <w:ind w:left="1267" w:firstLine="475"/>
      </w:pPr>
      <w:r w:rsidRPr="00B47A6D">
        <w:t>направление  сотрудников, занимающихся укреплением потенциала, в региональные отделения УВКПЧ для поддержки усилий, прилагаемых к наращиванию потенциала государств по представлению докладов договорным органам;</w:t>
      </w:r>
    </w:p>
    <w:p w:rsidR="00B47A6D" w:rsidRPr="00B47A6D" w:rsidRDefault="00B47A6D" w:rsidP="00B47A6D">
      <w:pPr>
        <w:pStyle w:val="SingleTxt"/>
        <w:numPr>
          <w:ilvl w:val="0"/>
          <w:numId w:val="18"/>
        </w:numPr>
        <w:ind w:left="1267" w:firstLine="475"/>
      </w:pPr>
      <w:r w:rsidRPr="00B47A6D">
        <w:t>субрегиональная подготовка инструкторов для государственных должностных лиц в целях обеспечения максимально широкого воздействия мер по укреплению потенциала;</w:t>
      </w:r>
    </w:p>
    <w:p w:rsidR="00B47A6D" w:rsidRPr="00B47A6D" w:rsidRDefault="00B47A6D" w:rsidP="00B47A6D">
      <w:pPr>
        <w:pStyle w:val="SingleTxt"/>
        <w:numPr>
          <w:ilvl w:val="0"/>
          <w:numId w:val="18"/>
        </w:numPr>
        <w:ind w:left="1267" w:firstLine="475"/>
        <w:rPr>
          <w:lang w:val="en-GB"/>
        </w:rPr>
      </w:pPr>
      <w:r w:rsidRPr="00B47A6D">
        <w:t>создание</w:t>
      </w:r>
      <w:r w:rsidRPr="00B47A6D">
        <w:rPr>
          <w:lang w:val="en-US"/>
        </w:rPr>
        <w:t xml:space="preserve"> </w:t>
      </w:r>
      <w:r w:rsidRPr="00B47A6D">
        <w:t>списка</w:t>
      </w:r>
      <w:r w:rsidRPr="00B47A6D">
        <w:rPr>
          <w:lang w:val="en-US"/>
        </w:rPr>
        <w:t xml:space="preserve"> </w:t>
      </w:r>
      <w:r w:rsidRPr="00B47A6D">
        <w:t>инструкторов;</w:t>
      </w:r>
    </w:p>
    <w:p w:rsidR="00B47A6D" w:rsidRPr="00B47A6D" w:rsidRDefault="00B47A6D" w:rsidP="00B47A6D">
      <w:pPr>
        <w:pStyle w:val="SingleTxt"/>
        <w:numPr>
          <w:ilvl w:val="0"/>
          <w:numId w:val="18"/>
        </w:numPr>
        <w:ind w:left="1267" w:firstLine="475"/>
      </w:pPr>
      <w:r w:rsidRPr="00B47A6D">
        <w:t>разработка образовательного и информационного инструментария для взаимодействия с договорными органами и ведения Универсального индекса по правам человека и базы данных документации договорных органов.</w:t>
      </w:r>
    </w:p>
    <w:p w:rsidR="00B47A6D" w:rsidRPr="00B47A6D" w:rsidRDefault="00B47A6D" w:rsidP="00B47A6D">
      <w:pPr>
        <w:pStyle w:val="SingleTxt"/>
      </w:pPr>
      <w:r w:rsidRPr="00B47A6D">
        <w:t>32.</w:t>
      </w:r>
      <w:r w:rsidRPr="00B47A6D">
        <w:tab/>
        <w:t>Программа призвана иметь всеобщий охват, однако в первую очередь ориентирована на государств-участников, в отношении которых зафиксированы факты непредставления докладов или их представления с опозданием, а также государств-участников, планирующих создание или усовершенствование существующих национальных механизмов представления докладов и последующей деятельности.</w:t>
      </w:r>
    </w:p>
    <w:p w:rsidR="00B47A6D" w:rsidRDefault="00B47A6D" w:rsidP="00B47A6D">
      <w:pPr>
        <w:pStyle w:val="SingleTxt"/>
        <w:rPr>
          <w:lang w:val="en-US"/>
        </w:rPr>
      </w:pPr>
      <w:r w:rsidRPr="00B47A6D">
        <w:t>33.</w:t>
      </w:r>
      <w:r w:rsidRPr="00B47A6D">
        <w:tab/>
        <w:t>Председатели выразили признательность за представленную информацию о программе укрепления потенциала договорных органов УВКПЧ. Председатель Подкомитета по предупреждению пыток передал пожелание членов подкомитета о том, чтобы конкретные обязательства их договорного органа по укреплению потенциала в рамках Факультативного протокола к Конвенции против пыток, а именно обязательства по оказанию консультативных услуг и помощи в создании национальных превентивных механизмов, были также включены в программу по укреплению потенциала.</w:t>
      </w: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Default="00B47A6D" w:rsidP="00B47A6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B47A6D">
        <w:tab/>
      </w:r>
      <w:r w:rsidRPr="00B47A6D">
        <w:rPr>
          <w:lang w:val="en-GB"/>
        </w:rPr>
        <w:t>F</w:t>
      </w:r>
      <w:r w:rsidRPr="00B47A6D">
        <w:t>.</w:t>
      </w:r>
      <w:r w:rsidRPr="00B47A6D">
        <w:tab/>
        <w:t>Репрессии</w:t>
      </w: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Pr="00B47A6D" w:rsidRDefault="00B47A6D" w:rsidP="00B47A6D">
      <w:pPr>
        <w:pStyle w:val="SingleTxt"/>
      </w:pPr>
      <w:r w:rsidRPr="00B47A6D">
        <w:t>34.</w:t>
      </w:r>
      <w:r w:rsidRPr="00B47A6D">
        <w:tab/>
        <w:t xml:space="preserve">На своем двадцать шестом совещании председатели приняли решение разработать и принять на двадцать седьмом совещании совместную политику договорных органов против репрессий (см. </w:t>
      </w:r>
      <w:hyperlink r:id="rId35" w:history="1">
        <w:r w:rsidRPr="00757569">
          <w:rPr>
            <w:rStyle w:val="Hyperlink"/>
            <w:lang w:val="en-GB"/>
          </w:rPr>
          <w:t>A</w:t>
        </w:r>
        <w:r w:rsidRPr="00757569">
          <w:rPr>
            <w:rStyle w:val="Hyperlink"/>
          </w:rPr>
          <w:t>/69/285</w:t>
        </w:r>
      </w:hyperlink>
      <w:r w:rsidRPr="00B47A6D">
        <w:t>, пункт</w:t>
      </w:r>
      <w:r w:rsidRPr="00B47A6D">
        <w:rPr>
          <w:lang w:val="en-US"/>
        </w:rPr>
        <w:t> </w:t>
      </w:r>
      <w:r w:rsidRPr="00B47A6D">
        <w:t>111). В распоряжении участников заседания имелась записка Секретариата по репрессиям в контексте правозащитных механизмов Организации Объединенных Наций (</w:t>
      </w:r>
      <w:hyperlink r:id="rId36" w:history="1">
        <w:r w:rsidRPr="00757569">
          <w:rPr>
            <w:rStyle w:val="Hyperlink"/>
            <w:lang w:val="en-GB"/>
          </w:rPr>
          <w:t>HRI</w:t>
        </w:r>
        <w:r w:rsidRPr="00757569">
          <w:rPr>
            <w:rStyle w:val="Hyperlink"/>
          </w:rPr>
          <w:t>/</w:t>
        </w:r>
        <w:r w:rsidRPr="00757569">
          <w:rPr>
            <w:rStyle w:val="Hyperlink"/>
            <w:lang w:val="en-GB"/>
          </w:rPr>
          <w:t>MC</w:t>
        </w:r>
        <w:r w:rsidRPr="00757569">
          <w:rPr>
            <w:rStyle w:val="Hyperlink"/>
          </w:rPr>
          <w:t>/2015/3</w:t>
        </w:r>
      </w:hyperlink>
      <w:r w:rsidRPr="00B47A6D">
        <w:t>). Кроме того, председатели рассмотрели проект руководящих принципов, подготовленный по их запросу.</w:t>
      </w:r>
    </w:p>
    <w:p w:rsidR="00B47A6D" w:rsidRPr="00B47A6D" w:rsidRDefault="00B47A6D" w:rsidP="00B47A6D">
      <w:pPr>
        <w:pStyle w:val="SingleTxt"/>
      </w:pPr>
      <w:r w:rsidRPr="00B47A6D">
        <w:t>35.</w:t>
      </w:r>
      <w:r w:rsidRPr="00B47A6D">
        <w:tab/>
        <w:t>Именно на основании этого запроса и руководящих указаний, представленных на неофициальном совещании председателей в январе 2015</w:t>
      </w:r>
      <w:r w:rsidRPr="00B47A6D">
        <w:rPr>
          <w:lang w:val="en-US"/>
        </w:rPr>
        <w:t> </w:t>
      </w:r>
      <w:r w:rsidRPr="00B47A6D">
        <w:t>года в Соединенном Королевстве, проект руководящих принципов был подготовлен и представлен председателям на семь недель раньше, чтобы освободить время для проведения межсессионных консультаций во всех договорных органах. Председатель совещания напомнил, что репрессии были серьезным вызовом системе договорных органов в целом и что председатели выступали за то, чтобы включить вопрос о репрессиях в резолюцию 68/268 Генеральной Ассамблеи. Следующим шагом стало для председателей внедрение осуждения репрессий в оперативную практику посредством поддержки руководящих принципов, принятых в Сан-Хосе, и обращения к каждому договорному органу с призывом принять их.</w:t>
      </w:r>
    </w:p>
    <w:p w:rsidR="00B47A6D" w:rsidRPr="00B47A6D" w:rsidRDefault="00B47A6D" w:rsidP="00B47A6D">
      <w:pPr>
        <w:pStyle w:val="SingleTxt"/>
      </w:pPr>
      <w:r w:rsidRPr="00B47A6D">
        <w:t>36.</w:t>
      </w:r>
      <w:r w:rsidRPr="00B47A6D">
        <w:tab/>
        <w:t>Каждый председатель представил обзор прошедших в его комитете обсуждений данного вопроса, причем большинство председателей также смогли представить комментарии к проекту руководящих принципов. Во время последующего обсуждения несколько председателей отметили, что обязательства по сотрудничеству с договорными органами, взятые на себя государствами-участниками, предотвратили их участие в запугивании или репрессиях против лиц, желающих сотрудничать, сотрудничающих или сотрудничавших ранее с договорными органами. В некоторых документах по правам человека это обязательство признается в явной форме</w:t>
      </w:r>
      <w:r w:rsidRPr="00B47A6D">
        <w:rPr>
          <w:rStyle w:val="FootnoteReference"/>
        </w:rPr>
        <w:footnoteReference w:id="2"/>
      </w:r>
      <w:r w:rsidRPr="00B47A6D">
        <w:t>. Кроме того, имеет место широкое признание того, что договорные органы несут если не правовую, то моральную ответственность за решение этой проблемы и что невнимание к ней может лишить договорные органы поддержки со стороны жертв и представителей гражданского общества.</w:t>
      </w:r>
    </w:p>
    <w:p w:rsidR="00B47A6D" w:rsidRPr="00B47A6D" w:rsidRDefault="00B47A6D" w:rsidP="00B47A6D">
      <w:pPr>
        <w:pStyle w:val="SingleTxt"/>
      </w:pPr>
      <w:r w:rsidRPr="00B47A6D">
        <w:t>37.</w:t>
      </w:r>
      <w:r w:rsidRPr="00B47A6D">
        <w:tab/>
        <w:t xml:space="preserve">Несколько председателей привели примеры репрессий против людей, сотрудничавших с договорными органами и другими правозащитными механизмами Организации Объединенных Наций, в том числе внесудебные казни, пытки и произвольные заключения с лишением права переписки и общения. Председатели согласились с тем, что репрессии могут принимать множество форм. К примеру, высокопоставленные должностные лица могут клеймить защитников прав человека как предателей или иным образом содействовать распространению о них причиняющей вред клеветы. Подлинную озабоченность вызывает также запугивание людей с целью предотвращения их сотрудничества с договорными органами. Более того, было отмечено, что характер репрессий может со временем изменяться, а также различаться в зависимости от договорных органов ввиду различия типов заинтересованных сторон, сотрудничающих с ними. Это, по мнению нескольких председателей, значительно затрудняет формулировку определений запугивания и репрессий, в полной мере включающих любые проблемные ситуации, которые могут возникнуть в данной связи. </w:t>
      </w:r>
    </w:p>
    <w:p w:rsidR="00B47A6D" w:rsidRPr="00B47A6D" w:rsidRDefault="00B47A6D" w:rsidP="00B47A6D">
      <w:pPr>
        <w:pStyle w:val="SingleTxt"/>
      </w:pPr>
      <w:r w:rsidRPr="00B47A6D">
        <w:t>38.</w:t>
      </w:r>
      <w:r w:rsidRPr="00B47A6D">
        <w:tab/>
        <w:t>Несколько председателей отметили также, что угрозы могут исходить не только от государств-участников, но и от негосударственных субъектов. Один из председателей привел в пример запугивание заключенных другими заключенными. Другой упомянул о частном секторе как потенциальном источнике репрессий и запугивания. Председатели подчеркнули, что государства обязаны с должным усердием защищать также и тех, кто сталкивается с угрозами со стороны негосударственных субъектов.</w:t>
      </w:r>
    </w:p>
    <w:p w:rsidR="00B47A6D" w:rsidRPr="00B47A6D" w:rsidRDefault="00B47A6D" w:rsidP="00B47A6D">
      <w:pPr>
        <w:pStyle w:val="SingleTxt"/>
      </w:pPr>
      <w:r w:rsidRPr="00B47A6D">
        <w:t>39.</w:t>
      </w:r>
      <w:r w:rsidRPr="00B47A6D">
        <w:tab/>
        <w:t xml:space="preserve">Было отмечено, что большинство договорных органов уже начали принимать меры по борьбе с запугиванием и репрессиями. За исключением Комитета по ликвидации дискриминации в отношении женщин и Комитета по защите прав всех трудящихся-мигрантов и членов их семей, все договорные органы назначили по одному или более докладчику или координатору по вопросу репрессий. </w:t>
      </w:r>
    </w:p>
    <w:p w:rsidR="00B47A6D" w:rsidRPr="00B47A6D" w:rsidRDefault="00B47A6D" w:rsidP="00B47A6D">
      <w:pPr>
        <w:pStyle w:val="SingleTxt"/>
      </w:pPr>
      <w:r>
        <w:br w:type="page"/>
      </w:r>
      <w:r w:rsidRPr="00B47A6D">
        <w:t>40.</w:t>
      </w:r>
      <w:r w:rsidRPr="00B47A6D">
        <w:tab/>
        <w:t>Было отмечено, что деятельность договорных органов должна заключаться как в предотвращении запугивания и репрессий, так и в принятии необходимых мер, когда таковые имели место. Упомянув об откликах, полученных от национальных правозащитных учреждений и организаций гражданского общества, несколько председателей признали, что запугивание и репрессии требуют немедленной реакции со стороны соответствующего органа</w:t>
      </w:r>
      <w:r>
        <w:rPr>
          <w:lang w:val="en-US"/>
        </w:rPr>
        <w:t> </w:t>
      </w:r>
      <w:r w:rsidRPr="00B47A6D">
        <w:t>— наряду с действиями, согласованными с другими правозащитными механизмами.</w:t>
      </w:r>
    </w:p>
    <w:p w:rsidR="00B47A6D" w:rsidRDefault="00B47A6D" w:rsidP="00B47A6D">
      <w:pPr>
        <w:pStyle w:val="SingleTxt"/>
        <w:rPr>
          <w:lang w:val="en-US"/>
        </w:rPr>
      </w:pPr>
      <w:r w:rsidRPr="00B47A6D">
        <w:t>41.</w:t>
      </w:r>
      <w:r w:rsidRPr="00B47A6D">
        <w:tab/>
        <w:t>Председатели единодушно поддержали руководящие принципы по борьбе с запугиванием и репрессиями (руководящие принципы, принятые в Сан-Хосе)</w:t>
      </w:r>
      <w:r w:rsidRPr="00B47A6D">
        <w:rPr>
          <w:vertAlign w:val="superscript"/>
          <w:lang w:val="en-GB"/>
        </w:rPr>
        <w:footnoteReference w:id="3"/>
      </w:r>
      <w:r w:rsidRPr="00B47A6D">
        <w:t xml:space="preserve"> и рекомендовали всем договорным органам принять его. Они также подтвердили принятое ранее решение о внесении темы запугивания и репрессий в повестку дня своего ежегодного совещания в качестве постоянного пункта.</w:t>
      </w: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Default="00B47A6D" w:rsidP="00B47A6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GB"/>
        </w:rPr>
        <w:tab/>
      </w:r>
      <w:r w:rsidRPr="00B47A6D">
        <w:rPr>
          <w:lang w:val="en-GB"/>
        </w:rPr>
        <w:t>G</w:t>
      </w:r>
      <w:r w:rsidRPr="00B47A6D">
        <w:t>.</w:t>
      </w:r>
      <w:r w:rsidRPr="00B47A6D">
        <w:tab/>
        <w:t>Повестка дня в области развития на период после 2015 года</w:t>
      </w: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Default="00B47A6D" w:rsidP="00B47A6D">
      <w:pPr>
        <w:pStyle w:val="SingleTxt"/>
        <w:rPr>
          <w:bCs/>
          <w:lang w:val="en-US"/>
        </w:rPr>
      </w:pPr>
      <w:r w:rsidRPr="00B47A6D">
        <w:t>42.</w:t>
      </w:r>
      <w:r w:rsidRPr="00B47A6D">
        <w:tab/>
        <w:t>В рамках этого пункта повестки дня председатели приняли совместное заявление о правах человека и о повестке дня в области развития на период после 2015 года (см. приложение</w:t>
      </w:r>
      <w:r w:rsidRPr="00B47A6D">
        <w:rPr>
          <w:lang w:val="en-US"/>
        </w:rPr>
        <w:t> I</w:t>
      </w:r>
      <w:r w:rsidRPr="00B47A6D">
        <w:t>), обратившись к УВКПЧ с просьбой распространить его среди межправительственных форумов и соответствующих заинтересованных сторон</w:t>
      </w:r>
      <w:r w:rsidRPr="00B47A6D">
        <w:rPr>
          <w:bCs/>
        </w:rPr>
        <w:t>.</w:t>
      </w:r>
    </w:p>
    <w:p w:rsidR="00B47A6D" w:rsidRPr="00B47A6D" w:rsidRDefault="00B47A6D" w:rsidP="00B47A6D">
      <w:pPr>
        <w:pStyle w:val="SingleTxt"/>
        <w:spacing w:after="0" w:line="120" w:lineRule="exact"/>
        <w:rPr>
          <w:bCs/>
          <w:sz w:val="10"/>
          <w:lang w:val="en-US"/>
        </w:rPr>
      </w:pPr>
    </w:p>
    <w:p w:rsidR="00B47A6D" w:rsidRPr="00B47A6D" w:rsidRDefault="00B47A6D" w:rsidP="00B47A6D">
      <w:pPr>
        <w:pStyle w:val="SingleTxt"/>
        <w:spacing w:after="0" w:line="120" w:lineRule="exact"/>
        <w:rPr>
          <w:bCs/>
          <w:sz w:val="10"/>
          <w:lang w:val="en-US"/>
        </w:rPr>
      </w:pPr>
    </w:p>
    <w:p w:rsidR="00B47A6D" w:rsidRDefault="00B47A6D" w:rsidP="00B47A6D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B47A6D">
        <w:tab/>
      </w:r>
      <w:r w:rsidRPr="00B47A6D">
        <w:rPr>
          <w:lang w:val="en-GB"/>
        </w:rPr>
        <w:t>IV</w:t>
      </w:r>
      <w:r w:rsidRPr="00B47A6D">
        <w:t>.</w:t>
      </w:r>
      <w:r w:rsidRPr="00B47A6D">
        <w:tab/>
        <w:t>Рабочая группа по правам человека</w:t>
      </w: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Pr="00B47A6D" w:rsidRDefault="00B47A6D" w:rsidP="00B47A6D">
      <w:pPr>
        <w:pStyle w:val="SingleTxt"/>
      </w:pPr>
      <w:r w:rsidRPr="00B47A6D">
        <w:t>43.</w:t>
      </w:r>
      <w:r w:rsidRPr="00B47A6D">
        <w:tab/>
        <w:t>23</w:t>
      </w:r>
      <w:r w:rsidRPr="00B47A6D">
        <w:rPr>
          <w:lang w:val="en-US"/>
        </w:rPr>
        <w:t> </w:t>
      </w:r>
      <w:r w:rsidRPr="00B47A6D">
        <w:t>июня 2015</w:t>
      </w:r>
      <w:r w:rsidRPr="00B47A6D">
        <w:rPr>
          <w:lang w:val="en-US"/>
        </w:rPr>
        <w:t> </w:t>
      </w:r>
      <w:r w:rsidRPr="00B47A6D">
        <w:t>года председатели приняли участие в совещании рабочей группы по правам человека, организованном Межамериканским институтом прав человека. Модератором первого сегмента, занимающегося соотношением между межамериканской правозащитной системой и правозащитной системой Организации Объединенных Наций, была Элизабет Одьё Бенито, избранная на должность судьи Межамериканского суда по правам человека. Г</w:t>
      </w:r>
      <w:r w:rsidRPr="00B47A6D">
        <w:noBreakHyphen/>
        <w:t xml:space="preserve">н Сальвиоли, Председатель Комитета по правам человека, в своем докладе призвал расширить сотрудничество между межамериканскими организациями и международными договорными органами по правам человека — в частности, в аспекте гармонизации судебной практики. Джеймс Кавалларо, член Межамериканской комиссии по правам человека, уделил основное внимание новой тематической работе и методологическим подходам Межамериканской комиссии по правам человека. Он подчеркнул положительные результаты посещения объектов и мирного урегулирования споров. Он также сообщил рабочей группе, что в своих правовых позициях Межамериканская комиссия зачастую основывается на работе международных правозащитных механизмов и прежде всего на работе договорных органов. Мария Соледад Систернас Рейес, Председатель Комитета по правам инвалидов, посвятила свое выступление роли государственной политики и законодательства в осуществлении договоров в области прав человека, сосредоточившись на временных специальных мерах в интересах лиц и групп, подвергающихся дискриминации. </w:t>
      </w:r>
    </w:p>
    <w:p w:rsidR="00B47A6D" w:rsidRPr="00B47A6D" w:rsidRDefault="00B47A6D" w:rsidP="00B47A6D">
      <w:pPr>
        <w:pStyle w:val="SingleTxt"/>
      </w:pPr>
      <w:r w:rsidRPr="00B47A6D">
        <w:t>44.</w:t>
      </w:r>
      <w:r w:rsidRPr="00B47A6D">
        <w:tab/>
        <w:t xml:space="preserve">Г-н Гроссман, Председатель Комитета против пыток, подчеркнул, что сотрудничество между межамериканской и международной правозащитной системой является необходимостью и максимально увеличивает эффективность использования ограниченных ресурсов, а также отметил взаимодополняемость обеих систем. К примеру, договорные органы могут сыграть свою роль в решении проблем, связанных с более масштабной государственной политикой, через процедуру представления докладов государств-участников. Процедура индивидуальных сообщений тоже может проходить быстрее, чем обращение к межамериканской системе. Умберто Сьерра, президент Межамериканского суда по правам человека, отметил усовершенствования последнего времени в сфере судебной практики и методологии Межамериканского суда и их потенциальную важность для других правозащитных органов. Он сослался на деятельность суда в области прав человека мигрантов и коренных народов и на практику посещения объектов. Межамериканский суд также сотрудничает с конституционными судами в регионе в целях дальнейшего стимулирования «обычного» судебного контроля на национальном уровне (т. е. оценки соответствия национальных решений или мер Американской конвенции по правам человека). </w:t>
      </w:r>
    </w:p>
    <w:p w:rsidR="00B47A6D" w:rsidRPr="00B47A6D" w:rsidRDefault="00B47A6D" w:rsidP="00B47A6D">
      <w:pPr>
        <w:pStyle w:val="SingleTxt"/>
      </w:pPr>
      <w:r w:rsidRPr="00B47A6D">
        <w:t>45.</w:t>
      </w:r>
      <w:r w:rsidRPr="00B47A6D">
        <w:tab/>
        <w:t>Второй сегмент совещания рабочей группы был посвящен теме репрессий по отношению к правозащитникам; он прошел под председательством Джозефа Томпсона, исполнительного директора Межамериканского института прав человека. Г-н Эванс, Председатель Подкомитета по предотвращению пыток, отметил сложность определения эффективных ответных мер при репрессиях</w:t>
      </w:r>
      <w:r>
        <w:rPr>
          <w:lang w:val="en-US"/>
        </w:rPr>
        <w:t> </w:t>
      </w:r>
      <w:r w:rsidRPr="00B47A6D">
        <w:t>— помимо публичного осуждения. Необходимы дальнейшие размышления о возможных путях борьбы с культурой запугивания, существующей в некоторых странах, об ответных действиях при угрозах, исходящих от негосударственных субъектов, и о защите групп, подвергающихся особому риску.</w:t>
      </w:r>
    </w:p>
    <w:p w:rsidR="00B47A6D" w:rsidRPr="00B47A6D" w:rsidRDefault="00B47A6D" w:rsidP="00B47A6D">
      <w:pPr>
        <w:pStyle w:val="SingleTxt"/>
      </w:pPr>
      <w:r w:rsidRPr="00B47A6D">
        <w:t>46.</w:t>
      </w:r>
      <w:r w:rsidRPr="00B47A6D">
        <w:tab/>
        <w:t>Элизабет Аби-Мершед, заместитель исполнительного секретаря Межамериканской комиссии по правам человека, представила обзор мер защиты, реализуемых Межамериканской комиссией и Межамериканским судом для предотвращения репрессий и в качестве ответа на них. Оратор отметила, что во многих случаях репрессии и попытки запугивания, зафиксированные межамериканскими механизмами, были направлены против видных общественных деятелей, журналистов и правозащитников, в том числе против работников судебной системы.</w:t>
      </w:r>
    </w:p>
    <w:p w:rsidR="00B47A6D" w:rsidRPr="00B47A6D" w:rsidRDefault="00B47A6D" w:rsidP="00B47A6D">
      <w:pPr>
        <w:pStyle w:val="SingleTxt"/>
      </w:pPr>
      <w:r w:rsidRPr="00B47A6D">
        <w:t>47.</w:t>
      </w:r>
      <w:r w:rsidRPr="00B47A6D">
        <w:tab/>
        <w:t>Вивиана Крстицевич, Центр правосудия и международного права, отметила, что репрессии, направленные на правозащитников, отличаются широким разнообразием: в их список входят убийства, похищения, насильственные исчезновения, кибератаки на веб-сайты, высылка из соответствующих стран, криминализация деятельности. Оратор призвала к оперативному ответу правозащитных механизмов на репрессии, включающему принятие превентивных мер, проведение ясной политики, назначение докладчиков по репрессиям, согласованные ответные действия различных механизмов и в целом увеличение общественной огласки деятельности правозащитников</w:t>
      </w:r>
      <w:r>
        <w:rPr>
          <w:lang w:val="en-US"/>
        </w:rPr>
        <w:t> </w:t>
      </w:r>
      <w:r w:rsidRPr="00B47A6D">
        <w:t>— например, за счет организации интернет-репортажей с судебных процессов. Международные органы должны также обращаться к государствам с запросами о тщательном расследовании репрессий, осуществляемых государственными и негосударственными субъектами. Оратор призвала договорные органы к конкретным действиям</w:t>
      </w:r>
      <w:r>
        <w:rPr>
          <w:lang w:val="en-US"/>
        </w:rPr>
        <w:t> </w:t>
      </w:r>
      <w:r w:rsidRPr="00B47A6D">
        <w:t>— в противном случае правозащитники прекратят сотрудничество с ними.</w:t>
      </w:r>
    </w:p>
    <w:p w:rsidR="00B47A6D" w:rsidRPr="00B47A6D" w:rsidRDefault="00B47A6D" w:rsidP="00B47A6D">
      <w:pPr>
        <w:pStyle w:val="SingleTxt"/>
      </w:pPr>
      <w:r w:rsidRPr="00B47A6D">
        <w:t>48.</w:t>
      </w:r>
      <w:r w:rsidRPr="00B47A6D">
        <w:tab/>
        <w:t xml:space="preserve">Агнес Калламард, Колумбийский университет, поместила проблему репрессий, направленных на правозащитников, в более широкий контекст ограничения деятельности гражданского общества и свободы выражения мнений. Выполненные исследования демонстрируют продолжающееся сокращение свободы выражения мнений во многих странах, где дискурс национальной безопасности доминирует в национальной повестке дня. Оратор отметила, что репрессии не только разрушают узы доверия между людьми и Организацией Объединенных Наций, но и обрывают связи между государствами и Организацией Объединенных Наций. </w:t>
      </w:r>
    </w:p>
    <w:p w:rsidR="00B47A6D" w:rsidRDefault="00B47A6D" w:rsidP="00B47A6D">
      <w:pPr>
        <w:pStyle w:val="SingleTxt"/>
        <w:rPr>
          <w:lang w:val="en-US"/>
        </w:rPr>
      </w:pPr>
      <w:r w:rsidRPr="00B47A6D">
        <w:t>49.</w:t>
      </w:r>
      <w:r w:rsidRPr="00B47A6D">
        <w:tab/>
        <w:t>Монсеррат Солано, омбудсмен Коста-Рики, подчеркнула, что правозащитники должны иметь возможность подавать жалобы на репрессии на национальном и международном уровне и что правозащитные учреждения играют важную роль в противодействии репрессиям на национальном уровне. Оратор отметила, что иногда сами правозащитные учреждения становятся объектами репрессий и запугивания.</w:t>
      </w: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Default="00B47A6D" w:rsidP="00B47A6D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B47A6D">
        <w:tab/>
      </w:r>
      <w:r w:rsidRPr="00B47A6D">
        <w:rPr>
          <w:lang w:val="en-GB"/>
        </w:rPr>
        <w:t>V</w:t>
      </w:r>
      <w:r w:rsidRPr="00B47A6D">
        <w:t>.</w:t>
      </w:r>
      <w:r w:rsidRPr="00B47A6D">
        <w:tab/>
        <w:t>Консультации в Коста-Рике</w:t>
      </w: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Default="00B47A6D" w:rsidP="00B47A6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B47A6D">
        <w:tab/>
      </w:r>
      <w:r w:rsidRPr="00B47A6D">
        <w:rPr>
          <w:lang w:val="en-GB"/>
        </w:rPr>
        <w:t>A</w:t>
      </w:r>
      <w:r w:rsidRPr="00B47A6D">
        <w:t>.</w:t>
      </w:r>
      <w:r w:rsidRPr="00B47A6D">
        <w:tab/>
        <w:t>Консультации с национальными органами и правозащитными структурами</w:t>
      </w: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Pr="00B47A6D" w:rsidRDefault="00B47A6D" w:rsidP="00B47A6D">
      <w:pPr>
        <w:pStyle w:val="SingleTxt"/>
      </w:pPr>
      <w:r w:rsidRPr="00B47A6D">
        <w:t>50.</w:t>
      </w:r>
      <w:r w:rsidRPr="00B47A6D">
        <w:tab/>
        <w:t>22</w:t>
      </w:r>
      <w:r w:rsidRPr="00B47A6D">
        <w:rPr>
          <w:lang w:val="en-US"/>
        </w:rPr>
        <w:t> </w:t>
      </w:r>
      <w:r w:rsidRPr="00B47A6D">
        <w:t>июня 2015</w:t>
      </w:r>
      <w:r w:rsidRPr="00B47A6D">
        <w:rPr>
          <w:lang w:val="en-US"/>
        </w:rPr>
        <w:t> </w:t>
      </w:r>
      <w:r w:rsidRPr="00B47A6D">
        <w:t>года председателей принял президент Коста-Рики Луис Гильермо Солис; была проведена неформальная беседа. Президент подчеркнул готовность Коста-Рики к всемерному сотрудничеству с договорными органами и выполнению их рекомендаций. В последовавшем за этим диалоге президент призвал договорные органы к скорейшему осуществлению резолюции 68/268 Генеральной Ассамблеи и заявил о том, что его страна поддерживает предписанный резолюцией анализ состояния системы договорных органов и эффективности всех мер, предусмотренных резолюцией, в 2020 году.</w:t>
      </w:r>
    </w:p>
    <w:p w:rsidR="00B47A6D" w:rsidRPr="00B47A6D" w:rsidRDefault="00B47A6D" w:rsidP="00B47A6D">
      <w:pPr>
        <w:pStyle w:val="SingleTxt"/>
      </w:pPr>
      <w:r w:rsidRPr="00B47A6D">
        <w:t>51.</w:t>
      </w:r>
      <w:r w:rsidRPr="00B47A6D">
        <w:tab/>
        <w:t>23</w:t>
      </w:r>
      <w:r w:rsidRPr="00B47A6D">
        <w:rPr>
          <w:lang w:val="en-US"/>
        </w:rPr>
        <w:t> </w:t>
      </w:r>
      <w:r w:rsidRPr="00B47A6D">
        <w:t>июня 2015</w:t>
      </w:r>
      <w:r w:rsidRPr="00B47A6D">
        <w:rPr>
          <w:lang w:val="en-US"/>
        </w:rPr>
        <w:t> </w:t>
      </w:r>
      <w:r w:rsidRPr="00B47A6D">
        <w:t>года состоялось рабочее совещание председателей с вице-президентом Коста-Рики Аной Хеленой Чакон Эчеверриа, членами кабинета, парламентариями, судьями и членами национальных механизмов подотчетности перед договорными органами. Представители государства, участвовавшие в совещании, подняли ряд тем, в том числе вопрос о дискриминации в отношении меньшинств, коренных народов и инвалидов, о верховенстве права и о реализации социальных и экономических прав. Каждый из председателей представил пояснения по методам работы и приоритетам своего договорного органа и привел примеры возможного использования государствами работы договорных органов.</w:t>
      </w:r>
    </w:p>
    <w:p w:rsidR="00B47A6D" w:rsidRDefault="00B47A6D" w:rsidP="00B47A6D">
      <w:pPr>
        <w:pStyle w:val="SingleTxt"/>
        <w:rPr>
          <w:lang w:val="en-US"/>
        </w:rPr>
      </w:pPr>
      <w:r w:rsidRPr="00B47A6D">
        <w:t>52.</w:t>
      </w:r>
      <w:r w:rsidRPr="00B47A6D">
        <w:tab/>
        <w:t>26</w:t>
      </w:r>
      <w:r w:rsidRPr="00B47A6D">
        <w:rPr>
          <w:lang w:val="en-US"/>
        </w:rPr>
        <w:t> </w:t>
      </w:r>
      <w:r w:rsidRPr="00B47A6D">
        <w:t>июня 2015</w:t>
      </w:r>
      <w:r w:rsidRPr="00B47A6D">
        <w:rPr>
          <w:lang w:val="en-US"/>
        </w:rPr>
        <w:t> </w:t>
      </w:r>
      <w:r w:rsidRPr="00B47A6D">
        <w:t xml:space="preserve">года председатели провели рабочее совещание с делегацией членов Комиссии по правам человека законодательного собрания Коста-Рики. Были обсуждены вопросы, вытекающие из недавно прошедших диалогов договорных органов с Коста-Рикой, и председатели поблагодарили за предоставление им информации о выполнении парламентом различных рекомендаций. Список обсуждавшихся тем включал ситуацию с правами человека лиц африканского происхождения, коренных народов, мигрантов, детей и инвалидов; </w:t>
      </w:r>
      <w:r w:rsidRPr="00B47A6D">
        <w:br/>
      </w:r>
      <w:r>
        <w:br w:type="page"/>
      </w:r>
      <w:r w:rsidRPr="00B47A6D">
        <w:t>сексуальные и репродуктивные права; торговлю людьми; национальные механизмы предотвращения пыток. Парламентарии сочли важным проведение институционализации национальных структур в целях обеспечения систематического выполнения рекомендаций договорных органов.</w:t>
      </w: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Default="00B47A6D" w:rsidP="00B47A6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B47A6D">
        <w:tab/>
      </w:r>
      <w:r w:rsidRPr="00B47A6D">
        <w:rPr>
          <w:lang w:val="en-GB"/>
        </w:rPr>
        <w:t>B</w:t>
      </w:r>
      <w:r w:rsidRPr="00B47A6D">
        <w:t>.</w:t>
      </w:r>
      <w:r w:rsidRPr="00B47A6D">
        <w:tab/>
        <w:t>Консультации с межамериканскими правозащитными механизмами</w:t>
      </w: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Pr="00B47A6D" w:rsidRDefault="00B47A6D" w:rsidP="00B47A6D">
      <w:pPr>
        <w:pStyle w:val="SingleTxt"/>
      </w:pPr>
      <w:r w:rsidRPr="00B47A6D">
        <w:t>53.</w:t>
      </w:r>
      <w:r w:rsidRPr="00B47A6D">
        <w:tab/>
        <w:t xml:space="preserve">Председатели провели закрытые совещания с межамериканскими правозащитными механизмами в целях расширения синергии между международными и региональными правозащитными механизмами и учреждениями. В рамках отдельных совещаний они встретились с полным составом Межамериканского суда по правам человека, а также с членами Межамериканской комиссии по правам человека и ее секретариатом. </w:t>
      </w:r>
    </w:p>
    <w:p w:rsidR="00B47A6D" w:rsidRPr="00B47A6D" w:rsidRDefault="00B47A6D" w:rsidP="00B47A6D">
      <w:pPr>
        <w:pStyle w:val="SingleTxt"/>
      </w:pPr>
      <w:r w:rsidRPr="00B47A6D">
        <w:t>54.</w:t>
      </w:r>
      <w:r w:rsidRPr="00B47A6D">
        <w:tab/>
        <w:t>В числе прочих на совещаниях обсуждались следующие темы: ценность обмена передовым опытом в области методов работы; обмен информацией по судебной практике и аналитическими данными; максимальное увеличение воздействия решений и рекомендаций обеих систем; поиск возможностей совместной работы в таких областях, как положение женщин, детей, мигрантов, инвалидов, лиц, лишенных свободы, расовая дискриминация, насильственные исчезновения и репрессии; рассмотрение возможностей обмена приглашениями на совещания между членами органов и сотрудниками секретариатов; использование технологических преимуществ для укрепления связей между двумя системами</w:t>
      </w:r>
      <w:r>
        <w:rPr>
          <w:lang w:val="en-US"/>
        </w:rPr>
        <w:t> </w:t>
      </w:r>
      <w:r w:rsidRPr="00B47A6D">
        <w:t>— формат видеоконференции и т. п. Председатели договорных органов с удовлетворением выразили признательность суду и комиссии за плодотворный диалог, а также за их готовность к расширению связей с региональными органами различных региональных правозащитных систем во всем мире.</w:t>
      </w:r>
    </w:p>
    <w:p w:rsidR="00B47A6D" w:rsidRDefault="00B47A6D" w:rsidP="00B47A6D">
      <w:pPr>
        <w:pStyle w:val="SingleTxt"/>
        <w:rPr>
          <w:lang w:val="en-US"/>
        </w:rPr>
      </w:pPr>
      <w:r w:rsidRPr="00B47A6D">
        <w:t>55.</w:t>
      </w:r>
      <w:r w:rsidRPr="00B47A6D">
        <w:tab/>
        <w:t xml:space="preserve">Предложения о расширении сотрудничества между международными договорными органами по правам человека и Межамериканской комиссией по правам человека, сформулированные председателями и представленные ими Межамериканской комиссии по правам человека, содержатся в приложении </w:t>
      </w:r>
      <w:r w:rsidRPr="00B47A6D">
        <w:rPr>
          <w:lang w:val="en-US"/>
        </w:rPr>
        <w:t>II</w:t>
      </w:r>
      <w:r w:rsidRPr="00B47A6D">
        <w:t xml:space="preserve"> к настоящему докладу.</w:t>
      </w: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Default="00B47A6D" w:rsidP="00B47A6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B47A6D">
        <w:tab/>
      </w:r>
      <w:r w:rsidRPr="00B47A6D">
        <w:rPr>
          <w:lang w:val="en-GB"/>
        </w:rPr>
        <w:t>C</w:t>
      </w:r>
      <w:r w:rsidRPr="00B47A6D">
        <w:t>.</w:t>
      </w:r>
      <w:r w:rsidRPr="00B47A6D">
        <w:tab/>
        <w:t>Диалог с дипломатическим корпусом в Сан-Хосе</w:t>
      </w: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Pr="00B47A6D" w:rsidRDefault="00B47A6D" w:rsidP="00B47A6D">
      <w:pPr>
        <w:pStyle w:val="SingleTxt"/>
      </w:pPr>
      <w:r w:rsidRPr="00B47A6D">
        <w:t>56.</w:t>
      </w:r>
      <w:r w:rsidRPr="00B47A6D">
        <w:tab/>
        <w:t>22</w:t>
      </w:r>
      <w:r w:rsidRPr="00B47A6D">
        <w:rPr>
          <w:lang w:val="en-US"/>
        </w:rPr>
        <w:t> </w:t>
      </w:r>
      <w:r w:rsidRPr="00B47A6D">
        <w:t>июня 2015</w:t>
      </w:r>
      <w:r w:rsidRPr="00B47A6D">
        <w:rPr>
          <w:lang w:val="en-US"/>
        </w:rPr>
        <w:t> </w:t>
      </w:r>
      <w:r w:rsidRPr="00B47A6D">
        <w:t>года председатели встретились с представителями дипломатического корпуса в Министерстве иностранных дел и культа Коста-Рики. Министр иностранных дел и культа Коста-Рики г-н</w:t>
      </w:r>
      <w:r w:rsidRPr="00B47A6D">
        <w:rPr>
          <w:lang w:val="en-US"/>
        </w:rPr>
        <w:t> </w:t>
      </w:r>
      <w:r w:rsidRPr="00B47A6D">
        <w:t>Гонсалес Санс подчеркнул, что диалог между государствами и международными договорными органами по правам человека имеет стратегическое значение и его следует укреплять. Сейчас, когда международное сообщество отмечает семидесятую годовщину основания Организации Объединенных Наций, на нем лежит ответственность за обсуждение будущего Организации Объединенных Наций и ее институциональной структуры в целях обеспечения непрерывного роста потенциала ООН по решению новых проблем, встающих перед человечеством. В этом контексте Коста-Рика призвала увеличению масштаба и укреплению правозащитного направления деятельности Организации Объединенных Наций. Концепция Коста-Рики заключается в одновременном увеличении нормативного измерения и институционального измерения этого третьего основного компонента деятельности: с одной стороны, следует укреплять систему договорных органов, а с другой</w:t>
      </w:r>
      <w:r>
        <w:rPr>
          <w:lang w:val="en-US"/>
        </w:rPr>
        <w:t> </w:t>
      </w:r>
      <w:r w:rsidRPr="00B47A6D">
        <w:t>— совершенствовать методы работы Совета по правам человека и укреплять УВКПЧ. Аналогичным образом международное сообщество должно компенсировать очевидный дисбаланс в распределении финансовых ресурсов между тремя стержневыми направлениями деятельности.</w:t>
      </w:r>
    </w:p>
    <w:p w:rsidR="00B47A6D" w:rsidRPr="00B47A6D" w:rsidRDefault="00B47A6D" w:rsidP="00B47A6D">
      <w:pPr>
        <w:pStyle w:val="SingleTxt"/>
      </w:pPr>
      <w:r w:rsidRPr="00B47A6D">
        <w:t>57.</w:t>
      </w:r>
      <w:r w:rsidRPr="00B47A6D">
        <w:tab/>
        <w:t>Министр подчеркнул, что задача всеобщей ратификации договора и представления докладов является вызовом для международных договорных органов по правам человека и что невыполнение государствами своих обязательств по представлению докладов парадоксальным образом спасло систему договорных органов от коллапса. Министр признал сложности, с которыми столкнулись договорные органы, пытаясь справиться с растущим объемом работ,</w:t>
      </w:r>
      <w:r>
        <w:rPr>
          <w:lang w:val="en-US"/>
        </w:rPr>
        <w:t> </w:t>
      </w:r>
      <w:r w:rsidRPr="00B47A6D">
        <w:t xml:space="preserve">— несмотря на серьезные усилия, направленные на повышение эффективности. В значительной степени текущая ситуация стала результатом признания государствами-участниками важности и практической ценности работы договорных органов. По этой причине укрепление системы договорных органов является постоянной задачей и стратегической необходимостью. В своем заявлении министр констатировал необходимость поиска решений существующих проблем, не ведущих к ослаблению правозащитных механизмов. </w:t>
      </w:r>
    </w:p>
    <w:p w:rsidR="00B47A6D" w:rsidRPr="00B47A6D" w:rsidRDefault="00B47A6D" w:rsidP="00B47A6D">
      <w:pPr>
        <w:pStyle w:val="SingleTxt"/>
      </w:pPr>
      <w:r w:rsidRPr="00B47A6D">
        <w:t>58.</w:t>
      </w:r>
      <w:r w:rsidRPr="00B47A6D">
        <w:tab/>
        <w:t>Далее министр призвал председателей договорных органов согласовать методы работы, а также призвал договорные органы гармонизировать судебную практику в целях исключения дублирования усилий и противоречий, затрудняющих работу правительств по реализации результатов деятельности договорных органов. Рекомендации договорных органов, по словам оратора, должны также формулироваться с учетом временного горизонта, чтобы их можно было перенести в национальные процессы планирования и разработки государственной политики.</w:t>
      </w:r>
    </w:p>
    <w:p w:rsidR="00B47A6D" w:rsidRPr="00B47A6D" w:rsidRDefault="00B47A6D" w:rsidP="00B47A6D">
      <w:pPr>
        <w:pStyle w:val="SingleTxt"/>
      </w:pPr>
      <w:r w:rsidRPr="00B47A6D">
        <w:t>59.</w:t>
      </w:r>
      <w:r w:rsidRPr="00B47A6D">
        <w:tab/>
        <w:t>Министр подчеркнул, что задача укрепления системы относится к числу монументальных,</w:t>
      </w:r>
      <w:r>
        <w:rPr>
          <w:lang w:val="en-US"/>
        </w:rPr>
        <w:t> </w:t>
      </w:r>
      <w:r w:rsidRPr="00B47A6D">
        <w:t>— в момент, когда все участники поглощены осуществлением резолюции 68/268 Генеральной Ассамблеи и последующей деятельностью в связи с ней. Он напомнил, что резолюция 68/268 предусматривает выполнение анализа системы договорных органов не позднее 2020</w:t>
      </w:r>
      <w:r w:rsidRPr="00B47A6D">
        <w:rPr>
          <w:lang w:val="en-US"/>
        </w:rPr>
        <w:t> </w:t>
      </w:r>
      <w:r w:rsidRPr="00B47A6D">
        <w:t>года. Обзор в 2020 году предоставляет уникальную возможность завершить неоконченные дела и придать системе бóльшую устойчивость на национальном и международном уровнях на основе докладов о ходе работ, которые будут подготовлены Генеральным секретарем в течение этого времени.</w:t>
      </w:r>
    </w:p>
    <w:p w:rsidR="00B47A6D" w:rsidRPr="00B47A6D" w:rsidRDefault="00B47A6D" w:rsidP="00B47A6D">
      <w:pPr>
        <w:pStyle w:val="SingleTxt"/>
      </w:pPr>
      <w:r w:rsidRPr="00B47A6D">
        <w:t>60.</w:t>
      </w:r>
      <w:r w:rsidRPr="00B47A6D">
        <w:tab/>
        <w:t>Министр выразил точку зрения, согласно которой в преддверии обзора 2020 года необходимы инновации, свежие идеи и инновационные предложения. Оратор призвал научное сообщество к трезвому анализу, поиску новых подходов и выработке инновационных предложений для подготовки обзора. Следует принять во внимание все возможные варианты реформирования системы договорных органов, в том числе прибегая к анализу прежних идей, не получивших воплощения, в целях их адаптации к новому контексту. Оратор призвал пользующиеся международной известностью научные учреждения из всех регионов мира объединить усилия для формирования аналитического процесса, который ляжет в основу деятельности субъектов, принимающих решения, и позволит им расширить свои горизонты в преддверии обзора 2020 года. Цель «процесса Сан-Хосе»</w:t>
      </w:r>
      <w:r>
        <w:rPr>
          <w:lang w:val="en-US"/>
        </w:rPr>
        <w:t> </w:t>
      </w:r>
      <w:r w:rsidRPr="00B47A6D">
        <w:t>— обновить систему договорных органов как одно из величайших достижений международного сообщества в области гармоничного сосуществования и миростроительства, а также укрепить правозащитное направление деятельности Организации Объединенных Наций.</w:t>
      </w:r>
    </w:p>
    <w:p w:rsidR="00B47A6D" w:rsidRPr="00B47A6D" w:rsidRDefault="00B47A6D" w:rsidP="00B47A6D">
      <w:pPr>
        <w:pStyle w:val="SingleTxt"/>
      </w:pPr>
      <w:r w:rsidRPr="00B47A6D">
        <w:t>61.</w:t>
      </w:r>
      <w:r w:rsidRPr="00B47A6D">
        <w:tab/>
        <w:t>Выступили также представители Аргентины, Китая, Колумбии, Мексики, Панамы, Парагвая, Чили, Швейцарии, Эквадора, Российской Федерации и Боливарианской Республики Венесуэлы.</w:t>
      </w:r>
    </w:p>
    <w:p w:rsidR="00B47A6D" w:rsidRPr="00B47A6D" w:rsidRDefault="00B47A6D" w:rsidP="00B47A6D">
      <w:pPr>
        <w:pStyle w:val="SingleTxt"/>
      </w:pPr>
      <w:r w:rsidRPr="00B47A6D">
        <w:t>62.</w:t>
      </w:r>
      <w:r w:rsidRPr="00B47A6D">
        <w:tab/>
        <w:t xml:space="preserve">Представители нескольких государств настоятельно призвали договорные органы к выполнению резолюции 68/268 Генеральной Ассамблеи, принятой на основе консенсуса, в которой содержится призыв к большей гармонизации, транспарентности и упрощению методов работы договорных органов, а также к улучшению сотрудничества между международными и региональными правозащитными механизмами. Ряд ораторов предостерегали договорные органы от создания новых юридических обязательств при составлении общих замечаний или осуществлении последующих процедур. </w:t>
      </w:r>
    </w:p>
    <w:p w:rsidR="00B47A6D" w:rsidRPr="00B47A6D" w:rsidRDefault="00B47A6D" w:rsidP="00B47A6D">
      <w:pPr>
        <w:pStyle w:val="SingleTxt"/>
      </w:pPr>
      <w:r w:rsidRPr="00B47A6D">
        <w:t>63.</w:t>
      </w:r>
      <w:r w:rsidRPr="00B47A6D">
        <w:tab/>
        <w:t>Несколько ораторов также  настоятельно призывали договорные органы к выпуску более коротких, актуальных, реалистичных и точных рекомендаций, связанных с соответствующими договорами и основанных на предыдущих заключительных замечаниях. Они также подчеркивали, что диалог между государствами-участниками и договорными органами должен носить более интерактивный характер. Несколько ораторов обратили также внимание на необходимость в улучшении координации между договорными органами в целях исключения дублирования усилий, а порой и формулирования противоречащих друг другу рекомендаций по одному и тому же вопросу.</w:t>
      </w:r>
    </w:p>
    <w:p w:rsidR="00B47A6D" w:rsidRPr="00B47A6D" w:rsidRDefault="00B47A6D" w:rsidP="00B47A6D">
      <w:pPr>
        <w:pStyle w:val="SingleTxt"/>
      </w:pPr>
      <w:r w:rsidRPr="00B47A6D">
        <w:t>64.</w:t>
      </w:r>
      <w:r w:rsidRPr="00B47A6D">
        <w:tab/>
        <w:t>Представитель одного государства, остановившись на проблеме, с которой сопряжены для национальных правительств процедуры отчетности, призвал к созданию календаря представления всеобъемлющих докладов. Представители некоторых государств подчеркивали также необходимость в улучшении поддержки, оказываемой Организацией Объединенных Наций государствам в осуществлении рекомендаций договорных органов.</w:t>
      </w:r>
    </w:p>
    <w:p w:rsidR="00B47A6D" w:rsidRPr="00B47A6D" w:rsidRDefault="00B47A6D" w:rsidP="00B47A6D">
      <w:pPr>
        <w:pStyle w:val="SingleTxt"/>
      </w:pPr>
      <w:r w:rsidRPr="00B47A6D">
        <w:t>65.</w:t>
      </w:r>
      <w:r w:rsidRPr="00B47A6D">
        <w:tab/>
        <w:t>Несколько государств-участников предоставили информацию по национальным механизмам отчетности и последующих действий, внедренным в их странах. Основываясь на этих докладах, председатели сочли, что национальные механизмы отчетности и последующих действий представляют собой позитивный опыт, подлежащий внедрению и другими государствами-участниками.</w:t>
      </w:r>
    </w:p>
    <w:p w:rsidR="00B47A6D" w:rsidRDefault="00B47A6D" w:rsidP="00B47A6D">
      <w:pPr>
        <w:pStyle w:val="SingleTxt"/>
        <w:rPr>
          <w:lang w:val="en-US"/>
        </w:rPr>
      </w:pPr>
      <w:r w:rsidRPr="00B47A6D">
        <w:t>66.</w:t>
      </w:r>
      <w:r w:rsidRPr="00B47A6D">
        <w:tab/>
        <w:t xml:space="preserve">Председатели подтвердили свою решимость и готовность договорных органов осуществлять последующие действия по резолюции 68/268 Генеральной Ассамблеи. Они напомнили государствам о том, что выборы и отбор независимых и беспристрастных экспертов являются основным условием эффективного функционирования международных договорных органов по правам человека. </w:t>
      </w:r>
    </w:p>
    <w:p w:rsid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Default="00B47A6D" w:rsidP="00B47A6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B47A6D">
        <w:tab/>
      </w:r>
      <w:r w:rsidRPr="00B47A6D">
        <w:rPr>
          <w:lang w:val="en-GB"/>
        </w:rPr>
        <w:t>D</w:t>
      </w:r>
      <w:r w:rsidRPr="00B47A6D">
        <w:t>.</w:t>
      </w:r>
      <w:r w:rsidRPr="00B47A6D">
        <w:tab/>
        <w:t>Консультации с национальными правозащитными учреждениями</w:t>
      </w: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Pr="00B47A6D" w:rsidRDefault="00B47A6D" w:rsidP="00B47A6D">
      <w:pPr>
        <w:pStyle w:val="SingleTxt"/>
      </w:pPr>
      <w:r w:rsidRPr="00B47A6D">
        <w:t>67.</w:t>
      </w:r>
      <w:r w:rsidRPr="00B47A6D">
        <w:tab/>
        <w:t>24</w:t>
      </w:r>
      <w:r w:rsidRPr="00B47A6D">
        <w:rPr>
          <w:lang w:val="en-US"/>
        </w:rPr>
        <w:t> </w:t>
      </w:r>
      <w:r w:rsidRPr="00B47A6D">
        <w:t xml:space="preserve">июня председатели встретились с представителями национальных правозащитных учреждений Гондураса, Коста-Рики, Никарагуа, Панамы и Сальвадора. Омбудсмен Коста-Рики зачитала заявление от имени Международного координационного комитета национальных учреждений, занимающихся поощрением и защитой прав человека, представляющего собой глобальную ассоциацию, в которую входит свыше 100 национальных правозащитных учреждений. В своем заявлении оратор изложила рекомендацию договорным органам о выработке согласованного и гармонизированного подхода к взаимодействию национальных правозащитных учреждений с системой договорных органов в целях обеспечения их эффективного участия и опоры на накопленный позитивный опыт. </w:t>
      </w:r>
    </w:p>
    <w:p w:rsidR="00B47A6D" w:rsidRPr="00B47A6D" w:rsidRDefault="00B47A6D" w:rsidP="00B47A6D">
      <w:pPr>
        <w:pStyle w:val="SingleTxt"/>
      </w:pPr>
      <w:r w:rsidRPr="00B47A6D">
        <w:t>68.</w:t>
      </w:r>
      <w:r w:rsidRPr="00B47A6D">
        <w:tab/>
        <w:t>Далее представитель Координационного комитета рекомендовал договорным органам выработать общий подход к рассмотрению и решению проблемы репрессий, отметив, что Комитет обеспокоен сообщениями об осуществлении репрессий или акций запугивания в отношении людей, сотрудничающих с международными правозащитными механизмами, в том числе членов и сотрудников национальных правозащитных учреждений. Один из представителей отметил в связи с этим, что репрессии могут принимать трудноразличимые формы</w:t>
      </w:r>
      <w:r>
        <w:rPr>
          <w:lang w:val="en-US"/>
        </w:rPr>
        <w:t> </w:t>
      </w:r>
      <w:r w:rsidRPr="00B47A6D">
        <w:t>— такие как сокращение бюджета национальных правозащитных учреждений или их исключение из ключевых обсуждений.</w:t>
      </w:r>
    </w:p>
    <w:p w:rsidR="00B47A6D" w:rsidRPr="00B47A6D" w:rsidRDefault="00B47A6D" w:rsidP="00B47A6D">
      <w:pPr>
        <w:pStyle w:val="SingleTxt"/>
      </w:pPr>
      <w:r w:rsidRPr="00B47A6D">
        <w:t>69.</w:t>
      </w:r>
      <w:r w:rsidRPr="00B47A6D">
        <w:tab/>
        <w:t>Представитель Координационного комитета остановился также на новой глобальной повестке дня в области устойчивого развития, которая</w:t>
      </w:r>
      <w:r>
        <w:rPr>
          <w:lang w:val="en-US"/>
        </w:rPr>
        <w:t> </w:t>
      </w:r>
      <w:r w:rsidRPr="00B47A6D">
        <w:t>— после ее согласования государствам-членами</w:t>
      </w:r>
      <w:r>
        <w:rPr>
          <w:lang w:val="en-US"/>
        </w:rPr>
        <w:t> </w:t>
      </w:r>
      <w:r w:rsidRPr="00B47A6D">
        <w:t xml:space="preserve">— может значительно способствовать защите и осуществлению прав человека. Представитель Координационного комитета призвал договорные органы включить реализацию соответствующих целей и задач в области устойчивого развития в аналитические обзоры государств-участников в качестве стандартного компонента. Национальные правозащитные учреждения готовы в сотрудничестве с многосторонними и национальными агентствами разрабатывать и применять глобальные и национальные показатели, используемые для количественной оценки прогресса и информационного обеспечения договорных органов. </w:t>
      </w:r>
    </w:p>
    <w:p w:rsidR="00B47A6D" w:rsidRPr="00B47A6D" w:rsidRDefault="00B47A6D" w:rsidP="00B47A6D">
      <w:pPr>
        <w:pStyle w:val="SingleTxt"/>
      </w:pPr>
      <w:r w:rsidRPr="00B47A6D">
        <w:t>70.</w:t>
      </w:r>
      <w:r w:rsidRPr="00B47A6D">
        <w:tab/>
        <w:t>Далее национальный комиссар по правам человека в Гондурасе выступил с заявлением от имени Центральноамериканского совета национальных правозащитных учреждений. В своем заявлении оратор подчеркнул, что применительно к национальным правозащитным учреждениям субрегиона право на развитие должно быть центральным пунктом повестки дня в области развития на период после 2015 года. Затем представители каждого из национальных правозащитных учреждений представили председателям договорных органов краткие доклады о приоритетах и крупных кампаниях по защите и поощрению прав человека.</w:t>
      </w:r>
    </w:p>
    <w:p w:rsidR="00B47A6D" w:rsidRPr="00B47A6D" w:rsidRDefault="00B47A6D" w:rsidP="00B47A6D">
      <w:pPr>
        <w:pStyle w:val="SingleTxt"/>
      </w:pPr>
      <w:r w:rsidRPr="00B47A6D">
        <w:t>71.</w:t>
      </w:r>
      <w:r w:rsidRPr="00B47A6D">
        <w:tab/>
        <w:t xml:space="preserve">В дальнейшей дискуссии обсуждались следующие темы: </w:t>
      </w:r>
      <w:r w:rsidRPr="00B47A6D">
        <w:rPr>
          <w:lang w:val="en-GB"/>
        </w:rPr>
        <w:t>locus</w:t>
      </w:r>
      <w:r w:rsidRPr="00B47A6D">
        <w:t xml:space="preserve"> </w:t>
      </w:r>
      <w:r w:rsidRPr="00B47A6D">
        <w:rPr>
          <w:lang w:val="en-GB"/>
        </w:rPr>
        <w:t>standi</w:t>
      </w:r>
      <w:r w:rsidRPr="00B47A6D">
        <w:t xml:space="preserve"> (обычно переводится как право обращения в суд) по отношению к договорным органам при наличии в стране более одного национального правозащитного учреждения</w:t>
      </w:r>
      <w:r>
        <w:rPr>
          <w:lang w:val="en-US"/>
        </w:rPr>
        <w:t> </w:t>
      </w:r>
      <w:r w:rsidRPr="00B47A6D">
        <w:t>— в особенности в федеральных государствах</w:t>
      </w:r>
      <w:r>
        <w:rPr>
          <w:lang w:val="en-US"/>
        </w:rPr>
        <w:t> </w:t>
      </w:r>
      <w:r w:rsidRPr="00B47A6D">
        <w:t>— либо статус специальных органов, не подпадающих под сформулированное в Парижских принципах определение национальных правозащитных учреждений; роль национальных правозащитных учреждений в деятельности по обеспечению приема государствами процедур рассмотрения индивидуальных жалоб; обеспечение национальным правозащитным учреждениям возможности подачи исковых заявлений в договорные органы; обеспечение национальным правозащитным учреждениям возможности организации мероприятий с участием членов гражданского общества и широкой общественности с интернет-трансляцией конструктивных диалогов договорных органов с государством-участником; роль национальных правозащитных учреждений в распространении заключительных замечаний и решений.</w:t>
      </w:r>
    </w:p>
    <w:p w:rsidR="00B47A6D" w:rsidRPr="00B47A6D" w:rsidRDefault="00B47A6D" w:rsidP="00B47A6D">
      <w:pPr>
        <w:pStyle w:val="SingleTxt"/>
        <w:spacing w:after="0" w:line="120" w:lineRule="exact"/>
        <w:rPr>
          <w:sz w:val="10"/>
        </w:rPr>
      </w:pPr>
    </w:p>
    <w:p w:rsidR="00B47A6D" w:rsidRPr="00B47A6D" w:rsidRDefault="00B47A6D" w:rsidP="00B47A6D">
      <w:pPr>
        <w:pStyle w:val="SingleTxt"/>
        <w:spacing w:after="0" w:line="120" w:lineRule="exact"/>
        <w:rPr>
          <w:sz w:val="10"/>
        </w:rPr>
      </w:pPr>
    </w:p>
    <w:p w:rsidR="00B47A6D" w:rsidRDefault="00B47A6D" w:rsidP="00B47A6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B47A6D">
        <w:tab/>
      </w:r>
      <w:r w:rsidRPr="00B47A6D">
        <w:rPr>
          <w:lang w:val="en-GB"/>
        </w:rPr>
        <w:t>E</w:t>
      </w:r>
      <w:r w:rsidRPr="00B47A6D">
        <w:t>.</w:t>
      </w:r>
      <w:r w:rsidRPr="00B47A6D">
        <w:tab/>
        <w:t xml:space="preserve">Консультация с организациями гражданского общества </w:t>
      </w: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Pr="00B47A6D" w:rsidRDefault="00B47A6D" w:rsidP="00B47A6D">
      <w:pPr>
        <w:pStyle w:val="SingleTxt"/>
      </w:pPr>
      <w:r w:rsidRPr="00B47A6D">
        <w:t>72.</w:t>
      </w:r>
      <w:r w:rsidRPr="00B47A6D">
        <w:tab/>
        <w:t>Председатели встретились с представителями организаций гражданского общества на предмет изучения путей и средств укрепления их сотрудничества с договорными органами в ходе работы по рассмотрению ситуации в государствах-участниках, а также обсуждения роли гражданского общества в осуществлении на национальном уровне рекомендаций и решений, исходящих от международных договорных органов по правам человека.</w:t>
      </w:r>
    </w:p>
    <w:p w:rsidR="00B47A6D" w:rsidRPr="00B47A6D" w:rsidRDefault="00B47A6D" w:rsidP="00B47A6D">
      <w:pPr>
        <w:pStyle w:val="SingleTxt"/>
      </w:pPr>
      <w:r w:rsidRPr="00B47A6D">
        <w:t>73.</w:t>
      </w:r>
      <w:r w:rsidRPr="00B47A6D">
        <w:tab/>
        <w:t>25</w:t>
      </w:r>
      <w:r w:rsidRPr="00B47A6D">
        <w:rPr>
          <w:lang w:val="en-US"/>
        </w:rPr>
        <w:t> </w:t>
      </w:r>
      <w:r w:rsidRPr="00B47A6D">
        <w:t>июня 2015</w:t>
      </w:r>
      <w:r w:rsidRPr="00B47A6D">
        <w:rPr>
          <w:lang w:val="en-US"/>
        </w:rPr>
        <w:t> </w:t>
      </w:r>
      <w:r w:rsidRPr="00B47A6D">
        <w:t>года председатели провели совещание с участием более 80</w:t>
      </w:r>
      <w:r w:rsidRPr="00B47A6D">
        <w:rPr>
          <w:lang w:val="en-US"/>
        </w:rPr>
        <w:t> </w:t>
      </w:r>
      <w:r w:rsidRPr="00B47A6D">
        <w:t>представителей гражданского общества из Гватемалы, Гондураса, Колумбии, Коста-Рики, Мексики, Никарагуа, Панамы и Сальвадора</w:t>
      </w:r>
      <w:r w:rsidRPr="00B47A6D">
        <w:rPr>
          <w:vertAlign w:val="superscript"/>
          <w:lang w:val="en-GB"/>
        </w:rPr>
        <w:footnoteReference w:id="4"/>
      </w:r>
      <w:r w:rsidRPr="00B47A6D">
        <w:t>. Значительное внимание было уделено положению заключенных и условиям содержания под стражей; насилию и дискриминации в отношении женщин и девочек, в том числе связанному с сексуальными и репродуктивными правами; насильственным исчезновениям; крайней нищете; правам коренных народов и инвалидов; а также ухудшению общей ситуации в области прав человека в некоторых странах. Несколько организаций выразили пожелание, чтобы договорные организации высказались на тему серьезности ситуации в области прав человека в регионе.</w:t>
      </w:r>
    </w:p>
    <w:p w:rsidR="00B47A6D" w:rsidRPr="00B47A6D" w:rsidRDefault="00B47A6D" w:rsidP="00B47A6D">
      <w:pPr>
        <w:pStyle w:val="SingleTxt"/>
      </w:pPr>
      <w:r w:rsidRPr="00B47A6D">
        <w:t>74.</w:t>
      </w:r>
      <w:r w:rsidRPr="00B47A6D">
        <w:tab/>
        <w:t xml:space="preserve">Серьезной проблемой были признаны нападения на правозащитников. В связи с этим к договорным органам обратились с настоятельным призывом о принятии действенных мер против запугивания и репрессий в отношении правозащитников и лиц, сотрудничающих с ними. </w:t>
      </w:r>
    </w:p>
    <w:p w:rsidR="00B47A6D" w:rsidRPr="00B47A6D" w:rsidRDefault="00B47A6D" w:rsidP="00B47A6D">
      <w:pPr>
        <w:pStyle w:val="SingleTxt"/>
      </w:pPr>
      <w:r w:rsidRPr="00B47A6D">
        <w:t>75.</w:t>
      </w:r>
      <w:r w:rsidRPr="00B47A6D">
        <w:tab/>
        <w:t>Некоторые организации выразили озабоченность в связи с нежеланием государств-участников представлять доклады договорным органам, которое приводит к нарушению договорных обязательств. Несколько организаций выразили также озабоченность в связи с попытками некоторых государств дискредитировать работу международных правозащитных механизмов и спровоцировать конфликт между договорными органами и специальными процедурами.</w:t>
      </w:r>
    </w:p>
    <w:p w:rsidR="00B47A6D" w:rsidRPr="00B47A6D" w:rsidRDefault="00B47A6D" w:rsidP="00B47A6D">
      <w:pPr>
        <w:pStyle w:val="SingleTxt"/>
      </w:pPr>
      <w:r w:rsidRPr="00B47A6D">
        <w:t>76.</w:t>
      </w:r>
      <w:r w:rsidRPr="00B47A6D">
        <w:tab/>
        <w:t xml:space="preserve">К договорным органам обратились с настоятельным призывом о расширении сотрудничества в целях обеспечения большей доступности системы для субъектов гражданского общества. </w:t>
      </w:r>
    </w:p>
    <w:p w:rsidR="00B47A6D" w:rsidRPr="00B47A6D" w:rsidRDefault="00B47A6D" w:rsidP="00B47A6D">
      <w:pPr>
        <w:pStyle w:val="SingleTxt"/>
      </w:pPr>
      <w:r w:rsidRPr="00B47A6D">
        <w:t>77.</w:t>
      </w:r>
      <w:r w:rsidRPr="00B47A6D">
        <w:tab/>
        <w:t>Председатели с удовлетворением отметили незаменимый вклад организаций гражданского общества в работу договорных органов</w:t>
      </w:r>
      <w:r>
        <w:rPr>
          <w:lang w:val="en-US"/>
        </w:rPr>
        <w:t> </w:t>
      </w:r>
      <w:r w:rsidRPr="00B47A6D">
        <w:t>— в виде представления документации, материалов, слушаний и брифингов. Они призвали организации гражданского общества продолжать участие в рассмотрении положения в государствах-участниках, а также в осуществлении рекомендаций, исходящих от договорных органов. Важно, чтобы организации гражданского общества четко идентифицировали те нарушения и вопросы, которые они считают наиболее актуальными для конструктивного диалога с государством-участником.</w:t>
      </w:r>
    </w:p>
    <w:p w:rsidR="00B47A6D" w:rsidRDefault="00B47A6D" w:rsidP="00B47A6D">
      <w:pPr>
        <w:pStyle w:val="SingleTxt"/>
        <w:rPr>
          <w:lang w:val="en-US"/>
        </w:rPr>
      </w:pPr>
      <w:r w:rsidRPr="00B47A6D">
        <w:t>78.</w:t>
      </w:r>
      <w:r>
        <w:rPr>
          <w:lang w:val="en-US"/>
        </w:rPr>
        <w:tab/>
      </w:r>
      <w:r w:rsidRPr="00B47A6D">
        <w:t>Председатели также с удовлетворением отметили представление организациями гражданского общества различной документации для двадцать седьмого совещания председателей, в том числе представление подробных материалов 32 международными и национальными негосударственными организациями, регулярно участвующими в работе договорных органов</w:t>
      </w:r>
      <w:r w:rsidRPr="00B47A6D">
        <w:rPr>
          <w:vertAlign w:val="superscript"/>
        </w:rPr>
        <w:t>3</w:t>
      </w:r>
      <w:r w:rsidRPr="00B47A6D">
        <w:t>. Организации выразили сожаление в связи с тем, что договорные органы часто не учитывают и не отмечают работу других договорных органов, а также специальных процедур Совета по правам человека. Кроме того, они призвали договорные органы</w:t>
      </w:r>
      <w:r>
        <w:rPr>
          <w:lang w:val="en-US"/>
        </w:rPr>
        <w:t> </w:t>
      </w:r>
      <w:r w:rsidRPr="00B47A6D">
        <w:t>— помимо прочего</w:t>
      </w:r>
      <w:r>
        <w:rPr>
          <w:lang w:val="en-US"/>
        </w:rPr>
        <w:t> </w:t>
      </w:r>
      <w:r w:rsidRPr="00B47A6D">
        <w:t>— к гармонизации процедур по осуществлению заключительных замечаний, внедрению общего подхода к пропаганде и распространению заключительных замечаний и использованию технических инноваций для упрощения отчетности государств-участников и участия гражданского общества. Они также призвали договорные органы на более систематической основе обращаться к государствам-участникам с рекомендацией о создании  постоянного национального механизма отчетности и последующих действий.</w:t>
      </w: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Pr="00B47A6D" w:rsidRDefault="00B47A6D" w:rsidP="00B47A6D">
      <w:pPr>
        <w:pStyle w:val="SingleTxt"/>
        <w:spacing w:after="0" w:line="120" w:lineRule="exact"/>
        <w:rPr>
          <w:sz w:val="10"/>
        </w:rPr>
      </w:pPr>
    </w:p>
    <w:p w:rsidR="00B47A6D" w:rsidRPr="00B47A6D" w:rsidRDefault="00B47A6D" w:rsidP="00B47A6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47A6D">
        <w:tab/>
      </w:r>
      <w:r w:rsidRPr="00B47A6D">
        <w:rPr>
          <w:lang w:val="en-GB"/>
        </w:rPr>
        <w:t>F</w:t>
      </w:r>
      <w:r w:rsidRPr="00B47A6D">
        <w:t>.</w:t>
      </w:r>
      <w:r w:rsidRPr="00B47A6D">
        <w:tab/>
        <w:t>Брифинг по глобальной кампании за гендерное равенство в</w:t>
      </w:r>
      <w:r>
        <w:rPr>
          <w:lang w:val="en-US"/>
        </w:rPr>
        <w:t> </w:t>
      </w:r>
      <w:r w:rsidRPr="00B47A6D">
        <w:t>международном представительстве (</w:t>
      </w:r>
      <w:r w:rsidRPr="00B47A6D">
        <w:rPr>
          <w:lang w:val="en-GB"/>
        </w:rPr>
        <w:t>GQUAL</w:t>
      </w:r>
      <w:r w:rsidRPr="00B47A6D">
        <w:t>)</w:t>
      </w:r>
    </w:p>
    <w:p w:rsidR="00B47A6D" w:rsidRPr="00B47A6D" w:rsidRDefault="00B47A6D" w:rsidP="00B47A6D">
      <w:pPr>
        <w:pStyle w:val="SingleTxt"/>
        <w:spacing w:after="0" w:line="120" w:lineRule="exact"/>
        <w:rPr>
          <w:sz w:val="10"/>
        </w:rPr>
      </w:pPr>
    </w:p>
    <w:p w:rsidR="00B47A6D" w:rsidRPr="00B47A6D" w:rsidRDefault="00B47A6D" w:rsidP="00B47A6D">
      <w:pPr>
        <w:pStyle w:val="SingleTxt"/>
        <w:spacing w:after="0" w:line="120" w:lineRule="exact"/>
        <w:rPr>
          <w:sz w:val="10"/>
        </w:rPr>
      </w:pPr>
    </w:p>
    <w:p w:rsidR="00B47A6D" w:rsidRDefault="00B47A6D" w:rsidP="00B47A6D">
      <w:pPr>
        <w:pStyle w:val="SingleTxt"/>
        <w:rPr>
          <w:lang w:val="en-US"/>
        </w:rPr>
      </w:pPr>
      <w:r w:rsidRPr="00B47A6D">
        <w:t>79.</w:t>
      </w:r>
      <w:r w:rsidRPr="00B47A6D">
        <w:tab/>
        <w:t>23</w:t>
      </w:r>
      <w:r w:rsidRPr="00B47A6D">
        <w:rPr>
          <w:lang w:val="en-US"/>
        </w:rPr>
        <w:t> </w:t>
      </w:r>
      <w:r w:rsidRPr="00B47A6D">
        <w:t>июня 2015</w:t>
      </w:r>
      <w:r w:rsidRPr="00B47A6D">
        <w:rPr>
          <w:lang w:val="en-US"/>
        </w:rPr>
        <w:t> </w:t>
      </w:r>
      <w:r w:rsidRPr="00B47A6D">
        <w:t xml:space="preserve">года Центр правосудия и международного права вкратце проинформировал председателей о глобальной кампании, получившей название </w:t>
      </w:r>
      <w:r w:rsidRPr="00B47A6D">
        <w:rPr>
          <w:lang w:val="en-US"/>
        </w:rPr>
        <w:t>GQUAL</w:t>
      </w:r>
      <w:r w:rsidRPr="00B47A6D">
        <w:t>, которая будет запущена в сентябре 2015</w:t>
      </w:r>
      <w:r w:rsidRPr="00B47A6D">
        <w:rPr>
          <w:lang w:val="en-US"/>
        </w:rPr>
        <w:t> </w:t>
      </w:r>
      <w:r w:rsidRPr="00B47A6D">
        <w:t>года; цель кампании</w:t>
      </w:r>
      <w:r>
        <w:rPr>
          <w:lang w:val="en-US"/>
        </w:rPr>
        <w:t> </w:t>
      </w:r>
      <w:r w:rsidRPr="00B47A6D">
        <w:t>— повышение информированности о недопредставленности женщин в международных организациях и призыв к гендерному равенству. Координация кампании осуществляется организациями, работающими в области прав человека, гуманитарного права, торговли и арбитража, а также международных отношений. Она направлена на изменение подхода государств к выдвижению и избранию членов международных организаций. В этом контексте требуется поддержка председателей для выпуска декларации, призывающей, помимо прочего, к созданию на национальном и международном уровне руководящих принципов и механизмов, гарантирующих гендерное равенство при распределении должностей, предполагающих международную ответственность, в том числе в международных трибуналах, правозащитных органах, специальных процедурах и региональных и международных организациях. Председатели попросили обеспечить доступность информации о кампании всем членам договорных органов.</w:t>
      </w: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Default="00B47A6D" w:rsidP="00B47A6D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B47A6D">
        <w:tab/>
      </w:r>
      <w:r w:rsidRPr="00B47A6D">
        <w:rPr>
          <w:lang w:val="en-GB"/>
        </w:rPr>
        <w:t>VI</w:t>
      </w:r>
      <w:r w:rsidRPr="00B47A6D">
        <w:t>.</w:t>
      </w:r>
      <w:r w:rsidRPr="00B47A6D">
        <w:tab/>
        <w:t>Другие вопросы</w:t>
      </w: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Default="00B47A6D" w:rsidP="00B47A6D">
      <w:pPr>
        <w:pStyle w:val="SingleTxt"/>
        <w:rPr>
          <w:lang w:val="en-US"/>
        </w:rPr>
      </w:pPr>
      <w:r w:rsidRPr="00B47A6D">
        <w:t>80.</w:t>
      </w:r>
      <w:r w:rsidRPr="00B47A6D">
        <w:tab/>
        <w:t>Председатели сочли полезным проведение неофициального совещания или организацию иной формы консультации в течение этого года, до следующего ежегодного совещания</w:t>
      </w:r>
      <w:r>
        <w:rPr>
          <w:lang w:val="en-US"/>
        </w:rPr>
        <w:t> </w:t>
      </w:r>
      <w:r w:rsidRPr="00B47A6D">
        <w:t>— в целях выполнения предварительной работы по вопросам, представляющим интерес для всех договорных органов, сверки позиций по осуществлению резолюции 68/268 Генеральной Ассамблеи и обмена передовым опытом.</w:t>
      </w: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Default="00B47A6D" w:rsidP="00B47A6D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t>VII.</w:t>
      </w:r>
      <w:r>
        <w:tab/>
      </w:r>
      <w:r w:rsidRPr="00B47A6D">
        <w:t>Решения и рекомендации</w:t>
      </w:r>
    </w:p>
    <w:p w:rsidR="00B47A6D" w:rsidRPr="00B47A6D" w:rsidRDefault="00B47A6D" w:rsidP="00B47A6D">
      <w:pPr>
        <w:pStyle w:val="SingleTxt"/>
        <w:spacing w:after="0" w:line="120" w:lineRule="exact"/>
        <w:rPr>
          <w:sz w:val="10"/>
        </w:rPr>
      </w:pPr>
    </w:p>
    <w:p w:rsidR="00B47A6D" w:rsidRPr="00B47A6D" w:rsidRDefault="00B47A6D" w:rsidP="00B47A6D">
      <w:pPr>
        <w:pStyle w:val="SingleTxt"/>
        <w:spacing w:after="0" w:line="120" w:lineRule="exact"/>
        <w:rPr>
          <w:sz w:val="10"/>
        </w:rPr>
      </w:pPr>
    </w:p>
    <w:p w:rsidR="00B47A6D" w:rsidRDefault="00B47A6D" w:rsidP="00B47A6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47A6D">
        <w:tab/>
      </w:r>
      <w:r w:rsidRPr="00B47A6D">
        <w:rPr>
          <w:lang w:val="en-GB"/>
        </w:rPr>
        <w:t>A</w:t>
      </w:r>
      <w:r w:rsidRPr="00B47A6D">
        <w:t>.</w:t>
      </w:r>
      <w:r w:rsidRPr="00B47A6D">
        <w:tab/>
        <w:t>Общие</w:t>
      </w:r>
    </w:p>
    <w:p w:rsidR="00B47A6D" w:rsidRPr="00B47A6D" w:rsidRDefault="00B47A6D" w:rsidP="00B47A6D">
      <w:pPr>
        <w:pStyle w:val="SingleTxt"/>
        <w:spacing w:after="0" w:line="120" w:lineRule="exact"/>
        <w:rPr>
          <w:sz w:val="10"/>
        </w:rPr>
      </w:pPr>
    </w:p>
    <w:p w:rsidR="00B47A6D" w:rsidRPr="00B47A6D" w:rsidRDefault="00B47A6D" w:rsidP="00B47A6D">
      <w:pPr>
        <w:pStyle w:val="SingleTxt"/>
        <w:spacing w:after="0" w:line="120" w:lineRule="exact"/>
        <w:rPr>
          <w:sz w:val="10"/>
        </w:rPr>
      </w:pPr>
    </w:p>
    <w:p w:rsidR="00B47A6D" w:rsidRPr="00B47A6D" w:rsidRDefault="00B47A6D" w:rsidP="00B47A6D">
      <w:pPr>
        <w:pStyle w:val="SingleTxt"/>
        <w:rPr>
          <w:b/>
        </w:rPr>
      </w:pPr>
      <w:r w:rsidRPr="00B47A6D">
        <w:t>81.</w:t>
      </w:r>
      <w:r w:rsidRPr="00B47A6D">
        <w:rPr>
          <w:b/>
        </w:rPr>
        <w:tab/>
        <w:t xml:space="preserve">Председатели выразили огромную признательность Межамериканскому институту прав человека и правительству Коста-Рики за гостеприимство, оказанное при проведении двадцать седьмого совещания председателей. Председатели выразили также искреннюю благодарность за состоявшийся на национальном уровне диалог с президентом, вице-президентом, министром иностранных дел и культа, правительственными должностными лицами, парламентариями, омбудсменом и организациями гражданского общества Коста-Рики. Далее председатели поблагодарили правительство за организацию диалога с дипломатическим корпусом в Сан-Хосе. </w:t>
      </w:r>
    </w:p>
    <w:p w:rsidR="00B47A6D" w:rsidRPr="00B47A6D" w:rsidRDefault="00B47A6D" w:rsidP="00B47A6D">
      <w:pPr>
        <w:pStyle w:val="SingleTxt"/>
        <w:rPr>
          <w:b/>
        </w:rPr>
      </w:pPr>
      <w:r w:rsidRPr="00B47A6D">
        <w:t>82.</w:t>
      </w:r>
      <w:r w:rsidRPr="00B47A6D">
        <w:rPr>
          <w:b/>
        </w:rPr>
        <w:tab/>
        <w:t>Председатели с удовлетворением отметили обращенный к научным учреждениям всего мира призыв министра иностранных дел и культа Коста-Рики о рассмотрении возможных инновационных путей дальнейшего укрепления договорных органов. Любой вклад такого рода может только расширить диапазон возможностей и углубить понимание государствами оптимальных путей рассмотрения Генеральной Ассамблеей «состояния системы договорных органов по правам человека не позднее чем через шесть лет с даты принятия настоящей резолюции с целью проанализировать эффективность принятых мер на предмет обеспечения их состоятельности и принять, если потребуется, решение о дальнейших мерах по укреплению и повышению эффективности функционирования системы договорных органов по правам человека», как указано в пункте 41 резолюции 68/268.</w:t>
      </w:r>
    </w:p>
    <w:p w:rsidR="00B47A6D" w:rsidRDefault="00B47A6D" w:rsidP="00B47A6D">
      <w:pPr>
        <w:pStyle w:val="SingleTxt"/>
        <w:rPr>
          <w:b/>
        </w:rPr>
      </w:pPr>
      <w:r w:rsidRPr="00B47A6D">
        <w:t>83.</w:t>
      </w:r>
      <w:r w:rsidRPr="00B47A6D">
        <w:rPr>
          <w:b/>
        </w:rPr>
        <w:tab/>
        <w:t xml:space="preserve">Председатели горячо приветствовали возможность встретиться с представителями Межамериканской комиссии по правам человека и Межамериканского суда по правам человека с целью углубить сотрудничество между международной и региональной правозащитной системой в интересах правообладателей, а также способствовать повышению внутренней связности международного права прав человека. Председатели призвали отдельные договорные органы к активизации сотрудничества с межамериканскими и другими региональными правозащитными системами, в том числе посредством изучения вариантов совместных заявлений, участия в публичных слушаниях, подготовки совместных тематических докладов, взаимного участия в совещаниях, взаимной поддержки ратификации соответствующих договоров и других правовых документов, систематического обмена документацией и информацией, ведения правоведческого диалога. </w:t>
      </w:r>
    </w:p>
    <w:p w:rsidR="00B47A6D" w:rsidRPr="00B47A6D" w:rsidRDefault="00B47A6D" w:rsidP="00B47A6D">
      <w:pPr>
        <w:pStyle w:val="SingleTxt"/>
        <w:spacing w:after="0" w:line="120" w:lineRule="exact"/>
        <w:rPr>
          <w:b/>
          <w:sz w:val="10"/>
        </w:rPr>
      </w:pPr>
    </w:p>
    <w:p w:rsidR="00B47A6D" w:rsidRPr="00B47A6D" w:rsidRDefault="00B47A6D" w:rsidP="00B47A6D">
      <w:pPr>
        <w:pStyle w:val="SingleTxt"/>
        <w:spacing w:after="0" w:line="120" w:lineRule="exact"/>
        <w:rPr>
          <w:b/>
          <w:sz w:val="10"/>
        </w:rPr>
      </w:pPr>
    </w:p>
    <w:p w:rsidR="00B47A6D" w:rsidRDefault="00B47A6D" w:rsidP="00B47A6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Pr="00B47A6D">
        <w:tab/>
      </w:r>
      <w:r w:rsidRPr="00B47A6D">
        <w:rPr>
          <w:lang w:val="en-GB"/>
        </w:rPr>
        <w:t>B</w:t>
      </w:r>
      <w:r w:rsidRPr="00B47A6D">
        <w:t>.</w:t>
      </w:r>
      <w:r w:rsidRPr="00B47A6D">
        <w:tab/>
        <w:t>Роль председателей в гармонизации методов работы и мер по</w:t>
      </w:r>
      <w:r>
        <w:t> </w:t>
      </w:r>
      <w:r w:rsidRPr="00B47A6D">
        <w:t>осуществлению резолюции 68/268 Генеральной Ассамблеи</w:t>
      </w:r>
    </w:p>
    <w:p w:rsidR="00B47A6D" w:rsidRPr="00B47A6D" w:rsidRDefault="00B47A6D" w:rsidP="00B47A6D">
      <w:pPr>
        <w:pStyle w:val="SingleTxt"/>
        <w:spacing w:after="0" w:line="120" w:lineRule="exact"/>
        <w:rPr>
          <w:sz w:val="10"/>
        </w:rPr>
      </w:pPr>
    </w:p>
    <w:p w:rsidR="00B47A6D" w:rsidRPr="00B47A6D" w:rsidRDefault="00B47A6D" w:rsidP="00B47A6D">
      <w:pPr>
        <w:pStyle w:val="SingleTxt"/>
        <w:spacing w:after="0" w:line="120" w:lineRule="exact"/>
        <w:rPr>
          <w:sz w:val="10"/>
        </w:rPr>
      </w:pPr>
    </w:p>
    <w:p w:rsidR="00B47A6D" w:rsidRPr="00B47A6D" w:rsidRDefault="00B47A6D" w:rsidP="00B47A6D">
      <w:pPr>
        <w:pStyle w:val="SingleTxt"/>
        <w:rPr>
          <w:b/>
        </w:rPr>
      </w:pPr>
      <w:r w:rsidRPr="00B47A6D">
        <w:t>84.</w:t>
      </w:r>
      <w:r w:rsidRPr="00B47A6D">
        <w:rPr>
          <w:b/>
        </w:rPr>
        <w:tab/>
        <w:t>Председатели вновь подтвердили готовность договорных органов к дальнейшему развитию в качестве системы за счет анализа передового опыта в сфере методов работы и правил процедуры.</w:t>
      </w:r>
    </w:p>
    <w:p w:rsidR="00B47A6D" w:rsidRPr="00B47A6D" w:rsidRDefault="00B47A6D" w:rsidP="00B47A6D">
      <w:pPr>
        <w:pStyle w:val="SingleTxt"/>
        <w:rPr>
          <w:b/>
        </w:rPr>
      </w:pPr>
      <w:r w:rsidRPr="00B47A6D">
        <w:t>85.</w:t>
      </w:r>
      <w:r w:rsidRPr="00B47A6D">
        <w:rPr>
          <w:b/>
        </w:rPr>
        <w:tab/>
        <w:t>Председатели подтвердили также свою поддержку резолюции 68/269 Генеральной ассамблеи об укреплении и повышении эффективности функционирования системы договорных органов. Председатели напомнили, что эффективность осуществления этой резолюции зависит от конструктивности партнерства всех заинтересованных сторон, их деятельности по достижению общей цели. В том же духе председатели подтвердили свою готовность к всестороннему рассмотрению содержания резолюции</w:t>
      </w:r>
      <w:r>
        <w:rPr>
          <w:b/>
          <w:lang w:val="en-US"/>
        </w:rPr>
        <w:t> </w:t>
      </w:r>
      <w:r w:rsidRPr="00B47A6D">
        <w:rPr>
          <w:b/>
        </w:rPr>
        <w:t>— как совместному, так и в рамках своих договорных органов.</w:t>
      </w:r>
    </w:p>
    <w:p w:rsidR="00B47A6D" w:rsidRPr="00B47A6D" w:rsidRDefault="00B47A6D" w:rsidP="00B47A6D">
      <w:pPr>
        <w:pStyle w:val="SingleTxt"/>
        <w:rPr>
          <w:b/>
        </w:rPr>
      </w:pPr>
      <w:r w:rsidRPr="00B47A6D">
        <w:t>86.</w:t>
      </w:r>
      <w:r w:rsidRPr="00B47A6D">
        <w:rPr>
          <w:b/>
        </w:rPr>
        <w:tab/>
        <w:t xml:space="preserve">В этом контексте председатели напомнили об адресованном договорным органам призыве Генеральной Ассамблеи к дальнейшему укреплению роли председателей в процедурных вопросах, в том числе и при формулировании заключений касательно методов работы, обобщении передового опыта и методологий всех договорных органов, обеспечении согласованности деятельности всех договорных органов и стандартизации методов работы. </w:t>
      </w:r>
    </w:p>
    <w:p w:rsidR="00B47A6D" w:rsidRPr="00B47A6D" w:rsidRDefault="00B47A6D" w:rsidP="00B47A6D">
      <w:pPr>
        <w:pStyle w:val="SingleTxt"/>
        <w:rPr>
          <w:b/>
        </w:rPr>
      </w:pPr>
      <w:r w:rsidRPr="00B47A6D">
        <w:t>87.</w:t>
      </w:r>
      <w:r w:rsidRPr="00B47A6D">
        <w:rPr>
          <w:b/>
        </w:rPr>
        <w:tab/>
        <w:t xml:space="preserve">Напомнив о поручении ежегодного совещания председателей, председатели призвали все договорные органы к содействию гармонизации методов работы договорных органов в интересах как правообладателей, так и уполномоченных субъектов. В этой связи председатели поддержали призыв национальных правозащитных учреждений к гармонизации форматов взаимодействия договорных органов с такими учреждениями в целях упрощения их участия, в том числе применительно к тем национальным правозащитным учреждениям, которые не имеют возможности направлять своих представителей на сессии договорных органов. </w:t>
      </w:r>
    </w:p>
    <w:p w:rsidR="00B47A6D" w:rsidRDefault="00B47A6D" w:rsidP="00B47A6D">
      <w:pPr>
        <w:pStyle w:val="SingleTxt"/>
        <w:rPr>
          <w:b/>
        </w:rPr>
      </w:pPr>
      <w:r w:rsidRPr="00B47A6D">
        <w:t>88.</w:t>
      </w:r>
      <w:r w:rsidRPr="00B47A6D">
        <w:rPr>
          <w:b/>
        </w:rPr>
        <w:tab/>
        <w:t>Председатели напомнили о принятом на предыдущих совещаниях председателей решении, согласно которому в сфере методов работы и процедурных вопросов председателям надлежит принять меры, являющиеся общими для системы договорных органов, причем эти меры должны быть реализованы всеми договорными органами</w:t>
      </w:r>
      <w:r>
        <w:rPr>
          <w:b/>
          <w:lang w:val="en-US"/>
        </w:rPr>
        <w:t> </w:t>
      </w:r>
      <w:r w:rsidRPr="00B47A6D">
        <w:rPr>
          <w:b/>
        </w:rPr>
        <w:t>— за исключением случаев, когда какой-либо договорной орган не поддерживает эти меры.</w:t>
      </w:r>
    </w:p>
    <w:p w:rsidR="00B47A6D" w:rsidRPr="00B47A6D" w:rsidRDefault="00B47A6D" w:rsidP="00B47A6D">
      <w:pPr>
        <w:pStyle w:val="SingleTxt"/>
        <w:spacing w:after="0" w:line="120" w:lineRule="exact"/>
        <w:rPr>
          <w:b/>
          <w:sz w:val="10"/>
        </w:rPr>
      </w:pPr>
    </w:p>
    <w:p w:rsidR="00B47A6D" w:rsidRDefault="00B47A6D" w:rsidP="00B47A6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47A6D">
        <w:tab/>
        <w:t>1.</w:t>
      </w:r>
      <w:r w:rsidRPr="00B47A6D">
        <w:tab/>
        <w:t xml:space="preserve">Реализация руководящих принципов по независимости и беспристрастности членов договорных органов по правам человека </w:t>
      </w:r>
      <w:r>
        <w:br/>
      </w:r>
      <w:r w:rsidRPr="00B47A6D">
        <w:t>(Аддис-Абебские принципы)</w:t>
      </w:r>
    </w:p>
    <w:p w:rsidR="00B47A6D" w:rsidRPr="00B47A6D" w:rsidRDefault="00B47A6D" w:rsidP="00B47A6D">
      <w:pPr>
        <w:pStyle w:val="SingleTxt"/>
        <w:spacing w:after="0" w:line="120" w:lineRule="exact"/>
        <w:rPr>
          <w:sz w:val="10"/>
        </w:rPr>
      </w:pPr>
    </w:p>
    <w:p w:rsidR="00B47A6D" w:rsidRDefault="00B47A6D" w:rsidP="00B47A6D">
      <w:pPr>
        <w:pStyle w:val="SingleTxt"/>
        <w:rPr>
          <w:b/>
        </w:rPr>
      </w:pPr>
      <w:r w:rsidRPr="00B47A6D">
        <w:t>89.</w:t>
      </w:r>
      <w:r w:rsidRPr="00B47A6D">
        <w:rPr>
          <w:b/>
        </w:rPr>
        <w:tab/>
        <w:t>Председатели подтвердили свою рекомендацию о том, что государствам</w:t>
      </w:r>
      <w:r>
        <w:rPr>
          <w:b/>
          <w:lang w:val="en-US"/>
        </w:rPr>
        <w:t> </w:t>
      </w:r>
      <w:r w:rsidRPr="00B47A6D">
        <w:rPr>
          <w:b/>
        </w:rPr>
        <w:t>— участникам договоров в области прав человека следует воздерживаться от выдвижения или избрания в качестве членов договорных органов лиц, чья независимость и беспристрастность скомпрометирована политическим характером их принадлежности к исполнительной ветви власти соответствующего государства. Члены договорных органов должны последовательно воздерживаться от исполнения каких-либо функций или осуществления какой-либо деятельности, являющихся (или представляющихся беспристрастному наблюдателю) несовместимыми с обязательствами и обязанностями независимых экспертов согласно условиям соответствующих договоров. Призывая к дальнейшей гармонизации, председатели отдельно остановились на мерах, реализуемых различными договорными органами с целью обеспечить независимое и беспристрастное выполнение всеми членами своих функций, а также способствовать соответствующему восприятию их действий со стороны.</w:t>
      </w:r>
    </w:p>
    <w:p w:rsidR="00B47A6D" w:rsidRPr="00B47A6D" w:rsidRDefault="00B47A6D" w:rsidP="00B47A6D">
      <w:pPr>
        <w:pStyle w:val="SingleTxt"/>
        <w:spacing w:after="0" w:line="120" w:lineRule="exact"/>
        <w:rPr>
          <w:b/>
          <w:sz w:val="10"/>
        </w:rPr>
      </w:pPr>
    </w:p>
    <w:p w:rsidR="00B47A6D" w:rsidRDefault="00B47A6D" w:rsidP="00B47A6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47A6D">
        <w:tab/>
        <w:t xml:space="preserve">2. </w:t>
      </w:r>
      <w:r w:rsidRPr="00B47A6D">
        <w:tab/>
        <w:t>Консультационный процесс при составлении общих замечаний</w:t>
      </w:r>
    </w:p>
    <w:p w:rsidR="00B47A6D" w:rsidRPr="00B47A6D" w:rsidRDefault="00B47A6D" w:rsidP="00B47A6D">
      <w:pPr>
        <w:pStyle w:val="SingleTxt"/>
        <w:spacing w:after="0" w:line="120" w:lineRule="exact"/>
        <w:rPr>
          <w:sz w:val="10"/>
        </w:rPr>
      </w:pPr>
    </w:p>
    <w:p w:rsidR="00B47A6D" w:rsidRPr="00B47A6D" w:rsidRDefault="00B47A6D" w:rsidP="00B47A6D">
      <w:pPr>
        <w:pStyle w:val="SingleTxt"/>
        <w:rPr>
          <w:b/>
        </w:rPr>
      </w:pPr>
      <w:r w:rsidRPr="00B47A6D">
        <w:t>90.</w:t>
      </w:r>
      <w:r w:rsidRPr="00B47A6D">
        <w:rPr>
          <w:b/>
        </w:rPr>
        <w:tab/>
        <w:t>Общие замечания представляют собой важный правовой инструмент, используемый для эффективной и последовательной реализации целей и задач международных договоров в области прав человека.</w:t>
      </w:r>
    </w:p>
    <w:p w:rsidR="00B47A6D" w:rsidRPr="00B47A6D" w:rsidRDefault="00B47A6D" w:rsidP="00B47A6D">
      <w:pPr>
        <w:pStyle w:val="SingleTxt"/>
        <w:rPr>
          <w:b/>
        </w:rPr>
      </w:pPr>
      <w:r w:rsidRPr="00B47A6D">
        <w:t>91.</w:t>
      </w:r>
      <w:r w:rsidRPr="00B47A6D">
        <w:rPr>
          <w:b/>
        </w:rPr>
        <w:tab/>
        <w:t>На основании существующей практики и в целях разработки скоординированного консультационного процесса при составлении общих замечаний, обеспечения согласованности между договорными органами и унификации методов работы председатели поддержали следующие элементы составления общих замечаний и консультаций по ним, а также рекомендовали распространить их на все договорные органы, выпускающие общие замечания:</w:t>
      </w:r>
    </w:p>
    <w:p w:rsidR="00B47A6D" w:rsidRPr="00B47A6D" w:rsidRDefault="00B47A6D" w:rsidP="00B47A6D">
      <w:pPr>
        <w:pStyle w:val="SingleTxt"/>
        <w:rPr>
          <w:b/>
        </w:rPr>
      </w:pPr>
      <w:r w:rsidRPr="00B47A6D">
        <w:rPr>
          <w:b/>
        </w:rPr>
        <w:tab/>
      </w:r>
      <w:r w:rsidRPr="00B47A6D">
        <w:rPr>
          <w:b/>
          <w:lang w:val="en-GB"/>
        </w:rPr>
        <w:t>a</w:t>
      </w:r>
      <w:r w:rsidRPr="00B47A6D">
        <w:rPr>
          <w:b/>
        </w:rPr>
        <w:t>)</w:t>
      </w:r>
      <w:r w:rsidRPr="00B47A6D">
        <w:rPr>
          <w:b/>
        </w:rPr>
        <w:tab/>
        <w:t>общее замечание может быть принято одним договорным органом или более (совместно);</w:t>
      </w:r>
    </w:p>
    <w:p w:rsidR="00B47A6D" w:rsidRPr="00B47A6D" w:rsidRDefault="00B47A6D" w:rsidP="00B47A6D">
      <w:pPr>
        <w:pStyle w:val="SingleTxt"/>
        <w:rPr>
          <w:b/>
        </w:rPr>
      </w:pPr>
      <w:r w:rsidRPr="00B47A6D">
        <w:rPr>
          <w:b/>
        </w:rPr>
        <w:tab/>
      </w:r>
      <w:r w:rsidRPr="00B47A6D">
        <w:rPr>
          <w:b/>
          <w:lang w:val="en-GB"/>
        </w:rPr>
        <w:t>b</w:t>
      </w:r>
      <w:r w:rsidRPr="00B47A6D">
        <w:rPr>
          <w:b/>
        </w:rPr>
        <w:t>)</w:t>
      </w:r>
      <w:r w:rsidRPr="00B47A6D">
        <w:rPr>
          <w:b/>
        </w:rPr>
        <w:tab/>
        <w:t>решение о составлении проекта общего замечания принимается на пленарном заседании;</w:t>
      </w:r>
    </w:p>
    <w:p w:rsidR="00B47A6D" w:rsidRPr="00B47A6D" w:rsidRDefault="00B47A6D" w:rsidP="00B47A6D">
      <w:pPr>
        <w:pStyle w:val="SingleTxt"/>
        <w:rPr>
          <w:b/>
        </w:rPr>
      </w:pPr>
      <w:r w:rsidRPr="00B47A6D">
        <w:rPr>
          <w:b/>
        </w:rPr>
        <w:tab/>
      </w:r>
      <w:r w:rsidRPr="00B47A6D">
        <w:rPr>
          <w:b/>
          <w:lang w:val="en-GB"/>
        </w:rPr>
        <w:t>c</w:t>
      </w:r>
      <w:r w:rsidRPr="00B47A6D">
        <w:rPr>
          <w:b/>
        </w:rPr>
        <w:t>)</w:t>
      </w:r>
      <w:r w:rsidRPr="00B47A6D">
        <w:rPr>
          <w:b/>
        </w:rPr>
        <w:tab/>
        <w:t>записка, содержащая описание консультационного процесса при составлении общих замечаний, передается государствам-участникам и публикуется для сведения других заинтересованных сторон (национальных правозащитных организаций, организаций гражданского общества, научных кругов и международных организаций);</w:t>
      </w:r>
    </w:p>
    <w:p w:rsidR="00B47A6D" w:rsidRPr="00B47A6D" w:rsidRDefault="00B47A6D" w:rsidP="00B47A6D">
      <w:pPr>
        <w:pStyle w:val="SingleTxt"/>
        <w:rPr>
          <w:b/>
        </w:rPr>
      </w:pPr>
      <w:r w:rsidRPr="00B47A6D">
        <w:rPr>
          <w:b/>
        </w:rPr>
        <w:tab/>
      </w:r>
      <w:r w:rsidRPr="00B47A6D">
        <w:rPr>
          <w:b/>
          <w:lang w:val="en-GB"/>
        </w:rPr>
        <w:t>d</w:t>
      </w:r>
      <w:r w:rsidRPr="00B47A6D">
        <w:rPr>
          <w:b/>
        </w:rPr>
        <w:t>)</w:t>
      </w:r>
      <w:r w:rsidRPr="00B47A6D">
        <w:rPr>
          <w:b/>
        </w:rPr>
        <w:tab/>
        <w:t>всякий раз, когда договорной орган инициирует составление проекта общего замечания, формируется рабочая группа, состоящая из членов договорного органа, либо назначается докладчик; рабочая группа или докладчик наделяется полномочиями по составлению проекта общего замечания;</w:t>
      </w:r>
    </w:p>
    <w:p w:rsidR="00B47A6D" w:rsidRPr="00B47A6D" w:rsidRDefault="00B47A6D" w:rsidP="00B47A6D">
      <w:pPr>
        <w:pStyle w:val="SingleTxt"/>
        <w:rPr>
          <w:b/>
        </w:rPr>
      </w:pPr>
      <w:r w:rsidRPr="00B47A6D">
        <w:rPr>
          <w:b/>
        </w:rPr>
        <w:tab/>
      </w:r>
      <w:r w:rsidRPr="00B47A6D">
        <w:rPr>
          <w:b/>
          <w:lang w:val="en-GB"/>
        </w:rPr>
        <w:t>e</w:t>
      </w:r>
      <w:r w:rsidRPr="00B47A6D">
        <w:rPr>
          <w:b/>
        </w:rPr>
        <w:t>)</w:t>
      </w:r>
      <w:r w:rsidRPr="00B47A6D">
        <w:rPr>
          <w:b/>
        </w:rPr>
        <w:tab/>
        <w:t>предварительные варианты проекта общих замечаний передаются в другие договорные органы и соответствующим мандатариям специальных процедур, которые представляют свои предложения, замечания или отзывы в целях обеспечения более последовательной интерпретации договорного права;</w:t>
      </w:r>
    </w:p>
    <w:p w:rsidR="00B47A6D" w:rsidRPr="00B47A6D" w:rsidRDefault="00B47A6D" w:rsidP="00B47A6D">
      <w:pPr>
        <w:pStyle w:val="SingleTxt"/>
        <w:rPr>
          <w:b/>
        </w:rPr>
      </w:pPr>
      <w:r w:rsidRPr="00B47A6D">
        <w:rPr>
          <w:b/>
        </w:rPr>
        <w:tab/>
      </w:r>
      <w:r w:rsidRPr="00B47A6D">
        <w:rPr>
          <w:b/>
          <w:lang w:val="en-GB"/>
        </w:rPr>
        <w:t>f</w:t>
      </w:r>
      <w:r w:rsidRPr="00B47A6D">
        <w:rPr>
          <w:b/>
        </w:rPr>
        <w:t>)</w:t>
      </w:r>
      <w:r w:rsidRPr="00B47A6D">
        <w:rPr>
          <w:b/>
        </w:rPr>
        <w:tab/>
        <w:t>предварительные варианты проектов общих замечаний размещаются на веб-сайте УВКПЧ, что обеспечивает доступ к ним государств-участников и широкого круга заинтересованных сторон;</w:t>
      </w:r>
    </w:p>
    <w:p w:rsidR="00B47A6D" w:rsidRPr="00B47A6D" w:rsidRDefault="00B47A6D" w:rsidP="00B47A6D">
      <w:pPr>
        <w:pStyle w:val="SingleTxt"/>
        <w:rPr>
          <w:b/>
        </w:rPr>
      </w:pPr>
      <w:r w:rsidRPr="00B47A6D">
        <w:rPr>
          <w:b/>
        </w:rPr>
        <w:tab/>
      </w:r>
      <w:r w:rsidRPr="00B47A6D">
        <w:rPr>
          <w:b/>
          <w:lang w:val="en-GB"/>
        </w:rPr>
        <w:t>g</w:t>
      </w:r>
      <w:r w:rsidRPr="00B47A6D">
        <w:rPr>
          <w:b/>
        </w:rPr>
        <w:t>)</w:t>
      </w:r>
      <w:r w:rsidRPr="00B47A6D">
        <w:rPr>
          <w:b/>
        </w:rPr>
        <w:tab/>
        <w:t>предложения, замечания и отзывы, получаемые от государств-участников, специальных процедур, национальных правозащитных учреждений, организаций гражданского общества и других заинтересованных сторон, рассматриваются договорным органом с надлежащей тщательностью в установленном порядке;</w:t>
      </w:r>
    </w:p>
    <w:p w:rsidR="00B47A6D" w:rsidRDefault="00B47A6D" w:rsidP="00B47A6D">
      <w:pPr>
        <w:pStyle w:val="SingleTxt"/>
        <w:rPr>
          <w:b/>
        </w:rPr>
      </w:pPr>
      <w:r>
        <w:tab/>
      </w:r>
      <w:r w:rsidRPr="00B47A6D">
        <w:rPr>
          <w:b/>
          <w:lang w:val="en-GB"/>
        </w:rPr>
        <w:t>h</w:t>
      </w:r>
      <w:r w:rsidRPr="00B47A6D">
        <w:rPr>
          <w:b/>
        </w:rPr>
        <w:t>)</w:t>
      </w:r>
      <w:r w:rsidRPr="00B47A6D">
        <w:rPr>
          <w:b/>
        </w:rPr>
        <w:tab/>
        <w:t>договорной орган руководит консультационным процессом и принимает решения относительно содержания и принятия общего замечания.</w:t>
      </w:r>
    </w:p>
    <w:p w:rsidR="00B47A6D" w:rsidRPr="00B47A6D" w:rsidRDefault="00B47A6D" w:rsidP="00B47A6D">
      <w:pPr>
        <w:pStyle w:val="SingleTxt"/>
        <w:spacing w:after="0" w:line="120" w:lineRule="exact"/>
        <w:rPr>
          <w:b/>
          <w:sz w:val="10"/>
        </w:rPr>
      </w:pPr>
    </w:p>
    <w:p w:rsidR="00B47A6D" w:rsidRDefault="00B47A6D" w:rsidP="00B47A6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47A6D">
        <w:tab/>
        <w:t xml:space="preserve">3. </w:t>
      </w:r>
      <w:r w:rsidRPr="00B47A6D">
        <w:tab/>
        <w:t>Государственная ратификация и доклад государств о соответствии</w:t>
      </w:r>
    </w:p>
    <w:p w:rsidR="00B47A6D" w:rsidRPr="00B47A6D" w:rsidRDefault="00B47A6D" w:rsidP="00B47A6D">
      <w:pPr>
        <w:pStyle w:val="SingleTxt"/>
        <w:spacing w:after="0" w:line="120" w:lineRule="exact"/>
        <w:rPr>
          <w:sz w:val="10"/>
        </w:rPr>
      </w:pPr>
    </w:p>
    <w:p w:rsidR="00B47A6D" w:rsidRPr="00B47A6D" w:rsidRDefault="00B47A6D" w:rsidP="00B47A6D">
      <w:pPr>
        <w:pStyle w:val="SingleTxt"/>
        <w:rPr>
          <w:b/>
        </w:rPr>
      </w:pPr>
      <w:r w:rsidRPr="00B47A6D">
        <w:t>92.</w:t>
      </w:r>
      <w:r w:rsidRPr="00B47A6D">
        <w:rPr>
          <w:b/>
        </w:rPr>
        <w:tab/>
        <w:t>Председатели призвали к всеобщей ратификации государствами международных и региональных договоров в области прав человека. Кроме того, председатели обратились ко всем договорным органам с призывом ознаменовать</w:t>
      </w:r>
      <w:r>
        <w:rPr>
          <w:b/>
          <w:lang w:val="en-US"/>
        </w:rPr>
        <w:t> </w:t>
      </w:r>
      <w:r w:rsidRPr="00B47A6D">
        <w:rPr>
          <w:b/>
        </w:rPr>
        <w:t>— в рамках их мандатов</w:t>
      </w:r>
      <w:r>
        <w:rPr>
          <w:b/>
          <w:lang w:val="en-US"/>
        </w:rPr>
        <w:t> </w:t>
      </w:r>
      <w:r w:rsidRPr="00B47A6D">
        <w:rPr>
          <w:b/>
        </w:rPr>
        <w:t xml:space="preserve">— двадцать пятую годовщину Международной конвенции о защите прав всех трудящихся-мигрантов и членов их семей и пятнадцатую годовщину Международной конвенции о ликвидации всех форм расовой дискриминации действиями, направленными на ускорение их всеобщей ратификации. </w:t>
      </w:r>
    </w:p>
    <w:p w:rsidR="00B47A6D" w:rsidRPr="00B47A6D" w:rsidRDefault="00B47A6D" w:rsidP="00B47A6D">
      <w:pPr>
        <w:pStyle w:val="SingleTxt"/>
        <w:rPr>
          <w:b/>
        </w:rPr>
      </w:pPr>
      <w:r w:rsidRPr="00B47A6D">
        <w:t>93.</w:t>
      </w:r>
      <w:r w:rsidRPr="00B47A6D">
        <w:rPr>
          <w:b/>
        </w:rPr>
        <w:tab/>
        <w:t>Председатели с удовлетворением отметили включение в документ информации о своевременном представлении, представлении с опозданием и непредставлении докладов государствами</w:t>
      </w:r>
      <w:r>
        <w:rPr>
          <w:b/>
          <w:lang w:val="en-US"/>
        </w:rPr>
        <w:t> </w:t>
      </w:r>
      <w:r w:rsidRPr="00B47A6D">
        <w:rPr>
          <w:b/>
        </w:rPr>
        <w:t xml:space="preserve">— участниками договорных органов по правам человека. Они также обратились к УВКПЧ с просьбой продолжать размещать на своем веб-сайте актуализованную информацию о соблюдении государствами требований к представлению докладов. </w:t>
      </w:r>
    </w:p>
    <w:p w:rsidR="00B47A6D" w:rsidRPr="00B47A6D" w:rsidRDefault="00B47A6D" w:rsidP="00B47A6D">
      <w:pPr>
        <w:pStyle w:val="SingleTxt"/>
        <w:rPr>
          <w:b/>
        </w:rPr>
      </w:pPr>
      <w:r w:rsidRPr="00B47A6D">
        <w:t>94.</w:t>
      </w:r>
      <w:r w:rsidRPr="00B47A6D">
        <w:rPr>
          <w:b/>
        </w:rPr>
        <w:tab/>
        <w:t>Председатели подтвердили принятое на предыдущих совещаниях решение о включении вопроса о представлении с опозданием и непредставлении докладов государствами-участниками в повестку дня ежегодного совещания председателей в качестве постоянного пункта. Они высоко оценили имевший место обмен позитивным опытом в этой связи.</w:t>
      </w:r>
    </w:p>
    <w:p w:rsidR="00B47A6D" w:rsidRPr="00B47A6D" w:rsidRDefault="00B47A6D" w:rsidP="00B47A6D">
      <w:pPr>
        <w:pStyle w:val="SingleTxt"/>
        <w:spacing w:after="0" w:line="120" w:lineRule="exact"/>
        <w:rPr>
          <w:b/>
          <w:sz w:val="10"/>
        </w:rPr>
      </w:pPr>
    </w:p>
    <w:p w:rsidR="00B47A6D" w:rsidRDefault="00B47A6D" w:rsidP="00B47A6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47A6D">
        <w:tab/>
        <w:t>4.</w:t>
      </w:r>
      <w:r w:rsidRPr="00B47A6D">
        <w:tab/>
        <w:t xml:space="preserve"> Запугивание и репрессии</w:t>
      </w:r>
    </w:p>
    <w:p w:rsidR="00B47A6D" w:rsidRPr="00B47A6D" w:rsidRDefault="00B47A6D" w:rsidP="00B47A6D">
      <w:pPr>
        <w:pStyle w:val="SingleTxt"/>
        <w:spacing w:after="0" w:line="120" w:lineRule="exact"/>
        <w:rPr>
          <w:sz w:val="10"/>
        </w:rPr>
      </w:pPr>
    </w:p>
    <w:p w:rsidR="00B47A6D" w:rsidRPr="00B47A6D" w:rsidRDefault="00B47A6D" w:rsidP="00B47A6D">
      <w:pPr>
        <w:pStyle w:val="SingleTxt"/>
        <w:rPr>
          <w:b/>
        </w:rPr>
      </w:pPr>
      <w:r w:rsidRPr="00B47A6D">
        <w:t>95.</w:t>
      </w:r>
      <w:r w:rsidRPr="00B47A6D">
        <w:rPr>
          <w:b/>
        </w:rPr>
        <w:tab/>
        <w:t>Председатели решительно осудили запугивание и репрессии по отношению к индивидам или группам, участвующим или желающим участвовать в деятельности договорных органов. Председатели также с удовлетворением отметили выраженное Генеральной Ассамблеей в пункте</w:t>
      </w:r>
      <w:r w:rsidRPr="00B47A6D">
        <w:rPr>
          <w:b/>
          <w:lang w:val="en-US"/>
        </w:rPr>
        <w:t> </w:t>
      </w:r>
      <w:r w:rsidRPr="00B47A6D">
        <w:rPr>
          <w:b/>
        </w:rPr>
        <w:t xml:space="preserve">8 ее резолюции 68/268 решительное осуждение всех актов запугивания и репрессий по отношению к индивидам или группам в связи с их вкладом в работу договорных органов и поддержали обращенный к государствам призыв Ассамблеи принять все надлежащие меры для предотвращения и ликвидации подобных нарушений прав человека. </w:t>
      </w:r>
    </w:p>
    <w:p w:rsidR="00B47A6D" w:rsidRPr="00B47A6D" w:rsidRDefault="00B47A6D" w:rsidP="00B47A6D">
      <w:pPr>
        <w:pStyle w:val="SingleTxt"/>
        <w:rPr>
          <w:b/>
        </w:rPr>
      </w:pPr>
      <w:r w:rsidRPr="00B47A6D">
        <w:t>96.</w:t>
      </w:r>
      <w:r w:rsidRPr="00B47A6D">
        <w:rPr>
          <w:b/>
        </w:rPr>
        <w:tab/>
        <w:t xml:space="preserve">Председатели вновь обратились ко всем договорным органам, еще не назначившим докладчика или не создавшим координационного центра по запугиванию и репрессиям, с призывом сделать это. </w:t>
      </w:r>
    </w:p>
    <w:p w:rsidR="00B47A6D" w:rsidRPr="00B47A6D" w:rsidRDefault="00B47A6D" w:rsidP="00B47A6D">
      <w:pPr>
        <w:pStyle w:val="SingleTxt"/>
        <w:rPr>
          <w:b/>
        </w:rPr>
      </w:pPr>
      <w:r w:rsidRPr="00B47A6D">
        <w:t>97.</w:t>
      </w:r>
      <w:r w:rsidRPr="00B47A6D">
        <w:rPr>
          <w:b/>
        </w:rPr>
        <w:tab/>
        <w:t>В целях укрепления мер системы договорных органов, направленных на борьбу с запугиванием и репрессиями в отношении индивидов или групп, сотрудничающих с договорными органами, председатели проанализировали</w:t>
      </w:r>
      <w:r>
        <w:rPr>
          <w:b/>
          <w:lang w:val="en-US"/>
        </w:rPr>
        <w:t> </w:t>
      </w:r>
      <w:r w:rsidRPr="00B47A6D">
        <w:rPr>
          <w:b/>
        </w:rPr>
        <w:t>— с учетом замечаний, представленных членами договорных органов,</w:t>
      </w:r>
      <w:r>
        <w:rPr>
          <w:b/>
          <w:lang w:val="en-US"/>
        </w:rPr>
        <w:t> </w:t>
      </w:r>
      <w:r w:rsidRPr="00B47A6D">
        <w:rPr>
          <w:b/>
        </w:rPr>
        <w:t>— проект руководящих принципов по репрессиям. Они поддержали руководящие принципы по противодействию запугиванию и репрессиям (принципы, принятые в Сан-Хосе) и рекомендовали своим договорным органам принять их.</w:t>
      </w:r>
    </w:p>
    <w:p w:rsidR="00B47A6D" w:rsidRPr="00B47A6D" w:rsidRDefault="00B47A6D" w:rsidP="00B47A6D">
      <w:pPr>
        <w:pStyle w:val="SingleTxt"/>
        <w:rPr>
          <w:b/>
        </w:rPr>
      </w:pPr>
      <w:r w:rsidRPr="00B47A6D">
        <w:t>98.</w:t>
      </w:r>
      <w:r w:rsidRPr="00B47A6D">
        <w:rPr>
          <w:b/>
        </w:rPr>
        <w:tab/>
        <w:t xml:space="preserve">Далее председатели подтвердили впервые принятое на двадцать шестом совещании решение о включении репрессий в повестку дня ежегодного совещания председателей в качестве постоянного пункта. </w:t>
      </w:r>
    </w:p>
    <w:p w:rsidR="00B47A6D" w:rsidRPr="00B47A6D" w:rsidRDefault="00B47A6D" w:rsidP="00B47A6D">
      <w:pPr>
        <w:pStyle w:val="SingleTxt"/>
        <w:rPr>
          <w:b/>
        </w:rPr>
      </w:pPr>
      <w:r w:rsidRPr="00B47A6D">
        <w:t>99.</w:t>
      </w:r>
      <w:r w:rsidRPr="00B47A6D">
        <w:rPr>
          <w:b/>
        </w:rPr>
        <w:tab/>
        <w:t>Председатели отметили важность принятия руководящих принципов, имевшего место 26</w:t>
      </w:r>
      <w:r w:rsidRPr="00B47A6D">
        <w:rPr>
          <w:b/>
          <w:lang w:val="en-US"/>
        </w:rPr>
        <w:t> </w:t>
      </w:r>
      <w:r w:rsidRPr="00B47A6D">
        <w:rPr>
          <w:b/>
        </w:rPr>
        <w:t>июня, в Международный день поддержки жертв пыток.</w:t>
      </w:r>
    </w:p>
    <w:p w:rsidR="00B47A6D" w:rsidRPr="00B47A6D" w:rsidRDefault="00B47A6D" w:rsidP="00B47A6D">
      <w:pPr>
        <w:pStyle w:val="SingleTxt"/>
        <w:spacing w:after="0" w:line="120" w:lineRule="exact"/>
        <w:rPr>
          <w:b/>
          <w:sz w:val="10"/>
        </w:rPr>
      </w:pPr>
    </w:p>
    <w:p w:rsidR="00B47A6D" w:rsidRDefault="00B47A6D" w:rsidP="00B47A6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B47A6D">
        <w:t>5.</w:t>
      </w:r>
      <w:r w:rsidRPr="00B47A6D">
        <w:tab/>
        <w:t>Гендерные вопросы</w:t>
      </w:r>
    </w:p>
    <w:p w:rsidR="00B47A6D" w:rsidRPr="00B47A6D" w:rsidRDefault="00B47A6D" w:rsidP="00B47A6D">
      <w:pPr>
        <w:pStyle w:val="SingleTxt"/>
        <w:spacing w:after="0" w:line="120" w:lineRule="exact"/>
        <w:rPr>
          <w:sz w:val="10"/>
        </w:rPr>
      </w:pPr>
    </w:p>
    <w:p w:rsidR="00B47A6D" w:rsidRDefault="00B47A6D" w:rsidP="00B47A6D">
      <w:pPr>
        <w:pStyle w:val="SingleTxt"/>
        <w:rPr>
          <w:b/>
        </w:rPr>
      </w:pPr>
      <w:r w:rsidRPr="00B47A6D">
        <w:t>100.</w:t>
      </w:r>
      <w:r w:rsidRPr="00B47A6D">
        <w:rPr>
          <w:b/>
        </w:rPr>
        <w:tab/>
        <w:t xml:space="preserve">Председатели приняли решение при организации будущих совещаний председателей уделять особое внимание представительству полов и учету гендерной проблематики. В этом контексте председатели рекомендовали распространить информацию о кампании </w:t>
      </w:r>
      <w:r w:rsidRPr="00B47A6D">
        <w:rPr>
          <w:b/>
          <w:lang w:val="en-GB"/>
        </w:rPr>
        <w:t>GQUAL</w:t>
      </w:r>
      <w:r w:rsidRPr="00B47A6D">
        <w:rPr>
          <w:b/>
        </w:rPr>
        <w:t>, посвященной гендерному равенству в международных организациях, среди всех членов договорных органов.</w:t>
      </w:r>
    </w:p>
    <w:p w:rsidR="00B47A6D" w:rsidRPr="00B47A6D" w:rsidRDefault="00B47A6D" w:rsidP="00B47A6D">
      <w:pPr>
        <w:pStyle w:val="SingleTxt"/>
        <w:spacing w:after="0" w:line="120" w:lineRule="exact"/>
        <w:rPr>
          <w:b/>
          <w:sz w:val="10"/>
        </w:rPr>
      </w:pPr>
    </w:p>
    <w:p w:rsidR="00B47A6D" w:rsidRPr="00B47A6D" w:rsidRDefault="00B47A6D" w:rsidP="00B47A6D">
      <w:pPr>
        <w:pStyle w:val="SingleTxt"/>
        <w:spacing w:after="0" w:line="120" w:lineRule="exact"/>
        <w:rPr>
          <w:b/>
          <w:sz w:val="10"/>
        </w:rPr>
      </w:pPr>
    </w:p>
    <w:p w:rsidR="00B47A6D" w:rsidRDefault="00B47A6D" w:rsidP="00B47A6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47A6D">
        <w:tab/>
      </w:r>
      <w:r w:rsidRPr="00B47A6D">
        <w:rPr>
          <w:lang w:val="en-GB"/>
        </w:rPr>
        <w:t>C</w:t>
      </w:r>
      <w:r w:rsidRPr="00B47A6D">
        <w:t>.</w:t>
      </w:r>
      <w:r w:rsidRPr="00B47A6D">
        <w:tab/>
        <w:t>Будущие совещания председателей договорных органов</w:t>
      </w:r>
    </w:p>
    <w:p w:rsidR="00B47A6D" w:rsidRPr="00B47A6D" w:rsidRDefault="00B47A6D" w:rsidP="00B47A6D">
      <w:pPr>
        <w:pStyle w:val="SingleTxt"/>
        <w:spacing w:after="0" w:line="120" w:lineRule="exact"/>
        <w:rPr>
          <w:sz w:val="10"/>
        </w:rPr>
      </w:pPr>
    </w:p>
    <w:p w:rsidR="00B47A6D" w:rsidRPr="00B47A6D" w:rsidRDefault="00B47A6D" w:rsidP="00B47A6D">
      <w:pPr>
        <w:pStyle w:val="SingleTxt"/>
        <w:spacing w:after="0" w:line="120" w:lineRule="exact"/>
        <w:rPr>
          <w:sz w:val="10"/>
        </w:rPr>
      </w:pPr>
    </w:p>
    <w:p w:rsidR="00B47A6D" w:rsidRPr="00B47A6D" w:rsidRDefault="00B47A6D" w:rsidP="00B47A6D">
      <w:pPr>
        <w:pStyle w:val="SingleTxt"/>
        <w:rPr>
          <w:b/>
        </w:rPr>
      </w:pPr>
      <w:r w:rsidRPr="00B47A6D">
        <w:t>101.</w:t>
      </w:r>
      <w:r w:rsidRPr="00B47A6D">
        <w:rPr>
          <w:b/>
        </w:rPr>
        <w:tab/>
        <w:t>Председатели подтвердили свои предыдущие рекомендации относительно проведения совещаний председателей в Нью-Йорке в те годы, когда представляется двухгодичный доклад Генерального секретаря о ходе работы по осуществлению резолюции 68/268 Генеральной Ассамблеи, в целях поддержания диалога с государствами и другими заинтересованными сторонами, представленными в Нью-Йорке, при условии наличия ресурсов; сроки проведения предстоит уточнить.</w:t>
      </w:r>
    </w:p>
    <w:p w:rsidR="00B47A6D" w:rsidRDefault="00B47A6D" w:rsidP="00B47A6D">
      <w:pPr>
        <w:pStyle w:val="SingleTxt"/>
        <w:rPr>
          <w:b/>
        </w:rPr>
      </w:pPr>
      <w:r w:rsidRPr="00B47A6D">
        <w:t>102.</w:t>
      </w:r>
      <w:r w:rsidRPr="00B47A6D">
        <w:rPr>
          <w:b/>
        </w:rPr>
        <w:tab/>
        <w:t>Председатели приняли решение о включении следующих пунктов в повестку дня своего двадцать восьмого ежегодного совещания:</w:t>
      </w:r>
    </w:p>
    <w:p w:rsidR="00B47A6D" w:rsidRPr="00B47A6D" w:rsidRDefault="00B47A6D" w:rsidP="00B47A6D">
      <w:pPr>
        <w:pStyle w:val="SingleTxt"/>
        <w:rPr>
          <w:b/>
        </w:rPr>
      </w:pPr>
      <w:r>
        <w:rPr>
          <w:b/>
        </w:rPr>
        <w:tab/>
        <w:t>а)</w:t>
      </w:r>
      <w:r>
        <w:rPr>
          <w:b/>
        </w:rPr>
        <w:tab/>
      </w:r>
      <w:r w:rsidRPr="00B47A6D">
        <w:rPr>
          <w:b/>
        </w:rPr>
        <w:t>Осуществление договорными органами резолюции 68/268 Генеральной Ассамблеи</w:t>
      </w:r>
      <w:r>
        <w:rPr>
          <w:b/>
        </w:rPr>
        <w:t>;</w:t>
      </w:r>
    </w:p>
    <w:p w:rsidR="00B47A6D" w:rsidRDefault="00B47A6D" w:rsidP="00B47A6D">
      <w:pPr>
        <w:pStyle w:val="SingleTxt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B47A6D">
        <w:rPr>
          <w:b/>
        </w:rPr>
        <w:t>)</w:t>
      </w:r>
      <w:r w:rsidRPr="00B47A6D">
        <w:rPr>
          <w:b/>
        </w:rPr>
        <w:tab/>
        <w:t>Доклад Генерального секретаря о ходе работы по осуществлению резолюции 68/268 Генеральной Ассамблеи</w:t>
      </w:r>
      <w:r>
        <w:rPr>
          <w:b/>
        </w:rPr>
        <w:t>;</w:t>
      </w:r>
    </w:p>
    <w:p w:rsidR="00B47A6D" w:rsidRDefault="00B47A6D" w:rsidP="00B47A6D">
      <w:pPr>
        <w:pStyle w:val="SingleTxt"/>
        <w:rPr>
          <w:b/>
        </w:rPr>
      </w:pPr>
      <w:r>
        <w:rPr>
          <w:b/>
        </w:rPr>
        <w:tab/>
        <w:t>с)</w:t>
      </w:r>
      <w:r>
        <w:rPr>
          <w:b/>
        </w:rPr>
        <w:tab/>
      </w:r>
      <w:r w:rsidRPr="00B47A6D">
        <w:rPr>
          <w:b/>
        </w:rPr>
        <w:t>Руководящие принципы по общим базовым документам</w:t>
      </w:r>
      <w:r>
        <w:rPr>
          <w:b/>
        </w:rPr>
        <w:t>;</w:t>
      </w:r>
    </w:p>
    <w:p w:rsidR="00B47A6D" w:rsidRDefault="00B47A6D" w:rsidP="00B47A6D">
      <w:pPr>
        <w:pStyle w:val="SingleTxt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</w:r>
      <w:r w:rsidRPr="00B47A6D">
        <w:rPr>
          <w:b/>
        </w:rPr>
        <w:t>Представление государствами договорным органам докладов о соблюдении</w:t>
      </w:r>
      <w:r>
        <w:rPr>
          <w:b/>
        </w:rPr>
        <w:t>;</w:t>
      </w:r>
    </w:p>
    <w:p w:rsidR="00B47A6D" w:rsidRPr="00B47A6D" w:rsidRDefault="00B47A6D" w:rsidP="00B47A6D">
      <w:pPr>
        <w:pStyle w:val="SingleTxt"/>
        <w:rPr>
          <w:b/>
        </w:rPr>
      </w:pPr>
      <w:r>
        <w:rPr>
          <w:b/>
        </w:rPr>
        <w:tab/>
      </w:r>
      <w:r>
        <w:rPr>
          <w:b/>
          <w:lang w:val="en-US"/>
        </w:rPr>
        <w:t>e</w:t>
      </w:r>
      <w:r w:rsidRPr="00B47A6D">
        <w:rPr>
          <w:b/>
        </w:rPr>
        <w:t>)</w:t>
      </w:r>
      <w:r w:rsidRPr="00B47A6D">
        <w:rPr>
          <w:b/>
        </w:rPr>
        <w:tab/>
        <w:t>Представление докладов о соблюдении Аддис-Абебских принципов;</w:t>
      </w:r>
    </w:p>
    <w:p w:rsidR="00B47A6D" w:rsidRPr="00B47A6D" w:rsidRDefault="00B47A6D" w:rsidP="00B47A6D">
      <w:pPr>
        <w:pStyle w:val="SingleTxt"/>
        <w:rPr>
          <w:b/>
        </w:rPr>
      </w:pPr>
      <w:r w:rsidRPr="00B47A6D">
        <w:rPr>
          <w:b/>
        </w:rPr>
        <w:tab/>
      </w:r>
      <w:r>
        <w:rPr>
          <w:b/>
          <w:lang w:val="en-US"/>
        </w:rPr>
        <w:t>f</w:t>
      </w:r>
      <w:r w:rsidRPr="00B47A6D">
        <w:rPr>
          <w:b/>
        </w:rPr>
        <w:t>)</w:t>
      </w:r>
      <w:r w:rsidRPr="00B47A6D">
        <w:rPr>
          <w:b/>
        </w:rPr>
        <w:tab/>
        <w:t>Представление докладов о репрессиях по отношению к лицам или группам, сотрудничающим с договорными органами, и осуществление принципов, принятых в Сан-Хосе;</w:t>
      </w:r>
    </w:p>
    <w:p w:rsidR="00B47A6D" w:rsidRPr="00B47A6D" w:rsidRDefault="00B47A6D" w:rsidP="00B47A6D">
      <w:pPr>
        <w:pStyle w:val="SingleTxt"/>
        <w:rPr>
          <w:b/>
          <w:lang w:val="en-GB"/>
        </w:rPr>
      </w:pPr>
      <w:r w:rsidRPr="00B47A6D">
        <w:rPr>
          <w:b/>
        </w:rPr>
        <w:tab/>
      </w:r>
      <w:r>
        <w:rPr>
          <w:b/>
          <w:lang w:val="en-US"/>
        </w:rPr>
        <w:t>g)</w:t>
      </w:r>
      <w:r>
        <w:rPr>
          <w:b/>
          <w:lang w:val="en-US"/>
        </w:rPr>
        <w:tab/>
      </w:r>
      <w:r w:rsidRPr="00B47A6D">
        <w:rPr>
          <w:b/>
        </w:rPr>
        <w:t>Другие вопросы.</w:t>
      </w:r>
    </w:p>
    <w:p w:rsidR="00B47A6D" w:rsidRPr="00B47A6D" w:rsidRDefault="00B47A6D" w:rsidP="00B47A6D">
      <w:pPr>
        <w:pStyle w:val="SingleTxt"/>
        <w:rPr>
          <w:b/>
        </w:rPr>
      </w:pPr>
      <w:r w:rsidRPr="00B47A6D">
        <w:t>103.</w:t>
      </w:r>
      <w:r w:rsidRPr="00B47A6D">
        <w:tab/>
      </w:r>
      <w:r w:rsidRPr="00B47A6D">
        <w:rPr>
          <w:b/>
        </w:rPr>
        <w:t>Председатели рекомендовали провести неофициальные совещания или иные консультации перед двадцать восьмым совещанием</w:t>
      </w:r>
      <w:r>
        <w:rPr>
          <w:b/>
          <w:lang w:val="en-US"/>
        </w:rPr>
        <w:t> </w:t>
      </w:r>
      <w:r w:rsidRPr="00B47A6D">
        <w:rPr>
          <w:b/>
        </w:rPr>
        <w:t xml:space="preserve">— для рассмотрения и, при необходимости, дополнения повестки дня. </w:t>
      </w:r>
    </w:p>
    <w:p w:rsidR="00B47A6D" w:rsidRPr="00B47A6D" w:rsidRDefault="00B47A6D" w:rsidP="00B47A6D">
      <w:pPr>
        <w:pStyle w:val="SingleTxt"/>
        <w:rPr>
          <w:b/>
        </w:rPr>
      </w:pPr>
      <w:r>
        <w:br w:type="page"/>
      </w:r>
      <w:r w:rsidRPr="00B47A6D">
        <w:t>104.</w:t>
      </w:r>
      <w:r w:rsidRPr="00B47A6D">
        <w:rPr>
          <w:b/>
        </w:rPr>
        <w:tab/>
        <w:t>Председатели приняли решение о том, что, в соответствии с принципом ротации, Председателем двадцать восьмого совещания председателей в 2016</w:t>
      </w:r>
      <w:r w:rsidRPr="00B47A6D">
        <w:rPr>
          <w:b/>
          <w:lang w:val="en-US"/>
        </w:rPr>
        <w:t> </w:t>
      </w:r>
      <w:r w:rsidRPr="00B47A6D">
        <w:rPr>
          <w:b/>
        </w:rPr>
        <w:t>году будет Председатель Комитета по правам человека, а заместителем Председателя</w:t>
      </w:r>
      <w:r>
        <w:rPr>
          <w:b/>
          <w:lang w:val="en-US"/>
        </w:rPr>
        <w:t> </w:t>
      </w:r>
      <w:r w:rsidRPr="00B47A6D">
        <w:rPr>
          <w:b/>
        </w:rPr>
        <w:t>— Председатель Комитета по экономическим, социальным и культурным правам.</w:t>
      </w:r>
    </w:p>
    <w:p w:rsidR="00B47A6D" w:rsidRDefault="00B47A6D" w:rsidP="00B47A6D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GB"/>
        </w:rPr>
      </w:pPr>
      <w:r w:rsidRPr="00B47A6D">
        <w:br w:type="page"/>
        <w:t xml:space="preserve">Приложение </w:t>
      </w:r>
      <w:r w:rsidRPr="00B47A6D">
        <w:rPr>
          <w:lang w:val="en-GB"/>
        </w:rPr>
        <w:t>I</w:t>
      </w: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GB"/>
        </w:rPr>
      </w:pP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GB"/>
        </w:rPr>
      </w:pPr>
    </w:p>
    <w:p w:rsidR="00B47A6D" w:rsidRPr="00B47A6D" w:rsidRDefault="00B47A6D" w:rsidP="00B47A6D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B47A6D">
        <w:t>Совместное заявление председателей договорных органов о правах человека и повестке дня в области развития на период после 2015 года, 26</w:t>
      </w:r>
      <w:r w:rsidRPr="00B47A6D">
        <w:rPr>
          <w:lang w:val="en-GB"/>
        </w:rPr>
        <w:t> </w:t>
      </w:r>
      <w:r w:rsidRPr="00B47A6D">
        <w:t>июня 2015</w:t>
      </w:r>
      <w:r w:rsidRPr="00B47A6D">
        <w:rPr>
          <w:lang w:val="en-GB"/>
        </w:rPr>
        <w:t> </w:t>
      </w:r>
      <w:r w:rsidRPr="00B47A6D">
        <w:t>года</w:t>
      </w:r>
    </w:p>
    <w:p w:rsidR="00B47A6D" w:rsidRPr="00B47A6D" w:rsidRDefault="00B47A6D" w:rsidP="00B47A6D">
      <w:pPr>
        <w:pStyle w:val="SingleTxt"/>
        <w:spacing w:after="0" w:line="120" w:lineRule="exact"/>
        <w:rPr>
          <w:sz w:val="10"/>
        </w:rPr>
      </w:pPr>
    </w:p>
    <w:p w:rsidR="00B47A6D" w:rsidRPr="00B47A6D" w:rsidRDefault="00B47A6D" w:rsidP="00B47A6D">
      <w:pPr>
        <w:pStyle w:val="SingleTxt"/>
        <w:spacing w:after="0" w:line="120" w:lineRule="exact"/>
        <w:rPr>
          <w:sz w:val="10"/>
        </w:rPr>
      </w:pPr>
    </w:p>
    <w:p w:rsidR="00B47A6D" w:rsidRPr="00B47A6D" w:rsidRDefault="00B47A6D" w:rsidP="00B47A6D">
      <w:pPr>
        <w:pStyle w:val="SingleTxt"/>
      </w:pPr>
      <w:r w:rsidRPr="00B47A6D">
        <w:tab/>
        <w:t>Участники двадцать седьмого заседания председателей договорных органов по правам человека, прошедшего в Сан-Хосе 22—26</w:t>
      </w:r>
      <w:r w:rsidRPr="00B47A6D">
        <w:rPr>
          <w:lang w:val="en-US"/>
        </w:rPr>
        <w:t> </w:t>
      </w:r>
      <w:r w:rsidRPr="00B47A6D">
        <w:t>июня 2015</w:t>
      </w:r>
      <w:r w:rsidRPr="00B47A6D">
        <w:rPr>
          <w:lang w:val="en-US"/>
        </w:rPr>
        <w:t> </w:t>
      </w:r>
      <w:r w:rsidRPr="00B47A6D">
        <w:t xml:space="preserve">года, с удовлетворением отмечают выпуск проекта итогового документа саммита Организации Объединенных Наций для принятия повестки дня в области развития на период после 2015 года. </w:t>
      </w:r>
    </w:p>
    <w:p w:rsidR="00B47A6D" w:rsidRPr="00B47A6D" w:rsidRDefault="00B47A6D" w:rsidP="00B47A6D">
      <w:pPr>
        <w:pStyle w:val="SingleTxt"/>
      </w:pPr>
      <w:r w:rsidRPr="00B47A6D">
        <w:tab/>
        <w:t>Подчеркнув ранее важность наличия четкого, универсального, основанного на соблюдении прав человека, предполагающего широкое участие механизма последующих действий, председатели приветствуют выраженную в проекте приверженность разработке надежной, эффективной, всеохватной и транспарентной системы обзора осуществления целей и подотчетности государств правообладателям.</w:t>
      </w:r>
    </w:p>
    <w:p w:rsidR="00B47A6D" w:rsidRPr="00B47A6D" w:rsidRDefault="00B47A6D" w:rsidP="00B47A6D">
      <w:pPr>
        <w:pStyle w:val="SingleTxt"/>
      </w:pPr>
      <w:r w:rsidRPr="00B47A6D">
        <w:tab/>
        <w:t>Договорные органы по правам человека обладают юридическими полномочиями в области сбора, получения и анализа информации по широкому кругу вопросов прав человека в государствах-участниках. Эта информация, включающая в себя данные, полученные от государств и других заинтересованных сторон, станет бесценным вкладом в обеспечение надежных и проверенных средств количественной оценки реализации целей в области развития по всем группам населения.</w:t>
      </w:r>
    </w:p>
    <w:p w:rsidR="00B47A6D" w:rsidRPr="00B47A6D" w:rsidRDefault="00B47A6D" w:rsidP="00B47A6D">
      <w:pPr>
        <w:pStyle w:val="SingleTxt"/>
      </w:pPr>
      <w:r w:rsidRPr="00B47A6D">
        <w:tab/>
        <w:t>При определении общих черт этой системы председатели настоятельно рекомендуют государствам-членам добиться, чтобы информация, собираемая и используемая в своей деятельности правозащитными механизмами</w:t>
      </w:r>
      <w:r>
        <w:rPr>
          <w:lang w:val="en-US"/>
        </w:rPr>
        <w:t> </w:t>
      </w:r>
      <w:r w:rsidRPr="00B47A6D">
        <w:t>— и в особенности договорными органами по правам человека</w:t>
      </w:r>
      <w:r>
        <w:rPr>
          <w:lang w:val="en-US"/>
        </w:rPr>
        <w:t> </w:t>
      </w:r>
      <w:r w:rsidRPr="00B47A6D">
        <w:t xml:space="preserve">— систематически включалась в систему последующей деятельности и обзора в связи с целями в области устойчивого развития, в том числе посредством политического форума высокого уровня по устойчивому развитию и за счет взаимодействия с предложенными многосторонними форумами.   </w:t>
      </w:r>
    </w:p>
    <w:p w:rsidR="00B47A6D" w:rsidRPr="00B47A6D" w:rsidRDefault="00B47A6D" w:rsidP="00B47A6D">
      <w:pPr>
        <w:pStyle w:val="SingleTxt"/>
      </w:pPr>
      <w:r w:rsidRPr="00B47A6D">
        <w:tab/>
        <w:t>Очень важно, что отражение вопросов прав человека в повестке дня в области развития на период после 2015</w:t>
      </w:r>
      <w:r w:rsidRPr="00B47A6D">
        <w:rPr>
          <w:lang w:val="en-US"/>
        </w:rPr>
        <w:t> </w:t>
      </w:r>
      <w:r w:rsidRPr="00B47A6D">
        <w:t>года полностью вписывается в результаты третьей Международной конференции по финансированию развития, которая будет проводиться 13—16</w:t>
      </w:r>
      <w:r w:rsidRPr="00B47A6D">
        <w:rPr>
          <w:lang w:val="en-US"/>
        </w:rPr>
        <w:t> </w:t>
      </w:r>
      <w:r w:rsidRPr="00B47A6D">
        <w:t>июля 2015</w:t>
      </w:r>
      <w:r w:rsidRPr="00B47A6D">
        <w:rPr>
          <w:lang w:val="en-US"/>
        </w:rPr>
        <w:t> </w:t>
      </w:r>
      <w:r w:rsidRPr="00B47A6D">
        <w:t>года в Аддис-Абебе в целях достижения согласованности политики и обеспечения справедливого и всеохватного развития в интересах всех людей при отсутствии дискриминации.</w:t>
      </w:r>
    </w:p>
    <w:p w:rsidR="00B47A6D" w:rsidRPr="00B47A6D" w:rsidRDefault="00B47A6D" w:rsidP="00B47A6D">
      <w:pPr>
        <w:pStyle w:val="SingleTxt"/>
      </w:pPr>
      <w:r w:rsidRPr="00B47A6D">
        <w:tab/>
        <w:t>Далее председатели подчеркнули потребность в индикаторах, которые разрабатываются на основе обязательств государств в области прав человека, в том числе права на развитие.</w:t>
      </w:r>
    </w:p>
    <w:p w:rsidR="00B47A6D" w:rsidRPr="00B47A6D" w:rsidRDefault="00B47A6D" w:rsidP="00B47A6D">
      <w:pPr>
        <w:pStyle w:val="SingleTxt"/>
      </w:pPr>
      <w:r w:rsidRPr="00B47A6D">
        <w:tab/>
        <w:t>И наконец, председатели подчеркнули наличие синергии между правами человека, устойчивым развитием и окружающей средой. Они напомнили о социальной ответственности всех заинтересованных сторон, в том числе негосударственных субъектов, в рамках этой обширной повестки дня. В этом контексте они надеются на мобилизацию международного сообщества для достижения широкого консенсуса по трем основным этапам: аддис-абебскому</w:t>
      </w:r>
      <w:r>
        <w:rPr>
          <w:lang w:val="en-US"/>
        </w:rPr>
        <w:t> </w:t>
      </w:r>
      <w:r w:rsidRPr="00B47A6D">
        <w:t>— финансирование развития; нью-йоркскому</w:t>
      </w:r>
      <w:r>
        <w:rPr>
          <w:lang w:val="en-US"/>
        </w:rPr>
        <w:t> </w:t>
      </w:r>
      <w:r w:rsidRPr="00B47A6D">
        <w:t>— саммит по принятию целей устойчивого развития; парижскому</w:t>
      </w:r>
      <w:r>
        <w:rPr>
          <w:lang w:val="en-US"/>
        </w:rPr>
        <w:t> </w:t>
      </w:r>
      <w:r w:rsidRPr="00B47A6D">
        <w:t>— двадцать шестая сессия Конференции сторон Рамочной конвенции Организации Объединенных Наций об изменении климата.</w:t>
      </w:r>
    </w:p>
    <w:p w:rsidR="00B47A6D" w:rsidRPr="00B47A6D" w:rsidRDefault="00B47A6D" w:rsidP="00B47A6D">
      <w:pPr>
        <w:pStyle w:val="SingleTxt"/>
      </w:pPr>
      <w:r>
        <w:rPr>
          <w:lang w:val="en-US"/>
        </w:rPr>
        <w:tab/>
      </w:r>
      <w:r w:rsidRPr="00B47A6D">
        <w:t>Комитет по экономическим, социальным и культурным правам</w:t>
      </w:r>
    </w:p>
    <w:p w:rsidR="00B47A6D" w:rsidRPr="00B47A6D" w:rsidRDefault="00B47A6D" w:rsidP="00B47A6D">
      <w:pPr>
        <w:pStyle w:val="SingleTxt"/>
      </w:pPr>
      <w:r w:rsidRPr="00B47A6D">
        <w:tab/>
        <w:t>Комитет по правам инвалидов</w:t>
      </w:r>
    </w:p>
    <w:p w:rsidR="00B47A6D" w:rsidRPr="00B47A6D" w:rsidRDefault="00B47A6D" w:rsidP="00B47A6D">
      <w:pPr>
        <w:pStyle w:val="SingleTxt"/>
      </w:pPr>
      <w:r w:rsidRPr="00B47A6D">
        <w:tab/>
        <w:t>Комитет по ликвидации дискриминации в отношении женщин</w:t>
      </w:r>
    </w:p>
    <w:p w:rsidR="00B47A6D" w:rsidRPr="00B47A6D" w:rsidRDefault="00B47A6D" w:rsidP="00B47A6D">
      <w:pPr>
        <w:pStyle w:val="SingleTxt"/>
      </w:pPr>
      <w:r w:rsidRPr="00B47A6D">
        <w:tab/>
        <w:t>Комитет по ликвидации расовой дискриминации</w:t>
      </w:r>
    </w:p>
    <w:p w:rsidR="00B47A6D" w:rsidRPr="00B47A6D" w:rsidRDefault="00B47A6D" w:rsidP="00B47A6D">
      <w:pPr>
        <w:pStyle w:val="SingleTxt"/>
      </w:pPr>
      <w:r>
        <w:rPr>
          <w:lang w:val="en-US"/>
        </w:rPr>
        <w:tab/>
      </w:r>
      <w:r w:rsidRPr="00B47A6D">
        <w:t>Комитет по защите прав всех трудящихся-мигрантов и членов их семей</w:t>
      </w:r>
    </w:p>
    <w:p w:rsidR="00B47A6D" w:rsidRPr="00B47A6D" w:rsidRDefault="00B47A6D" w:rsidP="00B47A6D">
      <w:pPr>
        <w:pStyle w:val="SingleTxt"/>
      </w:pPr>
      <w:r w:rsidRPr="00B47A6D">
        <w:tab/>
        <w:t>Комитет по правам ребенка</w:t>
      </w:r>
    </w:p>
    <w:p w:rsidR="00B47A6D" w:rsidRPr="00B47A6D" w:rsidRDefault="00B47A6D" w:rsidP="00B47A6D">
      <w:pPr>
        <w:pStyle w:val="SingleTxt"/>
      </w:pPr>
      <w:r w:rsidRPr="00B47A6D">
        <w:tab/>
        <w:t>Комитет по правам человека</w:t>
      </w:r>
    </w:p>
    <w:p w:rsidR="00B47A6D" w:rsidRPr="00B47A6D" w:rsidRDefault="00B47A6D" w:rsidP="00B47A6D">
      <w:pPr>
        <w:pStyle w:val="SingleTxt"/>
      </w:pPr>
      <w:r w:rsidRPr="00B47A6D">
        <w:tab/>
        <w:t>Комитет по насильственным исчезновениям</w:t>
      </w:r>
    </w:p>
    <w:p w:rsidR="00B47A6D" w:rsidRPr="00B47A6D" w:rsidRDefault="00B47A6D" w:rsidP="00B47A6D">
      <w:pPr>
        <w:pStyle w:val="SingleTxt"/>
      </w:pPr>
      <w:r w:rsidRPr="00B47A6D">
        <w:tab/>
        <w:t>Комитет против пыток</w:t>
      </w:r>
    </w:p>
    <w:p w:rsidR="00B47A6D" w:rsidRPr="00B47A6D" w:rsidRDefault="00B47A6D" w:rsidP="00B47A6D">
      <w:pPr>
        <w:pStyle w:val="SingleTxt"/>
      </w:pPr>
      <w:r w:rsidRPr="00B47A6D">
        <w:tab/>
        <w:t>Подкомитет по предотвращению пыток</w:t>
      </w:r>
    </w:p>
    <w:p w:rsidR="00B47A6D" w:rsidRPr="00B47A6D" w:rsidRDefault="00B47A6D" w:rsidP="00B47A6D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47A6D">
        <w:br w:type="page"/>
        <w:t xml:space="preserve">Приложение </w:t>
      </w:r>
      <w:r w:rsidRPr="00B47A6D">
        <w:rPr>
          <w:lang w:val="en-GB"/>
        </w:rPr>
        <w:t>II</w:t>
      </w:r>
    </w:p>
    <w:p w:rsidR="00B47A6D" w:rsidRPr="00B47A6D" w:rsidRDefault="00B47A6D" w:rsidP="00B47A6D">
      <w:pPr>
        <w:pStyle w:val="SingleTxt"/>
        <w:spacing w:after="0" w:line="120" w:lineRule="exact"/>
        <w:rPr>
          <w:sz w:val="10"/>
        </w:rPr>
      </w:pPr>
    </w:p>
    <w:p w:rsidR="00B47A6D" w:rsidRPr="00B47A6D" w:rsidRDefault="00B47A6D" w:rsidP="00B47A6D">
      <w:pPr>
        <w:pStyle w:val="SingleTxt"/>
        <w:spacing w:after="0" w:line="120" w:lineRule="exact"/>
        <w:rPr>
          <w:sz w:val="10"/>
        </w:rPr>
      </w:pPr>
    </w:p>
    <w:p w:rsidR="00B47A6D" w:rsidRPr="00B47A6D" w:rsidRDefault="00B47A6D" w:rsidP="00B47A6D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47A6D">
        <w:tab/>
      </w:r>
      <w:r w:rsidRPr="00B47A6D">
        <w:tab/>
        <w:t>Предложения председателей договорных органов по</w:t>
      </w:r>
      <w:r>
        <w:rPr>
          <w:lang w:val="en-US"/>
        </w:rPr>
        <w:t> </w:t>
      </w:r>
      <w:r w:rsidRPr="00B47A6D">
        <w:t>правам человека, адресованные Межамериканской комиссии по правам человека</w:t>
      </w:r>
    </w:p>
    <w:p w:rsidR="00B47A6D" w:rsidRPr="00B47A6D" w:rsidRDefault="00B47A6D" w:rsidP="00B47A6D">
      <w:pPr>
        <w:pStyle w:val="SingleTxt"/>
        <w:spacing w:after="0" w:line="120" w:lineRule="exact"/>
        <w:rPr>
          <w:sz w:val="10"/>
        </w:rPr>
      </w:pPr>
    </w:p>
    <w:p w:rsidR="00B47A6D" w:rsidRPr="00B47A6D" w:rsidRDefault="00B47A6D" w:rsidP="00B47A6D">
      <w:pPr>
        <w:pStyle w:val="SingleTxt"/>
        <w:spacing w:after="0" w:line="120" w:lineRule="exact"/>
        <w:rPr>
          <w:sz w:val="10"/>
        </w:rPr>
      </w:pPr>
    </w:p>
    <w:p w:rsidR="00B47A6D" w:rsidRPr="00B47A6D" w:rsidRDefault="00B47A6D" w:rsidP="00B47A6D">
      <w:pPr>
        <w:pStyle w:val="SingleTxt"/>
      </w:pPr>
      <w:r w:rsidRPr="00B47A6D">
        <w:tab/>
        <w:t>Встретившись с представителями Межамериканской комиссии по правам человека в Сан-Хосе 24</w:t>
      </w:r>
      <w:r w:rsidRPr="00B47A6D">
        <w:rPr>
          <w:lang w:val="en-US"/>
        </w:rPr>
        <w:t> </w:t>
      </w:r>
      <w:r w:rsidRPr="00B47A6D">
        <w:t>июня 2015</w:t>
      </w:r>
      <w:r w:rsidRPr="00B47A6D">
        <w:rPr>
          <w:lang w:val="en-US"/>
        </w:rPr>
        <w:t> </w:t>
      </w:r>
      <w:r w:rsidRPr="00B47A6D">
        <w:t>года, председатели акцентировали внимание на необходимости признания взаимодополняемости между международной системой договорных органов по правам человека и межамериканскими правозащитными механизмами в деятельности по защите и поощрению норм в области прав человека, в особенности применительно к их реализации на национальном уровне.</w:t>
      </w:r>
    </w:p>
    <w:p w:rsidR="00B47A6D" w:rsidRPr="00B47A6D" w:rsidRDefault="00B47A6D" w:rsidP="00B47A6D">
      <w:pPr>
        <w:pStyle w:val="SingleTxt"/>
      </w:pPr>
      <w:r w:rsidRPr="00B47A6D">
        <w:tab/>
        <w:t>Для расширения сотрудничества между двумя системами председатели предложили следующие рекомендации:</w:t>
      </w:r>
    </w:p>
    <w:p w:rsidR="00B47A6D" w:rsidRPr="00B47A6D" w:rsidRDefault="00B47A6D" w:rsidP="00B47A6D">
      <w:pPr>
        <w:pStyle w:val="SingleTxt"/>
      </w:pPr>
      <w:r w:rsidRPr="00B47A6D">
        <w:t>1.</w:t>
      </w:r>
      <w:r w:rsidRPr="00B47A6D">
        <w:tab/>
        <w:t>Установить двусторонние контакты между договорными органами Организации Объединенных Наций и Межамериканской комиссией, сформировав в каждом договорном органе координационный центр для облегчения обмена информацией и коммуникации, в том числе конфиденциального обмена информацией и коммуникации по конкретным делам, а также обмена передовым опытом по методам работы с использованием технических средств для углубления сотрудничества.</w:t>
      </w:r>
    </w:p>
    <w:p w:rsidR="00B47A6D" w:rsidRPr="00B47A6D" w:rsidRDefault="00B47A6D" w:rsidP="00B47A6D">
      <w:pPr>
        <w:pStyle w:val="SingleTxt"/>
      </w:pPr>
      <w:r w:rsidRPr="00B47A6D">
        <w:t>2.</w:t>
      </w:r>
      <w:r w:rsidRPr="00B47A6D">
        <w:tab/>
        <w:t>Изучить тематические области сотрудничества</w:t>
      </w:r>
      <w:r>
        <w:rPr>
          <w:lang w:val="en-US"/>
        </w:rPr>
        <w:t> </w:t>
      </w:r>
      <w:r w:rsidRPr="00B47A6D">
        <w:t xml:space="preserve">— такие как права женщин; права ребенка; мигранты; инвалиды; лица, лишенные свободы; расовая дискриминация; исчезновения и репрессии. </w:t>
      </w:r>
    </w:p>
    <w:p w:rsidR="00B47A6D" w:rsidRDefault="00B47A6D" w:rsidP="00B47A6D">
      <w:pPr>
        <w:pStyle w:val="SingleTxt"/>
        <w:rPr>
          <w:lang w:val="en-US"/>
        </w:rPr>
      </w:pPr>
      <w:r w:rsidRPr="00B47A6D">
        <w:t>3</w:t>
      </w:r>
      <w:r w:rsidRPr="00B47A6D">
        <w:rPr>
          <w:b/>
        </w:rPr>
        <w:t>.</w:t>
      </w:r>
      <w:r w:rsidRPr="00B47A6D">
        <w:rPr>
          <w:b/>
        </w:rPr>
        <w:tab/>
      </w:r>
      <w:r w:rsidRPr="00B47A6D">
        <w:t xml:space="preserve">Взаимно поощрять ратификацию международных и региональных договоров в области прав человека и факультативных протоколов, а также своевременное представление государствами-участниками докладов договорным органам. </w:t>
      </w: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Default="00B47A6D" w:rsidP="00B47A6D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B47A6D">
        <w:tab/>
      </w:r>
      <w:r w:rsidRPr="00B47A6D">
        <w:tab/>
        <w:t>Прогрессивное развитие международного права</w:t>
      </w: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Pr="00B47A6D" w:rsidRDefault="00B47A6D" w:rsidP="00B47A6D">
      <w:pPr>
        <w:pStyle w:val="SingleTxt"/>
      </w:pPr>
      <w:r w:rsidRPr="00B47A6D">
        <w:t>4.</w:t>
      </w:r>
      <w:r w:rsidRPr="00B47A6D">
        <w:tab/>
        <w:t xml:space="preserve">Приглашать соответствующие договорные органы на тематические слушания Комиссии для стимулирования взаимно обогащающего развития международного права. Комиссия будет информировать соответствующие договорные органы.  </w:t>
      </w:r>
    </w:p>
    <w:p w:rsidR="00B47A6D" w:rsidRDefault="00B47A6D" w:rsidP="00B47A6D">
      <w:pPr>
        <w:pStyle w:val="SingleTxt"/>
        <w:rPr>
          <w:lang w:val="en-US"/>
        </w:rPr>
      </w:pPr>
      <w:r w:rsidRPr="00B47A6D">
        <w:t>5.</w:t>
      </w:r>
      <w:r w:rsidRPr="00B47A6D">
        <w:tab/>
        <w:t xml:space="preserve">Рекомендовать договорным органам проводить консультации с Комиссией в рамках процессов составления ими общих замечаний. </w:t>
      </w: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Default="00B47A6D" w:rsidP="00B47A6D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B47A6D">
        <w:tab/>
      </w:r>
      <w:r w:rsidRPr="00B47A6D">
        <w:tab/>
        <w:t>Механизмы индивидуальных жалоб</w:t>
      </w: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Pr="00B47A6D" w:rsidRDefault="00B47A6D" w:rsidP="00B47A6D">
      <w:pPr>
        <w:pStyle w:val="SingleTxt"/>
      </w:pPr>
      <w:r w:rsidRPr="00B47A6D">
        <w:t>6.</w:t>
      </w:r>
      <w:r w:rsidRPr="00B47A6D">
        <w:tab/>
        <w:t>Продолжать сотрудничество между договорными органами по правам человека и Комиссией в области механизмов индивидуальных жалоб, в том числе по вопросам, связанным с судебной практикой, процедурами, методами работы и реализацией соответствующих решений.</w:t>
      </w:r>
    </w:p>
    <w:p w:rsidR="00B47A6D" w:rsidRDefault="00B47A6D" w:rsidP="00B47A6D">
      <w:pPr>
        <w:pStyle w:val="SingleTxt"/>
        <w:rPr>
          <w:lang w:val="en-US"/>
        </w:rPr>
      </w:pPr>
      <w:r>
        <w:br w:type="page"/>
      </w:r>
      <w:r w:rsidRPr="00B47A6D">
        <w:t>7.</w:t>
      </w:r>
      <w:r w:rsidRPr="00B47A6D">
        <w:tab/>
        <w:t>Взаимно проанализировать и принять к сведению, соответственно, международную и межамериканскую судебную практику в целях предотвращения фрагментации международного права прав человека и обеспечения максимальной отдачи от решений и рекомендаций.</w:t>
      </w: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Default="00B47A6D" w:rsidP="00B47A6D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B47A6D">
        <w:tab/>
      </w:r>
      <w:r w:rsidRPr="00B47A6D">
        <w:tab/>
        <w:t>Процедура представления докладов договорных органов</w:t>
      </w: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Pr="00B47A6D" w:rsidRDefault="00B47A6D" w:rsidP="00B47A6D">
      <w:pPr>
        <w:pStyle w:val="SingleTxt"/>
      </w:pPr>
      <w:r w:rsidRPr="00B47A6D">
        <w:t>8.</w:t>
      </w:r>
      <w:r w:rsidRPr="00B47A6D">
        <w:tab/>
        <w:t>Предложить Комиссии представлять договорным органам письменные материалы для формирования списков вопросов (до представления докладов) и заключительных замечаний (которые могут сохраняться только для внутреннего пользования по запросу).</w:t>
      </w:r>
    </w:p>
    <w:p w:rsidR="00B47A6D" w:rsidRPr="00B47A6D" w:rsidRDefault="00B47A6D" w:rsidP="00B47A6D">
      <w:pPr>
        <w:pStyle w:val="SingleTxt"/>
      </w:pPr>
      <w:r w:rsidRPr="00B47A6D">
        <w:t>9.</w:t>
      </w:r>
      <w:r w:rsidRPr="00B47A6D">
        <w:tab/>
        <w:t>Договорным органам</w:t>
      </w:r>
      <w:r>
        <w:rPr>
          <w:lang w:val="en-US"/>
        </w:rPr>
        <w:t> </w:t>
      </w:r>
      <w:r w:rsidRPr="00B47A6D">
        <w:t xml:space="preserve">— адресовать Комиссии и ее секретариату постоянное приглашение к участию в сессиях договорных органов для расширения информационного обмена и диалога между договорными органами и Комиссией (личного или в формате видеоконференции). </w:t>
      </w:r>
    </w:p>
    <w:p w:rsidR="00B47A6D" w:rsidRPr="00B47A6D" w:rsidRDefault="00B47A6D" w:rsidP="00B47A6D">
      <w:pPr>
        <w:pStyle w:val="SingleTxt"/>
      </w:pPr>
      <w:r w:rsidRPr="00B47A6D">
        <w:t>10.</w:t>
      </w:r>
      <w:r w:rsidRPr="00B47A6D">
        <w:tab/>
        <w:t>Предложить Комиссии представлять договорным органам краткую информацию до представления обзоров государств-участников.</w:t>
      </w:r>
    </w:p>
    <w:p w:rsidR="00B47A6D" w:rsidRDefault="00B47A6D" w:rsidP="00B47A6D">
      <w:pPr>
        <w:pStyle w:val="SingleTxt"/>
        <w:rPr>
          <w:lang w:val="en-US"/>
        </w:rPr>
      </w:pPr>
      <w:r w:rsidRPr="00B47A6D">
        <w:t>11.</w:t>
      </w:r>
      <w:r w:rsidRPr="00B47A6D">
        <w:tab/>
        <w:t>В качестве рабочего инструмента использовать рекомендации, издаваемые соответствующими механизмами. Изучить возможности более широкого использования инструментария, политики и алгоритмов действий других органов при рассмотрении докладов, представленных государствами региона. При необходимости это может подразумевать ссылки на рекомендации друг друга в заключительных замечаниях и других итоговых материалах.</w:t>
      </w: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Default="00B47A6D" w:rsidP="00B47A6D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B47A6D">
        <w:tab/>
      </w:r>
      <w:r w:rsidRPr="00B47A6D">
        <w:tab/>
        <w:t>Посещения стран</w:t>
      </w: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Default="00B47A6D" w:rsidP="00B47A6D">
      <w:pPr>
        <w:pStyle w:val="SingleTxt"/>
        <w:rPr>
          <w:lang w:val="en-US"/>
        </w:rPr>
      </w:pPr>
      <w:r w:rsidRPr="00B47A6D">
        <w:t>12.</w:t>
      </w:r>
      <w:r w:rsidRPr="00B47A6D">
        <w:tab/>
        <w:t>Призвать Комиссию обеспечить договорные органы информацией, необходимой для посещения договорными органами стран региона Северной и Южной Америки,</w:t>
      </w:r>
      <w:r>
        <w:rPr>
          <w:lang w:val="en-US"/>
        </w:rPr>
        <w:t> </w:t>
      </w:r>
      <w:r w:rsidRPr="00B47A6D">
        <w:t xml:space="preserve">— в том числе информацией о ситуации в области прав человека; списками мест, предлагаемых к посещению; соображениями о стратегии посещений и ранее изданными рекомендациями по возможным последующим действиям. </w:t>
      </w: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Default="00B47A6D" w:rsidP="00B47A6D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B47A6D">
        <w:tab/>
      </w:r>
      <w:r w:rsidRPr="00B47A6D">
        <w:tab/>
        <w:t>Информационно-пропагандистская деятельность</w:t>
      </w: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Default="00B47A6D" w:rsidP="00B47A6D">
      <w:pPr>
        <w:pStyle w:val="SingleTxt"/>
        <w:rPr>
          <w:lang w:val="en-US"/>
        </w:rPr>
      </w:pPr>
      <w:r w:rsidRPr="00B47A6D">
        <w:t>13.</w:t>
      </w:r>
      <w:r w:rsidRPr="00B47A6D">
        <w:tab/>
        <w:t>Договорным органам и Комиссии выпустить совместные письма или заявления, выражающие озабоченность в связи с проблемами, актуальными более чем для одной страны или субрегиона, в зависимости от ситуации; в этом контексте уделять особое внимание серьезной проблеме запугивания или репрессий в отношении индивидов или групп, сотрудничающих с обеими системами.</w:t>
      </w: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Default="00B47A6D" w:rsidP="00B47A6D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B47A6D">
        <w:tab/>
      </w:r>
      <w:r w:rsidRPr="00B47A6D">
        <w:tab/>
        <w:t>Национальные правозащитные учреждения и гражданское общество</w:t>
      </w:r>
    </w:p>
    <w:p w:rsidR="00B47A6D" w:rsidRPr="00B47A6D" w:rsidRDefault="00B47A6D" w:rsidP="00B47A6D">
      <w:pPr>
        <w:pStyle w:val="SingleTxt"/>
        <w:spacing w:after="0" w:line="120" w:lineRule="exact"/>
        <w:rPr>
          <w:sz w:val="10"/>
          <w:lang w:val="en-US"/>
        </w:rPr>
      </w:pPr>
    </w:p>
    <w:p w:rsidR="00B47A6D" w:rsidRPr="00B47A6D" w:rsidRDefault="00B47A6D" w:rsidP="00B47A6D">
      <w:pPr>
        <w:pStyle w:val="SingleTxt"/>
      </w:pPr>
      <w:r w:rsidRPr="00B47A6D">
        <w:t>14.</w:t>
      </w:r>
      <w:r w:rsidRPr="00B47A6D">
        <w:tab/>
        <w:t>Поощрять роль национальных правозащитных институтов и гражданского общества, активно участвовать в работе международной и региональной систем и в защите от репрессий людей или групп, сотрудничающих с международными и региональными гуманитарными механизмами.</w:t>
      </w:r>
    </w:p>
    <w:p w:rsidR="00B47A6D" w:rsidRPr="00B47A6D" w:rsidRDefault="00B47A6D" w:rsidP="00B47A6D">
      <w:pPr>
        <w:pStyle w:val="SingleTxt"/>
      </w:pPr>
      <w:r>
        <w:br w:type="page"/>
      </w:r>
      <w:r w:rsidRPr="00B47A6D">
        <w:t>15.</w:t>
      </w:r>
      <w:r w:rsidRPr="00B47A6D">
        <w:tab/>
        <w:t>Поощрять проведение судебных разбирательств по делам принципиальной важности в рамках обеих правозащитных систем.</w:t>
      </w:r>
    </w:p>
    <w:p w:rsidR="00BB56C7" w:rsidRDefault="00B47A6D" w:rsidP="00B47A6D">
      <w:pPr>
        <w:pStyle w:val="SingleTxt"/>
        <w:rPr>
          <w:lang w:val="en-US"/>
        </w:rPr>
      </w:pPr>
      <w:r w:rsidRPr="00B47A6D">
        <w:t>16.</w:t>
      </w:r>
      <w:r w:rsidRPr="00B47A6D">
        <w:tab/>
        <w:t>Призывать национальные правозащитные учреждения и гражданское общество к расширению их активной роли в контроле над осуществлением документов, ставших результатом работы международных договорных органов, Межамериканской комиссии по правам человека и Межамериканского суда по правам человека.</w:t>
      </w:r>
    </w:p>
    <w:p w:rsidR="00B47A6D" w:rsidRPr="00B47A6D" w:rsidRDefault="00B47A6D" w:rsidP="00B47A6D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B47A6D" w:rsidRPr="00B47A6D" w:rsidSect="00BB56C7">
      <w:type w:val="continuous"/>
      <w:pgSz w:w="12240" w:h="15840"/>
      <w:pgMar w:top="1742" w:right="1200" w:bottom="1898" w:left="1200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09-04T16:24:00Z" w:initials="Start">
    <w:p w:rsidR="00BB56C7" w:rsidRPr="00B47A6D" w:rsidRDefault="00BB56C7">
      <w:pPr>
        <w:pStyle w:val="CommentText"/>
        <w:rPr>
          <w:lang w:val="en-US"/>
        </w:rPr>
      </w:pPr>
      <w:r>
        <w:fldChar w:fldCharType="begin"/>
      </w:r>
      <w:r w:rsidRPr="00B47A6D">
        <w:rPr>
          <w:rStyle w:val="CommentReference"/>
          <w:lang w:val="en-US"/>
        </w:rPr>
        <w:instrText xml:space="preserve"> </w:instrText>
      </w:r>
      <w:r w:rsidRPr="00B47A6D">
        <w:rPr>
          <w:lang w:val="en-US"/>
        </w:rPr>
        <w:instrText>PAGE \# "'Page: '#'</w:instrText>
      </w:r>
      <w:r w:rsidRPr="00B47A6D">
        <w:rPr>
          <w:lang w:val="en-US"/>
        </w:rPr>
        <w:br/>
        <w:instrText>'"</w:instrText>
      </w:r>
      <w:r w:rsidRPr="00B47A6D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B47A6D">
        <w:rPr>
          <w:lang w:val="en-US"/>
        </w:rPr>
        <w:t>&lt;&lt;ODS JOB NO&gt;&gt;N1524872R&lt;&lt;ODS JOB NO&gt;&gt;</w:t>
      </w:r>
    </w:p>
    <w:p w:rsidR="00BB56C7" w:rsidRDefault="00BB56C7">
      <w:pPr>
        <w:pStyle w:val="CommentText"/>
      </w:pPr>
      <w:r>
        <w:t>&lt;&lt;ODS DOC SYMBOL1&gt;&gt;A/70/302&lt;&lt;ODS DOC SYMBOL1&gt;&gt;</w:t>
      </w:r>
    </w:p>
    <w:p w:rsidR="00BB56C7" w:rsidRDefault="00BB56C7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1415" w:rsidRDefault="009E1415" w:rsidP="008A1A7A">
      <w:pPr>
        <w:spacing w:line="240" w:lineRule="auto"/>
      </w:pPr>
      <w:r>
        <w:separator/>
      </w:r>
    </w:p>
  </w:endnote>
  <w:endnote w:type="continuationSeparator" w:id="0">
    <w:p w:rsidR="009E1415" w:rsidRDefault="009E1415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BB56C7" w:rsidTr="00BB56C7">
      <w:tc>
        <w:tcPr>
          <w:tcW w:w="5028" w:type="dxa"/>
          <w:shd w:val="clear" w:color="auto" w:fill="auto"/>
          <w:vAlign w:val="bottom"/>
        </w:tcPr>
        <w:p w:rsidR="00BB56C7" w:rsidRPr="00BB56C7" w:rsidRDefault="00BB56C7" w:rsidP="00BB56C7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D61B48"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 w:rsidR="00D61B48">
              <w:rPr>
                <w:noProof/>
              </w:rPr>
              <w:t>2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BB56C7" w:rsidRPr="0050171C" w:rsidRDefault="00BB56C7" w:rsidP="00BB56C7">
          <w:pPr>
            <w:pStyle w:val="Footer"/>
            <w:jc w:val="right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6317E2">
            <w:rPr>
              <w:b w:val="0"/>
              <w:color w:val="000000"/>
              <w:sz w:val="14"/>
            </w:rPr>
            <w:t>15-12528</w:t>
          </w:r>
          <w:r>
            <w:rPr>
              <w:b w:val="0"/>
              <w:color w:val="000000"/>
              <w:sz w:val="14"/>
            </w:rPr>
            <w:fldChar w:fldCharType="end"/>
          </w:r>
          <w:r w:rsidR="0050171C">
            <w:rPr>
              <w:b w:val="0"/>
              <w:color w:val="000000"/>
              <w:sz w:val="14"/>
              <w:lang w:val="en-US"/>
            </w:rPr>
            <w:t>X</w:t>
          </w:r>
        </w:p>
      </w:tc>
    </w:tr>
  </w:tbl>
  <w:p w:rsidR="00BB56C7" w:rsidRPr="00BB56C7" w:rsidRDefault="00BB56C7" w:rsidP="00BB56C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BB56C7" w:rsidTr="00BB56C7">
      <w:tc>
        <w:tcPr>
          <w:tcW w:w="5028" w:type="dxa"/>
          <w:shd w:val="clear" w:color="auto" w:fill="auto"/>
          <w:vAlign w:val="bottom"/>
        </w:tcPr>
        <w:p w:rsidR="00BB56C7" w:rsidRPr="0050171C" w:rsidRDefault="00BB56C7" w:rsidP="00BB56C7">
          <w:pPr>
            <w:pStyle w:val="Footer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6317E2">
            <w:rPr>
              <w:b w:val="0"/>
              <w:color w:val="000000"/>
              <w:sz w:val="14"/>
            </w:rPr>
            <w:t>15-12528</w:t>
          </w:r>
          <w:r>
            <w:rPr>
              <w:b w:val="0"/>
              <w:color w:val="000000"/>
              <w:sz w:val="14"/>
            </w:rPr>
            <w:fldChar w:fldCharType="end"/>
          </w:r>
          <w:r w:rsidR="0050171C">
            <w:rPr>
              <w:b w:val="0"/>
              <w:color w:val="000000"/>
              <w:sz w:val="14"/>
              <w:lang w:val="en-US"/>
            </w:rPr>
            <w:t>X</w:t>
          </w:r>
        </w:p>
      </w:tc>
      <w:tc>
        <w:tcPr>
          <w:tcW w:w="5028" w:type="dxa"/>
          <w:shd w:val="clear" w:color="auto" w:fill="auto"/>
          <w:vAlign w:val="bottom"/>
        </w:tcPr>
        <w:p w:rsidR="00BB56C7" w:rsidRPr="00BB56C7" w:rsidRDefault="00BB56C7" w:rsidP="00BB56C7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6317E2">
            <w:rPr>
              <w:noProof/>
            </w:rPr>
            <w:t>33</w:t>
          </w:r>
          <w:r>
            <w:fldChar w:fldCharType="end"/>
          </w:r>
          <w:r>
            <w:t>/</w:t>
          </w:r>
          <w:fldSimple w:instr=" NUMPAGES  \* Arabic  \* MERGEFORMAT ">
            <w:r w:rsidR="006317E2">
              <w:rPr>
                <w:noProof/>
              </w:rPr>
              <w:t>33</w:t>
            </w:r>
          </w:fldSimple>
        </w:p>
      </w:tc>
    </w:tr>
  </w:tbl>
  <w:p w:rsidR="00BB56C7" w:rsidRPr="00BB56C7" w:rsidRDefault="00BB56C7" w:rsidP="00BB56C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5028"/>
    </w:tblGrid>
    <w:tr w:rsidR="00BB56C7" w:rsidTr="00BB56C7">
      <w:tc>
        <w:tcPr>
          <w:tcW w:w="3830" w:type="dxa"/>
        </w:tcPr>
        <w:p w:rsidR="00BB56C7" w:rsidRDefault="00BB56C7" w:rsidP="00BB56C7">
          <w:pPr>
            <w:pStyle w:val="ReleaseDate"/>
            <w:rPr>
              <w:color w:val="010000"/>
            </w:rPr>
          </w:pPr>
          <w:r>
            <w:rPr>
              <w:noProof/>
              <w:lang w:val="en-GB" w:eastAsia="en-GB"/>
            </w:rPr>
            <w:drawing>
              <wp:anchor distT="0" distB="0" distL="114300" distR="114300" simplePos="0" relativeHeight="251658240" behindDoc="0" locked="0" layoutInCell="1" allowOverlap="1" wp14:anchorId="1B76C9C7" wp14:editId="37278BD2">
                <wp:simplePos x="0" y="0"/>
                <wp:positionH relativeFrom="column">
                  <wp:posOffset>5541010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A/70/302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A/70/302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15-12528</w:t>
          </w:r>
          <w:r w:rsidR="00B47A6D">
            <w:rPr>
              <w:lang w:val="en-US"/>
            </w:rPr>
            <w:t>X</w:t>
          </w:r>
          <w:r>
            <w:t xml:space="preserve"> (R)</w:t>
          </w:r>
          <w:r>
            <w:rPr>
              <w:color w:val="010000"/>
            </w:rPr>
            <w:t xml:space="preserve">    040915    040915</w:t>
          </w:r>
        </w:p>
        <w:p w:rsidR="00BB56C7" w:rsidRPr="00BB56C7" w:rsidRDefault="00BB56C7" w:rsidP="00BB56C7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*1512528*</w:t>
          </w:r>
        </w:p>
      </w:tc>
      <w:tc>
        <w:tcPr>
          <w:tcW w:w="5028" w:type="dxa"/>
        </w:tcPr>
        <w:p w:rsidR="00BB56C7" w:rsidRDefault="00BB56C7" w:rsidP="00BB56C7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val="en-GB" w:eastAsia="en-GB"/>
            </w:rPr>
            <w:drawing>
              <wp:inline distT="0" distB="0" distL="0" distR="0" wp14:anchorId="032BB76F" wp14:editId="3F28BD05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BB56C7" w:rsidRPr="00BB56C7" w:rsidRDefault="00BB56C7" w:rsidP="00BB56C7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1415" w:rsidRPr="00B47A6D" w:rsidRDefault="00B47A6D" w:rsidP="00B47A6D">
      <w:pPr>
        <w:pStyle w:val="Footer"/>
        <w:spacing w:after="80"/>
        <w:ind w:left="792"/>
        <w:rPr>
          <w:sz w:val="16"/>
        </w:rPr>
      </w:pPr>
      <w:r w:rsidRPr="00B47A6D">
        <w:rPr>
          <w:sz w:val="16"/>
        </w:rPr>
        <w:t>__________________</w:t>
      </w:r>
    </w:p>
  </w:footnote>
  <w:footnote w:type="continuationSeparator" w:id="0">
    <w:p w:rsidR="009E1415" w:rsidRPr="00B47A6D" w:rsidRDefault="00B47A6D" w:rsidP="00B47A6D">
      <w:pPr>
        <w:pStyle w:val="Footer"/>
        <w:spacing w:after="80"/>
        <w:ind w:left="792"/>
        <w:rPr>
          <w:sz w:val="16"/>
        </w:rPr>
      </w:pPr>
      <w:r w:rsidRPr="00B47A6D">
        <w:rPr>
          <w:sz w:val="16"/>
        </w:rPr>
        <w:t>__________________</w:t>
      </w:r>
    </w:p>
  </w:footnote>
  <w:footnote w:id="1">
    <w:p w:rsidR="00B47A6D" w:rsidRPr="00B47A6D" w:rsidRDefault="00B47A6D" w:rsidP="00B47A6D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 w:val="18"/>
        </w:rPr>
      </w:pPr>
      <w:r w:rsidRPr="008B70C2">
        <w:rPr>
          <w:rStyle w:val="FootnoteReference"/>
        </w:rPr>
        <w:tab/>
      </w:r>
      <w:r w:rsidRPr="00712367">
        <w:rPr>
          <w:rStyle w:val="FootnoteReference"/>
          <w:sz w:val="20"/>
        </w:rPr>
        <w:t>*</w:t>
      </w:r>
      <w:r w:rsidRPr="008B70C2">
        <w:rPr>
          <w:rStyle w:val="FootnoteReference"/>
          <w:sz w:val="20"/>
        </w:rPr>
        <w:tab/>
      </w:r>
      <w:hyperlink r:id="rId1" w:history="1">
        <w:r w:rsidRPr="00757569">
          <w:rPr>
            <w:rStyle w:val="Hyperlink"/>
            <w:sz w:val="20"/>
          </w:rPr>
          <w:t>A/70/150</w:t>
        </w:r>
      </w:hyperlink>
      <w:r w:rsidRPr="00B47A6D">
        <w:rPr>
          <w:sz w:val="20"/>
        </w:rPr>
        <w:t>.</w:t>
      </w:r>
    </w:p>
  </w:footnote>
  <w:footnote w:id="2">
    <w:p w:rsidR="00B47A6D" w:rsidRPr="00B47A6D" w:rsidRDefault="00B47A6D" w:rsidP="00B47A6D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lang w:val="en-US"/>
        </w:rPr>
        <w:tab/>
      </w:r>
      <w:r>
        <w:rPr>
          <w:rStyle w:val="FootnoteReference"/>
        </w:rPr>
        <w:footnoteRef/>
      </w:r>
      <w:r w:rsidRPr="00B47A6D">
        <w:tab/>
        <w:t>В том числе в Конвенции против пыток и других жестоких, бесчеловечных или унижающих достоинство видов обращения и наказания; Факультативном протоколе к Конвенции против пыток; Международной конвенции для защиты всех лиц от насильственных исчезновений; Факультативном протоколе к Конвенции о ликвидации всех форм дискриминации в отношении женщин; Факультативном протоколе к Международному пакту об экономических, социальных и культурных правах; Факультативном протоколе к Конвенции о правах ребенка, касающемся процедуры сообщений.</w:t>
      </w:r>
    </w:p>
  </w:footnote>
  <w:footnote w:id="3">
    <w:p w:rsidR="00B47A6D" w:rsidRPr="00C7263A" w:rsidRDefault="00B47A6D" w:rsidP="00B47A6D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lang w:val="en-US"/>
        </w:rPr>
        <w:tab/>
      </w:r>
      <w:r>
        <w:rPr>
          <w:rStyle w:val="FootnoteReference"/>
        </w:rPr>
        <w:footnoteRef/>
      </w:r>
      <w:r w:rsidRPr="00B47A6D">
        <w:tab/>
      </w:r>
      <w:hyperlink r:id="rId2" w:history="1">
        <w:r w:rsidRPr="00757569">
          <w:rPr>
            <w:rStyle w:val="Hyperlink"/>
            <w:lang w:val="en-US"/>
          </w:rPr>
          <w:t>HRI</w:t>
        </w:r>
        <w:r w:rsidRPr="00757569">
          <w:rPr>
            <w:rStyle w:val="Hyperlink"/>
          </w:rPr>
          <w:t>/</w:t>
        </w:r>
        <w:r w:rsidRPr="00757569">
          <w:rPr>
            <w:rStyle w:val="Hyperlink"/>
            <w:lang w:val="en-US"/>
          </w:rPr>
          <w:t>MC</w:t>
        </w:r>
        <w:r w:rsidRPr="00757569">
          <w:rPr>
            <w:rStyle w:val="Hyperlink"/>
          </w:rPr>
          <w:t>/2015/6</w:t>
        </w:r>
      </w:hyperlink>
      <w:r w:rsidRPr="00C7263A">
        <w:t>,</w:t>
      </w:r>
      <w:r>
        <w:t xml:space="preserve"> только на английском языке</w:t>
      </w:r>
      <w:r w:rsidRPr="00C7263A">
        <w:t>.</w:t>
      </w:r>
    </w:p>
  </w:footnote>
  <w:footnote w:id="4">
    <w:p w:rsidR="00B47A6D" w:rsidRPr="005B3F86" w:rsidRDefault="00B47A6D" w:rsidP="00B47A6D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C7263A">
        <w:tab/>
      </w:r>
      <w:r>
        <w:rPr>
          <w:rStyle w:val="FootnoteReference"/>
        </w:rPr>
        <w:footnoteRef/>
      </w:r>
      <w:r w:rsidRPr="005B3F86">
        <w:tab/>
      </w:r>
      <w:r>
        <w:t>С</w:t>
      </w:r>
      <w:r w:rsidRPr="005B3F86">
        <w:t xml:space="preserve"> </w:t>
      </w:r>
      <w:r>
        <w:t>заявлениями</w:t>
      </w:r>
      <w:r w:rsidRPr="005B3F86">
        <w:t xml:space="preserve">, </w:t>
      </w:r>
      <w:r>
        <w:t>сделанными</w:t>
      </w:r>
      <w:r w:rsidRPr="005B3F86">
        <w:t xml:space="preserve"> </w:t>
      </w:r>
      <w:r>
        <w:t>организациями</w:t>
      </w:r>
      <w:r w:rsidRPr="005B3F86">
        <w:t xml:space="preserve"> </w:t>
      </w:r>
      <w:r>
        <w:t>гражданского</w:t>
      </w:r>
      <w:r w:rsidRPr="005B3F86">
        <w:t xml:space="preserve"> </w:t>
      </w:r>
      <w:r>
        <w:t>общества, можно ознакомиться по ссылке:</w:t>
      </w:r>
      <w:r w:rsidRPr="005B3F86">
        <w:t xml:space="preserve"> </w:t>
      </w:r>
      <w:r w:rsidRPr="00822957">
        <w:rPr>
          <w:lang w:val="en-US"/>
        </w:rPr>
        <w:t>ohchr</w:t>
      </w:r>
      <w:r w:rsidRPr="005B3F86">
        <w:t>.</w:t>
      </w:r>
      <w:r w:rsidRPr="00822957">
        <w:rPr>
          <w:lang w:val="en-US"/>
        </w:rPr>
        <w:t>org</w:t>
      </w:r>
      <w:r w:rsidRPr="005B3F86">
        <w:t>/</w:t>
      </w:r>
      <w:r w:rsidRPr="00822957">
        <w:rPr>
          <w:lang w:val="en-US"/>
        </w:rPr>
        <w:t>EN</w:t>
      </w:r>
      <w:r w:rsidRPr="005B3F86">
        <w:t>/</w:t>
      </w:r>
      <w:r w:rsidRPr="00822957">
        <w:rPr>
          <w:lang w:val="en-US"/>
        </w:rPr>
        <w:t>HRBodies</w:t>
      </w:r>
      <w:r w:rsidRPr="005B3F86">
        <w:t>/</w:t>
      </w:r>
      <w:r w:rsidRPr="00822957">
        <w:rPr>
          <w:lang w:val="en-US"/>
        </w:rPr>
        <w:t>AnnualMeeting</w:t>
      </w:r>
      <w:r w:rsidRPr="005B3F86">
        <w:t>/</w:t>
      </w:r>
      <w:r w:rsidRPr="00822957">
        <w:rPr>
          <w:lang w:val="en-US"/>
        </w:rPr>
        <w:t>Pages</w:t>
      </w:r>
      <w:r w:rsidRPr="005B3F86">
        <w:t>/</w:t>
      </w:r>
      <w:r w:rsidRPr="00822957">
        <w:rPr>
          <w:lang w:val="en-US"/>
        </w:rPr>
        <w:t>MeetingChairpersons</w:t>
      </w:r>
      <w:r w:rsidRPr="005B3F86">
        <w:t>.</w:t>
      </w:r>
      <w:r w:rsidRPr="00822957">
        <w:rPr>
          <w:lang w:val="en-US"/>
        </w:rPr>
        <w:t>aspx</w:t>
      </w:r>
      <w:r w:rsidRPr="00B47A6D"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BB56C7" w:rsidTr="00BB56C7"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BB56C7" w:rsidRPr="00BB56C7" w:rsidRDefault="00BB56C7" w:rsidP="00BB56C7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6317E2">
            <w:rPr>
              <w:b/>
            </w:rPr>
            <w:t>A/70/302</w:t>
          </w:r>
          <w:r>
            <w:rPr>
              <w:b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:rsidR="00BB56C7" w:rsidRDefault="00BB56C7" w:rsidP="00BB56C7">
          <w:pPr>
            <w:pStyle w:val="Header"/>
          </w:pPr>
        </w:p>
      </w:tc>
    </w:tr>
  </w:tbl>
  <w:p w:rsidR="00BB56C7" w:rsidRPr="00BB56C7" w:rsidRDefault="00BB56C7" w:rsidP="00BB56C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BB56C7" w:rsidTr="00BB56C7"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BB56C7" w:rsidRDefault="00BB56C7" w:rsidP="00BB56C7">
          <w:pPr>
            <w:pStyle w:val="Header"/>
          </w:pPr>
        </w:p>
      </w:tc>
      <w:tc>
        <w:tcPr>
          <w:tcW w:w="5028" w:type="dxa"/>
          <w:shd w:val="clear" w:color="auto" w:fill="auto"/>
          <w:vAlign w:val="bottom"/>
        </w:tcPr>
        <w:p w:rsidR="00BB56C7" w:rsidRPr="00BB56C7" w:rsidRDefault="00BB56C7" w:rsidP="00BB56C7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6317E2">
            <w:rPr>
              <w:b/>
            </w:rPr>
            <w:t>A/70/302</w:t>
          </w:r>
          <w:r>
            <w:rPr>
              <w:b/>
            </w:rPr>
            <w:fldChar w:fldCharType="end"/>
          </w:r>
        </w:p>
      </w:tc>
    </w:tr>
  </w:tbl>
  <w:p w:rsidR="00BB56C7" w:rsidRPr="00BB56C7" w:rsidRDefault="00BB56C7" w:rsidP="00BB56C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  <w:gridCol w:w="40"/>
    </w:tblGrid>
    <w:tr w:rsidR="00BB56C7" w:rsidTr="00BB56C7">
      <w:trPr>
        <w:gridAfter w:val="1"/>
        <w:wAfter w:w="40" w:type="dxa"/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BB56C7" w:rsidRPr="00BB56C7" w:rsidRDefault="00BB56C7" w:rsidP="00BB56C7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BB56C7" w:rsidRDefault="00BB56C7" w:rsidP="00BB56C7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BB56C7" w:rsidRPr="00BB56C7" w:rsidRDefault="00BB56C7" w:rsidP="00BB56C7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A</w:t>
          </w:r>
          <w:r>
            <w:rPr>
              <w:sz w:val="20"/>
            </w:rPr>
            <w:t>/70/302</w:t>
          </w:r>
        </w:p>
      </w:tc>
    </w:tr>
    <w:tr w:rsidR="00BB56C7" w:rsidRPr="00B47A6D" w:rsidTr="00BB56C7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B56C7" w:rsidRPr="00BB56C7" w:rsidRDefault="00BB56C7" w:rsidP="00BB56C7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val="en-GB" w:eastAsia="en-GB"/>
            </w:rPr>
            <w:drawing>
              <wp:inline distT="0" distB="0" distL="0" distR="0" wp14:anchorId="7483A64D" wp14:editId="798FC49E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B56C7" w:rsidRPr="00BB56C7" w:rsidRDefault="00BB56C7" w:rsidP="00BB56C7">
          <w:pPr>
            <w:pStyle w:val="XLarge"/>
            <w:spacing w:before="109"/>
          </w:pPr>
          <w:r>
            <w:t>Генеральная Ассамблея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B56C7" w:rsidRPr="00BB56C7" w:rsidRDefault="00BB56C7" w:rsidP="00BB56C7">
          <w:pPr>
            <w:pStyle w:val="Header"/>
            <w:spacing w:before="109"/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B56C7" w:rsidRPr="00B47A6D" w:rsidRDefault="00BB56C7" w:rsidP="00BB56C7">
          <w:pPr>
            <w:pStyle w:val="Distribution"/>
            <w:rPr>
              <w:color w:val="000000"/>
              <w:lang w:val="en-US"/>
            </w:rPr>
          </w:pPr>
          <w:r w:rsidRPr="00B47A6D">
            <w:rPr>
              <w:color w:val="000000"/>
              <w:lang w:val="en-US"/>
            </w:rPr>
            <w:t>Distr.: General</w:t>
          </w:r>
        </w:p>
        <w:p w:rsidR="00BB56C7" w:rsidRPr="00B47A6D" w:rsidRDefault="00BB56C7" w:rsidP="00BB56C7">
          <w:pPr>
            <w:pStyle w:val="Publication"/>
            <w:rPr>
              <w:color w:val="000000"/>
              <w:lang w:val="en-US"/>
            </w:rPr>
          </w:pPr>
          <w:r w:rsidRPr="00B47A6D">
            <w:rPr>
              <w:color w:val="000000"/>
              <w:lang w:val="en-US"/>
            </w:rPr>
            <w:t>7 August 2015</w:t>
          </w:r>
        </w:p>
        <w:p w:rsidR="00BB56C7" w:rsidRPr="00B47A6D" w:rsidRDefault="00BB56C7" w:rsidP="00BB56C7">
          <w:pPr>
            <w:rPr>
              <w:color w:val="000000"/>
              <w:lang w:val="en-US"/>
            </w:rPr>
          </w:pPr>
          <w:r w:rsidRPr="00B47A6D">
            <w:rPr>
              <w:color w:val="000000"/>
              <w:lang w:val="en-US"/>
            </w:rPr>
            <w:t>Russian</w:t>
          </w:r>
        </w:p>
        <w:p w:rsidR="00BB56C7" w:rsidRPr="00B47A6D" w:rsidRDefault="00BB56C7" w:rsidP="00BB56C7">
          <w:pPr>
            <w:pStyle w:val="Original"/>
            <w:rPr>
              <w:color w:val="000000"/>
              <w:lang w:val="en-US"/>
            </w:rPr>
          </w:pPr>
          <w:r w:rsidRPr="00B47A6D">
            <w:rPr>
              <w:color w:val="000000"/>
              <w:lang w:val="en-US"/>
            </w:rPr>
            <w:t>Original: English</w:t>
          </w:r>
        </w:p>
        <w:p w:rsidR="00BB56C7" w:rsidRPr="00B47A6D" w:rsidRDefault="00BB56C7" w:rsidP="00BB56C7">
          <w:pPr>
            <w:rPr>
              <w:lang w:val="en-US"/>
            </w:rPr>
          </w:pPr>
        </w:p>
      </w:tc>
    </w:tr>
  </w:tbl>
  <w:p w:rsidR="00BB56C7" w:rsidRPr="00B47A6D" w:rsidRDefault="00BB56C7" w:rsidP="00BB56C7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126E12"/>
    <w:multiLevelType w:val="hybridMultilevel"/>
    <w:tmpl w:val="ED30DA10"/>
    <w:lvl w:ilvl="0" w:tplc="08090001">
      <w:start w:val="1"/>
      <w:numFmt w:val="bullet"/>
      <w:lvlText w:val=""/>
      <w:lvlJc w:val="left"/>
      <w:pPr>
        <w:ind w:left="19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7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47" w:hanging="360"/>
      </w:pPr>
      <w:rPr>
        <w:rFonts w:ascii="Wingdings" w:hAnsi="Wingdings" w:hint="default"/>
      </w:rPr>
    </w:lvl>
  </w:abstractNum>
  <w:abstractNum w:abstractNumId="6">
    <w:nsid w:val="0A0B7832"/>
    <w:multiLevelType w:val="hybridMultilevel"/>
    <w:tmpl w:val="82C4408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F903CA"/>
    <w:multiLevelType w:val="hybridMultilevel"/>
    <w:tmpl w:val="C22456E2"/>
    <w:lvl w:ilvl="0" w:tplc="19704126">
      <w:start w:val="1"/>
      <w:numFmt w:val="lowerLetter"/>
      <w:lvlText w:val="%1)"/>
      <w:lvlJc w:val="left"/>
      <w:pPr>
        <w:ind w:left="1987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27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47" w:hanging="360"/>
      </w:pPr>
      <w:rPr>
        <w:rFonts w:ascii="Wingdings" w:hAnsi="Wingdings" w:hint="default"/>
      </w:rPr>
    </w:lvl>
  </w:abstractNum>
  <w:abstractNum w:abstractNumId="9">
    <w:nsid w:val="18F7012C"/>
    <w:multiLevelType w:val="multilevel"/>
    <w:tmpl w:val="A356BEDA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10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11">
    <w:nsid w:val="28BB3E1E"/>
    <w:multiLevelType w:val="hybridMultilevel"/>
    <w:tmpl w:val="34C8268E"/>
    <w:lvl w:ilvl="0" w:tplc="FAC64242">
      <w:start w:val="1"/>
      <w:numFmt w:val="decimal"/>
      <w:lvlText w:val="%1."/>
      <w:lvlJc w:val="left"/>
      <w:pPr>
        <w:ind w:left="1380" w:hanging="10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A8643E"/>
    <w:multiLevelType w:val="hybridMultilevel"/>
    <w:tmpl w:val="30524854"/>
    <w:lvl w:ilvl="0" w:tplc="352C322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6392E"/>
    <w:multiLevelType w:val="multilevel"/>
    <w:tmpl w:val="8348E11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14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BA19E3"/>
    <w:multiLevelType w:val="hybridMultilevel"/>
    <w:tmpl w:val="0F4EA4D0"/>
    <w:lvl w:ilvl="0" w:tplc="427E4546">
      <w:start w:val="1"/>
      <w:numFmt w:val="decimal"/>
      <w:lvlText w:val="%1."/>
      <w:lvlJc w:val="left"/>
      <w:pPr>
        <w:ind w:left="16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47" w:hanging="360"/>
      </w:pPr>
    </w:lvl>
    <w:lvl w:ilvl="2" w:tplc="0809001B" w:tentative="1">
      <w:start w:val="1"/>
      <w:numFmt w:val="lowerRoman"/>
      <w:lvlText w:val="%3."/>
      <w:lvlJc w:val="right"/>
      <w:pPr>
        <w:ind w:left="3067" w:hanging="180"/>
      </w:pPr>
    </w:lvl>
    <w:lvl w:ilvl="3" w:tplc="0809000F" w:tentative="1">
      <w:start w:val="1"/>
      <w:numFmt w:val="decimal"/>
      <w:lvlText w:val="%4."/>
      <w:lvlJc w:val="left"/>
      <w:pPr>
        <w:ind w:left="3787" w:hanging="360"/>
      </w:pPr>
    </w:lvl>
    <w:lvl w:ilvl="4" w:tplc="08090019" w:tentative="1">
      <w:start w:val="1"/>
      <w:numFmt w:val="lowerLetter"/>
      <w:lvlText w:val="%5."/>
      <w:lvlJc w:val="left"/>
      <w:pPr>
        <w:ind w:left="4507" w:hanging="360"/>
      </w:pPr>
    </w:lvl>
    <w:lvl w:ilvl="5" w:tplc="0809001B" w:tentative="1">
      <w:start w:val="1"/>
      <w:numFmt w:val="lowerRoman"/>
      <w:lvlText w:val="%6."/>
      <w:lvlJc w:val="right"/>
      <w:pPr>
        <w:ind w:left="5227" w:hanging="180"/>
      </w:pPr>
    </w:lvl>
    <w:lvl w:ilvl="6" w:tplc="0809000F" w:tentative="1">
      <w:start w:val="1"/>
      <w:numFmt w:val="decimal"/>
      <w:lvlText w:val="%7."/>
      <w:lvlJc w:val="left"/>
      <w:pPr>
        <w:ind w:left="5947" w:hanging="360"/>
      </w:pPr>
    </w:lvl>
    <w:lvl w:ilvl="7" w:tplc="08090019" w:tentative="1">
      <w:start w:val="1"/>
      <w:numFmt w:val="lowerLetter"/>
      <w:lvlText w:val="%8."/>
      <w:lvlJc w:val="left"/>
      <w:pPr>
        <w:ind w:left="6667" w:hanging="360"/>
      </w:pPr>
    </w:lvl>
    <w:lvl w:ilvl="8" w:tplc="0809001B" w:tentative="1">
      <w:start w:val="1"/>
      <w:numFmt w:val="lowerRoman"/>
      <w:lvlText w:val="%9."/>
      <w:lvlJc w:val="right"/>
      <w:pPr>
        <w:ind w:left="7387" w:hanging="180"/>
      </w:pPr>
    </w:lvl>
  </w:abstractNum>
  <w:abstractNum w:abstractNumId="16">
    <w:nsid w:val="50563D3F"/>
    <w:multiLevelType w:val="multilevel"/>
    <w:tmpl w:val="287A16B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(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(%5)"/>
      <w:lvlJc w:val="left"/>
      <w:pPr>
        <w:tabs>
          <w:tab w:val="num" w:pos="3024"/>
        </w:tabs>
        <w:ind w:left="3024" w:hanging="432"/>
      </w:pPr>
    </w:lvl>
    <w:lvl w:ilvl="5">
      <w:start w:val="1"/>
      <w:numFmt w:val="bullet"/>
      <w:lvlText w:val=""/>
      <w:lvlJc w:val="left"/>
      <w:pPr>
        <w:tabs>
          <w:tab w:val="num" w:pos="3456"/>
        </w:tabs>
        <w:ind w:left="3456" w:hanging="432"/>
      </w:pPr>
      <w:rPr>
        <w:rFonts w:ascii="Symbol" w:hAnsi="Symbol" w:hint="default"/>
      </w:r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Heading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Heading9"/>
      <w:suff w:val="nothing"/>
      <w:lvlText w:val=""/>
      <w:lvlJc w:val="left"/>
      <w:pPr>
        <w:ind w:left="0" w:firstLine="0"/>
      </w:pPr>
    </w:lvl>
  </w:abstractNum>
  <w:abstractNum w:abstractNumId="17">
    <w:nsid w:val="524E34FF"/>
    <w:multiLevelType w:val="hybridMultilevel"/>
    <w:tmpl w:val="29E48B86"/>
    <w:lvl w:ilvl="0" w:tplc="BC74502C">
      <w:start w:val="1"/>
      <w:numFmt w:val="lowerLetter"/>
      <w:lvlText w:val="%1)"/>
      <w:lvlJc w:val="left"/>
      <w:pPr>
        <w:ind w:left="2102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8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9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62" w:hanging="360"/>
      </w:pPr>
      <w:rPr>
        <w:rFonts w:ascii="Wingdings" w:hAnsi="Wingdings" w:hint="default"/>
      </w:rPr>
    </w:lvl>
  </w:abstractNum>
  <w:abstractNum w:abstractNumId="18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9">
    <w:nsid w:val="64630364"/>
    <w:multiLevelType w:val="hybridMultilevel"/>
    <w:tmpl w:val="274E4D3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647362F7"/>
    <w:multiLevelType w:val="hybridMultilevel"/>
    <w:tmpl w:val="C2AE3DAE"/>
    <w:lvl w:ilvl="0" w:tplc="E424C81E">
      <w:start w:val="4"/>
      <w:numFmt w:val="bullet"/>
      <w:lvlText w:val="-"/>
      <w:lvlJc w:val="left"/>
      <w:pPr>
        <w:ind w:left="1628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8" w:hanging="360"/>
      </w:pPr>
      <w:rPr>
        <w:rFonts w:ascii="Wingdings" w:hAnsi="Wingdings" w:hint="default"/>
      </w:rPr>
    </w:lvl>
  </w:abstractNum>
  <w:abstractNum w:abstractNumId="21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D120FFE"/>
    <w:multiLevelType w:val="hybridMultilevel"/>
    <w:tmpl w:val="10E2F94E"/>
    <w:lvl w:ilvl="0" w:tplc="DA603D32">
      <w:numFmt w:val="bullet"/>
      <w:lvlText w:val="•"/>
      <w:lvlJc w:val="left"/>
      <w:pPr>
        <w:ind w:left="1747" w:hanging="48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4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7"/>
  </w:num>
  <w:num w:numId="9">
    <w:abstractNumId w:val="21"/>
  </w:num>
  <w:num w:numId="10">
    <w:abstractNumId w:val="18"/>
  </w:num>
  <w:num w:numId="11">
    <w:abstractNumId w:val="16"/>
  </w:num>
  <w:num w:numId="12">
    <w:abstractNumId w:val="19"/>
  </w:num>
  <w:num w:numId="13">
    <w:abstractNumId w:val="20"/>
  </w:num>
  <w:num w:numId="14">
    <w:abstractNumId w:val="16"/>
    <w:lvlOverride w:ilvl="0">
      <w:startOverride w:val="6"/>
    </w:lvlOverride>
  </w:num>
  <w:num w:numId="15">
    <w:abstractNumId w:val="6"/>
  </w:num>
  <w:num w:numId="16">
    <w:abstractNumId w:val="5"/>
  </w:num>
  <w:num w:numId="17">
    <w:abstractNumId w:val="8"/>
  </w:num>
  <w:num w:numId="18">
    <w:abstractNumId w:val="17"/>
  </w:num>
  <w:num w:numId="19">
    <w:abstractNumId w:val="15"/>
  </w:num>
  <w:num w:numId="20">
    <w:abstractNumId w:val="11"/>
  </w:num>
  <w:num w:numId="21">
    <w:abstractNumId w:val="16"/>
    <w:lvlOverride w:ilvl="0">
      <w:startOverride w:val="7"/>
    </w:lvlOverride>
  </w:num>
  <w:num w:numId="22">
    <w:abstractNumId w:val="12"/>
  </w:num>
  <w:num w:numId="23">
    <w:abstractNumId w:val="22"/>
  </w:num>
  <w:num w:numId="24">
    <w:abstractNumId w:val="13"/>
  </w:num>
  <w:num w:numId="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revisionView w:markup="0"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512528*"/>
    <w:docVar w:name="CreationDt" w:val="04/09/2015 4:24: PM"/>
    <w:docVar w:name="DocCategory" w:val="Doc"/>
    <w:docVar w:name="DocType" w:val="Final"/>
    <w:docVar w:name="DutyStation" w:val="New York"/>
    <w:docVar w:name="FooterJN" w:val="15-12528"/>
    <w:docVar w:name="jobn" w:val="15-12528 (R)"/>
    <w:docVar w:name="jobnDT" w:val="15-12528 (R)   040915"/>
    <w:docVar w:name="jobnDTDT" w:val="15-12528 (R)   040915   040915"/>
    <w:docVar w:name="JobNo" w:val="1512528R"/>
    <w:docVar w:name="JobNo2" w:val="1524872R"/>
    <w:docVar w:name="LocalDrive" w:val="0"/>
    <w:docVar w:name="OandT" w:val=" "/>
    <w:docVar w:name="PaperSize" w:val="Letter"/>
    <w:docVar w:name="sss1" w:val="A/70/302"/>
    <w:docVar w:name="sss2" w:val="-"/>
    <w:docVar w:name="Symbol1" w:val="A/70/302"/>
    <w:docVar w:name="Symbol2" w:val="-"/>
  </w:docVars>
  <w:rsids>
    <w:rsidRoot w:val="009E1415"/>
    <w:rsid w:val="00004615"/>
    <w:rsid w:val="00004756"/>
    <w:rsid w:val="00013E03"/>
    <w:rsid w:val="00015201"/>
    <w:rsid w:val="0001588C"/>
    <w:rsid w:val="000162FB"/>
    <w:rsid w:val="00024A67"/>
    <w:rsid w:val="00025CF3"/>
    <w:rsid w:val="0002669B"/>
    <w:rsid w:val="00033C1F"/>
    <w:rsid w:val="000513EF"/>
    <w:rsid w:val="0005420D"/>
    <w:rsid w:val="00055EA2"/>
    <w:rsid w:val="00067A5A"/>
    <w:rsid w:val="00067A90"/>
    <w:rsid w:val="00070C37"/>
    <w:rsid w:val="000738BD"/>
    <w:rsid w:val="00076F88"/>
    <w:rsid w:val="0008067C"/>
    <w:rsid w:val="00091DC8"/>
    <w:rsid w:val="00092464"/>
    <w:rsid w:val="000A111E"/>
    <w:rsid w:val="000A1DF3"/>
    <w:rsid w:val="000A4A11"/>
    <w:rsid w:val="000B02B7"/>
    <w:rsid w:val="000C069D"/>
    <w:rsid w:val="000C67BC"/>
    <w:rsid w:val="000D64CF"/>
    <w:rsid w:val="000E0F08"/>
    <w:rsid w:val="000E30BA"/>
    <w:rsid w:val="000E35C6"/>
    <w:rsid w:val="000E3712"/>
    <w:rsid w:val="000E4411"/>
    <w:rsid w:val="000F1ACD"/>
    <w:rsid w:val="000F5D07"/>
    <w:rsid w:val="00105B0E"/>
    <w:rsid w:val="00113678"/>
    <w:rsid w:val="001235FD"/>
    <w:rsid w:val="001444A3"/>
    <w:rsid w:val="00153645"/>
    <w:rsid w:val="00153E8C"/>
    <w:rsid w:val="00160648"/>
    <w:rsid w:val="00161F29"/>
    <w:rsid w:val="00162E88"/>
    <w:rsid w:val="00171F41"/>
    <w:rsid w:val="001726A4"/>
    <w:rsid w:val="00175AC4"/>
    <w:rsid w:val="00177361"/>
    <w:rsid w:val="001802BD"/>
    <w:rsid w:val="00193822"/>
    <w:rsid w:val="0019704E"/>
    <w:rsid w:val="001A39EE"/>
    <w:rsid w:val="001A4338"/>
    <w:rsid w:val="001A6777"/>
    <w:rsid w:val="001C54CE"/>
    <w:rsid w:val="001D1749"/>
    <w:rsid w:val="001D2679"/>
    <w:rsid w:val="001D60ED"/>
    <w:rsid w:val="001E21CE"/>
    <w:rsid w:val="001E25A2"/>
    <w:rsid w:val="001E61AD"/>
    <w:rsid w:val="001E639C"/>
    <w:rsid w:val="001F4353"/>
    <w:rsid w:val="001F639D"/>
    <w:rsid w:val="00205CBD"/>
    <w:rsid w:val="00206603"/>
    <w:rsid w:val="002078A2"/>
    <w:rsid w:val="00211A7E"/>
    <w:rsid w:val="00215955"/>
    <w:rsid w:val="00217A24"/>
    <w:rsid w:val="00223C57"/>
    <w:rsid w:val="00242477"/>
    <w:rsid w:val="00244051"/>
    <w:rsid w:val="002524D1"/>
    <w:rsid w:val="002535D8"/>
    <w:rsid w:val="00254046"/>
    <w:rsid w:val="002564AC"/>
    <w:rsid w:val="002608F3"/>
    <w:rsid w:val="00261386"/>
    <w:rsid w:val="00261C41"/>
    <w:rsid w:val="00264124"/>
    <w:rsid w:val="00264A43"/>
    <w:rsid w:val="002726BA"/>
    <w:rsid w:val="00277697"/>
    <w:rsid w:val="00281B96"/>
    <w:rsid w:val="002853F1"/>
    <w:rsid w:val="00297C3D"/>
    <w:rsid w:val="002A04A3"/>
    <w:rsid w:val="002A0BAE"/>
    <w:rsid w:val="002A2DD8"/>
    <w:rsid w:val="002A7921"/>
    <w:rsid w:val="002B1213"/>
    <w:rsid w:val="002B6501"/>
    <w:rsid w:val="002B6E2A"/>
    <w:rsid w:val="002C0A4B"/>
    <w:rsid w:val="002C3DE6"/>
    <w:rsid w:val="002C66D0"/>
    <w:rsid w:val="002D396F"/>
    <w:rsid w:val="002D4606"/>
    <w:rsid w:val="002D666D"/>
    <w:rsid w:val="002E1F79"/>
    <w:rsid w:val="002F5C45"/>
    <w:rsid w:val="002F6149"/>
    <w:rsid w:val="002F7D25"/>
    <w:rsid w:val="00310EA4"/>
    <w:rsid w:val="00310ED4"/>
    <w:rsid w:val="00325C10"/>
    <w:rsid w:val="00326F5F"/>
    <w:rsid w:val="00332D90"/>
    <w:rsid w:val="00333B06"/>
    <w:rsid w:val="00337D91"/>
    <w:rsid w:val="00346BFB"/>
    <w:rsid w:val="00350756"/>
    <w:rsid w:val="003542EE"/>
    <w:rsid w:val="00360D26"/>
    <w:rsid w:val="00362FFE"/>
    <w:rsid w:val="003658B0"/>
    <w:rsid w:val="0038044D"/>
    <w:rsid w:val="00384AEE"/>
    <w:rsid w:val="0038527A"/>
    <w:rsid w:val="00386A98"/>
    <w:rsid w:val="00391367"/>
    <w:rsid w:val="0039505F"/>
    <w:rsid w:val="003A150E"/>
    <w:rsid w:val="003A2730"/>
    <w:rsid w:val="003B16B4"/>
    <w:rsid w:val="003B5A03"/>
    <w:rsid w:val="003C12AC"/>
    <w:rsid w:val="003C2842"/>
    <w:rsid w:val="003D0825"/>
    <w:rsid w:val="003D2003"/>
    <w:rsid w:val="003D5DA2"/>
    <w:rsid w:val="003E5193"/>
    <w:rsid w:val="00401CDD"/>
    <w:rsid w:val="00402244"/>
    <w:rsid w:val="00415DEC"/>
    <w:rsid w:val="00427FE5"/>
    <w:rsid w:val="00433222"/>
    <w:rsid w:val="00436A23"/>
    <w:rsid w:val="00436F13"/>
    <w:rsid w:val="004420FB"/>
    <w:rsid w:val="00445A4E"/>
    <w:rsid w:val="004502EC"/>
    <w:rsid w:val="004504A6"/>
    <w:rsid w:val="00460D23"/>
    <w:rsid w:val="004645DD"/>
    <w:rsid w:val="0046710A"/>
    <w:rsid w:val="0047759D"/>
    <w:rsid w:val="00487893"/>
    <w:rsid w:val="00494A44"/>
    <w:rsid w:val="0049612D"/>
    <w:rsid w:val="004964B8"/>
    <w:rsid w:val="004A04A6"/>
    <w:rsid w:val="004A21EE"/>
    <w:rsid w:val="004A36EE"/>
    <w:rsid w:val="004A7499"/>
    <w:rsid w:val="004B1314"/>
    <w:rsid w:val="004B16C7"/>
    <w:rsid w:val="004B722C"/>
    <w:rsid w:val="004C1B79"/>
    <w:rsid w:val="004C27B4"/>
    <w:rsid w:val="004C6A2C"/>
    <w:rsid w:val="004D275F"/>
    <w:rsid w:val="004D474D"/>
    <w:rsid w:val="004D6276"/>
    <w:rsid w:val="004D656E"/>
    <w:rsid w:val="004E6443"/>
    <w:rsid w:val="004E7743"/>
    <w:rsid w:val="0050171C"/>
    <w:rsid w:val="00504669"/>
    <w:rsid w:val="005058E0"/>
    <w:rsid w:val="00511EAC"/>
    <w:rsid w:val="005121DC"/>
    <w:rsid w:val="00513113"/>
    <w:rsid w:val="00515869"/>
    <w:rsid w:val="005214BA"/>
    <w:rsid w:val="00522E6D"/>
    <w:rsid w:val="00524A24"/>
    <w:rsid w:val="005251C4"/>
    <w:rsid w:val="00526E12"/>
    <w:rsid w:val="00532578"/>
    <w:rsid w:val="00533411"/>
    <w:rsid w:val="00533DAB"/>
    <w:rsid w:val="005427EA"/>
    <w:rsid w:val="00545562"/>
    <w:rsid w:val="0054563F"/>
    <w:rsid w:val="005469E1"/>
    <w:rsid w:val="0055087F"/>
    <w:rsid w:val="00552E08"/>
    <w:rsid w:val="005635F7"/>
    <w:rsid w:val="00563A41"/>
    <w:rsid w:val="0056579C"/>
    <w:rsid w:val="00567706"/>
    <w:rsid w:val="00572298"/>
    <w:rsid w:val="005734C2"/>
    <w:rsid w:val="00574AA1"/>
    <w:rsid w:val="0057633B"/>
    <w:rsid w:val="00577545"/>
    <w:rsid w:val="00585859"/>
    <w:rsid w:val="00590EDF"/>
    <w:rsid w:val="005933CB"/>
    <w:rsid w:val="00593E2F"/>
    <w:rsid w:val="00595A74"/>
    <w:rsid w:val="005A002C"/>
    <w:rsid w:val="005A1D01"/>
    <w:rsid w:val="005A5601"/>
    <w:rsid w:val="005A62A9"/>
    <w:rsid w:val="005A7964"/>
    <w:rsid w:val="005B064E"/>
    <w:rsid w:val="005B499C"/>
    <w:rsid w:val="005C0440"/>
    <w:rsid w:val="005D38B6"/>
    <w:rsid w:val="005D7642"/>
    <w:rsid w:val="005E0A46"/>
    <w:rsid w:val="005E3D0D"/>
    <w:rsid w:val="005E7DCF"/>
    <w:rsid w:val="005F02E0"/>
    <w:rsid w:val="005F6E5C"/>
    <w:rsid w:val="00602F9D"/>
    <w:rsid w:val="0060593E"/>
    <w:rsid w:val="00616B8D"/>
    <w:rsid w:val="006261A6"/>
    <w:rsid w:val="0062751F"/>
    <w:rsid w:val="006317E2"/>
    <w:rsid w:val="00632AFD"/>
    <w:rsid w:val="0063491E"/>
    <w:rsid w:val="00634A27"/>
    <w:rsid w:val="00634BC5"/>
    <w:rsid w:val="00635AF8"/>
    <w:rsid w:val="006409EF"/>
    <w:rsid w:val="006459C6"/>
    <w:rsid w:val="00646363"/>
    <w:rsid w:val="00647668"/>
    <w:rsid w:val="00655212"/>
    <w:rsid w:val="00657EE4"/>
    <w:rsid w:val="006816AA"/>
    <w:rsid w:val="00682A27"/>
    <w:rsid w:val="00684FCA"/>
    <w:rsid w:val="0069689E"/>
    <w:rsid w:val="006A1698"/>
    <w:rsid w:val="006A1D06"/>
    <w:rsid w:val="006A3F10"/>
    <w:rsid w:val="006A71EB"/>
    <w:rsid w:val="006B34CB"/>
    <w:rsid w:val="006B452C"/>
    <w:rsid w:val="006B590B"/>
    <w:rsid w:val="006C44B7"/>
    <w:rsid w:val="006C59D5"/>
    <w:rsid w:val="006D58BE"/>
    <w:rsid w:val="006E1418"/>
    <w:rsid w:val="006F3683"/>
    <w:rsid w:val="00700738"/>
    <w:rsid w:val="007042EA"/>
    <w:rsid w:val="007043B9"/>
    <w:rsid w:val="00705549"/>
    <w:rsid w:val="0071210D"/>
    <w:rsid w:val="00716BC5"/>
    <w:rsid w:val="007170E5"/>
    <w:rsid w:val="00723115"/>
    <w:rsid w:val="00724550"/>
    <w:rsid w:val="00730859"/>
    <w:rsid w:val="00731830"/>
    <w:rsid w:val="00736A19"/>
    <w:rsid w:val="00743C8D"/>
    <w:rsid w:val="00745258"/>
    <w:rsid w:val="00757569"/>
    <w:rsid w:val="00763C4A"/>
    <w:rsid w:val="00767AED"/>
    <w:rsid w:val="0077374B"/>
    <w:rsid w:val="007746A3"/>
    <w:rsid w:val="007766E6"/>
    <w:rsid w:val="00781ACA"/>
    <w:rsid w:val="00785F8F"/>
    <w:rsid w:val="00787B44"/>
    <w:rsid w:val="00790CD9"/>
    <w:rsid w:val="00791F20"/>
    <w:rsid w:val="00795A5A"/>
    <w:rsid w:val="00796EC3"/>
    <w:rsid w:val="007A0441"/>
    <w:rsid w:val="007B098D"/>
    <w:rsid w:val="007B1DE5"/>
    <w:rsid w:val="007B5785"/>
    <w:rsid w:val="007B5CF3"/>
    <w:rsid w:val="007B67AE"/>
    <w:rsid w:val="007C603A"/>
    <w:rsid w:val="007C62D1"/>
    <w:rsid w:val="007C706F"/>
    <w:rsid w:val="007C7320"/>
    <w:rsid w:val="007E0E39"/>
    <w:rsid w:val="007E2B60"/>
    <w:rsid w:val="007E5E30"/>
    <w:rsid w:val="007F0E54"/>
    <w:rsid w:val="007F5107"/>
    <w:rsid w:val="00803EC5"/>
    <w:rsid w:val="008040BA"/>
    <w:rsid w:val="008042D6"/>
    <w:rsid w:val="00806380"/>
    <w:rsid w:val="00821CE2"/>
    <w:rsid w:val="00830FF8"/>
    <w:rsid w:val="00833A04"/>
    <w:rsid w:val="00833B8D"/>
    <w:rsid w:val="00843750"/>
    <w:rsid w:val="00844407"/>
    <w:rsid w:val="00853E2A"/>
    <w:rsid w:val="008541E9"/>
    <w:rsid w:val="00856EEB"/>
    <w:rsid w:val="00873020"/>
    <w:rsid w:val="008739EB"/>
    <w:rsid w:val="008776BB"/>
    <w:rsid w:val="00880540"/>
    <w:rsid w:val="0088396E"/>
    <w:rsid w:val="00884EB1"/>
    <w:rsid w:val="008A1A7A"/>
    <w:rsid w:val="008A45EE"/>
    <w:rsid w:val="008B0632"/>
    <w:rsid w:val="008B08A3"/>
    <w:rsid w:val="008B4F64"/>
    <w:rsid w:val="008B53C0"/>
    <w:rsid w:val="008B5F7F"/>
    <w:rsid w:val="008B64B1"/>
    <w:rsid w:val="008B6A49"/>
    <w:rsid w:val="008B709D"/>
    <w:rsid w:val="008C11F5"/>
    <w:rsid w:val="008C2A03"/>
    <w:rsid w:val="008C6372"/>
    <w:rsid w:val="008D0CE3"/>
    <w:rsid w:val="008E7A0A"/>
    <w:rsid w:val="008F12FD"/>
    <w:rsid w:val="008F13EA"/>
    <w:rsid w:val="008F24E6"/>
    <w:rsid w:val="00904F3C"/>
    <w:rsid w:val="0090623F"/>
    <w:rsid w:val="00906702"/>
    <w:rsid w:val="00907279"/>
    <w:rsid w:val="00907EDB"/>
    <w:rsid w:val="009110C5"/>
    <w:rsid w:val="00912FB5"/>
    <w:rsid w:val="00913A54"/>
    <w:rsid w:val="00915944"/>
    <w:rsid w:val="00915A9F"/>
    <w:rsid w:val="009228D9"/>
    <w:rsid w:val="009312DC"/>
    <w:rsid w:val="009327BF"/>
    <w:rsid w:val="00934047"/>
    <w:rsid w:val="00935F33"/>
    <w:rsid w:val="0094745A"/>
    <w:rsid w:val="00952B5F"/>
    <w:rsid w:val="00953546"/>
    <w:rsid w:val="0095649D"/>
    <w:rsid w:val="009565AD"/>
    <w:rsid w:val="00960332"/>
    <w:rsid w:val="00963BDB"/>
    <w:rsid w:val="0097006F"/>
    <w:rsid w:val="00984EE4"/>
    <w:rsid w:val="00990168"/>
    <w:rsid w:val="0099354F"/>
    <w:rsid w:val="00996CBB"/>
    <w:rsid w:val="009A5318"/>
    <w:rsid w:val="009B16EA"/>
    <w:rsid w:val="009B3444"/>
    <w:rsid w:val="009B5DCD"/>
    <w:rsid w:val="009B5EE6"/>
    <w:rsid w:val="009B7193"/>
    <w:rsid w:val="009C20B9"/>
    <w:rsid w:val="009C382E"/>
    <w:rsid w:val="009C495F"/>
    <w:rsid w:val="009C6A25"/>
    <w:rsid w:val="009D28B9"/>
    <w:rsid w:val="009D6E3D"/>
    <w:rsid w:val="009E1415"/>
    <w:rsid w:val="009E5E58"/>
    <w:rsid w:val="009F0808"/>
    <w:rsid w:val="00A070E6"/>
    <w:rsid w:val="00A1426A"/>
    <w:rsid w:val="00A14F1D"/>
    <w:rsid w:val="00A1703F"/>
    <w:rsid w:val="00A2180A"/>
    <w:rsid w:val="00A22293"/>
    <w:rsid w:val="00A26973"/>
    <w:rsid w:val="00A3401C"/>
    <w:rsid w:val="00A344D5"/>
    <w:rsid w:val="00A46574"/>
    <w:rsid w:val="00A471A3"/>
    <w:rsid w:val="00A47B1B"/>
    <w:rsid w:val="00A63339"/>
    <w:rsid w:val="00A90F41"/>
    <w:rsid w:val="00A910E7"/>
    <w:rsid w:val="00A93B3B"/>
    <w:rsid w:val="00A951DD"/>
    <w:rsid w:val="00A9600A"/>
    <w:rsid w:val="00A96C80"/>
    <w:rsid w:val="00AA0ABF"/>
    <w:rsid w:val="00AA27C2"/>
    <w:rsid w:val="00AB2CCF"/>
    <w:rsid w:val="00AB49FD"/>
    <w:rsid w:val="00AC271B"/>
    <w:rsid w:val="00AD12DB"/>
    <w:rsid w:val="00AD6322"/>
    <w:rsid w:val="00AD6752"/>
    <w:rsid w:val="00AD78B1"/>
    <w:rsid w:val="00AF0B91"/>
    <w:rsid w:val="00AF1A65"/>
    <w:rsid w:val="00AF3B70"/>
    <w:rsid w:val="00B03D42"/>
    <w:rsid w:val="00B11766"/>
    <w:rsid w:val="00B17439"/>
    <w:rsid w:val="00B17940"/>
    <w:rsid w:val="00B17A11"/>
    <w:rsid w:val="00B2296A"/>
    <w:rsid w:val="00B2472B"/>
    <w:rsid w:val="00B2753B"/>
    <w:rsid w:val="00B30444"/>
    <w:rsid w:val="00B33139"/>
    <w:rsid w:val="00B36652"/>
    <w:rsid w:val="00B44E4D"/>
    <w:rsid w:val="00B47187"/>
    <w:rsid w:val="00B47A6D"/>
    <w:rsid w:val="00B5129B"/>
    <w:rsid w:val="00B56376"/>
    <w:rsid w:val="00B5741E"/>
    <w:rsid w:val="00B606B7"/>
    <w:rsid w:val="00B62C69"/>
    <w:rsid w:val="00B666EC"/>
    <w:rsid w:val="00B77560"/>
    <w:rsid w:val="00B77FC0"/>
    <w:rsid w:val="00BA6AD7"/>
    <w:rsid w:val="00BB052D"/>
    <w:rsid w:val="00BB1F92"/>
    <w:rsid w:val="00BB2E06"/>
    <w:rsid w:val="00BB46C6"/>
    <w:rsid w:val="00BB56C7"/>
    <w:rsid w:val="00BB5B7F"/>
    <w:rsid w:val="00BB5C4E"/>
    <w:rsid w:val="00BB7E8A"/>
    <w:rsid w:val="00BC20A0"/>
    <w:rsid w:val="00BC75AA"/>
    <w:rsid w:val="00BD0770"/>
    <w:rsid w:val="00BD2F16"/>
    <w:rsid w:val="00BE2488"/>
    <w:rsid w:val="00BE2D25"/>
    <w:rsid w:val="00BE448A"/>
    <w:rsid w:val="00BE531D"/>
    <w:rsid w:val="00BE7378"/>
    <w:rsid w:val="00BF2725"/>
    <w:rsid w:val="00BF3D60"/>
    <w:rsid w:val="00BF5FCB"/>
    <w:rsid w:val="00BF72EA"/>
    <w:rsid w:val="00C00290"/>
    <w:rsid w:val="00C05FFF"/>
    <w:rsid w:val="00C10BAE"/>
    <w:rsid w:val="00C16B93"/>
    <w:rsid w:val="00C2210E"/>
    <w:rsid w:val="00C2524E"/>
    <w:rsid w:val="00C32802"/>
    <w:rsid w:val="00C35DFA"/>
    <w:rsid w:val="00C40B0B"/>
    <w:rsid w:val="00C41B6F"/>
    <w:rsid w:val="00C42BBF"/>
    <w:rsid w:val="00C44979"/>
    <w:rsid w:val="00C45525"/>
    <w:rsid w:val="00C45A45"/>
    <w:rsid w:val="00C47EFE"/>
    <w:rsid w:val="00C50728"/>
    <w:rsid w:val="00C56B0F"/>
    <w:rsid w:val="00C60105"/>
    <w:rsid w:val="00C623BF"/>
    <w:rsid w:val="00C62B8D"/>
    <w:rsid w:val="00C6396F"/>
    <w:rsid w:val="00C640D1"/>
    <w:rsid w:val="00C64551"/>
    <w:rsid w:val="00C65540"/>
    <w:rsid w:val="00C7011D"/>
    <w:rsid w:val="00C70D59"/>
    <w:rsid w:val="00C7432F"/>
    <w:rsid w:val="00C77473"/>
    <w:rsid w:val="00C856F4"/>
    <w:rsid w:val="00C91210"/>
    <w:rsid w:val="00C94257"/>
    <w:rsid w:val="00C96443"/>
    <w:rsid w:val="00CA2CF3"/>
    <w:rsid w:val="00CB519E"/>
    <w:rsid w:val="00CC3D89"/>
    <w:rsid w:val="00CC5B37"/>
    <w:rsid w:val="00CD2ED3"/>
    <w:rsid w:val="00CD3C62"/>
    <w:rsid w:val="00CE4211"/>
    <w:rsid w:val="00CF021B"/>
    <w:rsid w:val="00CF066B"/>
    <w:rsid w:val="00CF07BE"/>
    <w:rsid w:val="00CF4412"/>
    <w:rsid w:val="00CF5B33"/>
    <w:rsid w:val="00D01748"/>
    <w:rsid w:val="00D028FF"/>
    <w:rsid w:val="00D03ECD"/>
    <w:rsid w:val="00D05963"/>
    <w:rsid w:val="00D07231"/>
    <w:rsid w:val="00D11640"/>
    <w:rsid w:val="00D1470E"/>
    <w:rsid w:val="00D20AA4"/>
    <w:rsid w:val="00D25A7B"/>
    <w:rsid w:val="00D32157"/>
    <w:rsid w:val="00D40F84"/>
    <w:rsid w:val="00D434AF"/>
    <w:rsid w:val="00D44FA6"/>
    <w:rsid w:val="00D554C9"/>
    <w:rsid w:val="00D61B48"/>
    <w:rsid w:val="00D61BB7"/>
    <w:rsid w:val="00D62DA9"/>
    <w:rsid w:val="00D70D97"/>
    <w:rsid w:val="00D7165D"/>
    <w:rsid w:val="00D75705"/>
    <w:rsid w:val="00D961D6"/>
    <w:rsid w:val="00D97B17"/>
    <w:rsid w:val="00DA1A4A"/>
    <w:rsid w:val="00DA4AFE"/>
    <w:rsid w:val="00DA4BD0"/>
    <w:rsid w:val="00DB058E"/>
    <w:rsid w:val="00DB326E"/>
    <w:rsid w:val="00DC1E7E"/>
    <w:rsid w:val="00DC31D2"/>
    <w:rsid w:val="00DC7A5F"/>
    <w:rsid w:val="00DD6A66"/>
    <w:rsid w:val="00DE0D15"/>
    <w:rsid w:val="00DF1CF0"/>
    <w:rsid w:val="00DF6656"/>
    <w:rsid w:val="00DF7388"/>
    <w:rsid w:val="00E04C73"/>
    <w:rsid w:val="00E079A3"/>
    <w:rsid w:val="00E11718"/>
    <w:rsid w:val="00E12674"/>
    <w:rsid w:val="00E132AC"/>
    <w:rsid w:val="00E15CCC"/>
    <w:rsid w:val="00E15D7D"/>
    <w:rsid w:val="00E17234"/>
    <w:rsid w:val="00E23ABA"/>
    <w:rsid w:val="00E261F5"/>
    <w:rsid w:val="00E34A5B"/>
    <w:rsid w:val="00E3623B"/>
    <w:rsid w:val="00E4741B"/>
    <w:rsid w:val="00E478DE"/>
    <w:rsid w:val="00E5157F"/>
    <w:rsid w:val="00E5226F"/>
    <w:rsid w:val="00E53135"/>
    <w:rsid w:val="00E54D94"/>
    <w:rsid w:val="00E57E26"/>
    <w:rsid w:val="00E6111E"/>
    <w:rsid w:val="00E616D0"/>
    <w:rsid w:val="00E61FD8"/>
    <w:rsid w:val="00E62CCE"/>
    <w:rsid w:val="00E62D29"/>
    <w:rsid w:val="00E64F51"/>
    <w:rsid w:val="00E65C07"/>
    <w:rsid w:val="00E8225E"/>
    <w:rsid w:val="00E847AF"/>
    <w:rsid w:val="00E86497"/>
    <w:rsid w:val="00E90547"/>
    <w:rsid w:val="00E970B0"/>
    <w:rsid w:val="00EA1656"/>
    <w:rsid w:val="00EA1819"/>
    <w:rsid w:val="00EA255B"/>
    <w:rsid w:val="00EA4CD6"/>
    <w:rsid w:val="00EB1F66"/>
    <w:rsid w:val="00EB646E"/>
    <w:rsid w:val="00EC34C1"/>
    <w:rsid w:val="00EC6F5D"/>
    <w:rsid w:val="00EC7A61"/>
    <w:rsid w:val="00ED1C96"/>
    <w:rsid w:val="00EE3586"/>
    <w:rsid w:val="00EE63A7"/>
    <w:rsid w:val="00EE7954"/>
    <w:rsid w:val="00EF1FBD"/>
    <w:rsid w:val="00EF29BE"/>
    <w:rsid w:val="00EF7FD0"/>
    <w:rsid w:val="00F07943"/>
    <w:rsid w:val="00F07DDF"/>
    <w:rsid w:val="00F11204"/>
    <w:rsid w:val="00F16256"/>
    <w:rsid w:val="00F231E8"/>
    <w:rsid w:val="00F26EA8"/>
    <w:rsid w:val="00F30632"/>
    <w:rsid w:val="00F33544"/>
    <w:rsid w:val="00F35ACF"/>
    <w:rsid w:val="00F36445"/>
    <w:rsid w:val="00F414C3"/>
    <w:rsid w:val="00F51C87"/>
    <w:rsid w:val="00F5214D"/>
    <w:rsid w:val="00F6077B"/>
    <w:rsid w:val="00F624BD"/>
    <w:rsid w:val="00F62A5E"/>
    <w:rsid w:val="00F631B9"/>
    <w:rsid w:val="00F634A6"/>
    <w:rsid w:val="00F6634F"/>
    <w:rsid w:val="00F72CD1"/>
    <w:rsid w:val="00F74A39"/>
    <w:rsid w:val="00F8138E"/>
    <w:rsid w:val="00F85203"/>
    <w:rsid w:val="00F87D5A"/>
    <w:rsid w:val="00F87EF6"/>
    <w:rsid w:val="00F92676"/>
    <w:rsid w:val="00F94262"/>
    <w:rsid w:val="00F947D0"/>
    <w:rsid w:val="00F9616B"/>
    <w:rsid w:val="00F979A8"/>
    <w:rsid w:val="00FA1B93"/>
    <w:rsid w:val="00FA5551"/>
    <w:rsid w:val="00FA7C7A"/>
    <w:rsid w:val="00FC1C00"/>
    <w:rsid w:val="00FD213B"/>
    <w:rsid w:val="00FD3CE8"/>
    <w:rsid w:val="00FD5B91"/>
    <w:rsid w:val="00FD7513"/>
    <w:rsid w:val="00FE179A"/>
    <w:rsid w:val="00FE2684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semiHidden="0" w:uiPriority="0" w:unhideWhenUsed="0"/>
    <w:lsdException w:name="footer" w:semiHidden="0" w:uiPriority="0" w:unhideWhenUsed="0"/>
    <w:lsdException w:name="caption" w:uiPriority="35" w:qFormat="1"/>
    <w:lsdException w:name="footnote reference" w:uiPriority="0"/>
    <w:lsdException w:name="annotation reference" w:uiPriority="0"/>
    <w:lsdException w:name="line number" w:semiHidden="0" w:uiPriority="0" w:unhideWhenUsed="0"/>
    <w:lsdException w:name="endnote reference" w:semiHidden="0" w:uiPriority="0" w:unhideWhenUsed="0"/>
    <w:lsdException w:name="endnote text" w:uiPriority="0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Hyperlink" w:uiPriority="0"/>
    <w:lsdException w:name="FollowedHyperlink" w:uiPriority="0"/>
    <w:lsdException w:name="Strong" w:uiPriority="22" w:unhideWhenUsed="0"/>
    <w:lsdException w:name="Emphasis" w:uiPriority="20" w:unhideWhenUsed="0"/>
    <w:lsdException w:name="Plain Text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nhideWhenUsed="0" w:qFormat="1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B46C6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B47A6D"/>
    <w:pPr>
      <w:numPr>
        <w:ilvl w:val="6"/>
        <w:numId w:val="11"/>
      </w:numPr>
      <w:suppressAutoHyphens/>
      <w:spacing w:before="240" w:after="60"/>
      <w:outlineLvl w:val="6"/>
    </w:pPr>
    <w:rPr>
      <w:rFonts w:ascii="Calibri" w:eastAsia="SimSun" w:hAnsi="Calibri" w:cs="Arial"/>
      <w:sz w:val="24"/>
      <w:szCs w:val="24"/>
      <w:lang w:val="en-GB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B47A6D"/>
    <w:pPr>
      <w:numPr>
        <w:ilvl w:val="7"/>
        <w:numId w:val="11"/>
      </w:numPr>
      <w:suppressAutoHyphens/>
      <w:spacing w:before="240" w:after="60"/>
      <w:outlineLvl w:val="7"/>
    </w:pPr>
    <w:rPr>
      <w:rFonts w:ascii="Calibri" w:eastAsia="SimSun" w:hAnsi="Calibri" w:cs="Arial"/>
      <w:i/>
      <w:iCs/>
      <w:sz w:val="24"/>
      <w:szCs w:val="24"/>
      <w:lang w:val="en-GB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B47A6D"/>
    <w:pPr>
      <w:numPr>
        <w:ilvl w:val="8"/>
        <w:numId w:val="11"/>
      </w:numPr>
      <w:suppressAutoHyphens/>
      <w:spacing w:before="240" w:after="60"/>
      <w:outlineLvl w:val="8"/>
    </w:pPr>
    <w:rPr>
      <w:rFonts w:ascii="Cambria" w:eastAsia="SimSun" w:hAnsi="Cambria"/>
      <w:sz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SingleTxt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semiHidden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semiHidden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semiHidden/>
    <w:unhideWhenUsed/>
    <w:rsid w:val="00BB56C7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BB56C7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rsid w:val="00BB56C7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BB56C7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B56C7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customStyle="1" w:styleId="Heading7Char">
    <w:name w:val="Heading 7 Char"/>
    <w:basedOn w:val="DefaultParagraphFont"/>
    <w:link w:val="Heading7"/>
    <w:semiHidden/>
    <w:rsid w:val="00B47A6D"/>
    <w:rPr>
      <w:rFonts w:ascii="Calibri" w:eastAsia="SimSun" w:hAnsi="Calibri" w:cs="Arial"/>
      <w:spacing w:val="4"/>
      <w:w w:val="103"/>
      <w:kern w:val="14"/>
      <w:sz w:val="24"/>
      <w:szCs w:val="24"/>
      <w:lang w:val="en-GB"/>
    </w:rPr>
  </w:style>
  <w:style w:type="character" w:customStyle="1" w:styleId="Heading8Char">
    <w:name w:val="Heading 8 Char"/>
    <w:basedOn w:val="DefaultParagraphFont"/>
    <w:link w:val="Heading8"/>
    <w:semiHidden/>
    <w:rsid w:val="00B47A6D"/>
    <w:rPr>
      <w:rFonts w:ascii="Calibri" w:eastAsia="SimSun" w:hAnsi="Calibri" w:cs="Arial"/>
      <w:i/>
      <w:iCs/>
      <w:spacing w:val="4"/>
      <w:w w:val="103"/>
      <w:kern w:val="14"/>
      <w:sz w:val="24"/>
      <w:szCs w:val="24"/>
      <w:lang w:val="en-GB"/>
    </w:rPr>
  </w:style>
  <w:style w:type="character" w:customStyle="1" w:styleId="Heading9Char">
    <w:name w:val="Heading 9 Char"/>
    <w:basedOn w:val="DefaultParagraphFont"/>
    <w:link w:val="Heading9"/>
    <w:semiHidden/>
    <w:rsid w:val="00B47A6D"/>
    <w:rPr>
      <w:rFonts w:ascii="Cambria" w:eastAsia="SimSun" w:hAnsi="Cambria" w:cs="Times New Roman"/>
      <w:spacing w:val="4"/>
      <w:w w:val="103"/>
      <w:kern w:val="14"/>
      <w:lang w:val="en-GB"/>
    </w:rPr>
  </w:style>
  <w:style w:type="paragraph" w:styleId="BalloonText">
    <w:name w:val="Balloon Text"/>
    <w:basedOn w:val="Normal"/>
    <w:link w:val="BalloonTextChar"/>
    <w:semiHidden/>
    <w:rsid w:val="00B47A6D"/>
    <w:pPr>
      <w:suppressAutoHyphens/>
    </w:pPr>
    <w:rPr>
      <w:rFonts w:ascii="Tahoma" w:eastAsia="Calibri" w:hAnsi="Tahoma" w:cs="Tahoma"/>
      <w:sz w:val="16"/>
      <w:szCs w:val="16"/>
      <w:lang w:val="en-GB"/>
    </w:rPr>
  </w:style>
  <w:style w:type="character" w:customStyle="1" w:styleId="BalloonTextChar">
    <w:name w:val="Balloon Text Char"/>
    <w:basedOn w:val="DefaultParagraphFont"/>
    <w:link w:val="BalloonText"/>
    <w:semiHidden/>
    <w:rsid w:val="00B47A6D"/>
    <w:rPr>
      <w:rFonts w:ascii="Tahoma" w:eastAsia="Calibri" w:hAnsi="Tahoma" w:cs="Tahoma"/>
      <w:spacing w:val="4"/>
      <w:w w:val="103"/>
      <w:kern w:val="14"/>
      <w:sz w:val="16"/>
      <w:szCs w:val="16"/>
      <w:lang w:val="en-GB"/>
    </w:rPr>
  </w:style>
  <w:style w:type="character" w:styleId="LineNumber">
    <w:name w:val="line number"/>
    <w:rsid w:val="00B47A6D"/>
    <w:rPr>
      <w:sz w:val="14"/>
    </w:rPr>
  </w:style>
  <w:style w:type="paragraph" w:styleId="PlainText">
    <w:name w:val="Plain Text"/>
    <w:basedOn w:val="Normal"/>
    <w:link w:val="PlainTextChar"/>
    <w:rsid w:val="00B47A6D"/>
    <w:pPr>
      <w:spacing w:line="240" w:lineRule="auto"/>
    </w:pPr>
    <w:rPr>
      <w:rFonts w:ascii="Courier New" w:eastAsia="Times New Roman" w:hAnsi="Courier New"/>
      <w:spacing w:val="0"/>
      <w:w w:val="100"/>
      <w:kern w:val="0"/>
      <w:szCs w:val="20"/>
      <w:lang w:val="en-US" w:eastAsia="en-GB"/>
    </w:rPr>
  </w:style>
  <w:style w:type="character" w:customStyle="1" w:styleId="PlainTextChar">
    <w:name w:val="Plain Text Char"/>
    <w:basedOn w:val="DefaultParagraphFont"/>
    <w:link w:val="PlainText"/>
    <w:rsid w:val="00B47A6D"/>
    <w:rPr>
      <w:rFonts w:ascii="Courier New" w:eastAsia="Times New Roman" w:hAnsi="Courier New" w:cs="Times New Roman"/>
      <w:sz w:val="20"/>
      <w:szCs w:val="20"/>
      <w:lang w:eastAsia="en-GB"/>
    </w:rPr>
  </w:style>
  <w:style w:type="table" w:styleId="TableGrid">
    <w:name w:val="Table Grid"/>
    <w:basedOn w:val="TableNormal"/>
    <w:rsid w:val="00B47A6D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gendaTitle">
    <w:name w:val="AgendaTitle"/>
    <w:basedOn w:val="Normal"/>
    <w:next w:val="Normal"/>
    <w:rsid w:val="00B47A6D"/>
    <w:pPr>
      <w:suppressAutoHyphens/>
    </w:pPr>
    <w:rPr>
      <w:rFonts w:eastAsia="Calibri"/>
      <w:szCs w:val="20"/>
      <w:lang w:val="en-GB"/>
    </w:rPr>
  </w:style>
  <w:style w:type="paragraph" w:customStyle="1" w:styleId="ReleaseDate0">
    <w:name w:val="Release Date"/>
    <w:next w:val="Footer"/>
    <w:rsid w:val="00B47A6D"/>
    <w:pPr>
      <w:spacing w:after="0" w:line="240" w:lineRule="auto"/>
    </w:pPr>
    <w:rPr>
      <w:rFonts w:ascii="Times New Roman" w:eastAsia="Calibri" w:hAnsi="Times New Roman" w:cs="Times New Roman"/>
      <w:spacing w:val="4"/>
      <w:w w:val="103"/>
      <w:kern w:val="14"/>
      <w:sz w:val="20"/>
      <w:szCs w:val="20"/>
      <w:lang w:val="en-GB"/>
    </w:rPr>
  </w:style>
  <w:style w:type="character" w:styleId="Hyperlink">
    <w:name w:val="Hyperlink"/>
    <w:rsid w:val="00B47A6D"/>
    <w:rPr>
      <w:color w:val="0000FF"/>
      <w:u w:val="none"/>
    </w:rPr>
  </w:style>
  <w:style w:type="character" w:styleId="FollowedHyperlink">
    <w:name w:val="FollowedHyperlink"/>
    <w:rsid w:val="00B47A6D"/>
    <w:rPr>
      <w:color w:val="0000FF"/>
      <w:u w:val="none"/>
    </w:rPr>
  </w:style>
  <w:style w:type="paragraph" w:customStyle="1" w:styleId="SingleTxtG">
    <w:name w:val="_ Single Txt_G"/>
    <w:basedOn w:val="Normal"/>
    <w:uiPriority w:val="99"/>
    <w:rsid w:val="00B47A6D"/>
    <w:pPr>
      <w:suppressAutoHyphens/>
      <w:spacing w:after="120" w:line="240" w:lineRule="atLeast"/>
      <w:ind w:left="1134" w:right="1134"/>
      <w:jc w:val="both"/>
    </w:pPr>
    <w:rPr>
      <w:rFonts w:eastAsia="Times New Roman"/>
      <w:spacing w:val="0"/>
      <w:w w:val="100"/>
      <w:kern w:val="0"/>
      <w:szCs w:val="20"/>
      <w:lang w:val="fr-CH"/>
    </w:rPr>
  </w:style>
  <w:style w:type="paragraph" w:styleId="ListParagraph">
    <w:name w:val="List Paragraph"/>
    <w:basedOn w:val="Normal"/>
    <w:uiPriority w:val="99"/>
    <w:qFormat/>
    <w:rsid w:val="00B47A6D"/>
    <w:pPr>
      <w:spacing w:after="200" w:line="276" w:lineRule="auto"/>
      <w:ind w:left="720"/>
      <w:contextualSpacing/>
    </w:pPr>
    <w:rPr>
      <w:rFonts w:ascii="Calibri" w:eastAsia="Calibri" w:hAnsi="Calibri"/>
      <w:spacing w:val="0"/>
      <w:w w:val="100"/>
      <w:kern w:val="0"/>
      <w:sz w:val="22"/>
      <w:lang w:val="en-US"/>
    </w:rPr>
  </w:style>
  <w:style w:type="paragraph" w:customStyle="1" w:styleId="HChG">
    <w:name w:val="_ H _Ch_G"/>
    <w:basedOn w:val="Normal"/>
    <w:next w:val="Normal"/>
    <w:rsid w:val="00B47A6D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/>
      <w:b/>
      <w:spacing w:val="0"/>
      <w:w w:val="100"/>
      <w:kern w:val="0"/>
      <w:sz w:val="28"/>
      <w:szCs w:val="20"/>
      <w:lang w:val="en-GB"/>
    </w:rPr>
  </w:style>
  <w:style w:type="character" w:styleId="PlaceholderText">
    <w:name w:val="Placeholder Text"/>
    <w:basedOn w:val="DefaultParagraphFont"/>
    <w:uiPriority w:val="99"/>
    <w:semiHidden/>
    <w:rsid w:val="00B47A6D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semiHidden="0" w:uiPriority="0" w:unhideWhenUsed="0"/>
    <w:lsdException w:name="footer" w:semiHidden="0" w:uiPriority="0" w:unhideWhenUsed="0"/>
    <w:lsdException w:name="caption" w:uiPriority="35" w:qFormat="1"/>
    <w:lsdException w:name="footnote reference" w:uiPriority="0"/>
    <w:lsdException w:name="annotation reference" w:uiPriority="0"/>
    <w:lsdException w:name="line number" w:semiHidden="0" w:uiPriority="0" w:unhideWhenUsed="0"/>
    <w:lsdException w:name="endnote reference" w:semiHidden="0" w:uiPriority="0" w:unhideWhenUsed="0"/>
    <w:lsdException w:name="endnote text" w:uiPriority="0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Hyperlink" w:uiPriority="0"/>
    <w:lsdException w:name="FollowedHyperlink" w:uiPriority="0"/>
    <w:lsdException w:name="Strong" w:uiPriority="22" w:unhideWhenUsed="0"/>
    <w:lsdException w:name="Emphasis" w:uiPriority="20" w:unhideWhenUsed="0"/>
    <w:lsdException w:name="Plain Text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nhideWhenUsed="0" w:qFormat="1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B46C6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B47A6D"/>
    <w:pPr>
      <w:numPr>
        <w:ilvl w:val="6"/>
        <w:numId w:val="11"/>
      </w:numPr>
      <w:suppressAutoHyphens/>
      <w:spacing w:before="240" w:after="60"/>
      <w:outlineLvl w:val="6"/>
    </w:pPr>
    <w:rPr>
      <w:rFonts w:ascii="Calibri" w:eastAsia="SimSun" w:hAnsi="Calibri" w:cs="Arial"/>
      <w:sz w:val="24"/>
      <w:szCs w:val="24"/>
      <w:lang w:val="en-GB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B47A6D"/>
    <w:pPr>
      <w:numPr>
        <w:ilvl w:val="7"/>
        <w:numId w:val="11"/>
      </w:numPr>
      <w:suppressAutoHyphens/>
      <w:spacing w:before="240" w:after="60"/>
      <w:outlineLvl w:val="7"/>
    </w:pPr>
    <w:rPr>
      <w:rFonts w:ascii="Calibri" w:eastAsia="SimSun" w:hAnsi="Calibri" w:cs="Arial"/>
      <w:i/>
      <w:iCs/>
      <w:sz w:val="24"/>
      <w:szCs w:val="24"/>
      <w:lang w:val="en-GB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B47A6D"/>
    <w:pPr>
      <w:numPr>
        <w:ilvl w:val="8"/>
        <w:numId w:val="11"/>
      </w:numPr>
      <w:suppressAutoHyphens/>
      <w:spacing w:before="240" w:after="60"/>
      <w:outlineLvl w:val="8"/>
    </w:pPr>
    <w:rPr>
      <w:rFonts w:ascii="Cambria" w:eastAsia="SimSun" w:hAnsi="Cambria"/>
      <w:sz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SingleTxt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semiHidden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semiHidden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semiHidden/>
    <w:unhideWhenUsed/>
    <w:rsid w:val="00BB56C7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BB56C7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rsid w:val="00BB56C7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BB56C7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B56C7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customStyle="1" w:styleId="Heading7Char">
    <w:name w:val="Heading 7 Char"/>
    <w:basedOn w:val="DefaultParagraphFont"/>
    <w:link w:val="Heading7"/>
    <w:semiHidden/>
    <w:rsid w:val="00B47A6D"/>
    <w:rPr>
      <w:rFonts w:ascii="Calibri" w:eastAsia="SimSun" w:hAnsi="Calibri" w:cs="Arial"/>
      <w:spacing w:val="4"/>
      <w:w w:val="103"/>
      <w:kern w:val="14"/>
      <w:sz w:val="24"/>
      <w:szCs w:val="24"/>
      <w:lang w:val="en-GB"/>
    </w:rPr>
  </w:style>
  <w:style w:type="character" w:customStyle="1" w:styleId="Heading8Char">
    <w:name w:val="Heading 8 Char"/>
    <w:basedOn w:val="DefaultParagraphFont"/>
    <w:link w:val="Heading8"/>
    <w:semiHidden/>
    <w:rsid w:val="00B47A6D"/>
    <w:rPr>
      <w:rFonts w:ascii="Calibri" w:eastAsia="SimSun" w:hAnsi="Calibri" w:cs="Arial"/>
      <w:i/>
      <w:iCs/>
      <w:spacing w:val="4"/>
      <w:w w:val="103"/>
      <w:kern w:val="14"/>
      <w:sz w:val="24"/>
      <w:szCs w:val="24"/>
      <w:lang w:val="en-GB"/>
    </w:rPr>
  </w:style>
  <w:style w:type="character" w:customStyle="1" w:styleId="Heading9Char">
    <w:name w:val="Heading 9 Char"/>
    <w:basedOn w:val="DefaultParagraphFont"/>
    <w:link w:val="Heading9"/>
    <w:semiHidden/>
    <w:rsid w:val="00B47A6D"/>
    <w:rPr>
      <w:rFonts w:ascii="Cambria" w:eastAsia="SimSun" w:hAnsi="Cambria" w:cs="Times New Roman"/>
      <w:spacing w:val="4"/>
      <w:w w:val="103"/>
      <w:kern w:val="14"/>
      <w:lang w:val="en-GB"/>
    </w:rPr>
  </w:style>
  <w:style w:type="paragraph" w:styleId="BalloonText">
    <w:name w:val="Balloon Text"/>
    <w:basedOn w:val="Normal"/>
    <w:link w:val="BalloonTextChar"/>
    <w:semiHidden/>
    <w:rsid w:val="00B47A6D"/>
    <w:pPr>
      <w:suppressAutoHyphens/>
    </w:pPr>
    <w:rPr>
      <w:rFonts w:ascii="Tahoma" w:eastAsia="Calibri" w:hAnsi="Tahoma" w:cs="Tahoma"/>
      <w:sz w:val="16"/>
      <w:szCs w:val="16"/>
      <w:lang w:val="en-GB"/>
    </w:rPr>
  </w:style>
  <w:style w:type="character" w:customStyle="1" w:styleId="BalloonTextChar">
    <w:name w:val="Balloon Text Char"/>
    <w:basedOn w:val="DefaultParagraphFont"/>
    <w:link w:val="BalloonText"/>
    <w:semiHidden/>
    <w:rsid w:val="00B47A6D"/>
    <w:rPr>
      <w:rFonts w:ascii="Tahoma" w:eastAsia="Calibri" w:hAnsi="Tahoma" w:cs="Tahoma"/>
      <w:spacing w:val="4"/>
      <w:w w:val="103"/>
      <w:kern w:val="14"/>
      <w:sz w:val="16"/>
      <w:szCs w:val="16"/>
      <w:lang w:val="en-GB"/>
    </w:rPr>
  </w:style>
  <w:style w:type="character" w:styleId="LineNumber">
    <w:name w:val="line number"/>
    <w:rsid w:val="00B47A6D"/>
    <w:rPr>
      <w:sz w:val="14"/>
    </w:rPr>
  </w:style>
  <w:style w:type="paragraph" w:styleId="PlainText">
    <w:name w:val="Plain Text"/>
    <w:basedOn w:val="Normal"/>
    <w:link w:val="PlainTextChar"/>
    <w:rsid w:val="00B47A6D"/>
    <w:pPr>
      <w:spacing w:line="240" w:lineRule="auto"/>
    </w:pPr>
    <w:rPr>
      <w:rFonts w:ascii="Courier New" w:eastAsia="Times New Roman" w:hAnsi="Courier New"/>
      <w:spacing w:val="0"/>
      <w:w w:val="100"/>
      <w:kern w:val="0"/>
      <w:szCs w:val="20"/>
      <w:lang w:val="en-US" w:eastAsia="en-GB"/>
    </w:rPr>
  </w:style>
  <w:style w:type="character" w:customStyle="1" w:styleId="PlainTextChar">
    <w:name w:val="Plain Text Char"/>
    <w:basedOn w:val="DefaultParagraphFont"/>
    <w:link w:val="PlainText"/>
    <w:rsid w:val="00B47A6D"/>
    <w:rPr>
      <w:rFonts w:ascii="Courier New" w:eastAsia="Times New Roman" w:hAnsi="Courier New" w:cs="Times New Roman"/>
      <w:sz w:val="20"/>
      <w:szCs w:val="20"/>
      <w:lang w:eastAsia="en-GB"/>
    </w:rPr>
  </w:style>
  <w:style w:type="table" w:styleId="TableGrid">
    <w:name w:val="Table Grid"/>
    <w:basedOn w:val="TableNormal"/>
    <w:rsid w:val="00B47A6D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gendaTitle">
    <w:name w:val="AgendaTitle"/>
    <w:basedOn w:val="Normal"/>
    <w:next w:val="Normal"/>
    <w:rsid w:val="00B47A6D"/>
    <w:pPr>
      <w:suppressAutoHyphens/>
    </w:pPr>
    <w:rPr>
      <w:rFonts w:eastAsia="Calibri"/>
      <w:szCs w:val="20"/>
      <w:lang w:val="en-GB"/>
    </w:rPr>
  </w:style>
  <w:style w:type="paragraph" w:customStyle="1" w:styleId="ReleaseDate0">
    <w:name w:val="Release Date"/>
    <w:next w:val="Footer"/>
    <w:rsid w:val="00B47A6D"/>
    <w:pPr>
      <w:spacing w:after="0" w:line="240" w:lineRule="auto"/>
    </w:pPr>
    <w:rPr>
      <w:rFonts w:ascii="Times New Roman" w:eastAsia="Calibri" w:hAnsi="Times New Roman" w:cs="Times New Roman"/>
      <w:spacing w:val="4"/>
      <w:w w:val="103"/>
      <w:kern w:val="14"/>
      <w:sz w:val="20"/>
      <w:szCs w:val="20"/>
      <w:lang w:val="en-GB"/>
    </w:rPr>
  </w:style>
  <w:style w:type="character" w:styleId="Hyperlink">
    <w:name w:val="Hyperlink"/>
    <w:rsid w:val="00B47A6D"/>
    <w:rPr>
      <w:color w:val="0000FF"/>
      <w:u w:val="none"/>
    </w:rPr>
  </w:style>
  <w:style w:type="character" w:styleId="FollowedHyperlink">
    <w:name w:val="FollowedHyperlink"/>
    <w:rsid w:val="00B47A6D"/>
    <w:rPr>
      <w:color w:val="0000FF"/>
      <w:u w:val="none"/>
    </w:rPr>
  </w:style>
  <w:style w:type="paragraph" w:customStyle="1" w:styleId="SingleTxtG">
    <w:name w:val="_ Single Txt_G"/>
    <w:basedOn w:val="Normal"/>
    <w:uiPriority w:val="99"/>
    <w:rsid w:val="00B47A6D"/>
    <w:pPr>
      <w:suppressAutoHyphens/>
      <w:spacing w:after="120" w:line="240" w:lineRule="atLeast"/>
      <w:ind w:left="1134" w:right="1134"/>
      <w:jc w:val="both"/>
    </w:pPr>
    <w:rPr>
      <w:rFonts w:eastAsia="Times New Roman"/>
      <w:spacing w:val="0"/>
      <w:w w:val="100"/>
      <w:kern w:val="0"/>
      <w:szCs w:val="20"/>
      <w:lang w:val="fr-CH"/>
    </w:rPr>
  </w:style>
  <w:style w:type="paragraph" w:styleId="ListParagraph">
    <w:name w:val="List Paragraph"/>
    <w:basedOn w:val="Normal"/>
    <w:uiPriority w:val="99"/>
    <w:qFormat/>
    <w:rsid w:val="00B47A6D"/>
    <w:pPr>
      <w:spacing w:after="200" w:line="276" w:lineRule="auto"/>
      <w:ind w:left="720"/>
      <w:contextualSpacing/>
    </w:pPr>
    <w:rPr>
      <w:rFonts w:ascii="Calibri" w:eastAsia="Calibri" w:hAnsi="Calibri"/>
      <w:spacing w:val="0"/>
      <w:w w:val="100"/>
      <w:kern w:val="0"/>
      <w:sz w:val="22"/>
      <w:lang w:val="en-US"/>
    </w:rPr>
  </w:style>
  <w:style w:type="paragraph" w:customStyle="1" w:styleId="HChG">
    <w:name w:val="_ H _Ch_G"/>
    <w:basedOn w:val="Normal"/>
    <w:next w:val="Normal"/>
    <w:rsid w:val="00B47A6D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/>
      <w:b/>
      <w:spacing w:val="0"/>
      <w:w w:val="100"/>
      <w:kern w:val="0"/>
      <w:sz w:val="28"/>
      <w:szCs w:val="20"/>
      <w:lang w:val="en-GB"/>
    </w:rPr>
  </w:style>
  <w:style w:type="character" w:styleId="PlaceholderText">
    <w:name w:val="Placeholder Text"/>
    <w:basedOn w:val="DefaultParagraphFont"/>
    <w:uiPriority w:val="99"/>
    <w:semiHidden/>
    <w:rsid w:val="00B47A6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yperlink" Target="http://undocs.org/A/RES/49/178" TargetMode="External"/><Relationship Id="rId26" Type="http://schemas.openxmlformats.org/officeDocument/2006/relationships/hyperlink" Target="http://undocs.org/ru/HRI/MC/2015/5" TargetMode="External"/><Relationship Id="rId3" Type="http://schemas.openxmlformats.org/officeDocument/2006/relationships/styles" Target="styles.xml"/><Relationship Id="rId21" Type="http://schemas.openxmlformats.org/officeDocument/2006/relationships/hyperlink" Target="http://undocs.org/A/RES/49/178" TargetMode="External"/><Relationship Id="rId34" Type="http://schemas.openxmlformats.org/officeDocument/2006/relationships/hyperlink" Target="http://tbinternet.ohchr.org/_layouts/TreatyBodyExternal/LateReporting.aspx" TargetMode="Externa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undocs.org/A/RES/57/202" TargetMode="External"/><Relationship Id="rId25" Type="http://schemas.openxmlformats.org/officeDocument/2006/relationships/hyperlink" Target="http://undocs.org/ru/HRI/MC/2015/4" TargetMode="External"/><Relationship Id="rId33" Type="http://schemas.openxmlformats.org/officeDocument/2006/relationships/hyperlink" Target="http://tbinternet.ohchr.org/_layouts/treatybodyexternal/Download.aspx?symbolno=HRI%2fMC%2f2015%2f5&amp;Lang=en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undocs.org/A/RES/57/202" TargetMode="External"/><Relationship Id="rId20" Type="http://schemas.openxmlformats.org/officeDocument/2006/relationships/hyperlink" Target="http://undocs.org/A/RES/57/202" TargetMode="External"/><Relationship Id="rId29" Type="http://schemas.openxmlformats.org/officeDocument/2006/relationships/hyperlink" Target="http://undocs.org/ru/HRI/MC/2015/2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hyperlink" Target="http://undocs.org/ru/HRI/MC/2015/3" TargetMode="External"/><Relationship Id="rId32" Type="http://schemas.openxmlformats.org/officeDocument/2006/relationships/hyperlink" Target="http://undocs.org/ru/HRI/MC/2015/4" TargetMode="External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23" Type="http://schemas.openxmlformats.org/officeDocument/2006/relationships/hyperlink" Target="http://undocs.org/ru/HRI/MC/2015/2" TargetMode="External"/><Relationship Id="rId28" Type="http://schemas.openxmlformats.org/officeDocument/2006/relationships/hyperlink" Target="http://undocs.org/HRI/MC/2014/1" TargetMode="External"/><Relationship Id="rId36" Type="http://schemas.openxmlformats.org/officeDocument/2006/relationships/hyperlink" Target="http://undocs.org/ru/HRI/MC/2015/3" TargetMode="External"/><Relationship Id="rId10" Type="http://schemas.openxmlformats.org/officeDocument/2006/relationships/header" Target="header2.xml"/><Relationship Id="rId19" Type="http://schemas.openxmlformats.org/officeDocument/2006/relationships/hyperlink" Target="http://undocs.org/A/RES/68/268" TargetMode="External"/><Relationship Id="rId31" Type="http://schemas.openxmlformats.org/officeDocument/2006/relationships/hyperlink" Target="http://undocs.org/A/67/222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yperlink" Target="http://undocs.org/ru/HRI/MC/2015/1" TargetMode="External"/><Relationship Id="rId27" Type="http://schemas.openxmlformats.org/officeDocument/2006/relationships/hyperlink" Target="http://www.ohchr.org/EN/HRBodies/AnnualMeeting/Pages/MeetingChairpersons.aspx" TargetMode="External"/><Relationship Id="rId30" Type="http://schemas.openxmlformats.org/officeDocument/2006/relationships/hyperlink" Target="http://undocs.org/A/RES/68/268" TargetMode="External"/><Relationship Id="rId35" Type="http://schemas.openxmlformats.org/officeDocument/2006/relationships/hyperlink" Target="http://undocs.org/ru/A/69/285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undocs.org/ru/HRI/MC/2015/6" TargetMode="External"/><Relationship Id="rId1" Type="http://schemas.openxmlformats.org/officeDocument/2006/relationships/hyperlink" Target="http://undocs.org/ru/A/70/150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6054FB-8D47-451D-9AE6-7E864230E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11682</Words>
  <Characters>66589</Characters>
  <Application>Microsoft Office Word</Application>
  <DocSecurity>0</DocSecurity>
  <Lines>554</Lines>
  <Paragraphs>156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United Nations</Company>
  <LinksUpToDate>false</LinksUpToDate>
  <CharactersWithSpaces>78115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Maria Malik</dc:creator>
  <cp:lastModifiedBy>Front Desk</cp:lastModifiedBy>
  <cp:revision>3</cp:revision>
  <cp:lastPrinted>2015-09-04T21:15:00Z</cp:lastPrinted>
  <dcterms:created xsi:type="dcterms:W3CDTF">2015-09-04T21:28:00Z</dcterms:created>
  <dcterms:modified xsi:type="dcterms:W3CDTF">2015-09-04T21:32:00Z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1512528R</vt:lpwstr>
  </property>
  <property fmtid="{D5CDD505-2E9C-101B-9397-08002B2CF9AE}" pid="3" name="ODSRefJobNo">
    <vt:lpwstr>1524872R</vt:lpwstr>
  </property>
  <property fmtid="{D5CDD505-2E9C-101B-9397-08002B2CF9AE}" pid="4" name="Symbol1">
    <vt:lpwstr>A/70/302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7 August 2015</vt:lpwstr>
  </property>
  <property fmtid="{D5CDD505-2E9C-101B-9397-08002B2CF9AE}" pid="9" name="Original">
    <vt:lpwstr>English</vt:lpwstr>
  </property>
  <property fmtid="{D5CDD505-2E9C-101B-9397-08002B2CF9AE}" pid="10" name="Release Date">
    <vt:lpwstr>040915</vt:lpwstr>
  </property>
  <property fmtid="{D5CDD505-2E9C-101B-9397-08002B2CF9AE}" pid="11" name="Comment">
    <vt:lpwstr/>
  </property>
  <property fmtid="{D5CDD505-2E9C-101B-9397-08002B2CF9AE}" pid="12" name="DraftPages">
    <vt:lpwstr> 33</vt:lpwstr>
  </property>
  <property fmtid="{D5CDD505-2E9C-101B-9397-08002B2CF9AE}" pid="13" name="Operator">
    <vt:lpwstr>Malik</vt:lpwstr>
  </property>
</Properties>
</file>