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2C2643" w:rsidP="005F22E0">
            <w:pPr>
              <w:jc w:val="right"/>
            </w:pPr>
            <w:r w:rsidRPr="004F459E">
              <w:rPr>
                <w:sz w:val="40"/>
              </w:rPr>
              <w:t>CCPR</w:t>
            </w:r>
            <w:r>
              <w:t>/C/104/</w:t>
            </w:r>
            <w:r w:rsidR="005F22E0">
              <w:t>3</w:t>
            </w:r>
          </w:p>
        </w:tc>
      </w:tr>
      <w:tr w:rsidR="00B56E9C">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4F459E" w:rsidRDefault="004F459E" w:rsidP="004F459E">
            <w:pPr>
              <w:spacing w:before="240" w:line="240" w:lineRule="exact"/>
            </w:pPr>
            <w:r>
              <w:t xml:space="preserve">Distr.: </w:t>
            </w:r>
            <w:r w:rsidR="005F22E0">
              <w:t>General</w:t>
            </w:r>
          </w:p>
          <w:p w:rsidR="004F459E" w:rsidRDefault="00B405FC" w:rsidP="004F459E">
            <w:pPr>
              <w:spacing w:line="240" w:lineRule="exact"/>
            </w:pPr>
            <w:r>
              <w:t xml:space="preserve">4 </w:t>
            </w:r>
            <w:r w:rsidR="00931DF8">
              <w:t>June</w:t>
            </w:r>
            <w:r w:rsidR="004F459E">
              <w:t xml:space="preserve"> 201</w:t>
            </w:r>
            <w:r w:rsidR="005F22E0">
              <w:t>2</w:t>
            </w:r>
          </w:p>
          <w:p w:rsidR="004F459E" w:rsidRDefault="004F459E" w:rsidP="004F459E">
            <w:pPr>
              <w:spacing w:line="240" w:lineRule="exact"/>
            </w:pPr>
          </w:p>
          <w:p w:rsidR="00B56E9C" w:rsidRDefault="004F459E" w:rsidP="004F459E">
            <w:pPr>
              <w:spacing w:line="240" w:lineRule="exact"/>
            </w:pPr>
            <w:r>
              <w:t>Original: English</w:t>
            </w:r>
          </w:p>
        </w:tc>
      </w:tr>
    </w:tbl>
    <w:p w:rsidR="004F459E" w:rsidRDefault="004F459E" w:rsidP="004F459E">
      <w:pPr>
        <w:spacing w:before="120"/>
        <w:rPr>
          <w:b/>
          <w:sz w:val="24"/>
          <w:szCs w:val="24"/>
        </w:rPr>
      </w:pPr>
      <w:r>
        <w:rPr>
          <w:b/>
          <w:sz w:val="24"/>
          <w:szCs w:val="24"/>
        </w:rPr>
        <w:t xml:space="preserve">Human Rights Committee </w:t>
      </w:r>
    </w:p>
    <w:p w:rsidR="004F459E" w:rsidRDefault="004F459E" w:rsidP="004F459E">
      <w:pPr>
        <w:rPr>
          <w:b/>
        </w:rPr>
      </w:pPr>
      <w:r>
        <w:rPr>
          <w:b/>
        </w:rPr>
        <w:t>104</w:t>
      </w:r>
      <w:r w:rsidRPr="00EA41B7">
        <w:rPr>
          <w:rFonts w:ascii="Times New Roman Bold" w:hAnsi="Times New Roman Bold"/>
          <w:b/>
        </w:rPr>
        <w:t>th</w:t>
      </w:r>
      <w:r w:rsidRPr="00775CF8">
        <w:rPr>
          <w:rFonts w:ascii="Times New Roman Bold" w:hAnsi="Times New Roman Bold"/>
          <w:b/>
        </w:rPr>
        <w:t xml:space="preserve"> </w:t>
      </w:r>
      <w:r>
        <w:rPr>
          <w:b/>
        </w:rPr>
        <w:t>session</w:t>
      </w:r>
    </w:p>
    <w:p w:rsidR="004F459E" w:rsidRDefault="00D83211" w:rsidP="004F459E">
      <w:smartTag w:uri="urn:schemas-microsoft-com:office:smarttags" w:element="State">
        <w:smartTag w:uri="urn:schemas-microsoft-com:office:smarttags" w:element="place">
          <w:r>
            <w:t>New York</w:t>
          </w:r>
        </w:smartTag>
      </w:smartTag>
      <w:r>
        <w:t xml:space="preserve">, </w:t>
      </w:r>
      <w:r w:rsidR="004F459E">
        <w:t>12–30 March 2012</w:t>
      </w:r>
    </w:p>
    <w:p w:rsidR="002C4A41" w:rsidRPr="002C4A41" w:rsidRDefault="004F459E" w:rsidP="00002B6A">
      <w:pPr>
        <w:pStyle w:val="HChG"/>
      </w:pPr>
      <w:r>
        <w:tab/>
      </w:r>
      <w:r>
        <w:tab/>
      </w:r>
      <w:r w:rsidR="00EB19B7">
        <w:t xml:space="preserve">The relationship of </w:t>
      </w:r>
      <w:r w:rsidR="002C4A41" w:rsidRPr="002C4A41">
        <w:t>the Human Rights Committee with non-governmental organizations</w:t>
      </w:r>
    </w:p>
    <w:p w:rsidR="002C4A41" w:rsidRDefault="00002B6A" w:rsidP="00002B6A">
      <w:pPr>
        <w:pStyle w:val="SingleTxtG"/>
        <w:rPr>
          <w:lang w:val="en-US"/>
        </w:rPr>
      </w:pPr>
      <w:r>
        <w:rPr>
          <w:lang w:val="en-US"/>
        </w:rPr>
        <w:t>1.</w:t>
      </w:r>
      <w:r>
        <w:rPr>
          <w:lang w:val="en-US"/>
        </w:rPr>
        <w:tab/>
      </w:r>
      <w:r w:rsidR="002C4A41">
        <w:rPr>
          <w:lang w:val="en-US"/>
        </w:rPr>
        <w:t xml:space="preserve">The Human Rights Committee (hereinafter “the Committee”) considers that </w:t>
      </w:r>
      <w:r w:rsidR="00EB19B7">
        <w:rPr>
          <w:lang w:val="en-US"/>
        </w:rPr>
        <w:t>the</w:t>
      </w:r>
      <w:r w:rsidR="002C4A41">
        <w:rPr>
          <w:lang w:val="en-US"/>
        </w:rPr>
        <w:t xml:space="preserve"> cooperation</w:t>
      </w:r>
      <w:r w:rsidR="00711394" w:rsidRPr="00711394">
        <w:rPr>
          <w:lang w:val="en-US"/>
        </w:rPr>
        <w:t>, with the Committee</w:t>
      </w:r>
      <w:r w:rsidR="00711394">
        <w:rPr>
          <w:lang w:val="en-US"/>
        </w:rPr>
        <w:t>,</w:t>
      </w:r>
      <w:r w:rsidR="002C4A41">
        <w:rPr>
          <w:lang w:val="en-US"/>
        </w:rPr>
        <w:t xml:space="preserve"> </w:t>
      </w:r>
      <w:r w:rsidR="00EB19B7">
        <w:rPr>
          <w:lang w:val="en-US"/>
        </w:rPr>
        <w:t xml:space="preserve">of domestic and international </w:t>
      </w:r>
      <w:r w:rsidR="002C4A41">
        <w:rPr>
          <w:lang w:val="en-US"/>
        </w:rPr>
        <w:t xml:space="preserve">non-governmental organizations (NGOs) </w:t>
      </w:r>
      <w:r w:rsidR="002C4A41" w:rsidRPr="00711394">
        <w:rPr>
          <w:lang w:val="en-US"/>
        </w:rPr>
        <w:t>working on the promotion</w:t>
      </w:r>
      <w:r w:rsidR="00EB19B7" w:rsidRPr="00711394">
        <w:rPr>
          <w:lang w:val="en-US"/>
        </w:rPr>
        <w:t xml:space="preserve"> and protection</w:t>
      </w:r>
      <w:r w:rsidR="002C4A41" w:rsidRPr="00711394">
        <w:rPr>
          <w:lang w:val="en-US"/>
        </w:rPr>
        <w:t xml:space="preserve"> of human rights</w:t>
      </w:r>
      <w:r w:rsidR="00EB19B7">
        <w:rPr>
          <w:lang w:val="en-US"/>
        </w:rPr>
        <w:t xml:space="preserve"> </w:t>
      </w:r>
      <w:r w:rsidR="002C4A41">
        <w:rPr>
          <w:lang w:val="en-US"/>
        </w:rPr>
        <w:t>is essential for the promotion and implementation of the International Covenant on Civil and Political Rights (hereinafter “the Covenant”) and its Optional Protocols.</w:t>
      </w:r>
    </w:p>
    <w:p w:rsidR="002C4A41" w:rsidRDefault="00002B6A" w:rsidP="00002B6A">
      <w:pPr>
        <w:pStyle w:val="SingleTxtG"/>
        <w:rPr>
          <w:lang w:val="en-US"/>
        </w:rPr>
      </w:pPr>
      <w:r>
        <w:rPr>
          <w:lang w:val="en-US"/>
        </w:rPr>
        <w:t>2.</w:t>
      </w:r>
      <w:r>
        <w:rPr>
          <w:lang w:val="en-US"/>
        </w:rPr>
        <w:tab/>
      </w:r>
      <w:r w:rsidR="002C4A41">
        <w:rPr>
          <w:lang w:val="en-US"/>
        </w:rPr>
        <w:t>The purpose of th</w:t>
      </w:r>
      <w:r w:rsidR="00D83211">
        <w:rPr>
          <w:lang w:val="en-US"/>
        </w:rPr>
        <w:t>e present</w:t>
      </w:r>
      <w:r w:rsidR="002C4A41">
        <w:rPr>
          <w:lang w:val="en-US"/>
        </w:rPr>
        <w:t xml:space="preserve"> </w:t>
      </w:r>
      <w:r w:rsidR="00A04D6E">
        <w:rPr>
          <w:lang w:val="en-US"/>
        </w:rPr>
        <w:t>paper</w:t>
      </w:r>
      <w:r w:rsidR="002C4A41">
        <w:rPr>
          <w:lang w:val="en-US"/>
        </w:rPr>
        <w:t xml:space="preserve"> is to clarify and strengthen the Committee’</w:t>
      </w:r>
      <w:r w:rsidR="00A04D6E">
        <w:rPr>
          <w:lang w:val="en-US"/>
        </w:rPr>
        <w:t xml:space="preserve">s relationship with NGOs and to </w:t>
      </w:r>
      <w:r w:rsidR="007C238C" w:rsidRPr="007C238C">
        <w:rPr>
          <w:lang w:val="en-US"/>
        </w:rPr>
        <w:t>enhance the contribution of NGOs</w:t>
      </w:r>
      <w:r w:rsidR="002C4A41">
        <w:rPr>
          <w:lang w:val="en-US"/>
        </w:rPr>
        <w:t xml:space="preserve"> in the implementation of the Covenant at the domestic level.</w:t>
      </w:r>
    </w:p>
    <w:p w:rsidR="002C4A41" w:rsidRPr="004D08C4" w:rsidRDefault="00002B6A" w:rsidP="00A04D6E">
      <w:pPr>
        <w:pStyle w:val="SingleTxtG"/>
        <w:rPr>
          <w:lang w:val="en-US"/>
        </w:rPr>
      </w:pPr>
      <w:r>
        <w:rPr>
          <w:lang w:val="en-US"/>
        </w:rPr>
        <w:t>3.</w:t>
      </w:r>
      <w:r>
        <w:rPr>
          <w:lang w:val="en-US"/>
        </w:rPr>
        <w:tab/>
      </w:r>
      <w:r w:rsidR="002C4A41">
        <w:rPr>
          <w:lang w:val="en-US"/>
        </w:rPr>
        <w:t xml:space="preserve">Since the early </w:t>
      </w:r>
      <w:r w:rsidR="00D83211">
        <w:rPr>
          <w:lang w:val="en-US"/>
        </w:rPr>
        <w:t xml:space="preserve">1980s </w:t>
      </w:r>
      <w:r w:rsidR="002C4A41">
        <w:rPr>
          <w:lang w:val="en-US"/>
        </w:rPr>
        <w:t>NGOs have been playing an important</w:t>
      </w:r>
      <w:r w:rsidR="008425FC">
        <w:rPr>
          <w:lang w:val="en-US"/>
        </w:rPr>
        <w:t xml:space="preserve"> </w:t>
      </w:r>
      <w:r w:rsidR="002C4A41">
        <w:rPr>
          <w:lang w:val="en-US"/>
        </w:rPr>
        <w:t xml:space="preserve">role in the </w:t>
      </w:r>
      <w:r w:rsidR="008425FC">
        <w:rPr>
          <w:lang w:val="en-US"/>
        </w:rPr>
        <w:t xml:space="preserve">implementation of the Covenant </w:t>
      </w:r>
      <w:r w:rsidR="002C4A41">
        <w:rPr>
          <w:lang w:val="en-US"/>
        </w:rPr>
        <w:t xml:space="preserve">and have been making contributions at all stages of </w:t>
      </w:r>
      <w:r w:rsidR="008425FC">
        <w:rPr>
          <w:lang w:val="en-US"/>
        </w:rPr>
        <w:t xml:space="preserve">the Committee’s </w:t>
      </w:r>
      <w:r w:rsidR="002C4A41">
        <w:rPr>
          <w:lang w:val="en-US"/>
        </w:rPr>
        <w:t xml:space="preserve">activities. NGOs have been submitting alternative/shadow reports for the Committee’s consideration </w:t>
      </w:r>
      <w:r w:rsidR="008425FC">
        <w:rPr>
          <w:lang w:val="en-US"/>
        </w:rPr>
        <w:t xml:space="preserve">in connection with </w:t>
      </w:r>
      <w:r w:rsidR="002C4A41">
        <w:rPr>
          <w:lang w:val="en-US"/>
        </w:rPr>
        <w:t xml:space="preserve">State party reports and </w:t>
      </w:r>
      <w:r w:rsidR="008425FC">
        <w:rPr>
          <w:lang w:val="en-US"/>
        </w:rPr>
        <w:t xml:space="preserve">the </w:t>
      </w:r>
      <w:r w:rsidR="002C4A41">
        <w:rPr>
          <w:lang w:val="en-US"/>
        </w:rPr>
        <w:t xml:space="preserve">follow-up procedure to concluding observations, assisting authors in the submission of individual communications, providing briefings to the Committee during its sessions and overall improving the visibility of the Committee and its activities. In general, they provide </w:t>
      </w:r>
      <w:r w:rsidR="008425FC">
        <w:rPr>
          <w:lang w:val="en-US"/>
        </w:rPr>
        <w:t xml:space="preserve">important </w:t>
      </w:r>
      <w:r w:rsidR="002C4A41">
        <w:rPr>
          <w:lang w:val="en-US"/>
        </w:rPr>
        <w:t xml:space="preserve">information </w:t>
      </w:r>
      <w:r w:rsidR="00A04D6E">
        <w:rPr>
          <w:lang w:val="en-US"/>
        </w:rPr>
        <w:t>relevant to</w:t>
      </w:r>
      <w:r w:rsidR="002C4A41">
        <w:rPr>
          <w:lang w:val="en-US"/>
        </w:rPr>
        <w:t xml:space="preserve"> the conduct of the Committee’s activities and have a catalytic role in enhancing the implementation of the </w:t>
      </w:r>
      <w:r w:rsidR="00A04D6E">
        <w:rPr>
          <w:lang w:val="en-US"/>
        </w:rPr>
        <w:t>Covenant at the domestic level.</w:t>
      </w:r>
    </w:p>
    <w:p w:rsidR="002C4A41" w:rsidRPr="005752DA" w:rsidRDefault="00002B6A" w:rsidP="00002B6A">
      <w:pPr>
        <w:pStyle w:val="H1G"/>
        <w:rPr>
          <w:lang w:val="en-US"/>
        </w:rPr>
      </w:pPr>
      <w:r>
        <w:rPr>
          <w:lang w:val="en-US"/>
        </w:rPr>
        <w:tab/>
      </w:r>
      <w:r w:rsidR="008B631F">
        <w:rPr>
          <w:lang w:val="en-US"/>
        </w:rPr>
        <w:t>A.</w:t>
      </w:r>
      <w:r>
        <w:rPr>
          <w:lang w:val="en-US"/>
        </w:rPr>
        <w:tab/>
      </w:r>
      <w:r w:rsidR="002C4A41" w:rsidRPr="00DA132A">
        <w:rPr>
          <w:lang w:val="en-US"/>
        </w:rPr>
        <w:t xml:space="preserve">Role of </w:t>
      </w:r>
      <w:r w:rsidR="008C08EB">
        <w:rPr>
          <w:lang w:val="en-US"/>
        </w:rPr>
        <w:t>non-governmental organizations</w:t>
      </w:r>
      <w:r w:rsidR="008C08EB" w:rsidRPr="00DA132A">
        <w:rPr>
          <w:lang w:val="en-US"/>
        </w:rPr>
        <w:t xml:space="preserve"> </w:t>
      </w:r>
      <w:r w:rsidR="002C4A41" w:rsidRPr="00DA132A">
        <w:rPr>
          <w:lang w:val="en-US"/>
        </w:rPr>
        <w:t>in the reporting process</w:t>
      </w:r>
      <w:r w:rsidR="00711394">
        <w:rPr>
          <w:lang w:val="en-US"/>
        </w:rPr>
        <w:t xml:space="preserve"> under the Covenant</w:t>
      </w:r>
    </w:p>
    <w:p w:rsidR="002C4A41" w:rsidRDefault="00551744" w:rsidP="00002B6A">
      <w:pPr>
        <w:pStyle w:val="SingleTxtG"/>
        <w:rPr>
          <w:lang w:val="en-US"/>
        </w:rPr>
      </w:pPr>
      <w:r>
        <w:rPr>
          <w:lang w:val="en-US"/>
        </w:rPr>
        <w:t>4</w:t>
      </w:r>
      <w:r w:rsidR="00002B6A">
        <w:rPr>
          <w:lang w:val="en-US"/>
        </w:rPr>
        <w:t>.</w:t>
      </w:r>
      <w:r w:rsidR="00002B6A">
        <w:rPr>
          <w:lang w:val="en-US"/>
        </w:rPr>
        <w:tab/>
      </w:r>
      <w:r w:rsidR="002C4A41">
        <w:rPr>
          <w:lang w:val="en-US"/>
        </w:rPr>
        <w:t>The Committee has over the years created a space for NGOs to play a constructive role in</w:t>
      </w:r>
      <w:r w:rsidR="004A6205">
        <w:rPr>
          <w:lang w:val="en-US"/>
        </w:rPr>
        <w:t xml:space="preserve"> relation to</w:t>
      </w:r>
      <w:r w:rsidR="002C4A41">
        <w:rPr>
          <w:lang w:val="en-US"/>
        </w:rPr>
        <w:t xml:space="preserve"> the reporting process and </w:t>
      </w:r>
      <w:r w:rsidR="008425FC">
        <w:rPr>
          <w:lang w:val="en-US"/>
        </w:rPr>
        <w:t xml:space="preserve">the </w:t>
      </w:r>
      <w:r w:rsidR="002C4A41">
        <w:rPr>
          <w:lang w:val="en-US"/>
        </w:rPr>
        <w:t>review by the Committee of State</w:t>
      </w:r>
      <w:r w:rsidR="002861FE">
        <w:rPr>
          <w:lang w:val="en-US"/>
        </w:rPr>
        <w:t>s</w:t>
      </w:r>
      <w:r w:rsidR="002C4A41">
        <w:rPr>
          <w:lang w:val="en-US"/>
        </w:rPr>
        <w:t xml:space="preserve"> part</w:t>
      </w:r>
      <w:r w:rsidR="002861FE">
        <w:rPr>
          <w:lang w:val="en-US"/>
        </w:rPr>
        <w:t>ie</w:t>
      </w:r>
      <w:r w:rsidR="002C4A41">
        <w:rPr>
          <w:lang w:val="en-US"/>
        </w:rPr>
        <w:t>s</w:t>
      </w:r>
      <w:r w:rsidR="002861FE">
        <w:rPr>
          <w:lang w:val="en-US"/>
        </w:rPr>
        <w:t>’</w:t>
      </w:r>
      <w:r w:rsidR="002C4A41">
        <w:rPr>
          <w:lang w:val="en-US"/>
        </w:rPr>
        <w:t xml:space="preserve"> compliance with </w:t>
      </w:r>
      <w:r w:rsidR="002861FE">
        <w:rPr>
          <w:lang w:val="en-US"/>
        </w:rPr>
        <w:t>their</w:t>
      </w:r>
      <w:r w:rsidR="002C4A41">
        <w:rPr>
          <w:lang w:val="en-US"/>
        </w:rPr>
        <w:t xml:space="preserve"> obligations under the Covenant.</w:t>
      </w:r>
    </w:p>
    <w:p w:rsidR="002C4A41" w:rsidRDefault="00551744" w:rsidP="00002B6A">
      <w:pPr>
        <w:pStyle w:val="SingleTxtG"/>
        <w:rPr>
          <w:lang w:val="en-US"/>
        </w:rPr>
      </w:pPr>
      <w:r>
        <w:rPr>
          <w:lang w:val="en-US"/>
        </w:rPr>
        <w:t>5</w:t>
      </w:r>
      <w:r w:rsidR="00002B6A">
        <w:rPr>
          <w:lang w:val="en-US"/>
        </w:rPr>
        <w:t>.</w:t>
      </w:r>
      <w:r w:rsidR="00002B6A">
        <w:rPr>
          <w:lang w:val="en-US"/>
        </w:rPr>
        <w:tab/>
      </w:r>
      <w:r w:rsidR="002C4A41">
        <w:rPr>
          <w:lang w:val="en-US"/>
        </w:rPr>
        <w:t xml:space="preserve">Taking note of the fact that consideration of State parties’ reports by the Committee is based on a constructive dialogue with States parties, the Committee considers it necessary that this dialogue is based on information received not only from States parties, United Nations entities and </w:t>
      </w:r>
      <w:r w:rsidR="008C08EB">
        <w:rPr>
          <w:lang w:val="en-US"/>
        </w:rPr>
        <w:t>n</w:t>
      </w:r>
      <w:r w:rsidR="002C4A41">
        <w:rPr>
          <w:lang w:val="en-US"/>
        </w:rPr>
        <w:t xml:space="preserve">ational </w:t>
      </w:r>
      <w:r w:rsidR="008C08EB">
        <w:rPr>
          <w:lang w:val="en-US"/>
        </w:rPr>
        <w:t>h</w:t>
      </w:r>
      <w:r w:rsidR="002C4A41">
        <w:rPr>
          <w:lang w:val="en-US"/>
        </w:rPr>
        <w:t xml:space="preserve">uman </w:t>
      </w:r>
      <w:r w:rsidR="008C08EB">
        <w:rPr>
          <w:lang w:val="en-US"/>
        </w:rPr>
        <w:t>r</w:t>
      </w:r>
      <w:r w:rsidR="002C4A41">
        <w:rPr>
          <w:lang w:val="en-US"/>
        </w:rPr>
        <w:t xml:space="preserve">ights </w:t>
      </w:r>
      <w:r w:rsidR="008C08EB">
        <w:rPr>
          <w:lang w:val="en-US"/>
        </w:rPr>
        <w:t>i</w:t>
      </w:r>
      <w:r w:rsidR="002C4A41">
        <w:rPr>
          <w:lang w:val="en-US"/>
        </w:rPr>
        <w:t>nstitutions, but also from NGOs</w:t>
      </w:r>
      <w:r w:rsidR="00711394">
        <w:rPr>
          <w:lang w:val="en-US"/>
        </w:rPr>
        <w:t>,</w:t>
      </w:r>
      <w:r w:rsidR="002C4A41">
        <w:rPr>
          <w:lang w:val="en-US"/>
        </w:rPr>
        <w:t xml:space="preserve"> to ensure a well-informed and constructive dialogue.</w:t>
      </w:r>
    </w:p>
    <w:p w:rsidR="002C4A41" w:rsidRDefault="00551744" w:rsidP="00002B6A">
      <w:pPr>
        <w:pStyle w:val="SingleTxtG"/>
        <w:rPr>
          <w:lang w:val="en-US"/>
        </w:rPr>
      </w:pPr>
      <w:r>
        <w:rPr>
          <w:lang w:val="en-US"/>
        </w:rPr>
        <w:t>6</w:t>
      </w:r>
      <w:r w:rsidR="00002B6A">
        <w:rPr>
          <w:lang w:val="en-US"/>
        </w:rPr>
        <w:t>.</w:t>
      </w:r>
      <w:r w:rsidR="00002B6A">
        <w:rPr>
          <w:lang w:val="en-US"/>
        </w:rPr>
        <w:tab/>
      </w:r>
      <w:r w:rsidR="002C4A41">
        <w:rPr>
          <w:lang w:val="en-US"/>
        </w:rPr>
        <w:t>NGOs</w:t>
      </w:r>
      <w:r w:rsidR="00A04D6E">
        <w:rPr>
          <w:lang w:val="en-US"/>
        </w:rPr>
        <w:t xml:space="preserve"> </w:t>
      </w:r>
      <w:r w:rsidR="002C4A41">
        <w:rPr>
          <w:lang w:val="en-US"/>
        </w:rPr>
        <w:t xml:space="preserve">have therefore a key role to play in </w:t>
      </w:r>
      <w:r w:rsidR="00703FCB">
        <w:rPr>
          <w:lang w:val="en-US"/>
        </w:rPr>
        <w:t xml:space="preserve">informing </w:t>
      </w:r>
      <w:r w:rsidR="002C4A41">
        <w:rPr>
          <w:lang w:val="en-US"/>
        </w:rPr>
        <w:t xml:space="preserve">the reporting process, at all stages, including </w:t>
      </w:r>
      <w:r w:rsidR="008425FC">
        <w:rPr>
          <w:lang w:val="en-US"/>
        </w:rPr>
        <w:t>for</w:t>
      </w:r>
      <w:r w:rsidR="002C4A41">
        <w:rPr>
          <w:lang w:val="en-US"/>
        </w:rPr>
        <w:t xml:space="preserve"> the preparation of the </w:t>
      </w:r>
      <w:r w:rsidR="008C08EB">
        <w:rPr>
          <w:lang w:val="en-US"/>
        </w:rPr>
        <w:t>l</w:t>
      </w:r>
      <w:r w:rsidR="002C4A41">
        <w:rPr>
          <w:lang w:val="en-US"/>
        </w:rPr>
        <w:t xml:space="preserve">ist of </w:t>
      </w:r>
      <w:r w:rsidR="008C08EB">
        <w:rPr>
          <w:lang w:val="en-US"/>
        </w:rPr>
        <w:t>i</w:t>
      </w:r>
      <w:r w:rsidR="002C4A41">
        <w:rPr>
          <w:lang w:val="en-US"/>
        </w:rPr>
        <w:t xml:space="preserve">ssues and </w:t>
      </w:r>
      <w:r w:rsidR="008425FC">
        <w:rPr>
          <w:lang w:val="en-US"/>
        </w:rPr>
        <w:t>for</w:t>
      </w:r>
      <w:r w:rsidR="002C4A41">
        <w:rPr>
          <w:lang w:val="en-US"/>
        </w:rPr>
        <w:t xml:space="preserve"> the </w:t>
      </w:r>
      <w:r w:rsidR="008C08EB">
        <w:rPr>
          <w:lang w:val="en-US"/>
        </w:rPr>
        <w:t>f</w:t>
      </w:r>
      <w:r w:rsidR="002C4A41">
        <w:rPr>
          <w:lang w:val="en-US"/>
        </w:rPr>
        <w:t xml:space="preserve">ollow-up to the </w:t>
      </w:r>
      <w:r w:rsidR="008C08EB">
        <w:rPr>
          <w:lang w:val="en-US"/>
        </w:rPr>
        <w:t>c</w:t>
      </w:r>
      <w:r w:rsidR="002C4A41">
        <w:rPr>
          <w:lang w:val="en-US"/>
        </w:rPr>
        <w:t xml:space="preserve">oncluding </w:t>
      </w:r>
      <w:r w:rsidR="008C08EB">
        <w:rPr>
          <w:lang w:val="en-US"/>
        </w:rPr>
        <w:t>o</w:t>
      </w:r>
      <w:r w:rsidR="002C4A41">
        <w:rPr>
          <w:lang w:val="en-US"/>
        </w:rPr>
        <w:t>bservations of the Committee.</w:t>
      </w:r>
    </w:p>
    <w:p w:rsidR="002C4A41" w:rsidRPr="009D15F1" w:rsidRDefault="00551744" w:rsidP="00002B6A">
      <w:pPr>
        <w:pStyle w:val="SingleTxtG"/>
        <w:rPr>
          <w:lang w:val="en-US"/>
        </w:rPr>
      </w:pPr>
      <w:r>
        <w:rPr>
          <w:lang w:val="en-US"/>
        </w:rPr>
        <w:t>7</w:t>
      </w:r>
      <w:r w:rsidR="00002B6A" w:rsidRPr="009D15F1">
        <w:rPr>
          <w:lang w:val="en-US"/>
        </w:rPr>
        <w:t>.</w:t>
      </w:r>
      <w:r w:rsidR="00002B6A" w:rsidRPr="009D15F1">
        <w:rPr>
          <w:lang w:val="en-US"/>
        </w:rPr>
        <w:tab/>
      </w:r>
      <w:r w:rsidR="002C4A41">
        <w:rPr>
          <w:lang w:val="en-US"/>
        </w:rPr>
        <w:t xml:space="preserve">NGOs are encouraged to provide alternative reports that contain information on </w:t>
      </w:r>
      <w:r w:rsidR="008425FC">
        <w:rPr>
          <w:lang w:val="en-US"/>
        </w:rPr>
        <w:t xml:space="preserve">the implementation of </w:t>
      </w:r>
      <w:r w:rsidR="002C4A41">
        <w:rPr>
          <w:lang w:val="en-US"/>
        </w:rPr>
        <w:t xml:space="preserve">some or all of the provisions of the Covenant; comments on the reports of State parties and their written replies to the </w:t>
      </w:r>
      <w:r w:rsidR="008C08EB">
        <w:rPr>
          <w:lang w:val="en-US"/>
        </w:rPr>
        <w:t>l</w:t>
      </w:r>
      <w:r w:rsidR="002C4A41">
        <w:rPr>
          <w:lang w:val="en-US"/>
        </w:rPr>
        <w:t xml:space="preserve">ist of </w:t>
      </w:r>
      <w:r w:rsidR="008C08EB">
        <w:rPr>
          <w:lang w:val="en-US"/>
        </w:rPr>
        <w:t>i</w:t>
      </w:r>
      <w:r w:rsidR="002C4A41">
        <w:rPr>
          <w:lang w:val="en-US"/>
        </w:rPr>
        <w:t xml:space="preserve">ssues; and information on the implementation by the State party of the previous </w:t>
      </w:r>
      <w:r w:rsidR="008C08EB">
        <w:rPr>
          <w:lang w:val="en-US"/>
        </w:rPr>
        <w:t>c</w:t>
      </w:r>
      <w:r w:rsidR="002C4A41">
        <w:rPr>
          <w:lang w:val="en-US"/>
        </w:rPr>
        <w:t xml:space="preserve">oncluding </w:t>
      </w:r>
      <w:r w:rsidR="008C08EB">
        <w:rPr>
          <w:lang w:val="en-US"/>
        </w:rPr>
        <w:t>o</w:t>
      </w:r>
      <w:r w:rsidR="002C4A41">
        <w:rPr>
          <w:lang w:val="en-US"/>
        </w:rPr>
        <w:t>bservations of the Committee.</w:t>
      </w:r>
      <w:r w:rsidR="002C4A41" w:rsidRPr="00DA132A">
        <w:t xml:space="preserve"> </w:t>
      </w:r>
      <w:r w:rsidR="002C4A41" w:rsidRPr="005204DE">
        <w:rPr>
          <w:lang w:val="en-US"/>
        </w:rPr>
        <w:t xml:space="preserve">NGOs </w:t>
      </w:r>
      <w:r w:rsidR="002C4A41">
        <w:rPr>
          <w:lang w:val="en-US"/>
        </w:rPr>
        <w:t xml:space="preserve">are encouraged </w:t>
      </w:r>
      <w:r w:rsidR="002C4A41" w:rsidRPr="005204DE">
        <w:rPr>
          <w:lang w:val="en-US"/>
        </w:rPr>
        <w:t>to ensure that any</w:t>
      </w:r>
      <w:r w:rsidR="002C4A41">
        <w:rPr>
          <w:lang w:val="en-US"/>
        </w:rPr>
        <w:t xml:space="preserve"> reports</w:t>
      </w:r>
      <w:r w:rsidR="002C4A41" w:rsidRPr="005204DE">
        <w:rPr>
          <w:lang w:val="en-US"/>
        </w:rPr>
        <w:t xml:space="preserve"> </w:t>
      </w:r>
      <w:r w:rsidR="002C4A41">
        <w:rPr>
          <w:lang w:val="en-US"/>
        </w:rPr>
        <w:t>are</w:t>
      </w:r>
      <w:r w:rsidR="002C4A41" w:rsidRPr="005204DE">
        <w:rPr>
          <w:lang w:val="en-US"/>
        </w:rPr>
        <w:t xml:space="preserve"> provided well in advance of the deadlines provided by the Secretariat</w:t>
      </w:r>
      <w:r w:rsidR="002C4A41">
        <w:rPr>
          <w:lang w:val="en-US"/>
        </w:rPr>
        <w:t>.</w:t>
      </w:r>
    </w:p>
    <w:p w:rsidR="002C4A41" w:rsidRPr="00F46203" w:rsidRDefault="00002B6A" w:rsidP="00002B6A">
      <w:pPr>
        <w:pStyle w:val="H23G"/>
        <w:rPr>
          <w:lang w:val="en-US"/>
        </w:rPr>
      </w:pPr>
      <w:r>
        <w:rPr>
          <w:lang w:val="en-US"/>
        </w:rPr>
        <w:tab/>
      </w:r>
      <w:r w:rsidR="008B631F">
        <w:rPr>
          <w:lang w:val="en-US"/>
        </w:rPr>
        <w:t>1.</w:t>
      </w:r>
      <w:r w:rsidRPr="00F46203">
        <w:rPr>
          <w:lang w:val="en-US"/>
        </w:rPr>
        <w:tab/>
      </w:r>
      <w:r w:rsidR="002C4A41" w:rsidRPr="00DA132A">
        <w:rPr>
          <w:lang w:val="en-US"/>
        </w:rPr>
        <w:t>Consultations and inputs to the State party report</w:t>
      </w:r>
    </w:p>
    <w:p w:rsidR="002C4A41" w:rsidRPr="00C51B38" w:rsidRDefault="00551744" w:rsidP="00002B6A">
      <w:pPr>
        <w:pStyle w:val="SingleTxtG"/>
        <w:rPr>
          <w:lang w:val="en-US"/>
        </w:rPr>
      </w:pPr>
      <w:r>
        <w:rPr>
          <w:lang w:val="en-US"/>
        </w:rPr>
        <w:t>8</w:t>
      </w:r>
      <w:r w:rsidR="00002B6A" w:rsidRPr="00C51B38">
        <w:rPr>
          <w:lang w:val="en-US"/>
        </w:rPr>
        <w:t>.</w:t>
      </w:r>
      <w:r w:rsidR="00002B6A" w:rsidRPr="00C51B38">
        <w:rPr>
          <w:lang w:val="en-US"/>
        </w:rPr>
        <w:tab/>
      </w:r>
      <w:r w:rsidR="002C4A41">
        <w:rPr>
          <w:lang w:val="en-US"/>
        </w:rPr>
        <w:t xml:space="preserve">NGOs </w:t>
      </w:r>
      <w:r w:rsidR="008425FC">
        <w:rPr>
          <w:lang w:val="en-US"/>
        </w:rPr>
        <w:t>often provide useful input t</w:t>
      </w:r>
      <w:r w:rsidR="00A04D6E">
        <w:rPr>
          <w:lang w:val="en-US"/>
        </w:rPr>
        <w:t xml:space="preserve">o State party reports. </w:t>
      </w:r>
      <w:r w:rsidR="002C4A41">
        <w:rPr>
          <w:lang w:val="en-US"/>
        </w:rPr>
        <w:t xml:space="preserve">However, the report should always remain the State party’s report. Furthermore, the role played by NGOs in providing information for the State party’s report should not exclude the possibility of submitting an alternative report. </w:t>
      </w:r>
    </w:p>
    <w:p w:rsidR="002C4A41" w:rsidRDefault="00002B6A" w:rsidP="00002B6A">
      <w:pPr>
        <w:pStyle w:val="H23G"/>
        <w:rPr>
          <w:lang w:val="en-US"/>
        </w:rPr>
      </w:pPr>
      <w:r>
        <w:rPr>
          <w:lang w:val="en-US"/>
        </w:rPr>
        <w:tab/>
      </w:r>
      <w:r w:rsidR="008B631F">
        <w:rPr>
          <w:lang w:val="en-US"/>
        </w:rPr>
        <w:t>2.</w:t>
      </w:r>
      <w:r>
        <w:rPr>
          <w:lang w:val="en-US"/>
        </w:rPr>
        <w:tab/>
      </w:r>
      <w:r w:rsidR="002C4A41">
        <w:rPr>
          <w:lang w:val="en-US"/>
        </w:rPr>
        <w:t>S</w:t>
      </w:r>
      <w:r w:rsidR="002C4A41" w:rsidRPr="00C51B38">
        <w:rPr>
          <w:lang w:val="en-US"/>
        </w:rPr>
        <w:t xml:space="preserve">ubmission of NGO reports and presentation of oral information for the </w:t>
      </w:r>
      <w:r w:rsidR="00EA41B7">
        <w:rPr>
          <w:lang w:val="en-US"/>
        </w:rPr>
        <w:t>l</w:t>
      </w:r>
      <w:r w:rsidR="002C4A41" w:rsidRPr="00C51B38">
        <w:rPr>
          <w:lang w:val="en-US"/>
        </w:rPr>
        <w:t xml:space="preserve">ist of </w:t>
      </w:r>
      <w:r w:rsidR="00EA41B7">
        <w:rPr>
          <w:lang w:val="en-US"/>
        </w:rPr>
        <w:t>i</w:t>
      </w:r>
      <w:r w:rsidR="002C4A41" w:rsidRPr="00C51B38">
        <w:rPr>
          <w:lang w:val="en-US"/>
        </w:rPr>
        <w:t>ssues</w:t>
      </w:r>
    </w:p>
    <w:p w:rsidR="002C4A41" w:rsidRDefault="00551744" w:rsidP="00002B6A">
      <w:pPr>
        <w:pStyle w:val="SingleTxtG"/>
        <w:rPr>
          <w:lang w:val="en-US"/>
        </w:rPr>
      </w:pPr>
      <w:r>
        <w:t>9</w:t>
      </w:r>
      <w:r w:rsidR="00002B6A" w:rsidRPr="00002B6A">
        <w:t>.</w:t>
      </w:r>
      <w:r w:rsidR="00002B6A" w:rsidRPr="00002B6A">
        <w:tab/>
      </w:r>
      <w:r w:rsidR="002C4A41" w:rsidRPr="00002B6A">
        <w:t xml:space="preserve">The Committee emphasizes that it is highly desirable to receive input from NGOs at an early stage of the reporting process. </w:t>
      </w:r>
      <w:r w:rsidR="00940282">
        <w:t>For this purpose, the Committee gives advance notice of its reporting schedules.</w:t>
      </w:r>
      <w:r w:rsidR="002C4A41" w:rsidRPr="00002B6A">
        <w:t xml:space="preserve"> The Committee</w:t>
      </w:r>
      <w:r w:rsidR="002C4A41">
        <w:rPr>
          <w:lang w:val="en-US"/>
        </w:rPr>
        <w:t xml:space="preserve"> further welcomes the organization of NGO briefings prior to </w:t>
      </w:r>
      <w:r w:rsidR="00EA41B7">
        <w:rPr>
          <w:lang w:val="en-US"/>
        </w:rPr>
        <w:t xml:space="preserve">the </w:t>
      </w:r>
      <w:r w:rsidR="002C4A41">
        <w:rPr>
          <w:lang w:val="en-US"/>
        </w:rPr>
        <w:t xml:space="preserve">adoption of </w:t>
      </w:r>
      <w:r w:rsidR="00EA41B7">
        <w:rPr>
          <w:lang w:val="en-US"/>
        </w:rPr>
        <w:t>l</w:t>
      </w:r>
      <w:r w:rsidR="002C4A41">
        <w:rPr>
          <w:lang w:val="en-US"/>
        </w:rPr>
        <w:t xml:space="preserve">ists of </w:t>
      </w:r>
      <w:r w:rsidR="00EA41B7">
        <w:rPr>
          <w:lang w:val="en-US"/>
        </w:rPr>
        <w:t>i</w:t>
      </w:r>
      <w:r w:rsidR="002C4A41">
        <w:rPr>
          <w:lang w:val="en-US"/>
        </w:rPr>
        <w:t>ssues.</w:t>
      </w:r>
    </w:p>
    <w:p w:rsidR="002C4A41" w:rsidRPr="007E027F" w:rsidRDefault="00002B6A" w:rsidP="00002B6A">
      <w:pPr>
        <w:pStyle w:val="H23G"/>
        <w:rPr>
          <w:lang w:val="en-US"/>
        </w:rPr>
      </w:pPr>
      <w:r>
        <w:rPr>
          <w:lang w:val="en-US"/>
        </w:rPr>
        <w:tab/>
      </w:r>
      <w:r w:rsidR="008B631F">
        <w:rPr>
          <w:lang w:val="en-US"/>
        </w:rPr>
        <w:t>3.</w:t>
      </w:r>
      <w:r>
        <w:rPr>
          <w:lang w:val="en-US"/>
        </w:rPr>
        <w:tab/>
      </w:r>
      <w:r w:rsidR="002C4A41" w:rsidRPr="00DA132A">
        <w:rPr>
          <w:lang w:val="en-US"/>
        </w:rPr>
        <w:t xml:space="preserve">NGO reports and presentation of oral information </w:t>
      </w:r>
      <w:r w:rsidR="00940282">
        <w:rPr>
          <w:lang w:val="en-US"/>
        </w:rPr>
        <w:t xml:space="preserve"> </w:t>
      </w:r>
    </w:p>
    <w:p w:rsidR="002C4A41" w:rsidRDefault="00551744" w:rsidP="00002B6A">
      <w:pPr>
        <w:pStyle w:val="SingleTxtG"/>
        <w:rPr>
          <w:lang w:val="en-US"/>
        </w:rPr>
      </w:pPr>
      <w:r>
        <w:rPr>
          <w:lang w:val="en-US"/>
        </w:rPr>
        <w:t>10</w:t>
      </w:r>
      <w:r w:rsidR="00002B6A">
        <w:rPr>
          <w:lang w:val="en-US"/>
        </w:rPr>
        <w:t>.</w:t>
      </w:r>
      <w:r w:rsidR="00002B6A">
        <w:rPr>
          <w:lang w:val="en-US"/>
        </w:rPr>
        <w:tab/>
      </w:r>
      <w:r w:rsidR="002C4A41">
        <w:rPr>
          <w:lang w:val="en-US"/>
        </w:rPr>
        <w:t>The Committee welcomes the submission of alternative reports, oral presentations by NGOs during the session</w:t>
      </w:r>
      <w:r w:rsidR="00EA41B7">
        <w:rPr>
          <w:lang w:val="en-US"/>
        </w:rPr>
        <w:t>,</w:t>
      </w:r>
      <w:r w:rsidR="002C4A41">
        <w:rPr>
          <w:lang w:val="en-US"/>
        </w:rPr>
        <w:t xml:space="preserve"> and </w:t>
      </w:r>
      <w:r w:rsidR="00EA41B7">
        <w:rPr>
          <w:lang w:val="en-US"/>
        </w:rPr>
        <w:t>the</w:t>
      </w:r>
      <w:r w:rsidR="002C4A41">
        <w:rPr>
          <w:lang w:val="en-US"/>
        </w:rPr>
        <w:t xml:space="preserve"> presence </w:t>
      </w:r>
      <w:r w:rsidR="00EA41B7">
        <w:rPr>
          <w:lang w:val="en-US"/>
        </w:rPr>
        <w:t xml:space="preserve">of NGOs </w:t>
      </w:r>
      <w:r w:rsidR="00237557">
        <w:rPr>
          <w:lang w:val="en-US"/>
        </w:rPr>
        <w:t xml:space="preserve">as observers </w:t>
      </w:r>
      <w:r w:rsidR="002C4A41">
        <w:rPr>
          <w:lang w:val="en-US"/>
        </w:rPr>
        <w:t>during the examination of the State party’s report. The Committee recalls that since its 103</w:t>
      </w:r>
      <w:r w:rsidR="002C4A41" w:rsidRPr="00EA41B7">
        <w:rPr>
          <w:lang w:val="en-US"/>
        </w:rPr>
        <w:t>rd</w:t>
      </w:r>
      <w:r w:rsidR="002C4A41">
        <w:rPr>
          <w:lang w:val="en-US"/>
        </w:rPr>
        <w:t xml:space="preserve"> session time is now given to NGOs to engage with the members during a formal </w:t>
      </w:r>
      <w:r w:rsidR="00940282">
        <w:rPr>
          <w:lang w:val="en-US"/>
        </w:rPr>
        <w:t xml:space="preserve">closed </w:t>
      </w:r>
      <w:r w:rsidR="002C4A41">
        <w:rPr>
          <w:lang w:val="en-US"/>
        </w:rPr>
        <w:t xml:space="preserve">meeting preceding the examination of the State party’s report. This allows NGOs to present their main issues of concern orally with interpretation and to reply to questions from the members. There are additional opportunities for NGOs to provide </w:t>
      </w:r>
      <w:r w:rsidR="00237557">
        <w:rPr>
          <w:lang w:val="en-US"/>
        </w:rPr>
        <w:t xml:space="preserve">the Committee with </w:t>
      </w:r>
      <w:r w:rsidR="002C4A41">
        <w:rPr>
          <w:lang w:val="en-US"/>
        </w:rPr>
        <w:t>detailed information during informal briefings.</w:t>
      </w:r>
    </w:p>
    <w:p w:rsidR="002C4A41" w:rsidRPr="00D864C6" w:rsidRDefault="00002B6A" w:rsidP="00002B6A">
      <w:pPr>
        <w:pStyle w:val="H23G"/>
        <w:rPr>
          <w:lang w:val="en-US"/>
        </w:rPr>
      </w:pPr>
      <w:r>
        <w:rPr>
          <w:lang w:val="en-US"/>
        </w:rPr>
        <w:tab/>
      </w:r>
      <w:r w:rsidR="008B631F">
        <w:rPr>
          <w:lang w:val="en-US"/>
        </w:rPr>
        <w:t>4.</w:t>
      </w:r>
      <w:r w:rsidR="002C4A41">
        <w:rPr>
          <w:lang w:val="en-US"/>
        </w:rPr>
        <w:tab/>
      </w:r>
      <w:r w:rsidR="002C4A41" w:rsidRPr="00D864C6">
        <w:rPr>
          <w:lang w:val="en-US"/>
        </w:rPr>
        <w:t>NGO reports under the Committee’s follow-up procedure</w:t>
      </w:r>
      <w:r w:rsidR="002C4A41">
        <w:rPr>
          <w:lang w:val="en-US"/>
        </w:rPr>
        <w:t xml:space="preserve"> to </w:t>
      </w:r>
      <w:r w:rsidR="00EA41B7">
        <w:rPr>
          <w:lang w:val="en-US"/>
        </w:rPr>
        <w:t>c</w:t>
      </w:r>
      <w:r w:rsidR="002C4A41">
        <w:rPr>
          <w:lang w:val="en-US"/>
        </w:rPr>
        <w:t xml:space="preserve">oncluding </w:t>
      </w:r>
      <w:r w:rsidR="00EA41B7">
        <w:rPr>
          <w:lang w:val="en-US"/>
        </w:rPr>
        <w:t>o</w:t>
      </w:r>
      <w:r w:rsidR="002C4A41">
        <w:rPr>
          <w:lang w:val="en-US"/>
        </w:rPr>
        <w:t>bservations</w:t>
      </w:r>
    </w:p>
    <w:p w:rsidR="002C4A41" w:rsidRPr="004D08C4" w:rsidRDefault="00551744" w:rsidP="00002B6A">
      <w:pPr>
        <w:pStyle w:val="SingleTxtG"/>
        <w:rPr>
          <w:lang w:val="en-US"/>
        </w:rPr>
      </w:pPr>
      <w:r>
        <w:rPr>
          <w:lang w:val="en-US"/>
        </w:rPr>
        <w:t>11</w:t>
      </w:r>
      <w:r w:rsidR="00002B6A" w:rsidRPr="004D08C4">
        <w:rPr>
          <w:lang w:val="en-US"/>
        </w:rPr>
        <w:t>.</w:t>
      </w:r>
      <w:r w:rsidR="00002B6A" w:rsidRPr="004D08C4">
        <w:rPr>
          <w:lang w:val="en-US"/>
        </w:rPr>
        <w:tab/>
      </w:r>
      <w:r w:rsidR="002C4A41">
        <w:rPr>
          <w:lang w:val="en-US"/>
        </w:rPr>
        <w:t xml:space="preserve">The Committee encourages NGOs to </w:t>
      </w:r>
      <w:r w:rsidR="00940282">
        <w:rPr>
          <w:lang w:val="en-US"/>
        </w:rPr>
        <w:t>contribute to</w:t>
      </w:r>
      <w:r w:rsidR="00A04D6E">
        <w:rPr>
          <w:lang w:val="en-US"/>
        </w:rPr>
        <w:t xml:space="preserve"> </w:t>
      </w:r>
      <w:r w:rsidR="002C4A41">
        <w:rPr>
          <w:lang w:val="en-US"/>
        </w:rPr>
        <w:t xml:space="preserve">its follow-up procedure to </w:t>
      </w:r>
      <w:r w:rsidR="00EA41B7">
        <w:rPr>
          <w:lang w:val="en-US"/>
        </w:rPr>
        <w:t>c</w:t>
      </w:r>
      <w:r w:rsidR="002C4A41">
        <w:rPr>
          <w:lang w:val="en-US"/>
        </w:rPr>
        <w:t xml:space="preserve">oncluding </w:t>
      </w:r>
      <w:r w:rsidR="00EA41B7">
        <w:rPr>
          <w:lang w:val="en-US"/>
        </w:rPr>
        <w:t>o</w:t>
      </w:r>
      <w:r w:rsidR="002C4A41">
        <w:rPr>
          <w:lang w:val="en-US"/>
        </w:rPr>
        <w:t>bservations. NGOs can provide the Committee with written information, including an evaluation of the measures taken by the State party to implement the concluding observations that were selected by the Committee for the follow-up procedure. This information should be submitted at the time the follow-up report of the State party is due (namely one year after the adoption of the concluding observations), or once the State party’s follow-up report is made public.</w:t>
      </w:r>
      <w:r w:rsidR="00940282">
        <w:rPr>
          <w:lang w:val="en-US"/>
        </w:rPr>
        <w:t xml:space="preserve"> Such information should concern </w:t>
      </w:r>
      <w:r w:rsidR="00EA41B7">
        <w:rPr>
          <w:lang w:val="en-US"/>
        </w:rPr>
        <w:t xml:space="preserve">only </w:t>
      </w:r>
      <w:r w:rsidR="00940282">
        <w:rPr>
          <w:lang w:val="en-US"/>
        </w:rPr>
        <w:t xml:space="preserve">the implementation of recommendations highlighted in the concluding observations for consideration under the follow-up procedure.    </w:t>
      </w:r>
    </w:p>
    <w:p w:rsidR="002C4A41" w:rsidRPr="00D864C6" w:rsidRDefault="00002B6A" w:rsidP="00002B6A">
      <w:pPr>
        <w:pStyle w:val="H23G"/>
        <w:rPr>
          <w:lang w:val="en-US"/>
        </w:rPr>
      </w:pPr>
      <w:r>
        <w:rPr>
          <w:lang w:val="en-US"/>
        </w:rPr>
        <w:tab/>
      </w:r>
      <w:r w:rsidR="008B631F">
        <w:rPr>
          <w:lang w:val="en-US"/>
        </w:rPr>
        <w:t>5.</w:t>
      </w:r>
      <w:r w:rsidR="002C4A41">
        <w:rPr>
          <w:lang w:val="en-US"/>
        </w:rPr>
        <w:tab/>
      </w:r>
      <w:r w:rsidR="002C4A41" w:rsidRPr="00D864C6">
        <w:rPr>
          <w:lang w:val="en-US"/>
        </w:rPr>
        <w:t>NGO reports</w:t>
      </w:r>
      <w:r w:rsidR="002C4A41">
        <w:rPr>
          <w:lang w:val="en-US"/>
        </w:rPr>
        <w:t xml:space="preserve"> under the review procedure (examination</w:t>
      </w:r>
      <w:r w:rsidR="002C4A41" w:rsidRPr="00D864C6">
        <w:rPr>
          <w:lang w:val="en-US"/>
        </w:rPr>
        <w:t xml:space="preserve"> in the absence of a State report</w:t>
      </w:r>
      <w:r w:rsidR="002C4A41">
        <w:rPr>
          <w:lang w:val="en-US"/>
        </w:rPr>
        <w:t>)</w:t>
      </w:r>
    </w:p>
    <w:p w:rsidR="002C4A41" w:rsidRDefault="00551744" w:rsidP="00A04D6E">
      <w:pPr>
        <w:pStyle w:val="SingleTxtG"/>
        <w:rPr>
          <w:lang w:val="en-US"/>
        </w:rPr>
      </w:pPr>
      <w:r>
        <w:rPr>
          <w:lang w:val="en-US"/>
        </w:rPr>
        <w:t>12</w:t>
      </w:r>
      <w:r w:rsidR="00002B6A" w:rsidRPr="00315126">
        <w:rPr>
          <w:lang w:val="en-US"/>
        </w:rPr>
        <w:t>.</w:t>
      </w:r>
      <w:r w:rsidR="00002B6A" w:rsidRPr="00315126">
        <w:rPr>
          <w:lang w:val="en-US"/>
        </w:rPr>
        <w:tab/>
      </w:r>
      <w:r w:rsidR="002C4A41">
        <w:rPr>
          <w:lang w:val="en-US"/>
        </w:rPr>
        <w:t xml:space="preserve">The Committee encourages NGOs to submit alternative reports in cases in which the Committee has decided to prepare a </w:t>
      </w:r>
      <w:r w:rsidR="00EA41B7">
        <w:rPr>
          <w:lang w:val="en-US"/>
        </w:rPr>
        <w:t>l</w:t>
      </w:r>
      <w:r w:rsidR="002C4A41">
        <w:rPr>
          <w:lang w:val="en-US"/>
        </w:rPr>
        <w:t xml:space="preserve">ist of </w:t>
      </w:r>
      <w:r w:rsidR="00EA41B7">
        <w:rPr>
          <w:lang w:val="en-US"/>
        </w:rPr>
        <w:t>i</w:t>
      </w:r>
      <w:r w:rsidR="002C4A41">
        <w:rPr>
          <w:lang w:val="en-US"/>
        </w:rPr>
        <w:t>ssues and examine a State party in the absence of a State report. NGOs will have the same opportunity to brief the Committee orally as under the regular reporting procedure</w:t>
      </w:r>
      <w:r w:rsidR="002C4A41" w:rsidRPr="004D08C4">
        <w:rPr>
          <w:lang w:val="en-US"/>
        </w:rPr>
        <w:t xml:space="preserve">. NGOs </w:t>
      </w:r>
      <w:r w:rsidR="002C4A41">
        <w:rPr>
          <w:lang w:val="en-US"/>
        </w:rPr>
        <w:t xml:space="preserve">should note </w:t>
      </w:r>
      <w:r w:rsidR="002C4A41" w:rsidRPr="004D08C4">
        <w:rPr>
          <w:lang w:val="en-US"/>
        </w:rPr>
        <w:t xml:space="preserve">that the examination of a State party in the absence of a report </w:t>
      </w:r>
      <w:r w:rsidR="00F8620B">
        <w:rPr>
          <w:lang w:val="en-US"/>
        </w:rPr>
        <w:t xml:space="preserve">is </w:t>
      </w:r>
      <w:r w:rsidR="002C4A41" w:rsidRPr="004D08C4">
        <w:rPr>
          <w:lang w:val="en-US"/>
        </w:rPr>
        <w:t>heard in public session (see art</w:t>
      </w:r>
      <w:r w:rsidR="002C4A41">
        <w:rPr>
          <w:lang w:val="en-US"/>
        </w:rPr>
        <w:t>s</w:t>
      </w:r>
      <w:r w:rsidR="002C4A41" w:rsidRPr="004D08C4">
        <w:rPr>
          <w:lang w:val="en-US"/>
        </w:rPr>
        <w:t xml:space="preserve">. 68 to 71 of the Committee’s </w:t>
      </w:r>
      <w:r w:rsidR="00EA41B7">
        <w:rPr>
          <w:lang w:val="en-US"/>
        </w:rPr>
        <w:t>r</w:t>
      </w:r>
      <w:r w:rsidR="002C4A41" w:rsidRPr="004D08C4">
        <w:rPr>
          <w:lang w:val="en-US"/>
        </w:rPr>
        <w:t xml:space="preserve">ules of </w:t>
      </w:r>
      <w:r w:rsidR="00EA41B7">
        <w:rPr>
          <w:lang w:val="en-US"/>
        </w:rPr>
        <w:t>p</w:t>
      </w:r>
      <w:r w:rsidR="002C4A41" w:rsidRPr="004D08C4">
        <w:rPr>
          <w:lang w:val="en-US"/>
        </w:rPr>
        <w:t>rocedure</w:t>
      </w:r>
      <w:r w:rsidR="002C4A41">
        <w:rPr>
          <w:lang w:val="en-US"/>
        </w:rPr>
        <w:t>,</w:t>
      </w:r>
      <w:r w:rsidR="002C4A41" w:rsidRPr="004D08C4">
        <w:rPr>
          <w:lang w:val="en-US"/>
        </w:rPr>
        <w:t xml:space="preserve"> </w:t>
      </w:r>
      <w:bookmarkStart w:id="0" w:name="OLE_LINK1"/>
      <w:bookmarkStart w:id="1" w:name="OLE_LINK2"/>
      <w:r w:rsidR="002C4A41">
        <w:rPr>
          <w:lang w:val="en-US"/>
        </w:rPr>
        <w:t>CCPR/C/3/Rev.10).</w:t>
      </w:r>
      <w:bookmarkEnd w:id="0"/>
      <w:bookmarkEnd w:id="1"/>
    </w:p>
    <w:p w:rsidR="002C4A41" w:rsidRPr="00C51B38" w:rsidRDefault="00002B6A" w:rsidP="00002B6A">
      <w:pPr>
        <w:pStyle w:val="H1G"/>
        <w:rPr>
          <w:lang w:val="en-US"/>
        </w:rPr>
      </w:pPr>
      <w:r>
        <w:rPr>
          <w:lang w:val="en-US"/>
        </w:rPr>
        <w:tab/>
      </w:r>
      <w:r w:rsidR="008B631F">
        <w:rPr>
          <w:lang w:val="en-US"/>
        </w:rPr>
        <w:t>B.</w:t>
      </w:r>
      <w:r w:rsidR="00A04D6E">
        <w:rPr>
          <w:lang w:val="en-US"/>
        </w:rPr>
        <w:tab/>
      </w:r>
      <w:r w:rsidR="00F8620B">
        <w:rPr>
          <w:lang w:val="en-US"/>
        </w:rPr>
        <w:t xml:space="preserve">Role of </w:t>
      </w:r>
      <w:r w:rsidR="005F0DE9">
        <w:rPr>
          <w:lang w:val="en-US"/>
        </w:rPr>
        <w:t>non-governmental organizations</w:t>
      </w:r>
      <w:r w:rsidR="00F8620B">
        <w:rPr>
          <w:lang w:val="en-US"/>
        </w:rPr>
        <w:t xml:space="preserve"> in</w:t>
      </w:r>
      <w:r w:rsidR="002C4A41" w:rsidRPr="00C51B38">
        <w:rPr>
          <w:lang w:val="en-US"/>
        </w:rPr>
        <w:t xml:space="preserve"> </w:t>
      </w:r>
      <w:r w:rsidR="00F8620B">
        <w:rPr>
          <w:lang w:val="en-US"/>
        </w:rPr>
        <w:t xml:space="preserve">relation to </w:t>
      </w:r>
      <w:r w:rsidR="002C4A41" w:rsidRPr="00C51B38">
        <w:rPr>
          <w:lang w:val="en-US"/>
        </w:rPr>
        <w:t>the individual communications procedure under the Optional Protocol</w:t>
      </w:r>
    </w:p>
    <w:p w:rsidR="002C4A41" w:rsidRDefault="00551744" w:rsidP="00D83211">
      <w:pPr>
        <w:pStyle w:val="SingleTxtG"/>
        <w:rPr>
          <w:lang w:val="en-US"/>
        </w:rPr>
      </w:pPr>
      <w:r>
        <w:rPr>
          <w:lang w:val="en-US"/>
        </w:rPr>
        <w:t>13</w:t>
      </w:r>
      <w:r w:rsidR="00002B6A" w:rsidRPr="004D08C4">
        <w:rPr>
          <w:lang w:val="en-US"/>
        </w:rPr>
        <w:t>.</w:t>
      </w:r>
      <w:r w:rsidR="00002B6A" w:rsidRPr="004D08C4">
        <w:rPr>
          <w:lang w:val="en-US"/>
        </w:rPr>
        <w:tab/>
      </w:r>
      <w:r w:rsidR="00F8620B">
        <w:rPr>
          <w:lang w:val="en-US"/>
        </w:rPr>
        <w:t>NGOs play an important role in providing assistance to alleged victims of human rights violations under the Covenant in submitting individual communications to the Committee under the Optional Protocol.</w:t>
      </w:r>
      <w:r w:rsidR="002C4A41">
        <w:rPr>
          <w:lang w:val="en-US"/>
        </w:rPr>
        <w:t xml:space="preserve"> NGOs are encouraged to submit follow-up information on the implementation of the Committee’s Views</w:t>
      </w:r>
      <w:r w:rsidR="00F8620B">
        <w:rPr>
          <w:lang w:val="en-US"/>
        </w:rPr>
        <w:t>.</w:t>
      </w:r>
      <w:r w:rsidR="002C4A41">
        <w:rPr>
          <w:lang w:val="en-US"/>
        </w:rPr>
        <w:t xml:space="preserve"> </w:t>
      </w:r>
      <w:r w:rsidR="00F8620B">
        <w:rPr>
          <w:lang w:val="en-US"/>
        </w:rPr>
        <w:t xml:space="preserve"> </w:t>
      </w:r>
    </w:p>
    <w:p w:rsidR="00F8620B" w:rsidRPr="00A04D6E" w:rsidRDefault="00D83211" w:rsidP="00D83211">
      <w:pPr>
        <w:pStyle w:val="H1G"/>
        <w:rPr>
          <w:lang w:val="en-US"/>
        </w:rPr>
      </w:pPr>
      <w:r>
        <w:rPr>
          <w:lang w:val="en-US"/>
        </w:rPr>
        <w:tab/>
      </w:r>
      <w:r w:rsidR="008B631F">
        <w:rPr>
          <w:lang w:val="en-US"/>
        </w:rPr>
        <w:t>C.</w:t>
      </w:r>
      <w:r>
        <w:rPr>
          <w:lang w:val="en-US"/>
        </w:rPr>
        <w:tab/>
      </w:r>
      <w:r w:rsidR="00F8620B" w:rsidRPr="00A04D6E">
        <w:rPr>
          <w:lang w:val="en-US"/>
        </w:rPr>
        <w:t xml:space="preserve">Input </w:t>
      </w:r>
      <w:r w:rsidR="005F0DE9">
        <w:rPr>
          <w:lang w:val="en-US"/>
        </w:rPr>
        <w:t>to</w:t>
      </w:r>
      <w:r w:rsidR="005F0DE9" w:rsidRPr="00A04D6E">
        <w:rPr>
          <w:lang w:val="en-US"/>
        </w:rPr>
        <w:t xml:space="preserve"> </w:t>
      </w:r>
      <w:r w:rsidR="00F8620B" w:rsidRPr="00A04D6E">
        <w:rPr>
          <w:lang w:val="en-US"/>
        </w:rPr>
        <w:t xml:space="preserve">the </w:t>
      </w:r>
      <w:r w:rsidR="002861FE">
        <w:rPr>
          <w:lang w:val="en-US"/>
        </w:rPr>
        <w:t>drafting</w:t>
      </w:r>
      <w:r w:rsidR="002861FE" w:rsidRPr="00A04D6E">
        <w:rPr>
          <w:lang w:val="en-US"/>
        </w:rPr>
        <w:t xml:space="preserve"> </w:t>
      </w:r>
      <w:r w:rsidR="00F8620B" w:rsidRPr="00A04D6E">
        <w:rPr>
          <w:lang w:val="en-US"/>
        </w:rPr>
        <w:t xml:space="preserve">and use of the Committee’s </w:t>
      </w:r>
      <w:r w:rsidR="005F0DE9">
        <w:rPr>
          <w:lang w:val="en-US"/>
        </w:rPr>
        <w:t>g</w:t>
      </w:r>
      <w:r w:rsidR="00F8620B" w:rsidRPr="00A04D6E">
        <w:rPr>
          <w:lang w:val="en-US"/>
        </w:rPr>
        <w:t xml:space="preserve">eneral </w:t>
      </w:r>
      <w:r w:rsidR="005F0DE9">
        <w:rPr>
          <w:lang w:val="en-US"/>
        </w:rPr>
        <w:t>c</w:t>
      </w:r>
      <w:r w:rsidR="00F8620B" w:rsidRPr="00A04D6E">
        <w:rPr>
          <w:lang w:val="en-US"/>
        </w:rPr>
        <w:t>omments</w:t>
      </w:r>
    </w:p>
    <w:p w:rsidR="00F8620B" w:rsidRPr="004D08C4" w:rsidRDefault="00F8620B" w:rsidP="00F8620B">
      <w:pPr>
        <w:pStyle w:val="SingleTxtG"/>
        <w:rPr>
          <w:lang w:val="en-US"/>
        </w:rPr>
      </w:pPr>
      <w:r w:rsidRPr="00F8620B">
        <w:rPr>
          <w:lang w:val="en-US"/>
        </w:rPr>
        <w:t>14.</w:t>
      </w:r>
      <w:r w:rsidRPr="00F8620B">
        <w:rPr>
          <w:lang w:val="en-US"/>
        </w:rPr>
        <w:tab/>
        <w:t>The Committee encourages NGOs</w:t>
      </w:r>
      <w:r w:rsidR="00377D70">
        <w:rPr>
          <w:lang w:val="en-US"/>
        </w:rPr>
        <w:t>,</w:t>
      </w:r>
      <w:r w:rsidRPr="00F8620B">
        <w:rPr>
          <w:lang w:val="en-US"/>
        </w:rPr>
        <w:t xml:space="preserve"> </w:t>
      </w:r>
      <w:r>
        <w:rPr>
          <w:lang w:val="en-US"/>
        </w:rPr>
        <w:t>together with other stakeholders</w:t>
      </w:r>
      <w:r w:rsidR="00377D70">
        <w:rPr>
          <w:lang w:val="en-US"/>
        </w:rPr>
        <w:t>,</w:t>
      </w:r>
      <w:r>
        <w:rPr>
          <w:lang w:val="en-US"/>
        </w:rPr>
        <w:t xml:space="preserve"> </w:t>
      </w:r>
      <w:r w:rsidRPr="00F8620B">
        <w:rPr>
          <w:lang w:val="en-US"/>
        </w:rPr>
        <w:t>to provide inputs on general comments under consideration, including during any days of general discussion. NGOs are also encouraged to make use of the Committee’s general comments in their advocacy efforts.</w:t>
      </w:r>
    </w:p>
    <w:p w:rsidR="002C4A41" w:rsidRPr="00C51B38" w:rsidRDefault="00002B6A" w:rsidP="00002B6A">
      <w:pPr>
        <w:pStyle w:val="H1G"/>
        <w:rPr>
          <w:lang w:val="en-US"/>
        </w:rPr>
      </w:pPr>
      <w:r>
        <w:rPr>
          <w:lang w:val="en-US"/>
        </w:rPr>
        <w:tab/>
      </w:r>
      <w:r w:rsidR="008B631F">
        <w:rPr>
          <w:lang w:val="en-US"/>
        </w:rPr>
        <w:t>D.</w:t>
      </w:r>
      <w:r>
        <w:rPr>
          <w:lang w:val="en-US"/>
        </w:rPr>
        <w:tab/>
      </w:r>
      <w:r w:rsidR="002C4A41" w:rsidRPr="00C51B38">
        <w:rPr>
          <w:lang w:val="en-US"/>
        </w:rPr>
        <w:t>Enhancing global outreach</w:t>
      </w:r>
    </w:p>
    <w:p w:rsidR="002C4A41" w:rsidRDefault="00551744" w:rsidP="00002B6A">
      <w:pPr>
        <w:pStyle w:val="SingleTxtG"/>
        <w:rPr>
          <w:lang w:val="en-US"/>
        </w:rPr>
      </w:pPr>
      <w:r>
        <w:rPr>
          <w:lang w:val="en-US"/>
        </w:rPr>
        <w:t>15</w:t>
      </w:r>
      <w:r w:rsidR="00002B6A">
        <w:rPr>
          <w:lang w:val="en-US"/>
        </w:rPr>
        <w:t>.</w:t>
      </w:r>
      <w:r w:rsidR="00002B6A">
        <w:rPr>
          <w:lang w:val="en-US"/>
        </w:rPr>
        <w:tab/>
      </w:r>
      <w:r w:rsidR="002C4A41">
        <w:rPr>
          <w:lang w:val="en-US"/>
        </w:rPr>
        <w:t xml:space="preserve">The Committee welcomes the cooperation and inputs of domestic and international NGOs and notes that logistical and financial constraints sometimes limit the possibility for NGOs to attend its sessions in </w:t>
      </w:r>
      <w:smartTag w:uri="urn:schemas-microsoft-com:office:smarttags" w:element="City">
        <w:r w:rsidR="002C4A41">
          <w:rPr>
            <w:lang w:val="en-US"/>
          </w:rPr>
          <w:t>Geneva</w:t>
        </w:r>
      </w:smartTag>
      <w:r w:rsidR="002C4A41">
        <w:rPr>
          <w:lang w:val="en-US"/>
        </w:rPr>
        <w:t xml:space="preserve"> or </w:t>
      </w:r>
      <w:smartTag w:uri="urn:schemas-microsoft-com:office:smarttags" w:element="place">
        <w:smartTag w:uri="urn:schemas-microsoft-com:office:smarttags" w:element="State">
          <w:r w:rsidR="002C4A41">
            <w:rPr>
              <w:lang w:val="en-US"/>
            </w:rPr>
            <w:t>New York</w:t>
          </w:r>
        </w:smartTag>
      </w:smartTag>
      <w:r w:rsidR="002C4A41">
        <w:rPr>
          <w:lang w:val="en-US"/>
        </w:rPr>
        <w:t xml:space="preserve">. The Committee therefore welcomes the use of new technology to enhance </w:t>
      </w:r>
      <w:r w:rsidR="00F8620B">
        <w:rPr>
          <w:lang w:val="en-US"/>
        </w:rPr>
        <w:t xml:space="preserve">contributions </w:t>
      </w:r>
      <w:r w:rsidR="002C4A41">
        <w:rPr>
          <w:lang w:val="en-US"/>
        </w:rPr>
        <w:t>from all regions during its sessions, such as video or telephone conference links and webcasting.</w:t>
      </w:r>
    </w:p>
    <w:p w:rsidR="00A04D6E" w:rsidRDefault="00551744" w:rsidP="00002B6A">
      <w:pPr>
        <w:pStyle w:val="SingleTxtG"/>
        <w:rPr>
          <w:lang w:val="en-US"/>
        </w:rPr>
      </w:pPr>
      <w:r>
        <w:rPr>
          <w:lang w:val="en-US"/>
        </w:rPr>
        <w:t>16</w:t>
      </w:r>
      <w:r w:rsidR="00002B6A">
        <w:rPr>
          <w:lang w:val="en-US"/>
        </w:rPr>
        <w:t>.</w:t>
      </w:r>
      <w:r w:rsidR="00002B6A">
        <w:rPr>
          <w:lang w:val="en-US"/>
        </w:rPr>
        <w:tab/>
      </w:r>
      <w:r w:rsidR="002C4A41">
        <w:rPr>
          <w:lang w:val="en-US"/>
        </w:rPr>
        <w:t xml:space="preserve">The Committee further encourages NGOs </w:t>
      </w:r>
      <w:r w:rsidR="00F8620B">
        <w:rPr>
          <w:lang w:val="en-US"/>
        </w:rPr>
        <w:t xml:space="preserve">to make independent efforts to translate the Committee’s documents into local languages. </w:t>
      </w:r>
    </w:p>
    <w:p w:rsidR="002C4A41" w:rsidRDefault="00551744" w:rsidP="00002B6A">
      <w:pPr>
        <w:pStyle w:val="SingleTxtG"/>
        <w:rPr>
          <w:lang w:val="en-US"/>
        </w:rPr>
      </w:pPr>
      <w:r>
        <w:rPr>
          <w:lang w:val="en-US"/>
        </w:rPr>
        <w:t>17</w:t>
      </w:r>
      <w:r w:rsidR="00002B6A">
        <w:rPr>
          <w:lang w:val="en-US"/>
        </w:rPr>
        <w:t>.</w:t>
      </w:r>
      <w:r w:rsidR="00002B6A">
        <w:rPr>
          <w:lang w:val="en-US"/>
        </w:rPr>
        <w:tab/>
      </w:r>
      <w:r w:rsidR="002C4A41">
        <w:rPr>
          <w:lang w:val="en-US"/>
        </w:rPr>
        <w:t xml:space="preserve">Finally, the Committee welcomes </w:t>
      </w:r>
      <w:r w:rsidR="00A30F33">
        <w:rPr>
          <w:lang w:val="en-US"/>
        </w:rPr>
        <w:t xml:space="preserve">and encourages </w:t>
      </w:r>
      <w:r w:rsidR="002C4A41">
        <w:rPr>
          <w:lang w:val="en-US"/>
        </w:rPr>
        <w:t>the efforts of NGOs to enhance outreach and awareness of the Covenant and its Optional Protocols, and o</w:t>
      </w:r>
      <w:r w:rsidR="00A30F33">
        <w:rPr>
          <w:lang w:val="en-US"/>
        </w:rPr>
        <w:t>f</w:t>
      </w:r>
      <w:r w:rsidR="00A04D6E">
        <w:rPr>
          <w:lang w:val="en-US"/>
        </w:rPr>
        <w:t xml:space="preserve"> its </w:t>
      </w:r>
      <w:r w:rsidR="000C27F6">
        <w:rPr>
          <w:lang w:val="en-US"/>
        </w:rPr>
        <w:t>c</w:t>
      </w:r>
      <w:r w:rsidR="00A04D6E">
        <w:rPr>
          <w:lang w:val="en-US"/>
        </w:rPr>
        <w:t xml:space="preserve">oncluding </w:t>
      </w:r>
      <w:r w:rsidR="000C27F6">
        <w:rPr>
          <w:lang w:val="en-US"/>
        </w:rPr>
        <w:t>o</w:t>
      </w:r>
      <w:r w:rsidR="00A04D6E">
        <w:rPr>
          <w:lang w:val="en-US"/>
        </w:rPr>
        <w:t xml:space="preserve">bservations, </w:t>
      </w:r>
      <w:r w:rsidR="002C4A41">
        <w:rPr>
          <w:lang w:val="en-US"/>
        </w:rPr>
        <w:t>Views</w:t>
      </w:r>
      <w:r w:rsidR="00A30F33">
        <w:rPr>
          <w:lang w:val="en-US"/>
        </w:rPr>
        <w:t xml:space="preserve"> and </w:t>
      </w:r>
      <w:r w:rsidR="000C27F6">
        <w:rPr>
          <w:lang w:val="en-US"/>
        </w:rPr>
        <w:t>g</w:t>
      </w:r>
      <w:r w:rsidR="00A30F33">
        <w:rPr>
          <w:lang w:val="en-US"/>
        </w:rPr>
        <w:t xml:space="preserve">eneral </w:t>
      </w:r>
      <w:r w:rsidR="000C27F6">
        <w:rPr>
          <w:lang w:val="en-US"/>
        </w:rPr>
        <w:t>c</w:t>
      </w:r>
      <w:r w:rsidR="00A30F33">
        <w:rPr>
          <w:lang w:val="en-US"/>
        </w:rPr>
        <w:t>omments</w:t>
      </w:r>
      <w:r w:rsidR="002C4A41">
        <w:rPr>
          <w:lang w:val="en-US"/>
        </w:rPr>
        <w:t xml:space="preserve">. </w:t>
      </w:r>
      <w:r w:rsidR="00A30F33">
        <w:rPr>
          <w:lang w:val="en-US"/>
        </w:rPr>
        <w:t>A good</w:t>
      </w:r>
      <w:r w:rsidR="000C27F6">
        <w:rPr>
          <w:lang w:val="en-US"/>
        </w:rPr>
        <w:t>-</w:t>
      </w:r>
      <w:r w:rsidR="00A30F33">
        <w:rPr>
          <w:lang w:val="en-US"/>
        </w:rPr>
        <w:t>practice example of raising awareness</w:t>
      </w:r>
      <w:r w:rsidR="00377D70">
        <w:rPr>
          <w:lang w:val="en-US"/>
        </w:rPr>
        <w:t xml:space="preserve"> of </w:t>
      </w:r>
      <w:r w:rsidR="00A30F33">
        <w:rPr>
          <w:lang w:val="en-US"/>
        </w:rPr>
        <w:t xml:space="preserve">and </w:t>
      </w:r>
      <w:r w:rsidR="00377D70">
        <w:rPr>
          <w:lang w:val="en-US"/>
        </w:rPr>
        <w:t xml:space="preserve">increasing </w:t>
      </w:r>
      <w:r w:rsidR="00A30F33">
        <w:rPr>
          <w:lang w:val="en-US"/>
        </w:rPr>
        <w:t xml:space="preserve">publicity </w:t>
      </w:r>
      <w:r w:rsidR="00377D70">
        <w:rPr>
          <w:lang w:val="en-US"/>
        </w:rPr>
        <w:t>for</w:t>
      </w:r>
      <w:r w:rsidR="00A30F33">
        <w:rPr>
          <w:lang w:val="en-US"/>
        </w:rPr>
        <w:t xml:space="preserve"> the Committee’s activities is the webcasting of the Committee’s sessions by the </w:t>
      </w:r>
      <w:r w:rsidR="002C4A41">
        <w:rPr>
          <w:lang w:val="en-US"/>
        </w:rPr>
        <w:t>Centre for Civil and Political Rights (CCPR Centre)</w:t>
      </w:r>
      <w:r w:rsidR="00D83211">
        <w:rPr>
          <w:lang w:val="en-US"/>
        </w:rPr>
        <w:t>.</w:t>
      </w:r>
      <w:r w:rsidR="002C4A41">
        <w:rPr>
          <w:lang w:val="en-US"/>
        </w:rPr>
        <w:t xml:space="preserve"> </w:t>
      </w:r>
      <w:r w:rsidR="004A6205">
        <w:rPr>
          <w:lang w:val="en-US"/>
        </w:rPr>
        <w:t xml:space="preserve"> </w:t>
      </w:r>
    </w:p>
    <w:p w:rsidR="00002B6A" w:rsidRPr="00002B6A" w:rsidRDefault="00002B6A" w:rsidP="00002B6A">
      <w:pPr>
        <w:pStyle w:val="SingleTxtG"/>
        <w:spacing w:before="240" w:after="0"/>
        <w:jc w:val="center"/>
        <w:rPr>
          <w:u w:val="single"/>
          <w:lang w:val="en-US"/>
        </w:rPr>
      </w:pPr>
      <w:r>
        <w:rPr>
          <w:u w:val="single"/>
          <w:lang w:val="en-US"/>
        </w:rPr>
        <w:tab/>
      </w:r>
      <w:r>
        <w:rPr>
          <w:u w:val="single"/>
          <w:lang w:val="en-US"/>
        </w:rPr>
        <w:tab/>
      </w:r>
    </w:p>
    <w:sectPr w:rsidR="00002B6A" w:rsidRPr="00002B6A" w:rsidSect="004F459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3688" w:rsidRDefault="00253688"/>
  </w:endnote>
  <w:endnote w:type="continuationSeparator" w:id="0">
    <w:p w:rsidR="00253688" w:rsidRDefault="00253688"/>
  </w:endnote>
  <w:endnote w:type="continuationNotice" w:id="1">
    <w:p w:rsidR="00253688" w:rsidRDefault="0025368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imes New Roman Bold">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03B" w:rsidRPr="004F459E" w:rsidRDefault="006D603B" w:rsidP="004F459E">
    <w:pPr>
      <w:pStyle w:val="Footer"/>
      <w:tabs>
        <w:tab w:val="right" w:pos="9638"/>
      </w:tabs>
    </w:pPr>
    <w:r w:rsidRPr="004F459E">
      <w:rPr>
        <w:b/>
        <w:sz w:val="18"/>
      </w:rPr>
      <w:fldChar w:fldCharType="begin"/>
    </w:r>
    <w:r w:rsidRPr="004F459E">
      <w:rPr>
        <w:b/>
        <w:sz w:val="18"/>
      </w:rPr>
      <w:instrText xml:space="preserve"> PAGE  \* MERGEFORMAT </w:instrText>
    </w:r>
    <w:r w:rsidRPr="004F459E">
      <w:rPr>
        <w:b/>
        <w:sz w:val="18"/>
      </w:rPr>
      <w:fldChar w:fldCharType="separate"/>
    </w:r>
    <w:r w:rsidR="00625EE3">
      <w:rPr>
        <w:b/>
        <w:noProof/>
        <w:sz w:val="18"/>
      </w:rPr>
      <w:t>2</w:t>
    </w:r>
    <w:r w:rsidRPr="004F459E">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03B" w:rsidRPr="004F459E" w:rsidRDefault="006D603B" w:rsidP="004F459E">
    <w:pPr>
      <w:pStyle w:val="Footer"/>
      <w:tabs>
        <w:tab w:val="right" w:pos="9638"/>
      </w:tabs>
      <w:rPr>
        <w:b/>
        <w:sz w:val="18"/>
      </w:rPr>
    </w:pPr>
    <w:r>
      <w:tab/>
    </w:r>
    <w:r w:rsidRPr="004F459E">
      <w:rPr>
        <w:b/>
        <w:sz w:val="18"/>
      </w:rPr>
      <w:fldChar w:fldCharType="begin"/>
    </w:r>
    <w:r w:rsidRPr="004F459E">
      <w:rPr>
        <w:b/>
        <w:sz w:val="18"/>
      </w:rPr>
      <w:instrText xml:space="preserve"> PAGE  \* MERGEFORMAT </w:instrText>
    </w:r>
    <w:r w:rsidRPr="004F459E">
      <w:rPr>
        <w:b/>
        <w:sz w:val="18"/>
      </w:rPr>
      <w:fldChar w:fldCharType="separate"/>
    </w:r>
    <w:r w:rsidR="00625EE3">
      <w:rPr>
        <w:b/>
        <w:noProof/>
        <w:sz w:val="18"/>
      </w:rPr>
      <w:t>3</w:t>
    </w:r>
    <w:r w:rsidRPr="004F459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03B" w:rsidRPr="004F459E" w:rsidRDefault="006D603B">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GE.12-</w:t>
    </w:r>
    <w:r w:rsidR="00625EE3">
      <w:t>43182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3688" w:rsidRPr="000B175B" w:rsidRDefault="00253688" w:rsidP="000B175B">
      <w:pPr>
        <w:tabs>
          <w:tab w:val="right" w:pos="2155"/>
        </w:tabs>
        <w:spacing w:after="80"/>
        <w:ind w:left="680"/>
        <w:rPr>
          <w:u w:val="single"/>
        </w:rPr>
      </w:pPr>
      <w:r>
        <w:rPr>
          <w:u w:val="single"/>
        </w:rPr>
        <w:tab/>
      </w:r>
    </w:p>
  </w:footnote>
  <w:footnote w:type="continuationSeparator" w:id="0">
    <w:p w:rsidR="00253688" w:rsidRPr="00FC68B7" w:rsidRDefault="00253688" w:rsidP="00FC68B7">
      <w:pPr>
        <w:tabs>
          <w:tab w:val="left" w:pos="2155"/>
        </w:tabs>
        <w:spacing w:after="80"/>
        <w:ind w:left="680"/>
        <w:rPr>
          <w:u w:val="single"/>
        </w:rPr>
      </w:pPr>
      <w:r>
        <w:rPr>
          <w:u w:val="single"/>
        </w:rPr>
        <w:tab/>
      </w:r>
    </w:p>
  </w:footnote>
  <w:footnote w:type="continuationNotice" w:id="1">
    <w:p w:rsidR="00253688" w:rsidRDefault="0025368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03B" w:rsidRPr="004F459E" w:rsidRDefault="006D603B">
    <w:pPr>
      <w:pStyle w:val="Header"/>
    </w:pPr>
    <w:r>
      <w:t>CCPR/C/104/3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03B" w:rsidRPr="004F459E" w:rsidRDefault="006D603B" w:rsidP="004F459E">
    <w:pPr>
      <w:pStyle w:val="Header"/>
      <w:jc w:val="right"/>
    </w:pPr>
    <w:r>
      <w:t>CCPR/C/104/3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A12BE"/>
    <w:multiLevelType w:val="hybridMultilevel"/>
    <w:tmpl w:val="4E4ABF54"/>
    <w:lvl w:ilvl="0" w:tplc="6AF811CE">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E253887"/>
    <w:multiLevelType w:val="hybridMultilevel"/>
    <w:tmpl w:val="497EC7CC"/>
    <w:lvl w:ilvl="0" w:tplc="FAE4B376">
      <w:start w:val="1"/>
      <w:numFmt w:val="bullet"/>
      <w:pStyle w:val="PlainTextChar"/>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E473D33"/>
    <w:multiLevelType w:val="hybridMultilevel"/>
    <w:tmpl w:val="0D7C9B28"/>
    <w:lvl w:ilvl="0" w:tplc="C1E02522">
      <w:start w:val="1"/>
      <w:numFmt w:val="bullet"/>
      <w:lvlText w:val="•"/>
      <w:lvlJc w:val="left"/>
      <w:pPr>
        <w:tabs>
          <w:tab w:val="num" w:pos="510"/>
        </w:tabs>
        <w:ind w:left="624" w:hanging="207"/>
      </w:pPr>
      <w:rPr>
        <w:rFonts w:ascii="Times New Roman" w:hAnsi="Times New Roman" w:cs="Times New Roman"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F1E0A6B"/>
    <w:multiLevelType w:val="hybridMultilevel"/>
    <w:tmpl w:val="3AEA6BA8"/>
    <w:lvl w:ilvl="0" w:tplc="2360624A">
      <w:start w:val="7"/>
      <w:numFmt w:val="upperLetter"/>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8">
    <w:nsid w:val="1F2036D5"/>
    <w:multiLevelType w:val="hybridMultilevel"/>
    <w:tmpl w:val="2D84A3BA"/>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9">
    <w:nsid w:val="211E28EF"/>
    <w:multiLevelType w:val="hybridMultilevel"/>
    <w:tmpl w:val="24C639BE"/>
    <w:lvl w:ilvl="0" w:tplc="C1E02522">
      <w:start w:val="1"/>
      <w:numFmt w:val="bullet"/>
      <w:lvlText w:val="•"/>
      <w:lvlJc w:val="left"/>
      <w:pPr>
        <w:tabs>
          <w:tab w:val="num" w:pos="510"/>
        </w:tabs>
        <w:ind w:left="624" w:hanging="207"/>
      </w:pPr>
      <w:rPr>
        <w:rFonts w:ascii="Times New Roman" w:hAnsi="Times New Roman" w:cs="Times New Roman"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6681C6D"/>
    <w:multiLevelType w:val="hybridMultilevel"/>
    <w:tmpl w:val="0158E2A8"/>
    <w:styleLink w:val="1111111"/>
    <w:lvl w:ilvl="0" w:tplc="FFFFFFFF">
      <w:start w:val="1"/>
      <w:numFmt w:val="decimal"/>
      <w:lvlText w:val="%1."/>
      <w:lvlJc w:val="left"/>
      <w:pPr>
        <w:tabs>
          <w:tab w:val="num" w:pos="567"/>
        </w:tabs>
        <w:ind w:left="1134"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0"/>
        <w:szCs w:val="20"/>
        <w:vertAlign w:val="baseline"/>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567"/>
        </w:tabs>
        <w:ind w:left="1134"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0"/>
        <w:szCs w:val="20"/>
        <w:u w:val="none"/>
        <w:vertAlign w:val="baseline"/>
        <w:em w:val="none"/>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FD36724"/>
    <w:multiLevelType w:val="hybridMultilevel"/>
    <w:tmpl w:val="37B21126"/>
    <w:lvl w:ilvl="0" w:tplc="F0A0B60A">
      <w:start w:val="73"/>
      <w:numFmt w:val="decimal"/>
      <w:lvlText w:val="%1."/>
      <w:lvlJc w:val="left"/>
      <w:pPr>
        <w:tabs>
          <w:tab w:val="num" w:pos="1701"/>
        </w:tabs>
        <w:ind w:left="1134" w:firstLine="0"/>
      </w:pPr>
      <w:rPr>
        <w:rFonts w:hint="default"/>
        <w:b w:val="0"/>
        <w:bCs w:val="0"/>
        <w:sz w:val="20"/>
        <w:szCs w:val="20"/>
      </w:rPr>
    </w:lvl>
    <w:lvl w:ilvl="1" w:tplc="4B00CD4C">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1A12325"/>
    <w:multiLevelType w:val="hybridMultilevel"/>
    <w:tmpl w:val="F0D607A8"/>
    <w:lvl w:ilvl="0" w:tplc="FD9AC44A">
      <w:start w:val="1"/>
      <w:numFmt w:val="bullet"/>
      <w:pStyle w:val="Bullet1G"/>
      <w:lvlText w:val="•"/>
      <w:lvlJc w:val="left"/>
      <w:pPr>
        <w:tabs>
          <w:tab w:val="num" w:pos="1701"/>
        </w:tabs>
        <w:ind w:left="1701" w:hanging="170"/>
      </w:pPr>
      <w:rPr>
        <w:rFonts w:ascii="Times New Roman" w:hAnsi="Times New Roman" w:cs="Times New Roman" w:hint="default"/>
        <w:b w:val="0"/>
        <w:i w:val="0"/>
        <w:sz w:val="18"/>
        <w:szCs w:val="1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EDF2640"/>
    <w:multiLevelType w:val="hybridMultilevel"/>
    <w:tmpl w:val="8ADEF0C8"/>
    <w:lvl w:ilvl="0" w:tplc="CDA6EA82">
      <w:start w:val="1"/>
      <w:numFmt w:val="decimal"/>
      <w:lvlText w:val="%1."/>
      <w:lvlJc w:val="left"/>
      <w:pPr>
        <w:tabs>
          <w:tab w:val="num" w:pos="558"/>
        </w:tabs>
        <w:ind w:left="1134" w:firstLine="0"/>
      </w:pPr>
      <w:rPr>
        <w:rFonts w:ascii="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09D065B"/>
    <w:multiLevelType w:val="hybridMultilevel"/>
    <w:tmpl w:val="F08A79D2"/>
    <w:lvl w:ilvl="0" w:tplc="C1E02522">
      <w:start w:val="1"/>
      <w:numFmt w:val="bullet"/>
      <w:lvlText w:val="•"/>
      <w:lvlJc w:val="left"/>
      <w:pPr>
        <w:tabs>
          <w:tab w:val="num" w:pos="510"/>
        </w:tabs>
        <w:ind w:left="624" w:hanging="207"/>
      </w:pPr>
      <w:rPr>
        <w:rFonts w:ascii="Times New Roman" w:hAnsi="Times New Roman" w:cs="Times New Roman"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1B156C0"/>
    <w:multiLevelType w:val="hybridMultilevel"/>
    <w:tmpl w:val="E5E2CEEE"/>
    <w:styleLink w:val="ArticleSection1"/>
    <w:lvl w:ilvl="0" w:tplc="FFFFFFFF">
      <w:start w:val="17"/>
      <w:numFmt w:val="decimal"/>
      <w:lvlText w:val="%1."/>
      <w:lvlJc w:val="left"/>
      <w:pPr>
        <w:tabs>
          <w:tab w:val="num" w:pos="567"/>
        </w:tabs>
        <w:ind w:left="1134"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0"/>
        <w:szCs w:val="20"/>
        <w:u w:val="none"/>
        <w:vertAlign w:val="baseline"/>
        <w:em w:val="none"/>
      </w:rPr>
    </w:lvl>
    <w:lvl w:ilvl="1" w:tplc="FFFFFFFF" w:tentative="1">
      <w:start w:val="1"/>
      <w:numFmt w:val="lowerLetter"/>
      <w:lvlText w:val="%2."/>
      <w:lvlJc w:val="left"/>
      <w:pPr>
        <w:tabs>
          <w:tab w:val="num" w:pos="1440"/>
        </w:tabs>
        <w:ind w:left="1440" w:hanging="360"/>
      </w:pPr>
    </w:lvl>
    <w:lvl w:ilvl="2" w:tplc="FFFFFFFF">
      <w:start w:val="17"/>
      <w:numFmt w:val="decimal"/>
      <w:lvlText w:val="%3."/>
      <w:lvlJc w:val="left"/>
      <w:pPr>
        <w:tabs>
          <w:tab w:val="num" w:pos="567"/>
        </w:tabs>
        <w:ind w:left="1134"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0"/>
        <w:szCs w:val="20"/>
        <w:u w:val="none"/>
        <w:vertAlign w:val="baseline"/>
        <w:em w:val="none"/>
      </w:rPr>
    </w:lvl>
    <w:lvl w:ilvl="3" w:tplc="FFFFFFFF">
      <w:start w:val="20"/>
      <w:numFmt w:val="decimal"/>
      <w:lvlText w:val="%4."/>
      <w:lvlJc w:val="left"/>
      <w:pPr>
        <w:tabs>
          <w:tab w:val="num" w:pos="1701"/>
        </w:tabs>
        <w:ind w:left="1134" w:firstLine="0"/>
      </w:pPr>
      <w:rPr>
        <w:rFonts w:ascii="Times New Roman" w:hAnsi="Times New Roman" w:cs="Times New Roman" w:hint="default"/>
        <w:b w:val="0"/>
        <w:bCs w:val="0"/>
        <w:i w:val="0"/>
        <w:iCs w:val="0"/>
        <w:caps w:val="0"/>
        <w:strike w:val="0"/>
        <w:dstrike w:val="0"/>
        <w:outline w:val="0"/>
        <w:shadow w:val="0"/>
        <w:emboss w:val="0"/>
        <w:imprint w:val="0"/>
        <w:vanish w:val="0"/>
        <w:color w:val="auto"/>
        <w:spacing w:val="0"/>
        <w:w w:val="100"/>
        <w:position w:val="0"/>
        <w:sz w:val="20"/>
        <w:szCs w:val="20"/>
        <w:u w:val="none"/>
        <w:vertAlign w:val="baseline"/>
        <w:em w:val="none"/>
      </w:rPr>
    </w:lvl>
    <w:lvl w:ilvl="4" w:tplc="FFFFFFFF">
      <w:start w:val="21"/>
      <w:numFmt w:val="decimal"/>
      <w:lvlText w:val="%5."/>
      <w:lvlJc w:val="left"/>
      <w:pPr>
        <w:tabs>
          <w:tab w:val="num" w:pos="1701"/>
        </w:tabs>
        <w:ind w:left="1134" w:firstLine="0"/>
      </w:pPr>
      <w:rPr>
        <w:rFonts w:ascii="Times New Roman" w:hAnsi="Times New Roman" w:cs="Times New Roman" w:hint="default"/>
        <w:b w:val="0"/>
        <w:bCs w:val="0"/>
        <w:i w:val="0"/>
        <w:iCs w:val="0"/>
        <w:caps w:val="0"/>
        <w:strike w:val="0"/>
        <w:dstrike w:val="0"/>
        <w:outline w:val="0"/>
        <w:shadow w:val="0"/>
        <w:emboss w:val="0"/>
        <w:imprint w:val="0"/>
        <w:vanish w:val="0"/>
        <w:color w:val="auto"/>
        <w:spacing w:val="0"/>
        <w:w w:val="100"/>
        <w:position w:val="0"/>
        <w:sz w:val="20"/>
        <w:szCs w:val="20"/>
        <w:u w:val="none"/>
        <w:vertAlign w:val="baseline"/>
        <w:em w:val="none"/>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529C7329"/>
    <w:multiLevelType w:val="hybridMultilevel"/>
    <w:tmpl w:val="785A8B2E"/>
    <w:lvl w:ilvl="0" w:tplc="BF00DDE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5AB3755"/>
    <w:multiLevelType w:val="hybridMultilevel"/>
    <w:tmpl w:val="FFE8F6FC"/>
    <w:lvl w:ilvl="0" w:tplc="BAA6FFC6">
      <w:start w:val="5"/>
      <w:numFmt w:val="upperRoman"/>
      <w:lvlText w:val="%1."/>
      <w:lvlJc w:val="left"/>
      <w:pPr>
        <w:tabs>
          <w:tab w:val="num" w:pos="1305"/>
        </w:tabs>
        <w:ind w:left="1305" w:hanging="720"/>
      </w:pPr>
      <w:rPr>
        <w:rFonts w:hint="default"/>
      </w:rPr>
    </w:lvl>
    <w:lvl w:ilvl="1" w:tplc="04090019" w:tentative="1">
      <w:start w:val="1"/>
      <w:numFmt w:val="lowerLetter"/>
      <w:lvlText w:val="%2."/>
      <w:lvlJc w:val="left"/>
      <w:pPr>
        <w:tabs>
          <w:tab w:val="num" w:pos="1665"/>
        </w:tabs>
        <w:ind w:left="1665" w:hanging="360"/>
      </w:pPr>
    </w:lvl>
    <w:lvl w:ilvl="2" w:tplc="0409001B" w:tentative="1">
      <w:start w:val="1"/>
      <w:numFmt w:val="lowerRoman"/>
      <w:lvlText w:val="%3."/>
      <w:lvlJc w:val="right"/>
      <w:pPr>
        <w:tabs>
          <w:tab w:val="num" w:pos="2385"/>
        </w:tabs>
        <w:ind w:left="2385" w:hanging="180"/>
      </w:p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28">
    <w:nsid w:val="56F53EA0"/>
    <w:multiLevelType w:val="hybridMultilevel"/>
    <w:tmpl w:val="0C3A878E"/>
    <w:lvl w:ilvl="0" w:tplc="1FBE329A">
      <w:start w:val="25"/>
      <w:numFmt w:val="decimal"/>
      <w:lvlText w:val="%1."/>
      <w:lvlJc w:val="left"/>
      <w:pPr>
        <w:tabs>
          <w:tab w:val="num" w:pos="2007"/>
        </w:tabs>
        <w:ind w:left="1440" w:firstLine="0"/>
      </w:pPr>
      <w:rPr>
        <w:rFonts w:hint="default"/>
        <w:i w:val="0"/>
        <w:iCs/>
      </w:rPr>
    </w:lvl>
    <w:lvl w:ilvl="1" w:tplc="F42616A4">
      <w:start w:val="64"/>
      <w:numFmt w:val="decimal"/>
      <w:lvlText w:val="%2."/>
      <w:lvlJc w:val="left"/>
      <w:pPr>
        <w:tabs>
          <w:tab w:val="num" w:pos="1941"/>
        </w:tabs>
        <w:ind w:left="1941" w:hanging="555"/>
      </w:pPr>
      <w:rPr>
        <w:rFonts w:hint="default"/>
      </w:rPr>
    </w:lvl>
    <w:lvl w:ilvl="2" w:tplc="0409001B" w:tentative="1">
      <w:start w:val="1"/>
      <w:numFmt w:val="lowerRoman"/>
      <w:lvlText w:val="%3."/>
      <w:lvlJc w:val="right"/>
      <w:pPr>
        <w:tabs>
          <w:tab w:val="num" w:pos="2466"/>
        </w:tabs>
        <w:ind w:left="2466" w:hanging="180"/>
      </w:pPr>
    </w:lvl>
    <w:lvl w:ilvl="3" w:tplc="0409000F" w:tentative="1">
      <w:start w:val="1"/>
      <w:numFmt w:val="decimal"/>
      <w:lvlText w:val="%4."/>
      <w:lvlJc w:val="left"/>
      <w:pPr>
        <w:tabs>
          <w:tab w:val="num" w:pos="3186"/>
        </w:tabs>
        <w:ind w:left="3186" w:hanging="360"/>
      </w:pPr>
    </w:lvl>
    <w:lvl w:ilvl="4" w:tplc="04090019" w:tentative="1">
      <w:start w:val="1"/>
      <w:numFmt w:val="lowerLetter"/>
      <w:lvlText w:val="%5."/>
      <w:lvlJc w:val="left"/>
      <w:pPr>
        <w:tabs>
          <w:tab w:val="num" w:pos="3906"/>
        </w:tabs>
        <w:ind w:left="3906" w:hanging="360"/>
      </w:pPr>
    </w:lvl>
    <w:lvl w:ilvl="5" w:tplc="0409001B" w:tentative="1">
      <w:start w:val="1"/>
      <w:numFmt w:val="lowerRoman"/>
      <w:lvlText w:val="%6."/>
      <w:lvlJc w:val="right"/>
      <w:pPr>
        <w:tabs>
          <w:tab w:val="num" w:pos="4626"/>
        </w:tabs>
        <w:ind w:left="4626" w:hanging="180"/>
      </w:pPr>
    </w:lvl>
    <w:lvl w:ilvl="6" w:tplc="0409000F" w:tentative="1">
      <w:start w:val="1"/>
      <w:numFmt w:val="decimal"/>
      <w:lvlText w:val="%7."/>
      <w:lvlJc w:val="left"/>
      <w:pPr>
        <w:tabs>
          <w:tab w:val="num" w:pos="5346"/>
        </w:tabs>
        <w:ind w:left="5346" w:hanging="360"/>
      </w:pPr>
    </w:lvl>
    <w:lvl w:ilvl="7" w:tplc="04090019" w:tentative="1">
      <w:start w:val="1"/>
      <w:numFmt w:val="lowerLetter"/>
      <w:lvlText w:val="%8."/>
      <w:lvlJc w:val="left"/>
      <w:pPr>
        <w:tabs>
          <w:tab w:val="num" w:pos="6066"/>
        </w:tabs>
        <w:ind w:left="6066" w:hanging="360"/>
      </w:pPr>
    </w:lvl>
    <w:lvl w:ilvl="8" w:tplc="0409001B" w:tentative="1">
      <w:start w:val="1"/>
      <w:numFmt w:val="lowerRoman"/>
      <w:lvlText w:val="%9."/>
      <w:lvlJc w:val="right"/>
      <w:pPr>
        <w:tabs>
          <w:tab w:val="num" w:pos="6786"/>
        </w:tabs>
        <w:ind w:left="6786" w:hanging="180"/>
      </w:pPr>
    </w:lvl>
  </w:abstractNum>
  <w:abstractNum w:abstractNumId="29">
    <w:nsid w:val="5F9C3903"/>
    <w:multiLevelType w:val="hybridMultilevel"/>
    <w:tmpl w:val="CDCA7A14"/>
    <w:lvl w:ilvl="0" w:tplc="E64A2230">
      <w:start w:val="3"/>
      <w:numFmt w:val="upperLetter"/>
      <w:lvlText w:val="%1."/>
      <w:lvlJc w:val="left"/>
      <w:pPr>
        <w:tabs>
          <w:tab w:val="num" w:pos="990"/>
        </w:tabs>
        <w:ind w:left="990" w:hanging="360"/>
      </w:pPr>
      <w:rPr>
        <w:rFonts w:hint="default"/>
      </w:rPr>
    </w:lvl>
    <w:lvl w:ilvl="1" w:tplc="04090019" w:tentative="1">
      <w:start w:val="1"/>
      <w:numFmt w:val="lowerLetter"/>
      <w:lvlText w:val="%2."/>
      <w:lvlJc w:val="left"/>
      <w:pPr>
        <w:tabs>
          <w:tab w:val="num" w:pos="1710"/>
        </w:tabs>
        <w:ind w:left="1710" w:hanging="360"/>
      </w:p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3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nsid w:val="61414FC0"/>
    <w:multiLevelType w:val="hybridMultilevel"/>
    <w:tmpl w:val="604A5FCA"/>
    <w:lvl w:ilvl="0" w:tplc="C1E02522">
      <w:start w:val="1"/>
      <w:numFmt w:val="bullet"/>
      <w:lvlText w:val="•"/>
      <w:lvlJc w:val="left"/>
      <w:pPr>
        <w:tabs>
          <w:tab w:val="num" w:pos="510"/>
        </w:tabs>
        <w:ind w:left="624" w:hanging="207"/>
      </w:pPr>
      <w:rPr>
        <w:rFonts w:ascii="Times New Roman" w:hAnsi="Times New Roman" w:cs="Times New Roman"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7C4F321D"/>
    <w:multiLevelType w:val="multilevel"/>
    <w:tmpl w:val="5650C336"/>
    <w:styleLink w:val="1ai1"/>
    <w:lvl w:ilvl="0">
      <w:start w:val="1"/>
      <w:numFmt w:val="decimal"/>
      <w:lvlText w:val="%1."/>
      <w:lvlJc w:val="left"/>
      <w:pPr>
        <w:tabs>
          <w:tab w:val="num" w:pos="567"/>
        </w:tabs>
        <w:ind w:left="1134" w:firstLine="0"/>
      </w:pPr>
      <w:rPr>
        <w:rFonts w:ascii="Times New Roman" w:hAnsi="Times New Roman" w:cs="Times New Roman" w:hint="default"/>
        <w:b w:val="0"/>
        <w:bCs w:val="0"/>
        <w:i w:val="0"/>
        <w:iCs w:val="0"/>
        <w:caps w:val="0"/>
        <w:strike w:val="0"/>
        <w:dstrike w:val="0"/>
        <w:outline w:val="0"/>
        <w:shadow w:val="0"/>
        <w:emboss w:val="0"/>
        <w:imprint w:val="0"/>
        <w:vanish w:val="0"/>
        <w:color w:val="auto"/>
        <w:sz w:val="20"/>
        <w:szCs w:val="20"/>
        <w:vertAlign w:val="base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32"/>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22"/>
  </w:num>
  <w:num w:numId="14">
    <w:abstractNumId w:val="15"/>
  </w:num>
  <w:num w:numId="15">
    <w:abstractNumId w:val="10"/>
  </w:num>
  <w:num w:numId="16">
    <w:abstractNumId w:val="30"/>
  </w:num>
  <w:num w:numId="17">
    <w:abstractNumId w:val="13"/>
  </w:num>
  <w:num w:numId="18">
    <w:abstractNumId w:val="12"/>
  </w:num>
  <w:num w:numId="19">
    <w:abstractNumId w:val="20"/>
  </w:num>
  <w:num w:numId="20">
    <w:abstractNumId w:val="33"/>
  </w:num>
  <w:num w:numId="21">
    <w:abstractNumId w:val="25"/>
  </w:num>
  <w:num w:numId="22">
    <w:abstractNumId w:val="23"/>
  </w:num>
  <w:num w:numId="23">
    <w:abstractNumId w:val="14"/>
  </w:num>
  <w:num w:numId="24">
    <w:abstractNumId w:val="17"/>
  </w:num>
  <w:num w:numId="25">
    <w:abstractNumId w:val="27"/>
  </w:num>
  <w:num w:numId="26">
    <w:abstractNumId w:val="21"/>
  </w:num>
  <w:num w:numId="27">
    <w:abstractNumId w:val="28"/>
  </w:num>
  <w:num w:numId="28">
    <w:abstractNumId w:val="29"/>
  </w:num>
  <w:num w:numId="29">
    <w:abstractNumId w:val="24"/>
  </w:num>
  <w:num w:numId="30">
    <w:abstractNumId w:val="19"/>
  </w:num>
  <w:num w:numId="31">
    <w:abstractNumId w:val="16"/>
  </w:num>
  <w:num w:numId="32">
    <w:abstractNumId w:val="31"/>
  </w:num>
  <w:num w:numId="33">
    <w:abstractNumId w:val="18"/>
  </w:num>
  <w:num w:numId="34">
    <w:abstractNumId w:val="26"/>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trackRevisions/>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41A03"/>
    <w:rsid w:val="00002B6A"/>
    <w:rsid w:val="00014E7F"/>
    <w:rsid w:val="000272B3"/>
    <w:rsid w:val="00050F6B"/>
    <w:rsid w:val="00057E97"/>
    <w:rsid w:val="00060C3A"/>
    <w:rsid w:val="00072C8C"/>
    <w:rsid w:val="000733B5"/>
    <w:rsid w:val="00081815"/>
    <w:rsid w:val="000931C0"/>
    <w:rsid w:val="000B175B"/>
    <w:rsid w:val="000B3A0F"/>
    <w:rsid w:val="000B45E9"/>
    <w:rsid w:val="000B4EF7"/>
    <w:rsid w:val="000B55B3"/>
    <w:rsid w:val="000C27F6"/>
    <w:rsid w:val="000C2C03"/>
    <w:rsid w:val="000C2D2E"/>
    <w:rsid w:val="000E0415"/>
    <w:rsid w:val="001103AA"/>
    <w:rsid w:val="00165F3A"/>
    <w:rsid w:val="001704D9"/>
    <w:rsid w:val="00183968"/>
    <w:rsid w:val="0018673F"/>
    <w:rsid w:val="0018707E"/>
    <w:rsid w:val="001911A2"/>
    <w:rsid w:val="001A6686"/>
    <w:rsid w:val="001B4B04"/>
    <w:rsid w:val="001C6663"/>
    <w:rsid w:val="001C7895"/>
    <w:rsid w:val="001D0C8C"/>
    <w:rsid w:val="001D26DF"/>
    <w:rsid w:val="001D3A03"/>
    <w:rsid w:val="00202DA8"/>
    <w:rsid w:val="00211E0B"/>
    <w:rsid w:val="0023210C"/>
    <w:rsid w:val="00237557"/>
    <w:rsid w:val="002465D9"/>
    <w:rsid w:val="00253688"/>
    <w:rsid w:val="00267F5F"/>
    <w:rsid w:val="002861FE"/>
    <w:rsid w:val="00286B4D"/>
    <w:rsid w:val="002C2643"/>
    <w:rsid w:val="002C4908"/>
    <w:rsid w:val="002C4A41"/>
    <w:rsid w:val="002F175C"/>
    <w:rsid w:val="0030240C"/>
    <w:rsid w:val="003229D8"/>
    <w:rsid w:val="00347D5B"/>
    <w:rsid w:val="00352709"/>
    <w:rsid w:val="00367567"/>
    <w:rsid w:val="00371178"/>
    <w:rsid w:val="00377D70"/>
    <w:rsid w:val="0038336C"/>
    <w:rsid w:val="003A6810"/>
    <w:rsid w:val="003C2CC4"/>
    <w:rsid w:val="003C4737"/>
    <w:rsid w:val="003D4B23"/>
    <w:rsid w:val="003F3FA4"/>
    <w:rsid w:val="004011D1"/>
    <w:rsid w:val="00401417"/>
    <w:rsid w:val="00410C89"/>
    <w:rsid w:val="00426B9B"/>
    <w:rsid w:val="004325CB"/>
    <w:rsid w:val="00436B33"/>
    <w:rsid w:val="00442A83"/>
    <w:rsid w:val="0045495B"/>
    <w:rsid w:val="00487488"/>
    <w:rsid w:val="004A6205"/>
    <w:rsid w:val="004E66A4"/>
    <w:rsid w:val="004F459E"/>
    <w:rsid w:val="004F7EB1"/>
    <w:rsid w:val="0052136D"/>
    <w:rsid w:val="0052775E"/>
    <w:rsid w:val="00534665"/>
    <w:rsid w:val="005420F2"/>
    <w:rsid w:val="00551744"/>
    <w:rsid w:val="005628B6"/>
    <w:rsid w:val="005848B3"/>
    <w:rsid w:val="005A2BBC"/>
    <w:rsid w:val="005B3DB3"/>
    <w:rsid w:val="005F0DE9"/>
    <w:rsid w:val="005F22E0"/>
    <w:rsid w:val="005F7717"/>
    <w:rsid w:val="005F7B75"/>
    <w:rsid w:val="006001EE"/>
    <w:rsid w:val="00605042"/>
    <w:rsid w:val="00611FC4"/>
    <w:rsid w:val="006176FB"/>
    <w:rsid w:val="00625EE3"/>
    <w:rsid w:val="00640B26"/>
    <w:rsid w:val="00652D0A"/>
    <w:rsid w:val="00662BB6"/>
    <w:rsid w:val="00684C21"/>
    <w:rsid w:val="006903EA"/>
    <w:rsid w:val="006B70EC"/>
    <w:rsid w:val="006D37AF"/>
    <w:rsid w:val="006D51D0"/>
    <w:rsid w:val="006D603B"/>
    <w:rsid w:val="006E564B"/>
    <w:rsid w:val="006E7191"/>
    <w:rsid w:val="00703577"/>
    <w:rsid w:val="00703FCB"/>
    <w:rsid w:val="00711394"/>
    <w:rsid w:val="00711EB4"/>
    <w:rsid w:val="0072632A"/>
    <w:rsid w:val="007327D5"/>
    <w:rsid w:val="007629C8"/>
    <w:rsid w:val="00775CF8"/>
    <w:rsid w:val="00781CEA"/>
    <w:rsid w:val="00783AA3"/>
    <w:rsid w:val="007B6BA5"/>
    <w:rsid w:val="007C238C"/>
    <w:rsid w:val="007C3390"/>
    <w:rsid w:val="007C4F4B"/>
    <w:rsid w:val="007C784F"/>
    <w:rsid w:val="007D7E2A"/>
    <w:rsid w:val="007E0B2D"/>
    <w:rsid w:val="007F6611"/>
    <w:rsid w:val="008105B8"/>
    <w:rsid w:val="008242D7"/>
    <w:rsid w:val="008257B1"/>
    <w:rsid w:val="008425FC"/>
    <w:rsid w:val="00843767"/>
    <w:rsid w:val="008679D9"/>
    <w:rsid w:val="00882B51"/>
    <w:rsid w:val="008979B1"/>
    <w:rsid w:val="008A1DB2"/>
    <w:rsid w:val="008A6B25"/>
    <w:rsid w:val="008A6C4F"/>
    <w:rsid w:val="008B2335"/>
    <w:rsid w:val="008B631F"/>
    <w:rsid w:val="008C08EB"/>
    <w:rsid w:val="008D4F31"/>
    <w:rsid w:val="008E0678"/>
    <w:rsid w:val="00910F40"/>
    <w:rsid w:val="00912C08"/>
    <w:rsid w:val="00912F7D"/>
    <w:rsid w:val="009223CA"/>
    <w:rsid w:val="009226E6"/>
    <w:rsid w:val="00931DF8"/>
    <w:rsid w:val="00940282"/>
    <w:rsid w:val="00940F93"/>
    <w:rsid w:val="0095347F"/>
    <w:rsid w:val="009760F3"/>
    <w:rsid w:val="009909F5"/>
    <w:rsid w:val="009A0E8D"/>
    <w:rsid w:val="009B26E7"/>
    <w:rsid w:val="00A00A3F"/>
    <w:rsid w:val="00A01489"/>
    <w:rsid w:val="00A04D6E"/>
    <w:rsid w:val="00A30F33"/>
    <w:rsid w:val="00A338F1"/>
    <w:rsid w:val="00A33D96"/>
    <w:rsid w:val="00A35259"/>
    <w:rsid w:val="00A41A03"/>
    <w:rsid w:val="00A44615"/>
    <w:rsid w:val="00A72F22"/>
    <w:rsid w:val="00A7360F"/>
    <w:rsid w:val="00A748A6"/>
    <w:rsid w:val="00A769F4"/>
    <w:rsid w:val="00A776B4"/>
    <w:rsid w:val="00A90CB0"/>
    <w:rsid w:val="00A94361"/>
    <w:rsid w:val="00AA293C"/>
    <w:rsid w:val="00B02643"/>
    <w:rsid w:val="00B0635A"/>
    <w:rsid w:val="00B13E9B"/>
    <w:rsid w:val="00B16F09"/>
    <w:rsid w:val="00B21249"/>
    <w:rsid w:val="00B30179"/>
    <w:rsid w:val="00B339A7"/>
    <w:rsid w:val="00B405FC"/>
    <w:rsid w:val="00B56E4A"/>
    <w:rsid w:val="00B56E9C"/>
    <w:rsid w:val="00B64B1F"/>
    <w:rsid w:val="00B6553F"/>
    <w:rsid w:val="00B66E5E"/>
    <w:rsid w:val="00B77D05"/>
    <w:rsid w:val="00B81206"/>
    <w:rsid w:val="00B81E12"/>
    <w:rsid w:val="00B9067B"/>
    <w:rsid w:val="00BC2C23"/>
    <w:rsid w:val="00BC74E9"/>
    <w:rsid w:val="00BF68A8"/>
    <w:rsid w:val="00C11A03"/>
    <w:rsid w:val="00C340BB"/>
    <w:rsid w:val="00C463DD"/>
    <w:rsid w:val="00C4724C"/>
    <w:rsid w:val="00C629A0"/>
    <w:rsid w:val="00C745C3"/>
    <w:rsid w:val="00C805D2"/>
    <w:rsid w:val="00CB030E"/>
    <w:rsid w:val="00CE4A8F"/>
    <w:rsid w:val="00D2031B"/>
    <w:rsid w:val="00D25FE2"/>
    <w:rsid w:val="00D43252"/>
    <w:rsid w:val="00D47EEA"/>
    <w:rsid w:val="00D74CFA"/>
    <w:rsid w:val="00D83211"/>
    <w:rsid w:val="00D95303"/>
    <w:rsid w:val="00D978C6"/>
    <w:rsid w:val="00DA3111"/>
    <w:rsid w:val="00DA3C1C"/>
    <w:rsid w:val="00DB0C79"/>
    <w:rsid w:val="00E27346"/>
    <w:rsid w:val="00E47D46"/>
    <w:rsid w:val="00E71BC8"/>
    <w:rsid w:val="00E7260F"/>
    <w:rsid w:val="00E779FC"/>
    <w:rsid w:val="00E96630"/>
    <w:rsid w:val="00EA41B7"/>
    <w:rsid w:val="00EB19B7"/>
    <w:rsid w:val="00EB2581"/>
    <w:rsid w:val="00EC02B0"/>
    <w:rsid w:val="00EC6469"/>
    <w:rsid w:val="00ED08E2"/>
    <w:rsid w:val="00ED4D6F"/>
    <w:rsid w:val="00ED7A2A"/>
    <w:rsid w:val="00ED7D2B"/>
    <w:rsid w:val="00EF1D7F"/>
    <w:rsid w:val="00F20C3D"/>
    <w:rsid w:val="00F33454"/>
    <w:rsid w:val="00F43E9E"/>
    <w:rsid w:val="00F8620B"/>
    <w:rsid w:val="00F9057C"/>
    <w:rsid w:val="00F906D7"/>
    <w:rsid w:val="00F93781"/>
    <w:rsid w:val="00FA0940"/>
    <w:rsid w:val="00FB613B"/>
    <w:rsid w:val="00FB66A8"/>
    <w:rsid w:val="00FC68B7"/>
    <w:rsid w:val="00FE106A"/>
    <w:rsid w:val="00FE52D2"/>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numPr>
        <w:numId w:val="5"/>
      </w:numPr>
      <w:spacing w:after="0" w:line="240" w:lineRule="auto"/>
      <w:ind w:right="0"/>
      <w:jc w:val="left"/>
      <w:outlineLvl w:val="0"/>
    </w:pPr>
  </w:style>
  <w:style w:type="paragraph" w:styleId="Heading2">
    <w:name w:val="heading 2"/>
    <w:basedOn w:val="Normal"/>
    <w:next w:val="Normal"/>
    <w:link w:val="Heading2Char"/>
    <w:qFormat/>
    <w:rsid w:val="000272B3"/>
    <w:pPr>
      <w:numPr>
        <w:ilvl w:val="1"/>
        <w:numId w:val="5"/>
      </w:numPr>
      <w:spacing w:line="240" w:lineRule="auto"/>
      <w:outlineLvl w:val="1"/>
    </w:pPr>
    <w:rPr>
      <w:lang/>
    </w:rPr>
  </w:style>
  <w:style w:type="paragraph" w:styleId="Heading3">
    <w:name w:val="heading 3"/>
    <w:basedOn w:val="Normal"/>
    <w:next w:val="Normal"/>
    <w:qFormat/>
    <w:rsid w:val="000272B3"/>
    <w:pPr>
      <w:numPr>
        <w:ilvl w:val="2"/>
        <w:numId w:val="5"/>
      </w:numPr>
      <w:spacing w:line="240" w:lineRule="auto"/>
      <w:outlineLvl w:val="2"/>
    </w:pPr>
  </w:style>
  <w:style w:type="paragraph" w:styleId="Heading4">
    <w:name w:val="heading 4"/>
    <w:basedOn w:val="Normal"/>
    <w:next w:val="Normal"/>
    <w:qFormat/>
    <w:rsid w:val="000272B3"/>
    <w:pPr>
      <w:numPr>
        <w:ilvl w:val="3"/>
        <w:numId w:val="5"/>
      </w:numPr>
      <w:spacing w:line="240" w:lineRule="auto"/>
      <w:outlineLvl w:val="3"/>
    </w:pPr>
  </w:style>
  <w:style w:type="paragraph" w:styleId="Heading5">
    <w:name w:val="heading 5"/>
    <w:basedOn w:val="Normal"/>
    <w:next w:val="Normal"/>
    <w:qFormat/>
    <w:rsid w:val="000272B3"/>
    <w:pPr>
      <w:numPr>
        <w:ilvl w:val="4"/>
        <w:numId w:val="5"/>
      </w:numPr>
      <w:spacing w:line="240" w:lineRule="auto"/>
      <w:outlineLvl w:val="4"/>
    </w:pPr>
  </w:style>
  <w:style w:type="paragraph" w:styleId="Heading6">
    <w:name w:val="heading 6"/>
    <w:basedOn w:val="Normal"/>
    <w:next w:val="Normal"/>
    <w:qFormat/>
    <w:rsid w:val="000272B3"/>
    <w:pPr>
      <w:numPr>
        <w:ilvl w:val="5"/>
        <w:numId w:val="5"/>
      </w:numPr>
      <w:spacing w:line="240" w:lineRule="auto"/>
      <w:outlineLvl w:val="5"/>
    </w:pPr>
  </w:style>
  <w:style w:type="paragraph" w:styleId="Heading7">
    <w:name w:val="heading 7"/>
    <w:basedOn w:val="Normal"/>
    <w:next w:val="Normal"/>
    <w:qFormat/>
    <w:rsid w:val="000272B3"/>
    <w:pPr>
      <w:numPr>
        <w:ilvl w:val="6"/>
        <w:numId w:val="5"/>
      </w:numPr>
      <w:spacing w:line="240" w:lineRule="auto"/>
      <w:outlineLvl w:val="6"/>
    </w:pPr>
  </w:style>
  <w:style w:type="paragraph" w:styleId="Heading8">
    <w:name w:val="heading 8"/>
    <w:basedOn w:val="Normal"/>
    <w:next w:val="Normal"/>
    <w:qFormat/>
    <w:rsid w:val="000272B3"/>
    <w:pPr>
      <w:numPr>
        <w:ilvl w:val="7"/>
        <w:numId w:val="5"/>
      </w:numPr>
      <w:spacing w:line="240" w:lineRule="auto"/>
      <w:outlineLvl w:val="7"/>
    </w:pPr>
  </w:style>
  <w:style w:type="paragraph" w:styleId="Heading9">
    <w:name w:val="heading 9"/>
    <w:basedOn w:val="Normal"/>
    <w:next w:val="Normal"/>
    <w:qFormat/>
    <w:rsid w:val="000272B3"/>
    <w:pPr>
      <w:numPr>
        <w:ilvl w:val="8"/>
        <w:numId w:val="5"/>
      </w:num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link w:val="SingleTxtGChar"/>
    <w:rsid w:val="000272B3"/>
    <w:pPr>
      <w:spacing w:after="120"/>
      <w:ind w:left="1134" w:right="1134"/>
      <w:jc w:val="both"/>
    </w:pPr>
    <w:rPr>
      <w:lang/>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272B3"/>
    <w:pPr>
      <w:keepNext/>
      <w:keepLines/>
      <w:tabs>
        <w:tab w:val="right" w:pos="851"/>
      </w:tabs>
      <w:spacing w:before="360" w:after="240" w:line="300" w:lineRule="exact"/>
      <w:ind w:left="1134" w:right="1134" w:hanging="1134"/>
    </w:pPr>
    <w:rPr>
      <w:b/>
      <w:sz w:val="28"/>
      <w:lang/>
    </w:rPr>
  </w:style>
  <w:style w:type="paragraph" w:styleId="Header">
    <w:name w:val="header"/>
    <w:aliases w:val="6_G"/>
    <w:basedOn w:val="Normal"/>
    <w:link w:val="HeaderChar"/>
    <w:rsid w:val="000272B3"/>
    <w:pPr>
      <w:pBdr>
        <w:bottom w:val="single" w:sz="4" w:space="4" w:color="auto"/>
      </w:pBdr>
      <w:spacing w:line="240" w:lineRule="auto"/>
    </w:pPr>
    <w:rPr>
      <w:b/>
      <w:sz w:val="18"/>
      <w:lang/>
    </w:rPr>
  </w:style>
  <w:style w:type="table" w:styleId="TableGrid">
    <w:name w:val="Table Grid"/>
    <w:basedOn w:val="TableNormal"/>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Char,Footnote Text Char Char Char Char Char,Footnote Text Char Char Char Char,Footnote reference,FA Fu,Footnote Text Char Char Char"/>
    <w:basedOn w:val="Normal"/>
    <w:link w:val="FootnoteTextChar"/>
    <w:rsid w:val="000272B3"/>
    <w:pPr>
      <w:tabs>
        <w:tab w:val="right" w:pos="1021"/>
      </w:tabs>
      <w:spacing w:line="220" w:lineRule="exact"/>
      <w:ind w:left="1134" w:right="1134" w:hanging="1134"/>
    </w:pPr>
    <w:rPr>
      <w:sz w:val="18"/>
      <w:lang/>
    </w:rPr>
  </w:style>
  <w:style w:type="paragraph" w:styleId="EndnoteText">
    <w:name w:val="endnote text"/>
    <w:aliases w:val="2_G"/>
    <w:basedOn w:val="FootnoteText"/>
    <w:link w:val="EndnoteTextChar"/>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style>
  <w:style w:type="character" w:styleId="FootnoteReference">
    <w:name w:val="footnote reference"/>
    <w:aliases w:val="4_G,Footnote number"/>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lang/>
    </w:rPr>
  </w:style>
  <w:style w:type="paragraph" w:customStyle="1" w:styleId="H4G">
    <w:name w:val="_ H_4_G"/>
    <w:basedOn w:val="Normal"/>
    <w:next w:val="Normal"/>
    <w:link w:val="H4GChar"/>
    <w:rsid w:val="000272B3"/>
    <w:pPr>
      <w:keepNext/>
      <w:keepLines/>
      <w:tabs>
        <w:tab w:val="right" w:pos="851"/>
      </w:tabs>
      <w:spacing w:before="240" w:after="120" w:line="240" w:lineRule="exact"/>
      <w:ind w:left="1134" w:right="1134" w:hanging="1134"/>
    </w:pPr>
    <w:rPr>
      <w:i/>
      <w:lang/>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customStyle="1" w:styleId="ParaNoG">
    <w:name w:val="_ParaNo._G"/>
    <w:basedOn w:val="SingleTxtG"/>
    <w:rsid w:val="00FA0940"/>
    <w:pPr>
      <w:numPr>
        <w:numId w:val="15"/>
      </w:numPr>
      <w:tabs>
        <w:tab w:val="clear" w:pos="0"/>
      </w:tabs>
    </w:pPr>
  </w:style>
  <w:style w:type="paragraph" w:styleId="PlainText">
    <w:name w:val="Plain Text"/>
    <w:basedOn w:val="Normal"/>
    <w:link w:val="PlainTextChar"/>
    <w:rsid w:val="00FA0940"/>
    <w:rPr>
      <w:lang/>
    </w:rPr>
  </w:style>
  <w:style w:type="character" w:customStyle="1" w:styleId="PlainTextChar">
    <w:name w:val="Plain Text Char"/>
    <w:link w:val="PlainText"/>
    <w:rsid w:val="00FA0940"/>
    <w:rPr>
      <w:rFonts w:cs="Courier New"/>
      <w:lang w:eastAsia="en-US"/>
    </w:rPr>
  </w:style>
  <w:style w:type="paragraph" w:styleId="BodyText">
    <w:name w:val="Body Text"/>
    <w:basedOn w:val="Normal"/>
    <w:next w:val="Normal"/>
    <w:link w:val="BodyTextChar"/>
    <w:rsid w:val="00FA0940"/>
    <w:rPr>
      <w:lang/>
    </w:rPr>
  </w:style>
  <w:style w:type="character" w:customStyle="1" w:styleId="BodyTextChar">
    <w:name w:val="Body Text Char"/>
    <w:link w:val="BodyText"/>
    <w:rsid w:val="00FA0940"/>
    <w:rPr>
      <w:lang w:eastAsia="en-US"/>
    </w:rPr>
  </w:style>
  <w:style w:type="paragraph" w:styleId="BodyTextIndent">
    <w:name w:val="Body Text Indent"/>
    <w:basedOn w:val="Normal"/>
    <w:link w:val="BodyTextIndentChar"/>
    <w:rsid w:val="00FA0940"/>
    <w:pPr>
      <w:spacing w:after="120"/>
      <w:ind w:left="283"/>
    </w:pPr>
    <w:rPr>
      <w:lang/>
    </w:rPr>
  </w:style>
  <w:style w:type="character" w:customStyle="1" w:styleId="BodyTextIndentChar">
    <w:name w:val="Body Text Indent Char"/>
    <w:link w:val="BodyTextIndent"/>
    <w:rsid w:val="00FA0940"/>
    <w:rPr>
      <w:lang w:eastAsia="en-US"/>
    </w:rPr>
  </w:style>
  <w:style w:type="paragraph" w:styleId="BlockText">
    <w:name w:val="Block Text"/>
    <w:basedOn w:val="Normal"/>
    <w:rsid w:val="00FA0940"/>
    <w:pPr>
      <w:ind w:left="1440" w:right="1440"/>
    </w:pPr>
  </w:style>
  <w:style w:type="character" w:styleId="CommentReference">
    <w:name w:val="annotation reference"/>
    <w:rsid w:val="00FA0940"/>
    <w:rPr>
      <w:sz w:val="6"/>
    </w:rPr>
  </w:style>
  <w:style w:type="paragraph" w:styleId="CommentText">
    <w:name w:val="annotation text"/>
    <w:basedOn w:val="Normal"/>
    <w:link w:val="CommentTextChar"/>
    <w:rsid w:val="00FA0940"/>
    <w:rPr>
      <w:lang/>
    </w:rPr>
  </w:style>
  <w:style w:type="character" w:customStyle="1" w:styleId="CommentTextChar">
    <w:name w:val="Comment Text Char"/>
    <w:link w:val="CommentText"/>
    <w:rsid w:val="00FA0940"/>
    <w:rPr>
      <w:lang w:eastAsia="en-US"/>
    </w:rPr>
  </w:style>
  <w:style w:type="character" w:styleId="LineNumber">
    <w:name w:val="line number"/>
    <w:rsid w:val="00FA0940"/>
    <w:rPr>
      <w:sz w:val="14"/>
    </w:rPr>
  </w:style>
  <w:style w:type="numbering" w:styleId="111111">
    <w:name w:val="Outline List 2"/>
    <w:basedOn w:val="NoList"/>
    <w:rsid w:val="00FA0940"/>
    <w:pPr>
      <w:numPr>
        <w:numId w:val="16"/>
      </w:numPr>
    </w:pPr>
  </w:style>
  <w:style w:type="numbering" w:styleId="1ai">
    <w:name w:val="Outline List 1"/>
    <w:basedOn w:val="NoList"/>
    <w:rsid w:val="00FA0940"/>
    <w:pPr>
      <w:numPr>
        <w:numId w:val="17"/>
      </w:numPr>
    </w:pPr>
  </w:style>
  <w:style w:type="numbering" w:styleId="ArticleSection">
    <w:name w:val="Outline List 3"/>
    <w:basedOn w:val="NoList"/>
    <w:rsid w:val="00FA0940"/>
    <w:pPr>
      <w:numPr>
        <w:numId w:val="18"/>
      </w:numPr>
    </w:pPr>
  </w:style>
  <w:style w:type="paragraph" w:styleId="BodyText2">
    <w:name w:val="Body Text 2"/>
    <w:basedOn w:val="Normal"/>
    <w:link w:val="BodyText2Char"/>
    <w:rsid w:val="00FA0940"/>
    <w:pPr>
      <w:spacing w:after="120" w:line="480" w:lineRule="auto"/>
    </w:pPr>
    <w:rPr>
      <w:lang/>
    </w:rPr>
  </w:style>
  <w:style w:type="character" w:customStyle="1" w:styleId="BodyText2Char">
    <w:name w:val="Body Text 2 Char"/>
    <w:link w:val="BodyText2"/>
    <w:rsid w:val="00FA0940"/>
    <w:rPr>
      <w:lang w:eastAsia="en-US"/>
    </w:rPr>
  </w:style>
  <w:style w:type="paragraph" w:styleId="BodyText3">
    <w:name w:val="Body Text 3"/>
    <w:basedOn w:val="Normal"/>
    <w:link w:val="BodyText3Char"/>
    <w:rsid w:val="00FA0940"/>
    <w:pPr>
      <w:spacing w:after="120"/>
    </w:pPr>
    <w:rPr>
      <w:sz w:val="16"/>
      <w:szCs w:val="16"/>
      <w:lang/>
    </w:rPr>
  </w:style>
  <w:style w:type="character" w:customStyle="1" w:styleId="BodyText3Char">
    <w:name w:val="Body Text 3 Char"/>
    <w:link w:val="BodyText3"/>
    <w:rsid w:val="00FA0940"/>
    <w:rPr>
      <w:sz w:val="16"/>
      <w:szCs w:val="16"/>
      <w:lang w:eastAsia="en-US"/>
    </w:rPr>
  </w:style>
  <w:style w:type="paragraph" w:styleId="BodyTextFirstIndent">
    <w:name w:val="Body Text First Indent"/>
    <w:basedOn w:val="BodyText"/>
    <w:link w:val="BodyTextFirstIndentChar"/>
    <w:rsid w:val="00FA0940"/>
    <w:pPr>
      <w:spacing w:after="120"/>
      <w:ind w:firstLine="210"/>
    </w:pPr>
  </w:style>
  <w:style w:type="character" w:customStyle="1" w:styleId="BodyTextFirstIndentChar">
    <w:name w:val="Body Text First Indent Char"/>
    <w:basedOn w:val="BodyTextChar"/>
    <w:link w:val="BodyTextFirstIndent"/>
    <w:rsid w:val="00FA0940"/>
  </w:style>
  <w:style w:type="paragraph" w:styleId="BodyTextFirstIndent2">
    <w:name w:val="Body Text First Indent 2"/>
    <w:basedOn w:val="BodyTextIndent"/>
    <w:link w:val="BodyTextFirstIndent2Char"/>
    <w:rsid w:val="00FA0940"/>
    <w:pPr>
      <w:ind w:firstLine="210"/>
    </w:pPr>
  </w:style>
  <w:style w:type="character" w:customStyle="1" w:styleId="BodyTextFirstIndent2Char">
    <w:name w:val="Body Text First Indent 2 Char"/>
    <w:basedOn w:val="BodyTextIndentChar"/>
    <w:link w:val="BodyTextFirstIndent2"/>
    <w:rsid w:val="00FA0940"/>
  </w:style>
  <w:style w:type="paragraph" w:styleId="BodyTextIndent2">
    <w:name w:val="Body Text Indent 2"/>
    <w:basedOn w:val="Normal"/>
    <w:link w:val="BodyTextIndent2Char"/>
    <w:rsid w:val="00FA0940"/>
    <w:pPr>
      <w:spacing w:after="120" w:line="480" w:lineRule="auto"/>
      <w:ind w:left="283"/>
    </w:pPr>
    <w:rPr>
      <w:lang/>
    </w:rPr>
  </w:style>
  <w:style w:type="character" w:customStyle="1" w:styleId="BodyTextIndent2Char">
    <w:name w:val="Body Text Indent 2 Char"/>
    <w:link w:val="BodyTextIndent2"/>
    <w:rsid w:val="00FA0940"/>
    <w:rPr>
      <w:lang w:eastAsia="en-US"/>
    </w:rPr>
  </w:style>
  <w:style w:type="paragraph" w:styleId="BodyTextIndent3">
    <w:name w:val="Body Text Indent 3"/>
    <w:basedOn w:val="Normal"/>
    <w:link w:val="BodyTextIndent3Char"/>
    <w:rsid w:val="00FA0940"/>
    <w:pPr>
      <w:spacing w:after="120"/>
      <w:ind w:left="283"/>
    </w:pPr>
    <w:rPr>
      <w:sz w:val="16"/>
      <w:szCs w:val="16"/>
      <w:lang/>
    </w:rPr>
  </w:style>
  <w:style w:type="character" w:customStyle="1" w:styleId="BodyTextIndent3Char">
    <w:name w:val="Body Text Indent 3 Char"/>
    <w:link w:val="BodyTextIndent3"/>
    <w:rsid w:val="00FA0940"/>
    <w:rPr>
      <w:sz w:val="16"/>
      <w:szCs w:val="16"/>
      <w:lang w:eastAsia="en-US"/>
    </w:rPr>
  </w:style>
  <w:style w:type="paragraph" w:styleId="Closing">
    <w:name w:val="Closing"/>
    <w:basedOn w:val="Normal"/>
    <w:link w:val="ClosingChar"/>
    <w:rsid w:val="00FA0940"/>
    <w:pPr>
      <w:ind w:left="4252"/>
    </w:pPr>
    <w:rPr>
      <w:lang/>
    </w:rPr>
  </w:style>
  <w:style w:type="character" w:customStyle="1" w:styleId="ClosingChar">
    <w:name w:val="Closing Char"/>
    <w:link w:val="Closing"/>
    <w:rsid w:val="00FA0940"/>
    <w:rPr>
      <w:lang w:eastAsia="en-US"/>
    </w:rPr>
  </w:style>
  <w:style w:type="paragraph" w:styleId="Date">
    <w:name w:val="Date"/>
    <w:basedOn w:val="Normal"/>
    <w:next w:val="Normal"/>
    <w:link w:val="DateChar"/>
    <w:rsid w:val="00FA0940"/>
    <w:rPr>
      <w:lang/>
    </w:rPr>
  </w:style>
  <w:style w:type="character" w:customStyle="1" w:styleId="DateChar">
    <w:name w:val="Date Char"/>
    <w:link w:val="Date"/>
    <w:rsid w:val="00FA0940"/>
    <w:rPr>
      <w:lang w:eastAsia="en-US"/>
    </w:rPr>
  </w:style>
  <w:style w:type="paragraph" w:styleId="E-mailSignature">
    <w:name w:val="E-mail Signature"/>
    <w:basedOn w:val="Normal"/>
    <w:link w:val="E-mailSignatureChar"/>
    <w:rsid w:val="00FA0940"/>
    <w:rPr>
      <w:lang/>
    </w:rPr>
  </w:style>
  <w:style w:type="character" w:customStyle="1" w:styleId="E-mailSignatureChar">
    <w:name w:val="E-mail Signature Char"/>
    <w:link w:val="E-mailSignature"/>
    <w:rsid w:val="00FA0940"/>
    <w:rPr>
      <w:lang w:eastAsia="en-US"/>
    </w:rPr>
  </w:style>
  <w:style w:type="character" w:styleId="Emphasis">
    <w:name w:val="Emphasis"/>
    <w:qFormat/>
    <w:rsid w:val="00FA0940"/>
    <w:rPr>
      <w:i/>
      <w:iCs/>
    </w:rPr>
  </w:style>
  <w:style w:type="paragraph" w:styleId="EnvelopeReturn">
    <w:name w:val="envelope return"/>
    <w:basedOn w:val="Normal"/>
    <w:rsid w:val="00FA0940"/>
    <w:rPr>
      <w:rFonts w:ascii="Arial" w:hAnsi="Arial" w:cs="Arial"/>
    </w:rPr>
  </w:style>
  <w:style w:type="character" w:styleId="HTMLAcronym">
    <w:name w:val="HTML Acronym"/>
    <w:rsid w:val="00FA0940"/>
  </w:style>
  <w:style w:type="paragraph" w:styleId="HTMLAddress">
    <w:name w:val="HTML Address"/>
    <w:basedOn w:val="Normal"/>
    <w:link w:val="HTMLAddressChar"/>
    <w:rsid w:val="00FA0940"/>
    <w:rPr>
      <w:i/>
      <w:iCs/>
      <w:lang/>
    </w:rPr>
  </w:style>
  <w:style w:type="character" w:customStyle="1" w:styleId="HTMLAddressChar">
    <w:name w:val="HTML Address Char"/>
    <w:link w:val="HTMLAddress"/>
    <w:rsid w:val="00FA0940"/>
    <w:rPr>
      <w:i/>
      <w:iCs/>
      <w:lang w:eastAsia="en-US"/>
    </w:rPr>
  </w:style>
  <w:style w:type="character" w:styleId="HTMLCite">
    <w:name w:val="HTML Cite"/>
    <w:rsid w:val="00FA0940"/>
    <w:rPr>
      <w:i/>
      <w:iCs/>
    </w:rPr>
  </w:style>
  <w:style w:type="character" w:styleId="HTMLCode">
    <w:name w:val="HTML Code"/>
    <w:rsid w:val="00FA0940"/>
    <w:rPr>
      <w:rFonts w:ascii="Courier New" w:hAnsi="Courier New" w:cs="Courier New"/>
      <w:sz w:val="20"/>
      <w:szCs w:val="20"/>
    </w:rPr>
  </w:style>
  <w:style w:type="character" w:styleId="HTMLDefinition">
    <w:name w:val="HTML Definition"/>
    <w:rsid w:val="00FA0940"/>
    <w:rPr>
      <w:i/>
      <w:iCs/>
    </w:rPr>
  </w:style>
  <w:style w:type="character" w:styleId="HTMLKeyboard">
    <w:name w:val="HTML Keyboard"/>
    <w:rsid w:val="00FA0940"/>
    <w:rPr>
      <w:rFonts w:ascii="Courier New" w:hAnsi="Courier New" w:cs="Courier New"/>
      <w:sz w:val="20"/>
      <w:szCs w:val="20"/>
    </w:rPr>
  </w:style>
  <w:style w:type="paragraph" w:styleId="HTMLPreformatted">
    <w:name w:val="HTML Preformatted"/>
    <w:basedOn w:val="Normal"/>
    <w:link w:val="HTMLPreformattedChar"/>
    <w:rsid w:val="00FA0940"/>
    <w:rPr>
      <w:rFonts w:ascii="Courier New" w:hAnsi="Courier New"/>
      <w:lang/>
    </w:rPr>
  </w:style>
  <w:style w:type="character" w:customStyle="1" w:styleId="HTMLPreformattedChar">
    <w:name w:val="HTML Preformatted Char"/>
    <w:link w:val="HTMLPreformatted"/>
    <w:rsid w:val="00FA0940"/>
    <w:rPr>
      <w:rFonts w:ascii="Courier New" w:hAnsi="Courier New" w:cs="Courier New"/>
      <w:lang w:eastAsia="en-US"/>
    </w:rPr>
  </w:style>
  <w:style w:type="character" w:styleId="HTMLSample">
    <w:name w:val="HTML Sample"/>
    <w:rsid w:val="00FA0940"/>
    <w:rPr>
      <w:rFonts w:ascii="Courier New" w:hAnsi="Courier New" w:cs="Courier New"/>
    </w:rPr>
  </w:style>
  <w:style w:type="character" w:styleId="HTMLTypewriter">
    <w:name w:val="HTML Typewriter"/>
    <w:rsid w:val="00FA0940"/>
    <w:rPr>
      <w:rFonts w:ascii="Courier New" w:hAnsi="Courier New" w:cs="Courier New"/>
      <w:sz w:val="20"/>
      <w:szCs w:val="20"/>
    </w:rPr>
  </w:style>
  <w:style w:type="character" w:styleId="HTMLVariable">
    <w:name w:val="HTML Variable"/>
    <w:rsid w:val="00FA0940"/>
    <w:rPr>
      <w:i/>
      <w:iCs/>
    </w:rPr>
  </w:style>
  <w:style w:type="paragraph" w:styleId="List">
    <w:name w:val="List"/>
    <w:basedOn w:val="Normal"/>
    <w:rsid w:val="00FA0940"/>
    <w:pPr>
      <w:ind w:left="283" w:hanging="283"/>
    </w:pPr>
  </w:style>
  <w:style w:type="paragraph" w:styleId="List2">
    <w:name w:val="List 2"/>
    <w:basedOn w:val="Normal"/>
    <w:rsid w:val="00FA0940"/>
    <w:pPr>
      <w:ind w:left="566" w:hanging="283"/>
    </w:pPr>
  </w:style>
  <w:style w:type="paragraph" w:styleId="List3">
    <w:name w:val="List 3"/>
    <w:basedOn w:val="Normal"/>
    <w:rsid w:val="00FA0940"/>
    <w:pPr>
      <w:ind w:left="849" w:hanging="283"/>
    </w:pPr>
  </w:style>
  <w:style w:type="paragraph" w:styleId="List4">
    <w:name w:val="List 4"/>
    <w:basedOn w:val="Normal"/>
    <w:rsid w:val="00FA0940"/>
    <w:pPr>
      <w:ind w:left="1132" w:hanging="283"/>
    </w:pPr>
  </w:style>
  <w:style w:type="paragraph" w:styleId="List5">
    <w:name w:val="List 5"/>
    <w:basedOn w:val="Normal"/>
    <w:rsid w:val="00FA0940"/>
    <w:pPr>
      <w:ind w:left="1415" w:hanging="283"/>
    </w:pPr>
  </w:style>
  <w:style w:type="paragraph" w:styleId="ListBullet">
    <w:name w:val="List Bullet"/>
    <w:basedOn w:val="Normal"/>
    <w:rsid w:val="00FA0940"/>
    <w:pPr>
      <w:numPr>
        <w:numId w:val="8"/>
      </w:numPr>
    </w:pPr>
  </w:style>
  <w:style w:type="paragraph" w:styleId="ListBullet2">
    <w:name w:val="List Bullet 2"/>
    <w:basedOn w:val="Normal"/>
    <w:rsid w:val="00FA0940"/>
    <w:pPr>
      <w:numPr>
        <w:numId w:val="9"/>
      </w:numPr>
    </w:pPr>
  </w:style>
  <w:style w:type="paragraph" w:styleId="ListBullet3">
    <w:name w:val="List Bullet 3"/>
    <w:basedOn w:val="Normal"/>
    <w:rsid w:val="00FA0940"/>
    <w:pPr>
      <w:numPr>
        <w:numId w:val="10"/>
      </w:numPr>
    </w:pPr>
  </w:style>
  <w:style w:type="paragraph" w:styleId="ListBullet4">
    <w:name w:val="List Bullet 4"/>
    <w:basedOn w:val="Normal"/>
    <w:rsid w:val="00FA0940"/>
    <w:pPr>
      <w:numPr>
        <w:numId w:val="11"/>
      </w:numPr>
    </w:pPr>
  </w:style>
  <w:style w:type="paragraph" w:styleId="ListBullet5">
    <w:name w:val="List Bullet 5"/>
    <w:basedOn w:val="Normal"/>
    <w:rsid w:val="00FA0940"/>
    <w:pPr>
      <w:numPr>
        <w:numId w:val="12"/>
      </w:numPr>
    </w:pPr>
  </w:style>
  <w:style w:type="paragraph" w:styleId="ListContinue">
    <w:name w:val="List Continue"/>
    <w:basedOn w:val="Normal"/>
    <w:rsid w:val="00FA0940"/>
    <w:pPr>
      <w:spacing w:after="120"/>
      <w:ind w:left="283"/>
    </w:pPr>
  </w:style>
  <w:style w:type="paragraph" w:styleId="ListContinue2">
    <w:name w:val="List Continue 2"/>
    <w:basedOn w:val="Normal"/>
    <w:rsid w:val="00FA0940"/>
    <w:pPr>
      <w:spacing w:after="120"/>
      <w:ind w:left="566"/>
    </w:pPr>
  </w:style>
  <w:style w:type="paragraph" w:styleId="ListContinue3">
    <w:name w:val="List Continue 3"/>
    <w:basedOn w:val="Normal"/>
    <w:rsid w:val="00FA0940"/>
    <w:pPr>
      <w:spacing w:after="120"/>
      <w:ind w:left="849"/>
    </w:pPr>
  </w:style>
  <w:style w:type="paragraph" w:styleId="ListContinue4">
    <w:name w:val="List Continue 4"/>
    <w:basedOn w:val="Normal"/>
    <w:rsid w:val="00FA0940"/>
    <w:pPr>
      <w:spacing w:after="120"/>
      <w:ind w:left="1132"/>
    </w:pPr>
  </w:style>
  <w:style w:type="paragraph" w:styleId="ListContinue5">
    <w:name w:val="List Continue 5"/>
    <w:basedOn w:val="Normal"/>
    <w:rsid w:val="00FA0940"/>
    <w:pPr>
      <w:spacing w:after="120"/>
      <w:ind w:left="1415"/>
    </w:pPr>
  </w:style>
  <w:style w:type="paragraph" w:styleId="ListNumber">
    <w:name w:val="List Number"/>
    <w:basedOn w:val="Normal"/>
    <w:rsid w:val="00FA0940"/>
    <w:pPr>
      <w:numPr>
        <w:numId w:val="7"/>
      </w:numPr>
    </w:pPr>
  </w:style>
  <w:style w:type="paragraph" w:styleId="ListNumber2">
    <w:name w:val="List Number 2"/>
    <w:basedOn w:val="Normal"/>
    <w:rsid w:val="00FA0940"/>
    <w:pPr>
      <w:numPr>
        <w:numId w:val="6"/>
      </w:numPr>
    </w:pPr>
  </w:style>
  <w:style w:type="paragraph" w:styleId="ListNumber3">
    <w:name w:val="List Number 3"/>
    <w:basedOn w:val="Normal"/>
    <w:rsid w:val="00FA0940"/>
    <w:pPr>
      <w:numPr>
        <w:numId w:val="5"/>
      </w:numPr>
    </w:pPr>
  </w:style>
  <w:style w:type="paragraph" w:styleId="ListNumber4">
    <w:name w:val="List Number 4"/>
    <w:basedOn w:val="Normal"/>
    <w:rsid w:val="00FA0940"/>
    <w:pPr>
      <w:numPr>
        <w:numId w:val="3"/>
      </w:numPr>
    </w:pPr>
  </w:style>
  <w:style w:type="paragraph" w:styleId="ListNumber5">
    <w:name w:val="List Number 5"/>
    <w:basedOn w:val="Normal"/>
    <w:rsid w:val="00FA0940"/>
    <w:pPr>
      <w:numPr>
        <w:numId w:val="4"/>
      </w:numPr>
    </w:pPr>
  </w:style>
  <w:style w:type="paragraph" w:styleId="MessageHeader">
    <w:name w:val="Message Header"/>
    <w:basedOn w:val="Normal"/>
    <w:link w:val="MessageHeaderChar"/>
    <w:rsid w:val="00FA094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szCs w:val="24"/>
      <w:lang/>
    </w:rPr>
  </w:style>
  <w:style w:type="character" w:customStyle="1" w:styleId="MessageHeaderChar">
    <w:name w:val="Message Header Char"/>
    <w:link w:val="MessageHeader"/>
    <w:rsid w:val="00FA0940"/>
    <w:rPr>
      <w:rFonts w:ascii="Arial" w:hAnsi="Arial" w:cs="Arial"/>
      <w:sz w:val="24"/>
      <w:szCs w:val="24"/>
      <w:shd w:val="pct20" w:color="auto" w:fill="auto"/>
      <w:lang w:eastAsia="en-US"/>
    </w:rPr>
  </w:style>
  <w:style w:type="paragraph" w:styleId="NormalWeb">
    <w:name w:val="Normal (Web)"/>
    <w:basedOn w:val="Normal"/>
    <w:rsid w:val="00FA0940"/>
    <w:rPr>
      <w:sz w:val="24"/>
      <w:szCs w:val="24"/>
    </w:rPr>
  </w:style>
  <w:style w:type="paragraph" w:styleId="NormalIndent">
    <w:name w:val="Normal Indent"/>
    <w:basedOn w:val="Normal"/>
    <w:rsid w:val="00FA0940"/>
    <w:pPr>
      <w:ind w:left="567"/>
    </w:pPr>
  </w:style>
  <w:style w:type="paragraph" w:styleId="NoteHeading">
    <w:name w:val="Note Heading"/>
    <w:basedOn w:val="Normal"/>
    <w:next w:val="Normal"/>
    <w:link w:val="NoteHeadingChar"/>
    <w:rsid w:val="00FA0940"/>
    <w:rPr>
      <w:lang/>
    </w:rPr>
  </w:style>
  <w:style w:type="character" w:customStyle="1" w:styleId="NoteHeadingChar">
    <w:name w:val="Note Heading Char"/>
    <w:link w:val="NoteHeading"/>
    <w:rsid w:val="00FA0940"/>
    <w:rPr>
      <w:lang w:eastAsia="en-US"/>
    </w:rPr>
  </w:style>
  <w:style w:type="paragraph" w:styleId="Salutation">
    <w:name w:val="Salutation"/>
    <w:basedOn w:val="Normal"/>
    <w:next w:val="Normal"/>
    <w:link w:val="SalutationChar"/>
    <w:rsid w:val="00FA0940"/>
    <w:rPr>
      <w:lang/>
    </w:rPr>
  </w:style>
  <w:style w:type="character" w:customStyle="1" w:styleId="SalutationChar">
    <w:name w:val="Salutation Char"/>
    <w:link w:val="Salutation"/>
    <w:rsid w:val="00FA0940"/>
    <w:rPr>
      <w:lang w:eastAsia="en-US"/>
    </w:rPr>
  </w:style>
  <w:style w:type="paragraph" w:styleId="Signature">
    <w:name w:val="Signature"/>
    <w:basedOn w:val="Normal"/>
    <w:link w:val="SignatureChar"/>
    <w:rsid w:val="00FA0940"/>
    <w:pPr>
      <w:ind w:left="4252"/>
    </w:pPr>
    <w:rPr>
      <w:lang/>
    </w:rPr>
  </w:style>
  <w:style w:type="character" w:customStyle="1" w:styleId="SignatureChar">
    <w:name w:val="Signature Char"/>
    <w:link w:val="Signature"/>
    <w:rsid w:val="00FA0940"/>
    <w:rPr>
      <w:lang w:eastAsia="en-US"/>
    </w:rPr>
  </w:style>
  <w:style w:type="character" w:styleId="Strong">
    <w:name w:val="Strong"/>
    <w:qFormat/>
    <w:rsid w:val="00FA0940"/>
    <w:rPr>
      <w:b/>
      <w:bCs/>
    </w:rPr>
  </w:style>
  <w:style w:type="paragraph" w:styleId="Subtitle">
    <w:name w:val="Subtitle"/>
    <w:basedOn w:val="Normal"/>
    <w:link w:val="SubtitleChar"/>
    <w:qFormat/>
    <w:rsid w:val="00FA0940"/>
    <w:pPr>
      <w:spacing w:after="60"/>
      <w:jc w:val="center"/>
      <w:outlineLvl w:val="1"/>
    </w:pPr>
    <w:rPr>
      <w:rFonts w:ascii="Arial" w:hAnsi="Arial"/>
      <w:sz w:val="24"/>
      <w:szCs w:val="24"/>
      <w:lang/>
    </w:rPr>
  </w:style>
  <w:style w:type="character" w:customStyle="1" w:styleId="SubtitleChar">
    <w:name w:val="Subtitle Char"/>
    <w:link w:val="Subtitle"/>
    <w:rsid w:val="00FA0940"/>
    <w:rPr>
      <w:rFonts w:ascii="Arial" w:hAnsi="Arial" w:cs="Arial"/>
      <w:sz w:val="24"/>
      <w:szCs w:val="24"/>
      <w:lang w:eastAsia="en-US"/>
    </w:rPr>
  </w:style>
  <w:style w:type="table" w:styleId="Table3Deffects1">
    <w:name w:val="Table 3D effects 1"/>
    <w:basedOn w:val="TableNormal"/>
    <w:rsid w:val="00FA0940"/>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FA0940"/>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FA0940"/>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FA0940"/>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FA0940"/>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FA0940"/>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FA0940"/>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FA0940"/>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FA0940"/>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FA0940"/>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FA0940"/>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FA0940"/>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FA0940"/>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FA0940"/>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FA0940"/>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FA0940"/>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FA0940"/>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FA0940"/>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FA0940"/>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FA0940"/>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FA0940"/>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FA0940"/>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FA0940"/>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FA0940"/>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FA0940"/>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FA0940"/>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FA0940"/>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FA0940"/>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FA0940"/>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FA0940"/>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FA0940"/>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FA0940"/>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FA0940"/>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FA0940"/>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FA0940"/>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FA0940"/>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FA0940"/>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FA0940"/>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FA0940"/>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FA094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FA0940"/>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FA0940"/>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FA0940"/>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FA0940"/>
    <w:pPr>
      <w:spacing w:before="240" w:after="60"/>
      <w:jc w:val="center"/>
      <w:outlineLvl w:val="0"/>
    </w:pPr>
    <w:rPr>
      <w:rFonts w:ascii="Arial" w:hAnsi="Arial"/>
      <w:b/>
      <w:bCs/>
      <w:kern w:val="28"/>
      <w:sz w:val="32"/>
      <w:szCs w:val="32"/>
      <w:lang/>
    </w:rPr>
  </w:style>
  <w:style w:type="character" w:customStyle="1" w:styleId="TitleChar">
    <w:name w:val="Title Char"/>
    <w:link w:val="Title"/>
    <w:rsid w:val="00FA0940"/>
    <w:rPr>
      <w:rFonts w:ascii="Arial" w:hAnsi="Arial" w:cs="Arial"/>
      <w:b/>
      <w:bCs/>
      <w:kern w:val="28"/>
      <w:sz w:val="32"/>
      <w:szCs w:val="32"/>
      <w:lang w:eastAsia="en-US"/>
    </w:rPr>
  </w:style>
  <w:style w:type="paragraph" w:styleId="EnvelopeAddress">
    <w:name w:val="envelope address"/>
    <w:basedOn w:val="Normal"/>
    <w:rsid w:val="00FA0940"/>
    <w:pPr>
      <w:framePr w:w="7920" w:h="1980" w:hRule="exact" w:hSpace="180" w:wrap="auto" w:hAnchor="page" w:xAlign="center" w:yAlign="bottom"/>
      <w:ind w:left="2880"/>
    </w:pPr>
    <w:rPr>
      <w:rFonts w:ascii="Arial" w:hAnsi="Arial" w:cs="Arial"/>
      <w:sz w:val="24"/>
      <w:szCs w:val="24"/>
    </w:rPr>
  </w:style>
  <w:style w:type="character" w:customStyle="1" w:styleId="HeaderChar">
    <w:name w:val="Header Char"/>
    <w:aliases w:val="6_G Char"/>
    <w:link w:val="Header"/>
    <w:locked/>
    <w:rsid w:val="00FA0940"/>
    <w:rPr>
      <w:b/>
      <w:sz w:val="18"/>
      <w:lang w:eastAsia="en-US"/>
    </w:rPr>
  </w:style>
  <w:style w:type="paragraph" w:styleId="BalloonText">
    <w:name w:val="Balloon Text"/>
    <w:basedOn w:val="Normal"/>
    <w:link w:val="BalloonTextChar"/>
    <w:rsid w:val="00FA0940"/>
    <w:rPr>
      <w:rFonts w:ascii="Tahoma" w:hAnsi="Tahoma"/>
      <w:sz w:val="16"/>
      <w:szCs w:val="16"/>
      <w:lang/>
    </w:rPr>
  </w:style>
  <w:style w:type="character" w:customStyle="1" w:styleId="BalloonTextChar">
    <w:name w:val="Balloon Text Char"/>
    <w:link w:val="BalloonText"/>
    <w:rsid w:val="00FA0940"/>
    <w:rPr>
      <w:rFonts w:ascii="Tahoma" w:hAnsi="Tahoma" w:cs="Tahoma"/>
      <w:sz w:val="16"/>
      <w:szCs w:val="16"/>
      <w:lang w:eastAsia="en-US"/>
    </w:rPr>
  </w:style>
  <w:style w:type="paragraph" w:styleId="CommentSubject">
    <w:name w:val="annotation subject"/>
    <w:basedOn w:val="CommentText"/>
    <w:next w:val="CommentText"/>
    <w:link w:val="CommentSubjectChar"/>
    <w:rsid w:val="00FA0940"/>
    <w:rPr>
      <w:b/>
      <w:bCs/>
    </w:rPr>
  </w:style>
  <w:style w:type="character" w:customStyle="1" w:styleId="CommentSubjectChar">
    <w:name w:val="Comment Subject Char"/>
    <w:link w:val="CommentSubject"/>
    <w:rsid w:val="00FA0940"/>
    <w:rPr>
      <w:b/>
      <w:bCs/>
      <w:lang w:eastAsia="en-US"/>
    </w:rPr>
  </w:style>
  <w:style w:type="numbering" w:customStyle="1" w:styleId="1111111">
    <w:name w:val="1 / 1.1 / 1.1.11"/>
    <w:basedOn w:val="NoList"/>
    <w:next w:val="111111"/>
    <w:semiHidden/>
    <w:rsid w:val="00FA0940"/>
    <w:pPr>
      <w:numPr>
        <w:numId w:val="19"/>
      </w:numPr>
    </w:pPr>
  </w:style>
  <w:style w:type="numbering" w:customStyle="1" w:styleId="1ai1">
    <w:name w:val="1 / a / i1"/>
    <w:basedOn w:val="NoList"/>
    <w:next w:val="1ai"/>
    <w:semiHidden/>
    <w:rsid w:val="00FA0940"/>
    <w:pPr>
      <w:numPr>
        <w:numId w:val="20"/>
      </w:numPr>
    </w:pPr>
  </w:style>
  <w:style w:type="numbering" w:customStyle="1" w:styleId="ArticleSection1">
    <w:name w:val="Article / Section1"/>
    <w:basedOn w:val="NoList"/>
    <w:next w:val="ArticleSection"/>
    <w:semiHidden/>
    <w:rsid w:val="00FA0940"/>
    <w:pPr>
      <w:numPr>
        <w:numId w:val="21"/>
      </w:numPr>
    </w:pPr>
  </w:style>
  <w:style w:type="character" w:customStyle="1" w:styleId="SingleTxtGChar">
    <w:name w:val="_ Single Txt_G Char"/>
    <w:link w:val="SingleTxtG"/>
    <w:rsid w:val="00FA0940"/>
    <w:rPr>
      <w:lang w:eastAsia="en-US"/>
    </w:rPr>
  </w:style>
  <w:style w:type="character" w:customStyle="1" w:styleId="FootnoteTextChar">
    <w:name w:val="Footnote Text Char"/>
    <w:aliases w:val="5_G Char, Char Char,Footnote Text Char Char Char Char Char Char,Footnote Text Char Char Char Char Char1,Footnote reference Char,FA Fu Char,Footnote Text Char Char Char Char1"/>
    <w:link w:val="FootnoteText"/>
    <w:rsid w:val="00FA0940"/>
    <w:rPr>
      <w:sz w:val="18"/>
      <w:lang w:eastAsia="en-US"/>
    </w:rPr>
  </w:style>
  <w:style w:type="character" w:customStyle="1" w:styleId="Heading2Char">
    <w:name w:val="Heading 2 Char"/>
    <w:link w:val="Heading2"/>
    <w:rsid w:val="00FA0940"/>
    <w:rPr>
      <w:lang w:eastAsia="en-US"/>
    </w:rPr>
  </w:style>
  <w:style w:type="character" w:customStyle="1" w:styleId="H1GChar">
    <w:name w:val="_ H_1_G Char"/>
    <w:link w:val="H1G"/>
    <w:locked/>
    <w:rsid w:val="00FA0940"/>
    <w:rPr>
      <w:b/>
      <w:sz w:val="24"/>
      <w:lang w:eastAsia="en-US"/>
    </w:rPr>
  </w:style>
  <w:style w:type="character" w:customStyle="1" w:styleId="H23GChar">
    <w:name w:val="_ H_2/3_G Char"/>
    <w:link w:val="H23G"/>
    <w:rsid w:val="00FA0940"/>
    <w:rPr>
      <w:b/>
      <w:lang w:eastAsia="en-US"/>
    </w:rPr>
  </w:style>
  <w:style w:type="paragraph" w:styleId="ListParagraph">
    <w:name w:val="List Paragraph"/>
    <w:basedOn w:val="Normal"/>
    <w:qFormat/>
    <w:rsid w:val="00FA0940"/>
    <w:pPr>
      <w:suppressAutoHyphens w:val="0"/>
      <w:spacing w:line="240" w:lineRule="auto"/>
      <w:ind w:left="720"/>
      <w:contextualSpacing/>
    </w:pPr>
    <w:rPr>
      <w:rFonts w:eastAsia="SimSun"/>
      <w:sz w:val="24"/>
      <w:szCs w:val="24"/>
      <w:lang w:eastAsia="zh-CN"/>
    </w:rPr>
  </w:style>
  <w:style w:type="paragraph" w:customStyle="1" w:styleId="ecxmsonormal">
    <w:name w:val="ecxmsonormal"/>
    <w:basedOn w:val="Normal"/>
    <w:rsid w:val="00FA0940"/>
    <w:pPr>
      <w:suppressAutoHyphens w:val="0"/>
      <w:spacing w:before="100" w:beforeAutospacing="1" w:after="100" w:afterAutospacing="1" w:line="240" w:lineRule="auto"/>
    </w:pPr>
    <w:rPr>
      <w:rFonts w:eastAsia="SimSun"/>
      <w:sz w:val="24"/>
      <w:szCs w:val="24"/>
      <w:lang w:val="en-US" w:eastAsia="zh-CN"/>
    </w:rPr>
  </w:style>
  <w:style w:type="character" w:customStyle="1" w:styleId="ecxapple-style-span">
    <w:name w:val="ecxapple-style-span"/>
    <w:rsid w:val="00FA0940"/>
  </w:style>
  <w:style w:type="character" w:customStyle="1" w:styleId="apple-converted-space">
    <w:name w:val="apple-converted-space"/>
    <w:rsid w:val="00FA0940"/>
  </w:style>
  <w:style w:type="character" w:customStyle="1" w:styleId="ecxapple-converted-space">
    <w:name w:val="ecxapple-converted-space"/>
    <w:rsid w:val="00FA0940"/>
  </w:style>
  <w:style w:type="character" w:customStyle="1" w:styleId="apple-style-span">
    <w:name w:val="apple-style-span"/>
    <w:rsid w:val="00FA0940"/>
  </w:style>
  <w:style w:type="character" w:customStyle="1" w:styleId="EndnoteTextChar">
    <w:name w:val="Endnote Text Char"/>
    <w:aliases w:val="2_G Char"/>
    <w:link w:val="EndnoteText"/>
    <w:rsid w:val="00FA0940"/>
    <w:rPr>
      <w:sz w:val="18"/>
      <w:lang w:eastAsia="en-US"/>
    </w:rPr>
  </w:style>
  <w:style w:type="character" w:customStyle="1" w:styleId="HChGChar">
    <w:name w:val="_ H _Ch_G Char"/>
    <w:link w:val="HChG"/>
    <w:rsid w:val="00FA0940"/>
    <w:rPr>
      <w:b/>
      <w:sz w:val="28"/>
      <w:lang w:eastAsia="en-US"/>
    </w:rPr>
  </w:style>
  <w:style w:type="paragraph" w:styleId="NoSpacing">
    <w:name w:val="No Spacing"/>
    <w:qFormat/>
    <w:rsid w:val="00FA0940"/>
    <w:rPr>
      <w:rFonts w:ascii="Calibri" w:eastAsia="Calibri" w:hAnsi="Calibri"/>
      <w:sz w:val="22"/>
      <w:szCs w:val="22"/>
      <w:lang w:val="en-GB"/>
    </w:rPr>
  </w:style>
  <w:style w:type="character" w:customStyle="1" w:styleId="H4GChar">
    <w:name w:val="_ H_4_G Char"/>
    <w:link w:val="H4G"/>
    <w:rsid w:val="00FA0940"/>
    <w:rPr>
      <w:i/>
      <w:lang w:eastAsia="en-US"/>
    </w:rPr>
  </w:style>
  <w:style w:type="paragraph" w:customStyle="1" w:styleId="SingleTxt">
    <w:name w:val="__Single Txt"/>
    <w:basedOn w:val="Normal"/>
    <w:rsid w:val="00FA094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styleId="Revision">
    <w:name w:val="Revision"/>
    <w:hidden/>
    <w:uiPriority w:val="99"/>
    <w:semiHidden/>
    <w:rsid w:val="001704D9"/>
    <w:rPr>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1170</Words>
  <Characters>6517</Characters>
  <Application>Microsoft Office Outlook</Application>
  <DocSecurity>4</DocSecurity>
  <Lines>114</Lines>
  <Paragraphs>42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7645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2011-12-08T13:39:00Z</cp:lastPrinted>
  <dcterms:created xsi:type="dcterms:W3CDTF">2012-06-05T09:35:00Z</dcterms:created>
  <dcterms:modified xsi:type="dcterms:W3CDTF">2012-06-05T09:35:00Z</dcterms:modified>
</cp:coreProperties>
</file>