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3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708"/>
        <w:rPr>
          <w:lang w:val="es-ES_tradnl"/>
        </w:rPr>
      </w:pPr>
      <w:r>
        <w:rPr>
          <w:lang w:val="es-ES_tradnl"/>
        </w:rPr>
        <w:t>Distr.</w:t>
      </w:r>
      <w:r>
        <w:rPr>
          <w:lang w:val="es-ES_tradnl"/>
        </w:rPr>
        <w:br/>
        <w:t>GENERAL</w:t>
      </w:r>
    </w:p>
    <w:p w:rsidR="00000000" w:rsidRDefault="00000000">
      <w:pPr>
        <w:spacing w:after="240"/>
        <w:ind w:left="6708"/>
        <w:rPr>
          <w:lang w:val="es-ES_tradnl"/>
        </w:rPr>
      </w:pPr>
      <w:r>
        <w:rPr>
          <w:lang w:val="es-ES_tradnl"/>
        </w:rPr>
        <w:t>CRC/C/134</w:t>
      </w:r>
      <w:r>
        <w:rPr>
          <w:lang w:val="es-ES_tradnl"/>
        </w:rPr>
        <w:br/>
        <w:t>13 de noviembre de 2003</w:t>
      </w:r>
    </w:p>
    <w:p w:rsidR="00000000" w:rsidRDefault="00000000">
      <w:pPr>
        <w:spacing w:after="480"/>
        <w:ind w:left="6708"/>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35º período de sesiones</w:t>
      </w:r>
    </w:p>
    <w:p w:rsidR="00000000" w:rsidRDefault="00000000">
      <w:pPr>
        <w:spacing w:after="1080"/>
        <w:ind w:left="340" w:hanging="340"/>
        <w:rPr>
          <w:lang w:val="es-ES_tradnl"/>
        </w:rPr>
      </w:pPr>
      <w:r>
        <w:rPr>
          <w:lang w:val="es-ES_tradnl"/>
        </w:rPr>
        <w:t>Ginebra, 12 a 30 de enero de 2004</w:t>
      </w:r>
    </w:p>
    <w:p w:rsidR="00000000" w:rsidRDefault="00000000">
      <w:pPr>
        <w:spacing w:after="24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35º período de sesiones del Comité de los Derechos del Niño se celebrará en la Oficina de las Naciones Unidas en Ginebra del 12 al 30 de enero de 2004.  La primera sesión se celebrará el lunes 12 de enero de 2004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35º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35º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6 al 10 de octubre de 2003</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GE.03-44818  (S)    121103    171103</w:t>
      </w:r>
    </w:p>
    <w:p w:rsidR="00000000" w:rsidRDefault="00000000">
      <w:pPr>
        <w:keepNext/>
        <w:spacing w:after="240"/>
        <w:jc w:val="center"/>
        <w:rPr>
          <w:b/>
          <w:bCs/>
          <w:lang w:val="es-ES_tradnl"/>
        </w:rPr>
      </w:pP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ind w:left="567" w:hanging="567"/>
        <w:rPr>
          <w:lang w:val="es-ES_tradnl"/>
        </w:rPr>
      </w:pPr>
      <w:r>
        <w:rPr>
          <w:lang w:val="es-ES_tradnl"/>
        </w:rPr>
        <w:t>8.</w:t>
      </w:r>
      <w:r>
        <w:rPr>
          <w:lang w:val="es-ES_tradnl"/>
        </w:rPr>
        <w:tab/>
        <w:t>Informe bienal a la Asamblea General.</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35º período de sesiones (véase el calendario de examen de los informes en el tema 4 a continuación), el Secretario General ha recibido los siguientes informes iniciales: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spacing w:before="120"/>
              <w:rPr>
                <w:lang w:val="es-ES_tradnl"/>
              </w:rPr>
            </w:pPr>
            <w:r>
              <w:rPr>
                <w:lang w:val="es-ES_tradnl"/>
              </w:rPr>
              <w:t>Brasil</w:t>
            </w:r>
          </w:p>
        </w:tc>
        <w:tc>
          <w:tcPr>
            <w:tcW w:w="2693" w:type="dxa"/>
            <w:vAlign w:val="center"/>
          </w:tcPr>
          <w:p w:rsidR="00000000" w:rsidRDefault="00000000">
            <w:pPr>
              <w:keepNext/>
              <w:keepLines/>
              <w:spacing w:before="120"/>
              <w:jc w:val="center"/>
              <w:rPr>
                <w:lang w:val="es-ES_tradnl"/>
              </w:rPr>
            </w:pPr>
            <w:r>
              <w:rPr>
                <w:lang w:val="es-ES_tradnl"/>
              </w:rPr>
              <w:t>1992</w:t>
            </w:r>
          </w:p>
        </w:tc>
        <w:tc>
          <w:tcPr>
            <w:tcW w:w="2693" w:type="dxa"/>
          </w:tcPr>
          <w:p w:rsidR="00000000" w:rsidRDefault="00000000">
            <w:pPr>
              <w:keepNext/>
              <w:keepLines/>
              <w:spacing w:before="120"/>
              <w:rPr>
                <w:lang w:val="es-ES_tradnl"/>
              </w:rPr>
            </w:pPr>
            <w:r>
              <w:rPr>
                <w:lang w:val="es-ES_tradnl"/>
              </w:rPr>
              <w:t>CRC/C/3/Add.65</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Bahamas</w:t>
            </w:r>
          </w:p>
        </w:tc>
        <w:tc>
          <w:tcPr>
            <w:tcW w:w="2693" w:type="dxa"/>
            <w:vAlign w:val="center"/>
          </w:tcPr>
          <w:p w:rsidR="00000000" w:rsidRDefault="00000000">
            <w:pPr>
              <w:keepNext/>
              <w:keepLines/>
              <w:jc w:val="center"/>
              <w:rPr>
                <w:lang w:val="es-ES_tradnl"/>
              </w:rPr>
            </w:pPr>
            <w:r>
              <w:rPr>
                <w:lang w:val="es-ES_tradnl"/>
              </w:rPr>
              <w:t>1993</w:t>
            </w:r>
          </w:p>
        </w:tc>
        <w:tc>
          <w:tcPr>
            <w:tcW w:w="2693" w:type="dxa"/>
          </w:tcPr>
          <w:p w:rsidR="00000000" w:rsidRDefault="00000000">
            <w:pPr>
              <w:keepNext/>
              <w:keepLines/>
              <w:rPr>
                <w:lang w:val="es-ES_tradnl"/>
              </w:rPr>
            </w:pPr>
            <w:r>
              <w:rPr>
                <w:lang w:val="es-ES_tradnl"/>
              </w:rPr>
              <w:t>CRC/C/8/Add.50</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Dominica</w:t>
            </w:r>
          </w:p>
        </w:tc>
        <w:tc>
          <w:tcPr>
            <w:tcW w:w="2693" w:type="dxa"/>
            <w:vAlign w:val="center"/>
          </w:tcPr>
          <w:p w:rsidR="00000000" w:rsidRDefault="00000000">
            <w:pPr>
              <w:keepNext/>
              <w:keepLines/>
              <w:jc w:val="center"/>
              <w:rPr>
                <w:lang w:val="es-ES_tradnl"/>
              </w:rPr>
            </w:pPr>
            <w:r>
              <w:rPr>
                <w:lang w:val="es-ES_tradnl"/>
              </w:rPr>
              <w:t>1993</w:t>
            </w:r>
          </w:p>
        </w:tc>
        <w:tc>
          <w:tcPr>
            <w:tcW w:w="2693" w:type="dxa"/>
          </w:tcPr>
          <w:p w:rsidR="00000000" w:rsidRDefault="00000000">
            <w:pPr>
              <w:keepNext/>
              <w:keepLines/>
              <w:rPr>
                <w:lang w:val="es-ES_tradnl"/>
              </w:rPr>
            </w:pPr>
            <w:r>
              <w:rPr>
                <w:lang w:val="es-ES_tradnl"/>
              </w:rPr>
              <w:t>CRC/C/8/Add.48</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Albania</w:t>
            </w:r>
          </w:p>
        </w:tc>
        <w:tc>
          <w:tcPr>
            <w:tcW w:w="2693" w:type="dxa"/>
            <w:vAlign w:val="center"/>
          </w:tcPr>
          <w:p w:rsidR="00000000" w:rsidRDefault="00000000">
            <w:pPr>
              <w:keepNext/>
              <w:keepLines/>
              <w:jc w:val="center"/>
              <w:rPr>
                <w:lang w:val="es-ES_tradnl"/>
              </w:rPr>
            </w:pPr>
            <w:r>
              <w:rPr>
                <w:lang w:val="es-ES_tradnl"/>
              </w:rPr>
              <w:t>1994</w:t>
            </w:r>
          </w:p>
        </w:tc>
        <w:tc>
          <w:tcPr>
            <w:tcW w:w="2693" w:type="dxa"/>
          </w:tcPr>
          <w:p w:rsidR="00000000" w:rsidRDefault="00000000">
            <w:pPr>
              <w:keepNext/>
              <w:keepLines/>
              <w:rPr>
                <w:lang w:val="es-ES_tradnl"/>
              </w:rPr>
            </w:pPr>
            <w:r>
              <w:rPr>
                <w:lang w:val="es-ES_tradnl"/>
              </w:rPr>
              <w:t>CRC/C/11/Add.27</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Guinea Ecuatorial</w:t>
            </w:r>
          </w:p>
        </w:tc>
        <w:tc>
          <w:tcPr>
            <w:tcW w:w="2693" w:type="dxa"/>
            <w:vAlign w:val="center"/>
          </w:tcPr>
          <w:p w:rsidR="00000000" w:rsidRDefault="00000000">
            <w:pPr>
              <w:keepNext/>
              <w:keepLines/>
              <w:jc w:val="center"/>
              <w:rPr>
                <w:lang w:val="es-ES_tradnl"/>
              </w:rPr>
            </w:pPr>
            <w:r>
              <w:rPr>
                <w:lang w:val="es-ES_tradnl"/>
              </w:rPr>
              <w:t>1994</w:t>
            </w:r>
          </w:p>
        </w:tc>
        <w:tc>
          <w:tcPr>
            <w:tcW w:w="2693" w:type="dxa"/>
          </w:tcPr>
          <w:p w:rsidR="00000000" w:rsidRDefault="00000000">
            <w:pPr>
              <w:keepNext/>
              <w:keepLines/>
              <w:rPr>
                <w:lang w:val="es-ES_tradnl"/>
              </w:rPr>
            </w:pPr>
            <w:r>
              <w:rPr>
                <w:lang w:val="es-ES_tradnl"/>
              </w:rPr>
              <w:t>CRC/C/11/Add.26</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Antigua y Barbuda</w:t>
            </w:r>
          </w:p>
        </w:tc>
        <w:tc>
          <w:tcPr>
            <w:tcW w:w="2693" w:type="dxa"/>
            <w:vAlign w:val="center"/>
          </w:tcPr>
          <w:p w:rsidR="00000000" w:rsidRDefault="00000000">
            <w:pPr>
              <w:keepNext/>
              <w:keepLines/>
              <w:jc w:val="center"/>
              <w:rPr>
                <w:lang w:val="en-GB"/>
              </w:rPr>
            </w:pPr>
            <w:r>
              <w:rPr>
                <w:lang w:val="en-GB"/>
              </w:rPr>
              <w:t>1995</w:t>
            </w:r>
          </w:p>
        </w:tc>
        <w:tc>
          <w:tcPr>
            <w:tcW w:w="2693" w:type="dxa"/>
          </w:tcPr>
          <w:p w:rsidR="00000000" w:rsidRDefault="00000000">
            <w:pPr>
              <w:keepNext/>
              <w:keepLines/>
              <w:rPr>
                <w:lang w:val="en-GB"/>
              </w:rPr>
            </w:pPr>
            <w:r>
              <w:rPr>
                <w:lang w:val="en-GB"/>
              </w:rPr>
              <w:t>CRC/C/28/Add.22</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Liberia</w:t>
            </w:r>
          </w:p>
        </w:tc>
        <w:tc>
          <w:tcPr>
            <w:tcW w:w="2693" w:type="dxa"/>
            <w:vAlign w:val="center"/>
          </w:tcPr>
          <w:p w:rsidR="00000000" w:rsidRDefault="00000000">
            <w:pPr>
              <w:keepNext/>
              <w:keepLines/>
              <w:jc w:val="center"/>
              <w:rPr>
                <w:lang w:val="es-ES_tradnl"/>
              </w:rPr>
            </w:pPr>
            <w:r>
              <w:rPr>
                <w:lang w:val="es-ES_tradnl"/>
              </w:rPr>
              <w:t>1995</w:t>
            </w:r>
          </w:p>
        </w:tc>
        <w:tc>
          <w:tcPr>
            <w:tcW w:w="2693" w:type="dxa"/>
          </w:tcPr>
          <w:p w:rsidR="00000000" w:rsidRDefault="00000000">
            <w:pPr>
              <w:keepNext/>
              <w:keepLines/>
              <w:rPr>
                <w:lang w:val="es-ES_tradnl"/>
              </w:rPr>
            </w:pPr>
            <w:r>
              <w:rPr>
                <w:lang w:val="es-ES_tradnl"/>
              </w:rPr>
              <w:t>CRC/C/28/Add.21</w:t>
            </w:r>
          </w:p>
        </w:tc>
      </w:tr>
      <w:tr w:rsidR="00000000">
        <w:tblPrEx>
          <w:tblCellMar>
            <w:top w:w="0" w:type="dxa"/>
            <w:left w:w="0" w:type="dxa"/>
            <w:bottom w:w="0" w:type="dxa"/>
            <w:right w:w="0" w:type="dxa"/>
          </w:tblCellMar>
        </w:tblPrEx>
        <w:tc>
          <w:tcPr>
            <w:tcW w:w="3056" w:type="dxa"/>
          </w:tcPr>
          <w:p w:rsidR="00000000" w:rsidRDefault="00000000">
            <w:pPr>
              <w:keepNext/>
              <w:keepLines/>
              <w:rPr>
                <w:lang w:val="en-GB"/>
              </w:rPr>
            </w:pPr>
            <w:r>
              <w:rPr>
                <w:lang w:val="en-GB"/>
              </w:rPr>
              <w:t>Botswana</w:t>
            </w:r>
          </w:p>
        </w:tc>
        <w:tc>
          <w:tcPr>
            <w:tcW w:w="2693" w:type="dxa"/>
            <w:vAlign w:val="center"/>
          </w:tcPr>
          <w:p w:rsidR="00000000" w:rsidRDefault="00000000">
            <w:pPr>
              <w:keepNext/>
              <w:keepLines/>
              <w:jc w:val="center"/>
              <w:rPr>
                <w:lang w:val="en-GB"/>
              </w:rPr>
            </w:pPr>
            <w:r>
              <w:rPr>
                <w:lang w:val="en-GB"/>
              </w:rPr>
              <w:t>1997</w:t>
            </w:r>
          </w:p>
        </w:tc>
        <w:tc>
          <w:tcPr>
            <w:tcW w:w="2693" w:type="dxa"/>
          </w:tcPr>
          <w:p w:rsidR="00000000" w:rsidRDefault="00000000">
            <w:pPr>
              <w:keepNext/>
              <w:keepLines/>
              <w:rPr>
                <w:lang w:val="en-GB"/>
              </w:rPr>
            </w:pPr>
            <w:r>
              <w:rPr>
                <w:lang w:val="en-GB"/>
              </w:rPr>
              <w:t>CRC/C/51/Add.9</w:t>
            </w:r>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aquellos que está previsto examinar en el 35º período de sesiones: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tabs>
                <w:tab w:val="left" w:pos="185"/>
              </w:tabs>
              <w:spacing w:before="120"/>
              <w:rPr>
                <w:lang w:val="es-ES_tradnl"/>
              </w:rPr>
            </w:pPr>
            <w:r>
              <w:rPr>
                <w:lang w:val="es-ES_tradnl"/>
              </w:rPr>
              <w:t>Belice</w:t>
            </w:r>
          </w:p>
        </w:tc>
        <w:tc>
          <w:tcPr>
            <w:tcW w:w="2693" w:type="dxa"/>
            <w:vAlign w:val="center"/>
          </w:tcPr>
          <w:p w:rsidR="00000000" w:rsidRDefault="00000000">
            <w:pPr>
              <w:spacing w:before="120"/>
              <w:jc w:val="center"/>
              <w:rPr>
                <w:lang w:val="es-ES_tradnl"/>
              </w:rPr>
            </w:pPr>
            <w:r>
              <w:rPr>
                <w:lang w:val="es-ES_tradnl"/>
              </w:rPr>
              <w:t>1997</w:t>
            </w:r>
          </w:p>
        </w:tc>
        <w:tc>
          <w:tcPr>
            <w:tcW w:w="2693" w:type="dxa"/>
          </w:tcPr>
          <w:p w:rsidR="00000000" w:rsidRDefault="00000000">
            <w:pPr>
              <w:spacing w:before="120"/>
              <w:rPr>
                <w:lang w:val="es-ES_tradnl"/>
              </w:rPr>
            </w:pPr>
            <w:r>
              <w:rPr>
                <w:lang w:val="es-ES_tradnl"/>
              </w:rPr>
              <w:t>CRC/C/65/Add.29</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Ecuador</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CRC/C/65/Add.28</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El Salvador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Filipinas</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CRC/C/65/Add.31</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Francia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Mongolia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Nepal</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CRC/C/65/Add.30</w:t>
            </w:r>
          </w:p>
        </w:tc>
      </w:tr>
      <w:tr w:rsidR="00000000">
        <w:tblPrEx>
          <w:tblCellMar>
            <w:top w:w="0" w:type="dxa"/>
            <w:left w:w="0" w:type="dxa"/>
            <w:bottom w:w="0" w:type="dxa"/>
            <w:right w:w="0" w:type="dxa"/>
          </w:tblCellMar>
        </w:tblPrEx>
        <w:tc>
          <w:tcPr>
            <w:tcW w:w="3056" w:type="dxa"/>
          </w:tcPr>
          <w:p w:rsidR="00000000" w:rsidRDefault="00000000">
            <w:pPr>
              <w:ind w:left="266" w:hanging="266"/>
              <w:rPr>
                <w:lang w:val="es-ES_tradnl"/>
              </w:rPr>
            </w:pPr>
            <w:r>
              <w:rPr>
                <w:lang w:val="es-ES_tradnl"/>
              </w:rPr>
              <w:t>República Popular Democrática de Corea</w:t>
            </w:r>
          </w:p>
        </w:tc>
        <w:tc>
          <w:tcPr>
            <w:tcW w:w="2693" w:type="dxa"/>
            <w:vAlign w:val="bottom"/>
          </w:tcPr>
          <w:p w:rsidR="00000000" w:rsidRDefault="00000000">
            <w:pPr>
              <w:jc w:val="center"/>
              <w:rPr>
                <w:lang w:val="en-GB"/>
              </w:rPr>
            </w:pPr>
            <w:r>
              <w:rPr>
                <w:lang w:val="en-GB"/>
              </w:rPr>
              <w:t>1997</w:t>
            </w:r>
          </w:p>
        </w:tc>
        <w:tc>
          <w:tcPr>
            <w:tcW w:w="2693" w:type="dxa"/>
            <w:vAlign w:val="bottom"/>
          </w:tcPr>
          <w:p w:rsidR="00000000" w:rsidRDefault="00000000">
            <w:pPr>
              <w:rPr>
                <w:lang w:val="en-GB"/>
              </w:rPr>
            </w:pPr>
            <w:r>
              <w:rPr>
                <w:lang w:val="en-GB"/>
              </w:rPr>
              <w:t>CRC/C/65/Add.24</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Togo</w:t>
            </w:r>
          </w:p>
        </w:tc>
        <w:tc>
          <w:tcPr>
            <w:tcW w:w="2693" w:type="dxa"/>
            <w:vAlign w:val="center"/>
          </w:tcPr>
          <w:p w:rsidR="00000000" w:rsidRDefault="00000000">
            <w:pPr>
              <w:keepNext/>
              <w:keepLines/>
              <w:jc w:val="center"/>
              <w:rPr>
                <w:lang w:val="es-ES_tradnl"/>
              </w:rPr>
            </w:pPr>
            <w:r>
              <w:rPr>
                <w:lang w:val="es-ES_tradnl"/>
              </w:rPr>
              <w:t>1997</w:t>
            </w:r>
          </w:p>
        </w:tc>
        <w:tc>
          <w:tcPr>
            <w:tcW w:w="2693" w:type="dxa"/>
          </w:tcPr>
          <w:p w:rsidR="00000000" w:rsidRDefault="00000000">
            <w:pPr>
              <w:keepNext/>
              <w:keepLines/>
              <w:rPr>
                <w:lang w:val="es-ES_tradnl"/>
              </w:rPr>
            </w:pPr>
            <w:r>
              <w:rPr>
                <w:lang w:val="es-ES_tradnl"/>
              </w:rPr>
              <w:t>CRC/C/65/Add.27</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Uganda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CRC/C/65/Add.33</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Croacia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Myanmar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Panamá</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CRC/C/70/Add.20</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Rwanda</w:t>
            </w:r>
          </w:p>
        </w:tc>
        <w:tc>
          <w:tcPr>
            <w:tcW w:w="2693" w:type="dxa"/>
            <w:vAlign w:val="center"/>
          </w:tcPr>
          <w:p w:rsidR="00000000" w:rsidRDefault="00000000">
            <w:pPr>
              <w:keepNext/>
              <w:keepLines/>
              <w:jc w:val="center"/>
              <w:rPr>
                <w:lang w:val="es-ES_tradnl"/>
              </w:rPr>
            </w:pPr>
            <w:r>
              <w:rPr>
                <w:lang w:val="es-ES_tradnl"/>
              </w:rPr>
              <w:t>1998</w:t>
            </w:r>
          </w:p>
        </w:tc>
        <w:tc>
          <w:tcPr>
            <w:tcW w:w="2693" w:type="dxa"/>
          </w:tcPr>
          <w:p w:rsidR="00000000" w:rsidRDefault="00000000">
            <w:pPr>
              <w:keepNext/>
              <w:keepLines/>
              <w:rPr>
                <w:lang w:val="es-ES_tradnl"/>
              </w:rPr>
            </w:pPr>
            <w:r>
              <w:rPr>
                <w:lang w:val="es-ES_tradnl"/>
              </w:rPr>
              <w:t>CRC/C/70/Add.22</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Austria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CRC/C/83/Add.8</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China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CRC/C/83/Add.9</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Trinidad y Tabago</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CRC/C/83/Add.12</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Irán, República Islámica del</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Luxemburgo</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CRC/C/104/Add.4</w:t>
            </w:r>
          </w:p>
        </w:tc>
      </w:tr>
    </w:tbl>
    <w:p w:rsidR="00000000" w:rsidRDefault="00000000">
      <w:pPr>
        <w:keepNext/>
        <w:keepLines/>
        <w:spacing w:before="480" w:after="240"/>
        <w:rPr>
          <w:lang w:val="es-ES_tradnl"/>
        </w:rPr>
      </w:pPr>
      <w:r>
        <w:rPr>
          <w:lang w:val="es-ES_tradnl"/>
        </w:rPr>
        <w:t>5.</w:t>
      </w:r>
      <w:r>
        <w:rPr>
          <w:lang w:val="es-ES_tradnl"/>
        </w:rPr>
        <w:tab/>
        <w:t>El Secretario General ha recibido también los siguientes terceros informes periódicos: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spacing w:before="120"/>
              <w:rPr>
                <w:lang w:val="es-ES_tradnl"/>
              </w:rPr>
            </w:pPr>
            <w:r>
              <w:rPr>
                <w:lang w:val="es-ES_tradnl"/>
              </w:rPr>
              <w:t>Bolivia</w:t>
            </w:r>
          </w:p>
        </w:tc>
        <w:tc>
          <w:tcPr>
            <w:tcW w:w="2693" w:type="dxa"/>
          </w:tcPr>
          <w:p w:rsidR="00000000" w:rsidRDefault="00000000">
            <w:pPr>
              <w:keepNext/>
              <w:keepLines/>
              <w:tabs>
                <w:tab w:val="left" w:pos="185"/>
              </w:tabs>
              <w:spacing w:before="120"/>
              <w:jc w:val="center"/>
              <w:rPr>
                <w:lang w:val="es-ES_tradnl"/>
              </w:rPr>
            </w:pPr>
            <w:r>
              <w:rPr>
                <w:lang w:val="es-ES_tradnl"/>
              </w:rPr>
              <w:t>2002</w:t>
            </w:r>
          </w:p>
        </w:tc>
        <w:tc>
          <w:tcPr>
            <w:tcW w:w="2693" w:type="dxa"/>
          </w:tcPr>
          <w:p w:rsidR="00000000" w:rsidRDefault="00000000">
            <w:pPr>
              <w:keepNext/>
              <w:keepLines/>
              <w:spacing w:before="120"/>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Costa Rica</w:t>
            </w:r>
          </w:p>
        </w:tc>
        <w:tc>
          <w:tcPr>
            <w:tcW w:w="2693" w:type="dxa"/>
          </w:tcPr>
          <w:p w:rsidR="00000000" w:rsidRDefault="00000000">
            <w:pPr>
              <w:keepNext/>
              <w:keepLines/>
              <w:jc w:val="center"/>
              <w:rPr>
                <w:lang w:val="es-ES_tradnl"/>
              </w:rPr>
            </w:pPr>
            <w:r>
              <w:rPr>
                <w:lang w:val="es-ES_tradnl"/>
              </w:rPr>
              <w:t>2002</w:t>
            </w:r>
          </w:p>
        </w:tc>
        <w:tc>
          <w:tcPr>
            <w:tcW w:w="2693" w:type="dxa"/>
          </w:tcPr>
          <w:p w:rsidR="00000000" w:rsidRDefault="00000000">
            <w:pPr>
              <w:keepNext/>
              <w:keepLines/>
              <w:rPr>
                <w:lang w:val="en-GB"/>
              </w:rPr>
            </w:pPr>
            <w:r>
              <w:rPr>
                <w:lang w:val="en-GB"/>
              </w:rPr>
              <w:t>CRC/C/125/Add.4</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Federación de Rusia</w:t>
            </w:r>
          </w:p>
        </w:tc>
        <w:tc>
          <w:tcPr>
            <w:tcW w:w="2693" w:type="dxa"/>
          </w:tcPr>
          <w:p w:rsidR="00000000" w:rsidRDefault="00000000">
            <w:pPr>
              <w:keepNext/>
              <w:keepLines/>
              <w:jc w:val="center"/>
              <w:rPr>
                <w:lang w:val="en-GB"/>
              </w:rPr>
            </w:pPr>
            <w:r>
              <w:rPr>
                <w:lang w:val="en-GB"/>
              </w:rPr>
              <w:t>2002</w:t>
            </w:r>
          </w:p>
        </w:tc>
        <w:tc>
          <w:tcPr>
            <w:tcW w:w="2693" w:type="dxa"/>
          </w:tcPr>
          <w:p w:rsidR="00000000" w:rsidRDefault="00000000">
            <w:pPr>
              <w:keepNext/>
              <w:keepLines/>
              <w:rPr>
                <w:lang w:val="en-GB"/>
              </w:rPr>
            </w:pPr>
            <w:r>
              <w:rPr>
                <w:lang w:val="en-GB"/>
              </w:rPr>
              <w:t>CRC/C/125/Add.5</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Nicaragua</w:t>
            </w:r>
          </w:p>
        </w:tc>
        <w:tc>
          <w:tcPr>
            <w:tcW w:w="2693" w:type="dxa"/>
          </w:tcPr>
          <w:p w:rsidR="00000000" w:rsidRDefault="00000000">
            <w:pPr>
              <w:keepNext/>
              <w:keepLines/>
              <w:jc w:val="center"/>
              <w:rPr>
                <w:lang w:val="es-ES_tradnl"/>
              </w:rPr>
            </w:pPr>
            <w:r>
              <w:rPr>
                <w:lang w:val="es-ES_tradnl"/>
              </w:rPr>
              <w:t>2002</w:t>
            </w:r>
          </w:p>
        </w:tc>
        <w:tc>
          <w:tcPr>
            <w:tcW w:w="2693" w:type="dxa"/>
          </w:tcPr>
          <w:p w:rsidR="00000000" w:rsidRDefault="00000000">
            <w:pPr>
              <w:keepNext/>
              <w:keepLines/>
              <w:rPr>
                <w:lang w:val="es-ES_tradnl"/>
              </w:rPr>
            </w:pPr>
            <w:r>
              <w:rPr>
                <w:lang w:val="es-ES_tradnl"/>
              </w:rPr>
              <w:t>CRC/C/125/Add.3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Suecia</w:t>
            </w:r>
          </w:p>
        </w:tc>
        <w:tc>
          <w:tcPr>
            <w:tcW w:w="2693" w:type="dxa"/>
          </w:tcPr>
          <w:p w:rsidR="00000000" w:rsidRDefault="00000000">
            <w:pPr>
              <w:keepNext/>
              <w:keepLines/>
              <w:jc w:val="center"/>
              <w:rPr>
                <w:lang w:val="es-ES_tradnl"/>
              </w:rPr>
            </w:pPr>
            <w:r>
              <w:rPr>
                <w:lang w:val="es-ES_tradnl"/>
              </w:rPr>
              <w:t>2002</w:t>
            </w:r>
          </w:p>
        </w:tc>
        <w:tc>
          <w:tcPr>
            <w:tcW w:w="2693" w:type="dxa"/>
          </w:tcPr>
          <w:p w:rsidR="00000000" w:rsidRDefault="00000000">
            <w:pPr>
              <w:keepNext/>
              <w:keepLines/>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Australia</w:t>
            </w:r>
          </w:p>
        </w:tc>
        <w:tc>
          <w:tcPr>
            <w:tcW w:w="2693" w:type="dxa"/>
          </w:tcPr>
          <w:p w:rsidR="00000000" w:rsidRDefault="00000000">
            <w:pPr>
              <w:keepNext/>
              <w:keepLines/>
              <w:jc w:val="center"/>
              <w:rPr>
                <w:lang w:val="es-ES_tradnl"/>
              </w:rPr>
            </w:pPr>
            <w:r>
              <w:rPr>
                <w:lang w:val="es-ES_tradnl"/>
              </w:rPr>
              <w:t>2003</w:t>
            </w:r>
          </w:p>
        </w:tc>
        <w:tc>
          <w:tcPr>
            <w:tcW w:w="2693" w:type="dxa"/>
          </w:tcPr>
          <w:p w:rsidR="00000000" w:rsidRDefault="00000000">
            <w:pPr>
              <w:keepNext/>
              <w:keepLines/>
              <w:rPr>
                <w:lang w:val="es-ES_tradnl"/>
              </w:rPr>
            </w:pPr>
            <w:r>
              <w:rPr>
                <w:lang w:val="es-ES_tradnl"/>
              </w:rPr>
              <w:t>CRC/C/129/Add.4</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Dinamarca</w:t>
            </w:r>
          </w:p>
        </w:tc>
        <w:tc>
          <w:tcPr>
            <w:tcW w:w="2693" w:type="dxa"/>
          </w:tcPr>
          <w:p w:rsidR="00000000" w:rsidRDefault="00000000">
            <w:pPr>
              <w:keepNext/>
              <w:keepLines/>
              <w:jc w:val="center"/>
              <w:rPr>
                <w:lang w:val="es-ES_tradnl"/>
              </w:rPr>
            </w:pPr>
            <w:r>
              <w:rPr>
                <w:lang w:val="es-ES_tradnl"/>
              </w:rPr>
              <w:t>2003</w:t>
            </w:r>
          </w:p>
        </w:tc>
        <w:tc>
          <w:tcPr>
            <w:tcW w:w="2693" w:type="dxa"/>
          </w:tcPr>
          <w:p w:rsidR="00000000" w:rsidRDefault="00000000">
            <w:pPr>
              <w:keepNext/>
              <w:keepLines/>
              <w:rPr>
                <w:lang w:val="es-ES_tradnl"/>
              </w:rPr>
            </w:pPr>
            <w:r>
              <w:rPr>
                <w:lang w:val="es-ES_tradnl"/>
              </w:rPr>
              <w:t>CRC/C/129/Add.3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Noruega</w:t>
            </w:r>
          </w:p>
        </w:tc>
        <w:tc>
          <w:tcPr>
            <w:tcW w:w="2693" w:type="dxa"/>
          </w:tcPr>
          <w:p w:rsidR="00000000" w:rsidRDefault="00000000">
            <w:pPr>
              <w:keepNext/>
              <w:keepLines/>
              <w:jc w:val="center"/>
              <w:rPr>
                <w:lang w:val="es-ES_tradnl"/>
              </w:rPr>
            </w:pPr>
            <w:r>
              <w:rPr>
                <w:lang w:val="es-ES_tradnl"/>
              </w:rPr>
              <w:t>2003</w:t>
            </w:r>
          </w:p>
        </w:tc>
        <w:tc>
          <w:tcPr>
            <w:tcW w:w="2693" w:type="dxa"/>
          </w:tcPr>
          <w:p w:rsidR="00000000" w:rsidRDefault="00000000">
            <w:pPr>
              <w:keepNext/>
              <w:keepLines/>
              <w:rPr>
                <w:lang w:val="es-ES_tradnl"/>
              </w:rPr>
            </w:pPr>
            <w:r>
              <w:rPr>
                <w:lang w:val="es-ES_tradnl"/>
              </w:rPr>
              <w:t>CRC/C/129/Add.1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Yemen</w:t>
            </w:r>
          </w:p>
        </w:tc>
        <w:tc>
          <w:tcPr>
            <w:tcW w:w="2693" w:type="dxa"/>
          </w:tcPr>
          <w:p w:rsidR="00000000" w:rsidRDefault="00000000">
            <w:pPr>
              <w:keepNext/>
              <w:keepLines/>
              <w:jc w:val="center"/>
              <w:rPr>
                <w:lang w:val="en-GB"/>
              </w:rPr>
            </w:pPr>
            <w:r>
              <w:rPr>
                <w:lang w:val="en-GB"/>
              </w:rPr>
              <w:t>2003</w:t>
            </w:r>
          </w:p>
        </w:tc>
        <w:tc>
          <w:tcPr>
            <w:tcW w:w="2693" w:type="dxa"/>
          </w:tcPr>
          <w:p w:rsidR="00000000" w:rsidRDefault="00000000">
            <w:pPr>
              <w:keepNext/>
              <w:keepLines/>
              <w:rPr>
                <w:lang w:val="en-GB"/>
              </w:rPr>
            </w:pPr>
            <w:r>
              <w:rPr>
                <w:lang w:val="en-GB"/>
              </w:rPr>
              <w:t>CRC/C/129/Add.2</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6.</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a más tardar el 1º de noviembre de 2003, pero que aún no se han recibido:</w:t>
      </w:r>
    </w:p>
    <w:tbl>
      <w:tblPr>
        <w:tblW w:w="0" w:type="auto"/>
        <w:tblInd w:w="589"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20"/>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7.</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al 1º de noviembre de 2003, el Comité había recibido el informe inicial de Dominica, Guyana, Santo Tomé y Príncipe, y las Bahamas.  En cartas enviadas el 30 de junio de 2003 a los Gobiernos de Angola y el Brasil, el Comité volvió a pedirles que presentaran su informe inicial antes del 15 de noviembre de 2003.  En esas cartas reiteró que en 2004 examinaría la situación de los derechos del niño en el Estado en cuestión aunque no se dispusiera del informe inicial.  Al 1º de noviembre de 2003, el Comité había recibido el informe inicial del Brasil.</w:t>
      </w:r>
    </w:p>
    <w:p w:rsidR="00000000" w:rsidRDefault="00000000">
      <w:pPr>
        <w:spacing w:after="240"/>
        <w:rPr>
          <w:lang w:val="es-ES_tradnl"/>
        </w:rPr>
      </w:pPr>
      <w:r>
        <w:rPr>
          <w:lang w:val="es-ES_tradnl"/>
        </w:rPr>
        <w:t>8.</w:t>
      </w:r>
      <w:r>
        <w:rPr>
          <w:lang w:val="es-ES_tradnl"/>
        </w:rPr>
        <w:tab/>
        <w:t>En su 33º período de sesiones, el Comité decidió enviar una carta a todos los Estados Partes cuyos informes iniciales debían haberse presentado en 1994 (Albania, Bosnia y Herzegovina y Guinea Ecuatorial), pidiéndoles que lo presentaran en el plazo de un año.  En esa misma carta les informó de que, si no presentaban el informe en el plazo de un año, procedería al examen de la situación de los derechos del niño en su país sin el informe inicial.  Al 1º de noviembre de 2003, el Comité había recibido el informe inicial de Albania y de Guinea Ecuatorial.</w:t>
      </w:r>
    </w:p>
    <w:p w:rsidR="00000000" w:rsidRDefault="00000000">
      <w:pPr>
        <w:spacing w:after="360"/>
        <w:rPr>
          <w:lang w:val="es-ES_tradnl"/>
        </w:rPr>
      </w:pPr>
      <w:r>
        <w:rPr>
          <w:lang w:val="es-ES_tradnl"/>
        </w:rPr>
        <w:t>9.</w:t>
      </w:r>
      <w:r>
        <w:rPr>
          <w:lang w:val="es-ES_tradnl"/>
        </w:rPr>
        <w:tab/>
        <w:t>Se enumeran a continuación los Estados Partes cuyos segundos informes periódicos debieron haberse presentado a más tardar el</w:t>
      </w:r>
      <w:r>
        <w:rPr>
          <w:b/>
          <w:lang w:val="es-ES_tradnl"/>
        </w:rPr>
        <w:t xml:space="preserve"> </w:t>
      </w:r>
      <w:r>
        <w:rPr>
          <w:bCs/>
          <w:lang w:val="es-ES_tradnl"/>
        </w:rPr>
        <w:t>1º de noviembre de 2003</w:t>
      </w:r>
      <w:r>
        <w:rPr>
          <w:lang w:val="es-ES_tradnl"/>
        </w:rPr>
        <w:t>,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8" w:type="dxa"/>
            <w:tcBorders>
              <w:bottom w:val="single" w:sz="4" w:space="0" w:color="auto"/>
            </w:tcBorders>
          </w:tcPr>
          <w:p w:rsidR="00000000" w:rsidRDefault="00000000">
            <w:pPr>
              <w:keepNext/>
              <w:keepLines/>
              <w:jc w:val="center"/>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Benin</w:t>
            </w:r>
          </w:p>
        </w:tc>
        <w:tc>
          <w:tcPr>
            <w:tcW w:w="3118" w:type="dxa"/>
          </w:tcPr>
          <w:p w:rsidR="00000000" w:rsidRDefault="00000000">
            <w:pPr>
              <w:spacing w:before="12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Granada</w:t>
            </w:r>
          </w:p>
        </w:tc>
        <w:tc>
          <w:tcPr>
            <w:tcW w:w="3118" w:type="dxa"/>
          </w:tcPr>
          <w:p w:rsidR="00000000" w:rsidRDefault="00000000">
            <w:pPr>
              <w:spacing w:before="120"/>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Serbia y Montenegro</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Micronesia (Estados Federados de)</w:t>
            </w:r>
          </w:p>
        </w:tc>
        <w:tc>
          <w:tcPr>
            <w:tcW w:w="3118" w:type="dxa"/>
          </w:tcPr>
          <w:p w:rsidR="00000000" w:rsidRDefault="00000000">
            <w:pPr>
              <w:spacing w:before="120"/>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Lucía</w:t>
            </w:r>
          </w:p>
        </w:tc>
        <w:tc>
          <w:tcPr>
            <w:tcW w:w="3118" w:type="dxa"/>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Mónaco</w:t>
            </w:r>
          </w:p>
        </w:tc>
        <w:tc>
          <w:tcPr>
            <w:tcW w:w="3118" w:type="dxa"/>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Comoras</w:t>
            </w:r>
          </w:p>
        </w:tc>
        <w:tc>
          <w:tcPr>
            <w:tcW w:w="3118" w:type="dxa"/>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Armenia</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Vanuatu</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Fiji</w:t>
            </w:r>
          </w:p>
        </w:tc>
        <w:tc>
          <w:tcPr>
            <w:tcW w:w="3118" w:type="dxa"/>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Turkmenistán</w:t>
            </w:r>
          </w:p>
        </w:tc>
        <w:tc>
          <w:tcPr>
            <w:tcW w:w="3118" w:type="dxa"/>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Gabón</w:t>
            </w:r>
          </w:p>
        </w:tc>
        <w:tc>
          <w:tcPr>
            <w:tcW w:w="3118" w:type="dxa"/>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Afganistán</w:t>
            </w:r>
          </w:p>
        </w:tc>
        <w:tc>
          <w:tcPr>
            <w:tcW w:w="3118" w:type="dxa"/>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Mozambique</w:t>
            </w:r>
          </w:p>
        </w:tc>
        <w:tc>
          <w:tcPr>
            <w:tcW w:w="3118" w:type="dxa"/>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Iraq</w:t>
            </w:r>
          </w:p>
        </w:tc>
        <w:tc>
          <w:tcPr>
            <w:tcW w:w="3118" w:type="dxa"/>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Uzbekistán</w:t>
            </w:r>
          </w:p>
        </w:tc>
        <w:tc>
          <w:tcPr>
            <w:tcW w:w="3118" w:type="dxa"/>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Nauru</w:t>
            </w:r>
          </w:p>
        </w:tc>
        <w:tc>
          <w:tcPr>
            <w:tcW w:w="3118" w:type="dxa"/>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Eritrea</w:t>
            </w:r>
          </w:p>
        </w:tc>
        <w:tc>
          <w:tcPr>
            <w:tcW w:w="3118" w:type="dxa"/>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Kazajstán</w:t>
            </w:r>
          </w:p>
        </w:tc>
        <w:tc>
          <w:tcPr>
            <w:tcW w:w="3118" w:type="dxa"/>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Samoa</w:t>
            </w:r>
          </w:p>
        </w:tc>
        <w:tc>
          <w:tcPr>
            <w:tcW w:w="3118" w:type="dxa"/>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10.</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o 2002 (CRC/C/117).</w:t>
      </w:r>
    </w:p>
    <w:p w:rsidR="00000000" w:rsidRDefault="00000000">
      <w:pPr>
        <w:spacing w:after="240"/>
        <w:rPr>
          <w:lang w:val="es-ES_tradnl"/>
        </w:rPr>
      </w:pPr>
      <w:r>
        <w:rPr>
          <w:lang w:val="es-ES_tradnl"/>
        </w:rPr>
        <w:t>11.</w:t>
      </w:r>
      <w:r>
        <w:rPr>
          <w:lang w:val="es-ES_tradnl"/>
        </w:rPr>
        <w:tab/>
        <w:t>En relación con este tema, el Comité también tendrá también ante sí una nota del Secretario General relativa a los Estados Partes en la Convención y a la situación de presentación de los informes (CRC/C/135), así como una nota del Secretario General sobre el seguimiento del examen de los informes iniciales presentados por los Estados Partes en la Convención (CRC/C/27/Rev.11).</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12.</w:t>
      </w:r>
      <w:r>
        <w:rPr>
          <w:lang w:val="es-ES_tradnl"/>
        </w:rPr>
        <w:tab/>
        <w:t>A continuación figura un calendario provisional para el examen de los informes en el 35º período de sesiones, preparado por el Secretario General en consulta con el Presidente y sujeto a la aprobación del Comité.</w:t>
      </w:r>
    </w:p>
    <w:p w:rsidR="00000000" w:rsidRDefault="00000000">
      <w:pPr>
        <w:keepNext/>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tblCellMar>
          <w:left w:w="70" w:type="dxa"/>
          <w:right w:w="70" w:type="dxa"/>
        </w:tblCellMar>
        <w:tblLook w:val="0000" w:firstRow="0" w:lastRow="0" w:firstColumn="0" w:lastColumn="0" w:noHBand="0" w:noVBand="0"/>
      </w:tblPr>
      <w:tblGrid>
        <w:gridCol w:w="2637"/>
        <w:gridCol w:w="2418"/>
        <w:gridCol w:w="2347"/>
        <w:gridCol w:w="2093"/>
      </w:tblGrid>
      <w:tr w:rsidR="00000000">
        <w:tblPrEx>
          <w:tblCellMar>
            <w:top w:w="0" w:type="dxa"/>
            <w:bottom w:w="0" w:type="dxa"/>
          </w:tblCellMar>
        </w:tblPrEx>
        <w:tc>
          <w:tcPr>
            <w:tcW w:w="2637" w:type="dxa"/>
          </w:tcPr>
          <w:p w:rsidR="00000000" w:rsidRDefault="00000000">
            <w:pPr>
              <w:spacing w:after="240"/>
              <w:rPr>
                <w:lang w:val="es-ES_tradnl"/>
              </w:rPr>
            </w:pPr>
            <w:r>
              <w:rPr>
                <w:lang w:val="es-ES_tradnl"/>
              </w:rPr>
              <w:t>Martes 13 de enero</w:t>
            </w:r>
          </w:p>
        </w:tc>
        <w:tc>
          <w:tcPr>
            <w:tcW w:w="2418" w:type="dxa"/>
          </w:tcPr>
          <w:p w:rsidR="00000000" w:rsidRDefault="00000000">
            <w:pPr>
              <w:spacing w:after="240"/>
              <w:rPr>
                <w:lang w:val="es-ES_tradnl"/>
              </w:rPr>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Indonesia</w:t>
            </w:r>
          </w:p>
        </w:tc>
        <w:tc>
          <w:tcPr>
            <w:tcW w:w="2093" w:type="dxa"/>
          </w:tcPr>
          <w:p w:rsidR="00000000" w:rsidRDefault="00000000">
            <w:pPr>
              <w:spacing w:after="240"/>
              <w:rPr>
                <w:lang w:val="es-ES_tradnl"/>
              </w:rPr>
            </w:pPr>
            <w:r>
              <w:rPr>
                <w:lang w:val="es-ES_tradnl"/>
              </w:rPr>
              <w:t>CRC/C/65/Add.23</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Miércoles 14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Guyana</w:t>
            </w:r>
          </w:p>
        </w:tc>
        <w:tc>
          <w:tcPr>
            <w:tcW w:w="2093" w:type="dxa"/>
          </w:tcPr>
          <w:p w:rsidR="00000000" w:rsidRDefault="00000000">
            <w:pPr>
              <w:spacing w:after="240"/>
              <w:rPr>
                <w:lang w:val="en-GB"/>
              </w:rPr>
            </w:pPr>
            <w:r>
              <w:rPr>
                <w:lang w:val="en-GB"/>
              </w:rPr>
              <w:t>CRC/C/8/Add.47</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Jueves 15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Armenia</w:t>
            </w:r>
          </w:p>
        </w:tc>
        <w:tc>
          <w:tcPr>
            <w:tcW w:w="2093" w:type="dxa"/>
          </w:tcPr>
          <w:p w:rsidR="00000000" w:rsidRDefault="00000000">
            <w:pPr>
              <w:spacing w:after="240"/>
              <w:rPr>
                <w:lang w:val="es-ES_tradnl"/>
              </w:rPr>
            </w:pPr>
            <w:r>
              <w:rPr>
                <w:lang w:val="es-ES_tradnl"/>
              </w:rPr>
              <w:t>CRC/C/93/Add.6</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Viernes 16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Alemania</w:t>
            </w:r>
          </w:p>
        </w:tc>
        <w:tc>
          <w:tcPr>
            <w:tcW w:w="2093" w:type="dxa"/>
          </w:tcPr>
          <w:p w:rsidR="00000000" w:rsidRDefault="00000000">
            <w:pPr>
              <w:spacing w:after="240"/>
              <w:rPr>
                <w:lang w:val="es-ES_tradnl"/>
              </w:rPr>
            </w:pPr>
            <w:r>
              <w:rPr>
                <w:lang w:val="es-ES_tradnl"/>
              </w:rPr>
              <w:t>CRC/C/83/Add.7</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Lunes 19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Países Bajos (incluida Aruba)</w:t>
            </w:r>
          </w:p>
        </w:tc>
        <w:tc>
          <w:tcPr>
            <w:tcW w:w="2093" w:type="dxa"/>
          </w:tcPr>
          <w:p w:rsidR="00000000" w:rsidRDefault="00000000">
            <w:pPr>
              <w:spacing w:after="240"/>
              <w:rPr>
                <w:lang w:val="en-GB"/>
              </w:rPr>
            </w:pPr>
            <w:r>
              <w:rPr>
                <w:lang w:val="en-GB"/>
              </w:rPr>
              <w:t>CRC/C/117/Add.1</w:t>
            </w:r>
            <w:r>
              <w:rPr>
                <w:lang w:val="en-GB"/>
              </w:rPr>
              <w:br/>
              <w:t>CRC/C/117/Add.2</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Miércoles 21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India</w:t>
            </w:r>
          </w:p>
        </w:tc>
        <w:tc>
          <w:tcPr>
            <w:tcW w:w="2093" w:type="dxa"/>
          </w:tcPr>
          <w:p w:rsidR="00000000" w:rsidRDefault="00000000">
            <w:pPr>
              <w:spacing w:after="240"/>
              <w:rPr>
                <w:lang w:val="es-ES_tradnl"/>
              </w:rPr>
            </w:pPr>
            <w:r>
              <w:rPr>
                <w:lang w:val="es-ES_tradnl"/>
              </w:rPr>
              <w:t>CRC/C/93/Add.5</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Jueves 22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Papua Nueva Guinea</w:t>
            </w:r>
          </w:p>
        </w:tc>
        <w:tc>
          <w:tcPr>
            <w:tcW w:w="2093" w:type="dxa"/>
          </w:tcPr>
          <w:p w:rsidR="00000000" w:rsidRDefault="00000000">
            <w:pPr>
              <w:spacing w:after="240"/>
              <w:rPr>
                <w:lang w:val="en-GB"/>
              </w:rPr>
            </w:pPr>
            <w:r>
              <w:rPr>
                <w:lang w:val="en-GB"/>
              </w:rPr>
              <w:t>CRC/C/28/Add.20</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Lunes 26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Eslovenia</w:t>
            </w:r>
          </w:p>
        </w:tc>
        <w:tc>
          <w:tcPr>
            <w:tcW w:w="2093" w:type="dxa"/>
          </w:tcPr>
          <w:p w:rsidR="00000000" w:rsidRDefault="00000000">
            <w:pPr>
              <w:spacing w:after="240"/>
              <w:rPr>
                <w:lang w:val="es-ES_tradnl"/>
              </w:rPr>
            </w:pPr>
            <w:r>
              <w:rPr>
                <w:lang w:val="es-ES_tradnl"/>
              </w:rPr>
              <w:t>CRC/C/70/Add.19</w:t>
            </w:r>
          </w:p>
        </w:tc>
      </w:tr>
      <w:tr w:rsidR="00000000">
        <w:tblPrEx>
          <w:tblCellMar>
            <w:top w:w="0" w:type="dxa"/>
            <w:bottom w:w="0" w:type="dxa"/>
          </w:tblCellMar>
        </w:tblPrEx>
        <w:tc>
          <w:tcPr>
            <w:tcW w:w="2637" w:type="dxa"/>
          </w:tcPr>
          <w:p w:rsidR="00000000" w:rsidRDefault="00000000">
            <w:pPr>
              <w:spacing w:after="240"/>
              <w:rPr>
                <w:lang w:val="es-ES_tradnl"/>
              </w:rPr>
            </w:pPr>
            <w:r>
              <w:rPr>
                <w:lang w:val="es-ES_tradnl"/>
              </w:rPr>
              <w:t>Miércoles 28 de enero</w:t>
            </w:r>
          </w:p>
        </w:tc>
        <w:tc>
          <w:tcPr>
            <w:tcW w:w="2418" w:type="dxa"/>
          </w:tcPr>
          <w:p w:rsidR="00000000" w:rsidRDefault="00000000">
            <w:pPr>
              <w:spacing w:after="240"/>
            </w:pPr>
            <w:r>
              <w:rPr>
                <w:lang w:val="es-ES_tradnl"/>
              </w:rPr>
              <w:t>10.00 a 13.00 horas</w:t>
            </w:r>
            <w:r>
              <w:rPr>
                <w:lang w:val="es-ES_tradnl"/>
              </w:rPr>
              <w:br/>
              <w:t>15.00 a 18.00 horas</w:t>
            </w:r>
          </w:p>
        </w:tc>
        <w:tc>
          <w:tcPr>
            <w:tcW w:w="2347" w:type="dxa"/>
          </w:tcPr>
          <w:p w:rsidR="00000000" w:rsidRDefault="00000000">
            <w:pPr>
              <w:spacing w:after="240"/>
              <w:rPr>
                <w:lang w:val="es-ES_tradnl"/>
              </w:rPr>
            </w:pPr>
            <w:r>
              <w:rPr>
                <w:lang w:val="es-ES_tradnl"/>
              </w:rPr>
              <w:t>Japón</w:t>
            </w:r>
          </w:p>
        </w:tc>
        <w:tc>
          <w:tcPr>
            <w:tcW w:w="2093" w:type="dxa"/>
          </w:tcPr>
          <w:p w:rsidR="00000000" w:rsidRDefault="00000000">
            <w:pPr>
              <w:spacing w:after="240"/>
              <w:rPr>
                <w:lang w:val="es-ES_tradnl"/>
              </w:rPr>
            </w:pPr>
            <w:r>
              <w:rPr>
                <w:lang w:val="es-ES_tradnl"/>
              </w:rPr>
              <w:t>CRC/C/104/Add.2</w:t>
            </w:r>
          </w:p>
        </w:tc>
      </w:tr>
    </w:tbl>
    <w:p w:rsidR="00000000" w:rsidRDefault="00000000">
      <w:pPr>
        <w:spacing w:before="480" w:after="240"/>
        <w:rPr>
          <w:lang w:val="es-ES_tradnl"/>
        </w:rPr>
      </w:pPr>
      <w:r>
        <w:rPr>
          <w:lang w:val="es-ES_tradnl"/>
        </w:rPr>
        <w:t>13.</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14.</w:t>
      </w:r>
      <w:r>
        <w:rPr>
          <w:lang w:val="es-ES_tradnl"/>
        </w:rPr>
        <w:tab/>
        <w:t>De conformidad con el artículo 68 del reglamento provisional del Comité, el Secretario General ha notificado a los Estados Partes interesados la fecha de apertura, la duración y el lugar de celebración del 35º período de sesiones del Comité, durante el cual se examinarán sus respectivos informes, y les ha pedido que envíen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15.</w:t>
      </w:r>
      <w:r>
        <w:rPr>
          <w:lang w:val="es-ES_tradnl"/>
        </w:rPr>
        <w:tab/>
        <w:t>En relación con este tema, el Comité tal vez desee proseguir su debate sobre las formas y las esferas en que se podría cooperar aún más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16.</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17.</w:t>
      </w:r>
      <w:r>
        <w:rPr>
          <w:lang w:val="es-ES_tradnl"/>
        </w:rPr>
        <w:tab/>
        <w:t>En relación con este tema, el Comité dispondrá de una nota del Secretario General sobre las esferas señaladas por el Comité para la prestación de asistencia técnica y servicios de asesoramiento (CRC/C/40/Rev.22).  También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18.</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b/>
          <w:bCs/>
          <w:lang w:val="es-ES_tradnl"/>
        </w:rPr>
      </w:pPr>
      <w:r>
        <w:rPr>
          <w:b/>
          <w:bCs/>
          <w:lang w:val="es-ES_tradnl"/>
        </w:rPr>
        <w:t>Tema 8 - Informe bienal a la Asamblea General</w:t>
      </w:r>
    </w:p>
    <w:p w:rsidR="00000000" w:rsidRDefault="00000000">
      <w:pPr>
        <w:spacing w:after="240"/>
        <w:rPr>
          <w:lang w:val="es-ES_tradnl"/>
        </w:rPr>
      </w:pPr>
      <w:r>
        <w:rPr>
          <w:lang w:val="es-ES_tradnl"/>
        </w:rPr>
        <w:t>19.</w:t>
      </w:r>
      <w:r>
        <w:rPr>
          <w:lang w:val="es-ES_tradnl"/>
        </w:rPr>
        <w:tab/>
        <w:t>De conformidad con el párrafo 5 del artículo 44 de la Convención, el Comité presentará informes sobre sus actividades a la Asamblea General, por conducto del Consejo Económico y Social, cada dos años.</w:t>
      </w:r>
    </w:p>
    <w:p w:rsidR="00000000" w:rsidRDefault="00000000">
      <w:pPr>
        <w:spacing w:after="240"/>
        <w:rPr>
          <w:lang w:val="es-ES_tradnl"/>
        </w:rPr>
      </w:pPr>
      <w:r>
        <w:rPr>
          <w:lang w:val="es-ES_tradnl"/>
        </w:rPr>
        <w:t>20.</w:t>
      </w:r>
      <w:r>
        <w:rPr>
          <w:lang w:val="es-ES_tradnl"/>
        </w:rPr>
        <w:tab/>
        <w:t>El informe bienal que se presentará a la Asamblea General en su quincuagésimo noveno período de sesiones incluirá las actividades realizadas por el Comité en sus períodos de sesiones 30º, 31º, 32º, 33º, 34º y 35º.</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21.</w:t>
      </w:r>
      <w:r>
        <w:rPr>
          <w:lang w:val="es-ES_tradnl"/>
        </w:rPr>
        <w:tab/>
        <w:t>En relación con este tema, se informará al Comité de cualquier cambio que se haya producido en 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22.</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34"/>
      </w:tabs>
    </w:pPr>
    <w:r>
      <w:tab/>
      <w:t>CRC/C/134</w:t>
    </w:r>
  </w:p>
  <w:p w:rsidR="00000000" w:rsidRDefault="00000000">
    <w:pPr>
      <w:tabs>
        <w:tab w:val="left" w:pos="8034"/>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2263</Words>
  <Characters>12900</Characters>
  <Application>Microsoft Office Word</Application>
  <DocSecurity>4</DocSecurity>
  <Lines>107</Lines>
  <Paragraphs>25</Paragraphs>
  <ScaleCrop>false</ScaleCrop>
  <HeadingPairs>
    <vt:vector size="2" baseType="variant">
      <vt:variant>
        <vt:lpstr>Título</vt:lpstr>
      </vt:variant>
      <vt:variant>
        <vt:i4>1</vt:i4>
      </vt:variant>
    </vt:vector>
  </HeadingPairs>
  <TitlesOfParts>
    <vt:vector size="1" baseType="lpstr">
      <vt:lpstr>CRC/C/134 - 03-44818</vt:lpstr>
    </vt:vector>
  </TitlesOfParts>
  <Company>ONU</Company>
  <LinksUpToDate>false</LinksUpToDate>
  <CharactersWithSpaces>15842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CRC/C/134 - 03-44818</dc:title>
  <dc:subject/>
  <dc:creator>Enri Blanquer Carbonell</dc:creator>
  <cp:keywords/>
  <dc:description/>
  <cp:lastModifiedBy>PDF</cp:lastModifiedBy>
  <cp:revision>2</cp:revision>
  <cp:lastPrinted>2001-03-13T13:07:00Z</cp:lastPrinted>
  <dcterms:created xsi:type="dcterms:W3CDTF">2003-11-17T08:43:00Z</dcterms:created>
  <dcterms:modified xsi:type="dcterms:W3CDTF">2003-11-17T08:43:00Z</dcterms:modified>
</cp:coreProperties>
</file>