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E7C" w:rsidRDefault="00AA4E7C">
      <w:pPr>
        <w:spacing w:line="60" w:lineRule="exact"/>
      </w:pPr>
      <w:r>
        <w:rPr>
          <w:rStyle w:val="CommentReference"/>
          <w:rFonts w:hint="eastAsia"/>
          <w:vanish/>
        </w:rPr>
        <w:commentReference w:id="0"/>
      </w:r>
    </w:p>
    <w:p w:rsidR="00AA4E7C" w:rsidRDefault="00AA4E7C">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AA4E7C" w:rsidRDefault="00AA4E7C">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AA4E7C" w:rsidRDefault="00AA4E7C">
      <w:pPr>
        <w:rPr>
          <w:rFonts w:ascii="SimHei" w:eastAsia="SimHei" w:hint="eastAsia"/>
          <w:color w:val="FF0000"/>
        </w:rPr>
      </w:pPr>
      <w:r>
        <w:rPr>
          <w:rFonts w:ascii="SimHei" w:eastAsia="SimHei" w:hint="eastAsia"/>
          <w:color w:val="FF0000"/>
        </w:rPr>
        <w:t>第5</w:t>
      </w:r>
      <w:r>
        <w:rPr>
          <w:rFonts w:ascii="SimHei" w:eastAsia="SimHei"/>
          <w:color w:val="FF0000"/>
        </w:rPr>
        <w:t>80</w:t>
      </w:r>
      <w:r>
        <w:rPr>
          <w:rFonts w:ascii="SimHei" w:eastAsia="SimHei" w:hint="eastAsia"/>
          <w:color w:val="FF0000"/>
        </w:rPr>
        <w:t>次会议简要记录</w:t>
      </w:r>
    </w:p>
    <w:p w:rsidR="00AA4E7C" w:rsidRDefault="00AA4E7C">
      <w:pPr>
        <w:spacing w:afterLines="50" w:after="120"/>
      </w:pPr>
      <w:r>
        <w:t>2002</w:t>
      </w:r>
      <w:r>
        <w:t>年</w:t>
      </w:r>
      <w:r>
        <w:t>8</w:t>
      </w:r>
      <w:r>
        <w:t>月</w:t>
      </w:r>
      <w:r>
        <w:rPr>
          <w:rFonts w:hint="eastAsia"/>
        </w:rPr>
        <w:t>14</w:t>
      </w:r>
      <w:r>
        <w:t>日，星期</w:t>
      </w:r>
      <w:r>
        <w:rPr>
          <w:rFonts w:hint="eastAsia"/>
        </w:rPr>
        <w:t>三</w:t>
      </w:r>
      <w:r>
        <w:t>，</w:t>
      </w:r>
      <w:r>
        <w:rPr>
          <w:rFonts w:hint="eastAsia"/>
        </w:rPr>
        <w:t>上</w:t>
      </w:r>
      <w:r>
        <w:t>午</w:t>
      </w:r>
      <w:r>
        <w:rPr>
          <w:rFonts w:hint="eastAsia"/>
        </w:rPr>
        <w:t>10</w:t>
      </w:r>
      <w:r>
        <w:t>时在纽约总部举行</w:t>
      </w:r>
    </w:p>
    <w:p w:rsidR="00AA4E7C" w:rsidRDefault="00AA4E7C">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阿巴卡女士</w:t>
      </w:r>
    </w:p>
    <w:p w:rsidR="00AA4E7C" w:rsidRDefault="00AA4E7C">
      <w:pPr>
        <w:pStyle w:val="Date"/>
        <w:rPr>
          <w:rFonts w:hint="eastAsia"/>
        </w:rPr>
      </w:pPr>
    </w:p>
    <w:p w:rsidR="00AA4E7C" w:rsidRDefault="00AA4E7C">
      <w:pPr>
        <w:pStyle w:val="HCh"/>
        <w:rPr>
          <w:rFonts w:eastAsia="SimSun" w:hint="eastAsia"/>
        </w:rPr>
      </w:pPr>
      <w:r>
        <w:rPr>
          <w:rFonts w:eastAsia="SimSun" w:hint="eastAsia"/>
        </w:rPr>
        <w:t>目录</w:t>
      </w:r>
    </w:p>
    <w:p w:rsidR="00AA4E7C" w:rsidRDefault="00AA4E7C">
      <w:pPr>
        <w:pStyle w:val="SingleTxt"/>
        <w:rPr>
          <w:rFonts w:ascii="Times New Roman"/>
        </w:rPr>
      </w:pPr>
      <w:r>
        <w:rPr>
          <w:rFonts w:ascii="Times New Roman"/>
        </w:rPr>
        <w:t>审议缔约国根据《公约》第</w:t>
      </w:r>
      <w:r>
        <w:rPr>
          <w:rFonts w:ascii="Times New Roman"/>
        </w:rPr>
        <w:t>18</w:t>
      </w:r>
      <w:r>
        <w:rPr>
          <w:rFonts w:ascii="Times New Roman"/>
        </w:rPr>
        <w:t>条提交的报告（</w:t>
      </w:r>
      <w:r>
        <w:rPr>
          <w:rFonts w:ascii="KaiTi_GB2312" w:eastAsia="KaiTi_GB2312" w:hAnsi="SimSun"/>
          <w:color w:val="0000FF"/>
        </w:rPr>
        <w:t>续</w:t>
      </w:r>
      <w:r>
        <w:rPr>
          <w:rFonts w:ascii="Times New Roman"/>
        </w:rPr>
        <w:t>）</w:t>
      </w:r>
    </w:p>
    <w:p w:rsidR="00AA4E7C" w:rsidRDefault="00AA4E7C" w:rsidP="00D1301F">
      <w:pPr>
        <w:pStyle w:val="SingleTxt"/>
        <w:ind w:leftChars="602" w:left="31680" w:firstLineChars="200" w:firstLine="31680"/>
        <w:rPr>
          <w:rFonts w:ascii="Times New Roman"/>
        </w:rPr>
      </w:pPr>
      <w:r>
        <w:rPr>
          <w:rFonts w:ascii="Times New Roman"/>
        </w:rPr>
        <w:tab/>
      </w:r>
      <w:r>
        <w:rPr>
          <w:rFonts w:eastAsia="KaiTi_GB2312" w:hint="eastAsia"/>
          <w:color w:val="0000FF"/>
        </w:rPr>
        <w:t>也门的</w:t>
      </w:r>
      <w:r>
        <w:rPr>
          <w:rFonts w:eastAsia="KaiTi_GB2312"/>
          <w:color w:val="0000FF"/>
        </w:rPr>
        <w:t>第</w:t>
      </w:r>
      <w:r>
        <w:rPr>
          <w:rFonts w:eastAsia="KaiTi_GB2312" w:hint="eastAsia"/>
          <w:color w:val="0000FF"/>
        </w:rPr>
        <w:t>四和第五</w:t>
      </w:r>
      <w:r>
        <w:rPr>
          <w:rFonts w:eastAsia="KaiTi_GB2312"/>
          <w:color w:val="0000FF"/>
        </w:rPr>
        <w:t>次定期报告</w:t>
      </w:r>
      <w:bookmarkStart w:id="1" w:name="TmpSave"/>
      <w:bookmarkEnd w:id="1"/>
    </w:p>
    <w:p w:rsidR="00AA4E7C" w:rsidRDefault="00AA4E7C">
      <w:pPr>
        <w:pStyle w:val="50"/>
        <w:spacing w:before="240" w:after="240"/>
        <w:jc w:val="center"/>
      </w:pPr>
    </w:p>
    <w:p w:rsidR="00AA4E7C" w:rsidRDefault="00AA4E7C">
      <w:pPr>
        <w:spacing w:after="240" w:line="360" w:lineRule="atLeast"/>
        <w:jc w:val="center"/>
        <w:rPr>
          <w:rFonts w:eastAsia="SimHei"/>
          <w:sz w:val="28"/>
        </w:rPr>
      </w:pPr>
    </w:p>
    <w:p w:rsidR="00AA4E7C" w:rsidRDefault="00AA4E7C">
      <w:pPr>
        <w:pStyle w:val="DualTxt"/>
        <w:tabs>
          <w:tab w:val="clear" w:pos="432"/>
          <w:tab w:val="clear" w:pos="864"/>
          <w:tab w:val="clear" w:pos="1293"/>
          <w:tab w:val="clear" w:pos="1724"/>
          <w:tab w:val="clear" w:pos="2155"/>
          <w:tab w:val="clear" w:pos="2586"/>
          <w:tab w:val="left" w:pos="420"/>
        </w:tabs>
        <w:spacing w:after="0" w:line="120" w:lineRule="exact"/>
        <w:rPr>
          <w:rFonts w:eastAsia="SimHei"/>
          <w:sz w:val="28"/>
        </w:rPr>
        <w:sectPr w:rsidR="00AA4E7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AA4E7C" w:rsidRDefault="00AA4E7C">
      <w:pPr>
        <w:pStyle w:val="DualTxt"/>
        <w:tabs>
          <w:tab w:val="clear" w:pos="432"/>
          <w:tab w:val="clear" w:pos="864"/>
          <w:tab w:val="clear" w:pos="1293"/>
          <w:tab w:val="clear" w:pos="1724"/>
          <w:tab w:val="clear" w:pos="2155"/>
          <w:tab w:val="clear" w:pos="2586"/>
          <w:tab w:val="left" w:pos="420"/>
        </w:tabs>
        <w:spacing w:after="180"/>
        <w:rPr>
          <w:rFonts w:ascii="KaiTi_GB2312" w:eastAsia="KaiTi_GB2312"/>
          <w:color w:val="0000FF"/>
        </w:rPr>
      </w:pPr>
      <w:r>
        <w:rPr>
          <w:rFonts w:ascii="KaiTi_GB2312" w:eastAsia="KaiTi_GB2312" w:hint="eastAsia"/>
          <w:color w:val="0000FF"/>
        </w:rPr>
        <w:t>上</w:t>
      </w:r>
      <w:r>
        <w:rPr>
          <w:rFonts w:ascii="KaiTi_GB2312" w:eastAsia="KaiTi_GB2312"/>
          <w:color w:val="0000FF"/>
        </w:rPr>
        <w:t>午</w:t>
      </w:r>
      <w:r>
        <w:rPr>
          <w:rFonts w:ascii="KaiTi_GB2312" w:eastAsia="KaiTi_GB2312" w:hint="eastAsia"/>
          <w:color w:val="0000FF"/>
        </w:rPr>
        <w:t>10</w:t>
      </w:r>
      <w:r>
        <w:rPr>
          <w:rFonts w:ascii="KaiTi_GB2312" w:eastAsia="KaiTi_GB2312"/>
          <w:color w:val="0000FF"/>
        </w:rPr>
        <w:t>时1</w:t>
      </w:r>
      <w:r>
        <w:rPr>
          <w:rFonts w:ascii="KaiTi_GB2312" w:eastAsia="KaiTi_GB2312" w:hint="eastAsia"/>
          <w:color w:val="0000FF"/>
        </w:rPr>
        <w:t>5</w:t>
      </w:r>
      <w:r>
        <w:rPr>
          <w:rFonts w:ascii="KaiTi_GB2312" w:eastAsia="KaiTi_GB2312"/>
          <w:color w:val="0000FF"/>
        </w:rPr>
        <w:t>分宣布开会</w:t>
      </w:r>
    </w:p>
    <w:p w:rsidR="00AA4E7C" w:rsidRDefault="00AA4E7C">
      <w:pPr>
        <w:pStyle w:val="DualTxt"/>
        <w:tabs>
          <w:tab w:val="clear" w:pos="432"/>
          <w:tab w:val="clear" w:pos="864"/>
          <w:tab w:val="clear" w:pos="1293"/>
          <w:tab w:val="clear" w:pos="1724"/>
          <w:tab w:val="clear" w:pos="2155"/>
          <w:tab w:val="clear" w:pos="2586"/>
          <w:tab w:val="left" w:pos="420"/>
        </w:tabs>
        <w:spacing w:after="180"/>
        <w:rPr>
          <w:rFonts w:ascii="Times New Roman"/>
        </w:rPr>
      </w:pPr>
      <w:r>
        <w:rPr>
          <w:rFonts w:ascii="SimHei" w:eastAsia="SimHei"/>
          <w:color w:val="FF0000"/>
        </w:rPr>
        <w:t>审议缔约国根据《公约》第18条提交的报告</w:t>
      </w:r>
      <w:r>
        <w:rPr>
          <w:rFonts w:ascii="Times New Roman"/>
        </w:rPr>
        <w:t>（</w:t>
      </w:r>
      <w:r>
        <w:rPr>
          <w:rFonts w:ascii="KaiTi_GB2312" w:eastAsia="KaiTi_GB2312"/>
          <w:color w:val="0000FF"/>
        </w:rPr>
        <w:t>续</w:t>
      </w:r>
      <w:r>
        <w:rPr>
          <w:rFonts w:ascii="Times New Roman"/>
        </w:rPr>
        <w:t>）</w:t>
      </w:r>
    </w:p>
    <w:p w:rsidR="00AA4E7C" w:rsidRDefault="00AA4E7C">
      <w:pPr>
        <w:pStyle w:val="DualTxt"/>
        <w:tabs>
          <w:tab w:val="clear" w:pos="432"/>
          <w:tab w:val="clear" w:pos="864"/>
          <w:tab w:val="clear" w:pos="1293"/>
          <w:tab w:val="clear" w:pos="1724"/>
          <w:tab w:val="clear" w:pos="2155"/>
          <w:tab w:val="clear" w:pos="2586"/>
          <w:tab w:val="left" w:pos="420"/>
        </w:tabs>
        <w:spacing w:after="180"/>
        <w:rPr>
          <w:rFonts w:ascii="Times New Roman"/>
        </w:rPr>
      </w:pPr>
      <w:r>
        <w:rPr>
          <w:rFonts w:ascii="KaiTi_GB2312" w:eastAsia="KaiTi_GB2312" w:hint="eastAsia"/>
          <w:color w:val="0000FF"/>
        </w:rPr>
        <w:t>也门的</w:t>
      </w:r>
      <w:r>
        <w:rPr>
          <w:rFonts w:ascii="KaiTi_GB2312" w:eastAsia="KaiTi_GB2312"/>
          <w:color w:val="0000FF"/>
        </w:rPr>
        <w:t>第</w:t>
      </w:r>
      <w:r>
        <w:rPr>
          <w:rFonts w:ascii="KaiTi_GB2312" w:eastAsia="KaiTi_GB2312" w:hint="eastAsia"/>
          <w:color w:val="0000FF"/>
        </w:rPr>
        <w:t>四和第五</w:t>
      </w:r>
      <w:r>
        <w:rPr>
          <w:rFonts w:ascii="KaiTi_GB2312" w:eastAsia="KaiTi_GB2312"/>
          <w:color w:val="0000FF"/>
        </w:rPr>
        <w:t>次定期报告</w:t>
      </w:r>
      <w:r>
        <w:rPr>
          <w:rFonts w:ascii="Times New Roman"/>
        </w:rPr>
        <w:t>（</w:t>
      </w:r>
      <w:r>
        <w:rPr>
          <w:rFonts w:ascii="Times New Roman"/>
        </w:rPr>
        <w:t>CEDAW/C/</w:t>
      </w:r>
      <w:r>
        <w:rPr>
          <w:rFonts w:ascii="Times New Roman" w:hint="eastAsia"/>
        </w:rPr>
        <w:t>YEM/4</w:t>
      </w:r>
      <w:r>
        <w:rPr>
          <w:rFonts w:ascii="Times New Roman" w:hint="eastAsia"/>
        </w:rPr>
        <w:t>和</w:t>
      </w:r>
      <w:r>
        <w:rPr>
          <w:rFonts w:ascii="Times New Roman" w:hint="eastAsia"/>
        </w:rPr>
        <w:t>5</w:t>
      </w:r>
      <w:r>
        <w:rPr>
          <w:rFonts w:ascii="Times New Roman" w:hint="eastAsia"/>
        </w:rPr>
        <w:t>；</w:t>
      </w:r>
      <w:r>
        <w:rPr>
          <w:rFonts w:ascii="Times New Roman" w:hint="eastAsia"/>
        </w:rPr>
        <w:t>C</w:t>
      </w:r>
      <w:r>
        <w:rPr>
          <w:rFonts w:ascii="Times New Roman"/>
        </w:rPr>
        <w:t>EDAW/PSWG/2002/EXC/CRP.</w:t>
      </w:r>
      <w:r>
        <w:rPr>
          <w:rFonts w:ascii="Times New Roman" w:hint="eastAsia"/>
        </w:rPr>
        <w:t>1</w:t>
      </w:r>
      <w:r>
        <w:rPr>
          <w:rFonts w:ascii="Times New Roman"/>
        </w:rPr>
        <w:t>/Add.</w:t>
      </w:r>
      <w:r>
        <w:rPr>
          <w:rFonts w:ascii="Times New Roman" w:hint="eastAsia"/>
        </w:rPr>
        <w:t>11</w:t>
      </w:r>
      <w:r>
        <w:rPr>
          <w:rFonts w:ascii="Times New Roman" w:hint="eastAsia"/>
        </w:rPr>
        <w:t>和</w:t>
      </w:r>
      <w:r>
        <w:rPr>
          <w:rFonts w:ascii="Times New Roman" w:hint="eastAsia"/>
        </w:rPr>
        <w:t>CRP.2/Add.2</w:t>
      </w:r>
      <w:r>
        <w:rPr>
          <w:rFonts w:ascii="Times New Roman"/>
        </w:rPr>
        <w:t>）</w:t>
      </w:r>
    </w:p>
    <w:p w:rsidR="00AA4E7C" w:rsidRDefault="00AA4E7C">
      <w:pPr>
        <w:tabs>
          <w:tab w:val="left" w:pos="420"/>
        </w:tabs>
        <w:spacing w:afterLines="50" w:after="120" w:line="320" w:lineRule="exact"/>
      </w:pPr>
      <w:r>
        <w:t>1.</w:t>
      </w:r>
      <w:r>
        <w:tab/>
      </w:r>
      <w:r>
        <w:t>应主席邀请</w:t>
      </w:r>
      <w:r>
        <w:rPr>
          <w:rFonts w:hint="eastAsia"/>
        </w:rPr>
        <w:t>，</w:t>
      </w:r>
      <w:r>
        <w:rPr>
          <w:rFonts w:hint="eastAsia"/>
        </w:rPr>
        <w:t>Kaid</w:t>
      </w:r>
      <w:r>
        <w:rPr>
          <w:rFonts w:hint="eastAsia"/>
        </w:rPr>
        <w:t>女士（也门）和</w:t>
      </w:r>
      <w:r>
        <w:rPr>
          <w:rFonts w:hint="eastAsia"/>
        </w:rPr>
        <w:t>Al-Shahab</w:t>
      </w:r>
      <w:r>
        <w:t>先生</w:t>
      </w:r>
      <w:r>
        <w:rPr>
          <w:rFonts w:hint="eastAsia"/>
        </w:rPr>
        <w:t>（也门）</w:t>
      </w:r>
      <w:r>
        <w:t>在委员会议席就座。</w:t>
      </w:r>
    </w:p>
    <w:p w:rsidR="00AA4E7C" w:rsidRDefault="00AA4E7C">
      <w:pPr>
        <w:tabs>
          <w:tab w:val="left" w:pos="420"/>
        </w:tabs>
        <w:spacing w:afterLines="50" w:after="120" w:line="320" w:lineRule="exact"/>
        <w:rPr>
          <w:rFonts w:hint="eastAsia"/>
        </w:rPr>
      </w:pPr>
      <w:r>
        <w:t>2.</w:t>
      </w:r>
      <w:r>
        <w:tab/>
      </w:r>
      <w:r>
        <w:rPr>
          <w:rFonts w:eastAsia="SimHei" w:hint="eastAsia"/>
          <w:b/>
          <w:color w:val="FF0000"/>
        </w:rPr>
        <w:t>Kaid</w:t>
      </w:r>
      <w:r>
        <w:rPr>
          <w:rFonts w:ascii="SimHei" w:eastAsia="SimHei" w:hint="eastAsia"/>
          <w:bCs/>
          <w:color w:val="FF0000"/>
        </w:rPr>
        <w:t>女士</w:t>
      </w:r>
      <w:r>
        <w:rPr>
          <w:rFonts w:hint="eastAsia"/>
        </w:rPr>
        <w:t>（也门）</w:t>
      </w:r>
      <w:r>
        <w:t>在</w:t>
      </w:r>
      <w:r>
        <w:rPr>
          <w:rFonts w:hint="eastAsia"/>
        </w:rPr>
        <w:t>介绍也门的</w:t>
      </w:r>
      <w:r>
        <w:t>第</w:t>
      </w:r>
      <w:r>
        <w:rPr>
          <w:rFonts w:hint="eastAsia"/>
        </w:rPr>
        <w:t>四和第五</w:t>
      </w:r>
      <w:r>
        <w:t>次定期报告</w:t>
      </w:r>
      <w:r>
        <w:rPr>
          <w:rFonts w:hint="eastAsia"/>
        </w:rPr>
        <w:t>（</w:t>
      </w:r>
      <w:r>
        <w:t>CEDAW/C/</w:t>
      </w:r>
      <w:r>
        <w:rPr>
          <w:rFonts w:hint="eastAsia"/>
        </w:rPr>
        <w:t>YEM/4</w:t>
      </w:r>
      <w:r>
        <w:rPr>
          <w:rFonts w:hint="eastAsia"/>
        </w:rPr>
        <w:t>和</w:t>
      </w:r>
      <w:r>
        <w:rPr>
          <w:rFonts w:hint="eastAsia"/>
        </w:rPr>
        <w:t>5</w:t>
      </w:r>
      <w:r>
        <w:rPr>
          <w:rFonts w:hint="eastAsia"/>
        </w:rPr>
        <w:t>）</w:t>
      </w:r>
      <w:r>
        <w:t>时说，</w:t>
      </w:r>
      <w:r>
        <w:rPr>
          <w:rFonts w:hint="eastAsia"/>
        </w:rPr>
        <w:t>在过去</w:t>
      </w:r>
      <w:r>
        <w:rPr>
          <w:rFonts w:hint="eastAsia"/>
        </w:rPr>
        <w:t>30</w:t>
      </w:r>
      <w:r>
        <w:rPr>
          <w:rFonts w:hint="eastAsia"/>
        </w:rPr>
        <w:t>年中，也门已经取得了巨大进展，特别是自</w:t>
      </w:r>
      <w:r>
        <w:rPr>
          <w:rFonts w:hint="eastAsia"/>
        </w:rPr>
        <w:t>1990</w:t>
      </w:r>
      <w:r>
        <w:rPr>
          <w:rFonts w:hint="eastAsia"/>
        </w:rPr>
        <w:t>年国家统一以来：已经建立了多党民主政治制度，并且赋予人民言论自由的权利，涌现出许多民间社会组织，包括致力于推动解决妇女问题的团体。</w:t>
      </w:r>
    </w:p>
    <w:p w:rsidR="00AA4E7C" w:rsidRDefault="00AA4E7C">
      <w:pPr>
        <w:tabs>
          <w:tab w:val="left" w:pos="420"/>
        </w:tabs>
        <w:spacing w:afterLines="50" w:after="120" w:line="320" w:lineRule="exact"/>
        <w:rPr>
          <w:rFonts w:hint="eastAsia"/>
        </w:rPr>
      </w:pPr>
      <w:r>
        <w:t>3.</w:t>
      </w:r>
      <w:r>
        <w:tab/>
      </w:r>
      <w:r>
        <w:rPr>
          <w:rFonts w:hint="eastAsia"/>
        </w:rPr>
        <w:t>根据《宪法》规定，国家保证所有公民在政治、社会和文化领域内的平等机会。公民包括男人，也包括女人。也门政府已经采取了一系列的措施，旨在消除对妇女的歧视，推动妇女发展，提高她们的地位，尤其是制定国家妇女政策。全国妇女委员会是《公约》和《</w:t>
      </w:r>
      <w:r>
        <w:t>北京行动纲要</w:t>
      </w:r>
      <w:r>
        <w:rPr>
          <w:rFonts w:hint="eastAsia"/>
        </w:rPr>
        <w:t>》执行情况的监督机构，也门最近增加了它的成员人数，以便接纳各部委、其他政府机关以及民间社会的代表。全国妇女委员会已经对包括《刑法》在内的也门法律进行了审查，并且提出了对歧视妇女条款进行修改的意见。</w:t>
      </w:r>
      <w:r>
        <w:rPr>
          <w:rFonts w:hint="eastAsia"/>
        </w:rPr>
        <w:t>2001-2025</w:t>
      </w:r>
      <w:r>
        <w:rPr>
          <w:rFonts w:hint="eastAsia"/>
        </w:rPr>
        <w:t>年国家人口政策已经对性别问题予以考虑。</w:t>
      </w:r>
    </w:p>
    <w:p w:rsidR="00AA4E7C" w:rsidRDefault="00AA4E7C">
      <w:pPr>
        <w:tabs>
          <w:tab w:val="left" w:pos="420"/>
        </w:tabs>
        <w:spacing w:afterLines="50" w:after="120" w:line="320" w:lineRule="exact"/>
        <w:rPr>
          <w:rFonts w:hint="eastAsia"/>
        </w:rPr>
      </w:pPr>
      <w:r>
        <w:t>4.</w:t>
      </w:r>
      <w:r>
        <w:tab/>
      </w:r>
      <w:r>
        <w:rPr>
          <w:rFonts w:hint="eastAsia"/>
        </w:rPr>
        <w:t>根据《宪法》第</w:t>
      </w:r>
      <w:r>
        <w:rPr>
          <w:rFonts w:hint="eastAsia"/>
        </w:rPr>
        <w:t>30</w:t>
      </w:r>
      <w:r>
        <w:rPr>
          <w:rFonts w:hint="eastAsia"/>
        </w:rPr>
        <w:t>条之规定，国家有义务保护母亲和儿童的福利，有义务关怀青少年和青年。为此，也门政府设立了社会福利基金，该基金按月向寡妇和女性户主等发放补助。为解决弱势群体的需求所采取的其他举措还包括，颁布了《残疾人照顾和康复法》。</w:t>
      </w:r>
    </w:p>
    <w:p w:rsidR="00AA4E7C" w:rsidRDefault="00AA4E7C">
      <w:pPr>
        <w:tabs>
          <w:tab w:val="left" w:pos="420"/>
        </w:tabs>
        <w:spacing w:afterLines="50" w:after="120" w:line="320" w:lineRule="exact"/>
        <w:rPr>
          <w:rFonts w:hint="eastAsia"/>
        </w:rPr>
      </w:pPr>
      <w:r>
        <w:t>5.</w:t>
      </w:r>
      <w:r>
        <w:tab/>
      </w:r>
      <w:r>
        <w:rPr>
          <w:rFonts w:hint="eastAsia"/>
        </w:rPr>
        <w:t>根据也门选举法，妇女有权在选举和公民投票中投票，并且有资格在与男人相同的条件下参选所有公开选举的机构。在</w:t>
      </w:r>
      <w:r>
        <w:rPr>
          <w:rFonts w:hint="eastAsia"/>
        </w:rPr>
        <w:t>2001</w:t>
      </w:r>
      <w:r>
        <w:rPr>
          <w:rFonts w:hint="eastAsia"/>
        </w:rPr>
        <w:t>年</w:t>
      </w:r>
      <w:r>
        <w:rPr>
          <w:rFonts w:hint="eastAsia"/>
        </w:rPr>
        <w:t>2</w:t>
      </w:r>
      <w:r>
        <w:rPr>
          <w:rFonts w:hint="eastAsia"/>
        </w:rPr>
        <w:t>月举行的地方选举中，有</w:t>
      </w:r>
      <w:r>
        <w:rPr>
          <w:rFonts w:hint="eastAsia"/>
        </w:rPr>
        <w:t>35</w:t>
      </w:r>
      <w:r>
        <w:rPr>
          <w:rFonts w:hint="eastAsia"/>
        </w:rPr>
        <w:t>名妇女当选为区和省议会代表。但是，妇女参与政治和公共生活仍然存在着社会和文化阻碍。妇女在政党成员中所占的比例还不到</w:t>
      </w:r>
      <w:r>
        <w:rPr>
          <w:rFonts w:hint="eastAsia"/>
        </w:rPr>
        <w:t>15%</w:t>
      </w:r>
      <w:r>
        <w:rPr>
          <w:rFonts w:hint="eastAsia"/>
        </w:rPr>
        <w:t>，并且在政党决策机构中没有得到充分代表；妇女参加工会的情况也是一样。只有一位女部长，即负责人权事务的国务部长；与</w:t>
      </w:r>
      <w:r>
        <w:rPr>
          <w:rFonts w:hint="eastAsia"/>
        </w:rPr>
        <w:t>2000</w:t>
      </w:r>
      <w:r>
        <w:rPr>
          <w:rFonts w:hint="eastAsia"/>
        </w:rPr>
        <w:t>名男性担任政府机构的司局长相比，担任政府机构司局长职务的妇女只有</w:t>
      </w:r>
      <w:r>
        <w:rPr>
          <w:rFonts w:hint="eastAsia"/>
        </w:rPr>
        <w:t>97</w:t>
      </w:r>
      <w:r>
        <w:rPr>
          <w:rFonts w:hint="eastAsia"/>
        </w:rPr>
        <w:t>人。有关妇女在外交使团中的详细代表情况载于第五次定期报告（</w:t>
      </w:r>
      <w:r>
        <w:rPr>
          <w:rFonts w:hint="eastAsia"/>
        </w:rPr>
        <w:t>CEDAW/C/YEM/5</w:t>
      </w:r>
      <w:r>
        <w:rPr>
          <w:rFonts w:hint="eastAsia"/>
        </w:rPr>
        <w:t>）。非政府组织的数量尽管在增长，但往往局限于城市地区。</w:t>
      </w:r>
    </w:p>
    <w:p w:rsidR="00AA4E7C" w:rsidRDefault="00AA4E7C">
      <w:pPr>
        <w:tabs>
          <w:tab w:val="left" w:pos="420"/>
        </w:tabs>
        <w:spacing w:afterLines="50" w:after="120" w:line="320" w:lineRule="exact"/>
        <w:rPr>
          <w:rFonts w:hint="eastAsia"/>
        </w:rPr>
      </w:pPr>
      <w:r>
        <w:t>6.</w:t>
      </w:r>
      <w:r>
        <w:tab/>
      </w:r>
      <w:r>
        <w:rPr>
          <w:rFonts w:hint="eastAsia"/>
        </w:rPr>
        <w:t>根据《国籍法》第</w:t>
      </w:r>
      <w:r>
        <w:rPr>
          <w:rFonts w:hint="eastAsia"/>
        </w:rPr>
        <w:t>3</w:t>
      </w:r>
      <w:r>
        <w:rPr>
          <w:rFonts w:hint="eastAsia"/>
        </w:rPr>
        <w:t>条第</w:t>
      </w:r>
      <w:r>
        <w:rPr>
          <w:rFonts w:hint="eastAsia"/>
        </w:rPr>
        <w:t>1</w:t>
      </w:r>
      <w:r>
        <w:rPr>
          <w:rFonts w:hint="eastAsia"/>
        </w:rPr>
        <w:t>款之规定，父亲一方为也门公民的，子女也应具有也门国籍。对于也门母亲嫁给外国人所生且无权具有其母亲国籍的人来说，这一条款就出现了一个问题。因此，部长会议批准了一项修正案，允许离婚妇女和寡妇将其国籍传给其子女。</w:t>
      </w:r>
    </w:p>
    <w:p w:rsidR="00AA4E7C" w:rsidRDefault="00AA4E7C">
      <w:pPr>
        <w:tabs>
          <w:tab w:val="left" w:pos="420"/>
        </w:tabs>
        <w:spacing w:afterLines="50" w:after="120" w:line="320" w:lineRule="exact"/>
        <w:rPr>
          <w:rFonts w:hint="eastAsia"/>
        </w:rPr>
      </w:pPr>
      <w:r>
        <w:rPr>
          <w:rFonts w:hint="eastAsia"/>
        </w:rPr>
        <w:t>7</w:t>
      </w:r>
      <w:r>
        <w:t>.</w:t>
      </w:r>
      <w:r>
        <w:tab/>
      </w:r>
      <w:r>
        <w:rPr>
          <w:rFonts w:hint="eastAsia"/>
        </w:rPr>
        <w:t>目前，在小学生和中学生中，女生所占的比例只有</w:t>
      </w:r>
      <w:r>
        <w:rPr>
          <w:rFonts w:hint="eastAsia"/>
        </w:rPr>
        <w:t>35%</w:t>
      </w:r>
      <w:r>
        <w:rPr>
          <w:rFonts w:hint="eastAsia"/>
        </w:rPr>
        <w:t>和</w:t>
      </w:r>
      <w:r>
        <w:rPr>
          <w:rFonts w:hint="eastAsia"/>
        </w:rPr>
        <w:t>26%</w:t>
      </w:r>
      <w:r>
        <w:rPr>
          <w:rFonts w:hint="eastAsia"/>
        </w:rPr>
        <w:t>。女中学生辍学率居高不下，尤其是在农村地区，农村的学生家长拒绝允许他们的女儿到男女同校的学校接受教育。约有</w:t>
      </w:r>
      <w:r>
        <w:rPr>
          <w:rFonts w:hint="eastAsia"/>
        </w:rPr>
        <w:t>24%</w:t>
      </w:r>
      <w:r>
        <w:rPr>
          <w:rFonts w:hint="eastAsia"/>
        </w:rPr>
        <w:t>的大学生为女性，但她们中的大多数人都是攻读人文学科，只有有限数量的女生学习职业培训课程。提高女生入学率是也门政府的优先事项，因为教育是发展的基础。也门修建了大量的新学校，但还是赶不上人口增长率的步伐，目前人口增长率为每年</w:t>
      </w:r>
      <w:r>
        <w:rPr>
          <w:rFonts w:hint="eastAsia"/>
        </w:rPr>
        <w:t>3.5%</w:t>
      </w:r>
      <w:r>
        <w:rPr>
          <w:rFonts w:hint="eastAsia"/>
        </w:rPr>
        <w:t>。为了解决高文盲率问题，特别是解决农村妇女中高文盲率问题，也门政府成立了专门扫盲中心，并且推动利用学校作为成人教育中心。</w:t>
      </w:r>
    </w:p>
    <w:p w:rsidR="00AA4E7C" w:rsidRDefault="00AA4E7C">
      <w:pPr>
        <w:tabs>
          <w:tab w:val="left" w:pos="420"/>
        </w:tabs>
        <w:spacing w:afterLines="50" w:after="120" w:line="320" w:lineRule="exact"/>
        <w:rPr>
          <w:rFonts w:hint="eastAsia"/>
        </w:rPr>
      </w:pPr>
      <w:r>
        <w:t>8.</w:t>
      </w:r>
      <w:r>
        <w:tab/>
      </w:r>
      <w:r>
        <w:rPr>
          <w:rFonts w:hint="eastAsia"/>
        </w:rPr>
        <w:t>偏远农村地区缺少产前护理和有人助产的数量少，是产妇死亡率高的部分原因。另外，多数医疗人员都是男性，从而使妇女不敢就医。每位妇女有</w:t>
      </w:r>
      <w:r>
        <w:rPr>
          <w:rFonts w:hint="eastAsia"/>
        </w:rPr>
        <w:t>5.8</w:t>
      </w:r>
      <w:r>
        <w:rPr>
          <w:rFonts w:hint="eastAsia"/>
        </w:rPr>
        <w:t>个活产的高生育率反映了计划生育工作做得不够充分；只有</w:t>
      </w:r>
      <w:r>
        <w:rPr>
          <w:rFonts w:hint="eastAsia"/>
        </w:rPr>
        <w:t>21%</w:t>
      </w:r>
      <w:r>
        <w:rPr>
          <w:rFonts w:hint="eastAsia"/>
        </w:rPr>
        <w:t>的人采取避孕措施。除沿海地区以外，切割女性生殖器官的做法并不普遍。但是，也门政府还是对这一做法深表关切，并且已经在所有公共保健部门明令禁止这一做法。</w:t>
      </w:r>
    </w:p>
    <w:p w:rsidR="00AA4E7C" w:rsidRDefault="00AA4E7C">
      <w:pPr>
        <w:tabs>
          <w:tab w:val="left" w:pos="420"/>
        </w:tabs>
        <w:spacing w:afterLines="50" w:after="120" w:line="320" w:lineRule="exact"/>
        <w:rPr>
          <w:rFonts w:hint="eastAsia"/>
        </w:rPr>
      </w:pPr>
      <w:r>
        <w:t>9.</w:t>
      </w:r>
      <w:r>
        <w:tab/>
      </w:r>
      <w:r>
        <w:rPr>
          <w:rFonts w:hint="eastAsia"/>
        </w:rPr>
        <w:t>也门是一个最不发达国家，在《</w:t>
      </w:r>
      <w:r>
        <w:rPr>
          <w:rFonts w:hint="eastAsia"/>
        </w:rPr>
        <w:t>2001</w:t>
      </w:r>
      <w:r>
        <w:rPr>
          <w:rFonts w:hint="eastAsia"/>
        </w:rPr>
        <w:t>年人类发展报告》所列的</w:t>
      </w:r>
      <w:r>
        <w:rPr>
          <w:rFonts w:hint="eastAsia"/>
        </w:rPr>
        <w:t>160</w:t>
      </w:r>
      <w:r>
        <w:rPr>
          <w:rFonts w:hint="eastAsia"/>
        </w:rPr>
        <w:t>个国家中排名第</w:t>
      </w:r>
      <w:r>
        <w:rPr>
          <w:rFonts w:hint="eastAsia"/>
        </w:rPr>
        <w:t>133</w:t>
      </w:r>
      <w:r>
        <w:rPr>
          <w:rFonts w:hint="eastAsia"/>
        </w:rPr>
        <w:t>位。年人均国内生产总值不到</w:t>
      </w:r>
      <w:r>
        <w:rPr>
          <w:rFonts w:hint="eastAsia"/>
        </w:rPr>
        <w:t>300</w:t>
      </w:r>
      <w:r>
        <w:rPr>
          <w:rFonts w:hint="eastAsia"/>
        </w:rPr>
        <w:t>美元，并且大约有</w:t>
      </w:r>
      <w:r>
        <w:rPr>
          <w:rFonts w:hint="eastAsia"/>
        </w:rPr>
        <w:t>23%</w:t>
      </w:r>
      <w:r>
        <w:rPr>
          <w:rFonts w:hint="eastAsia"/>
        </w:rPr>
        <w:t>的人口生活在贫困线以下，其中部分原因是受到</w:t>
      </w:r>
      <w:r>
        <w:rPr>
          <w:rFonts w:hint="eastAsia"/>
        </w:rPr>
        <w:t>1990</w:t>
      </w:r>
      <w:r>
        <w:rPr>
          <w:rFonts w:hint="eastAsia"/>
        </w:rPr>
        <w:t>年代中期开始的经济结构调整的影响。为了解决这种状况，也门政府正在实施减少贫穷、创造就业机会和开发人力资源的方案，包括以妇女为目标的举措。小企业发展股和社会发展基金提供贷款和技术援助，支持创收活动。</w:t>
      </w:r>
    </w:p>
    <w:p w:rsidR="00AA4E7C" w:rsidRDefault="00AA4E7C">
      <w:pPr>
        <w:tabs>
          <w:tab w:val="left" w:pos="420"/>
        </w:tabs>
        <w:spacing w:afterLines="50" w:after="120" w:line="320" w:lineRule="exact"/>
        <w:rPr>
          <w:rFonts w:hint="eastAsia"/>
        </w:rPr>
      </w:pPr>
      <w:r>
        <w:rPr>
          <w:rFonts w:hint="eastAsia"/>
        </w:rPr>
        <w:t>10</w:t>
      </w:r>
      <w:r>
        <w:t>.</w:t>
      </w:r>
      <w:r>
        <w:tab/>
      </w:r>
      <w:r>
        <w:rPr>
          <w:rFonts w:hint="eastAsia"/>
        </w:rPr>
        <w:t>几乎</w:t>
      </w:r>
      <w:r>
        <w:rPr>
          <w:rFonts w:hint="eastAsia"/>
        </w:rPr>
        <w:t>75%</w:t>
      </w:r>
      <w:r>
        <w:rPr>
          <w:rFonts w:hint="eastAsia"/>
        </w:rPr>
        <w:t>的人口生活在农村。也门农村妇女平均每天要在农活和家务活上花</w:t>
      </w:r>
      <w:r>
        <w:rPr>
          <w:rFonts w:hint="eastAsia"/>
        </w:rPr>
        <w:t>16</w:t>
      </w:r>
      <w:r>
        <w:rPr>
          <w:rFonts w:hint="eastAsia"/>
        </w:rPr>
        <w:t>个小时的时间。妇女为她们的家庭生产粮食，而男人则种植经济作物。由于这种劳动分工的结果，妇女被排斥在货币经济之外，她们的工作得不到价值体现。为了提高农村妇女的地位，也门政府在农业部设立了农村妇女发展厅。</w:t>
      </w:r>
    </w:p>
    <w:p w:rsidR="00AA4E7C" w:rsidRDefault="00AA4E7C">
      <w:pPr>
        <w:tabs>
          <w:tab w:val="left" w:pos="420"/>
        </w:tabs>
        <w:spacing w:afterLines="50" w:after="120" w:line="330" w:lineRule="exact"/>
        <w:rPr>
          <w:rFonts w:hint="eastAsia"/>
        </w:rPr>
      </w:pPr>
      <w:r>
        <w:t>11.</w:t>
      </w:r>
      <w:r>
        <w:tab/>
      </w:r>
      <w:r>
        <w:rPr>
          <w:rFonts w:hint="eastAsia"/>
        </w:rPr>
        <w:t>1998</w:t>
      </w:r>
      <w:r>
        <w:rPr>
          <w:rFonts w:hint="eastAsia"/>
        </w:rPr>
        <w:t>年修正的《个人地位法》载有若干歧视妇女的条款，包括有关婚姻的事宜。妇女非政府组织正在为修改这些条款进行活动。《伊斯兰教教法》确实保障了妇女的继承权和财产权。</w:t>
      </w:r>
    </w:p>
    <w:p w:rsidR="00AA4E7C" w:rsidRDefault="00AA4E7C">
      <w:pPr>
        <w:tabs>
          <w:tab w:val="left" w:pos="420"/>
        </w:tabs>
        <w:spacing w:afterLines="50" w:after="120" w:line="330" w:lineRule="exact"/>
        <w:rPr>
          <w:rFonts w:hint="eastAsia"/>
        </w:rPr>
      </w:pPr>
      <w:r>
        <w:t>12.</w:t>
      </w:r>
      <w:r>
        <w:tab/>
      </w:r>
      <w:r>
        <w:rPr>
          <w:rFonts w:hint="eastAsia"/>
        </w:rPr>
        <w:t>也门政府认已经识到提高对《公约》的认识的重要性，从而确保妇女充分了解她们的权利。因此，也门政府组织了许多有关《公约》问题的座谈会，并且已经就其对也门妇女的作用问题与几个妇女非政府组织达成了初步共识。全国妇女委员会不仅将《公约》视作其出台各种方案的蓝本，而且还将其看作是可以衡量也门在提高妇女地位领域所取得进展的基准。</w:t>
      </w:r>
    </w:p>
    <w:p w:rsidR="00AA4E7C" w:rsidRDefault="00AA4E7C">
      <w:pPr>
        <w:tabs>
          <w:tab w:val="left" w:pos="420"/>
        </w:tabs>
        <w:spacing w:afterLines="50" w:after="120" w:line="330" w:lineRule="exact"/>
        <w:rPr>
          <w:rFonts w:hint="eastAsia"/>
        </w:rPr>
      </w:pPr>
      <w:r>
        <w:t>13.</w:t>
      </w:r>
      <w:r>
        <w:tab/>
      </w:r>
      <w:r>
        <w:rPr>
          <w:rFonts w:ascii="SimHei" w:eastAsia="SimHei" w:hint="eastAsia"/>
          <w:bCs/>
          <w:color w:val="FF0000"/>
        </w:rPr>
        <w:t>主席</w:t>
      </w:r>
      <w:r>
        <w:rPr>
          <w:rFonts w:hint="eastAsia"/>
        </w:rPr>
        <w:t>说，有趣而详细的口头陈述描绘了一幅清晰的也门妇女状况的画面。她满意地注意到也门政府为更好地遵守《公约》第</w:t>
      </w:r>
      <w:r>
        <w:rPr>
          <w:rFonts w:hint="eastAsia"/>
        </w:rPr>
        <w:t>9</w:t>
      </w:r>
      <w:r>
        <w:rPr>
          <w:rFonts w:hint="eastAsia"/>
        </w:rPr>
        <w:t>条之规定所做出的努力。</w:t>
      </w:r>
    </w:p>
    <w:p w:rsidR="00AA4E7C" w:rsidRDefault="00AA4E7C">
      <w:pPr>
        <w:tabs>
          <w:tab w:val="left" w:pos="420"/>
        </w:tabs>
        <w:spacing w:afterLines="50" w:after="120" w:line="320" w:lineRule="exact"/>
        <w:rPr>
          <w:rFonts w:ascii="KaiTi_GB2312" w:eastAsia="KaiTi_GB2312" w:hint="eastAsia"/>
          <w:color w:val="0000FF"/>
        </w:rPr>
      </w:pPr>
      <w:r>
        <w:rPr>
          <w:rFonts w:ascii="KaiTi_GB2312" w:eastAsia="KaiTi_GB2312" w:hint="eastAsia"/>
          <w:color w:val="0000FF"/>
        </w:rPr>
        <w:t>第1至第6条</w:t>
      </w:r>
    </w:p>
    <w:p w:rsidR="00AA4E7C" w:rsidRDefault="00AA4E7C">
      <w:pPr>
        <w:tabs>
          <w:tab w:val="left" w:pos="420"/>
        </w:tabs>
        <w:spacing w:afterLines="50" w:after="120" w:line="320" w:lineRule="exact"/>
        <w:rPr>
          <w:rFonts w:hint="eastAsia"/>
        </w:rPr>
      </w:pPr>
      <w:r>
        <w:t>14.</w:t>
      </w:r>
      <w:r>
        <w:tab/>
      </w:r>
      <w:r>
        <w:rPr>
          <w:rFonts w:eastAsia="SimHei" w:hint="eastAsia"/>
          <w:b/>
          <w:color w:val="FF0000"/>
        </w:rPr>
        <w:t>Gabr</w:t>
      </w:r>
      <w:r>
        <w:rPr>
          <w:rFonts w:ascii="SimHei" w:eastAsia="SimHei" w:hint="eastAsia"/>
          <w:bCs/>
          <w:color w:val="FF0000"/>
        </w:rPr>
        <w:t>女士</w:t>
      </w:r>
      <w:r>
        <w:rPr>
          <w:rFonts w:hint="eastAsia"/>
        </w:rPr>
        <w:t>说，即然已经加入《公约》，该缔约国就应该保证将该文书纳入国内立法。委员会了解也门社会的特殊性，理解为改善妇女状况需要做出的努力，并且对过去二十年在实现该目标方面取得的进展表示欢迎。她注意到妇女地位低下是发展的障碍时，并问政府计划如何将提高妇女地位纳入发展政策。关于全国妇女委员会问题，她问该委员会将要采取什么样的具体行动来确保修改歧视妇女的法律，妇女非政府组织是否参与这些努力，是否有什么活动来就立法改革的必要性对公民社会进行教育。她想知道的是，该缔约国如何提高农村地区对妇女问题的认识，那里的多数人口是都文盲。关于农村妇女问题，缔约国需要提供更多的信息，介绍其所面临的具体问题和政府解决这些问题的方案。</w:t>
      </w:r>
    </w:p>
    <w:p w:rsidR="00AA4E7C" w:rsidRDefault="00AA4E7C">
      <w:pPr>
        <w:tabs>
          <w:tab w:val="left" w:pos="420"/>
        </w:tabs>
        <w:spacing w:afterLines="50" w:after="120" w:line="320" w:lineRule="exact"/>
        <w:rPr>
          <w:rFonts w:hint="eastAsia"/>
        </w:rPr>
      </w:pPr>
      <w:r>
        <w:t>15.</w:t>
      </w:r>
      <w:r>
        <w:tab/>
      </w:r>
      <w:r>
        <w:rPr>
          <w:rFonts w:eastAsia="SimHei" w:hint="eastAsia"/>
          <w:b/>
          <w:color w:val="FF0000"/>
        </w:rPr>
        <w:t>Achmad</w:t>
      </w:r>
      <w:r>
        <w:rPr>
          <w:rFonts w:ascii="SimHei" w:eastAsia="SimHei" w:hint="eastAsia"/>
          <w:bCs/>
          <w:color w:val="FF0000"/>
        </w:rPr>
        <w:t>女士</w:t>
      </w:r>
      <w:r>
        <w:rPr>
          <w:rFonts w:hint="eastAsia"/>
        </w:rPr>
        <w:t>称赞了全国妇女委员会所做的工作，并问该国家机构如何解决农村、贫穷、文盲、残疾、老年和难民妇女问题。这不仅对成立具体的委员会来解决所有这些问题来说十分重要，而且对与各级教育（包括家长教育）和媒体中对妇女有害的性别陈规旧习和传统做法进行斗争也同样重要。该国家机构必须要有可持续性；她问有什么样的计划来改善其组织结构和运作，怎样保证与中央和地方政府、非政府组织和宗教及社区领导人建立工作关系。同样重要的是进行法律改革，执行将性别观点纳入主流的政策和方案。</w:t>
      </w:r>
    </w:p>
    <w:p w:rsidR="00AA4E7C" w:rsidRDefault="00AA4E7C">
      <w:pPr>
        <w:tabs>
          <w:tab w:val="left" w:pos="420"/>
        </w:tabs>
        <w:spacing w:afterLines="50" w:after="120" w:line="320" w:lineRule="exact"/>
        <w:rPr>
          <w:rFonts w:hint="eastAsia"/>
        </w:rPr>
      </w:pPr>
      <w:r>
        <w:t>16.</w:t>
      </w:r>
      <w:r>
        <w:tab/>
      </w:r>
      <w:r>
        <w:rPr>
          <w:rFonts w:eastAsia="SimHei"/>
          <w:b/>
          <w:color w:val="FF0000"/>
        </w:rPr>
        <w:t>Acar</w:t>
      </w:r>
      <w:r>
        <w:rPr>
          <w:rFonts w:ascii="SimHei" w:eastAsia="SimHei" w:hint="eastAsia"/>
          <w:bCs/>
          <w:color w:val="FF0000"/>
        </w:rPr>
        <w:t>女士</w:t>
      </w:r>
      <w:r>
        <w:rPr>
          <w:rFonts w:hint="eastAsia"/>
        </w:rPr>
        <w:t>说，尽管需要进行法律改革，但法律面前男女平等只是一个起点。《宪法》并没有区分男女，但《个人地位法》中的男女地位却是不平等的，并且与《宪法》和《公约》的规定相矛盾。不光是也门一个国家面临着这样的问题；许多国家的宪法对妇女日常生活的影响都很小。法律是社会变革和发展的发动机，特别是在私营领域。政府在公共生活中提高妇女地位的努力是值得称赞的，但世界各地的经验表明，如果家庭生活不同时发生变革，尤其是对已婚妇女来说，那么只能有象征性数量的妇女进入决策岗位，《公约》也难以得到充分执行。</w:t>
      </w:r>
    </w:p>
    <w:p w:rsidR="00AA4E7C" w:rsidRDefault="00AA4E7C">
      <w:pPr>
        <w:tabs>
          <w:tab w:val="left" w:pos="420"/>
        </w:tabs>
        <w:spacing w:afterLines="50" w:after="120" w:line="320" w:lineRule="exact"/>
        <w:rPr>
          <w:rFonts w:hint="eastAsia"/>
        </w:rPr>
      </w:pPr>
      <w:r>
        <w:t>17.</w:t>
      </w:r>
      <w:r>
        <w:tab/>
      </w:r>
      <w:r>
        <w:rPr>
          <w:rFonts w:hint="eastAsia"/>
        </w:rPr>
        <w:t>法律也必须实施。她对发言中所表现出的被动态度表示关切，发言中说，由于《个人地位法》第</w:t>
      </w:r>
      <w:r>
        <w:rPr>
          <w:rFonts w:hint="eastAsia"/>
        </w:rPr>
        <w:t>40</w:t>
      </w:r>
      <w:r>
        <w:rPr>
          <w:rFonts w:hint="eastAsia"/>
        </w:rPr>
        <w:t>条并没有引起任何广泛的社会问题，因此没有人提出修改它的提案，但无论如何，由于教育的普及、妇女开始进入工作场所和制定了宣传方案，正在废除这一条款（</w:t>
      </w:r>
      <w:r>
        <w:rPr>
          <w:rFonts w:hint="eastAsia"/>
        </w:rPr>
        <w:t>CEDAW/PSWG/2002/ EXC/CRP.2/ Add.2</w:t>
      </w:r>
      <w:r>
        <w:rPr>
          <w:rFonts w:hint="eastAsia"/>
        </w:rPr>
        <w:t>，第</w:t>
      </w:r>
      <w:r>
        <w:rPr>
          <w:rFonts w:hint="eastAsia"/>
        </w:rPr>
        <w:t>10</w:t>
      </w:r>
      <w:r>
        <w:rPr>
          <w:rFonts w:hint="eastAsia"/>
        </w:rPr>
        <w:t>段）。政府应该采取更加积极主动的方法，在影响妇女生活的所有领域全面执行《公约》的规定。</w:t>
      </w:r>
    </w:p>
    <w:p w:rsidR="00AA4E7C" w:rsidRDefault="00AA4E7C">
      <w:pPr>
        <w:tabs>
          <w:tab w:val="left" w:pos="420"/>
        </w:tabs>
        <w:spacing w:afterLines="50" w:after="120" w:line="320" w:lineRule="exact"/>
        <w:rPr>
          <w:rFonts w:hint="eastAsia"/>
        </w:rPr>
      </w:pPr>
      <w:r>
        <w:t>18.</w:t>
      </w:r>
      <w:r>
        <w:tab/>
      </w:r>
      <w:r>
        <w:rPr>
          <w:rFonts w:hint="eastAsia"/>
        </w:rPr>
        <w:t>由于歧视性的社会做法导致的女生退学率居高不下，是国家发展和性别平等的主要障碍。解决办法就在于制定明确的宣传方案，坚决致力于改变性别陈规定型观念，执行现有法律以及为使公众接受新立法建立必要的联盟。她要求提供有关政府与非政府组织的合作的程度及为实现这些目标所开展的运动方面的情况。</w:t>
      </w:r>
    </w:p>
    <w:p w:rsidR="00AA4E7C" w:rsidRDefault="00AA4E7C">
      <w:pPr>
        <w:tabs>
          <w:tab w:val="left" w:pos="420"/>
        </w:tabs>
        <w:spacing w:afterLines="50" w:after="120" w:line="320" w:lineRule="exact"/>
        <w:rPr>
          <w:rFonts w:hint="eastAsia"/>
        </w:rPr>
      </w:pPr>
      <w:r>
        <w:t>19.</w:t>
      </w:r>
      <w:r>
        <w:tab/>
      </w:r>
      <w:r>
        <w:rPr>
          <w:rFonts w:eastAsia="SimHei" w:hint="eastAsia"/>
          <w:b/>
          <w:color w:val="FF0000"/>
        </w:rPr>
        <w:t>Shin</w:t>
      </w:r>
      <w:r>
        <w:rPr>
          <w:rFonts w:ascii="SimHei" w:eastAsia="SimHei" w:hint="eastAsia"/>
          <w:bCs/>
          <w:color w:val="FF0000"/>
        </w:rPr>
        <w:t>女士</w:t>
      </w:r>
      <w:r>
        <w:rPr>
          <w:rFonts w:hint="eastAsia"/>
        </w:rPr>
        <w:t>说，作为大韩民国的公民，她理解一个已分裂的国家所遇到的问题，并且希望也门目前能够致力于发展，而不是将稀缺的资源浪费在不必要的国防开支上。她对也门政府在承认对妇女歧视问题上的坦率态度表示欢迎，这种坦率的态度才是解决问题的第一步。</w:t>
      </w:r>
    </w:p>
    <w:p w:rsidR="00AA4E7C" w:rsidRDefault="00AA4E7C">
      <w:pPr>
        <w:tabs>
          <w:tab w:val="left" w:pos="420"/>
        </w:tabs>
        <w:spacing w:afterLines="50" w:after="120" w:line="330" w:lineRule="exact"/>
        <w:rPr>
          <w:rFonts w:hint="eastAsia"/>
        </w:rPr>
      </w:pPr>
      <w:r>
        <w:t>20.</w:t>
      </w:r>
      <w:r>
        <w:tab/>
      </w:r>
      <w:r>
        <w:rPr>
          <w:rFonts w:hint="eastAsia"/>
        </w:rPr>
        <w:t>她关切的是《刑法》第</w:t>
      </w:r>
      <w:r>
        <w:rPr>
          <w:rFonts w:hint="eastAsia"/>
        </w:rPr>
        <w:t>232</w:t>
      </w:r>
      <w:r>
        <w:rPr>
          <w:rFonts w:hint="eastAsia"/>
        </w:rPr>
        <w:t>条，根据该条款，如果丈夫抓住通奸的妻子或女性亲戚并将她及其伙伴杀死，则不应受到谋杀罪指控；《刑法》第</w:t>
      </w:r>
      <w:r>
        <w:rPr>
          <w:rFonts w:hint="eastAsia"/>
        </w:rPr>
        <w:t>52</w:t>
      </w:r>
      <w:r>
        <w:rPr>
          <w:rFonts w:hint="eastAsia"/>
        </w:rPr>
        <w:t>条规定，妇女被杀死后的“补偿金”只有男人被杀死后的“补偿金”的一半；她还关切《个人地位法》及其修正案中非常具有歧视性的条款。她建议也门政府对允许妇女比男人提前退休的《社会保险法》进行修改，应修改的法律还有《国籍法》。</w:t>
      </w:r>
    </w:p>
    <w:p w:rsidR="00AA4E7C" w:rsidRDefault="00AA4E7C">
      <w:pPr>
        <w:tabs>
          <w:tab w:val="left" w:pos="420"/>
        </w:tabs>
        <w:spacing w:afterLines="50" w:after="120" w:line="320" w:lineRule="exact"/>
        <w:rPr>
          <w:rFonts w:hint="eastAsia"/>
        </w:rPr>
      </w:pPr>
      <w:r>
        <w:t>21.</w:t>
      </w:r>
      <w:r>
        <w:tab/>
      </w:r>
      <w:r>
        <w:rPr>
          <w:rFonts w:hint="eastAsia"/>
        </w:rPr>
        <w:t>对问题清单中所提问题的答复声称，对妇女的暴力行为没有被看作是一个问题，并且相关的调查研究工作仍然很有限（</w:t>
      </w:r>
      <w:r>
        <w:rPr>
          <w:rFonts w:hint="eastAsia"/>
        </w:rPr>
        <w:t>CEDAW/PSWG/2002/ EXC/CRP.2/Add.2</w:t>
      </w:r>
      <w:r>
        <w:rPr>
          <w:rFonts w:hint="eastAsia"/>
        </w:rPr>
        <w:t>，第</w:t>
      </w:r>
      <w:r>
        <w:rPr>
          <w:rFonts w:hint="eastAsia"/>
        </w:rPr>
        <w:t>19</w:t>
      </w:r>
      <w:r>
        <w:rPr>
          <w:rFonts w:hint="eastAsia"/>
        </w:rPr>
        <w:t>段）。但是，所有这些暴力行为，尤其是家庭暴力行为，都构成了对妇女的歧视。她希望政府能够通过开展调查研究、制定政策和方案、颁布立法以及向警察、司法机关和公众提供认识培训等方式，解决这个问题；委员会的第</w:t>
      </w:r>
      <w:r>
        <w:rPr>
          <w:rFonts w:hint="eastAsia"/>
        </w:rPr>
        <w:t>19</w:t>
      </w:r>
      <w:r>
        <w:rPr>
          <w:rFonts w:hint="eastAsia"/>
        </w:rPr>
        <w:t>号《一般建议》概括了解决对妇女的暴力行为问题的综合方法。</w:t>
      </w:r>
    </w:p>
    <w:p w:rsidR="00AA4E7C" w:rsidRDefault="00AA4E7C">
      <w:pPr>
        <w:tabs>
          <w:tab w:val="left" w:pos="420"/>
        </w:tabs>
        <w:spacing w:afterLines="50" w:after="120" w:line="320" w:lineRule="exact"/>
        <w:rPr>
          <w:rFonts w:hint="eastAsia"/>
        </w:rPr>
      </w:pPr>
      <w:r>
        <w:t>22.</w:t>
      </w:r>
      <w:r>
        <w:tab/>
      </w:r>
      <w:r>
        <w:rPr>
          <w:rFonts w:hint="eastAsia"/>
        </w:rPr>
        <w:t>强奸、为维护名誉而杀人和切割女性生殖器官情况的普遍存在也是一个麻烦的问题。卫生部已经禁止在政府卫生机构中进行切割女性生殖器官的手术；让公众了解触犯这一禁令应受到的处罚和依据新法令提起诉讼和定罪的数量将是有益的。</w:t>
      </w:r>
    </w:p>
    <w:p w:rsidR="00AA4E7C" w:rsidRDefault="00AA4E7C">
      <w:pPr>
        <w:tabs>
          <w:tab w:val="left" w:pos="420"/>
        </w:tabs>
        <w:spacing w:afterLines="50" w:after="120" w:line="320" w:lineRule="exact"/>
        <w:rPr>
          <w:rFonts w:hint="eastAsia"/>
        </w:rPr>
      </w:pPr>
      <w:r>
        <w:rPr>
          <w:rFonts w:hint="eastAsia"/>
        </w:rPr>
        <w:t>23</w:t>
      </w:r>
      <w:r>
        <w:t>.</w:t>
      </w:r>
      <w:r>
        <w:rPr>
          <w:rFonts w:hint="eastAsia"/>
        </w:rPr>
        <w:tab/>
      </w:r>
      <w:r>
        <w:rPr>
          <w:rFonts w:eastAsia="SimHei" w:hint="eastAsia"/>
          <w:b/>
          <w:color w:val="FF0000"/>
        </w:rPr>
        <w:t>Tavares da Silva</w:t>
      </w:r>
      <w:r>
        <w:rPr>
          <w:rFonts w:ascii="SimHei" w:eastAsia="SimHei" w:hint="eastAsia"/>
          <w:bCs/>
          <w:color w:val="FF0000"/>
        </w:rPr>
        <w:t>女士</w:t>
      </w:r>
      <w:r>
        <w:rPr>
          <w:rFonts w:hint="eastAsia"/>
        </w:rPr>
        <w:t>说，陈旧的性别形象和价值观是也门消除对妇女歧视的主要障碍。《宪法》和各项法律之间存在着严重的不符点。立法修正案的步伐总是不够大：例如，离婚的妻子和外国人的遗孀现在可以将她们的国籍传给其子女，但其他妇女不行。她还想知道的是，对《个人地位法》拟议修正案究竟采取了什么样的行动。</w:t>
      </w:r>
    </w:p>
    <w:p w:rsidR="00AA4E7C" w:rsidRDefault="00AA4E7C">
      <w:pPr>
        <w:tabs>
          <w:tab w:val="left" w:pos="420"/>
        </w:tabs>
        <w:spacing w:afterLines="50" w:after="120" w:line="320" w:lineRule="exact"/>
        <w:rPr>
          <w:rFonts w:hint="eastAsia"/>
        </w:rPr>
      </w:pPr>
      <w:r>
        <w:rPr>
          <w:rFonts w:hint="eastAsia"/>
        </w:rPr>
        <w:t>24</w:t>
      </w:r>
      <w:r>
        <w:t>.</w:t>
      </w:r>
      <w:r>
        <w:rPr>
          <w:rFonts w:hint="eastAsia"/>
        </w:rPr>
        <w:tab/>
      </w:r>
      <w:r>
        <w:rPr>
          <w:rFonts w:hint="eastAsia"/>
        </w:rPr>
        <w:t>一些歧视性的条款甚至都没有受到质疑；《宪法》中规定男女享有平等权利，但在离婚或通奸问题上却不是这样。政府还坚持说，《个人地位法》第</w:t>
      </w:r>
      <w:r>
        <w:rPr>
          <w:rFonts w:hint="eastAsia"/>
        </w:rPr>
        <w:t>40</w:t>
      </w:r>
      <w:r>
        <w:rPr>
          <w:rFonts w:hint="eastAsia"/>
        </w:rPr>
        <w:t>条中没有什么本质矛盾，根据该条，未经丈夫授权，妻子不得离开其住所。但这种规定与婚姻平等原则、与行动自由的基本人权以及与妇女按其认为适当的方式安排其生活的权利相矛盾。可能导致早孕和多次怀孕的早婚和一夫多妻制也是歧视妇女的做法。</w:t>
      </w:r>
    </w:p>
    <w:p w:rsidR="00AA4E7C" w:rsidRDefault="00AA4E7C">
      <w:pPr>
        <w:tabs>
          <w:tab w:val="left" w:pos="420"/>
        </w:tabs>
        <w:spacing w:afterLines="50" w:after="120" w:line="320" w:lineRule="exact"/>
        <w:rPr>
          <w:rFonts w:hint="eastAsia"/>
        </w:rPr>
      </w:pPr>
      <w:r>
        <w:rPr>
          <w:rFonts w:hint="eastAsia"/>
        </w:rPr>
        <w:t>25</w:t>
      </w:r>
      <w:r>
        <w:t>.</w:t>
      </w:r>
      <w:r>
        <w:rPr>
          <w:rFonts w:hint="eastAsia"/>
        </w:rPr>
        <w:tab/>
      </w:r>
      <w:r>
        <w:rPr>
          <w:rFonts w:hint="eastAsia"/>
        </w:rPr>
        <w:t>有关由于没有造成广泛的社会问题而没有必要修改该法律的论点是不可接受的；该法律也具有教育和开创性职能，不公正的立法就是不能接受，不管是否有人对它提出申诉。同样，男女权利不同是由于其职责也不同的立场忽略了这样一种事实，即权利是与生俱有的，而职责是社会施加的；如果在权利和职责之间发生冲突，必须要以权利为优先。总体上讲，也门政府似乎不愿意进行变革。例如，第五次定期报告声称，妇女没有被限于做母亲和家庭主妇的角色（</w:t>
      </w:r>
      <w:r>
        <w:rPr>
          <w:rFonts w:hint="eastAsia"/>
        </w:rPr>
        <w:t>CEDAW/C/YEM/5</w:t>
      </w:r>
      <w:r>
        <w:rPr>
          <w:rFonts w:hint="eastAsia"/>
        </w:rPr>
        <w:t>，第</w:t>
      </w:r>
      <w:r>
        <w:rPr>
          <w:rFonts w:hint="eastAsia"/>
        </w:rPr>
        <w:t>21</w:t>
      </w:r>
      <w:r>
        <w:rPr>
          <w:rFonts w:hint="eastAsia"/>
        </w:rPr>
        <w:t>页）；但是，与父亲一样，母亲是一个具体性别的角色，而料理家务可以由男人承担，也可以由妇女承担。</w:t>
      </w:r>
    </w:p>
    <w:p w:rsidR="00AA4E7C" w:rsidRDefault="00AA4E7C">
      <w:pPr>
        <w:tabs>
          <w:tab w:val="left" w:pos="420"/>
        </w:tabs>
        <w:spacing w:afterLines="50" w:after="120" w:line="320" w:lineRule="exact"/>
        <w:rPr>
          <w:rFonts w:hint="eastAsia"/>
        </w:rPr>
      </w:pPr>
      <w:r>
        <w:rPr>
          <w:rFonts w:hint="eastAsia"/>
        </w:rPr>
        <w:t>26</w:t>
      </w:r>
      <w:r>
        <w:t>.</w:t>
      </w:r>
      <w:r>
        <w:rPr>
          <w:rFonts w:hint="eastAsia"/>
        </w:rPr>
        <w:tab/>
      </w:r>
      <w:r>
        <w:rPr>
          <w:rFonts w:eastAsia="SimHei" w:hint="eastAsia"/>
          <w:b/>
          <w:color w:val="FF0000"/>
        </w:rPr>
        <w:t>Kaid</w:t>
      </w:r>
      <w:r>
        <w:rPr>
          <w:rFonts w:ascii="SimHei" w:eastAsia="SimHei" w:hint="eastAsia"/>
          <w:bCs/>
          <w:color w:val="FF0000"/>
        </w:rPr>
        <w:t>女士</w:t>
      </w:r>
      <w:r>
        <w:rPr>
          <w:rFonts w:hint="eastAsia"/>
        </w:rPr>
        <w:t>（也门）说，也门国内的非政府组织是从</w:t>
      </w:r>
      <w:r>
        <w:rPr>
          <w:rFonts w:hint="eastAsia"/>
        </w:rPr>
        <w:t>1990</w:t>
      </w:r>
      <w:r>
        <w:rPr>
          <w:rFonts w:hint="eastAsia"/>
        </w:rPr>
        <w:t>年代初期才开始出现的；因此，它们往往比较软弱，尤其是在农村地区，结构不健全和缺少能力，并且没有什么明确的目标。作为经济和社会发展的一种手段，尤其是考虑到全球私有化的趋势和世界经济放慢速度，政府正在努力营造一种能够推动非政府组织活动的气氛。</w:t>
      </w:r>
    </w:p>
    <w:p w:rsidR="00AA4E7C" w:rsidRDefault="00AA4E7C">
      <w:pPr>
        <w:tabs>
          <w:tab w:val="left" w:pos="420"/>
        </w:tabs>
        <w:spacing w:afterLines="50" w:after="120" w:line="320" w:lineRule="exact"/>
        <w:rPr>
          <w:rFonts w:hint="eastAsia"/>
        </w:rPr>
      </w:pPr>
      <w:r>
        <w:rPr>
          <w:rFonts w:hint="eastAsia"/>
        </w:rPr>
        <w:t>27</w:t>
      </w:r>
      <w:r>
        <w:t>.</w:t>
      </w:r>
      <w:r>
        <w:rPr>
          <w:rFonts w:hint="eastAsia"/>
        </w:rPr>
        <w:tab/>
      </w:r>
      <w:r>
        <w:rPr>
          <w:rFonts w:hint="eastAsia"/>
        </w:rPr>
        <w:t>全国妇女委员会已经从符合《公约》规定的观点对</w:t>
      </w:r>
      <w:r>
        <w:rPr>
          <w:rFonts w:hint="eastAsia"/>
        </w:rPr>
        <w:t>57</w:t>
      </w:r>
      <w:r>
        <w:rPr>
          <w:rFonts w:hint="eastAsia"/>
        </w:rPr>
        <w:t>项法律进行了审查，并且还提出了若干建议，也门政府已经根据这些建议拟定了各种法案。作为结果，包括《国籍法》和《个人地位法》在内的若干法律已经得到修正。但是，传统的态度和习惯常常会引起对执行《公约》的抵制。公众对妇女问题的理解比过去加强了；政府正在努力赢得非政府组织和广大公民社会的支持，从而推动妇女参加公职选举，并且保证将男女平等问题纳入部门和其他项目和方案的主流，其中一些项目和方案将会使农村妇女受益。</w:t>
      </w:r>
    </w:p>
    <w:p w:rsidR="00AA4E7C" w:rsidRDefault="00AA4E7C">
      <w:pPr>
        <w:tabs>
          <w:tab w:val="left" w:pos="420"/>
        </w:tabs>
        <w:spacing w:afterLines="50" w:after="120" w:line="320" w:lineRule="exact"/>
        <w:rPr>
          <w:rFonts w:hint="eastAsia"/>
        </w:rPr>
      </w:pPr>
      <w:r>
        <w:rPr>
          <w:rFonts w:hint="eastAsia"/>
        </w:rPr>
        <w:t>28</w:t>
      </w:r>
      <w:r>
        <w:t>.</w:t>
      </w:r>
      <w:r>
        <w:rPr>
          <w:rFonts w:hint="eastAsia"/>
        </w:rPr>
        <w:tab/>
      </w:r>
      <w:r>
        <w:rPr>
          <w:rFonts w:hint="eastAsia"/>
        </w:rPr>
        <w:t>妇女对公民社会、政府和政治生活的参与大大增加，但仍有许多工作要做。目标不是选举象征性数量的妇女，而是在执行《北京行动纲要》和《公约》方面取得真正的进展。已经要求决策者举办宣传会议，鼓励妇女竞选公职。</w:t>
      </w:r>
    </w:p>
    <w:p w:rsidR="00AA4E7C" w:rsidRDefault="00AA4E7C">
      <w:pPr>
        <w:tabs>
          <w:tab w:val="left" w:pos="420"/>
        </w:tabs>
        <w:spacing w:afterLines="50" w:after="120" w:line="320" w:lineRule="exact"/>
        <w:rPr>
          <w:rFonts w:hint="eastAsia"/>
        </w:rPr>
      </w:pPr>
      <w:r>
        <w:rPr>
          <w:rFonts w:hint="eastAsia"/>
        </w:rPr>
        <w:t>29</w:t>
      </w:r>
      <w:r>
        <w:t>.</w:t>
      </w:r>
      <w:r>
        <w:rPr>
          <w:rFonts w:hint="eastAsia"/>
        </w:rPr>
        <w:tab/>
      </w:r>
      <w:r>
        <w:rPr>
          <w:rFonts w:hint="eastAsia"/>
        </w:rPr>
        <w:t>男女文盲是农村地区发展的主要障碍。政府正在开展各种运动和研究，提高公众对让女童留在学校的重要性的认识，从而使她们以后能够有工作并为她们自己及其家庭做出决定。目标是要保证，到</w:t>
      </w:r>
      <w:r>
        <w:rPr>
          <w:rFonts w:hint="eastAsia"/>
        </w:rPr>
        <w:t>2015</w:t>
      </w:r>
      <w:r>
        <w:rPr>
          <w:rFonts w:hint="eastAsia"/>
        </w:rPr>
        <w:t>年，</w:t>
      </w:r>
      <w:r>
        <w:rPr>
          <w:rFonts w:hint="eastAsia"/>
        </w:rPr>
        <w:t>80%</w:t>
      </w:r>
      <w:r>
        <w:rPr>
          <w:rFonts w:hint="eastAsia"/>
        </w:rPr>
        <w:t>的女童完成基础教育。</w:t>
      </w:r>
    </w:p>
    <w:p w:rsidR="00AA4E7C" w:rsidRDefault="00AA4E7C">
      <w:pPr>
        <w:tabs>
          <w:tab w:val="left" w:pos="420"/>
        </w:tabs>
        <w:spacing w:afterLines="50" w:after="120" w:line="320" w:lineRule="exact"/>
        <w:rPr>
          <w:rFonts w:hint="eastAsia"/>
        </w:rPr>
      </w:pPr>
      <w:r>
        <w:rPr>
          <w:rFonts w:hint="eastAsia"/>
        </w:rPr>
        <w:t>30</w:t>
      </w:r>
      <w:r>
        <w:t>.</w:t>
      </w:r>
      <w:r>
        <w:rPr>
          <w:rFonts w:hint="eastAsia"/>
        </w:rPr>
        <w:tab/>
      </w:r>
      <w:r>
        <w:rPr>
          <w:rFonts w:hint="eastAsia"/>
        </w:rPr>
        <w:t>关于退休年龄问题，她说，许多妇女比男人提前退休，这不一定是坏事，因为她们实际上可能更愿意在</w:t>
      </w:r>
      <w:r>
        <w:rPr>
          <w:rFonts w:hint="eastAsia"/>
        </w:rPr>
        <w:t>55</w:t>
      </w:r>
      <w:r>
        <w:rPr>
          <w:rFonts w:hint="eastAsia"/>
        </w:rPr>
        <w:t>岁左右退休。</w:t>
      </w:r>
    </w:p>
    <w:p w:rsidR="00AA4E7C" w:rsidRDefault="00AA4E7C">
      <w:pPr>
        <w:tabs>
          <w:tab w:val="left" w:pos="420"/>
        </w:tabs>
        <w:spacing w:afterLines="50" w:after="120" w:line="320" w:lineRule="exact"/>
        <w:rPr>
          <w:rFonts w:hint="eastAsia"/>
        </w:rPr>
      </w:pPr>
      <w:r>
        <w:rPr>
          <w:rFonts w:hint="eastAsia"/>
        </w:rPr>
        <w:t>31</w:t>
      </w:r>
      <w:r>
        <w:t>.</w:t>
      </w:r>
      <w:r>
        <w:rPr>
          <w:rFonts w:hint="eastAsia"/>
        </w:rPr>
        <w:tab/>
      </w:r>
      <w:r>
        <w:rPr>
          <w:rFonts w:hint="eastAsia"/>
        </w:rPr>
        <w:t>家庭暴力的主题显然需要进一步研究。传统的习惯和态度似乎使妇女怯于报案；无论如何，这种现象是存在的，但并不广泛，原因就是男女之间历来相互尊重。全国妇女委员会目前正就牛津救济会所赞助的一项方案与</w:t>
      </w:r>
      <w:r>
        <w:rPr>
          <w:rFonts w:hint="eastAsia"/>
        </w:rPr>
        <w:t>11</w:t>
      </w:r>
      <w:r>
        <w:rPr>
          <w:rFonts w:hint="eastAsia"/>
        </w:rPr>
        <w:t>个其他组织进行合作，以打击对妇女的一切形式暴力，包括家庭暴力。尽管因为缺少足够的统计资料而不能对这个问题进行更加深入的分析，但全国妇女委员会还是对这个问题非常关心，并且正在进行研究，以便达到更好地了解其性质和程度的目的。根据《伊斯兰教教法》，如果妇女对其婚后生活条件不满意，她们有权声明与她们的丈夫脱离关系并要求离婚。</w:t>
      </w:r>
    </w:p>
    <w:p w:rsidR="00AA4E7C" w:rsidRDefault="00AA4E7C">
      <w:pPr>
        <w:tabs>
          <w:tab w:val="left" w:pos="420"/>
        </w:tabs>
        <w:spacing w:afterLines="50" w:after="120" w:line="320" w:lineRule="exact"/>
        <w:rPr>
          <w:rFonts w:hint="eastAsia"/>
        </w:rPr>
      </w:pPr>
      <w:r>
        <w:rPr>
          <w:rFonts w:hint="eastAsia"/>
        </w:rPr>
        <w:t>32</w:t>
      </w:r>
      <w:r>
        <w:t>.</w:t>
      </w:r>
      <w:r>
        <w:rPr>
          <w:rFonts w:hint="eastAsia"/>
        </w:rPr>
        <w:tab/>
      </w:r>
      <w:r>
        <w:rPr>
          <w:rFonts w:hint="eastAsia"/>
        </w:rPr>
        <w:t>尽管女性割礼的做法并不广泛，但即使是小规模地实行，那也应该加以反对。除了政府已经采取打击女性割礼的措施之外，全国妇女委员会正在开展提高认识运动，就其负面影响对公众进行教育，并预期这种现象最终会消失。她还说，也门社会不存在强奸问题。</w:t>
      </w:r>
    </w:p>
    <w:p w:rsidR="00AA4E7C" w:rsidRDefault="00AA4E7C">
      <w:pPr>
        <w:tabs>
          <w:tab w:val="left" w:pos="420"/>
        </w:tabs>
        <w:spacing w:afterLines="50" w:after="120" w:line="320" w:lineRule="exact"/>
        <w:rPr>
          <w:rFonts w:hint="eastAsia"/>
        </w:rPr>
      </w:pPr>
      <w:r>
        <w:rPr>
          <w:rFonts w:hint="eastAsia"/>
        </w:rPr>
        <w:t>33</w:t>
      </w:r>
      <w:r>
        <w:t>.</w:t>
      </w:r>
      <w:r>
        <w:rPr>
          <w:rFonts w:hint="eastAsia"/>
        </w:rPr>
        <w:tab/>
      </w:r>
      <w:r>
        <w:rPr>
          <w:rFonts w:hint="eastAsia"/>
        </w:rPr>
        <w:t>关于《国籍法》问题，有关主管部门已经增加了在也门妇女嫁给其他阿拉伯国家公民情况下适用对等原则的可能性，根据该原则，如果她们的丈夫同意，她们可以将其国籍传给子女。决策者在这一方面的态度所需要的转变正在随着社会对这些问题的接受而逐步发生变化。</w:t>
      </w:r>
    </w:p>
    <w:p w:rsidR="00AA4E7C" w:rsidRDefault="00AA4E7C">
      <w:pPr>
        <w:tabs>
          <w:tab w:val="left" w:pos="420"/>
        </w:tabs>
        <w:spacing w:afterLines="50" w:after="120" w:line="320" w:lineRule="exact"/>
        <w:rPr>
          <w:rFonts w:hint="eastAsia"/>
        </w:rPr>
      </w:pPr>
      <w:r>
        <w:rPr>
          <w:rFonts w:hint="eastAsia"/>
        </w:rPr>
        <w:t>34</w:t>
      </w:r>
      <w:r>
        <w:t>.</w:t>
      </w:r>
      <w:r>
        <w:rPr>
          <w:rFonts w:hint="eastAsia"/>
        </w:rPr>
        <w:tab/>
      </w:r>
      <w:r>
        <w:rPr>
          <w:rFonts w:hint="eastAsia"/>
        </w:rPr>
        <w:t>全国妇女委员会一直在尝试取消《刑法》中对于通奸的处罚上的男女不平等条款。根据《伊斯兰教教法》，通奸仍然是一种犯罪，但是必须提高男人对因通奸罪而对妇女施加的处罚比对男人的更严厉的不平等现象的认识。</w:t>
      </w:r>
    </w:p>
    <w:p w:rsidR="00AA4E7C" w:rsidRDefault="00AA4E7C">
      <w:pPr>
        <w:tabs>
          <w:tab w:val="left" w:pos="420"/>
        </w:tabs>
        <w:spacing w:afterLines="50" w:after="120" w:line="320" w:lineRule="exact"/>
        <w:rPr>
          <w:rFonts w:hint="eastAsia"/>
        </w:rPr>
      </w:pPr>
      <w:r>
        <w:rPr>
          <w:rFonts w:hint="eastAsia"/>
        </w:rPr>
        <w:t>35</w:t>
      </w:r>
      <w:r>
        <w:t>.</w:t>
      </w:r>
      <w:r>
        <w:tab/>
      </w:r>
      <w:r>
        <w:rPr>
          <w:rFonts w:hint="eastAsia"/>
        </w:rPr>
        <w:t>关于早婚问题，她说在也门，妇女的平均结婚年龄是</w:t>
      </w:r>
      <w:r>
        <w:rPr>
          <w:rFonts w:hint="eastAsia"/>
        </w:rPr>
        <w:t>20</w:t>
      </w:r>
      <w:r>
        <w:rPr>
          <w:rFonts w:hint="eastAsia"/>
        </w:rPr>
        <w:t>岁，而男人的平均结婚年龄是</w:t>
      </w:r>
      <w:r>
        <w:rPr>
          <w:rFonts w:hint="eastAsia"/>
        </w:rPr>
        <w:t>22</w:t>
      </w:r>
      <w:r>
        <w:rPr>
          <w:rFonts w:hint="eastAsia"/>
        </w:rPr>
        <w:t>岁。早婚出现在农村，但并不普遍。随着开展各种提高认识运动，对公众进行早婚危险方面的教育，这种做法会逐步减少。卫生部的计划生育方案和其他活动鼓励拉大生育间隔；母乳喂养还被看成是对拉大生育间隔起作用的因素，因此受到鼓励。</w:t>
      </w:r>
    </w:p>
    <w:p w:rsidR="00AA4E7C" w:rsidRDefault="00AA4E7C">
      <w:pPr>
        <w:tabs>
          <w:tab w:val="left" w:pos="420"/>
        </w:tabs>
        <w:spacing w:afterLines="50" w:after="120" w:line="320" w:lineRule="exact"/>
        <w:rPr>
          <w:rFonts w:hint="eastAsia"/>
        </w:rPr>
      </w:pPr>
      <w:r>
        <w:rPr>
          <w:rFonts w:hint="eastAsia"/>
        </w:rPr>
        <w:t>36</w:t>
      </w:r>
      <w:r>
        <w:t>.</w:t>
      </w:r>
      <w:r>
        <w:rPr>
          <w:rFonts w:hint="eastAsia"/>
        </w:rPr>
        <w:tab/>
      </w:r>
      <w:r>
        <w:rPr>
          <w:rFonts w:hint="eastAsia"/>
        </w:rPr>
        <w:t>改变赋予男人和女人的传统角色的难度意味着，这种改变只能慢慢来。因此，需要努力借助媒体、教育课程以及与周围社会的交流，从结构上改变社会现状。</w:t>
      </w:r>
    </w:p>
    <w:p w:rsidR="00AA4E7C" w:rsidRDefault="00AA4E7C">
      <w:pPr>
        <w:tabs>
          <w:tab w:val="left" w:pos="420"/>
        </w:tabs>
        <w:spacing w:afterLines="50" w:after="120" w:line="320" w:lineRule="exact"/>
        <w:rPr>
          <w:rFonts w:ascii="KaiTi_GB2312" w:eastAsia="KaiTi_GB2312" w:hint="eastAsia"/>
          <w:color w:val="0000FF"/>
        </w:rPr>
      </w:pPr>
      <w:r>
        <w:rPr>
          <w:rFonts w:ascii="KaiTi_GB2312" w:eastAsia="KaiTi_GB2312" w:hint="eastAsia"/>
          <w:color w:val="0000FF"/>
        </w:rPr>
        <w:t>第7至第9条</w:t>
      </w:r>
    </w:p>
    <w:p w:rsidR="00AA4E7C" w:rsidRDefault="00AA4E7C">
      <w:pPr>
        <w:tabs>
          <w:tab w:val="left" w:pos="420"/>
        </w:tabs>
        <w:spacing w:afterLines="50" w:after="120" w:line="320" w:lineRule="exact"/>
        <w:rPr>
          <w:rFonts w:hint="eastAsia"/>
        </w:rPr>
      </w:pPr>
      <w:r>
        <w:rPr>
          <w:rFonts w:hint="eastAsia"/>
        </w:rPr>
        <w:t>37</w:t>
      </w:r>
      <w:r>
        <w:t>.</w:t>
      </w:r>
      <w:r>
        <w:rPr>
          <w:rFonts w:hint="eastAsia"/>
        </w:rPr>
        <w:tab/>
      </w:r>
      <w:r>
        <w:rPr>
          <w:rFonts w:eastAsia="SimHei" w:hint="eastAsia"/>
          <w:b/>
          <w:color w:val="FF0000"/>
        </w:rPr>
        <w:t>Gaspard</w:t>
      </w:r>
      <w:r>
        <w:rPr>
          <w:rFonts w:ascii="SimHei" w:eastAsia="SimHei" w:hint="eastAsia"/>
          <w:bCs/>
          <w:color w:val="FF0000"/>
        </w:rPr>
        <w:t>女士</w:t>
      </w:r>
      <w:r>
        <w:rPr>
          <w:rFonts w:hint="eastAsia"/>
        </w:rPr>
        <w:t>问，也门政府采取了什么样的措施来鼓励妇女行使其投票权。妇女参加政治进程是她们享有全部权利的前提条件，但是在最近几次选举中，登记投票的人中只有</w:t>
      </w:r>
      <w:r>
        <w:rPr>
          <w:rFonts w:hint="eastAsia"/>
        </w:rPr>
        <w:t>27%</w:t>
      </w:r>
      <w:r>
        <w:rPr>
          <w:rFonts w:hint="eastAsia"/>
        </w:rPr>
        <w:t>是妇女。另外，她还问，各级选举机构的女候选人数量少以及实际当选女候选人的比例偏低的解释，是否就是男人对投票赞成妇女候选人的根深蒂固的抵制。似乎只有采用配额形式的预防性措施，才能保证妇女在选举名单上拥有保护其利益所需的充分数量。</w:t>
      </w:r>
    </w:p>
    <w:p w:rsidR="00AA4E7C" w:rsidRDefault="00AA4E7C">
      <w:pPr>
        <w:tabs>
          <w:tab w:val="left" w:pos="420"/>
        </w:tabs>
        <w:spacing w:afterLines="50" w:after="120" w:line="320" w:lineRule="exact"/>
        <w:rPr>
          <w:rFonts w:hint="eastAsia"/>
        </w:rPr>
      </w:pPr>
      <w:r>
        <w:rPr>
          <w:rFonts w:hint="eastAsia"/>
        </w:rPr>
        <w:t>38</w:t>
      </w:r>
      <w:r>
        <w:rPr>
          <w:rFonts w:hint="eastAsia"/>
        </w:rPr>
        <w:tab/>
      </w:r>
      <w:r>
        <w:rPr>
          <w:rFonts w:eastAsia="SimHei" w:hint="eastAsia"/>
          <w:b/>
          <w:color w:val="FF0000"/>
        </w:rPr>
        <w:t>Kaid</w:t>
      </w:r>
      <w:r>
        <w:rPr>
          <w:rFonts w:ascii="SimHei" w:eastAsia="SimHei" w:hint="eastAsia"/>
          <w:bCs/>
          <w:color w:val="FF0000"/>
        </w:rPr>
        <w:t>女士</w:t>
      </w:r>
      <w:r>
        <w:rPr>
          <w:rFonts w:hint="eastAsia"/>
        </w:rPr>
        <w:t>（也门）说，也门《宪法》并没有阻止妇女参加政治生活，并且《选举法》也保证了男女在参加政治生活上的平等权利。的确，妇女充分参与政治生活的障碍在于传统的态度；男人确实对妇女的决策角色存在一定的抵制。全国妇女委员会正在开展提高认识运动，并且向女候选人提供各种类型的援助，但即使是在城市地区，妇女参加政治活动的人数也仍然很少，而在农村地区，妇女的这种参与几乎就不存在。全国妇女委员会还在与所有主要政党的领袖们进行联系，敦促它们提供援助，鼓励妇女参加投票和竞选公职。也门政府正在试图根据妇女的资历和技术专长招聘、提升或任命更多的妇女到决策岗位，确定这些岗位的妇女比例定额（尽管遭到社会反对），特别是在农村地区，并且鼓励尽量多的妇女作为政治部门的候选人参与这一民主进程。</w:t>
      </w:r>
    </w:p>
    <w:p w:rsidR="00AA4E7C" w:rsidRDefault="00AA4E7C">
      <w:pPr>
        <w:tabs>
          <w:tab w:val="left" w:pos="420"/>
        </w:tabs>
        <w:spacing w:afterLines="50" w:after="120" w:line="320" w:lineRule="exact"/>
        <w:rPr>
          <w:rFonts w:ascii="KaiTi_GB2312" w:eastAsia="KaiTi_GB2312" w:hint="eastAsia"/>
          <w:color w:val="0000FF"/>
        </w:rPr>
      </w:pPr>
      <w:r>
        <w:rPr>
          <w:rFonts w:ascii="KaiTi_GB2312" w:eastAsia="KaiTi_GB2312" w:hint="eastAsia"/>
          <w:color w:val="0000FF"/>
        </w:rPr>
        <w:t>第10至第14条</w:t>
      </w:r>
    </w:p>
    <w:p w:rsidR="00AA4E7C" w:rsidRDefault="00AA4E7C">
      <w:pPr>
        <w:tabs>
          <w:tab w:val="left" w:pos="420"/>
        </w:tabs>
        <w:spacing w:afterLines="50" w:after="120" w:line="330" w:lineRule="exact"/>
        <w:rPr>
          <w:rFonts w:hint="eastAsia"/>
        </w:rPr>
      </w:pPr>
      <w:r>
        <w:rPr>
          <w:rFonts w:hint="eastAsia"/>
        </w:rPr>
        <w:t>39</w:t>
      </w:r>
      <w:r>
        <w:t>.</w:t>
      </w:r>
      <w:r>
        <w:tab/>
      </w:r>
      <w:r>
        <w:rPr>
          <w:rFonts w:eastAsia="SimHei" w:hint="eastAsia"/>
          <w:b/>
          <w:color w:val="FF0000"/>
        </w:rPr>
        <w:t>Schopp-Schilling</w:t>
      </w:r>
      <w:r>
        <w:rPr>
          <w:rFonts w:ascii="SimHei" w:eastAsia="SimHei" w:hint="eastAsia"/>
          <w:bCs/>
          <w:color w:val="FF0000"/>
        </w:rPr>
        <w:t>女士</w:t>
      </w:r>
      <w:r>
        <w:rPr>
          <w:rFonts w:hint="eastAsia"/>
        </w:rPr>
        <w:t>指出，女性参与政治活动和公职的配额方案在许多其他国家确实取得了成功。她问需要多长时间才能实际批准《任择议定书》。她还要求，应该采取适当措施，确保政府批准对《公约》第</w:t>
      </w:r>
      <w:r>
        <w:rPr>
          <w:rFonts w:hint="eastAsia"/>
        </w:rPr>
        <w:t>20</w:t>
      </w:r>
      <w:r>
        <w:rPr>
          <w:rFonts w:hint="eastAsia"/>
        </w:rPr>
        <w:t>条第</w:t>
      </w:r>
      <w:r>
        <w:rPr>
          <w:rFonts w:hint="eastAsia"/>
        </w:rPr>
        <w:t>1</w:t>
      </w:r>
      <w:r>
        <w:rPr>
          <w:rFonts w:hint="eastAsia"/>
        </w:rPr>
        <w:t>款的修正案。她对最近开展的立法改革的范围表示欢迎，并且要求在也门政府下一次关于所影响到的具体法律的报告中提供更加详细的情况。</w:t>
      </w:r>
    </w:p>
    <w:p w:rsidR="00AA4E7C" w:rsidRDefault="00AA4E7C">
      <w:pPr>
        <w:tabs>
          <w:tab w:val="left" w:pos="420"/>
        </w:tabs>
        <w:spacing w:afterLines="50" w:after="120" w:line="320" w:lineRule="exact"/>
        <w:rPr>
          <w:rFonts w:hint="eastAsia"/>
        </w:rPr>
      </w:pPr>
      <w:r>
        <w:rPr>
          <w:rFonts w:hint="eastAsia"/>
        </w:rPr>
        <w:t>40</w:t>
      </w:r>
      <w:r>
        <w:t>.</w:t>
      </w:r>
      <w:r>
        <w:tab/>
      </w:r>
      <w:r>
        <w:rPr>
          <w:rFonts w:hint="eastAsia"/>
        </w:rPr>
        <w:t>她还指出，</w:t>
      </w:r>
      <w:r>
        <w:rPr>
          <w:rFonts w:hint="eastAsia"/>
          <w:color w:val="000000"/>
        </w:rPr>
        <w:t>为了纠正过去或目前存在的男女不平等现象，加速实现男女事实上的平等，</w:t>
      </w:r>
      <w:r>
        <w:rPr>
          <w:rFonts w:hint="eastAsia"/>
        </w:rPr>
        <w:t>《公约》第</w:t>
      </w:r>
      <w:r>
        <w:rPr>
          <w:rFonts w:hint="eastAsia"/>
        </w:rPr>
        <w:t>4</w:t>
      </w:r>
      <w:r>
        <w:rPr>
          <w:rFonts w:hint="eastAsia"/>
        </w:rPr>
        <w:t>条第</w:t>
      </w:r>
      <w:r>
        <w:rPr>
          <w:rFonts w:hint="eastAsia"/>
        </w:rPr>
        <w:t>1</w:t>
      </w:r>
      <w:r>
        <w:rPr>
          <w:rFonts w:hint="eastAsia"/>
        </w:rPr>
        <w:t>款中所提到</w:t>
      </w:r>
      <w:r>
        <w:rPr>
          <w:rFonts w:hint="eastAsia"/>
          <w:color w:val="000000"/>
        </w:rPr>
        <w:t>的暂行特别措施</w:t>
      </w:r>
      <w:r>
        <w:rPr>
          <w:rFonts w:hint="eastAsia"/>
        </w:rPr>
        <w:t>需要</w:t>
      </w:r>
      <w:r>
        <w:rPr>
          <w:rFonts w:hint="eastAsia"/>
          <w:color w:val="000000"/>
        </w:rPr>
        <w:t>采取妇女优先的做法。她还指出，在这一方面，在地方理事会中给妇女</w:t>
      </w:r>
      <w:r>
        <w:rPr>
          <w:rFonts w:hint="eastAsia"/>
          <w:color w:val="000000"/>
        </w:rPr>
        <w:t>15%</w:t>
      </w:r>
      <w:r>
        <w:rPr>
          <w:rFonts w:hint="eastAsia"/>
          <w:color w:val="000000"/>
        </w:rPr>
        <w:t>至</w:t>
      </w:r>
      <w:r>
        <w:rPr>
          <w:rFonts w:hint="eastAsia"/>
          <w:color w:val="000000"/>
        </w:rPr>
        <w:t>20%</w:t>
      </w:r>
      <w:r>
        <w:rPr>
          <w:rFonts w:hint="eastAsia"/>
          <w:color w:val="000000"/>
        </w:rPr>
        <w:t>的配额将是适当的。她询问了政府女童和妇女教育计划的执行现状，并询问是否已经制定了数字目标，是否已经在这一领域请求国际援助。最后，她还询问了也门政府对为维护名誉而杀人的立场；表达了对无论在任何情况下通奸罪都不应该成为死刑理由的看法，她敦促政府在这一问题上开展提高认识和立法改革活动。</w:t>
      </w:r>
    </w:p>
    <w:p w:rsidR="00AA4E7C" w:rsidRDefault="00AA4E7C">
      <w:pPr>
        <w:tabs>
          <w:tab w:val="left" w:pos="420"/>
        </w:tabs>
        <w:spacing w:afterLines="50" w:after="120" w:line="320" w:lineRule="exact"/>
        <w:rPr>
          <w:rFonts w:hint="eastAsia"/>
        </w:rPr>
      </w:pPr>
      <w:r>
        <w:rPr>
          <w:rFonts w:hint="eastAsia"/>
        </w:rPr>
        <w:t>41</w:t>
      </w:r>
      <w:r>
        <w:t>.</w:t>
      </w:r>
      <w:r>
        <w:tab/>
      </w:r>
      <w:r>
        <w:rPr>
          <w:rFonts w:ascii="SimHei" w:eastAsia="SimHei" w:hint="eastAsia"/>
          <w:bCs/>
          <w:color w:val="FF0000"/>
        </w:rPr>
        <w:t>冯淬女士</w:t>
      </w:r>
      <w:r>
        <w:rPr>
          <w:rFonts w:hint="eastAsia"/>
        </w:rPr>
        <w:t>对也门政府有关农业和粮食政策的新方法表示欢迎，并询问在制定这些政策期间是否考虑了《公约》的相关要求。她还要求就也门政府的中长期目标的性质以及对如何最有效地评估战略目标是否已经实现的指导提供更加具体的信息。她指出，尽管妇女充分享有其权利没有法律障碍，但是妇女在获得贷款、保健、离婚等方面，仍然存在着基于文化和传统因素的无数障碍，并且她还问将要采取什么措施来解决这些问题。最后，她要求提供有关政府部门关心农村妇女福利的进一步情况。</w:t>
      </w:r>
    </w:p>
    <w:p w:rsidR="00AA4E7C" w:rsidRDefault="00AA4E7C">
      <w:pPr>
        <w:tabs>
          <w:tab w:val="left" w:pos="420"/>
        </w:tabs>
        <w:spacing w:afterLines="50" w:after="120" w:line="320" w:lineRule="exact"/>
        <w:rPr>
          <w:rFonts w:hint="eastAsia"/>
        </w:rPr>
      </w:pPr>
      <w:r>
        <w:rPr>
          <w:rFonts w:hint="eastAsia"/>
        </w:rPr>
        <w:t>42</w:t>
      </w:r>
      <w:r>
        <w:t>.</w:t>
      </w:r>
      <w:r>
        <w:tab/>
      </w:r>
      <w:r>
        <w:rPr>
          <w:rFonts w:ascii="SimHei" w:eastAsia="SimHei" w:hint="eastAsia"/>
          <w:bCs/>
          <w:color w:val="FF0000"/>
        </w:rPr>
        <w:t>阿巴卡女士</w:t>
      </w:r>
      <w:r>
        <w:rPr>
          <w:rFonts w:hint="eastAsia"/>
        </w:rPr>
        <w:t>以其个人身份发言，她注意到，批准最低结婚年龄为</w:t>
      </w:r>
      <w:r>
        <w:rPr>
          <w:rFonts w:hint="eastAsia"/>
        </w:rPr>
        <w:t>15</w:t>
      </w:r>
      <w:r>
        <w:rPr>
          <w:rFonts w:hint="eastAsia"/>
        </w:rPr>
        <w:t>岁的做法对所涉及的女性具有严重的健康影响，因为她们的生殖系统往往还不成熟，无法安全地孕育胎儿，因此，极有可能造成危及生命的流产和其他怀孕并发症。她还敦促也门政府不要把艾滋病毒</w:t>
      </w:r>
      <w:r>
        <w:rPr>
          <w:rFonts w:hint="eastAsia"/>
        </w:rPr>
        <w:t>/</w:t>
      </w:r>
      <w:r>
        <w:rPr>
          <w:rFonts w:hint="eastAsia"/>
        </w:rPr>
        <w:t>艾滋病只看作是一个健康问题，而要考虑其更广泛的性别和发展方面；她建议成立一个由所有利益攸关者组成的全国艾滋病毒委员会，包括财政部门、规划部门和国防部门的高级官员。她强调了早婚对母婴死亡率高的影响，并且建议应该尽快采取适当措施，提高结婚年龄，宣布切割女性生殖器官为非法。</w:t>
      </w:r>
    </w:p>
    <w:p w:rsidR="00AA4E7C" w:rsidRDefault="00AA4E7C">
      <w:pPr>
        <w:tabs>
          <w:tab w:val="left" w:pos="420"/>
        </w:tabs>
        <w:spacing w:afterLines="50" w:after="120" w:line="320" w:lineRule="exact"/>
        <w:rPr>
          <w:rFonts w:hint="eastAsia"/>
        </w:rPr>
      </w:pPr>
      <w:r>
        <w:rPr>
          <w:rFonts w:hint="eastAsia"/>
        </w:rPr>
        <w:t>43</w:t>
      </w:r>
      <w:r>
        <w:t>.</w:t>
      </w:r>
      <w:r>
        <w:tab/>
      </w:r>
      <w:r>
        <w:rPr>
          <w:rFonts w:eastAsia="SimHei" w:hint="eastAsia"/>
          <w:b/>
          <w:color w:val="FF0000"/>
        </w:rPr>
        <w:t>Achmad</w:t>
      </w:r>
      <w:r>
        <w:rPr>
          <w:rFonts w:ascii="SimHei" w:eastAsia="SimHei" w:hint="eastAsia"/>
          <w:bCs/>
          <w:color w:val="FF0000"/>
        </w:rPr>
        <w:t>女士</w:t>
      </w:r>
      <w:r>
        <w:rPr>
          <w:rFonts w:hint="eastAsia"/>
        </w:rPr>
        <w:t>欢迎也门政府对农村妇女状况做出的透彻分析，并问也门是否有协助提高妇女地位的妇女研究中心或专业研究机构。考虑到农村妇女在大部分时间内都必须工作，而且通常是利用原始工具工作，她问也门政府是否做出努力，运用适当的技术来减轻这些妇女的负担，或协助她们掌握其自己的收入。她还问采取了什么样的措施来推动农村妇女和男人们一起共同承担家庭责任并援助农村女户主。最后，她还问也门政府是否在其农村妇女方案中接受联合国机构的援助。</w:t>
      </w:r>
    </w:p>
    <w:p w:rsidR="00AA4E7C" w:rsidRDefault="00AA4E7C">
      <w:pPr>
        <w:tabs>
          <w:tab w:val="left" w:pos="420"/>
        </w:tabs>
        <w:spacing w:afterLines="50" w:after="120" w:line="320" w:lineRule="exact"/>
        <w:rPr>
          <w:rFonts w:hint="eastAsia"/>
        </w:rPr>
      </w:pPr>
      <w:r>
        <w:rPr>
          <w:rFonts w:hint="eastAsia"/>
        </w:rPr>
        <w:t>44</w:t>
      </w:r>
      <w:r>
        <w:t>.</w:t>
      </w:r>
      <w:r>
        <w:tab/>
      </w:r>
      <w:r>
        <w:rPr>
          <w:rFonts w:eastAsia="SimHei" w:hint="eastAsia"/>
          <w:b/>
          <w:color w:val="FF0000"/>
        </w:rPr>
        <w:t>Hazelle</w:t>
      </w:r>
      <w:r>
        <w:rPr>
          <w:rFonts w:ascii="SimHei" w:eastAsia="SimHei" w:hint="eastAsia"/>
          <w:bCs/>
          <w:color w:val="FF0000"/>
        </w:rPr>
        <w:t>女士</w:t>
      </w:r>
      <w:r>
        <w:rPr>
          <w:rFonts w:hint="eastAsia"/>
        </w:rPr>
        <w:t>要求提供报告中所述教育方案的具体执行实例和成果，以及对议题和问题清单的答复，因为她对于口头陈述中所传递的下述信息十分关切，即因为文化和社会对男女同校的反对，父母让年龄尚小的女童从四、五年级就退学。她尤其想得到政府在解决这一问题方面所采取行动的进一步情况，并且想知道是否设立了提高公众认识的方案，以防止父母的这种行动。她注意到，教育制度的结构本身为女童教育设置了严重的障碍。尽管也门政府已经认识到教育在打破贫穷的恶性循环方面的重要性，但它是否做出了充分的努力使公众关心这个问题或设计出建立替代学校的具体计划，从而保证女童的继续教育呢？</w:t>
      </w:r>
    </w:p>
    <w:p w:rsidR="00AA4E7C" w:rsidRDefault="00AA4E7C">
      <w:pPr>
        <w:tabs>
          <w:tab w:val="left" w:pos="420"/>
        </w:tabs>
        <w:spacing w:afterLines="50" w:after="120" w:line="320" w:lineRule="exact"/>
        <w:rPr>
          <w:rFonts w:hint="eastAsia"/>
        </w:rPr>
      </w:pPr>
      <w:r>
        <w:rPr>
          <w:rFonts w:hint="eastAsia"/>
        </w:rPr>
        <w:t>45</w:t>
      </w:r>
      <w:r>
        <w:t>.</w:t>
      </w:r>
      <w:r>
        <w:tab/>
      </w:r>
      <w:r>
        <w:rPr>
          <w:rFonts w:eastAsia="SimHei" w:hint="eastAsia"/>
          <w:b/>
          <w:color w:val="FF0000"/>
        </w:rPr>
        <w:t>Manalo</w:t>
      </w:r>
      <w:r>
        <w:rPr>
          <w:rFonts w:ascii="SimHei" w:eastAsia="SimHei" w:hint="eastAsia"/>
          <w:bCs/>
          <w:color w:val="FF0000"/>
        </w:rPr>
        <w:t>女士</w:t>
      </w:r>
      <w:r>
        <w:rPr>
          <w:rFonts w:hint="eastAsia"/>
        </w:rPr>
        <w:t>说，她对也门为赋予妇女权力所采取的措施十分赞赏。但是，她相信也门政府的政治意愿还不够强，不够坚定不移，也不够彻底，因为她从定期报告中看不出也门政府认为保护妇女的人权是国家建设的最优先事项。如有证据表明也门政府有意将更多资金和资源分配给致力于提高妇女地位的方案，委员会将会表示欢迎。</w:t>
      </w:r>
    </w:p>
    <w:p w:rsidR="00AA4E7C" w:rsidRDefault="00AA4E7C">
      <w:pPr>
        <w:tabs>
          <w:tab w:val="left" w:pos="420"/>
        </w:tabs>
        <w:spacing w:afterLines="50" w:after="120" w:line="320" w:lineRule="exact"/>
        <w:rPr>
          <w:rFonts w:hint="eastAsia"/>
        </w:rPr>
      </w:pPr>
      <w:r>
        <w:rPr>
          <w:rFonts w:hint="eastAsia"/>
        </w:rPr>
        <w:t>46</w:t>
      </w:r>
      <w:r>
        <w:t>.</w:t>
      </w:r>
      <w:r>
        <w:tab/>
      </w:r>
      <w:r>
        <w:rPr>
          <w:rFonts w:hint="eastAsia"/>
        </w:rPr>
        <w:t>她对宪法有关不歧视的条款已被撤销的报告表示关切，她建议也门应该开展一场声势浩大的、提高公众对《公约》内容和对公约实施意义的认识运动。也门一直试图用文化上的陈规旧习和既定的性角色来解释妇女的状况，消除这些障碍是《公约》明确地说是第</w:t>
      </w:r>
      <w:r>
        <w:rPr>
          <w:rFonts w:hint="eastAsia"/>
        </w:rPr>
        <w:t>5</w:t>
      </w:r>
      <w:r>
        <w:rPr>
          <w:rFonts w:hint="eastAsia"/>
        </w:rPr>
        <w:t>条的核心思想。因此，她表示希望，下一次报告能够提供详细的国家行动计划，说明也门如何利用教育、媒体和公民社会等手段来消除陈规旧习和保护妇女的权利。在特定时限内制订和实施某种法律框架是必不可少的。她进而建议，也门政府应该考虑调整方案的执行和法律改革的实施，从而加速其视为可取的变革。</w:t>
      </w:r>
    </w:p>
    <w:p w:rsidR="00AA4E7C" w:rsidRDefault="00AA4E7C">
      <w:pPr>
        <w:tabs>
          <w:tab w:val="left" w:pos="420"/>
        </w:tabs>
        <w:spacing w:afterLines="50" w:after="120" w:line="320" w:lineRule="exact"/>
        <w:rPr>
          <w:rFonts w:hint="eastAsia"/>
        </w:rPr>
      </w:pPr>
      <w:r>
        <w:rPr>
          <w:rFonts w:hint="eastAsia"/>
        </w:rPr>
        <w:t>47</w:t>
      </w:r>
      <w:r>
        <w:t>.</w:t>
      </w:r>
      <w:r>
        <w:tab/>
      </w:r>
      <w:r>
        <w:rPr>
          <w:rFonts w:eastAsia="SimHei" w:hint="eastAsia"/>
          <w:b/>
          <w:color w:val="FF0000"/>
        </w:rPr>
        <w:t>Gonz</w:t>
      </w:r>
      <w:r>
        <w:rPr>
          <w:rFonts w:eastAsia="SimHei"/>
          <w:b/>
          <w:color w:val="FF0000"/>
        </w:rPr>
        <w:t>a</w:t>
      </w:r>
      <w:r>
        <w:rPr>
          <w:rFonts w:eastAsia="SimHei" w:hint="eastAsia"/>
          <w:b/>
          <w:color w:val="FF0000"/>
        </w:rPr>
        <w:t>lez</w:t>
      </w:r>
      <w:r>
        <w:rPr>
          <w:rFonts w:ascii="SimHei" w:eastAsia="SimHei" w:hint="eastAsia"/>
          <w:bCs/>
          <w:color w:val="FF0000"/>
        </w:rPr>
        <w:t>女士</w:t>
      </w:r>
      <w:r>
        <w:rPr>
          <w:rFonts w:hint="eastAsia"/>
        </w:rPr>
        <w:t>说，对也门妇女的歧视根源在于她们在家庭中地位低下。只要存在不平等，为男人和女人分配不平等地位的也门社会就很难改变其态度。她所关注的就是，在《伊斯兰教教法》下，使公然侵犯妇女人权的行为得以维持的观念却普遍存在。可是连遵奉《伊斯兰教教法》的也门政府也采取了禁止歧视妇女的政治和立法措施。</w:t>
      </w:r>
    </w:p>
    <w:p w:rsidR="00AA4E7C" w:rsidRDefault="00AA4E7C">
      <w:pPr>
        <w:tabs>
          <w:tab w:val="left" w:pos="420"/>
        </w:tabs>
        <w:spacing w:afterLines="50" w:after="120" w:line="320" w:lineRule="exact"/>
        <w:rPr>
          <w:rFonts w:hint="eastAsia"/>
        </w:rPr>
      </w:pPr>
      <w:r>
        <w:rPr>
          <w:rFonts w:hint="eastAsia"/>
        </w:rPr>
        <w:t>48</w:t>
      </w:r>
      <w:r>
        <w:t>.</w:t>
      </w:r>
      <w:r>
        <w:tab/>
      </w:r>
      <w:r>
        <w:rPr>
          <w:rFonts w:hint="eastAsia"/>
        </w:rPr>
        <w:t>同样令人不安的是，也门《刑法》允许男性家庭成员在“当场捉奸”的情况下杀死妇女。如果确定通奸犯应该受到严厉惩罚，则处罚应该同样适用于男人和女人。</w:t>
      </w:r>
    </w:p>
    <w:p w:rsidR="00AA4E7C" w:rsidRDefault="00AA4E7C">
      <w:pPr>
        <w:tabs>
          <w:tab w:val="left" w:pos="420"/>
        </w:tabs>
        <w:spacing w:afterLines="50" w:after="120" w:line="320" w:lineRule="exact"/>
        <w:rPr>
          <w:rFonts w:hint="eastAsia"/>
        </w:rPr>
      </w:pPr>
      <w:r>
        <w:rPr>
          <w:rFonts w:hint="eastAsia"/>
        </w:rPr>
        <w:t>49</w:t>
      </w:r>
      <w:r>
        <w:t>.</w:t>
      </w:r>
      <w:r>
        <w:tab/>
      </w:r>
      <w:r>
        <w:rPr>
          <w:rFonts w:hint="eastAsia"/>
        </w:rPr>
        <w:t>关于《个人地位法》中有关继承权的条款，她要求就未亡妻子和子女有权继承遗产的份额问题进行澄清，特别是在一夫多妻的情况下。</w:t>
      </w:r>
    </w:p>
    <w:p w:rsidR="00AA4E7C" w:rsidRDefault="00AA4E7C">
      <w:pPr>
        <w:tabs>
          <w:tab w:val="left" w:pos="420"/>
        </w:tabs>
        <w:spacing w:afterLines="50" w:after="120" w:line="320" w:lineRule="exact"/>
        <w:rPr>
          <w:rFonts w:hint="eastAsia"/>
        </w:rPr>
      </w:pPr>
      <w:r>
        <w:rPr>
          <w:rFonts w:hint="eastAsia"/>
        </w:rPr>
        <w:t>50</w:t>
      </w:r>
      <w:r>
        <w:t>.</w:t>
      </w:r>
      <w:r>
        <w:tab/>
      </w:r>
      <w:r>
        <w:rPr>
          <w:rFonts w:eastAsia="SimHei" w:hint="eastAsia"/>
          <w:b/>
          <w:color w:val="FF0000"/>
        </w:rPr>
        <w:t>Kaid</w:t>
      </w:r>
      <w:r>
        <w:rPr>
          <w:rFonts w:ascii="SimHei" w:eastAsia="SimHei" w:hint="eastAsia"/>
          <w:bCs/>
          <w:color w:val="FF0000"/>
        </w:rPr>
        <w:t>女士</w:t>
      </w:r>
      <w:r>
        <w:rPr>
          <w:rFonts w:hint="eastAsia"/>
        </w:rPr>
        <w:t>（也门）说，为了让更多的也门妇女参与政治生活，有必要对选举法进行修正，从而引进配额观念。但是，这些变革都需要时间。即使是发达国家通常也达不到妇女在其政府机构中占</w:t>
      </w:r>
      <w:r>
        <w:rPr>
          <w:rFonts w:hint="eastAsia"/>
        </w:rPr>
        <w:t>30%</w:t>
      </w:r>
      <w:r>
        <w:rPr>
          <w:rFonts w:hint="eastAsia"/>
        </w:rPr>
        <w:t>的比例，因此，如果也门不能在短时间内实现这一目标也是可以理解的。关于批准《消除对妇女一切形式歧视公约任择议定书》问题，已经向全国妇女委员会提出请求，并且附有对执行《任择议定书》条款所需条件的全面解释。尽管没有为签署《任择议定书》确定具体的最后期限，但加入该《任择议定书》已为期不远。</w:t>
      </w:r>
    </w:p>
    <w:p w:rsidR="00AA4E7C" w:rsidRDefault="00AA4E7C">
      <w:pPr>
        <w:tabs>
          <w:tab w:val="left" w:pos="420"/>
        </w:tabs>
        <w:spacing w:afterLines="50" w:after="120" w:line="330" w:lineRule="exact"/>
        <w:rPr>
          <w:rFonts w:hint="eastAsia"/>
        </w:rPr>
      </w:pPr>
      <w:r>
        <w:rPr>
          <w:rFonts w:hint="eastAsia"/>
        </w:rPr>
        <w:t>51</w:t>
      </w:r>
      <w:r>
        <w:t>.</w:t>
      </w:r>
      <w:r>
        <w:rPr>
          <w:rFonts w:hint="eastAsia"/>
        </w:rPr>
        <w:tab/>
      </w:r>
      <w:r>
        <w:rPr>
          <w:rFonts w:hint="eastAsia"/>
        </w:rPr>
        <w:t>在教育领域，也门政府通过其减贫战略采取了临时特别措施，办法是与世界粮食计划署合作，提供奖励。还向那些让女孩入学的家庭提供了粮食援助。</w:t>
      </w:r>
    </w:p>
    <w:p w:rsidR="00AA4E7C" w:rsidRDefault="00AA4E7C">
      <w:pPr>
        <w:tabs>
          <w:tab w:val="left" w:pos="420"/>
        </w:tabs>
        <w:spacing w:afterLines="50" w:after="120" w:line="330" w:lineRule="exact"/>
        <w:rPr>
          <w:rFonts w:hint="eastAsia"/>
        </w:rPr>
      </w:pPr>
      <w:r>
        <w:rPr>
          <w:rFonts w:hint="eastAsia"/>
        </w:rPr>
        <w:t>52</w:t>
      </w:r>
      <w:r>
        <w:t>.</w:t>
      </w:r>
      <w:r>
        <w:rPr>
          <w:rFonts w:hint="eastAsia"/>
        </w:rPr>
        <w:tab/>
      </w:r>
      <w:r>
        <w:rPr>
          <w:rFonts w:hint="eastAsia"/>
        </w:rPr>
        <w:t>也门一直是各种国际捐助者提供援助的受益国，它们包括欧洲各国政府和一些国际非政府组织，所有捐助者都在方案的实施过程中强调将男女平等观点纳入方案的主流。</w:t>
      </w:r>
    </w:p>
    <w:p w:rsidR="00AA4E7C" w:rsidRDefault="00AA4E7C">
      <w:pPr>
        <w:tabs>
          <w:tab w:val="left" w:pos="420"/>
        </w:tabs>
        <w:spacing w:afterLines="50" w:after="120" w:line="320" w:lineRule="exact"/>
        <w:rPr>
          <w:rFonts w:hint="eastAsia"/>
        </w:rPr>
      </w:pPr>
      <w:r>
        <w:rPr>
          <w:rFonts w:hint="eastAsia"/>
        </w:rPr>
        <w:t>53</w:t>
      </w:r>
      <w:r>
        <w:t>.</w:t>
      </w:r>
      <w:r>
        <w:rPr>
          <w:rFonts w:hint="eastAsia"/>
        </w:rPr>
        <w:tab/>
      </w:r>
      <w:r>
        <w:rPr>
          <w:rFonts w:hint="eastAsia"/>
        </w:rPr>
        <w:t>关于为维护名誉而杀人的问题，没有在监狱中做过具体调查，也门代表团也无法提供有关这方面的具体资料，但其代表团认为这一问题并没有那么普遍。</w:t>
      </w:r>
    </w:p>
    <w:p w:rsidR="00AA4E7C" w:rsidRDefault="00AA4E7C">
      <w:pPr>
        <w:tabs>
          <w:tab w:val="left" w:pos="420"/>
        </w:tabs>
        <w:spacing w:afterLines="50" w:after="120" w:line="320" w:lineRule="exact"/>
        <w:rPr>
          <w:rFonts w:hint="eastAsia"/>
        </w:rPr>
      </w:pPr>
      <w:r>
        <w:rPr>
          <w:rFonts w:hint="eastAsia"/>
        </w:rPr>
        <w:t>54</w:t>
      </w:r>
      <w:r>
        <w:t>.</w:t>
      </w:r>
      <w:r>
        <w:tab/>
      </w:r>
      <w:r>
        <w:rPr>
          <w:rFonts w:hint="eastAsia"/>
        </w:rPr>
        <w:t>也门政府在提高法定结婚年龄问题上遇到了阻力。但它会继续与公民社会共同努力，建立压力集团，提高公众对早婚风险的认识。也门政府高度重视防止艾滋病毒</w:t>
      </w:r>
      <w:r>
        <w:rPr>
          <w:rFonts w:hint="eastAsia"/>
        </w:rPr>
        <w:t>/</w:t>
      </w:r>
      <w:r>
        <w:rPr>
          <w:rFonts w:hint="eastAsia"/>
        </w:rPr>
        <w:t>艾滋病的传播问题。也门共有</w:t>
      </w:r>
      <w:r>
        <w:rPr>
          <w:rFonts w:hint="eastAsia"/>
        </w:rPr>
        <w:t>800</w:t>
      </w:r>
      <w:r>
        <w:rPr>
          <w:rFonts w:hint="eastAsia"/>
        </w:rPr>
        <w:t>例艾滋病患者，其中有一半患者涉及到外国人。在联合国人口基金的支持下，也门政府正在着手制定有关防治艾滋病的国家战略。</w:t>
      </w:r>
    </w:p>
    <w:p w:rsidR="00AA4E7C" w:rsidRDefault="00AA4E7C">
      <w:pPr>
        <w:tabs>
          <w:tab w:val="left" w:pos="420"/>
        </w:tabs>
        <w:spacing w:afterLines="50" w:after="120" w:line="320" w:lineRule="exact"/>
        <w:rPr>
          <w:rFonts w:hint="eastAsia"/>
        </w:rPr>
      </w:pPr>
      <w:r>
        <w:rPr>
          <w:rFonts w:hint="eastAsia"/>
        </w:rPr>
        <w:t>55</w:t>
      </w:r>
      <w:r>
        <w:t>.</w:t>
      </w:r>
      <w:r>
        <w:rPr>
          <w:rFonts w:hint="eastAsia"/>
        </w:rPr>
        <w:tab/>
      </w:r>
      <w:r>
        <w:rPr>
          <w:rFonts w:hint="eastAsia"/>
        </w:rPr>
        <w:t>有关妇女问题的研究正在进行之中，也门政府已经认识到，如果没有详细的研究，就不可能制定有效的政策。已经有人开展了一项有关女犯人福利的调查，已经确定女犯人的状况已经大大改善，荷兰和丹麦的独立观察员证实了这一点。另外一个与农村地区教育和妇女有关的调查也在进行之中。</w:t>
      </w:r>
    </w:p>
    <w:p w:rsidR="00AA4E7C" w:rsidRDefault="00AA4E7C">
      <w:pPr>
        <w:tabs>
          <w:tab w:val="left" w:pos="420"/>
        </w:tabs>
        <w:spacing w:afterLines="50" w:after="120" w:line="320" w:lineRule="exact"/>
        <w:rPr>
          <w:rFonts w:hint="eastAsia"/>
        </w:rPr>
      </w:pPr>
      <w:r>
        <w:rPr>
          <w:rFonts w:hint="eastAsia"/>
        </w:rPr>
        <w:t>56</w:t>
      </w:r>
      <w:r>
        <w:t>.</w:t>
      </w:r>
      <w:r>
        <w:rPr>
          <w:rFonts w:hint="eastAsia"/>
        </w:rPr>
        <w:tab/>
      </w:r>
      <w:r>
        <w:rPr>
          <w:rFonts w:hint="eastAsia"/>
        </w:rPr>
        <w:t>农村妇女的</w:t>
      </w:r>
      <w:r>
        <w:rPr>
          <w:rFonts w:hint="eastAsia"/>
        </w:rPr>
        <w:t>16</w:t>
      </w:r>
      <w:r>
        <w:rPr>
          <w:rFonts w:hint="eastAsia"/>
        </w:rPr>
        <w:t>小时工作日并不是法律规定的，但考虑到边远地区生活的实际情况，妇女较长时间地工作被认为是正常的做法。旨在改善农村地区基础设施的战略应该能够显著地改善当地人口的日常生活，并且将被纳入有关消除贫穷的五年发展政策之中。农村妇女中大部分参与需要体力的工作，很少有机会获得专业技术或培养新的技能。也门政府希望大规模的公众宣传运动能够最终改善这种状况，并鼓励妇女拓宽她们的视野。有关消除贫穷的战略预计也会把注意力重点放在以妇女户主的家庭上。</w:t>
      </w:r>
    </w:p>
    <w:p w:rsidR="00AA4E7C" w:rsidRDefault="00AA4E7C">
      <w:pPr>
        <w:tabs>
          <w:tab w:val="left" w:pos="420"/>
        </w:tabs>
        <w:spacing w:afterLines="50" w:after="120" w:line="320" w:lineRule="exact"/>
        <w:rPr>
          <w:rFonts w:hint="eastAsia"/>
        </w:rPr>
      </w:pPr>
      <w:r>
        <w:rPr>
          <w:rFonts w:hint="eastAsia"/>
        </w:rPr>
        <w:t>57</w:t>
      </w:r>
      <w:r>
        <w:t>.</w:t>
      </w:r>
      <w:r>
        <w:rPr>
          <w:rFonts w:hint="eastAsia"/>
        </w:rPr>
        <w:tab/>
      </w:r>
      <w:r>
        <w:rPr>
          <w:rFonts w:hint="eastAsia"/>
        </w:rPr>
        <w:t>也门在农村发展问题上得到了双边和多边支持，特别是在省一级，并且优先考虑需求最大的地区。也门最近已与世界银行举行了有关增加农村妇女贷款问题的会谈。</w:t>
      </w:r>
    </w:p>
    <w:p w:rsidR="00AA4E7C" w:rsidRDefault="00AA4E7C">
      <w:pPr>
        <w:tabs>
          <w:tab w:val="left" w:pos="420"/>
        </w:tabs>
        <w:spacing w:afterLines="50" w:after="120" w:line="320" w:lineRule="exact"/>
        <w:rPr>
          <w:rFonts w:hint="eastAsia"/>
        </w:rPr>
      </w:pPr>
      <w:r>
        <w:rPr>
          <w:rFonts w:hint="eastAsia"/>
        </w:rPr>
        <w:t>58</w:t>
      </w:r>
      <w:r>
        <w:t>.</w:t>
      </w:r>
      <w:r>
        <w:rPr>
          <w:rFonts w:hint="eastAsia"/>
        </w:rPr>
        <w:tab/>
      </w:r>
      <w:r>
        <w:rPr>
          <w:rFonts w:hint="eastAsia"/>
        </w:rPr>
        <w:t>也门已经认识到，初中女生退学率高是一个严重的问题。几项国际研究得出结论，学校中缺少女教师和男女同校是重要原因。也门政府非常重视女童的继续教育。除了使教育系统女性化之外，也门政府认为反复向各个家庭保证让女童留在学校中有好处是非常重要的，特别是在那些风俗习惯根深蒂固的地区。</w:t>
      </w:r>
    </w:p>
    <w:p w:rsidR="00AA4E7C" w:rsidRDefault="00AA4E7C">
      <w:pPr>
        <w:tabs>
          <w:tab w:val="left" w:pos="420"/>
        </w:tabs>
        <w:spacing w:afterLines="50" w:after="120" w:line="320" w:lineRule="exact"/>
        <w:rPr>
          <w:rFonts w:hint="eastAsia"/>
        </w:rPr>
      </w:pPr>
      <w:r>
        <w:rPr>
          <w:rFonts w:hint="eastAsia"/>
        </w:rPr>
        <w:t>59</w:t>
      </w:r>
      <w:r>
        <w:t>.</w:t>
      </w:r>
      <w:r>
        <w:tab/>
      </w:r>
      <w:r>
        <w:rPr>
          <w:rFonts w:hint="eastAsia"/>
        </w:rPr>
        <w:t>针对也门政府缺少提高妇女地位的措施的评论，她指出，在阿拉伯半岛各国中，也门是惟一一个拥有一名女内阁成员和多名女大使的国家。也门政府认真地尽力履行其在《公约》中的义务。其在政治级别上致力于履行这种义务的进一步证据还包括，总理亲自参与推动人权和提高妇女地位的活动。也门政府信奉长期发展观，并且已经开始为此制定一系列的方案。消除贫穷、为妇女参与决策岗位及选举过程设定配额，以及在政府和非政府组织中创造发展的制度环境都是主要优先事项。</w:t>
      </w:r>
    </w:p>
    <w:p w:rsidR="00AA4E7C" w:rsidRDefault="00AA4E7C">
      <w:pPr>
        <w:tabs>
          <w:tab w:val="left" w:pos="420"/>
        </w:tabs>
        <w:spacing w:afterLines="50" w:after="120" w:line="320" w:lineRule="exact"/>
        <w:rPr>
          <w:rFonts w:hint="eastAsia"/>
        </w:rPr>
      </w:pPr>
      <w:r>
        <w:rPr>
          <w:rFonts w:hint="eastAsia"/>
        </w:rPr>
        <w:t>60</w:t>
      </w:r>
      <w:r>
        <w:t>.</w:t>
      </w:r>
      <w:r>
        <w:rPr>
          <w:rFonts w:hint="eastAsia"/>
        </w:rPr>
        <w:tab/>
      </w:r>
      <w:r>
        <w:rPr>
          <w:rFonts w:hint="eastAsia"/>
        </w:rPr>
        <w:t>《伊斯兰教教法》并没有禁止或限制妇女工作。根据《伊斯兰教教法》，妇女占有名誉地位，并且有权参与社会。从历史上讲，妇女积极地与男人们一起建设和保卫她们的社会，认为《伊斯兰教教法》反对妇女工作和侵犯妇女权利是对伊斯兰教的一种误解。至于通奸，男女受到同样的处罚。</w:t>
      </w:r>
    </w:p>
    <w:p w:rsidR="00AA4E7C" w:rsidRDefault="00AA4E7C">
      <w:pPr>
        <w:tabs>
          <w:tab w:val="left" w:pos="420"/>
        </w:tabs>
        <w:spacing w:afterLines="50" w:after="120" w:line="320" w:lineRule="exact"/>
        <w:rPr>
          <w:rFonts w:hint="eastAsia"/>
        </w:rPr>
      </w:pPr>
      <w:r>
        <w:rPr>
          <w:rFonts w:hint="eastAsia"/>
        </w:rPr>
        <w:t>61</w:t>
      </w:r>
      <w:r>
        <w:t>.</w:t>
      </w:r>
      <w:r>
        <w:rPr>
          <w:rFonts w:hint="eastAsia"/>
        </w:rPr>
        <w:tab/>
      </w:r>
      <w:r>
        <w:rPr>
          <w:rFonts w:eastAsia="SimHei" w:hint="eastAsia"/>
          <w:b/>
          <w:color w:val="FF0000"/>
        </w:rPr>
        <w:t>Al-Shahab</w:t>
      </w:r>
      <w:r>
        <w:rPr>
          <w:rFonts w:ascii="SimHei" w:eastAsia="SimHei" w:hint="eastAsia"/>
          <w:bCs/>
          <w:color w:val="FF0000"/>
        </w:rPr>
        <w:t>先生</w:t>
      </w:r>
      <w:r>
        <w:rPr>
          <w:rFonts w:hint="eastAsia"/>
        </w:rPr>
        <w:t>（也门）说，根据《伊斯兰教教法》，共享遗产的规则和律令是上帝的指令。情况并不是男人自动得到比女人多的遗产。《伊斯兰教教法》承袭了那些准确地确定男人和女人权利的法律律令。一般来说，男人会得到更大份额的遗产，因为根据《伊斯兰教教法》，男人拥有支持其整个家庭的权利和义务，而女人并没有这种职责。女人有权保留她们的遗产份额，而无须为家庭支出。男人拥有供养女性同胞的进一步义务。但是，也有男人和女人得到同等份额遗产的情况：例如，儿女从其已故母亲遗留财产中获得同等份额的财产，并且还有女人有权获得比男人更多遗产的情况。</w:t>
      </w:r>
    </w:p>
    <w:p w:rsidR="00AA4E7C" w:rsidRDefault="00AA4E7C">
      <w:pPr>
        <w:tabs>
          <w:tab w:val="left" w:pos="420"/>
        </w:tabs>
        <w:spacing w:afterLines="50" w:after="120" w:line="320" w:lineRule="exact"/>
      </w:pPr>
      <w:r>
        <w:t>62.</w:t>
      </w:r>
      <w:r>
        <w:tab/>
      </w:r>
      <w:r>
        <w:rPr>
          <w:rFonts w:hint="eastAsia"/>
        </w:rPr>
        <w:t>关于宣传问题，也门政府已经实施一项有关若干人权方面和健康问题的强力方案，采用各种战略来传达这种精神</w:t>
      </w:r>
      <w:r>
        <w:t>。</w:t>
      </w:r>
    </w:p>
    <w:p w:rsidR="00AA4E7C" w:rsidRDefault="00AA4E7C">
      <w:pPr>
        <w:tabs>
          <w:tab w:val="left" w:pos="420"/>
        </w:tabs>
        <w:spacing w:after="180" w:line="320" w:lineRule="exact"/>
        <w:rPr>
          <w:rFonts w:ascii="KaiTi_GB2312" w:eastAsia="KaiTi_GB2312"/>
          <w:color w:val="0000FF"/>
          <w:sz w:val="28"/>
        </w:rPr>
      </w:pPr>
      <w:r>
        <w:rPr>
          <w:rFonts w:ascii="KaiTi_GB2312" w:eastAsia="KaiTi_GB2312"/>
          <w:color w:val="0000FF"/>
        </w:rPr>
        <w:t>下午</w:t>
      </w:r>
      <w:r>
        <w:rPr>
          <w:rFonts w:ascii="KaiTi_GB2312" w:eastAsia="KaiTi_GB2312" w:hint="eastAsia"/>
          <w:color w:val="0000FF"/>
        </w:rPr>
        <w:t>1点</w:t>
      </w:r>
      <w:r>
        <w:rPr>
          <w:rFonts w:ascii="KaiTi_GB2312" w:eastAsia="KaiTi_GB2312"/>
          <w:color w:val="0000FF"/>
        </w:rPr>
        <w:t>散会</w:t>
      </w:r>
    </w:p>
    <w:p w:rsidR="00AA4E7C" w:rsidRDefault="00AA4E7C">
      <w:pPr>
        <w:pStyle w:val="Date"/>
        <w:spacing w:after="180" w:line="340" w:lineRule="exact"/>
        <w:sectPr w:rsidR="00AA4E7C">
          <w:type w:val="continuous"/>
          <w:pgSz w:w="12242" w:h="15842" w:code="54"/>
          <w:pgMar w:top="1741" w:right="1196" w:bottom="1899" w:left="1196" w:header="578" w:footer="1032" w:gutter="0"/>
          <w:cols w:num="2" w:space="425"/>
          <w:titlePg/>
        </w:sectPr>
      </w:pPr>
    </w:p>
    <w:p w:rsidR="00AA4E7C" w:rsidRDefault="00AA4E7C">
      <w:pPr>
        <w:rPr>
          <w:rFonts w:hint="eastAsia"/>
        </w:rPr>
      </w:pPr>
    </w:p>
    <w:sectPr w:rsidR="00AA4E7C">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A4E7C" w:rsidRDefault="00AA4E7C">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NO&gt;&gt;N0252314C&lt;&lt;ODS JOB NO&gt;&gt;</w:t>
      </w:r>
    </w:p>
    <w:p w:rsidR="00AA4E7C" w:rsidRDefault="00AA4E7C">
      <w:pPr>
        <w:pStyle w:val="CommentText"/>
      </w:pPr>
      <w:r>
        <w:t>&lt;&lt;ODS DOC SYMBOL1&gt;&gt;CEDAW/C/SR.580&lt;&lt;ODS DOC SYMBOL1&gt;&gt;</w:t>
      </w:r>
    </w:p>
    <w:p w:rsidR="00AA4E7C" w:rsidRDefault="00AA4E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1301F">
      <w:pPr>
        <w:spacing w:line="240" w:lineRule="auto"/>
      </w:pPr>
      <w:r>
        <w:separator/>
      </w:r>
    </w:p>
  </w:endnote>
  <w:endnote w:type="continuationSeparator" w:id="0">
    <w:p w:rsidR="00000000" w:rsidRDefault="00D130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E7C" w:rsidRDefault="00AA4E7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A4E7C" w:rsidRDefault="00AA4E7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E7C" w:rsidRDefault="00AA4E7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AA4E7C" w:rsidRDefault="00AA4E7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E7C" w:rsidRDefault="00AA4E7C">
    <w:pPr>
      <w:pStyle w:val="Footer"/>
    </w:pPr>
  </w:p>
  <w:p w:rsidR="00AA4E7C" w:rsidRDefault="00AA4E7C">
    <w:pPr>
      <w:pStyle w:val="Footer"/>
      <w:pBdr>
        <w:top w:val="single" w:sz="2" w:space="0" w:color="000000"/>
      </w:pBdr>
      <w:rPr>
        <w:sz w:val="2"/>
      </w:rPr>
    </w:pPr>
  </w:p>
  <w:p w:rsidR="00AA4E7C" w:rsidRDefault="00AA4E7C">
    <w:pPr>
      <w:spacing w:before="60" w:after="120" w:line="240" w:lineRule="auto"/>
      <w:ind w:left="1264" w:right="1264"/>
      <w:rPr>
        <w:rFonts w:hint="eastAsia"/>
        <w:sz w:val="18"/>
      </w:rPr>
    </w:pPr>
    <w:r>
      <w:rPr>
        <w:rFonts w:hint="eastAsia"/>
        <w:sz w:val="18"/>
      </w:rPr>
      <w:t>本记录可以更正。</w:t>
    </w:r>
  </w:p>
  <w:p w:rsidR="00AA4E7C" w:rsidRDefault="00AA4E7C">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AA4E7C" w:rsidRDefault="00AA4E7C">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AA4E7C" w:rsidRDefault="00AA4E7C">
    <w:pPr>
      <w:pStyle w:val="FootnoteText"/>
      <w:rPr>
        <w:rFonts w:hint="eastAsia"/>
        <w:sz w:val="21"/>
      </w:rPr>
    </w:pPr>
    <w:r>
      <w:rPr>
        <w:rFonts w:hint="eastAsia"/>
        <w:sz w:val="21"/>
      </w:rPr>
      <w:t>0</w:t>
    </w:r>
    <w:r>
      <w:rPr>
        <w:sz w:val="21"/>
      </w:rPr>
      <w:t>2</w:t>
    </w:r>
    <w:r>
      <w:rPr>
        <w:rFonts w:hint="eastAsia"/>
        <w:sz w:val="21"/>
      </w:rPr>
      <w:t>-</w:t>
    </w:r>
    <w:r>
      <w:rPr>
        <w:sz w:val="21"/>
      </w:rPr>
      <w:t>52314 (C)</w:t>
    </w:r>
  </w:p>
  <w:p w:rsidR="00AA4E7C" w:rsidRDefault="00AA4E7C">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252314</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1301F">
      <w:pPr>
        <w:spacing w:line="240" w:lineRule="auto"/>
      </w:pPr>
      <w:r>
        <w:separator/>
      </w:r>
    </w:p>
  </w:footnote>
  <w:footnote w:type="continuationSeparator" w:id="0">
    <w:p w:rsidR="00000000" w:rsidRDefault="00D1301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E7C" w:rsidRDefault="00AA4E7C">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A4E7C">
                  <w:tblPrEx>
                    <w:tblCellMar>
                      <w:top w:w="0" w:type="dxa"/>
                      <w:bottom w:w="0" w:type="dxa"/>
                    </w:tblCellMar>
                  </w:tblPrEx>
                  <w:trPr>
                    <w:trHeight w:hRule="exact" w:val="864"/>
                  </w:trPr>
                  <w:tc>
                    <w:tcPr>
                      <w:tcW w:w="4838" w:type="dxa"/>
                      <w:vAlign w:val="bottom"/>
                    </w:tcPr>
                    <w:p w:rsidR="00AA4E7C" w:rsidRDefault="00AA4E7C">
                      <w:pPr>
                        <w:pStyle w:val="Header"/>
                        <w:pBdr>
                          <w:bottom w:val="none" w:sz="0" w:space="0" w:color="auto"/>
                        </w:pBdr>
                        <w:spacing w:after="80"/>
                        <w:jc w:val="both"/>
                        <w:rPr>
                          <w:b/>
                        </w:rPr>
                      </w:pPr>
                      <w:r>
                        <w:rPr>
                          <w:b/>
                        </w:rPr>
                        <w:t>CEDAW/C/SR.580</w:t>
                      </w:r>
                    </w:p>
                  </w:tc>
                  <w:tc>
                    <w:tcPr>
                      <w:tcW w:w="5048" w:type="dxa"/>
                      <w:tcBorders>
                        <w:bottom w:val="single" w:sz="4" w:space="0" w:color="auto"/>
                      </w:tcBorders>
                      <w:vAlign w:val="bottom"/>
                    </w:tcPr>
                    <w:p w:rsidR="00AA4E7C" w:rsidRDefault="00AA4E7C">
                      <w:pPr>
                        <w:pStyle w:val="Header"/>
                        <w:pBdr>
                          <w:bottom w:val="none" w:sz="0" w:space="0" w:color="auto"/>
                        </w:pBdr>
                      </w:pPr>
                    </w:p>
                  </w:tc>
                </w:tr>
              </w:tbl>
              <w:p w:rsidR="00AA4E7C" w:rsidRDefault="00AA4E7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E7C" w:rsidRDefault="00AA4E7C">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A4E7C">
                  <w:tblPrEx>
                    <w:tblCellMar>
                      <w:top w:w="0" w:type="dxa"/>
                      <w:bottom w:w="0" w:type="dxa"/>
                    </w:tblCellMar>
                  </w:tblPrEx>
                  <w:trPr>
                    <w:trHeight w:hRule="exact" w:val="864"/>
                  </w:trPr>
                  <w:tc>
                    <w:tcPr>
                      <w:tcW w:w="4838" w:type="dxa"/>
                      <w:tcBorders>
                        <w:bottom w:val="single" w:sz="4" w:space="0" w:color="auto"/>
                      </w:tcBorders>
                      <w:vAlign w:val="bottom"/>
                    </w:tcPr>
                    <w:p w:rsidR="00AA4E7C" w:rsidRDefault="00AA4E7C">
                      <w:pPr>
                        <w:pStyle w:val="Header"/>
                        <w:pBdr>
                          <w:bottom w:val="none" w:sz="0" w:space="0" w:color="auto"/>
                        </w:pBdr>
                      </w:pPr>
                    </w:p>
                  </w:tc>
                  <w:tc>
                    <w:tcPr>
                      <w:tcW w:w="5048" w:type="dxa"/>
                      <w:vAlign w:val="bottom"/>
                    </w:tcPr>
                    <w:p w:rsidR="00AA4E7C" w:rsidRDefault="00AA4E7C">
                      <w:pPr>
                        <w:pStyle w:val="Header"/>
                        <w:pBdr>
                          <w:bottom w:val="none" w:sz="0" w:space="0" w:color="auto"/>
                        </w:pBdr>
                        <w:spacing w:after="80"/>
                        <w:jc w:val="right"/>
                        <w:rPr>
                          <w:b/>
                        </w:rPr>
                      </w:pPr>
                      <w:r>
                        <w:rPr>
                          <w:b/>
                        </w:rPr>
                        <w:t>CEDAW/C/SR.580</w:t>
                      </w:r>
                    </w:p>
                  </w:tc>
                </w:tr>
              </w:tbl>
              <w:p w:rsidR="00AA4E7C" w:rsidRDefault="00AA4E7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A4E7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A4E7C" w:rsidRDefault="00AA4E7C">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AA4E7C" w:rsidRDefault="00AA4E7C">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AA4E7C" w:rsidRDefault="00AA4E7C">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AA4E7C" w:rsidRDefault="00AA4E7C">
          <w:pPr>
            <w:spacing w:line="240" w:lineRule="auto"/>
            <w:jc w:val="right"/>
            <w:rPr>
              <w:position w:val="-4"/>
              <w:sz w:val="20"/>
            </w:rPr>
          </w:pPr>
          <w:r>
            <w:rPr>
              <w:position w:val="-4"/>
              <w:sz w:val="36"/>
            </w:rPr>
            <w:t>CEDAW</w:t>
          </w:r>
          <w:r>
            <w:rPr>
              <w:rFonts w:ascii="Arial" w:hAnsi="Arial" w:cs="Arial"/>
              <w:position w:val="-4"/>
            </w:rPr>
            <w:t>/</w:t>
          </w:r>
          <w:r>
            <w:rPr>
              <w:position w:val="-4"/>
            </w:rPr>
            <w:t>C/SR.580</w:t>
          </w:r>
        </w:p>
      </w:tc>
    </w:tr>
    <w:tr w:rsidR="00AA4E7C">
      <w:tblPrEx>
        <w:tblCellMar>
          <w:top w:w="0" w:type="dxa"/>
          <w:bottom w:w="0" w:type="dxa"/>
        </w:tblCellMar>
      </w:tblPrEx>
      <w:trPr>
        <w:trHeight w:hRule="exact" w:val="2880"/>
      </w:trPr>
      <w:tc>
        <w:tcPr>
          <w:tcW w:w="1267" w:type="dxa"/>
          <w:tcBorders>
            <w:left w:val="nil"/>
            <w:bottom w:val="single" w:sz="12" w:space="0" w:color="auto"/>
            <w:right w:val="nil"/>
          </w:tcBorders>
        </w:tcPr>
        <w:p w:rsidR="00AA4E7C" w:rsidRDefault="00AA4E7C">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A4E7C" w:rsidRDefault="00AA4E7C">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AA4E7C" w:rsidRDefault="00AA4E7C">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AA4E7C" w:rsidRDefault="00AA4E7C">
          <w:pPr>
            <w:pStyle w:val="Header"/>
            <w:pBdr>
              <w:bottom w:val="none" w:sz="0" w:space="0" w:color="auto"/>
            </w:pBdr>
            <w:spacing w:before="109"/>
          </w:pPr>
        </w:p>
      </w:tc>
      <w:tc>
        <w:tcPr>
          <w:tcW w:w="3180" w:type="dxa"/>
          <w:gridSpan w:val="2"/>
          <w:tcBorders>
            <w:left w:val="nil"/>
            <w:bottom w:val="single" w:sz="12" w:space="0" w:color="auto"/>
            <w:right w:val="nil"/>
          </w:tcBorders>
        </w:tcPr>
        <w:p w:rsidR="00AA4E7C" w:rsidRDefault="00AA4E7C">
          <w:pPr>
            <w:spacing w:before="240" w:line="240" w:lineRule="exact"/>
          </w:pPr>
          <w:r>
            <w:t>Distr.: General</w:t>
          </w:r>
        </w:p>
        <w:p w:rsidR="00AA4E7C" w:rsidRDefault="00AA4E7C">
          <w:pPr>
            <w:spacing w:line="240" w:lineRule="exact"/>
            <w:rPr>
              <w:rFonts w:hint="eastAsia"/>
            </w:rPr>
          </w:pPr>
          <w:r>
            <w:t>14 May 2004</w:t>
          </w:r>
        </w:p>
        <w:p w:rsidR="00AA4E7C" w:rsidRDefault="00AA4E7C">
          <w:pPr>
            <w:spacing w:line="240" w:lineRule="exact"/>
          </w:pPr>
        </w:p>
        <w:p w:rsidR="00AA4E7C" w:rsidRDefault="00AA4E7C">
          <w:pPr>
            <w:spacing w:line="240" w:lineRule="exact"/>
          </w:pPr>
          <w:r>
            <w:t>Chinese</w:t>
          </w:r>
        </w:p>
        <w:p w:rsidR="00AA4E7C" w:rsidRDefault="00AA4E7C">
          <w:pPr>
            <w:spacing w:line="240" w:lineRule="exact"/>
          </w:pPr>
          <w:r>
            <w:t>Original: English</w:t>
          </w:r>
        </w:p>
      </w:tc>
    </w:tr>
  </w:tbl>
  <w:p w:rsidR="00AA4E7C" w:rsidRDefault="00AA4E7C">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52314"/>
    <w:docVar w:name="Symbol1" w:val="CEDAW/C/SR.580"/>
  </w:docVars>
  <w:rsids>
    <w:rsidRoot w:val="00AA4E7C"/>
    <w:rsid w:val="00AA4E7C"/>
    <w:rsid w:val="00D130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AA4E7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TotalTime>
  <Pages>3</Pages>
  <Words>1598</Words>
  <Characters>9110</Characters>
  <Application>Microsoft Office Word</Application>
  <DocSecurity>4</DocSecurity>
  <Lines>75</Lines>
  <Paragraphs>21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10687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9</cp:revision>
  <cp:lastPrinted>2004-05-14T13:31:00Z</cp:lastPrinted>
  <dcterms:created xsi:type="dcterms:W3CDTF">2004-05-13T13:50:00Z</dcterms:created>
  <dcterms:modified xsi:type="dcterms:W3CDTF">2004-05-14T13:19:00Z</dcterms:modified>
</cp:coreProperties>
</file>