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EA0AF6" w14:textId="77777777" w:rsidR="005C1A40" w:rsidRPr="00D4282C" w:rsidRDefault="005C1A40" w:rsidP="005C1A40">
      <w:pPr>
        <w:spacing w:line="240" w:lineRule="auto"/>
        <w:rPr>
          <w:sz w:val="2"/>
        </w:rPr>
        <w:sectPr w:rsidR="005C1A40" w:rsidRPr="00D4282C" w:rsidSect="00DE323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D4282C">
        <w:rPr>
          <w:rStyle w:val="CommentReference"/>
          <w:szCs w:val="20"/>
        </w:rPr>
        <w:commentReference w:id="0"/>
      </w:r>
    </w:p>
    <w:p w14:paraId="06FE7C04" w14:textId="77777777" w:rsidR="00DE323D" w:rsidRPr="00A474F1" w:rsidRDefault="00DE323D" w:rsidP="001B0F5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350"/>
      </w:pPr>
      <w:r w:rsidRPr="00A474F1">
        <w:t>Comité para la Eliminación de la Discriminación contra la Mujer</w:t>
      </w:r>
    </w:p>
    <w:p w14:paraId="245DC7A1" w14:textId="77777777" w:rsidR="001B0F53" w:rsidRPr="00D4282C" w:rsidRDefault="001B0F53" w:rsidP="001B0F53">
      <w:pPr>
        <w:pStyle w:val="SingleTxt"/>
        <w:spacing w:after="0" w:line="120" w:lineRule="exact"/>
        <w:rPr>
          <w:sz w:val="10"/>
        </w:rPr>
      </w:pPr>
    </w:p>
    <w:p w14:paraId="3156DC91" w14:textId="77777777" w:rsidR="001B0F53" w:rsidRPr="00D4282C" w:rsidRDefault="001B0F53" w:rsidP="001B0F53">
      <w:pPr>
        <w:pStyle w:val="SingleTxt"/>
        <w:spacing w:after="0" w:line="120" w:lineRule="exact"/>
        <w:rPr>
          <w:sz w:val="10"/>
        </w:rPr>
      </w:pPr>
    </w:p>
    <w:p w14:paraId="1A04FC9A" w14:textId="77777777" w:rsidR="001B0F53" w:rsidRPr="00D4282C" w:rsidRDefault="001B0F53" w:rsidP="001B0F53">
      <w:pPr>
        <w:pStyle w:val="SingleTxt"/>
        <w:spacing w:after="0" w:line="120" w:lineRule="exact"/>
        <w:rPr>
          <w:sz w:val="10"/>
        </w:rPr>
      </w:pPr>
    </w:p>
    <w:p w14:paraId="7C85A594" w14:textId="2B1FB54E" w:rsidR="00786511" w:rsidRPr="00D4282C" w:rsidRDefault="00786511" w:rsidP="00786511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100" w:after="700" w:line="240" w:lineRule="auto"/>
        <w:ind w:left="1267" w:right="1260" w:hanging="576"/>
        <w:rPr>
          <w:spacing w:val="5"/>
          <w:w w:val="104"/>
          <w:kern w:val="14"/>
          <w:sz w:val="17"/>
          <w:szCs w:val="20"/>
        </w:rPr>
      </w:pPr>
      <w:r w:rsidRPr="00D4282C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F7AA1" wp14:editId="58D211A3">
                <wp:simplePos x="0" y="0"/>
                <wp:positionH relativeFrom="column">
                  <wp:posOffset>548640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268724027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39437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2pt,-1pt" to="115.2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Ba0EEa2wAAAAgBAAAPAAAAZHJzL2Rv&#10;d25yZXYueG1sTI9La8MwEITvhf4HsYVeSiLXCcE4lkMp9NpHkh+wsdYPYklGj8Ttr++WHtrjzgyz&#10;31S72YziQj4Mzip4XGYgyDZOD7ZTcDy8LAoQIaLVODpLCj4pwK6+vamw1O5qP+iyj53gEhtKVNDH&#10;OJVShqYng2HpJrLstc4bjHz6TmqPVy43o8yzbCMNDpY/9DjRc0/NeZ+Mgrd0TMVr267fOzx/NQeZ&#10;VugflLq/m5+2ICLN8S8MP/iMDjUznVyyOohRQbFZc1LBIudJ7OerjIXTryDrSv4fUH8D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WtBBGtsAAAAI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  <w:r w:rsidRPr="00D4282C">
        <w:rPr>
          <w:spacing w:val="5"/>
          <w:w w:val="104"/>
          <w:kern w:val="14"/>
          <w:sz w:val="17"/>
          <w:szCs w:val="20"/>
        </w:rPr>
        <w:tab/>
      </w:r>
      <w:r w:rsidR="00D32B6F" w:rsidRPr="00D4282C">
        <w:rPr>
          <w:spacing w:val="5"/>
          <w:w w:val="104"/>
          <w:kern w:val="14"/>
          <w:sz w:val="17"/>
          <w:szCs w:val="20"/>
        </w:rPr>
        <w:t>*</w:t>
      </w:r>
      <w:r w:rsidR="00D32B6F" w:rsidRPr="00D4282C">
        <w:rPr>
          <w:spacing w:val="5"/>
          <w:w w:val="104"/>
          <w:kern w:val="14"/>
          <w:sz w:val="17"/>
          <w:szCs w:val="20"/>
        </w:rPr>
        <w:tab/>
        <w:t>La versión original del presente documento no fue objeto de revisión editorial oficial.</w:t>
      </w:r>
    </w:p>
    <w:p w14:paraId="6BE85687" w14:textId="6C587ECA" w:rsidR="00DE323D" w:rsidRPr="00A474F1" w:rsidRDefault="00DE323D" w:rsidP="001B0F53">
      <w:pPr>
        <w:pStyle w:val="TitleHCH"/>
        <w:ind w:right="1470"/>
      </w:pPr>
      <w:r w:rsidRPr="00A474F1">
        <w:tab/>
      </w:r>
      <w:r w:rsidRPr="00A474F1">
        <w:tab/>
        <w:t>Información recibida de Azerbaiyán sobre el seguimiento de las observaciones finales relativas a su sexto informe periódico</w:t>
      </w:r>
      <w:r w:rsidRPr="00D4282C">
        <w:rPr>
          <w:b w:val="0"/>
          <w:bCs/>
          <w:sz w:val="20"/>
          <w:szCs w:val="20"/>
        </w:rPr>
        <w:t>*</w:t>
      </w:r>
    </w:p>
    <w:p w14:paraId="68257DE7" w14:textId="77777777" w:rsidR="0075452B" w:rsidRPr="00D4282C" w:rsidRDefault="0075452B" w:rsidP="0075452B">
      <w:pPr>
        <w:pStyle w:val="SingleTxt"/>
        <w:spacing w:after="0" w:line="120" w:lineRule="exact"/>
        <w:rPr>
          <w:sz w:val="10"/>
        </w:rPr>
      </w:pPr>
    </w:p>
    <w:p w14:paraId="41E06990" w14:textId="77777777" w:rsidR="0075452B" w:rsidRPr="00D4282C" w:rsidRDefault="0075452B" w:rsidP="0075452B">
      <w:pPr>
        <w:pStyle w:val="SingleTxt"/>
        <w:spacing w:after="0" w:line="120" w:lineRule="exact"/>
        <w:rPr>
          <w:sz w:val="10"/>
        </w:rPr>
      </w:pPr>
    </w:p>
    <w:p w14:paraId="4B4C7845" w14:textId="015C02B4" w:rsidR="00DE323D" w:rsidRPr="00D4282C" w:rsidRDefault="00DE323D" w:rsidP="0075452B">
      <w:pPr>
        <w:pStyle w:val="SingleTxt"/>
        <w:jc w:val="right"/>
      </w:pPr>
      <w:r w:rsidRPr="00D4282C">
        <w:t xml:space="preserve">[Fecha de recepción: </w:t>
      </w:r>
      <w:r w:rsidRPr="00A474F1">
        <w:t>29</w:t>
      </w:r>
      <w:r w:rsidRPr="00D4282C">
        <w:t xml:space="preserve"> de julio de </w:t>
      </w:r>
      <w:r w:rsidRPr="00A474F1">
        <w:t>2024</w:t>
      </w:r>
      <w:r w:rsidRPr="00D4282C">
        <w:t>]</w:t>
      </w:r>
    </w:p>
    <w:p w14:paraId="715A1327" w14:textId="77777777" w:rsidR="008E1013" w:rsidRPr="00D4282C" w:rsidRDefault="008E1013" w:rsidP="008E1013">
      <w:pPr>
        <w:pStyle w:val="SingleTxt"/>
        <w:spacing w:after="0" w:line="120" w:lineRule="exact"/>
        <w:rPr>
          <w:sz w:val="10"/>
        </w:rPr>
      </w:pPr>
    </w:p>
    <w:p w14:paraId="688A1F6E" w14:textId="77777777" w:rsidR="008E1013" w:rsidRPr="00D4282C" w:rsidRDefault="008E1013" w:rsidP="008E1013">
      <w:pPr>
        <w:pStyle w:val="SingleTxt"/>
        <w:spacing w:after="0" w:line="120" w:lineRule="exact"/>
        <w:rPr>
          <w:sz w:val="10"/>
        </w:rPr>
      </w:pPr>
    </w:p>
    <w:p w14:paraId="4E3915E4" w14:textId="77777777" w:rsidR="008E1013" w:rsidRPr="00A474F1" w:rsidRDefault="008E1013">
      <w:pPr>
        <w:suppressAutoHyphens w:val="0"/>
        <w:spacing w:after="160" w:line="259" w:lineRule="auto"/>
        <w:rPr>
          <w:b/>
          <w:spacing w:val="-2"/>
          <w:kern w:val="14"/>
          <w:sz w:val="28"/>
        </w:rPr>
      </w:pPr>
      <w:r w:rsidRPr="00D4282C">
        <w:br w:type="page"/>
      </w:r>
    </w:p>
    <w:p w14:paraId="01D6A181" w14:textId="18406317" w:rsidR="00DE323D" w:rsidRPr="00A474F1" w:rsidRDefault="008E1013" w:rsidP="00C1751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730" w:hanging="1267"/>
      </w:pPr>
      <w:r w:rsidRPr="00A474F1">
        <w:lastRenderedPageBreak/>
        <w:tab/>
      </w:r>
      <w:r w:rsidR="00DE323D" w:rsidRPr="00A474F1">
        <w:t>I.</w:t>
      </w:r>
      <w:r w:rsidR="00DE323D" w:rsidRPr="00A474F1">
        <w:tab/>
        <w:t>Información de seguimiento relativa al párrafo 12 d) de las observaciones finales (</w:t>
      </w:r>
      <w:hyperlink r:id="rId20" w:history="1">
        <w:r w:rsidR="00DE323D" w:rsidRPr="00A474F1">
          <w:rPr>
            <w:rStyle w:val="Hyperlink"/>
          </w:rPr>
          <w:t>CEDAW/C/AZE/CO/6</w:t>
        </w:r>
      </w:hyperlink>
      <w:r w:rsidR="00DE323D" w:rsidRPr="00A474F1">
        <w:t>)</w:t>
      </w:r>
    </w:p>
    <w:p w14:paraId="23F0ECE7" w14:textId="77777777" w:rsidR="00786511" w:rsidRPr="00D4282C" w:rsidRDefault="00786511" w:rsidP="00786511">
      <w:pPr>
        <w:pStyle w:val="SingleTxt"/>
        <w:spacing w:after="0" w:line="120" w:lineRule="exact"/>
        <w:rPr>
          <w:sz w:val="10"/>
        </w:rPr>
      </w:pPr>
    </w:p>
    <w:p w14:paraId="2E94AC63" w14:textId="77777777" w:rsidR="00786511" w:rsidRPr="00D4282C" w:rsidRDefault="00786511" w:rsidP="00786511">
      <w:pPr>
        <w:pStyle w:val="SingleTxt"/>
        <w:spacing w:after="0" w:line="120" w:lineRule="exact"/>
        <w:rPr>
          <w:sz w:val="10"/>
        </w:rPr>
      </w:pPr>
    </w:p>
    <w:p w14:paraId="21FE92FA" w14:textId="1148825D" w:rsidR="00DE323D" w:rsidRPr="00D4282C" w:rsidRDefault="00DE323D" w:rsidP="004405B4">
      <w:pPr>
        <w:pStyle w:val="SingleTxt"/>
        <w:numPr>
          <w:ilvl w:val="0"/>
          <w:numId w:val="26"/>
        </w:numPr>
        <w:ind w:left="1267"/>
      </w:pPr>
      <w:r w:rsidRPr="00D4282C">
        <w:t xml:space="preserve">El Plan de Acción Nacional de Prevención de la Violencia Doméstica para el período </w:t>
      </w:r>
      <w:r w:rsidRPr="00A474F1">
        <w:t>2020</w:t>
      </w:r>
      <w:r w:rsidRPr="00D4282C">
        <w:t>-</w:t>
      </w:r>
      <w:r w:rsidRPr="00A474F1">
        <w:t>2023</w:t>
      </w:r>
      <w:r w:rsidRPr="00D4282C">
        <w:t xml:space="preserve"> fue aprobado por el Decreto Presidencial de fecha de </w:t>
      </w:r>
      <w:r w:rsidRPr="00A474F1">
        <w:t>27</w:t>
      </w:r>
      <w:r w:rsidRPr="00D4282C">
        <w:t xml:space="preserve"> de noviembre de </w:t>
      </w:r>
      <w:r w:rsidRPr="00A474F1">
        <w:t>2020</w:t>
      </w:r>
      <w:r w:rsidRPr="00D4282C">
        <w:t>. El Comité Estatal de Asuntos de la Familia, la Mujer y la Infancia de la República de Azerbaiyán preparó numerosas propuestas correspondientes a varios instrumentos legislativos para mejorar la base jurídica normativa en relación con la lucha contra la violencia doméstica.</w:t>
      </w:r>
    </w:p>
    <w:p w14:paraId="3E5954BE" w14:textId="2D3A4AB0" w:rsidR="00DE323D" w:rsidRPr="00D4282C" w:rsidRDefault="00DE323D" w:rsidP="004405B4">
      <w:pPr>
        <w:pStyle w:val="SingleTxt"/>
        <w:numPr>
          <w:ilvl w:val="0"/>
          <w:numId w:val="26"/>
        </w:numPr>
        <w:ind w:left="1267"/>
      </w:pPr>
      <w:r w:rsidRPr="00D4282C">
        <w:t>En la sesión del Parlamento de Azerbaiyán (</w:t>
      </w:r>
      <w:proofErr w:type="spellStart"/>
      <w:r w:rsidRPr="00D4282C">
        <w:t>Milli</w:t>
      </w:r>
      <w:proofErr w:type="spellEnd"/>
      <w:r w:rsidRPr="00D4282C">
        <w:t xml:space="preserve"> Majlis) celebrada el </w:t>
      </w:r>
      <w:r w:rsidRPr="00A474F1">
        <w:t>23</w:t>
      </w:r>
      <w:r w:rsidRPr="00D4282C">
        <w:t xml:space="preserve"> de febrero de </w:t>
      </w:r>
      <w:r w:rsidRPr="00A474F1">
        <w:t>2024</w:t>
      </w:r>
      <w:r w:rsidRPr="00D4282C">
        <w:t xml:space="preserve"> se aprobaron dos proyectos de ley basados en instrumentos legislativos.</w:t>
      </w:r>
    </w:p>
    <w:p w14:paraId="0414D84A" w14:textId="304FFD48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>Además, de acuerdo con las modificaciones introducidas en el Código de Procedimiento Penal de la República de Azerbaiyán, la indemnización por la asistencia jurídica gratuita prestada a las víctimas de violencia doméstica se sufragará con cargo a los fondos del presupuesto estatal de la República de Azerbaiyán, de conformidad con la Ley sobre los Abogados y las Actividades de los Abogados de la República de Azerbaiyán, salvo en los casos en que el tribunal imponga esta responsabilidad a la persona condenada.</w:t>
      </w:r>
    </w:p>
    <w:p w14:paraId="2EBA4B80" w14:textId="07B4879B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 xml:space="preserve">El </w:t>
      </w:r>
      <w:r w:rsidRPr="00A474F1">
        <w:t>1</w:t>
      </w:r>
      <w:r w:rsidRPr="00D4282C">
        <w:t xml:space="preserve"> de agosto de </w:t>
      </w:r>
      <w:r w:rsidRPr="00A474F1">
        <w:t>2021</w:t>
      </w:r>
      <w:r w:rsidRPr="00D4282C">
        <w:t xml:space="preserve"> la Agencia de Servicios Sociales, dependiente del Ministerio de Trabajo y Protección Social de la Población, puso en marcha las actividades de su Departamento de Rehabilitación Social de las Víctimas de Violencia Doméstica en la Institución de Albergue y Rehabilitación Social para grupos de población vulnerables. El Departamento no solo proporciona albergue a las víctimas de la violencia doméstica, sino también apoyo psicológico-social y asesoramiento.</w:t>
      </w:r>
    </w:p>
    <w:p w14:paraId="54B71634" w14:textId="06287465" w:rsidR="00BE2388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 xml:space="preserve">Las víctimas de violencia doméstica reciben servicios sociales orientados a la rehabilitación, incluida la asistencia jurídica. Desde su creación, el Departamento ha prestado servicios sociales a </w:t>
      </w:r>
      <w:r w:rsidRPr="00A474F1">
        <w:t>155</w:t>
      </w:r>
      <w:r w:rsidRPr="00D4282C">
        <w:t xml:space="preserve"> personas (</w:t>
      </w:r>
      <w:r w:rsidRPr="00A474F1">
        <w:t>54</w:t>
      </w:r>
      <w:r w:rsidRPr="00D4282C">
        <w:t xml:space="preserve"> mujeres y </w:t>
      </w:r>
      <w:r w:rsidRPr="00A474F1">
        <w:t>101</w:t>
      </w:r>
      <w:r w:rsidRPr="00D4282C">
        <w:t xml:space="preserve"> niños)</w:t>
      </w:r>
      <w:r w:rsidR="00BE2388">
        <w:t>.</w:t>
      </w:r>
    </w:p>
    <w:p w14:paraId="043E6CCE" w14:textId="77777777" w:rsidR="00CD23C9" w:rsidRPr="00D4282C" w:rsidRDefault="00CD23C9" w:rsidP="00CD23C9">
      <w:pPr>
        <w:pStyle w:val="SingleTxt"/>
        <w:spacing w:after="0" w:line="120" w:lineRule="exact"/>
        <w:rPr>
          <w:sz w:val="10"/>
        </w:rPr>
      </w:pPr>
    </w:p>
    <w:p w14:paraId="42910E41" w14:textId="77777777" w:rsidR="00CD23C9" w:rsidRPr="00D4282C" w:rsidRDefault="00CD23C9" w:rsidP="00CD23C9">
      <w:pPr>
        <w:pStyle w:val="SingleTxt"/>
        <w:spacing w:after="0" w:line="120" w:lineRule="exact"/>
        <w:rPr>
          <w:sz w:val="10"/>
        </w:rPr>
      </w:pPr>
    </w:p>
    <w:p w14:paraId="654309C4" w14:textId="36179A8E" w:rsidR="00DE323D" w:rsidRPr="00A474F1" w:rsidRDefault="00CD23C9" w:rsidP="004323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730" w:hanging="1267"/>
      </w:pPr>
      <w:r w:rsidRPr="00A474F1">
        <w:tab/>
      </w:r>
      <w:r w:rsidR="00DE323D" w:rsidRPr="00A474F1">
        <w:t>II.</w:t>
      </w:r>
      <w:r w:rsidR="00DE323D" w:rsidRPr="00A474F1">
        <w:tab/>
        <w:t>Información de seguimiento relativa al párrafo 14 e) de las observaciones finales</w:t>
      </w:r>
    </w:p>
    <w:p w14:paraId="4BCC8A2D" w14:textId="77777777" w:rsidR="004405B4" w:rsidRPr="00D4282C" w:rsidRDefault="004405B4" w:rsidP="004405B4">
      <w:pPr>
        <w:pStyle w:val="SingleTxt"/>
        <w:spacing w:after="0" w:line="120" w:lineRule="exact"/>
        <w:rPr>
          <w:sz w:val="10"/>
        </w:rPr>
      </w:pPr>
    </w:p>
    <w:p w14:paraId="55BB0F6B" w14:textId="77777777" w:rsidR="004405B4" w:rsidRPr="00D4282C" w:rsidRDefault="004405B4" w:rsidP="004405B4">
      <w:pPr>
        <w:pStyle w:val="SingleTxt"/>
        <w:spacing w:after="0" w:line="120" w:lineRule="exact"/>
        <w:rPr>
          <w:sz w:val="10"/>
        </w:rPr>
      </w:pPr>
    </w:p>
    <w:p w14:paraId="57DAA022" w14:textId="7E9D5B15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 xml:space="preserve">El Comité Estatal de Asuntos de la Familia, la Mujer y la Infancia y la oficina del Programa de las Naciones Unidas para el Desarrollo (PNUD) en el país están asociados para prestar servicios esenciales de manera oportuna y ofrecer una mano de ayuda a los grupos más vulnerables mediante la creación de centros de recursos comunitarios en los distritos de </w:t>
      </w:r>
      <w:proofErr w:type="spellStart"/>
      <w:r w:rsidRPr="00D4282C">
        <w:t>Füzuli</w:t>
      </w:r>
      <w:proofErr w:type="spellEnd"/>
      <w:r w:rsidRPr="00D4282C">
        <w:t xml:space="preserve">, </w:t>
      </w:r>
      <w:proofErr w:type="spellStart"/>
      <w:r w:rsidRPr="00D4282C">
        <w:t>Agjabedi</w:t>
      </w:r>
      <w:proofErr w:type="spellEnd"/>
      <w:r w:rsidRPr="00D4282C">
        <w:t xml:space="preserve"> y Tartar, muy afectados por la guerra, para brindar alivio temprano y fomentar la resiliencia de la comunidad.</w:t>
      </w:r>
    </w:p>
    <w:p w14:paraId="793E22D2" w14:textId="20819AC1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 xml:space="preserve">Los centros mencionados ayudan a determinar las necesidades más urgentes de las comunidades afectadas y prestan ayuda social y económica, mediante servicios de asesoramiento sobre medios de subsistencia, apoyo psicológico y social, y oportunidades empresariales para las personas más vulnerables, </w:t>
      </w:r>
      <w:proofErr w:type="gramStart"/>
      <w:r w:rsidRPr="00D4282C">
        <w:t>centrándose principalmente en</w:t>
      </w:r>
      <w:proofErr w:type="gramEnd"/>
      <w:r w:rsidRPr="00D4282C">
        <w:t xml:space="preserve"> las mujeres, los niños y las personas con discapacidad.</w:t>
      </w:r>
    </w:p>
    <w:p w14:paraId="5FCAD6C3" w14:textId="6BF2ABE5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>Los centros de recursos comunitarios organizan periódicamente sesiones de sensibilización sobre diversos temas (alfabetización financiera, gestión presupuestaria, desarrollo de aptitudes empresariales y comerciales, marketing, comunicaciones, tecnología de la información y las comunicaciones y contabilidad) y prestan apoyo jurídico y psicológico a las mujeres que lo solicitan.</w:t>
      </w:r>
    </w:p>
    <w:p w14:paraId="2403EE3B" w14:textId="77777777" w:rsidR="006B2470" w:rsidRDefault="006B2470">
      <w:pPr>
        <w:suppressAutoHyphens w:val="0"/>
        <w:spacing w:after="160" w:line="259" w:lineRule="auto"/>
        <w:rPr>
          <w:kern w:val="14"/>
        </w:rPr>
      </w:pPr>
      <w:r>
        <w:br w:type="page"/>
      </w:r>
    </w:p>
    <w:p w14:paraId="039DD614" w14:textId="1B659B4F" w:rsidR="00DE323D" w:rsidRPr="00D4282C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lastRenderedPageBreak/>
        <w:t xml:space="preserve">Los centros de recursos ya han completado tres proyectos, entre ellos la instalación de tuberías de suministro de agua para riego agrícola en la ciudad de </w:t>
      </w:r>
      <w:proofErr w:type="spellStart"/>
      <w:r w:rsidRPr="00D4282C">
        <w:t>Horadiz</w:t>
      </w:r>
      <w:proofErr w:type="spellEnd"/>
      <w:r w:rsidRPr="00D4282C">
        <w:t xml:space="preserve"> (</w:t>
      </w:r>
      <w:proofErr w:type="spellStart"/>
      <w:r w:rsidRPr="00D4282C">
        <w:t>Füzuli</w:t>
      </w:r>
      <w:proofErr w:type="spellEnd"/>
      <w:r w:rsidRPr="00D4282C">
        <w:t xml:space="preserve">) y la pavimentación con grava de las carreteras de los asentamientos rurales de </w:t>
      </w:r>
      <w:proofErr w:type="spellStart"/>
      <w:r w:rsidRPr="00D4282C">
        <w:t>Gazakhlilar</w:t>
      </w:r>
      <w:proofErr w:type="spellEnd"/>
      <w:r w:rsidRPr="00D4282C">
        <w:t xml:space="preserve"> y </w:t>
      </w:r>
      <w:proofErr w:type="spellStart"/>
      <w:r w:rsidRPr="00D4282C">
        <w:t>Ahmadalilar</w:t>
      </w:r>
      <w:proofErr w:type="spellEnd"/>
      <w:r w:rsidRPr="00D4282C">
        <w:t>, en el marco del proyecto citado.</w:t>
      </w:r>
    </w:p>
    <w:p w14:paraId="0EDBB3E4" w14:textId="21EAF595" w:rsidR="00BE2388" w:rsidRDefault="00DE323D" w:rsidP="004405B4">
      <w:pPr>
        <w:pStyle w:val="SingleTxt"/>
        <w:numPr>
          <w:ilvl w:val="0"/>
          <w:numId w:val="28"/>
        </w:numPr>
        <w:ind w:left="1267"/>
      </w:pPr>
      <w:r w:rsidRPr="00D4282C">
        <w:t xml:space="preserve">El Proyecto de Apoyo al Empleo en Azerbaiyán se aprobó y se está poniendo en marcha gracias a la cooperación del Banco Mundial y el Ministerio de Trabajo y Protección Social de la Población. El ciclo de vida del proyecto abarca el período </w:t>
      </w:r>
      <w:r w:rsidRPr="00A474F1">
        <w:t>2020</w:t>
      </w:r>
      <w:r w:rsidR="006B2470">
        <w:noBreakHyphen/>
      </w:r>
      <w:r w:rsidRPr="00A474F1">
        <w:t>2025</w:t>
      </w:r>
      <w:r w:rsidRPr="00D4282C">
        <w:t xml:space="preserve"> y prevé la apertura de oportunidades de empleo independiente para </w:t>
      </w:r>
      <w:r w:rsidRPr="00A474F1">
        <w:t>22</w:t>
      </w:r>
      <w:r w:rsidRPr="00D4282C">
        <w:t>.</w:t>
      </w:r>
      <w:r w:rsidRPr="00A474F1">
        <w:t>000</w:t>
      </w:r>
      <w:r w:rsidR="004F487E">
        <w:t> </w:t>
      </w:r>
      <w:r w:rsidRPr="00D4282C">
        <w:t xml:space="preserve">personas registradas por los servicios estatales de empleo como personas desempleadas presentes en el territorio nacional, incluidos los territorios liberados de la ocupación. Su fase de ejecución </w:t>
      </w:r>
      <w:proofErr w:type="gramStart"/>
      <w:r w:rsidRPr="00D4282C">
        <w:t>se centrará principalmente en</w:t>
      </w:r>
      <w:proofErr w:type="gramEnd"/>
      <w:r w:rsidRPr="00D4282C">
        <w:t xml:space="preserve"> las personas con necesidades especiales de protección social y los solicitantes de empleo, mujeres incluidas</w:t>
      </w:r>
      <w:r w:rsidR="00BE2388">
        <w:t>.</w:t>
      </w:r>
    </w:p>
    <w:p w14:paraId="03C5C672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150FF007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4B6DA39E" w14:textId="1F77FB09" w:rsidR="00DE323D" w:rsidRPr="00A474F1" w:rsidRDefault="00432396" w:rsidP="004323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730" w:hanging="1267"/>
      </w:pPr>
      <w:r w:rsidRPr="00A474F1">
        <w:tab/>
      </w:r>
      <w:r w:rsidR="00DE323D" w:rsidRPr="00A474F1">
        <w:t>III.</w:t>
      </w:r>
      <w:r w:rsidR="00DE323D" w:rsidRPr="00A474F1">
        <w:tab/>
        <w:t>Información de seguimiento relativa al párrafo 16 b) de las observaciones finales</w:t>
      </w:r>
    </w:p>
    <w:p w14:paraId="0BAE7B52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6B0AB86C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48252988" w14:textId="02CA4EB6" w:rsidR="00BE2388" w:rsidRDefault="00DE323D" w:rsidP="00432396">
      <w:pPr>
        <w:pStyle w:val="SingleTxt"/>
        <w:numPr>
          <w:ilvl w:val="0"/>
          <w:numId w:val="28"/>
        </w:numPr>
        <w:ind w:left="1267"/>
      </w:pPr>
      <w:r w:rsidRPr="00D4282C">
        <w:t xml:space="preserve">El Gobierno trabaja actualmente en la finalización del proyecto de Plan de Acción Nacional de Igualdad de Género para el período </w:t>
      </w:r>
      <w:r w:rsidRPr="00A474F1">
        <w:t>2025</w:t>
      </w:r>
      <w:r w:rsidRPr="00D4282C">
        <w:t>-</w:t>
      </w:r>
      <w:r w:rsidRPr="00A474F1">
        <w:t>2028</w:t>
      </w:r>
      <w:r w:rsidRPr="00D4282C">
        <w:t>, elaborado por el Comité Estatal para Asuntos de la Familia, la Mujer y la Infancia</w:t>
      </w:r>
      <w:r w:rsidR="00BE2388">
        <w:t>.</w:t>
      </w:r>
    </w:p>
    <w:p w14:paraId="152895D4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5226263F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2D1E4152" w14:textId="1C961EF3" w:rsidR="00DE323D" w:rsidRPr="00A474F1" w:rsidRDefault="00432396" w:rsidP="0043239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2730" w:hanging="1267"/>
      </w:pPr>
      <w:r w:rsidRPr="00A474F1">
        <w:tab/>
      </w:r>
      <w:r w:rsidR="00DE323D" w:rsidRPr="00A474F1">
        <w:t>IV.</w:t>
      </w:r>
      <w:r w:rsidR="00DE323D" w:rsidRPr="00A474F1">
        <w:tab/>
        <w:t>Información de seguimiento relativa al párrafo 32 a) de las observaciones finales</w:t>
      </w:r>
    </w:p>
    <w:p w14:paraId="7D808078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74A06F0C" w14:textId="77777777" w:rsidR="00432396" w:rsidRPr="00D4282C" w:rsidRDefault="00432396" w:rsidP="00432396">
      <w:pPr>
        <w:pStyle w:val="SingleTxt"/>
        <w:spacing w:after="0" w:line="120" w:lineRule="exact"/>
        <w:rPr>
          <w:sz w:val="10"/>
        </w:rPr>
      </w:pPr>
    </w:p>
    <w:p w14:paraId="354D1018" w14:textId="3EBACD5C" w:rsidR="00DE323D" w:rsidRPr="00D4282C" w:rsidRDefault="00DE323D" w:rsidP="00432396">
      <w:pPr>
        <w:pStyle w:val="SingleTxt"/>
        <w:numPr>
          <w:ilvl w:val="0"/>
          <w:numId w:val="28"/>
        </w:numPr>
        <w:ind w:left="1267"/>
      </w:pPr>
      <w:r w:rsidRPr="00D4282C">
        <w:t xml:space="preserve">Para proteger la salud de las mujeres de Azerbaiyán, se han aplicado ciertas restricciones, si bien se ha reevaluado y reducido considerablemente el número de restricciones al trabajo de las mujeres. En virtud de la modificación del Código Laboral de la República de Azerbaiyán, la lista de </w:t>
      </w:r>
      <w:r w:rsidRPr="00A474F1">
        <w:t>674</w:t>
      </w:r>
      <w:r w:rsidRPr="00D4282C">
        <w:t xml:space="preserve"> profesiones y lugares de trabajo en los que antes las mujeres tenían prohibido trabajar se ha reducido a </w:t>
      </w:r>
      <w:r w:rsidRPr="00A474F1">
        <w:t>204</w:t>
      </w:r>
      <w:r w:rsidRPr="00D4282C">
        <w:t>.</w:t>
      </w:r>
    </w:p>
    <w:p w14:paraId="0A59C08E" w14:textId="5A1C63AE" w:rsidR="00773EA3" w:rsidRPr="00D4282C" w:rsidRDefault="00773EA3" w:rsidP="00773EA3">
      <w:pPr>
        <w:pStyle w:val="SingleTxt"/>
        <w:numPr>
          <w:ilvl w:val="0"/>
          <w:numId w:val="28"/>
        </w:numPr>
        <w:ind w:left="1267"/>
      </w:pPr>
      <w:r w:rsidRPr="00D4282C">
        <w:t xml:space="preserve">Al mismo tiempo, esas profesiones y trabajos no están restringidos a todas las mujeres, sino solo a las que están embarazadas o tienen un hijo menor de </w:t>
      </w:r>
      <w:r w:rsidRPr="00A474F1">
        <w:t>1</w:t>
      </w:r>
      <w:r w:rsidRPr="00D4282C">
        <w:t xml:space="preserve"> año. Las decisiones adoptadas hasta ahora en relación con las obligaciones laborales tienen por objeto aumentar las oportunidades de empleo de las mujeres.</w:t>
      </w:r>
    </w:p>
    <w:p w14:paraId="303CCF72" w14:textId="541C903C" w:rsidR="00773EA3" w:rsidRPr="00817841" w:rsidRDefault="00773EA3" w:rsidP="00773EA3">
      <w:pPr>
        <w:pStyle w:val="SingleTxt"/>
        <w:numPr>
          <w:ilvl w:val="0"/>
          <w:numId w:val="28"/>
        </w:numPr>
        <w:ind w:left="1267"/>
        <w:rPr>
          <w:spacing w:val="3"/>
        </w:rPr>
      </w:pPr>
      <w:r w:rsidRPr="00817841">
        <w:rPr>
          <w:spacing w:val="3"/>
        </w:rPr>
        <w:t>El proyecto de ley de la República de Azerbaiyán para modificar el Código Laboral del país se aprobó mediante la Ley 1063-VIQD, de 22 de diciembre de 2023. De acuerdo con esta ley, las mujeres embarazadas o que tienen un hijo menor de 14</w:t>
      </w:r>
      <w:r w:rsidR="00E41A87" w:rsidRPr="00817841">
        <w:rPr>
          <w:spacing w:val="3"/>
        </w:rPr>
        <w:t> </w:t>
      </w:r>
      <w:r w:rsidRPr="00817841">
        <w:rPr>
          <w:spacing w:val="3"/>
        </w:rPr>
        <w:t>años, o un hijo con una discapacidad definida hasta la edad de 18 años, pueden trabajar en turno de noche en igualdad de condiciones con los hombres o en horas suplementarias, y no se las puede trasladar de puesto sin su consentimiento por escrito.</w:t>
      </w:r>
    </w:p>
    <w:p w14:paraId="622955A0" w14:textId="263A5151" w:rsidR="00DE323D" w:rsidRPr="00D4282C" w:rsidRDefault="00773EA3" w:rsidP="00773EA3">
      <w:pPr>
        <w:pStyle w:val="SingleTxt"/>
        <w:numPr>
          <w:ilvl w:val="0"/>
          <w:numId w:val="29"/>
        </w:numPr>
        <w:ind w:left="1267"/>
      </w:pPr>
      <w:r w:rsidRPr="00D4282C">
        <w:t xml:space="preserve">Además, en el marco de la campaña </w:t>
      </w:r>
      <w:r w:rsidR="00C8048C" w:rsidRPr="00D4282C">
        <w:t>“</w:t>
      </w:r>
      <w:r w:rsidRPr="00D4282C">
        <w:t xml:space="preserve">Igualdad de Género en las Relaciones Laborales </w:t>
      </w:r>
      <w:r w:rsidR="0073789B">
        <w:t>–</w:t>
      </w:r>
      <w:r w:rsidRPr="00D4282C">
        <w:t xml:space="preserve"> Igualdad de Derechos e Igualdad de Oportunidades</w:t>
      </w:r>
      <w:r w:rsidR="00C8048C" w:rsidRPr="00D4282C">
        <w:t>”</w:t>
      </w:r>
      <w:r w:rsidRPr="00D4282C">
        <w:t xml:space="preserve">, se ha organizado una serie de actos de concienciación pública en </w:t>
      </w:r>
      <w:r w:rsidRPr="00A474F1">
        <w:t>14</w:t>
      </w:r>
      <w:r w:rsidRPr="00D4282C">
        <w:t xml:space="preserve"> regiones económicas de Azerbaiyán, con la participación de más de </w:t>
      </w:r>
      <w:r w:rsidRPr="00A474F1">
        <w:t>700</w:t>
      </w:r>
      <w:r w:rsidRPr="00D4282C">
        <w:t xml:space="preserve"> representantes de empleadores e interlocutores sociales, a quienes se seleccionó tras definir, por medio de un análisis, cuáles eran las empresas con menos mujeres empleadas (por tipo de actividad económica) basándose en el Subsistema de Trabajo y Empleo, con el objetivo de promover el empleo de mujeres en empresas con predominio de hombres y garantizar la igualdad de género. Al mismo tiempo, se ha elaborado y distribuido a los participantes un manual informativo sobre estas cuestiones.</w:t>
      </w:r>
    </w:p>
    <w:p w14:paraId="0B376937" w14:textId="11227FC5" w:rsidR="00DE323D" w:rsidRPr="00D4282C" w:rsidRDefault="00773EA3" w:rsidP="00DE323D">
      <w:pPr>
        <w:pStyle w:val="SingleTxt"/>
      </w:pPr>
      <w:r w:rsidRPr="00D4282C"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8C66C1" wp14:editId="2A23D197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1664220710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D91DE5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" strokecolor="#010000" strokeweight=".25pt">
                <v:stroke joinstyle="miter"/>
              </v:line>
            </w:pict>
          </mc:Fallback>
        </mc:AlternateContent>
      </w:r>
    </w:p>
    <w:sectPr w:rsidR="00DE323D" w:rsidRPr="00D4282C" w:rsidSect="00DE323D">
      <w:endnotePr>
        <w:numFmt w:val="decimal"/>
      </w:endnotePr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0" w:author="Start" w:date="2024-08-14T15:37:00Z" w:initials="Start">
    <w:p w14:paraId="04D095F8" w14:textId="77777777" w:rsidR="005C1A40" w:rsidRDefault="005C1A40">
      <w:pPr>
        <w:pStyle w:val="CommentText"/>
      </w:pPr>
      <w:r>
        <w:rPr>
          <w:rStyle w:val="CommentReference"/>
        </w:rPr>
        <w:annotationRef/>
      </w:r>
      <w:r>
        <w:t>&lt;&lt;ODS JOB NO&gt;&gt;N2422441S&lt;&lt;ODS JOB NO&gt;&gt;</w:t>
      </w:r>
    </w:p>
    <w:p w14:paraId="55130A5B" w14:textId="77777777" w:rsidR="005C1A40" w:rsidRDefault="005C1A40">
      <w:pPr>
        <w:pStyle w:val="CommentText"/>
      </w:pPr>
      <w:r>
        <w:t>&lt;&lt;ODS DOC SYMBOL1&gt;&gt;CEDAW/C/AZE/FCO/6&lt;&lt;ODS DOC SYMBOL1&gt;&gt;</w:t>
      </w:r>
    </w:p>
    <w:p w14:paraId="2BF4DDFA" w14:textId="5681215F" w:rsidR="005C1A40" w:rsidRDefault="005C1A4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2BF4DDFA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66445E45" w16cex:dateUtc="2024-08-14T19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2BF4DDFA" w16cid:durableId="66445E4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B8E05A" w14:textId="77777777" w:rsidR="00ED11BE" w:rsidRDefault="00ED11BE" w:rsidP="00331D20">
      <w:r>
        <w:separator/>
      </w:r>
    </w:p>
  </w:endnote>
  <w:endnote w:type="continuationSeparator" w:id="0">
    <w:p w14:paraId="4CA83B52" w14:textId="77777777" w:rsidR="00ED11BE" w:rsidRDefault="00ED11BE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C1A40" w14:paraId="10C5B24E" w14:textId="77777777" w:rsidTr="005C1A40">
      <w:tc>
        <w:tcPr>
          <w:tcW w:w="4920" w:type="dxa"/>
          <w:shd w:val="clear" w:color="auto" w:fill="auto"/>
          <w:vAlign w:val="bottom"/>
        </w:tcPr>
        <w:p w14:paraId="3C99E9FD" w14:textId="77777777" w:rsidR="005C1A40" w:rsidRPr="005C1A40" w:rsidRDefault="005C1A40" w:rsidP="005C1A4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77B25DCE" w14:textId="7A1B6E24" w:rsidR="005C1A40" w:rsidRPr="005C1A40" w:rsidRDefault="005C1A40" w:rsidP="005C1A4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8142B">
            <w:rPr>
              <w:b w:val="0"/>
              <w:color w:val="000000"/>
              <w:sz w:val="14"/>
            </w:rPr>
            <w:t>24-13859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0B562797" w14:textId="77777777" w:rsidR="005C1A40" w:rsidRPr="005C1A40" w:rsidRDefault="005C1A40" w:rsidP="005C1A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C1A40" w14:paraId="0B45C374" w14:textId="77777777" w:rsidTr="005C1A40">
      <w:tc>
        <w:tcPr>
          <w:tcW w:w="4920" w:type="dxa"/>
          <w:shd w:val="clear" w:color="auto" w:fill="auto"/>
          <w:vAlign w:val="bottom"/>
        </w:tcPr>
        <w:p w14:paraId="51663F93" w14:textId="5B7B6262" w:rsidR="005C1A40" w:rsidRPr="005C1A40" w:rsidRDefault="005C1A40" w:rsidP="005C1A4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8142B">
            <w:rPr>
              <w:b w:val="0"/>
              <w:color w:val="000000"/>
              <w:sz w:val="14"/>
            </w:rPr>
            <w:t>24-13859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AA1C66A" w14:textId="77777777" w:rsidR="005C1A40" w:rsidRPr="005C1A40" w:rsidRDefault="005C1A40" w:rsidP="005C1A4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0E67DEAF" w14:textId="77777777" w:rsidR="005C1A40" w:rsidRPr="005C1A40" w:rsidRDefault="005C1A40" w:rsidP="005C1A4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12803" w14:textId="77777777" w:rsidR="005C1A40" w:rsidRPr="005C1A40" w:rsidRDefault="005C1A40" w:rsidP="005C1A40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131B354E" wp14:editId="15D8B766">
          <wp:simplePos x="0" y="0"/>
          <wp:positionH relativeFrom="column">
            <wp:posOffset>5568315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74571438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830"/>
      <w:gridCol w:w="4920"/>
    </w:tblGrid>
    <w:tr w:rsidR="005C1A40" w14:paraId="0FF6771C" w14:textId="77777777" w:rsidTr="005C1A40">
      <w:tc>
        <w:tcPr>
          <w:tcW w:w="3830" w:type="dxa"/>
          <w:shd w:val="clear" w:color="auto" w:fill="auto"/>
        </w:tcPr>
        <w:p w14:paraId="64E8DBE5" w14:textId="112F1B44" w:rsidR="005C1A40" w:rsidRDefault="005C1A40" w:rsidP="005C1A40">
          <w:pPr>
            <w:pStyle w:val="ReleaseDate"/>
          </w:pPr>
          <w:r>
            <w:t>24-13859 (</w:t>
          </w:r>
          <w:proofErr w:type="gramStart"/>
          <w:r>
            <w:t xml:space="preserve">S)   </w:t>
          </w:r>
          <w:proofErr w:type="gramEnd"/>
          <w:r>
            <w:t xml:space="preserve"> </w:t>
          </w:r>
          <w:r w:rsidR="006F618A">
            <w:t>09</w:t>
          </w:r>
          <w:r>
            <w:t>0824    1</w:t>
          </w:r>
          <w:r w:rsidR="006F618A">
            <w:t>6</w:t>
          </w:r>
          <w:r>
            <w:t>0824</w:t>
          </w:r>
        </w:p>
        <w:p w14:paraId="5448D41B" w14:textId="77777777" w:rsidR="005C1A40" w:rsidRPr="005C1A40" w:rsidRDefault="005C1A40" w:rsidP="005C1A4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*2413859*</w:t>
          </w:r>
        </w:p>
      </w:tc>
      <w:tc>
        <w:tcPr>
          <w:tcW w:w="4920" w:type="dxa"/>
          <w:shd w:val="clear" w:color="auto" w:fill="auto"/>
        </w:tcPr>
        <w:p w14:paraId="08FDE994" w14:textId="77777777" w:rsidR="005C1A40" w:rsidRDefault="005C1A40" w:rsidP="005C1A40">
          <w:pPr>
            <w:pStyle w:val="Footer"/>
            <w:ind w:right="86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3600712A" wp14:editId="4A021912">
                <wp:extent cx="1082042" cy="231648"/>
                <wp:effectExtent l="0" t="0" r="3810" b="0"/>
                <wp:docPr id="161247530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247530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D442451" w14:textId="77777777" w:rsidR="005C1A40" w:rsidRPr="005C1A40" w:rsidRDefault="005C1A40" w:rsidP="005C1A4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19390B" w14:textId="77777777" w:rsidR="00ED11BE" w:rsidRDefault="00ED11BE" w:rsidP="00331D20">
      <w:r>
        <w:separator/>
      </w:r>
    </w:p>
  </w:footnote>
  <w:footnote w:type="continuationSeparator" w:id="0">
    <w:p w14:paraId="1DDFFF66" w14:textId="77777777" w:rsidR="00ED11BE" w:rsidRDefault="00ED11BE" w:rsidP="00331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C1A40" w14:paraId="5DB3EDD4" w14:textId="77777777" w:rsidTr="005C1A4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AB792A8" w14:textId="32681D74" w:rsidR="005C1A40" w:rsidRPr="005C1A40" w:rsidRDefault="005C1A40" w:rsidP="005C1A4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"Symbol1" \* MERGEFORMAT </w:instrText>
          </w:r>
          <w:r>
            <w:rPr>
              <w:b/>
            </w:rPr>
            <w:fldChar w:fldCharType="separate"/>
          </w:r>
          <w:r w:rsidR="0038142B">
            <w:rPr>
              <w:b/>
            </w:rPr>
            <w:t>CEDAW/C/AZE/FCO/6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F821D8A" w14:textId="77777777" w:rsidR="005C1A40" w:rsidRDefault="005C1A40" w:rsidP="005C1A40">
          <w:pPr>
            <w:pStyle w:val="Header"/>
          </w:pPr>
        </w:p>
      </w:tc>
    </w:tr>
  </w:tbl>
  <w:p w14:paraId="5AB7CEC8" w14:textId="77777777" w:rsidR="005C1A40" w:rsidRPr="005C1A40" w:rsidRDefault="005C1A40" w:rsidP="005C1A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5C1A40" w14:paraId="786BF48D" w14:textId="77777777" w:rsidTr="005C1A4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660295D" w14:textId="77777777" w:rsidR="005C1A40" w:rsidRDefault="005C1A40" w:rsidP="005C1A40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621FC8EC" w14:textId="0711B79C" w:rsidR="005C1A40" w:rsidRPr="005C1A40" w:rsidRDefault="005C1A40" w:rsidP="005C1A4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"Symbol1" \* MERGEFORMAT </w:instrText>
          </w:r>
          <w:r>
            <w:rPr>
              <w:b/>
            </w:rPr>
            <w:fldChar w:fldCharType="separate"/>
          </w:r>
          <w:r w:rsidR="0038142B">
            <w:rPr>
              <w:b/>
            </w:rPr>
            <w:t>CEDAW/C/AZE/FCO/6</w:t>
          </w:r>
          <w:r>
            <w:rPr>
              <w:b/>
            </w:rPr>
            <w:fldChar w:fldCharType="end"/>
          </w:r>
        </w:p>
      </w:tc>
    </w:tr>
  </w:tbl>
  <w:p w14:paraId="6091B7DC" w14:textId="77777777" w:rsidR="005C1A40" w:rsidRPr="005C1A40" w:rsidRDefault="005C1A40" w:rsidP="005C1A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25"/>
      <w:gridCol w:w="15"/>
    </w:tblGrid>
    <w:tr w:rsidR="005C1A40" w14:paraId="6D3BE6F2" w14:textId="77777777" w:rsidTr="005C1A40">
      <w:trPr>
        <w:gridAfter w:val="1"/>
        <w:wAfter w:w="15" w:type="dxa"/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FD70B43" w14:textId="77777777" w:rsidR="005C1A40" w:rsidRDefault="005C1A40" w:rsidP="005C1A40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7D804F8" w14:textId="77777777" w:rsidR="005C1A40" w:rsidRPr="005C1A40" w:rsidRDefault="005C1A40" w:rsidP="005C1A4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543930F" w14:textId="77777777" w:rsidR="005C1A40" w:rsidRDefault="005C1A40" w:rsidP="005C1A40">
          <w:pPr>
            <w:pStyle w:val="Header"/>
            <w:spacing w:after="120"/>
          </w:pPr>
        </w:p>
      </w:tc>
      <w:tc>
        <w:tcPr>
          <w:tcW w:w="6480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5C6D6EAE" w14:textId="77777777" w:rsidR="005C1A40" w:rsidRPr="005C1A40" w:rsidRDefault="005C1A40" w:rsidP="005C1A4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/C/AZE/FCO/6</w:t>
          </w:r>
        </w:p>
      </w:tc>
    </w:tr>
    <w:tr w:rsidR="005C1A40" w:rsidRPr="005C1A40" w14:paraId="623FCC97" w14:textId="77777777" w:rsidTr="005C1A40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E17B4AC" w14:textId="77777777" w:rsidR="005C1A40" w:rsidRPr="005C1A40" w:rsidRDefault="005C1A40" w:rsidP="005C1A40">
          <w:pPr>
            <w:pStyle w:val="Header"/>
            <w:spacing w:before="120"/>
            <w:jc w:val="center"/>
          </w:pPr>
          <w:r>
            <w:t xml:space="preserve"> </w:t>
          </w:r>
          <w:r>
            <w:drawing>
              <wp:inline distT="0" distB="0" distL="0" distR="0" wp14:anchorId="5473C8A6" wp14:editId="78E56331">
                <wp:extent cx="713232" cy="597103"/>
                <wp:effectExtent l="0" t="0" r="0" b="0"/>
                <wp:docPr id="949503590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950359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E7AED8B" w14:textId="77777777" w:rsidR="005C1A40" w:rsidRPr="005C1A40" w:rsidRDefault="005C1A40" w:rsidP="005C1A40">
          <w:pPr>
            <w:pStyle w:val="XLarge"/>
            <w:spacing w:before="160"/>
            <w:rPr>
              <w:w w:val="103"/>
            </w:rPr>
          </w:pPr>
          <w:r>
            <w:rPr>
              <w:w w:val="103"/>
            </w:rPr>
            <w:t>Convención sobre la</w:t>
          </w:r>
          <w:r>
            <w:rPr>
              <w:w w:val="103"/>
            </w:rPr>
            <w:br/>
            <w:t>Eliminación de Todas las</w:t>
          </w:r>
          <w:r>
            <w:rPr>
              <w:w w:val="103"/>
            </w:rPr>
            <w:br/>
            <w:t>Formas de Discriminación</w:t>
          </w:r>
          <w:r>
            <w:rPr>
              <w:w w:val="103"/>
            </w:rPr>
            <w:br/>
            <w:t>contra la Mujer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CF7DD24" w14:textId="77777777" w:rsidR="005C1A40" w:rsidRPr="00DE323D" w:rsidRDefault="005C1A40" w:rsidP="005C1A40">
          <w:pPr>
            <w:pStyle w:val="Header"/>
            <w:spacing w:before="109"/>
            <w:rPr>
              <w:lang w:val="es-PE"/>
            </w:rPr>
          </w:pPr>
        </w:p>
      </w:tc>
      <w:tc>
        <w:tcPr>
          <w:tcW w:w="314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BEB7A48" w14:textId="77777777" w:rsidR="005C1A40" w:rsidRDefault="005C1A40" w:rsidP="005C1A40">
          <w:pPr>
            <w:pStyle w:val="Distribution"/>
            <w:spacing w:before="240"/>
          </w:pPr>
          <w:proofErr w:type="spellStart"/>
          <w:r>
            <w:t>Distr</w:t>
          </w:r>
          <w:proofErr w:type="spellEnd"/>
          <w:r>
            <w:t>. general</w:t>
          </w:r>
        </w:p>
        <w:p w14:paraId="53BEEB94" w14:textId="77777777" w:rsidR="005C1A40" w:rsidRDefault="005C1A40" w:rsidP="005C1A40">
          <w:pPr>
            <w:pStyle w:val="Publication"/>
          </w:pPr>
          <w:r>
            <w:t>30 de julio de 2024</w:t>
          </w:r>
        </w:p>
        <w:p w14:paraId="5E607B49" w14:textId="77777777" w:rsidR="005C1A40" w:rsidRDefault="005C1A40" w:rsidP="005C1A40">
          <w:pPr>
            <w:rPr>
              <w:lang w:val="es-ES"/>
            </w:rPr>
          </w:pPr>
          <w:r>
            <w:rPr>
              <w:lang w:val="es-ES"/>
            </w:rPr>
            <w:t>Español</w:t>
          </w:r>
        </w:p>
        <w:p w14:paraId="693B0A7E" w14:textId="77777777" w:rsidR="00D1316A" w:rsidRDefault="005C1A40" w:rsidP="00D1316A">
          <w:pPr>
            <w:pStyle w:val="Original"/>
          </w:pPr>
          <w:r>
            <w:t xml:space="preserve">Original: </w:t>
          </w:r>
          <w:r w:rsidR="00D1316A">
            <w:t>inglés</w:t>
          </w:r>
        </w:p>
        <w:p w14:paraId="3666764A" w14:textId="38931317" w:rsidR="005C1A40" w:rsidRDefault="00D1316A" w:rsidP="00D1316A">
          <w:pPr>
            <w:pStyle w:val="Original"/>
          </w:pPr>
          <w:r>
            <w:t>E</w:t>
          </w:r>
          <w:r w:rsidR="005C1A40">
            <w:t>spañol</w:t>
          </w:r>
          <w:r>
            <w:t xml:space="preserve">, </w:t>
          </w:r>
          <w:r w:rsidR="005C1A40">
            <w:t>francés</w:t>
          </w:r>
          <w:r>
            <w:t xml:space="preserve"> e </w:t>
          </w:r>
          <w:r w:rsidR="005C1A40">
            <w:t>inglés</w:t>
          </w:r>
          <w:r>
            <w:t xml:space="preserve"> únicamente</w:t>
          </w:r>
        </w:p>
        <w:p w14:paraId="13D4B566" w14:textId="77777777" w:rsidR="005C1A40" w:rsidRPr="005C1A40" w:rsidRDefault="005C1A40" w:rsidP="005C1A40">
          <w:pPr>
            <w:rPr>
              <w:lang w:val="es-ES"/>
            </w:rPr>
          </w:pPr>
        </w:p>
      </w:tc>
    </w:tr>
  </w:tbl>
  <w:p w14:paraId="4498A215" w14:textId="77777777" w:rsidR="005C1A40" w:rsidRPr="00F04D6B" w:rsidRDefault="005C1A40" w:rsidP="005C1A40">
    <w:pPr>
      <w:pStyle w:val="Header"/>
      <w:rPr>
        <w:sz w:val="2"/>
        <w:lang w:val="es-419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359D14FE"/>
    <w:multiLevelType w:val="singleLevel"/>
    <w:tmpl w:val="E0302A9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7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9" w15:restartNumberingAfterBreak="0">
    <w:nsid w:val="4A462D92"/>
    <w:multiLevelType w:val="hybridMultilevel"/>
    <w:tmpl w:val="1E66759C"/>
    <w:lvl w:ilvl="0" w:tplc="2C8C6DC2">
      <w:start w:val="1"/>
      <w:numFmt w:val="decimal"/>
      <w:lvlText w:val="%1."/>
      <w:lvlJc w:val="left"/>
      <w:pPr>
        <w:ind w:left="1735" w:hanging="46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7" w:hanging="360"/>
      </w:pPr>
    </w:lvl>
    <w:lvl w:ilvl="2" w:tplc="0409001B" w:tentative="1">
      <w:start w:val="1"/>
      <w:numFmt w:val="lowerRoman"/>
      <w:lvlText w:val="%3."/>
      <w:lvlJc w:val="right"/>
      <w:pPr>
        <w:ind w:left="3067" w:hanging="180"/>
      </w:pPr>
    </w:lvl>
    <w:lvl w:ilvl="3" w:tplc="0409000F" w:tentative="1">
      <w:start w:val="1"/>
      <w:numFmt w:val="decimal"/>
      <w:lvlText w:val="%4."/>
      <w:lvlJc w:val="left"/>
      <w:pPr>
        <w:ind w:left="3787" w:hanging="360"/>
      </w:pPr>
    </w:lvl>
    <w:lvl w:ilvl="4" w:tplc="04090019" w:tentative="1">
      <w:start w:val="1"/>
      <w:numFmt w:val="lowerLetter"/>
      <w:lvlText w:val="%5."/>
      <w:lvlJc w:val="left"/>
      <w:pPr>
        <w:ind w:left="4507" w:hanging="360"/>
      </w:pPr>
    </w:lvl>
    <w:lvl w:ilvl="5" w:tplc="0409001B" w:tentative="1">
      <w:start w:val="1"/>
      <w:numFmt w:val="lowerRoman"/>
      <w:lvlText w:val="%6."/>
      <w:lvlJc w:val="right"/>
      <w:pPr>
        <w:ind w:left="5227" w:hanging="180"/>
      </w:pPr>
    </w:lvl>
    <w:lvl w:ilvl="6" w:tplc="0409000F" w:tentative="1">
      <w:start w:val="1"/>
      <w:numFmt w:val="decimal"/>
      <w:lvlText w:val="%7."/>
      <w:lvlJc w:val="left"/>
      <w:pPr>
        <w:ind w:left="5947" w:hanging="360"/>
      </w:pPr>
    </w:lvl>
    <w:lvl w:ilvl="7" w:tplc="04090019" w:tentative="1">
      <w:start w:val="1"/>
      <w:numFmt w:val="lowerLetter"/>
      <w:lvlText w:val="%8."/>
      <w:lvlJc w:val="left"/>
      <w:pPr>
        <w:ind w:left="6667" w:hanging="360"/>
      </w:pPr>
    </w:lvl>
    <w:lvl w:ilvl="8" w:tplc="0409001B" w:tentative="1">
      <w:start w:val="1"/>
      <w:numFmt w:val="lowerRoman"/>
      <w:lvlText w:val="%9."/>
      <w:lvlJc w:val="right"/>
      <w:pPr>
        <w:ind w:left="7387" w:hanging="180"/>
      </w:pPr>
    </w:lvl>
  </w:abstractNum>
  <w:abstractNum w:abstractNumId="10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7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2"/>
  </w:num>
  <w:num w:numId="8" w16cid:durableId="164712109">
    <w:abstractNumId w:val="5"/>
  </w:num>
  <w:num w:numId="9" w16cid:durableId="250091437">
    <w:abstractNumId w:val="11"/>
  </w:num>
  <w:num w:numId="10" w16cid:durableId="524252012">
    <w:abstractNumId w:val="10"/>
  </w:num>
  <w:num w:numId="11" w16cid:durableId="1374187316">
    <w:abstractNumId w:val="8"/>
  </w:num>
  <w:num w:numId="12" w16cid:durableId="36052305">
    <w:abstractNumId w:val="12"/>
  </w:num>
  <w:num w:numId="13" w16cid:durableId="1679231921">
    <w:abstractNumId w:val="5"/>
  </w:num>
  <w:num w:numId="14" w16cid:durableId="1031536774">
    <w:abstractNumId w:val="11"/>
  </w:num>
  <w:num w:numId="15" w16cid:durableId="875393002">
    <w:abstractNumId w:val="8"/>
  </w:num>
  <w:num w:numId="16" w16cid:durableId="1483237288">
    <w:abstractNumId w:val="8"/>
  </w:num>
  <w:num w:numId="17" w16cid:durableId="912012482">
    <w:abstractNumId w:val="8"/>
  </w:num>
  <w:num w:numId="18" w16cid:durableId="1379892502">
    <w:abstractNumId w:val="8"/>
  </w:num>
  <w:num w:numId="19" w16cid:durableId="1788037444">
    <w:abstractNumId w:val="8"/>
  </w:num>
  <w:num w:numId="20" w16cid:durableId="984509384">
    <w:abstractNumId w:val="8"/>
  </w:num>
  <w:num w:numId="21" w16cid:durableId="723914449">
    <w:abstractNumId w:val="8"/>
  </w:num>
  <w:num w:numId="22" w16cid:durableId="563181366">
    <w:abstractNumId w:val="8"/>
  </w:num>
  <w:num w:numId="23" w16cid:durableId="1979722990">
    <w:abstractNumId w:val="8"/>
  </w:num>
  <w:num w:numId="24" w16cid:durableId="1877236076">
    <w:abstractNumId w:val="10"/>
  </w:num>
  <w:num w:numId="25" w16cid:durableId="1461075889">
    <w:abstractNumId w:val="8"/>
  </w:num>
  <w:num w:numId="26" w16cid:durableId="744302034">
    <w:abstractNumId w:val="6"/>
  </w:num>
  <w:num w:numId="27" w16cid:durableId="174656152">
    <w:abstractNumId w:val="9"/>
  </w:num>
  <w:num w:numId="28" w16cid:durableId="1505046325">
    <w:abstractNumId w:val="6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 w:numId="29" w16cid:durableId="252786044">
    <w:abstractNumId w:val="6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spacing w:val="0"/>
          <w:w w:val="100"/>
        </w:rPr>
      </w:lvl>
    </w:lvlOverride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ctiveWritingStyle w:appName="MSWord" w:lang="es-PE" w:vendorID="64" w:dllVersion="0" w:nlCheck="1" w:checkStyle="0"/>
  <w:activeWritingStyle w:appName="MSWord" w:lang="es-ES_tradnl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proofState w:spelling="clean" w:grammar="clean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suppressBottomSpacing/>
    <w:suppressTop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3859*"/>
    <w:docVar w:name="CreationDt" w:val="14/08/2024 3:37: PM"/>
    <w:docVar w:name="DocCategory" w:val="Doc"/>
    <w:docVar w:name="DocType" w:val="Final"/>
    <w:docVar w:name="DutyStation" w:val="New York"/>
    <w:docVar w:name="FooterJN" w:val="24-13859"/>
    <w:docVar w:name="jobn" w:val="24-13859 (S)"/>
    <w:docVar w:name="jobnDT" w:val="24-13859 (S)   140824"/>
    <w:docVar w:name="jobnDTDT" w:val="24-13859 (S)   140824   140824"/>
    <w:docVar w:name="JobNo" w:val="2413859S"/>
    <w:docVar w:name="JobNo2" w:val="24224413:37: PM"/>
    <w:docVar w:name="LocalDrive" w:val="-1"/>
    <w:docVar w:name="OandT" w:val="Claudia/Juan Manuel Pedreyra"/>
    <w:docVar w:name="sss1" w:val="CEDAW/C/AZE/FCO/6"/>
    <w:docVar w:name="sss2" w:val="-"/>
    <w:docVar w:name="Symbol1" w:val="CEDAW/C/AZE/FCO/6"/>
    <w:docVar w:name="Symbol2" w:val="-"/>
    <w:docVar w:name="Title1" w:val="_x0009__x0009_Información recibida de Azerbaiyán sobre el seguimiento de las observaciones finales relativas a su sexto informe periódico*_x000d_"/>
  </w:docVars>
  <w:rsids>
    <w:rsidRoot w:val="006B6D8A"/>
    <w:rsid w:val="00000764"/>
    <w:rsid w:val="00001169"/>
    <w:rsid w:val="00001967"/>
    <w:rsid w:val="00013544"/>
    <w:rsid w:val="000260DD"/>
    <w:rsid w:val="000271DA"/>
    <w:rsid w:val="00096408"/>
    <w:rsid w:val="00105618"/>
    <w:rsid w:val="0012018A"/>
    <w:rsid w:val="00121B1D"/>
    <w:rsid w:val="001325B0"/>
    <w:rsid w:val="00151F81"/>
    <w:rsid w:val="00171CDD"/>
    <w:rsid w:val="001978D5"/>
    <w:rsid w:val="001B0F53"/>
    <w:rsid w:val="00247400"/>
    <w:rsid w:val="0027492E"/>
    <w:rsid w:val="00281A48"/>
    <w:rsid w:val="002D3AFE"/>
    <w:rsid w:val="002E5E76"/>
    <w:rsid w:val="00331D20"/>
    <w:rsid w:val="00334006"/>
    <w:rsid w:val="003436CF"/>
    <w:rsid w:val="00343A06"/>
    <w:rsid w:val="003617FC"/>
    <w:rsid w:val="00365FD7"/>
    <w:rsid w:val="0038142B"/>
    <w:rsid w:val="003E2DB1"/>
    <w:rsid w:val="003E5E54"/>
    <w:rsid w:val="003F75F8"/>
    <w:rsid w:val="0040053A"/>
    <w:rsid w:val="00424D9F"/>
    <w:rsid w:val="00432396"/>
    <w:rsid w:val="004405B4"/>
    <w:rsid w:val="00463777"/>
    <w:rsid w:val="00465C60"/>
    <w:rsid w:val="00473002"/>
    <w:rsid w:val="0047638E"/>
    <w:rsid w:val="00495E7B"/>
    <w:rsid w:val="0049669D"/>
    <w:rsid w:val="004A0DDB"/>
    <w:rsid w:val="004A6751"/>
    <w:rsid w:val="004C7C70"/>
    <w:rsid w:val="004E2864"/>
    <w:rsid w:val="004F487E"/>
    <w:rsid w:val="004F5722"/>
    <w:rsid w:val="004F7A1A"/>
    <w:rsid w:val="0054211F"/>
    <w:rsid w:val="00543AD3"/>
    <w:rsid w:val="005610B1"/>
    <w:rsid w:val="00571804"/>
    <w:rsid w:val="005B7FF8"/>
    <w:rsid w:val="005C1A40"/>
    <w:rsid w:val="005D4F00"/>
    <w:rsid w:val="00644206"/>
    <w:rsid w:val="006A1E3C"/>
    <w:rsid w:val="006A5A93"/>
    <w:rsid w:val="006B2470"/>
    <w:rsid w:val="006B6D8A"/>
    <w:rsid w:val="006C14AE"/>
    <w:rsid w:val="006C63DB"/>
    <w:rsid w:val="006C7738"/>
    <w:rsid w:val="006F618A"/>
    <w:rsid w:val="00717DD5"/>
    <w:rsid w:val="00727155"/>
    <w:rsid w:val="0073789B"/>
    <w:rsid w:val="0075452B"/>
    <w:rsid w:val="007633C9"/>
    <w:rsid w:val="00770E93"/>
    <w:rsid w:val="00773EA3"/>
    <w:rsid w:val="00786511"/>
    <w:rsid w:val="007B4CD6"/>
    <w:rsid w:val="007E2972"/>
    <w:rsid w:val="008138CB"/>
    <w:rsid w:val="00817841"/>
    <w:rsid w:val="00863195"/>
    <w:rsid w:val="00871053"/>
    <w:rsid w:val="00877270"/>
    <w:rsid w:val="0088056D"/>
    <w:rsid w:val="00881AFD"/>
    <w:rsid w:val="008A2590"/>
    <w:rsid w:val="008E1013"/>
    <w:rsid w:val="008F11CA"/>
    <w:rsid w:val="00981F2B"/>
    <w:rsid w:val="00992FCF"/>
    <w:rsid w:val="009B00E9"/>
    <w:rsid w:val="009C2BE1"/>
    <w:rsid w:val="009D56BA"/>
    <w:rsid w:val="00A10861"/>
    <w:rsid w:val="00A23B6B"/>
    <w:rsid w:val="00A26F23"/>
    <w:rsid w:val="00A474F1"/>
    <w:rsid w:val="00A525E6"/>
    <w:rsid w:val="00A72797"/>
    <w:rsid w:val="00A82281"/>
    <w:rsid w:val="00AA29EE"/>
    <w:rsid w:val="00B125A0"/>
    <w:rsid w:val="00B272FA"/>
    <w:rsid w:val="00B27698"/>
    <w:rsid w:val="00B43769"/>
    <w:rsid w:val="00B506BF"/>
    <w:rsid w:val="00B7299C"/>
    <w:rsid w:val="00B75F82"/>
    <w:rsid w:val="00B901FD"/>
    <w:rsid w:val="00B9787B"/>
    <w:rsid w:val="00BC2C8A"/>
    <w:rsid w:val="00BE2388"/>
    <w:rsid w:val="00BF265D"/>
    <w:rsid w:val="00C015D9"/>
    <w:rsid w:val="00C16A02"/>
    <w:rsid w:val="00C16D72"/>
    <w:rsid w:val="00C174A0"/>
    <w:rsid w:val="00C1751F"/>
    <w:rsid w:val="00C447D9"/>
    <w:rsid w:val="00C60123"/>
    <w:rsid w:val="00C6119A"/>
    <w:rsid w:val="00C8048C"/>
    <w:rsid w:val="00CA0CEB"/>
    <w:rsid w:val="00CC2D86"/>
    <w:rsid w:val="00CD23C9"/>
    <w:rsid w:val="00CE35F9"/>
    <w:rsid w:val="00D1316A"/>
    <w:rsid w:val="00D23FFB"/>
    <w:rsid w:val="00D32B6F"/>
    <w:rsid w:val="00D409D0"/>
    <w:rsid w:val="00D4282C"/>
    <w:rsid w:val="00DB0712"/>
    <w:rsid w:val="00DB652C"/>
    <w:rsid w:val="00DE254A"/>
    <w:rsid w:val="00DE2A50"/>
    <w:rsid w:val="00DE323D"/>
    <w:rsid w:val="00DF3E6C"/>
    <w:rsid w:val="00E1269F"/>
    <w:rsid w:val="00E41A87"/>
    <w:rsid w:val="00E548DF"/>
    <w:rsid w:val="00E576BF"/>
    <w:rsid w:val="00E8036E"/>
    <w:rsid w:val="00EA1709"/>
    <w:rsid w:val="00ED11BE"/>
    <w:rsid w:val="00ED3041"/>
    <w:rsid w:val="00F04D6B"/>
    <w:rsid w:val="00F05AC4"/>
    <w:rsid w:val="00F12FCC"/>
    <w:rsid w:val="00F406A8"/>
    <w:rsid w:val="00F65F4F"/>
    <w:rsid w:val="00F95E56"/>
    <w:rsid w:val="00FB023F"/>
    <w:rsid w:val="00FD1B9D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BD130"/>
  <w15:chartTrackingRefBased/>
  <w15:docId w15:val="{A5B930B6-B9AA-40E4-9722-D6979DF1C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es-ES_tradnl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C60123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spacing w:after="120"/>
      <w:ind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  <w:rPr>
      <w:lang w:val="ru-RU"/>
    </w:r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  <w:rPr>
      <w:lang w:val="ru-RU"/>
    </w:r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  <w:lang w:val="ru-RU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  <w:rPr>
      <w:lang w:val="ru-RU"/>
    </w:r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D1316A"/>
    <w:pPr>
      <w:suppressAutoHyphens/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C60123"/>
    <w:rPr>
      <w:rFonts w:ascii="Times New Roman" w:eastAsiaTheme="minorHAnsi" w:hAnsi="Times New Roman" w:cs="Times New Roman"/>
      <w:spacing w:val="4"/>
      <w:w w:val="103"/>
      <w:kern w:val="14"/>
      <w:sz w:val="20"/>
      <w:lang w:val="es-ES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727155"/>
    <w:pPr>
      <w:keepNext/>
      <w:keepLines/>
      <w:spacing w:line="3240" w:lineRule="auto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B6D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6D8A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es-ES_tradnl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6D8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6D8A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es-ES_tradnl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6B6D8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6D8A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es-ES_tradnl" w:eastAsia="en-US"/>
    </w:rPr>
  </w:style>
  <w:style w:type="paragraph" w:styleId="ListParagraph">
    <w:name w:val="List Paragraph"/>
    <w:basedOn w:val="Normal"/>
    <w:uiPriority w:val="34"/>
    <w:qFormat/>
    <w:rsid w:val="006B6D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6D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6D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6D8A"/>
    <w:rPr>
      <w:rFonts w:ascii="Times New Roman" w:eastAsiaTheme="minorHAnsi" w:hAnsi="Times New Roman" w:cs="Times New Roman"/>
      <w:i/>
      <w:iCs/>
      <w:color w:val="0F4761" w:themeColor="accent1" w:themeShade="BF"/>
      <w:spacing w:val="4"/>
      <w:w w:val="103"/>
      <w:sz w:val="20"/>
      <w:lang w:val="es-ES_tradnl" w:eastAsia="en-US"/>
    </w:rPr>
  </w:style>
  <w:style w:type="character" w:styleId="IntenseReference">
    <w:name w:val="Intense Reference"/>
    <w:basedOn w:val="DefaultParagraphFont"/>
    <w:uiPriority w:val="32"/>
    <w:qFormat/>
    <w:rsid w:val="006B6D8A"/>
    <w:rPr>
      <w:b/>
      <w:bCs/>
      <w:smallCaps/>
      <w:color w:val="0F4761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1A4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1A40"/>
    <w:rPr>
      <w:rFonts w:ascii="Times New Roman" w:eastAsiaTheme="minorHAnsi" w:hAnsi="Times New Roman" w:cs="Times New Roman"/>
      <w:spacing w:val="4"/>
      <w:w w:val="103"/>
      <w:sz w:val="20"/>
      <w:szCs w:val="20"/>
      <w:lang w:val="es-ES_tradnl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1A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1A40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es-ES_tradnl" w:eastAsia="en-US"/>
    </w:rPr>
  </w:style>
  <w:style w:type="paragraph" w:styleId="Revision">
    <w:name w:val="Revision"/>
    <w:hidden/>
    <w:uiPriority w:val="99"/>
    <w:semiHidden/>
    <w:rsid w:val="009C2BE1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_tradn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s/CEDAW/C/AZE/CO/6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microsoft.com/office/2011/relationships/people" Target="peop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</documentManagement>
</p:properties>
</file>

<file path=customXml/itemProps1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C5B230-A4E1-4331-9C37-3DC78D937A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1047</Words>
  <Characters>5974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Pastor</dc:creator>
  <cp:keywords/>
  <dc:description/>
  <cp:lastModifiedBy>Eduardo Alfaro</cp:lastModifiedBy>
  <cp:revision>7</cp:revision>
  <cp:lastPrinted>2024-08-16T18:42:00Z</cp:lastPrinted>
  <dcterms:created xsi:type="dcterms:W3CDTF">2024-08-16T18:41:00Z</dcterms:created>
  <dcterms:modified xsi:type="dcterms:W3CDTF">2024-08-16T18:42:00Z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2413859</vt:lpwstr>
  </property>
  <property fmtid="{D5CDD505-2E9C-101B-9397-08002B2CF9AE}" pid="3" name="ODSRefJobNo">
    <vt:lpwstr>2422441</vt:lpwstr>
  </property>
  <property fmtid="{D5CDD505-2E9C-101B-9397-08002B2CF9AE}" pid="4" name="Symbol1">
    <vt:lpwstr>CEDAW/C/AZE/FCO/6</vt:lpwstr>
  </property>
  <property fmtid="{D5CDD505-2E9C-101B-9397-08002B2CF9AE}" pid="5" name="Symbol2">
    <vt:lpwstr/>
  </property>
  <property fmtid="{D5CDD505-2E9C-101B-9397-08002B2CF9AE}" pid="6" name="Category">
    <vt:lpwstr>Document</vt:lpwstr>
  </property>
  <property fmtid="{D5CDD505-2E9C-101B-9397-08002B2CF9AE}" pid="7" name="Language">
    <vt:lpwstr>Spanish</vt:lpwstr>
  </property>
  <property fmtid="{D5CDD505-2E9C-101B-9397-08002B2CF9AE}" pid="8" name="Comment">
    <vt:lpwstr>Finalizado.</vt:lpwstr>
  </property>
  <property fmtid="{D5CDD505-2E9C-101B-9397-08002B2CF9AE}" pid="9" name="DraftPages">
    <vt:lpwstr>3</vt:lpwstr>
  </property>
  <property fmtid="{D5CDD505-2E9C-101B-9397-08002B2CF9AE}" pid="10" name="Operator">
    <vt:lpwstr>Claudia / Claudia.</vt:lpwstr>
  </property>
  <property fmtid="{D5CDD505-2E9C-101B-9397-08002B2CF9AE}" pid="11" name="Translator">
    <vt:lpwstr>Juan Manuel Pedreyra</vt:lpwstr>
  </property>
  <property fmtid="{D5CDD505-2E9C-101B-9397-08002B2CF9AE}" pid="12" name="Title1">
    <vt:lpwstr>		Información recibida de Azerbaiyán sobre el seguimiento de las observaciones finales relativas a su sexto informe periódico*_x000d_</vt:lpwstr>
  </property>
</Properties>
</file>