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80"/>
        <w:gridCol w:w="2273"/>
        <w:gridCol w:w="3267"/>
        <w:gridCol w:w="2819"/>
      </w:tblGrid>
      <w:tr w:rsidR="00E06285">
        <w:trPr>
          <w:trHeight w:hRule="exact" w:val="851"/>
        </w:trPr>
        <w:tc>
          <w:tcPr>
            <w:tcW w:w="1280" w:type="dxa"/>
            <w:tcBorders>
              <w:bottom w:val="single" w:sz="4" w:space="0" w:color="auto"/>
            </w:tcBorders>
          </w:tcPr>
          <w:p w:rsidR="00E06285" w:rsidRDefault="00E06285">
            <w:pPr>
              <w:rPr>
                <w:rFonts w:hint="eastAsia"/>
              </w:rPr>
            </w:pPr>
          </w:p>
        </w:tc>
        <w:tc>
          <w:tcPr>
            <w:tcW w:w="2273" w:type="dxa"/>
            <w:tcBorders>
              <w:bottom w:val="single" w:sz="4" w:space="0" w:color="auto"/>
            </w:tcBorders>
            <w:vAlign w:val="bottom"/>
          </w:tcPr>
          <w:p w:rsidR="00E06285" w:rsidRDefault="00E06285">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E06285" w:rsidRPr="005F1392" w:rsidRDefault="00E06285">
            <w:pPr>
              <w:spacing w:line="240" w:lineRule="atLeast"/>
              <w:jc w:val="right"/>
              <w:rPr>
                <w:rFonts w:hint="eastAsia"/>
                <w:sz w:val="20"/>
                <w:szCs w:val="21"/>
              </w:rPr>
            </w:pPr>
            <w:r>
              <w:rPr>
                <w:sz w:val="40"/>
                <w:szCs w:val="40"/>
              </w:rPr>
              <w:t>CR</w:t>
            </w:r>
            <w:r w:rsidR="00FC7FE9">
              <w:rPr>
                <w:sz w:val="40"/>
                <w:szCs w:val="40"/>
              </w:rPr>
              <w:t>PD</w:t>
            </w:r>
            <w:r w:rsidRPr="00DA36A7">
              <w:rPr>
                <w:sz w:val="20"/>
              </w:rPr>
              <w:t>/</w:t>
            </w:r>
            <w:r w:rsidR="00FC7FE9">
              <w:rPr>
                <w:sz w:val="20"/>
              </w:rPr>
              <w:t>C</w:t>
            </w:r>
            <w:r w:rsidR="005F1392">
              <w:rPr>
                <w:rFonts w:hint="eastAsia"/>
              </w:rPr>
              <w:t>/</w:t>
            </w:r>
            <w:r w:rsidR="005F1392" w:rsidRPr="005F1392">
              <w:rPr>
                <w:sz w:val="20"/>
              </w:rPr>
              <w:t>CZE/1</w:t>
            </w:r>
          </w:p>
        </w:tc>
      </w:tr>
      <w:tr w:rsidR="00E06285">
        <w:trPr>
          <w:trHeight w:hRule="exact" w:val="2835"/>
        </w:trPr>
        <w:tc>
          <w:tcPr>
            <w:tcW w:w="1280" w:type="dxa"/>
            <w:tcBorders>
              <w:top w:val="single" w:sz="4" w:space="0" w:color="auto"/>
              <w:bottom w:val="single" w:sz="12" w:space="0" w:color="auto"/>
            </w:tcBorders>
          </w:tcPr>
          <w:p w:rsidR="00E06285" w:rsidRDefault="00E06285">
            <w:pPr>
              <w:spacing w:line="120" w:lineRule="atLeast"/>
              <w:rPr>
                <w:sz w:val="10"/>
                <w:szCs w:val="10"/>
              </w:rPr>
            </w:pPr>
          </w:p>
          <w:p w:rsidR="00E06285" w:rsidRDefault="00E06285">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E06285" w:rsidRPr="00FC7FE9" w:rsidRDefault="00FC7FE9">
            <w:pPr>
              <w:spacing w:before="160" w:line="240" w:lineRule="auto"/>
              <w:rPr>
                <w:rFonts w:eastAsia="SimHei" w:hint="eastAsia"/>
                <w:spacing w:val="10"/>
                <w:sz w:val="36"/>
                <w:szCs w:val="36"/>
              </w:rPr>
            </w:pPr>
            <w:r w:rsidRPr="00FC7FE9">
              <w:rPr>
                <w:rFonts w:eastAsia="SimHei" w:hint="eastAsia"/>
                <w:spacing w:val="10"/>
                <w:sz w:val="36"/>
                <w:szCs w:val="36"/>
              </w:rPr>
              <w:t>残疾人</w:t>
            </w:r>
            <w:r w:rsidR="00E06285" w:rsidRPr="00FC7FE9">
              <w:rPr>
                <w:rFonts w:eastAsia="SimHei" w:hint="eastAsia"/>
                <w:spacing w:val="10"/>
                <w:sz w:val="36"/>
                <w:szCs w:val="36"/>
              </w:rPr>
              <w:t>权利公约</w:t>
            </w:r>
          </w:p>
        </w:tc>
        <w:tc>
          <w:tcPr>
            <w:tcW w:w="2819" w:type="dxa"/>
            <w:tcBorders>
              <w:top w:val="single" w:sz="4" w:space="0" w:color="auto"/>
              <w:bottom w:val="single" w:sz="12" w:space="0" w:color="auto"/>
            </w:tcBorders>
          </w:tcPr>
          <w:p w:rsidR="00E06285" w:rsidRPr="00DA36A7" w:rsidRDefault="00FC7FE9" w:rsidP="00DA36A7">
            <w:pPr>
              <w:spacing w:before="240" w:line="240" w:lineRule="atLeast"/>
              <w:rPr>
                <w:sz w:val="20"/>
              </w:rPr>
            </w:pPr>
            <w:r>
              <w:rPr>
                <w:sz w:val="20"/>
              </w:rPr>
              <w:t>Distr.: General</w:t>
            </w:r>
          </w:p>
          <w:p w:rsidR="00E06285" w:rsidRPr="00DA36A7" w:rsidRDefault="005F1392">
            <w:pPr>
              <w:spacing w:line="240" w:lineRule="atLeast"/>
              <w:rPr>
                <w:sz w:val="20"/>
              </w:rPr>
            </w:pPr>
            <w:r>
              <w:rPr>
                <w:rFonts w:hint="eastAsia"/>
                <w:sz w:val="20"/>
              </w:rPr>
              <w:t xml:space="preserve">27 </w:t>
            </w:r>
            <w:r w:rsidRPr="005F1392">
              <w:rPr>
                <w:sz w:val="20"/>
              </w:rPr>
              <w:t>June</w:t>
            </w:r>
            <w:r w:rsidR="004D3C30">
              <w:rPr>
                <w:sz w:val="20"/>
              </w:rPr>
              <w:t xml:space="preserve"> 20</w:t>
            </w:r>
            <w:r w:rsidR="00823609">
              <w:rPr>
                <w:rFonts w:hint="eastAsia"/>
                <w:sz w:val="20"/>
              </w:rPr>
              <w:t>13</w:t>
            </w:r>
          </w:p>
          <w:p w:rsidR="00E06285" w:rsidRPr="00DA36A7" w:rsidRDefault="00E06285">
            <w:pPr>
              <w:spacing w:line="240" w:lineRule="atLeast"/>
              <w:rPr>
                <w:sz w:val="20"/>
              </w:rPr>
            </w:pPr>
            <w:r w:rsidRPr="00DA36A7">
              <w:rPr>
                <w:sz w:val="20"/>
              </w:rPr>
              <w:t xml:space="preserve">Chinese </w:t>
            </w:r>
          </w:p>
          <w:p w:rsidR="00E06285" w:rsidRPr="00DA36A7" w:rsidRDefault="00E06285">
            <w:pPr>
              <w:spacing w:line="240" w:lineRule="atLeast"/>
              <w:rPr>
                <w:rFonts w:hint="eastAsia"/>
                <w:sz w:val="20"/>
              </w:rPr>
            </w:pPr>
            <w:r w:rsidRPr="00DA36A7">
              <w:rPr>
                <w:sz w:val="20"/>
              </w:rPr>
              <w:t>Original: English</w:t>
            </w:r>
          </w:p>
        </w:tc>
      </w:tr>
    </w:tbl>
    <w:p w:rsidR="00900DBD" w:rsidRDefault="00900DBD" w:rsidP="00900DBD">
      <w:pPr>
        <w:spacing w:before="120"/>
        <w:rPr>
          <w:rFonts w:eastAsia="SimHei" w:hint="eastAsia"/>
          <w:sz w:val="24"/>
          <w:szCs w:val="24"/>
          <w:lang w:val="fr-CH"/>
        </w:rPr>
      </w:pPr>
      <w:r>
        <w:rPr>
          <w:rFonts w:eastAsia="SimHei" w:hint="eastAsia"/>
          <w:sz w:val="24"/>
          <w:szCs w:val="24"/>
          <w:lang w:val="fr-CH"/>
        </w:rPr>
        <w:t>残疾人权利委员会</w:t>
      </w:r>
    </w:p>
    <w:p w:rsidR="005F1392" w:rsidRPr="005F1392" w:rsidRDefault="00B01AEB" w:rsidP="005F1392">
      <w:pPr>
        <w:pStyle w:val="HMGC"/>
        <w:rPr>
          <w:rFonts w:hint="eastAsia"/>
          <w:lang w:val="fr-CH"/>
        </w:rPr>
      </w:pPr>
      <w:r>
        <w:rPr>
          <w:rFonts w:hint="eastAsia"/>
          <w:lang w:val="fr-CH"/>
        </w:rPr>
        <w:tab/>
      </w:r>
      <w:r>
        <w:rPr>
          <w:rFonts w:hint="eastAsia"/>
          <w:lang w:val="fr-CH"/>
        </w:rPr>
        <w:tab/>
      </w:r>
      <w:r w:rsidR="005F1392" w:rsidRPr="005F1392">
        <w:rPr>
          <w:rFonts w:hint="eastAsia"/>
          <w:lang w:val="fr-CH"/>
        </w:rPr>
        <w:t>审议缔约国根据《公约》第三十五条提交的报告</w:t>
      </w:r>
    </w:p>
    <w:p w:rsidR="005F1392" w:rsidRPr="005F1392" w:rsidRDefault="005F1392" w:rsidP="005F1392">
      <w:pPr>
        <w:pStyle w:val="HChGC"/>
        <w:rPr>
          <w:rFonts w:hint="eastAsia"/>
          <w:lang w:val="fr-CH"/>
        </w:rPr>
      </w:pPr>
      <w:r w:rsidRPr="005F1392">
        <w:rPr>
          <w:rFonts w:hint="eastAsia"/>
          <w:lang w:val="fr-CH"/>
        </w:rPr>
        <w:tab/>
      </w:r>
      <w:r w:rsidRPr="005F1392">
        <w:rPr>
          <w:rFonts w:hint="eastAsia"/>
          <w:lang w:val="fr-CH"/>
        </w:rPr>
        <w:tab/>
      </w:r>
      <w:r w:rsidRPr="005F1392">
        <w:rPr>
          <w:rFonts w:hint="eastAsia"/>
          <w:lang w:val="fr-CH"/>
        </w:rPr>
        <w:t>缔约国应在</w:t>
      </w:r>
      <w:r w:rsidRPr="005F1392">
        <w:rPr>
          <w:rFonts w:hint="eastAsia"/>
          <w:lang w:val="fr-CH"/>
        </w:rPr>
        <w:t>2011</w:t>
      </w:r>
      <w:r w:rsidRPr="005F1392">
        <w:rPr>
          <w:rFonts w:hint="eastAsia"/>
          <w:lang w:val="fr-CH"/>
        </w:rPr>
        <w:t>年提交的初次报告</w:t>
      </w:r>
    </w:p>
    <w:p w:rsidR="005F1392" w:rsidRPr="005F1392" w:rsidRDefault="005F1392" w:rsidP="005F1392">
      <w:pPr>
        <w:pStyle w:val="HMGC"/>
        <w:rPr>
          <w:rFonts w:hint="eastAsia"/>
          <w:lang w:val="fr-CH"/>
        </w:rPr>
      </w:pPr>
      <w:r w:rsidRPr="005F1392">
        <w:rPr>
          <w:rFonts w:hint="eastAsia"/>
          <w:lang w:val="fr-CH"/>
        </w:rPr>
        <w:tab/>
      </w:r>
      <w:r w:rsidRPr="005F1392">
        <w:rPr>
          <w:rFonts w:hint="eastAsia"/>
          <w:lang w:val="fr-CH"/>
        </w:rPr>
        <w:tab/>
      </w:r>
      <w:r w:rsidRPr="005F1392">
        <w:rPr>
          <w:rFonts w:hint="eastAsia"/>
          <w:lang w:val="fr-CH"/>
        </w:rPr>
        <w:t>捷克共和国</w:t>
      </w:r>
      <w:r w:rsidRPr="005F1392">
        <w:footnoteReference w:customMarkFollows="1" w:id="1"/>
        <w:t>*</w:t>
      </w:r>
    </w:p>
    <w:p w:rsidR="00F0027D" w:rsidRDefault="005F1392" w:rsidP="005F1392">
      <w:pPr>
        <w:pStyle w:val="SingleTxtGC"/>
        <w:jc w:val="right"/>
        <w:rPr>
          <w:rFonts w:hint="eastAsia"/>
          <w:lang w:val="fr-CH"/>
        </w:rPr>
      </w:pPr>
      <w:r w:rsidRPr="005F1392">
        <w:rPr>
          <w:rFonts w:hint="eastAsia"/>
          <w:lang w:val="fr-CH"/>
        </w:rPr>
        <w:t>[2011</w:t>
      </w:r>
      <w:r w:rsidRPr="005F1392">
        <w:rPr>
          <w:rFonts w:hint="eastAsia"/>
          <w:lang w:val="fr-CH"/>
        </w:rPr>
        <w:t>年</w:t>
      </w:r>
      <w:r w:rsidRPr="005F1392">
        <w:rPr>
          <w:rFonts w:hint="eastAsia"/>
          <w:lang w:val="fr-CH"/>
        </w:rPr>
        <w:t>11</w:t>
      </w:r>
      <w:r w:rsidRPr="005F1392">
        <w:rPr>
          <w:rFonts w:hint="eastAsia"/>
          <w:lang w:val="fr-CH"/>
        </w:rPr>
        <w:t>月</w:t>
      </w:r>
      <w:r w:rsidRPr="005F1392">
        <w:rPr>
          <w:rFonts w:hint="eastAsia"/>
          <w:lang w:val="fr-CH"/>
        </w:rPr>
        <w:t>1</w:t>
      </w:r>
      <w:r w:rsidRPr="005F1392">
        <w:rPr>
          <w:rFonts w:hint="eastAsia"/>
          <w:lang w:val="fr-CH"/>
        </w:rPr>
        <w:t>日</w:t>
      </w:r>
      <w:r w:rsidRPr="005F1392">
        <w:rPr>
          <w:rFonts w:hint="eastAsia"/>
          <w:lang w:val="fr-CH"/>
        </w:rPr>
        <w:t>]</w:t>
      </w:r>
    </w:p>
    <w:p w:rsidR="005F1392" w:rsidRPr="005F1392" w:rsidRDefault="005F1392" w:rsidP="005F1392">
      <w:pPr>
        <w:pStyle w:val="SingleTxtGC"/>
        <w:rPr>
          <w:rFonts w:hint="eastAsia"/>
          <w:lang w:val="fr-CH"/>
        </w:rPr>
      </w:pPr>
    </w:p>
    <w:p w:rsidR="00644DE4" w:rsidRDefault="00945EDD">
      <w:pPr>
        <w:spacing w:after="120"/>
        <w:rPr>
          <w:sz w:val="28"/>
          <w:szCs w:val="28"/>
        </w:rPr>
      </w:pPr>
      <w:r>
        <w:br w:type="page"/>
      </w:r>
      <w:r w:rsidR="00644DE4">
        <w:rPr>
          <w:rFonts w:hint="eastAsia"/>
          <w:sz w:val="28"/>
          <w:szCs w:val="28"/>
        </w:rPr>
        <w:t>目录</w:t>
      </w:r>
    </w:p>
    <w:p w:rsidR="00644DE4" w:rsidRDefault="00644DE4">
      <w:pPr>
        <w:tabs>
          <w:tab w:val="right" w:pos="8789"/>
          <w:tab w:val="right" w:pos="9639"/>
        </w:tabs>
        <w:spacing w:after="120"/>
        <w:ind w:left="488"/>
        <w:rPr>
          <w:rFonts w:eastAsia="KaiTi_GB2312"/>
          <w:sz w:val="23"/>
          <w:szCs w:val="23"/>
        </w:rPr>
      </w:pPr>
      <w:r>
        <w:rPr>
          <w:rFonts w:eastAsia="KaiTi_GB2312"/>
          <w:sz w:val="18"/>
          <w:szCs w:val="18"/>
          <w:lang w:val="fr-CH"/>
        </w:rPr>
        <w:tab/>
      </w:r>
      <w:r w:rsidRPr="0027066F">
        <w:rPr>
          <w:rFonts w:eastAsia="KaiTi_GB2312" w:hint="eastAsia"/>
          <w:sz w:val="18"/>
          <w:szCs w:val="18"/>
        </w:rPr>
        <w:t>段次</w:t>
      </w:r>
      <w:r>
        <w:rPr>
          <w:rFonts w:eastAsia="KaiTi_GB2312"/>
          <w:sz w:val="23"/>
          <w:szCs w:val="23"/>
        </w:rPr>
        <w:tab/>
      </w:r>
      <w:r w:rsidRPr="0027066F">
        <w:rPr>
          <w:rFonts w:eastAsia="KaiTi_GB2312" w:hint="eastAsia"/>
          <w:sz w:val="18"/>
          <w:szCs w:val="18"/>
        </w:rPr>
        <w:t>页次</w:t>
      </w:r>
    </w:p>
    <w:p w:rsidR="00E72C36" w:rsidRDefault="00E72C36" w:rsidP="00E72C36">
      <w:pPr>
        <w:pStyle w:val="a1"/>
        <w:rPr>
          <w:rFonts w:hint="eastAsia"/>
        </w:rPr>
      </w:pPr>
      <w:r>
        <w:rPr>
          <w:rFonts w:hint="eastAsia"/>
        </w:rPr>
        <w:tab/>
      </w:r>
      <w:r>
        <w:rPr>
          <w:rFonts w:hint="eastAsia"/>
        </w:rPr>
        <w:t>一</w:t>
      </w:r>
      <w:r>
        <w:rPr>
          <w:rFonts w:hint="eastAsia"/>
        </w:rPr>
        <w:t>.</w:t>
      </w:r>
      <w:r>
        <w:rPr>
          <w:rFonts w:hint="eastAsia"/>
        </w:rPr>
        <w:tab/>
      </w:r>
      <w:r>
        <w:rPr>
          <w:rFonts w:hint="eastAsia"/>
        </w:rPr>
        <w:t>导言</w:t>
      </w:r>
      <w:r>
        <w:t>………</w:t>
      </w:r>
      <w:r>
        <w:rPr>
          <w:rFonts w:hint="eastAsia"/>
        </w:rPr>
        <w:t>.</w:t>
      </w:r>
      <w:r>
        <w:rPr>
          <w:rFonts w:hint="eastAsia"/>
        </w:rPr>
        <w:tab/>
      </w:r>
      <w:r>
        <w:rPr>
          <w:rFonts w:hint="eastAsia"/>
        </w:rPr>
        <w:tab/>
        <w:t>1-6</w:t>
      </w:r>
      <w:r>
        <w:rPr>
          <w:rFonts w:hint="eastAsia"/>
        </w:rPr>
        <w:tab/>
        <w:t>4</w:t>
      </w:r>
    </w:p>
    <w:p w:rsidR="00E72C36" w:rsidRDefault="00E72C36" w:rsidP="00E72C36">
      <w:pPr>
        <w:pStyle w:val="a1"/>
        <w:rPr>
          <w:rFonts w:hint="eastAsia"/>
        </w:rPr>
      </w:pPr>
      <w:r>
        <w:rPr>
          <w:rFonts w:hint="eastAsia"/>
        </w:rPr>
        <w:tab/>
      </w:r>
      <w:r>
        <w:rPr>
          <w:rFonts w:hint="eastAsia"/>
        </w:rPr>
        <w:t>二</w:t>
      </w:r>
      <w:r>
        <w:rPr>
          <w:rFonts w:hint="eastAsia"/>
        </w:rPr>
        <w:t>.</w:t>
      </w:r>
      <w:r>
        <w:rPr>
          <w:rFonts w:hint="eastAsia"/>
        </w:rPr>
        <w:tab/>
      </w:r>
      <w:r>
        <w:rPr>
          <w:rFonts w:hint="eastAsia"/>
        </w:rPr>
        <w:t>一般条款</w:t>
      </w:r>
      <w:r>
        <w:t>……</w:t>
      </w:r>
      <w:r>
        <w:rPr>
          <w:rFonts w:hint="eastAsia"/>
        </w:rPr>
        <w:t>..</w:t>
      </w:r>
      <w:r>
        <w:rPr>
          <w:rFonts w:hint="eastAsia"/>
        </w:rPr>
        <w:tab/>
      </w:r>
      <w:r>
        <w:rPr>
          <w:rFonts w:hint="eastAsia"/>
        </w:rPr>
        <w:tab/>
        <w:t>7-27</w:t>
      </w:r>
      <w:r>
        <w:rPr>
          <w:rFonts w:hint="eastAsia"/>
        </w:rPr>
        <w:tab/>
        <w:t>4</w:t>
      </w:r>
    </w:p>
    <w:p w:rsidR="00E72C36" w:rsidRDefault="00E72C36" w:rsidP="00E72C36">
      <w:pPr>
        <w:pStyle w:val="a1"/>
        <w:tabs>
          <w:tab w:val="clear" w:pos="1565"/>
        </w:tabs>
        <w:rPr>
          <w:rFonts w:hint="eastAsia"/>
        </w:rPr>
      </w:pPr>
      <w:r>
        <w:rPr>
          <w:rFonts w:hint="eastAsia"/>
        </w:rPr>
        <w:tab/>
      </w:r>
      <w:r>
        <w:rPr>
          <w:rFonts w:hint="eastAsia"/>
        </w:rPr>
        <w:tab/>
      </w:r>
      <w:r>
        <w:rPr>
          <w:rFonts w:hint="eastAsia"/>
        </w:rPr>
        <w:t>第一条</w:t>
      </w:r>
      <w:r>
        <w:rPr>
          <w:rFonts w:hint="eastAsia"/>
        </w:rPr>
        <w:t xml:space="preserve"> </w:t>
      </w:r>
      <w:r>
        <w:rPr>
          <w:rFonts w:hint="eastAsia"/>
        </w:rPr>
        <w:t>–</w:t>
      </w:r>
      <w:r>
        <w:rPr>
          <w:rFonts w:hint="eastAsia"/>
        </w:rPr>
        <w:t xml:space="preserve"> </w:t>
      </w:r>
      <w:r>
        <w:rPr>
          <w:rFonts w:hint="eastAsia"/>
        </w:rPr>
        <w:t>宗旨</w:t>
      </w:r>
      <w:r>
        <w:rPr>
          <w:rFonts w:hint="eastAsia"/>
        </w:rPr>
        <w:tab/>
      </w:r>
      <w:r>
        <w:rPr>
          <w:rFonts w:hint="eastAsia"/>
        </w:rPr>
        <w:tab/>
        <w:t>7-10</w:t>
      </w:r>
      <w:r>
        <w:rPr>
          <w:rFonts w:hint="eastAsia"/>
        </w:rPr>
        <w:tab/>
        <w:t>4</w:t>
      </w:r>
    </w:p>
    <w:p w:rsidR="00E72C36" w:rsidRDefault="00E72C36" w:rsidP="00E72C36">
      <w:pPr>
        <w:pStyle w:val="a1"/>
        <w:rPr>
          <w:rFonts w:hint="eastAsia"/>
        </w:rPr>
      </w:pPr>
      <w:r>
        <w:rPr>
          <w:rFonts w:hint="eastAsia"/>
        </w:rPr>
        <w:tab/>
      </w:r>
      <w:r>
        <w:rPr>
          <w:rFonts w:hint="eastAsia"/>
        </w:rPr>
        <w:tab/>
      </w:r>
      <w:r>
        <w:rPr>
          <w:rFonts w:hint="eastAsia"/>
        </w:rPr>
        <w:t>第二条</w:t>
      </w:r>
      <w:r>
        <w:rPr>
          <w:rFonts w:hint="eastAsia"/>
        </w:rPr>
        <w:t xml:space="preserve"> </w:t>
      </w:r>
      <w:r>
        <w:rPr>
          <w:rFonts w:hint="eastAsia"/>
        </w:rPr>
        <w:t>–</w:t>
      </w:r>
      <w:r>
        <w:rPr>
          <w:rFonts w:hint="eastAsia"/>
        </w:rPr>
        <w:t xml:space="preserve"> </w:t>
      </w:r>
      <w:r>
        <w:rPr>
          <w:rFonts w:hint="eastAsia"/>
        </w:rPr>
        <w:t>定义</w:t>
      </w:r>
      <w:r>
        <w:rPr>
          <w:rFonts w:hint="eastAsia"/>
        </w:rPr>
        <w:tab/>
      </w:r>
      <w:r>
        <w:rPr>
          <w:rFonts w:hint="eastAsia"/>
        </w:rPr>
        <w:tab/>
        <w:t>11-13</w:t>
      </w:r>
      <w:r>
        <w:rPr>
          <w:rFonts w:hint="eastAsia"/>
        </w:rPr>
        <w:tab/>
        <w:t>5</w:t>
      </w:r>
    </w:p>
    <w:p w:rsidR="00E72C36" w:rsidRDefault="00E72C36" w:rsidP="00E72C36">
      <w:pPr>
        <w:pStyle w:val="a1"/>
        <w:rPr>
          <w:rFonts w:hint="eastAsia"/>
        </w:rPr>
      </w:pPr>
      <w:r>
        <w:rPr>
          <w:rFonts w:hint="eastAsia"/>
        </w:rPr>
        <w:tab/>
      </w:r>
      <w:r>
        <w:rPr>
          <w:rFonts w:hint="eastAsia"/>
        </w:rPr>
        <w:tab/>
      </w:r>
      <w:r>
        <w:rPr>
          <w:rFonts w:hint="eastAsia"/>
        </w:rPr>
        <w:t>第三和第四条</w:t>
      </w:r>
      <w:r>
        <w:rPr>
          <w:rFonts w:hint="eastAsia"/>
        </w:rPr>
        <w:t xml:space="preserve"> </w:t>
      </w:r>
      <w:r>
        <w:rPr>
          <w:rFonts w:hint="eastAsia"/>
        </w:rPr>
        <w:t>–</w:t>
      </w:r>
      <w:r>
        <w:rPr>
          <w:rFonts w:hint="eastAsia"/>
        </w:rPr>
        <w:t xml:space="preserve"> </w:t>
      </w:r>
      <w:r>
        <w:rPr>
          <w:rFonts w:hint="eastAsia"/>
        </w:rPr>
        <w:t>一般原则和一般义务</w:t>
      </w:r>
      <w:r>
        <w:rPr>
          <w:rFonts w:hint="eastAsia"/>
        </w:rPr>
        <w:tab/>
      </w:r>
      <w:r>
        <w:rPr>
          <w:rFonts w:hint="eastAsia"/>
        </w:rPr>
        <w:tab/>
        <w:t>14-27</w:t>
      </w:r>
      <w:r>
        <w:rPr>
          <w:rFonts w:hint="eastAsia"/>
        </w:rPr>
        <w:tab/>
        <w:t>6</w:t>
      </w:r>
    </w:p>
    <w:p w:rsidR="00E72C36" w:rsidRDefault="00E72C36" w:rsidP="00E72C36">
      <w:pPr>
        <w:pStyle w:val="a1"/>
        <w:rPr>
          <w:rFonts w:hint="eastAsia"/>
        </w:rPr>
      </w:pPr>
      <w:r>
        <w:rPr>
          <w:rFonts w:hint="eastAsia"/>
        </w:rPr>
        <w:tab/>
      </w:r>
      <w:r>
        <w:rPr>
          <w:rFonts w:hint="eastAsia"/>
        </w:rPr>
        <w:t>三</w:t>
      </w:r>
      <w:r>
        <w:rPr>
          <w:rFonts w:hint="eastAsia"/>
        </w:rPr>
        <w:t>.</w:t>
      </w:r>
      <w:r>
        <w:rPr>
          <w:rFonts w:hint="eastAsia"/>
        </w:rPr>
        <w:tab/>
      </w:r>
      <w:r>
        <w:rPr>
          <w:rFonts w:hint="eastAsia"/>
        </w:rPr>
        <w:t>具体权利</w:t>
      </w:r>
      <w:r>
        <w:t>…</w:t>
      </w:r>
      <w:r>
        <w:rPr>
          <w:rFonts w:hint="eastAsia"/>
        </w:rPr>
        <w:t>..</w:t>
      </w:r>
      <w:r>
        <w:rPr>
          <w:rFonts w:hint="eastAsia"/>
        </w:rPr>
        <w:tab/>
      </w:r>
      <w:r>
        <w:rPr>
          <w:rFonts w:hint="eastAsia"/>
        </w:rPr>
        <w:tab/>
        <w:t>28-468</w:t>
      </w:r>
      <w:r>
        <w:rPr>
          <w:rFonts w:hint="eastAsia"/>
        </w:rPr>
        <w:tab/>
        <w:t>8</w:t>
      </w:r>
    </w:p>
    <w:p w:rsidR="00E72C36" w:rsidRDefault="00E72C36" w:rsidP="00E72C36">
      <w:pPr>
        <w:pStyle w:val="a1"/>
        <w:rPr>
          <w:rFonts w:hint="eastAsia"/>
        </w:rPr>
      </w:pPr>
      <w:r>
        <w:rPr>
          <w:rFonts w:hint="eastAsia"/>
        </w:rPr>
        <w:tab/>
      </w:r>
      <w:r>
        <w:rPr>
          <w:rFonts w:hint="eastAsia"/>
        </w:rPr>
        <w:tab/>
      </w:r>
      <w:r>
        <w:rPr>
          <w:rFonts w:hint="eastAsia"/>
        </w:rPr>
        <w:t>第五条</w:t>
      </w:r>
      <w:r>
        <w:rPr>
          <w:rFonts w:hint="eastAsia"/>
        </w:rPr>
        <w:t xml:space="preserve"> </w:t>
      </w:r>
      <w:r>
        <w:rPr>
          <w:rFonts w:hint="eastAsia"/>
        </w:rPr>
        <w:t>–</w:t>
      </w:r>
      <w:r>
        <w:rPr>
          <w:rFonts w:hint="eastAsia"/>
        </w:rPr>
        <w:t xml:space="preserve"> </w:t>
      </w:r>
      <w:r>
        <w:rPr>
          <w:rFonts w:hint="eastAsia"/>
        </w:rPr>
        <w:t>平等和不歧视</w:t>
      </w:r>
      <w:r>
        <w:rPr>
          <w:rFonts w:hint="eastAsia"/>
        </w:rPr>
        <w:tab/>
      </w:r>
      <w:r>
        <w:rPr>
          <w:rFonts w:hint="eastAsia"/>
        </w:rPr>
        <w:tab/>
        <w:t>28-40</w:t>
      </w:r>
      <w:r>
        <w:rPr>
          <w:rFonts w:hint="eastAsia"/>
        </w:rPr>
        <w:tab/>
        <w:t>8</w:t>
      </w:r>
    </w:p>
    <w:p w:rsidR="00E72C36" w:rsidRDefault="00E72C36" w:rsidP="00E72C36">
      <w:pPr>
        <w:pStyle w:val="a1"/>
        <w:rPr>
          <w:rFonts w:hint="eastAsia"/>
        </w:rPr>
      </w:pPr>
      <w:r>
        <w:rPr>
          <w:rFonts w:hint="eastAsia"/>
        </w:rPr>
        <w:tab/>
      </w:r>
      <w:r>
        <w:rPr>
          <w:rFonts w:hint="eastAsia"/>
        </w:rPr>
        <w:tab/>
      </w:r>
      <w:r>
        <w:rPr>
          <w:rFonts w:hint="eastAsia"/>
        </w:rPr>
        <w:t>第八条</w:t>
      </w:r>
      <w:r>
        <w:rPr>
          <w:rFonts w:hint="eastAsia"/>
        </w:rPr>
        <w:t xml:space="preserve"> </w:t>
      </w:r>
      <w:r>
        <w:rPr>
          <w:rFonts w:hint="eastAsia"/>
        </w:rPr>
        <w:t>–</w:t>
      </w:r>
      <w:r>
        <w:rPr>
          <w:rFonts w:hint="eastAsia"/>
        </w:rPr>
        <w:t xml:space="preserve"> </w:t>
      </w:r>
      <w:r>
        <w:rPr>
          <w:rFonts w:hint="eastAsia"/>
        </w:rPr>
        <w:t>提高认识</w:t>
      </w:r>
      <w:r>
        <w:rPr>
          <w:rFonts w:hint="eastAsia"/>
        </w:rPr>
        <w:tab/>
      </w:r>
      <w:r>
        <w:rPr>
          <w:rFonts w:hint="eastAsia"/>
        </w:rPr>
        <w:tab/>
        <w:t>41-48</w:t>
      </w:r>
      <w:r>
        <w:rPr>
          <w:rFonts w:hint="eastAsia"/>
        </w:rPr>
        <w:tab/>
        <w:t>10</w:t>
      </w:r>
    </w:p>
    <w:p w:rsidR="00E72C36" w:rsidRDefault="00E72C36" w:rsidP="00E72C36">
      <w:pPr>
        <w:pStyle w:val="a1"/>
        <w:rPr>
          <w:rFonts w:hint="eastAsia"/>
        </w:rPr>
      </w:pPr>
      <w:r>
        <w:rPr>
          <w:rFonts w:hint="eastAsia"/>
        </w:rPr>
        <w:tab/>
      </w:r>
      <w:r>
        <w:rPr>
          <w:rFonts w:hint="eastAsia"/>
        </w:rPr>
        <w:tab/>
      </w:r>
      <w:r>
        <w:rPr>
          <w:rFonts w:hint="eastAsia"/>
        </w:rPr>
        <w:t>第九条</w:t>
      </w:r>
      <w:r>
        <w:rPr>
          <w:rFonts w:hint="eastAsia"/>
        </w:rPr>
        <w:t xml:space="preserve"> </w:t>
      </w:r>
      <w:r>
        <w:rPr>
          <w:rFonts w:hint="eastAsia"/>
        </w:rPr>
        <w:t>–</w:t>
      </w:r>
      <w:r>
        <w:rPr>
          <w:rFonts w:hint="eastAsia"/>
        </w:rPr>
        <w:t xml:space="preserve"> </w:t>
      </w:r>
      <w:r>
        <w:rPr>
          <w:rFonts w:hint="eastAsia"/>
        </w:rPr>
        <w:t>无障碍</w:t>
      </w:r>
      <w:r>
        <w:rPr>
          <w:rFonts w:hint="eastAsia"/>
        </w:rPr>
        <w:tab/>
      </w:r>
      <w:r>
        <w:rPr>
          <w:rFonts w:hint="eastAsia"/>
        </w:rPr>
        <w:tab/>
        <w:t>49-80</w:t>
      </w:r>
      <w:r>
        <w:rPr>
          <w:rFonts w:hint="eastAsia"/>
        </w:rPr>
        <w:tab/>
        <w:t>11</w:t>
      </w:r>
    </w:p>
    <w:p w:rsidR="00E72C36" w:rsidRDefault="00E72C36" w:rsidP="00E72C36">
      <w:pPr>
        <w:pStyle w:val="a1"/>
        <w:rPr>
          <w:rFonts w:hint="eastAsia"/>
        </w:rPr>
      </w:pPr>
      <w:r>
        <w:rPr>
          <w:rFonts w:hint="eastAsia"/>
        </w:rPr>
        <w:tab/>
      </w:r>
      <w:r>
        <w:rPr>
          <w:rFonts w:hint="eastAsia"/>
        </w:rPr>
        <w:tab/>
      </w:r>
      <w:r>
        <w:rPr>
          <w:rFonts w:hint="eastAsia"/>
        </w:rPr>
        <w:t>第十条</w:t>
      </w:r>
      <w:r>
        <w:rPr>
          <w:rFonts w:hint="eastAsia"/>
        </w:rPr>
        <w:t xml:space="preserve"> </w:t>
      </w:r>
      <w:r>
        <w:rPr>
          <w:rFonts w:hint="eastAsia"/>
        </w:rPr>
        <w:t>–</w:t>
      </w:r>
      <w:r>
        <w:rPr>
          <w:rFonts w:hint="eastAsia"/>
        </w:rPr>
        <w:t xml:space="preserve"> </w:t>
      </w:r>
      <w:r>
        <w:rPr>
          <w:rFonts w:hint="eastAsia"/>
        </w:rPr>
        <w:t>生命权</w:t>
      </w:r>
      <w:r>
        <w:rPr>
          <w:rFonts w:hint="eastAsia"/>
        </w:rPr>
        <w:tab/>
      </w:r>
      <w:r>
        <w:rPr>
          <w:rFonts w:hint="eastAsia"/>
        </w:rPr>
        <w:tab/>
        <w:t>81</w:t>
      </w:r>
      <w:r>
        <w:rPr>
          <w:rFonts w:hint="eastAsia"/>
        </w:rPr>
        <w:tab/>
        <w:t>15</w:t>
      </w:r>
    </w:p>
    <w:p w:rsidR="00E72C36" w:rsidRDefault="00E72C36" w:rsidP="00E72C36">
      <w:pPr>
        <w:pStyle w:val="a1"/>
        <w:rPr>
          <w:rFonts w:hint="eastAsia"/>
        </w:rPr>
      </w:pPr>
      <w:r>
        <w:rPr>
          <w:rFonts w:hint="eastAsia"/>
        </w:rPr>
        <w:tab/>
      </w:r>
      <w:r>
        <w:rPr>
          <w:rFonts w:hint="eastAsia"/>
        </w:rPr>
        <w:tab/>
      </w:r>
      <w:r>
        <w:rPr>
          <w:rFonts w:hint="eastAsia"/>
        </w:rPr>
        <w:t>第十一条</w:t>
      </w:r>
      <w:r>
        <w:rPr>
          <w:rFonts w:hint="eastAsia"/>
        </w:rPr>
        <w:t xml:space="preserve"> </w:t>
      </w:r>
      <w:r>
        <w:rPr>
          <w:rFonts w:hint="eastAsia"/>
        </w:rPr>
        <w:t>–</w:t>
      </w:r>
      <w:r>
        <w:rPr>
          <w:rFonts w:hint="eastAsia"/>
        </w:rPr>
        <w:t xml:space="preserve"> </w:t>
      </w:r>
      <w:r>
        <w:rPr>
          <w:rFonts w:hint="eastAsia"/>
        </w:rPr>
        <w:t>危难情况和人道主义紧急情况</w:t>
      </w:r>
      <w:r>
        <w:rPr>
          <w:rFonts w:hint="eastAsia"/>
        </w:rPr>
        <w:tab/>
      </w:r>
      <w:r>
        <w:rPr>
          <w:rFonts w:hint="eastAsia"/>
        </w:rPr>
        <w:tab/>
        <w:t>82-90</w:t>
      </w:r>
      <w:r>
        <w:rPr>
          <w:rFonts w:hint="eastAsia"/>
        </w:rPr>
        <w:tab/>
        <w:t>15</w:t>
      </w:r>
    </w:p>
    <w:p w:rsidR="00E72C36" w:rsidRDefault="00E72C36" w:rsidP="00E72C36">
      <w:pPr>
        <w:pStyle w:val="a1"/>
        <w:rPr>
          <w:rFonts w:hint="eastAsia"/>
        </w:rPr>
      </w:pPr>
      <w:r>
        <w:rPr>
          <w:rFonts w:hint="eastAsia"/>
        </w:rPr>
        <w:tab/>
      </w:r>
      <w:r>
        <w:rPr>
          <w:rFonts w:hint="eastAsia"/>
        </w:rPr>
        <w:tab/>
      </w:r>
      <w:r>
        <w:rPr>
          <w:rFonts w:hint="eastAsia"/>
        </w:rPr>
        <w:t>第十二条</w:t>
      </w:r>
      <w:r>
        <w:rPr>
          <w:rFonts w:hint="eastAsia"/>
        </w:rPr>
        <w:t xml:space="preserve"> </w:t>
      </w:r>
      <w:r>
        <w:rPr>
          <w:rFonts w:hint="eastAsia"/>
        </w:rPr>
        <w:t>–</w:t>
      </w:r>
      <w:r>
        <w:rPr>
          <w:rFonts w:hint="eastAsia"/>
        </w:rPr>
        <w:t xml:space="preserve"> </w:t>
      </w:r>
      <w:r>
        <w:rPr>
          <w:rFonts w:hint="eastAsia"/>
        </w:rPr>
        <w:t>在法律面前获得平等承认</w:t>
      </w:r>
      <w:r w:rsidR="00A90C90">
        <w:rPr>
          <w:rFonts w:hint="eastAsia"/>
        </w:rPr>
        <w:tab/>
      </w:r>
      <w:r w:rsidR="00A90C90">
        <w:rPr>
          <w:rFonts w:hint="eastAsia"/>
        </w:rPr>
        <w:tab/>
        <w:t>91-92</w:t>
      </w:r>
      <w:r w:rsidR="00A90C90">
        <w:rPr>
          <w:rFonts w:hint="eastAsia"/>
        </w:rPr>
        <w:tab/>
        <w:t>17</w:t>
      </w:r>
    </w:p>
    <w:p w:rsidR="00E72C36" w:rsidRDefault="00E72C36" w:rsidP="00E72C36">
      <w:pPr>
        <w:pStyle w:val="a1"/>
        <w:rPr>
          <w:rFonts w:hint="eastAsia"/>
        </w:rPr>
      </w:pPr>
      <w:r>
        <w:rPr>
          <w:rFonts w:hint="eastAsia"/>
        </w:rPr>
        <w:tab/>
      </w:r>
      <w:r>
        <w:rPr>
          <w:rFonts w:hint="eastAsia"/>
        </w:rPr>
        <w:tab/>
      </w:r>
      <w:r>
        <w:rPr>
          <w:rFonts w:hint="eastAsia"/>
        </w:rPr>
        <w:t>第十三条</w:t>
      </w:r>
      <w:r>
        <w:rPr>
          <w:rFonts w:hint="eastAsia"/>
        </w:rPr>
        <w:t xml:space="preserve"> </w:t>
      </w:r>
      <w:r>
        <w:rPr>
          <w:rFonts w:hint="eastAsia"/>
        </w:rPr>
        <w:t>–</w:t>
      </w:r>
      <w:r>
        <w:rPr>
          <w:rFonts w:hint="eastAsia"/>
        </w:rPr>
        <w:t xml:space="preserve"> </w:t>
      </w:r>
      <w:r>
        <w:rPr>
          <w:rFonts w:hint="eastAsia"/>
        </w:rPr>
        <w:t>获得司法保护</w:t>
      </w:r>
      <w:r>
        <w:rPr>
          <w:rFonts w:hint="eastAsia"/>
        </w:rPr>
        <w:tab/>
      </w:r>
      <w:r>
        <w:rPr>
          <w:rFonts w:hint="eastAsia"/>
        </w:rPr>
        <w:tab/>
        <w:t>93-99</w:t>
      </w:r>
      <w:r>
        <w:rPr>
          <w:rFonts w:hint="eastAsia"/>
        </w:rPr>
        <w:tab/>
        <w:t>17</w:t>
      </w:r>
    </w:p>
    <w:p w:rsidR="00E72C36" w:rsidRDefault="00E72C36" w:rsidP="00E72C36">
      <w:pPr>
        <w:pStyle w:val="a1"/>
        <w:rPr>
          <w:rFonts w:hint="eastAsia"/>
        </w:rPr>
      </w:pPr>
      <w:r>
        <w:rPr>
          <w:rFonts w:hint="eastAsia"/>
        </w:rPr>
        <w:tab/>
      </w:r>
      <w:r>
        <w:rPr>
          <w:rFonts w:hint="eastAsia"/>
        </w:rPr>
        <w:tab/>
      </w:r>
      <w:r>
        <w:rPr>
          <w:rFonts w:hint="eastAsia"/>
        </w:rPr>
        <w:t>第十四条</w:t>
      </w:r>
      <w:r>
        <w:rPr>
          <w:rFonts w:hint="eastAsia"/>
        </w:rPr>
        <w:t xml:space="preserve"> </w:t>
      </w:r>
      <w:r>
        <w:rPr>
          <w:rFonts w:hint="eastAsia"/>
        </w:rPr>
        <w:t>–</w:t>
      </w:r>
      <w:r>
        <w:rPr>
          <w:rFonts w:hint="eastAsia"/>
        </w:rPr>
        <w:t xml:space="preserve"> </w:t>
      </w:r>
      <w:r>
        <w:rPr>
          <w:rFonts w:hint="eastAsia"/>
        </w:rPr>
        <w:t>自由和人身安全</w:t>
      </w:r>
      <w:r w:rsidR="00A90C90">
        <w:rPr>
          <w:rFonts w:hint="eastAsia"/>
        </w:rPr>
        <w:tab/>
      </w:r>
      <w:r w:rsidR="00A90C90">
        <w:rPr>
          <w:rFonts w:hint="eastAsia"/>
        </w:rPr>
        <w:tab/>
        <w:t>100-123</w:t>
      </w:r>
      <w:r w:rsidR="00A90C90">
        <w:rPr>
          <w:rFonts w:hint="eastAsia"/>
        </w:rPr>
        <w:tab/>
        <w:t>19</w:t>
      </w:r>
    </w:p>
    <w:p w:rsidR="00E72C36" w:rsidRDefault="00E72C36" w:rsidP="00E72C36">
      <w:pPr>
        <w:pStyle w:val="a1"/>
        <w:ind w:left="2438" w:hanging="2438"/>
        <w:rPr>
          <w:rFonts w:hint="eastAsia"/>
        </w:rPr>
      </w:pPr>
      <w:r>
        <w:rPr>
          <w:rFonts w:hint="eastAsia"/>
        </w:rPr>
        <w:tab/>
      </w:r>
      <w:r>
        <w:rPr>
          <w:rFonts w:hint="eastAsia"/>
        </w:rPr>
        <w:tab/>
      </w:r>
      <w:r>
        <w:rPr>
          <w:rFonts w:hint="eastAsia"/>
        </w:rPr>
        <w:t>第十五条</w:t>
      </w:r>
      <w:r>
        <w:rPr>
          <w:rFonts w:hint="eastAsia"/>
        </w:rPr>
        <w:t xml:space="preserve"> </w:t>
      </w:r>
      <w:r>
        <w:rPr>
          <w:rFonts w:hint="eastAsia"/>
        </w:rPr>
        <w:t>–</w:t>
      </w:r>
      <w:r>
        <w:rPr>
          <w:rFonts w:hint="eastAsia"/>
        </w:rPr>
        <w:t xml:space="preserve"> </w:t>
      </w:r>
      <w:r>
        <w:rPr>
          <w:rFonts w:hint="eastAsia"/>
        </w:rPr>
        <w:t>免于酷刑或残忍、不人道或有辱人格的待遇或处罚</w:t>
      </w:r>
      <w:r w:rsidR="00A90C90">
        <w:rPr>
          <w:rFonts w:hint="eastAsia"/>
        </w:rPr>
        <w:tab/>
      </w:r>
      <w:r w:rsidR="00A90C90">
        <w:rPr>
          <w:rFonts w:hint="eastAsia"/>
        </w:rPr>
        <w:tab/>
        <w:t>124-132</w:t>
      </w:r>
      <w:r w:rsidR="00A90C90">
        <w:rPr>
          <w:rFonts w:hint="eastAsia"/>
        </w:rPr>
        <w:tab/>
        <w:t>23</w:t>
      </w:r>
    </w:p>
    <w:p w:rsidR="00E72C36" w:rsidRDefault="00E72C36" w:rsidP="00E72C36">
      <w:pPr>
        <w:pStyle w:val="a1"/>
        <w:rPr>
          <w:rFonts w:hint="eastAsia"/>
        </w:rPr>
      </w:pPr>
      <w:r>
        <w:rPr>
          <w:rFonts w:hint="eastAsia"/>
        </w:rPr>
        <w:tab/>
      </w:r>
      <w:r>
        <w:rPr>
          <w:rFonts w:hint="eastAsia"/>
        </w:rPr>
        <w:tab/>
      </w:r>
      <w:r>
        <w:rPr>
          <w:rFonts w:hint="eastAsia"/>
        </w:rPr>
        <w:t>第十六条</w:t>
      </w:r>
      <w:r>
        <w:rPr>
          <w:rFonts w:hint="eastAsia"/>
        </w:rPr>
        <w:t xml:space="preserve"> </w:t>
      </w:r>
      <w:r>
        <w:rPr>
          <w:rFonts w:hint="eastAsia"/>
        </w:rPr>
        <w:t>–</w:t>
      </w:r>
      <w:r>
        <w:rPr>
          <w:rFonts w:hint="eastAsia"/>
        </w:rPr>
        <w:t xml:space="preserve"> </w:t>
      </w:r>
      <w:r>
        <w:rPr>
          <w:rFonts w:hint="eastAsia"/>
        </w:rPr>
        <w:t>免于剥削、暴力和凌虐</w:t>
      </w:r>
      <w:r>
        <w:rPr>
          <w:rFonts w:hint="eastAsia"/>
        </w:rPr>
        <w:tab/>
      </w:r>
      <w:r>
        <w:rPr>
          <w:rFonts w:hint="eastAsia"/>
        </w:rPr>
        <w:tab/>
        <w:t>133-166</w:t>
      </w:r>
      <w:r>
        <w:rPr>
          <w:rFonts w:hint="eastAsia"/>
        </w:rPr>
        <w:tab/>
        <w:t>24</w:t>
      </w:r>
    </w:p>
    <w:p w:rsidR="00E72C36" w:rsidRDefault="00E72C36" w:rsidP="00E72C36">
      <w:pPr>
        <w:pStyle w:val="a1"/>
        <w:rPr>
          <w:rFonts w:hint="eastAsia"/>
        </w:rPr>
      </w:pPr>
      <w:r>
        <w:rPr>
          <w:rFonts w:hint="eastAsia"/>
        </w:rPr>
        <w:tab/>
      </w:r>
      <w:r>
        <w:rPr>
          <w:rFonts w:hint="eastAsia"/>
        </w:rPr>
        <w:tab/>
      </w:r>
      <w:r>
        <w:rPr>
          <w:rFonts w:hint="eastAsia"/>
        </w:rPr>
        <w:t>第十七条</w:t>
      </w:r>
      <w:r>
        <w:rPr>
          <w:rFonts w:hint="eastAsia"/>
        </w:rPr>
        <w:t xml:space="preserve"> </w:t>
      </w:r>
      <w:r>
        <w:rPr>
          <w:rFonts w:hint="eastAsia"/>
        </w:rPr>
        <w:t>–</w:t>
      </w:r>
      <w:r>
        <w:rPr>
          <w:rFonts w:hint="eastAsia"/>
        </w:rPr>
        <w:t xml:space="preserve"> </w:t>
      </w:r>
      <w:r>
        <w:rPr>
          <w:rFonts w:hint="eastAsia"/>
        </w:rPr>
        <w:t>保护人身完整性</w:t>
      </w:r>
      <w:r>
        <w:rPr>
          <w:rFonts w:hint="eastAsia"/>
        </w:rPr>
        <w:tab/>
      </w:r>
      <w:r>
        <w:rPr>
          <w:rFonts w:hint="eastAsia"/>
        </w:rPr>
        <w:tab/>
        <w:t>167-169</w:t>
      </w:r>
      <w:r>
        <w:rPr>
          <w:rFonts w:hint="eastAsia"/>
        </w:rPr>
        <w:tab/>
      </w:r>
      <w:r w:rsidR="00A90C90">
        <w:rPr>
          <w:rFonts w:hint="eastAsia"/>
        </w:rPr>
        <w:t>30</w:t>
      </w:r>
    </w:p>
    <w:p w:rsidR="00E72C36" w:rsidRDefault="00E72C36" w:rsidP="00E72C36">
      <w:pPr>
        <w:pStyle w:val="a1"/>
        <w:rPr>
          <w:rFonts w:hint="eastAsia"/>
        </w:rPr>
      </w:pPr>
      <w:r>
        <w:rPr>
          <w:rFonts w:hint="eastAsia"/>
        </w:rPr>
        <w:tab/>
      </w:r>
      <w:r>
        <w:rPr>
          <w:rFonts w:hint="eastAsia"/>
        </w:rPr>
        <w:tab/>
      </w:r>
      <w:r>
        <w:rPr>
          <w:rFonts w:hint="eastAsia"/>
        </w:rPr>
        <w:t>第十八条</w:t>
      </w:r>
      <w:r>
        <w:rPr>
          <w:rFonts w:hint="eastAsia"/>
        </w:rPr>
        <w:t xml:space="preserve"> </w:t>
      </w:r>
      <w:r>
        <w:rPr>
          <w:rFonts w:hint="eastAsia"/>
        </w:rPr>
        <w:t>–</w:t>
      </w:r>
      <w:r>
        <w:rPr>
          <w:rFonts w:hint="eastAsia"/>
        </w:rPr>
        <w:t xml:space="preserve"> </w:t>
      </w:r>
      <w:r>
        <w:rPr>
          <w:rFonts w:hint="eastAsia"/>
        </w:rPr>
        <w:t>迁徙自由和国籍</w:t>
      </w:r>
      <w:r>
        <w:rPr>
          <w:rFonts w:hint="eastAsia"/>
        </w:rPr>
        <w:tab/>
      </w:r>
      <w:r>
        <w:rPr>
          <w:rFonts w:hint="eastAsia"/>
        </w:rPr>
        <w:tab/>
        <w:t>170-173</w:t>
      </w:r>
      <w:r>
        <w:rPr>
          <w:rFonts w:hint="eastAsia"/>
        </w:rPr>
        <w:tab/>
        <w:t>30</w:t>
      </w:r>
    </w:p>
    <w:p w:rsidR="00E72C36" w:rsidRDefault="00E72C36" w:rsidP="00E72C36">
      <w:pPr>
        <w:pStyle w:val="a1"/>
        <w:rPr>
          <w:rFonts w:hint="eastAsia"/>
        </w:rPr>
      </w:pPr>
      <w:r>
        <w:rPr>
          <w:rFonts w:hint="eastAsia"/>
        </w:rPr>
        <w:tab/>
      </w:r>
      <w:r>
        <w:rPr>
          <w:rFonts w:hint="eastAsia"/>
        </w:rPr>
        <w:tab/>
      </w:r>
      <w:r>
        <w:rPr>
          <w:rFonts w:hint="eastAsia"/>
        </w:rPr>
        <w:t>第十九条</w:t>
      </w:r>
      <w:r>
        <w:rPr>
          <w:rFonts w:hint="eastAsia"/>
        </w:rPr>
        <w:t xml:space="preserve"> </w:t>
      </w:r>
      <w:r>
        <w:rPr>
          <w:rFonts w:hint="eastAsia"/>
        </w:rPr>
        <w:t>–</w:t>
      </w:r>
      <w:r>
        <w:rPr>
          <w:rFonts w:hint="eastAsia"/>
        </w:rPr>
        <w:t xml:space="preserve"> </w:t>
      </w:r>
      <w:r>
        <w:rPr>
          <w:rFonts w:hint="eastAsia"/>
        </w:rPr>
        <w:t>独立生活和融入社区</w:t>
      </w:r>
      <w:r w:rsidR="00A90C90">
        <w:rPr>
          <w:rFonts w:hint="eastAsia"/>
        </w:rPr>
        <w:tab/>
      </w:r>
      <w:r w:rsidR="00A90C90">
        <w:rPr>
          <w:rFonts w:hint="eastAsia"/>
        </w:rPr>
        <w:tab/>
        <w:t>174-206</w:t>
      </w:r>
      <w:r w:rsidR="00A90C90">
        <w:rPr>
          <w:rFonts w:hint="eastAsia"/>
        </w:rPr>
        <w:tab/>
        <w:t>31</w:t>
      </w:r>
    </w:p>
    <w:p w:rsidR="00E72C36" w:rsidRDefault="00E72C36" w:rsidP="00E72C36">
      <w:pPr>
        <w:pStyle w:val="a1"/>
        <w:rPr>
          <w:rFonts w:hint="eastAsia"/>
        </w:rPr>
      </w:pPr>
      <w:r>
        <w:rPr>
          <w:rFonts w:hint="eastAsia"/>
        </w:rPr>
        <w:tab/>
      </w:r>
      <w:r>
        <w:rPr>
          <w:rFonts w:hint="eastAsia"/>
        </w:rPr>
        <w:tab/>
      </w:r>
      <w:r>
        <w:rPr>
          <w:rFonts w:hint="eastAsia"/>
        </w:rPr>
        <w:t>第二十条</w:t>
      </w:r>
      <w:r>
        <w:rPr>
          <w:rFonts w:hint="eastAsia"/>
        </w:rPr>
        <w:t xml:space="preserve"> </w:t>
      </w:r>
      <w:r>
        <w:rPr>
          <w:rFonts w:hint="eastAsia"/>
        </w:rPr>
        <w:t>–</w:t>
      </w:r>
      <w:r>
        <w:rPr>
          <w:rFonts w:hint="eastAsia"/>
        </w:rPr>
        <w:t xml:space="preserve"> </w:t>
      </w:r>
      <w:r>
        <w:rPr>
          <w:rFonts w:hint="eastAsia"/>
        </w:rPr>
        <w:t>个人行动能力</w:t>
      </w:r>
      <w:r>
        <w:rPr>
          <w:rFonts w:hint="eastAsia"/>
        </w:rPr>
        <w:tab/>
      </w:r>
      <w:r>
        <w:rPr>
          <w:rFonts w:hint="eastAsia"/>
        </w:rPr>
        <w:tab/>
        <w:t>207-234</w:t>
      </w:r>
      <w:r>
        <w:rPr>
          <w:rFonts w:hint="eastAsia"/>
        </w:rPr>
        <w:tab/>
        <w:t>38</w:t>
      </w:r>
    </w:p>
    <w:p w:rsidR="00E72C36" w:rsidRDefault="00E72C36" w:rsidP="00E72C36">
      <w:pPr>
        <w:pStyle w:val="a1"/>
        <w:ind w:right="3658"/>
        <w:rPr>
          <w:rFonts w:hint="eastAsia"/>
        </w:rPr>
      </w:pPr>
      <w:r>
        <w:rPr>
          <w:rFonts w:hint="eastAsia"/>
        </w:rPr>
        <w:tab/>
      </w:r>
      <w:r>
        <w:rPr>
          <w:rFonts w:hint="eastAsia"/>
        </w:rPr>
        <w:tab/>
      </w:r>
      <w:r>
        <w:rPr>
          <w:rFonts w:hint="eastAsia"/>
        </w:rPr>
        <w:t>第二十一条</w:t>
      </w:r>
      <w:r>
        <w:rPr>
          <w:rFonts w:hint="eastAsia"/>
        </w:rPr>
        <w:t xml:space="preserve"> </w:t>
      </w:r>
      <w:r>
        <w:rPr>
          <w:rFonts w:hint="eastAsia"/>
        </w:rPr>
        <w:t>–</w:t>
      </w:r>
      <w:r>
        <w:rPr>
          <w:rFonts w:hint="eastAsia"/>
        </w:rPr>
        <w:t xml:space="preserve"> </w:t>
      </w:r>
      <w:r>
        <w:rPr>
          <w:rFonts w:hint="eastAsia"/>
        </w:rPr>
        <w:t>表达意见的自由和获得信息的机会</w:t>
      </w:r>
      <w:r>
        <w:rPr>
          <w:rFonts w:hint="eastAsia"/>
        </w:rPr>
        <w:tab/>
      </w:r>
      <w:r>
        <w:rPr>
          <w:rFonts w:hint="eastAsia"/>
        </w:rPr>
        <w:tab/>
        <w:t>235-260</w:t>
      </w:r>
      <w:r>
        <w:rPr>
          <w:rFonts w:hint="eastAsia"/>
        </w:rPr>
        <w:tab/>
        <w:t>42</w:t>
      </w:r>
    </w:p>
    <w:p w:rsidR="00E72C36" w:rsidRDefault="00E72C36" w:rsidP="00E72C36">
      <w:pPr>
        <w:pStyle w:val="a1"/>
        <w:rPr>
          <w:rFonts w:hint="eastAsia"/>
        </w:rPr>
      </w:pPr>
      <w:r>
        <w:rPr>
          <w:rFonts w:hint="eastAsia"/>
        </w:rPr>
        <w:tab/>
      </w:r>
      <w:r>
        <w:rPr>
          <w:rFonts w:hint="eastAsia"/>
        </w:rPr>
        <w:tab/>
      </w:r>
      <w:r>
        <w:rPr>
          <w:rFonts w:hint="eastAsia"/>
        </w:rPr>
        <w:t>第二十二条</w:t>
      </w:r>
      <w:r>
        <w:rPr>
          <w:rFonts w:hint="eastAsia"/>
        </w:rPr>
        <w:t xml:space="preserve"> </w:t>
      </w:r>
      <w:r>
        <w:rPr>
          <w:rFonts w:hint="eastAsia"/>
        </w:rPr>
        <w:t>–</w:t>
      </w:r>
      <w:r>
        <w:rPr>
          <w:rFonts w:hint="eastAsia"/>
        </w:rPr>
        <w:t xml:space="preserve"> </w:t>
      </w:r>
      <w:r>
        <w:rPr>
          <w:rFonts w:hint="eastAsia"/>
        </w:rPr>
        <w:t>尊重隐私</w:t>
      </w:r>
      <w:r>
        <w:rPr>
          <w:rFonts w:hint="eastAsia"/>
        </w:rPr>
        <w:tab/>
      </w:r>
      <w:r>
        <w:rPr>
          <w:rFonts w:hint="eastAsia"/>
        </w:rPr>
        <w:tab/>
        <w:t>261-265</w:t>
      </w:r>
      <w:r>
        <w:rPr>
          <w:rFonts w:hint="eastAsia"/>
        </w:rPr>
        <w:tab/>
      </w:r>
      <w:r w:rsidR="00A90C90">
        <w:rPr>
          <w:rFonts w:hint="eastAsia"/>
        </w:rPr>
        <w:t>46</w:t>
      </w:r>
    </w:p>
    <w:p w:rsidR="00E72C36" w:rsidRDefault="00E72C36" w:rsidP="00E72C36">
      <w:pPr>
        <w:pStyle w:val="a1"/>
        <w:rPr>
          <w:rFonts w:hint="eastAsia"/>
        </w:rPr>
      </w:pPr>
      <w:r>
        <w:rPr>
          <w:rFonts w:hint="eastAsia"/>
        </w:rPr>
        <w:tab/>
      </w:r>
      <w:r>
        <w:rPr>
          <w:rFonts w:hint="eastAsia"/>
        </w:rPr>
        <w:tab/>
      </w:r>
      <w:r>
        <w:rPr>
          <w:rFonts w:hint="eastAsia"/>
        </w:rPr>
        <w:t>第二十三条</w:t>
      </w:r>
      <w:r>
        <w:rPr>
          <w:rFonts w:hint="eastAsia"/>
        </w:rPr>
        <w:t xml:space="preserve"> </w:t>
      </w:r>
      <w:r>
        <w:rPr>
          <w:rFonts w:hint="eastAsia"/>
        </w:rPr>
        <w:t>–</w:t>
      </w:r>
      <w:r>
        <w:rPr>
          <w:rFonts w:hint="eastAsia"/>
        </w:rPr>
        <w:t xml:space="preserve"> </w:t>
      </w:r>
      <w:r>
        <w:rPr>
          <w:rFonts w:hint="eastAsia"/>
        </w:rPr>
        <w:t>尊重家居和家庭</w:t>
      </w:r>
      <w:r>
        <w:rPr>
          <w:rFonts w:hint="eastAsia"/>
        </w:rPr>
        <w:tab/>
      </w:r>
      <w:r>
        <w:rPr>
          <w:rFonts w:hint="eastAsia"/>
        </w:rPr>
        <w:tab/>
        <w:t>266-284</w:t>
      </w:r>
      <w:r>
        <w:rPr>
          <w:rFonts w:hint="eastAsia"/>
        </w:rPr>
        <w:tab/>
        <w:t>47</w:t>
      </w:r>
    </w:p>
    <w:p w:rsidR="00E72C36" w:rsidRDefault="00E72C36" w:rsidP="00E72C36">
      <w:pPr>
        <w:pStyle w:val="a1"/>
        <w:rPr>
          <w:rFonts w:hint="eastAsia"/>
        </w:rPr>
      </w:pPr>
      <w:r>
        <w:rPr>
          <w:rFonts w:hint="eastAsia"/>
        </w:rPr>
        <w:tab/>
      </w:r>
      <w:r>
        <w:rPr>
          <w:rFonts w:hint="eastAsia"/>
        </w:rPr>
        <w:tab/>
      </w:r>
      <w:r>
        <w:rPr>
          <w:rFonts w:hint="eastAsia"/>
        </w:rPr>
        <w:t>第二十四条</w:t>
      </w:r>
      <w:r>
        <w:rPr>
          <w:rFonts w:hint="eastAsia"/>
        </w:rPr>
        <w:t xml:space="preserve"> </w:t>
      </w:r>
      <w:r>
        <w:rPr>
          <w:rFonts w:hint="eastAsia"/>
        </w:rPr>
        <w:t>–</w:t>
      </w:r>
      <w:r>
        <w:rPr>
          <w:rFonts w:hint="eastAsia"/>
        </w:rPr>
        <w:t xml:space="preserve"> </w:t>
      </w:r>
      <w:r>
        <w:rPr>
          <w:rFonts w:hint="eastAsia"/>
        </w:rPr>
        <w:t>教育</w:t>
      </w:r>
      <w:r>
        <w:rPr>
          <w:rFonts w:hint="eastAsia"/>
        </w:rPr>
        <w:tab/>
      </w:r>
      <w:r>
        <w:rPr>
          <w:rFonts w:hint="eastAsia"/>
        </w:rPr>
        <w:tab/>
        <w:t>285-313</w:t>
      </w:r>
      <w:r>
        <w:rPr>
          <w:rFonts w:hint="eastAsia"/>
        </w:rPr>
        <w:tab/>
        <w:t>50</w:t>
      </w:r>
    </w:p>
    <w:p w:rsidR="00E72C36" w:rsidRDefault="00E72C36" w:rsidP="00E72C36">
      <w:pPr>
        <w:pStyle w:val="a1"/>
        <w:rPr>
          <w:rFonts w:hint="eastAsia"/>
        </w:rPr>
      </w:pPr>
      <w:r>
        <w:rPr>
          <w:rFonts w:hint="eastAsia"/>
        </w:rPr>
        <w:tab/>
      </w:r>
      <w:r>
        <w:rPr>
          <w:rFonts w:hint="eastAsia"/>
        </w:rPr>
        <w:tab/>
      </w:r>
      <w:r>
        <w:rPr>
          <w:rFonts w:hint="eastAsia"/>
        </w:rPr>
        <w:t>第二十五条</w:t>
      </w:r>
      <w:r>
        <w:rPr>
          <w:rFonts w:hint="eastAsia"/>
        </w:rPr>
        <w:t xml:space="preserve"> </w:t>
      </w:r>
      <w:r>
        <w:rPr>
          <w:rFonts w:hint="eastAsia"/>
        </w:rPr>
        <w:t>–</w:t>
      </w:r>
      <w:r>
        <w:rPr>
          <w:rFonts w:hint="eastAsia"/>
        </w:rPr>
        <w:t xml:space="preserve"> </w:t>
      </w:r>
      <w:r>
        <w:rPr>
          <w:rFonts w:hint="eastAsia"/>
        </w:rPr>
        <w:t>健康</w:t>
      </w:r>
      <w:r>
        <w:rPr>
          <w:rFonts w:hint="eastAsia"/>
        </w:rPr>
        <w:tab/>
      </w:r>
      <w:r>
        <w:rPr>
          <w:rFonts w:hint="eastAsia"/>
        </w:rPr>
        <w:tab/>
        <w:t>314-320</w:t>
      </w:r>
      <w:r>
        <w:rPr>
          <w:rFonts w:hint="eastAsia"/>
        </w:rPr>
        <w:tab/>
        <w:t>54</w:t>
      </w:r>
    </w:p>
    <w:p w:rsidR="00E72C36" w:rsidRDefault="00E72C36" w:rsidP="00E72C36">
      <w:pPr>
        <w:pStyle w:val="a1"/>
        <w:rPr>
          <w:rFonts w:hint="eastAsia"/>
        </w:rPr>
      </w:pPr>
      <w:r>
        <w:rPr>
          <w:rFonts w:hint="eastAsia"/>
        </w:rPr>
        <w:tab/>
      </w:r>
      <w:r>
        <w:rPr>
          <w:rFonts w:hint="eastAsia"/>
        </w:rPr>
        <w:tab/>
      </w:r>
      <w:r>
        <w:rPr>
          <w:rFonts w:hint="eastAsia"/>
        </w:rPr>
        <w:t>第二十六条</w:t>
      </w:r>
      <w:r>
        <w:rPr>
          <w:rFonts w:hint="eastAsia"/>
        </w:rPr>
        <w:t xml:space="preserve"> </w:t>
      </w:r>
      <w:r>
        <w:rPr>
          <w:rFonts w:hint="eastAsia"/>
        </w:rPr>
        <w:t>–</w:t>
      </w:r>
      <w:r>
        <w:rPr>
          <w:rFonts w:hint="eastAsia"/>
        </w:rPr>
        <w:t xml:space="preserve"> </w:t>
      </w:r>
      <w:r>
        <w:rPr>
          <w:rFonts w:hint="eastAsia"/>
        </w:rPr>
        <w:t>适应训练和康复</w:t>
      </w:r>
      <w:r>
        <w:rPr>
          <w:rFonts w:hint="eastAsia"/>
        </w:rPr>
        <w:tab/>
      </w:r>
      <w:r>
        <w:rPr>
          <w:rFonts w:hint="eastAsia"/>
        </w:rPr>
        <w:tab/>
        <w:t>321-341</w:t>
      </w:r>
      <w:r>
        <w:rPr>
          <w:rFonts w:hint="eastAsia"/>
        </w:rPr>
        <w:tab/>
        <w:t>55</w:t>
      </w:r>
    </w:p>
    <w:p w:rsidR="00E72C36" w:rsidRDefault="00E72C36" w:rsidP="00E72C36">
      <w:pPr>
        <w:pStyle w:val="a1"/>
        <w:rPr>
          <w:rFonts w:hint="eastAsia"/>
        </w:rPr>
      </w:pPr>
      <w:r>
        <w:rPr>
          <w:rFonts w:hint="eastAsia"/>
        </w:rPr>
        <w:tab/>
      </w:r>
      <w:r>
        <w:rPr>
          <w:rFonts w:hint="eastAsia"/>
        </w:rPr>
        <w:tab/>
      </w:r>
      <w:r>
        <w:rPr>
          <w:rFonts w:hint="eastAsia"/>
        </w:rPr>
        <w:t>第二十七条</w:t>
      </w:r>
      <w:r>
        <w:rPr>
          <w:rFonts w:hint="eastAsia"/>
        </w:rPr>
        <w:t xml:space="preserve"> </w:t>
      </w:r>
      <w:r>
        <w:rPr>
          <w:rFonts w:hint="eastAsia"/>
        </w:rPr>
        <w:t>–</w:t>
      </w:r>
      <w:r>
        <w:rPr>
          <w:rFonts w:hint="eastAsia"/>
        </w:rPr>
        <w:t xml:space="preserve"> </w:t>
      </w:r>
      <w:r>
        <w:rPr>
          <w:rFonts w:hint="eastAsia"/>
        </w:rPr>
        <w:t>工作和就业</w:t>
      </w:r>
      <w:r>
        <w:rPr>
          <w:rFonts w:hint="eastAsia"/>
        </w:rPr>
        <w:tab/>
      </w:r>
      <w:r>
        <w:rPr>
          <w:rFonts w:hint="eastAsia"/>
        </w:rPr>
        <w:tab/>
        <w:t>342-399</w:t>
      </w:r>
      <w:r>
        <w:rPr>
          <w:rFonts w:hint="eastAsia"/>
        </w:rPr>
        <w:tab/>
        <w:t>58</w:t>
      </w:r>
    </w:p>
    <w:p w:rsidR="00E72C36" w:rsidRDefault="00E72C36" w:rsidP="00E72C36">
      <w:pPr>
        <w:pStyle w:val="a1"/>
        <w:rPr>
          <w:rFonts w:hint="eastAsia"/>
        </w:rPr>
      </w:pPr>
      <w:r>
        <w:rPr>
          <w:rFonts w:hint="eastAsia"/>
        </w:rPr>
        <w:tab/>
      </w:r>
      <w:r>
        <w:rPr>
          <w:rFonts w:hint="eastAsia"/>
        </w:rPr>
        <w:tab/>
      </w:r>
      <w:r>
        <w:rPr>
          <w:rFonts w:hint="eastAsia"/>
        </w:rPr>
        <w:t>第二十八条</w:t>
      </w:r>
      <w:r>
        <w:rPr>
          <w:rFonts w:hint="eastAsia"/>
        </w:rPr>
        <w:t xml:space="preserve"> </w:t>
      </w:r>
      <w:r>
        <w:rPr>
          <w:rFonts w:hint="eastAsia"/>
        </w:rPr>
        <w:t>–</w:t>
      </w:r>
      <w:r>
        <w:rPr>
          <w:rFonts w:hint="eastAsia"/>
        </w:rPr>
        <w:t xml:space="preserve"> </w:t>
      </w:r>
      <w:r>
        <w:rPr>
          <w:rFonts w:hint="eastAsia"/>
        </w:rPr>
        <w:t>适足的生活水平和社会保护</w:t>
      </w:r>
      <w:r w:rsidR="002F6ABE">
        <w:rPr>
          <w:rFonts w:hint="eastAsia"/>
        </w:rPr>
        <w:tab/>
      </w:r>
      <w:r w:rsidR="002F6ABE">
        <w:rPr>
          <w:rFonts w:hint="eastAsia"/>
        </w:rPr>
        <w:tab/>
        <w:t>400-429</w:t>
      </w:r>
      <w:r w:rsidR="002F6ABE">
        <w:rPr>
          <w:rFonts w:hint="eastAsia"/>
        </w:rPr>
        <w:tab/>
        <w:t>67</w:t>
      </w:r>
    </w:p>
    <w:p w:rsidR="00E72C36" w:rsidRDefault="00E72C36" w:rsidP="00E72C36">
      <w:pPr>
        <w:pStyle w:val="a1"/>
        <w:rPr>
          <w:rFonts w:hint="eastAsia"/>
        </w:rPr>
      </w:pPr>
      <w:r>
        <w:rPr>
          <w:rFonts w:hint="eastAsia"/>
        </w:rPr>
        <w:tab/>
      </w:r>
      <w:r>
        <w:rPr>
          <w:rFonts w:hint="eastAsia"/>
        </w:rPr>
        <w:tab/>
      </w:r>
      <w:r>
        <w:rPr>
          <w:rFonts w:hint="eastAsia"/>
        </w:rPr>
        <w:t>第二十九条</w:t>
      </w:r>
      <w:r>
        <w:rPr>
          <w:rFonts w:hint="eastAsia"/>
        </w:rPr>
        <w:t xml:space="preserve"> </w:t>
      </w:r>
      <w:r>
        <w:rPr>
          <w:rFonts w:hint="eastAsia"/>
        </w:rPr>
        <w:t>–</w:t>
      </w:r>
      <w:r>
        <w:rPr>
          <w:rFonts w:hint="eastAsia"/>
        </w:rPr>
        <w:t xml:space="preserve"> </w:t>
      </w:r>
      <w:r>
        <w:rPr>
          <w:rFonts w:hint="eastAsia"/>
        </w:rPr>
        <w:t>参与政治和公共生活</w:t>
      </w:r>
      <w:r w:rsidR="002F6ABE">
        <w:rPr>
          <w:rFonts w:hint="eastAsia"/>
        </w:rPr>
        <w:tab/>
      </w:r>
      <w:r w:rsidR="002F6ABE">
        <w:rPr>
          <w:rFonts w:hint="eastAsia"/>
        </w:rPr>
        <w:tab/>
        <w:t>430-448</w:t>
      </w:r>
      <w:r w:rsidR="002F6ABE">
        <w:rPr>
          <w:rFonts w:hint="eastAsia"/>
        </w:rPr>
        <w:tab/>
        <w:t>74</w:t>
      </w:r>
    </w:p>
    <w:p w:rsidR="00E72C36" w:rsidRDefault="00E72C36" w:rsidP="00E72C36">
      <w:pPr>
        <w:pStyle w:val="a1"/>
        <w:ind w:right="3528"/>
        <w:rPr>
          <w:rFonts w:hint="eastAsia"/>
        </w:rPr>
      </w:pPr>
      <w:r>
        <w:rPr>
          <w:rFonts w:hint="eastAsia"/>
        </w:rPr>
        <w:tab/>
      </w:r>
      <w:r>
        <w:rPr>
          <w:rFonts w:hint="eastAsia"/>
        </w:rPr>
        <w:tab/>
      </w:r>
      <w:r>
        <w:rPr>
          <w:rFonts w:hint="eastAsia"/>
        </w:rPr>
        <w:t>第三十条</w:t>
      </w:r>
      <w:r>
        <w:rPr>
          <w:rFonts w:hint="eastAsia"/>
        </w:rPr>
        <w:t xml:space="preserve"> </w:t>
      </w:r>
      <w:r>
        <w:rPr>
          <w:rFonts w:hint="eastAsia"/>
        </w:rPr>
        <w:t>–</w:t>
      </w:r>
      <w:r>
        <w:rPr>
          <w:rFonts w:hint="eastAsia"/>
        </w:rPr>
        <w:t xml:space="preserve"> </w:t>
      </w:r>
      <w:r>
        <w:rPr>
          <w:rFonts w:hint="eastAsia"/>
        </w:rPr>
        <w:t>参与文化生活、娱乐、休闲和体育活动</w:t>
      </w:r>
      <w:r>
        <w:rPr>
          <w:rFonts w:hint="eastAsia"/>
        </w:rPr>
        <w:tab/>
      </w:r>
      <w:r>
        <w:rPr>
          <w:rFonts w:hint="eastAsia"/>
        </w:rPr>
        <w:tab/>
        <w:t>449-468</w:t>
      </w:r>
      <w:r>
        <w:rPr>
          <w:rFonts w:hint="eastAsia"/>
        </w:rPr>
        <w:tab/>
        <w:t>76</w:t>
      </w:r>
    </w:p>
    <w:p w:rsidR="00E72C36" w:rsidRDefault="00E72C36" w:rsidP="00E72C36">
      <w:pPr>
        <w:pStyle w:val="a1"/>
        <w:rPr>
          <w:rFonts w:hint="eastAsia"/>
        </w:rPr>
      </w:pPr>
      <w:r>
        <w:rPr>
          <w:rFonts w:hint="eastAsia"/>
        </w:rPr>
        <w:tab/>
      </w:r>
      <w:r>
        <w:rPr>
          <w:rFonts w:hint="eastAsia"/>
        </w:rPr>
        <w:t>四</w:t>
      </w:r>
      <w:r>
        <w:rPr>
          <w:rFonts w:hint="eastAsia"/>
        </w:rPr>
        <w:t>.</w:t>
      </w:r>
      <w:r>
        <w:rPr>
          <w:rFonts w:hint="eastAsia"/>
        </w:rPr>
        <w:tab/>
      </w:r>
      <w:r>
        <w:rPr>
          <w:rFonts w:hint="eastAsia"/>
        </w:rPr>
        <w:t>残疾男童、女童和妇女的状况</w:t>
      </w:r>
      <w:r>
        <w:rPr>
          <w:rFonts w:hint="eastAsia"/>
        </w:rPr>
        <w:tab/>
      </w:r>
      <w:r>
        <w:rPr>
          <w:rFonts w:hint="eastAsia"/>
        </w:rPr>
        <w:tab/>
        <w:t>469-479</w:t>
      </w:r>
      <w:r>
        <w:rPr>
          <w:rFonts w:hint="eastAsia"/>
        </w:rPr>
        <w:tab/>
      </w:r>
      <w:r w:rsidR="002F6ABE">
        <w:rPr>
          <w:rFonts w:hint="eastAsia"/>
        </w:rPr>
        <w:t>80</w:t>
      </w:r>
    </w:p>
    <w:p w:rsidR="00E72C36" w:rsidRDefault="00E72C36" w:rsidP="00E72C36">
      <w:pPr>
        <w:pStyle w:val="a1"/>
        <w:rPr>
          <w:rFonts w:hint="eastAsia"/>
        </w:rPr>
      </w:pPr>
      <w:r>
        <w:rPr>
          <w:rFonts w:hint="eastAsia"/>
        </w:rPr>
        <w:tab/>
      </w:r>
      <w:r>
        <w:rPr>
          <w:rFonts w:hint="eastAsia"/>
        </w:rPr>
        <w:tab/>
      </w:r>
      <w:r>
        <w:rPr>
          <w:rFonts w:hint="eastAsia"/>
        </w:rPr>
        <w:t>第六条</w:t>
      </w:r>
      <w:r>
        <w:rPr>
          <w:rFonts w:hint="eastAsia"/>
        </w:rPr>
        <w:t xml:space="preserve"> </w:t>
      </w:r>
      <w:r>
        <w:rPr>
          <w:rFonts w:hint="eastAsia"/>
        </w:rPr>
        <w:t>–</w:t>
      </w:r>
      <w:r>
        <w:rPr>
          <w:rFonts w:hint="eastAsia"/>
        </w:rPr>
        <w:t xml:space="preserve"> </w:t>
      </w:r>
      <w:r>
        <w:rPr>
          <w:rFonts w:hint="eastAsia"/>
        </w:rPr>
        <w:t>残疾妇女</w:t>
      </w:r>
      <w:r w:rsidR="002F6ABE">
        <w:rPr>
          <w:rFonts w:hint="eastAsia"/>
        </w:rPr>
        <w:tab/>
      </w:r>
      <w:r w:rsidR="002F6ABE">
        <w:rPr>
          <w:rFonts w:hint="eastAsia"/>
        </w:rPr>
        <w:tab/>
        <w:t>469-471</w:t>
      </w:r>
      <w:r w:rsidR="002F6ABE">
        <w:rPr>
          <w:rFonts w:hint="eastAsia"/>
        </w:rPr>
        <w:tab/>
        <w:t>80</w:t>
      </w:r>
    </w:p>
    <w:p w:rsidR="00E72C36" w:rsidRDefault="00E72C36" w:rsidP="00E72C36">
      <w:pPr>
        <w:pStyle w:val="a1"/>
        <w:rPr>
          <w:rFonts w:hint="eastAsia"/>
        </w:rPr>
      </w:pPr>
      <w:r>
        <w:rPr>
          <w:rFonts w:hint="eastAsia"/>
        </w:rPr>
        <w:tab/>
      </w:r>
      <w:r>
        <w:rPr>
          <w:rFonts w:hint="eastAsia"/>
        </w:rPr>
        <w:tab/>
      </w:r>
      <w:r>
        <w:rPr>
          <w:rFonts w:hint="eastAsia"/>
        </w:rPr>
        <w:t>第七条</w:t>
      </w:r>
      <w:r>
        <w:rPr>
          <w:rFonts w:hint="eastAsia"/>
        </w:rPr>
        <w:t xml:space="preserve"> </w:t>
      </w:r>
      <w:r>
        <w:rPr>
          <w:rFonts w:hint="eastAsia"/>
        </w:rPr>
        <w:t>–</w:t>
      </w:r>
      <w:r>
        <w:rPr>
          <w:rFonts w:hint="eastAsia"/>
        </w:rPr>
        <w:t xml:space="preserve"> </w:t>
      </w:r>
      <w:r>
        <w:rPr>
          <w:rFonts w:hint="eastAsia"/>
        </w:rPr>
        <w:t>残疾儿童</w:t>
      </w:r>
      <w:r>
        <w:rPr>
          <w:rFonts w:hint="eastAsia"/>
        </w:rPr>
        <w:tab/>
      </w:r>
      <w:r>
        <w:rPr>
          <w:rFonts w:hint="eastAsia"/>
        </w:rPr>
        <w:tab/>
        <w:t>472-479</w:t>
      </w:r>
      <w:r>
        <w:rPr>
          <w:rFonts w:hint="eastAsia"/>
        </w:rPr>
        <w:tab/>
        <w:t>80</w:t>
      </w:r>
    </w:p>
    <w:p w:rsidR="00E72C36" w:rsidRDefault="00E72C36" w:rsidP="00E72C36">
      <w:pPr>
        <w:pStyle w:val="a1"/>
        <w:rPr>
          <w:rFonts w:hint="eastAsia"/>
        </w:rPr>
      </w:pPr>
      <w:r>
        <w:rPr>
          <w:rFonts w:hint="eastAsia"/>
        </w:rPr>
        <w:tab/>
      </w:r>
      <w:r>
        <w:rPr>
          <w:rFonts w:hint="eastAsia"/>
        </w:rPr>
        <w:t>五</w:t>
      </w:r>
      <w:r>
        <w:rPr>
          <w:rFonts w:hint="eastAsia"/>
        </w:rPr>
        <w:t>.</w:t>
      </w:r>
      <w:r>
        <w:rPr>
          <w:rFonts w:hint="eastAsia"/>
        </w:rPr>
        <w:tab/>
      </w:r>
      <w:r>
        <w:rPr>
          <w:rFonts w:hint="eastAsia"/>
        </w:rPr>
        <w:t>具体义务</w:t>
      </w:r>
      <w:r>
        <w:rPr>
          <w:rFonts w:hint="eastAsia"/>
        </w:rPr>
        <w:tab/>
      </w:r>
      <w:r>
        <w:rPr>
          <w:rFonts w:hint="eastAsia"/>
        </w:rPr>
        <w:tab/>
      </w:r>
      <w:r>
        <w:rPr>
          <w:rFonts w:hint="eastAsia"/>
        </w:rPr>
        <w:tab/>
        <w:t>480-521</w:t>
      </w:r>
      <w:r>
        <w:rPr>
          <w:rFonts w:hint="eastAsia"/>
        </w:rPr>
        <w:tab/>
        <w:t>82</w:t>
      </w:r>
    </w:p>
    <w:p w:rsidR="00E72C36" w:rsidRDefault="00E72C36" w:rsidP="00E72C36">
      <w:pPr>
        <w:pStyle w:val="a1"/>
        <w:rPr>
          <w:rFonts w:hint="eastAsia"/>
        </w:rPr>
      </w:pPr>
      <w:r>
        <w:rPr>
          <w:rFonts w:hint="eastAsia"/>
        </w:rPr>
        <w:tab/>
      </w:r>
      <w:r>
        <w:rPr>
          <w:rFonts w:hint="eastAsia"/>
        </w:rPr>
        <w:tab/>
      </w:r>
      <w:r>
        <w:rPr>
          <w:rFonts w:hint="eastAsia"/>
        </w:rPr>
        <w:t>第三十一条</w:t>
      </w:r>
      <w:r>
        <w:rPr>
          <w:rFonts w:hint="eastAsia"/>
        </w:rPr>
        <w:t xml:space="preserve"> </w:t>
      </w:r>
      <w:r>
        <w:rPr>
          <w:rFonts w:hint="eastAsia"/>
        </w:rPr>
        <w:t>–</w:t>
      </w:r>
      <w:r>
        <w:rPr>
          <w:rFonts w:hint="eastAsia"/>
        </w:rPr>
        <w:t xml:space="preserve"> </w:t>
      </w:r>
      <w:r>
        <w:rPr>
          <w:rFonts w:hint="eastAsia"/>
        </w:rPr>
        <w:t>统计和数据收集</w:t>
      </w:r>
      <w:r>
        <w:rPr>
          <w:rFonts w:hint="eastAsia"/>
        </w:rPr>
        <w:tab/>
      </w:r>
      <w:r>
        <w:rPr>
          <w:rFonts w:hint="eastAsia"/>
        </w:rPr>
        <w:tab/>
        <w:t>480-502</w:t>
      </w:r>
      <w:r>
        <w:rPr>
          <w:rFonts w:hint="eastAsia"/>
        </w:rPr>
        <w:tab/>
        <w:t>82</w:t>
      </w:r>
    </w:p>
    <w:p w:rsidR="00E72C36" w:rsidRDefault="00E72C36" w:rsidP="00E72C36">
      <w:pPr>
        <w:pStyle w:val="a1"/>
        <w:rPr>
          <w:rFonts w:hint="eastAsia"/>
        </w:rPr>
      </w:pPr>
      <w:r>
        <w:rPr>
          <w:rFonts w:hint="eastAsia"/>
        </w:rPr>
        <w:tab/>
      </w:r>
      <w:r>
        <w:rPr>
          <w:rFonts w:hint="eastAsia"/>
        </w:rPr>
        <w:tab/>
      </w:r>
      <w:r>
        <w:rPr>
          <w:rFonts w:hint="eastAsia"/>
        </w:rPr>
        <w:t>第三十二条</w:t>
      </w:r>
      <w:r>
        <w:rPr>
          <w:rFonts w:hint="eastAsia"/>
        </w:rPr>
        <w:t xml:space="preserve"> </w:t>
      </w:r>
      <w:r>
        <w:rPr>
          <w:rFonts w:hint="eastAsia"/>
        </w:rPr>
        <w:t>–</w:t>
      </w:r>
      <w:r>
        <w:rPr>
          <w:rFonts w:hint="eastAsia"/>
        </w:rPr>
        <w:t xml:space="preserve"> </w:t>
      </w:r>
      <w:r>
        <w:rPr>
          <w:rFonts w:hint="eastAsia"/>
        </w:rPr>
        <w:t>国际合作</w:t>
      </w:r>
      <w:r>
        <w:rPr>
          <w:rFonts w:hint="eastAsia"/>
        </w:rPr>
        <w:tab/>
      </w:r>
      <w:r>
        <w:rPr>
          <w:rFonts w:hint="eastAsia"/>
        </w:rPr>
        <w:tab/>
        <w:t>503-517</w:t>
      </w:r>
      <w:r>
        <w:rPr>
          <w:rFonts w:hint="eastAsia"/>
        </w:rPr>
        <w:tab/>
        <w:t>86</w:t>
      </w:r>
    </w:p>
    <w:p w:rsidR="00E72C36" w:rsidRDefault="00E72C36" w:rsidP="00E72C36">
      <w:pPr>
        <w:pStyle w:val="a1"/>
        <w:rPr>
          <w:rFonts w:hint="eastAsia"/>
        </w:rPr>
      </w:pPr>
      <w:r>
        <w:rPr>
          <w:rFonts w:hint="eastAsia"/>
        </w:rPr>
        <w:tab/>
      </w:r>
      <w:r>
        <w:rPr>
          <w:rFonts w:hint="eastAsia"/>
        </w:rPr>
        <w:tab/>
      </w:r>
      <w:r>
        <w:rPr>
          <w:rFonts w:hint="eastAsia"/>
        </w:rPr>
        <w:t>第三十三条</w:t>
      </w:r>
      <w:r>
        <w:rPr>
          <w:rFonts w:hint="eastAsia"/>
        </w:rPr>
        <w:t xml:space="preserve"> </w:t>
      </w:r>
      <w:r>
        <w:rPr>
          <w:rFonts w:hint="eastAsia"/>
        </w:rPr>
        <w:t>–</w:t>
      </w:r>
      <w:r>
        <w:rPr>
          <w:rFonts w:hint="eastAsia"/>
        </w:rPr>
        <w:t xml:space="preserve"> </w:t>
      </w:r>
      <w:r>
        <w:rPr>
          <w:rFonts w:hint="eastAsia"/>
        </w:rPr>
        <w:t>国家实施和监测</w:t>
      </w:r>
      <w:r>
        <w:rPr>
          <w:rFonts w:hint="eastAsia"/>
        </w:rPr>
        <w:tab/>
      </w:r>
      <w:r>
        <w:rPr>
          <w:rFonts w:hint="eastAsia"/>
        </w:rPr>
        <w:tab/>
        <w:t>518-521</w:t>
      </w:r>
      <w:r>
        <w:rPr>
          <w:rFonts w:hint="eastAsia"/>
        </w:rPr>
        <w:tab/>
        <w:t>8</w:t>
      </w:r>
      <w:r w:rsidR="002F6ABE">
        <w:rPr>
          <w:rFonts w:hint="eastAsia"/>
        </w:rPr>
        <w:t>9</w:t>
      </w:r>
    </w:p>
    <w:p w:rsidR="00E72C36" w:rsidRDefault="00E72C36" w:rsidP="00D71ED2">
      <w:pPr>
        <w:pStyle w:val="a2"/>
        <w:tabs>
          <w:tab w:val="clear" w:pos="1134"/>
          <w:tab w:val="clear" w:pos="1996"/>
        </w:tabs>
        <w:rPr>
          <w:rFonts w:hint="eastAsia"/>
        </w:rPr>
      </w:pPr>
      <w:r>
        <w:rPr>
          <w:rFonts w:hint="eastAsia"/>
        </w:rPr>
        <w:tab/>
      </w:r>
      <w:r w:rsidR="00D71ED2">
        <w:rPr>
          <w:rFonts w:hint="eastAsia"/>
        </w:rPr>
        <w:t xml:space="preserve">    </w:t>
      </w:r>
      <w:r>
        <w:rPr>
          <w:rFonts w:hint="eastAsia"/>
        </w:rPr>
        <w:t>附件</w:t>
      </w:r>
      <w:r w:rsidR="00D71ED2">
        <w:t>…</w:t>
      </w:r>
      <w:r w:rsidR="00011622">
        <w:t>…………</w:t>
      </w:r>
      <w:r w:rsidR="00011622">
        <w:rPr>
          <w:rFonts w:hint="eastAsia"/>
        </w:rPr>
        <w:tab/>
      </w:r>
      <w:r>
        <w:rPr>
          <w:rFonts w:hint="eastAsia"/>
        </w:rPr>
        <w:tab/>
        <w:t>90</w:t>
      </w:r>
    </w:p>
    <w:p w:rsidR="00E72C36" w:rsidRDefault="00E72C36" w:rsidP="00E72C36">
      <w:pPr>
        <w:pStyle w:val="a1"/>
        <w:rPr>
          <w:rFonts w:hint="eastAsia"/>
        </w:rPr>
      </w:pPr>
    </w:p>
    <w:p w:rsidR="000B7695" w:rsidRPr="00B656A7" w:rsidRDefault="00945EDD" w:rsidP="000B7695">
      <w:pPr>
        <w:pStyle w:val="HChGC"/>
      </w:pPr>
      <w:r>
        <w:br w:type="page"/>
      </w:r>
      <w:r w:rsidR="000B7695">
        <w:rPr>
          <w:rFonts w:hint="eastAsia"/>
        </w:rPr>
        <w:tab/>
      </w:r>
      <w:r w:rsidR="000B7695" w:rsidRPr="00B656A7">
        <w:rPr>
          <w:rFonts w:hint="eastAsia"/>
        </w:rPr>
        <w:t>一</w:t>
      </w:r>
      <w:r w:rsidR="000B7695" w:rsidRPr="00B656A7">
        <w:rPr>
          <w:rFonts w:hint="eastAsia"/>
        </w:rPr>
        <w:t>.</w:t>
      </w:r>
      <w:r w:rsidR="000B7695" w:rsidRPr="00B656A7">
        <w:rPr>
          <w:rFonts w:hint="eastAsia"/>
        </w:rPr>
        <w:tab/>
      </w:r>
      <w:r w:rsidR="000B7695" w:rsidRPr="00B656A7">
        <w:t>导言</w:t>
      </w:r>
    </w:p>
    <w:p w:rsidR="000B7695" w:rsidRPr="00B656A7" w:rsidRDefault="000B7695" w:rsidP="000B7695">
      <w:pPr>
        <w:pStyle w:val="SingleTxtGC"/>
      </w:pPr>
      <w:r w:rsidRPr="00B656A7">
        <w:t>1</w:t>
      </w:r>
      <w:r>
        <w:t xml:space="preserve">.  </w:t>
      </w:r>
      <w:r w:rsidRPr="00B656A7">
        <w:t>捷克共和国</w:t>
      </w:r>
      <w:r w:rsidRPr="00B656A7">
        <w:rPr>
          <w:rFonts w:hint="eastAsia"/>
        </w:rPr>
        <w:t>向残疾人权利委员会提交了其初次报告，介绍了其根据《残疾人权利公约》履行其义务而采取的各项措施。</w:t>
      </w:r>
    </w:p>
    <w:p w:rsidR="000B7695" w:rsidRPr="00B656A7" w:rsidRDefault="000B7695" w:rsidP="000B7695">
      <w:pPr>
        <w:pStyle w:val="SingleTxtGC"/>
      </w:pPr>
      <w:r w:rsidRPr="00B656A7">
        <w:t>2</w:t>
      </w:r>
      <w:r>
        <w:t xml:space="preserve">.  </w:t>
      </w:r>
      <w:r w:rsidRPr="00B656A7">
        <w:t>捷克共和国</w:t>
      </w:r>
      <w:r w:rsidRPr="00B656A7">
        <w:rPr>
          <w:rFonts w:hint="eastAsia"/>
        </w:rPr>
        <w:t>的批准书已于</w:t>
      </w:r>
      <w:r w:rsidRPr="00B656A7">
        <w:rPr>
          <w:rFonts w:hint="eastAsia"/>
        </w:rPr>
        <w:t>2009</w:t>
      </w:r>
      <w:r w:rsidRPr="00B656A7">
        <w:rPr>
          <w:rFonts w:hint="eastAsia"/>
        </w:rPr>
        <w:t>年</w:t>
      </w:r>
      <w:r w:rsidRPr="00B656A7">
        <w:rPr>
          <w:rFonts w:hint="eastAsia"/>
        </w:rPr>
        <w:t>9</w:t>
      </w:r>
      <w:r w:rsidRPr="00B656A7">
        <w:rPr>
          <w:rFonts w:hint="eastAsia"/>
        </w:rPr>
        <w:t>月</w:t>
      </w:r>
      <w:r w:rsidRPr="00B656A7">
        <w:rPr>
          <w:rFonts w:hint="eastAsia"/>
        </w:rPr>
        <w:t>28</w:t>
      </w:r>
      <w:r w:rsidRPr="00B656A7">
        <w:rPr>
          <w:rFonts w:hint="eastAsia"/>
        </w:rPr>
        <w:t>日交存《公约》保存人</w:t>
      </w:r>
      <w:r>
        <w:rPr>
          <w:rFonts w:hint="eastAsia"/>
          <w:spacing w:val="-50"/>
        </w:rPr>
        <w:t>―</w:t>
      </w:r>
      <w:r>
        <w:rPr>
          <w:rFonts w:hint="eastAsia"/>
        </w:rPr>
        <w:t>―</w:t>
      </w:r>
      <w:r w:rsidRPr="00B656A7">
        <w:rPr>
          <w:rFonts w:hint="eastAsia"/>
        </w:rPr>
        <w:t>联合国秘书长。因此，根据《公约》第四十五条第二款，《公约》于</w:t>
      </w:r>
      <w:r w:rsidRPr="00B656A7">
        <w:rPr>
          <w:rFonts w:hint="eastAsia"/>
        </w:rPr>
        <w:t>2009</w:t>
      </w:r>
      <w:r w:rsidRPr="00B656A7">
        <w:rPr>
          <w:rFonts w:hint="eastAsia"/>
        </w:rPr>
        <w:t>年</w:t>
      </w:r>
      <w:r w:rsidRPr="00B656A7">
        <w:rPr>
          <w:rFonts w:hint="eastAsia"/>
        </w:rPr>
        <w:t>10</w:t>
      </w:r>
      <w:r w:rsidRPr="00B656A7">
        <w:rPr>
          <w:rFonts w:hint="eastAsia"/>
        </w:rPr>
        <w:t>月</w:t>
      </w:r>
      <w:r w:rsidRPr="00B656A7">
        <w:rPr>
          <w:rFonts w:hint="eastAsia"/>
        </w:rPr>
        <w:t>28</w:t>
      </w:r>
      <w:r w:rsidRPr="00B656A7">
        <w:rPr>
          <w:rFonts w:hint="eastAsia"/>
        </w:rPr>
        <w:t>日开始对捷克共和国生效。根据《宪法》第十条，在</w:t>
      </w:r>
      <w:r w:rsidRPr="00B656A7">
        <w:rPr>
          <w:rFonts w:hint="eastAsia"/>
        </w:rPr>
        <w:t>2010</w:t>
      </w:r>
      <w:r w:rsidRPr="00B656A7">
        <w:rPr>
          <w:rFonts w:hint="eastAsia"/>
        </w:rPr>
        <w:t>年</w:t>
      </w:r>
      <w:r w:rsidRPr="00B656A7">
        <w:rPr>
          <w:rFonts w:hint="eastAsia"/>
        </w:rPr>
        <w:t>2</w:t>
      </w:r>
      <w:r w:rsidRPr="00B656A7">
        <w:rPr>
          <w:rFonts w:hint="eastAsia"/>
        </w:rPr>
        <w:t>月</w:t>
      </w:r>
      <w:r w:rsidRPr="00B656A7">
        <w:rPr>
          <w:rFonts w:hint="eastAsia"/>
        </w:rPr>
        <w:t>12</w:t>
      </w:r>
      <w:r w:rsidRPr="00B656A7">
        <w:rPr>
          <w:rFonts w:hint="eastAsia"/>
        </w:rPr>
        <w:t>日宣布之后，</w:t>
      </w:r>
      <w:r w:rsidRPr="00EC1269">
        <w:rPr>
          <w:color w:val="0000FF"/>
          <w:vertAlign w:val="superscript"/>
        </w:rPr>
        <w:footnoteReference w:id="2"/>
      </w:r>
      <w:r w:rsidRPr="00B656A7">
        <w:rPr>
          <w:rFonts w:hint="eastAsia"/>
        </w:rPr>
        <w:t>《公约》被纳入捷克共和国的法律系统。按照该条之规定，《公约》优于法律。</w:t>
      </w:r>
    </w:p>
    <w:p w:rsidR="000B7695" w:rsidRPr="00B656A7" w:rsidRDefault="000B7695" w:rsidP="000B7695">
      <w:pPr>
        <w:pStyle w:val="SingleTxtGC"/>
      </w:pPr>
      <w:r w:rsidRPr="00B656A7">
        <w:t>3</w:t>
      </w:r>
      <w:r>
        <w:t xml:space="preserve">.  </w:t>
      </w:r>
      <w:r w:rsidRPr="00B656A7">
        <w:t>捷克共和国</w:t>
      </w:r>
      <w:r w:rsidRPr="00B656A7">
        <w:rPr>
          <w:rFonts w:hint="eastAsia"/>
        </w:rPr>
        <w:t>的初次报告系按照“缔约国根据《残疾人权利公约》第三十五条第一款提交条约专要文件准则”中所载残疾人权利委员会的建议编写。</w:t>
      </w:r>
    </w:p>
    <w:p w:rsidR="000B7695" w:rsidRPr="00B656A7" w:rsidRDefault="000B7695" w:rsidP="000B7695">
      <w:pPr>
        <w:pStyle w:val="SingleTxtGC"/>
      </w:pPr>
      <w:r w:rsidRPr="00B656A7">
        <w:t>4</w:t>
      </w:r>
      <w:r>
        <w:t xml:space="preserve">.  </w:t>
      </w:r>
      <w:r w:rsidRPr="00B656A7">
        <w:rPr>
          <w:rFonts w:hint="eastAsia"/>
        </w:rPr>
        <w:t>报告概述了有关捷克共和国残疾人状况的资料，解释了与残疾人有关的国家政策的原则，并且载有关于所采取与残疾人权利有关的措施、具体方案和法律的数据。</w:t>
      </w:r>
    </w:p>
    <w:p w:rsidR="000B7695" w:rsidRPr="00B656A7" w:rsidRDefault="000B7695" w:rsidP="000B7695">
      <w:pPr>
        <w:pStyle w:val="SingleTxtGC"/>
      </w:pPr>
      <w:r w:rsidRPr="00B656A7">
        <w:t>5</w:t>
      </w:r>
      <w:r>
        <w:t xml:space="preserve">.  </w:t>
      </w:r>
      <w:r w:rsidRPr="00B656A7">
        <w:rPr>
          <w:rFonts w:hint="eastAsia"/>
        </w:rPr>
        <w:t>报告由作为《公约》协调中心的捷克共和国劳动和社会事务部根据以下国家行政部门各中央当局提供的文件编写：</w:t>
      </w:r>
      <w:r w:rsidRPr="00B656A7">
        <w:t>交通部、财政部、文化部、国防部、地区发展部、工贸部、司法部、教育部、青年和体育部、内政部、外交部、卫生部、农业部、环境部、捷克统计局、政府办公室的人权部、政府残疾人</w:t>
      </w:r>
      <w:r w:rsidRPr="00B656A7">
        <w:rPr>
          <w:rFonts w:hint="eastAsia"/>
        </w:rPr>
        <w:t>委员会</w:t>
      </w:r>
      <w:r w:rsidRPr="00B656A7">
        <w:t>、劳动和社会事务</w:t>
      </w:r>
      <w:r w:rsidRPr="00B656A7">
        <w:rPr>
          <w:rFonts w:hint="eastAsia"/>
        </w:rPr>
        <w:t>研究所以及一些</w:t>
      </w:r>
      <w:r w:rsidRPr="00B656A7">
        <w:t>其他专</w:t>
      </w:r>
      <w:r w:rsidRPr="00B656A7">
        <w:rPr>
          <w:rFonts w:hint="eastAsia"/>
        </w:rPr>
        <w:t>业</w:t>
      </w:r>
      <w:r w:rsidRPr="00B656A7">
        <w:t>部门和组织</w:t>
      </w:r>
      <w:r w:rsidRPr="00B656A7">
        <w:rPr>
          <w:rFonts w:hint="eastAsia"/>
        </w:rPr>
        <w:t>。另外，非政府组织也被要求为编写本报告做出贡献，特别是各种残疾人组织。向这些组织发出的要求明确指出，在通过代表捷克共和国为提交残疾人权利委员会的正式报告做出贡献时，可不放弃其提交其自己的“影子报告”的权利，以便对本国为执行该国际公约所采取的各项措施进行评估。</w:t>
      </w:r>
    </w:p>
    <w:p w:rsidR="000B7695" w:rsidRPr="00B656A7" w:rsidRDefault="000B7695" w:rsidP="000B7695">
      <w:pPr>
        <w:pStyle w:val="SingleTxtGC"/>
      </w:pPr>
      <w:r w:rsidRPr="00B656A7">
        <w:t>6</w:t>
      </w:r>
      <w:r>
        <w:t xml:space="preserve">.  </w:t>
      </w:r>
      <w:r w:rsidRPr="00B656A7">
        <w:rPr>
          <w:rFonts w:hint="eastAsia"/>
        </w:rPr>
        <w:t>虽然</w:t>
      </w:r>
      <w:r w:rsidRPr="00B656A7">
        <w:t>捷克共和国</w:t>
      </w:r>
      <w:r w:rsidRPr="00B656A7">
        <w:rPr>
          <w:rFonts w:hint="eastAsia"/>
        </w:rPr>
        <w:t>尚未批准《任择议定书》，但《</w:t>
      </w:r>
      <w:r w:rsidRPr="00B656A7">
        <w:rPr>
          <w:rFonts w:hint="eastAsia"/>
        </w:rPr>
        <w:t>2010</w:t>
      </w:r>
      <w:r>
        <w:rPr>
          <w:rFonts w:hint="eastAsia"/>
        </w:rPr>
        <w:t>-</w:t>
      </w:r>
      <w:r w:rsidRPr="00B656A7">
        <w:rPr>
          <w:rFonts w:hint="eastAsia"/>
        </w:rPr>
        <w:t>2014</w:t>
      </w:r>
      <w:r w:rsidRPr="00B656A7">
        <w:rPr>
          <w:rFonts w:hint="eastAsia"/>
        </w:rPr>
        <w:t>年为残疾人创造平等机会国家计划》</w:t>
      </w:r>
      <w:r w:rsidRPr="00EC1269">
        <w:rPr>
          <w:color w:val="0000FF"/>
          <w:vertAlign w:val="superscript"/>
        </w:rPr>
        <w:footnoteReference w:id="3"/>
      </w:r>
      <w:r w:rsidRPr="00B656A7">
        <w:t xml:space="preserve"> </w:t>
      </w:r>
      <w:r w:rsidRPr="00B656A7">
        <w:rPr>
          <w:rFonts w:hint="eastAsia"/>
        </w:rPr>
        <w:t>已经考虑拟订一项草案，以供在</w:t>
      </w:r>
      <w:r w:rsidRPr="00B656A7">
        <w:rPr>
          <w:rFonts w:hint="eastAsia"/>
        </w:rPr>
        <w:t>2012</w:t>
      </w:r>
      <w:r w:rsidRPr="00B656A7">
        <w:rPr>
          <w:rFonts w:hint="eastAsia"/>
        </w:rPr>
        <w:t>年底批准。</w:t>
      </w:r>
    </w:p>
    <w:p w:rsidR="000B7695" w:rsidRPr="00B656A7" w:rsidRDefault="000B7695" w:rsidP="000B7695">
      <w:pPr>
        <w:pStyle w:val="HChGC"/>
      </w:pPr>
      <w:bookmarkStart w:id="0" w:name="_Toc306890717"/>
      <w:r>
        <w:rPr>
          <w:rFonts w:hint="eastAsia"/>
        </w:rPr>
        <w:tab/>
      </w:r>
      <w:r w:rsidRPr="00B656A7">
        <w:rPr>
          <w:rFonts w:hint="eastAsia"/>
        </w:rPr>
        <w:t>二</w:t>
      </w:r>
      <w:r>
        <w:t>.</w:t>
      </w:r>
      <w:bookmarkEnd w:id="0"/>
      <w:r>
        <w:rPr>
          <w:rFonts w:hint="eastAsia"/>
        </w:rPr>
        <w:tab/>
      </w:r>
      <w:r w:rsidRPr="00B656A7">
        <w:t>一般条款</w:t>
      </w:r>
    </w:p>
    <w:p w:rsidR="000B7695" w:rsidRPr="00B656A7" w:rsidRDefault="000B7695" w:rsidP="000B7695">
      <w:pPr>
        <w:pStyle w:val="H1GC"/>
        <w:rPr>
          <w:rFonts w:hint="eastAsia"/>
        </w:rPr>
      </w:pPr>
      <w:bookmarkStart w:id="1" w:name="_Toc306890718"/>
      <w:r w:rsidRPr="00B656A7">
        <w:tab/>
      </w:r>
      <w:r w:rsidRPr="00B656A7">
        <w:tab/>
      </w:r>
      <w:r w:rsidRPr="00B656A7">
        <w:rPr>
          <w:rFonts w:hint="eastAsia"/>
        </w:rPr>
        <w:t>第一条</w:t>
      </w:r>
      <w:bookmarkEnd w:id="1"/>
      <w:r>
        <w:rPr>
          <w:rFonts w:hint="eastAsia"/>
        </w:rPr>
        <w:br/>
      </w:r>
      <w:r w:rsidRPr="00B656A7">
        <w:rPr>
          <w:rFonts w:hint="eastAsia"/>
        </w:rPr>
        <w:t>宗旨</w:t>
      </w:r>
    </w:p>
    <w:p w:rsidR="000B7695" w:rsidRPr="00B656A7" w:rsidRDefault="000B7695" w:rsidP="000B7695">
      <w:pPr>
        <w:pStyle w:val="SingleTxtGC"/>
        <w:rPr>
          <w:bCs/>
        </w:rPr>
      </w:pPr>
      <w:r w:rsidRPr="00B656A7">
        <w:rPr>
          <w:bCs/>
        </w:rPr>
        <w:t>7</w:t>
      </w:r>
      <w:r>
        <w:rPr>
          <w:bCs/>
        </w:rPr>
        <w:t xml:space="preserve">.  </w:t>
      </w:r>
      <w:r w:rsidRPr="00B656A7">
        <w:rPr>
          <w:rFonts w:hint="eastAsia"/>
          <w:bCs/>
        </w:rPr>
        <w:t>捷克法律制度中没有统一的残疾定义，也没有统一的残疾人定义。个别法律规范在需要时采用其自己的规范。</w:t>
      </w:r>
    </w:p>
    <w:p w:rsidR="000B7695" w:rsidRPr="00B656A7" w:rsidRDefault="000B7695" w:rsidP="000B7695">
      <w:pPr>
        <w:pStyle w:val="SingleTxtGC"/>
        <w:rPr>
          <w:bCs/>
        </w:rPr>
      </w:pPr>
      <w:r w:rsidRPr="00B656A7">
        <w:rPr>
          <w:bCs/>
        </w:rPr>
        <w:t>8</w:t>
      </w:r>
      <w:r>
        <w:rPr>
          <w:bCs/>
        </w:rPr>
        <w:t xml:space="preserve">.  </w:t>
      </w:r>
      <w:r w:rsidRPr="00B656A7">
        <w:rPr>
          <w:rFonts w:hint="eastAsia"/>
          <w:bCs/>
        </w:rPr>
        <w:t>从</w:t>
      </w:r>
      <w:r w:rsidRPr="00B656A7">
        <w:t>2009</w:t>
      </w:r>
      <w:r w:rsidRPr="00B656A7">
        <w:t>年</w:t>
      </w:r>
      <w:r w:rsidRPr="00B656A7">
        <w:t>9</w:t>
      </w:r>
      <w:r w:rsidRPr="00B656A7">
        <w:t>月</w:t>
      </w:r>
      <w:r w:rsidRPr="00B656A7">
        <w:t>1</w:t>
      </w:r>
      <w:r w:rsidRPr="00B656A7">
        <w:t>日</w:t>
      </w:r>
      <w:r w:rsidRPr="00B656A7">
        <w:rPr>
          <w:rFonts w:hint="eastAsia"/>
        </w:rPr>
        <w:t>开始实施的《</w:t>
      </w:r>
      <w:r w:rsidRPr="00B656A7">
        <w:t>反歧视法</w:t>
      </w:r>
      <w:r w:rsidRPr="00B656A7">
        <w:rPr>
          <w:rFonts w:hint="eastAsia"/>
        </w:rPr>
        <w:t>》</w:t>
      </w:r>
      <w:r w:rsidRPr="00EC1269">
        <w:rPr>
          <w:color w:val="0000FF"/>
          <w:vertAlign w:val="superscript"/>
        </w:rPr>
        <w:footnoteReference w:id="4"/>
      </w:r>
      <w:r w:rsidRPr="00B656A7">
        <w:t xml:space="preserve"> </w:t>
      </w:r>
      <w:r w:rsidRPr="00B656A7">
        <w:rPr>
          <w:rFonts w:hint="eastAsia"/>
        </w:rPr>
        <w:t>在第</w:t>
      </w:r>
      <w:r w:rsidRPr="00B656A7">
        <w:rPr>
          <w:rFonts w:hint="eastAsia"/>
        </w:rPr>
        <w:t>5</w:t>
      </w:r>
      <w:r w:rsidRPr="00B656A7">
        <w:rPr>
          <w:rFonts w:hint="eastAsia"/>
        </w:rPr>
        <w:t>条第</w:t>
      </w:r>
      <w:r w:rsidRPr="00B656A7">
        <w:rPr>
          <w:rFonts w:hint="eastAsia"/>
        </w:rPr>
        <w:t>6</w:t>
      </w:r>
      <w:r w:rsidRPr="00B656A7">
        <w:rPr>
          <w:rFonts w:hint="eastAsia"/>
        </w:rPr>
        <w:t>款中规定：</w:t>
      </w:r>
    </w:p>
    <w:p w:rsidR="000B7695" w:rsidRPr="00B656A7" w:rsidRDefault="000B7695" w:rsidP="000B7695">
      <w:pPr>
        <w:pStyle w:val="a"/>
      </w:pPr>
      <w:r w:rsidRPr="00B656A7">
        <w:rPr>
          <w:rFonts w:hint="eastAsia"/>
        </w:rPr>
        <w:t>“为本法之目的，残疾被理解为阻碍或可能阻碍人们在本法规定的领域内行使其平等待遇权利的身体、感官、精神、智力或其他残疾；此种残疾必须具有长期特征，根据医学结论，已经持续或假定已经持续至少一年。”</w:t>
      </w:r>
    </w:p>
    <w:p w:rsidR="000B7695" w:rsidRPr="00B656A7" w:rsidRDefault="000B7695" w:rsidP="000B7695">
      <w:pPr>
        <w:pStyle w:val="SingleTxtGC"/>
      </w:pPr>
      <w:r w:rsidRPr="00B656A7">
        <w:t>9</w:t>
      </w:r>
      <w:r>
        <w:t xml:space="preserve">.  </w:t>
      </w:r>
      <w:r w:rsidRPr="00B656A7">
        <w:rPr>
          <w:rFonts w:hint="eastAsia"/>
        </w:rPr>
        <w:t>根据《就业法》</w:t>
      </w:r>
      <w:r w:rsidRPr="00EC1269">
        <w:rPr>
          <w:color w:val="0000FF"/>
          <w:vertAlign w:val="superscript"/>
        </w:rPr>
        <w:footnoteReference w:id="5"/>
      </w:r>
      <w:r w:rsidRPr="00B656A7">
        <w:rPr>
          <w:rFonts w:hint="eastAsia"/>
        </w:rPr>
        <w:t xml:space="preserve"> </w:t>
      </w:r>
      <w:r w:rsidRPr="00B656A7">
        <w:rPr>
          <w:rFonts w:hint="eastAsia"/>
        </w:rPr>
        <w:t>第</w:t>
      </w:r>
      <w:r w:rsidRPr="00B656A7">
        <w:rPr>
          <w:rFonts w:hint="eastAsia"/>
        </w:rPr>
        <w:t>67</w:t>
      </w:r>
      <w:r w:rsidRPr="00B656A7">
        <w:rPr>
          <w:rFonts w:hint="eastAsia"/>
        </w:rPr>
        <w:t>条之规定，残疾人是具有以下特征的个人：</w:t>
      </w:r>
    </w:p>
    <w:p w:rsidR="000B7695" w:rsidRPr="00B656A7" w:rsidRDefault="000B7695" w:rsidP="000B7695">
      <w:pPr>
        <w:pStyle w:val="SingleTxtGC"/>
        <w:numPr>
          <w:ilvl w:val="0"/>
          <w:numId w:val="5"/>
        </w:numPr>
      </w:pPr>
      <w:r w:rsidRPr="00B656A7">
        <w:rPr>
          <w:rFonts w:hint="eastAsia"/>
        </w:rPr>
        <w:t>根据社会保障机构的意见，符合三级残疾的条件；</w:t>
      </w:r>
    </w:p>
    <w:p w:rsidR="000B7695" w:rsidRPr="00B656A7" w:rsidRDefault="000B7695" w:rsidP="000B7695">
      <w:pPr>
        <w:pStyle w:val="SingleTxtGC"/>
        <w:numPr>
          <w:ilvl w:val="0"/>
          <w:numId w:val="5"/>
        </w:numPr>
      </w:pPr>
      <w:r w:rsidRPr="00B656A7">
        <w:rPr>
          <w:rFonts w:hint="eastAsia"/>
        </w:rPr>
        <w:t>根据社会保障机构的意见，符合一级或二级残疾的条件；</w:t>
      </w:r>
    </w:p>
    <w:p w:rsidR="000B7695" w:rsidRPr="00B656A7" w:rsidRDefault="000B7695" w:rsidP="000B7695">
      <w:pPr>
        <w:pStyle w:val="SingleTxtGC"/>
        <w:numPr>
          <w:ilvl w:val="0"/>
          <w:numId w:val="5"/>
        </w:numPr>
      </w:pPr>
      <w:r w:rsidRPr="00B656A7">
        <w:rPr>
          <w:rFonts w:hint="eastAsia"/>
        </w:rPr>
        <w:t>在健康方面，符合捷克劳动局确定的处于不利地位的条件。在健康方面处理不利地位系指个人持续开展工作或其他有偿活动的能力受到保护，但其参与或保留工作、开展其先前的工作或使用其现有资质或获得新资质的能力受到切实限制，理由是其健康状况长期处于不利地位</w:t>
      </w:r>
      <w:r w:rsidRPr="00B656A7">
        <w:rPr>
          <w:rFonts w:hint="eastAsia"/>
        </w:rPr>
        <w:t>(</w:t>
      </w:r>
      <w:r w:rsidRPr="00B656A7">
        <w:rPr>
          <w:rFonts w:hint="eastAsia"/>
        </w:rPr>
        <w:t>即根据医学结论假定持续时间一年以上，切实限制其心理、生理或感官能力，并因此限制其寻找就业机会</w:t>
      </w:r>
      <w:r w:rsidRPr="00B656A7">
        <w:rPr>
          <w:rFonts w:hint="eastAsia"/>
        </w:rPr>
        <w:t>)</w:t>
      </w:r>
      <w:r w:rsidRPr="00B656A7">
        <w:rPr>
          <w:rFonts w:hint="eastAsia"/>
        </w:rPr>
        <w:t>。</w:t>
      </w:r>
    </w:p>
    <w:p w:rsidR="000B7695" w:rsidRPr="00B656A7" w:rsidRDefault="000B7695" w:rsidP="000B7695">
      <w:pPr>
        <w:pStyle w:val="SingleTxtGC"/>
        <w:rPr>
          <w:rFonts w:hint="eastAsia"/>
          <w:bCs/>
        </w:rPr>
      </w:pPr>
      <w:r w:rsidRPr="00B656A7">
        <w:rPr>
          <w:bCs/>
        </w:rPr>
        <w:t>10</w:t>
      </w:r>
      <w:r>
        <w:rPr>
          <w:bCs/>
        </w:rPr>
        <w:t xml:space="preserve">.  </w:t>
      </w:r>
      <w:r w:rsidRPr="00B656A7">
        <w:rPr>
          <w:rFonts w:hint="eastAsia"/>
          <w:bCs/>
        </w:rPr>
        <w:t>对</w:t>
      </w:r>
      <w:r w:rsidRPr="00B656A7">
        <w:rPr>
          <w:rFonts w:hint="eastAsia"/>
          <w:bCs/>
        </w:rPr>
        <w:t>2005</w:t>
      </w:r>
      <w:r w:rsidRPr="00B656A7">
        <w:rPr>
          <w:rFonts w:hint="eastAsia"/>
          <w:bCs/>
        </w:rPr>
        <w:t>年</w:t>
      </w:r>
      <w:r w:rsidRPr="00B656A7">
        <w:rPr>
          <w:rFonts w:hint="eastAsia"/>
          <w:bCs/>
        </w:rPr>
        <w:t>1</w:t>
      </w:r>
      <w:r w:rsidRPr="00B656A7">
        <w:rPr>
          <w:rFonts w:hint="eastAsia"/>
          <w:bCs/>
        </w:rPr>
        <w:t>月</w:t>
      </w:r>
      <w:r w:rsidRPr="00B656A7">
        <w:rPr>
          <w:rFonts w:hint="eastAsia"/>
          <w:bCs/>
        </w:rPr>
        <w:t>1</w:t>
      </w:r>
      <w:r w:rsidRPr="00B656A7">
        <w:rPr>
          <w:rFonts w:hint="eastAsia"/>
          <w:bCs/>
        </w:rPr>
        <w:t>日开始生效的《学校法》</w:t>
      </w:r>
      <w:r w:rsidRPr="00EC1269">
        <w:rPr>
          <w:color w:val="0000FF"/>
          <w:vertAlign w:val="superscript"/>
        </w:rPr>
        <w:footnoteReference w:id="6"/>
      </w:r>
      <w:r>
        <w:rPr>
          <w:rFonts w:hint="eastAsia"/>
          <w:bCs/>
        </w:rPr>
        <w:t xml:space="preserve"> </w:t>
      </w:r>
      <w:r w:rsidRPr="00B656A7">
        <w:rPr>
          <w:rFonts w:hint="eastAsia"/>
        </w:rPr>
        <w:t>来说，残疾系指精神、心理、视觉或听觉残疾、语言障碍、多种残疾、孤独症以及学习和行为的发展障碍</w:t>
      </w:r>
      <w:r w:rsidRPr="00B656A7">
        <w:rPr>
          <w:rFonts w:hint="eastAsia"/>
        </w:rPr>
        <w:t>(</w:t>
      </w:r>
      <w:r w:rsidRPr="00B656A7">
        <w:rPr>
          <w:rFonts w:hint="eastAsia"/>
        </w:rPr>
        <w:t>第十六条第二款</w:t>
      </w:r>
      <w:r w:rsidRPr="00B656A7">
        <w:rPr>
          <w:rFonts w:hint="eastAsia"/>
        </w:rPr>
        <w:t>)</w:t>
      </w:r>
      <w:r w:rsidRPr="00B656A7">
        <w:rPr>
          <w:rFonts w:hint="eastAsia"/>
        </w:rPr>
        <w:t>。因此，在健康方面处于不利地位系指健康状况减弱、长期残疾或不太严重的健康疾病导致在接受教育时不得不予以考虑的学习及行为障碍</w:t>
      </w:r>
      <w:r w:rsidRPr="00B656A7">
        <w:rPr>
          <w:rFonts w:hint="eastAsia"/>
        </w:rPr>
        <w:t>(</w:t>
      </w:r>
      <w:r w:rsidRPr="00B656A7">
        <w:rPr>
          <w:rFonts w:hint="eastAsia"/>
        </w:rPr>
        <w:t>第十六条第三款</w:t>
      </w:r>
      <w:r w:rsidRPr="00B656A7">
        <w:rPr>
          <w:rFonts w:hint="eastAsia"/>
        </w:rPr>
        <w:t>)</w:t>
      </w:r>
      <w:r w:rsidRPr="00B656A7">
        <w:rPr>
          <w:rFonts w:hint="eastAsia"/>
        </w:rPr>
        <w:t>。</w:t>
      </w:r>
    </w:p>
    <w:p w:rsidR="000B7695" w:rsidRPr="00B656A7" w:rsidRDefault="000B7695" w:rsidP="000B7695">
      <w:pPr>
        <w:pStyle w:val="H1GC"/>
        <w:rPr>
          <w:rFonts w:hint="eastAsia"/>
        </w:rPr>
      </w:pPr>
      <w:bookmarkStart w:id="2" w:name="_Toc306890719"/>
      <w:r w:rsidRPr="00B656A7">
        <w:tab/>
      </w:r>
      <w:r w:rsidRPr="00B656A7">
        <w:tab/>
      </w:r>
      <w:r w:rsidRPr="00B656A7">
        <w:rPr>
          <w:rFonts w:hint="eastAsia"/>
        </w:rPr>
        <w:t>第二条</w:t>
      </w:r>
      <w:bookmarkEnd w:id="2"/>
      <w:r>
        <w:rPr>
          <w:rFonts w:hint="eastAsia"/>
        </w:rPr>
        <w:br/>
      </w:r>
      <w:r w:rsidRPr="00B656A7">
        <w:rPr>
          <w:rFonts w:hint="eastAsia"/>
        </w:rPr>
        <w:t>定义</w:t>
      </w:r>
    </w:p>
    <w:p w:rsidR="000B7695" w:rsidRPr="00B656A7" w:rsidRDefault="000B7695" w:rsidP="000B7695">
      <w:pPr>
        <w:pStyle w:val="SingleTxtGC"/>
        <w:rPr>
          <w:rFonts w:hint="eastAsia"/>
        </w:rPr>
      </w:pPr>
      <w:r w:rsidRPr="00B656A7">
        <w:t>11</w:t>
      </w:r>
      <w:r>
        <w:t xml:space="preserve">.  </w:t>
      </w:r>
      <w:r w:rsidRPr="00B656A7">
        <w:rPr>
          <w:rFonts w:hint="eastAsia"/>
        </w:rPr>
        <w:t>《</w:t>
      </w:r>
      <w:r w:rsidRPr="00B656A7">
        <w:t>反歧视法</w:t>
      </w:r>
      <w:r w:rsidRPr="00B656A7">
        <w:rPr>
          <w:rFonts w:hint="eastAsia"/>
        </w:rPr>
        <w:t>》</w:t>
      </w:r>
      <w:r w:rsidRPr="00EC1269">
        <w:rPr>
          <w:color w:val="0000FF"/>
          <w:vertAlign w:val="superscript"/>
        </w:rPr>
        <w:footnoteReference w:id="7"/>
      </w:r>
      <w:r>
        <w:rPr>
          <w:rFonts w:hint="eastAsia"/>
        </w:rPr>
        <w:t xml:space="preserve"> </w:t>
      </w:r>
      <w:r w:rsidRPr="00B656A7">
        <w:rPr>
          <w:rFonts w:hint="eastAsia"/>
        </w:rPr>
        <w:t>对平等待遇权和禁止歧视做出了规定。第二条第三款将直接歧视理解为如下行为或不作为，即基于种族、民族血统、国家、性别、性取向、年龄、残疾、宗教、信仰或观点之原因，个人受到的待遇低于他人或在类似情况下应受之待遇的。另外，第五款将歧视确定为基于第三款所述的所谓出身而给予个人不太有利的待遇的行为。</w:t>
      </w:r>
    </w:p>
    <w:p w:rsidR="000B7695" w:rsidRPr="00B656A7" w:rsidRDefault="000B7695" w:rsidP="000B7695">
      <w:pPr>
        <w:pStyle w:val="SingleTxtGC"/>
      </w:pPr>
      <w:r w:rsidRPr="00B656A7">
        <w:t>12</w:t>
      </w:r>
      <w:r>
        <w:t xml:space="preserve">.  </w:t>
      </w:r>
      <w:r w:rsidRPr="00B656A7">
        <w:rPr>
          <w:rFonts w:hint="eastAsia"/>
        </w:rPr>
        <w:t>然后，上述法案第三条第二款还将基于残疾的间接歧视定义为拒绝或疏忽采取适当措施，以使残疾人能够得到某一工作、完成某些工作任务或工作中的职能或其他程序、利用职业咨询、或参加其他专业学习、或利用为公众提供的各种服务的，此种措施将会带来不相称的负担的除外。</w:t>
      </w:r>
    </w:p>
    <w:p w:rsidR="000B7695" w:rsidRPr="00B656A7" w:rsidRDefault="000B7695" w:rsidP="000B7695">
      <w:pPr>
        <w:pStyle w:val="SingleTxtGC"/>
        <w:rPr>
          <w:bCs/>
        </w:rPr>
      </w:pPr>
      <w:r w:rsidRPr="00B656A7">
        <w:rPr>
          <w:bCs/>
        </w:rPr>
        <w:t>13</w:t>
      </w:r>
      <w:r>
        <w:rPr>
          <w:bCs/>
        </w:rPr>
        <w:t xml:space="preserve">.  </w:t>
      </w:r>
      <w:r w:rsidRPr="00B656A7">
        <w:rPr>
          <w:rFonts w:hint="eastAsia"/>
          <w:bCs/>
        </w:rPr>
        <w:t>在做出某一特定措施是否带来不相称的负担的决定时，特别要考虑到执行特定措施将会为残疾人带来的价值水平、措施对负责落实的个人或法律实体带来的财务负担的可接受性、落实这些措施可以获得的财务及其他援助，以及用以满足残疾人需求的替代行为的适当性。依照特别法，个人或法律实体有义务执行此种措施的，不应被视为带来不相称的负担。</w:t>
      </w:r>
    </w:p>
    <w:p w:rsidR="000B7695" w:rsidRPr="00B656A7" w:rsidRDefault="000B7695" w:rsidP="000B7695">
      <w:pPr>
        <w:pStyle w:val="H1GC"/>
      </w:pPr>
      <w:bookmarkStart w:id="3" w:name="_Toc306890720"/>
      <w:r w:rsidRPr="00B656A7">
        <w:tab/>
      </w:r>
      <w:r w:rsidRPr="00B656A7">
        <w:tab/>
      </w:r>
      <w:r w:rsidRPr="00B656A7">
        <w:rPr>
          <w:rFonts w:hint="eastAsia"/>
        </w:rPr>
        <w:t>第三和第四条</w:t>
      </w:r>
      <w:bookmarkEnd w:id="3"/>
      <w:r>
        <w:br/>
      </w:r>
      <w:r w:rsidRPr="00B656A7">
        <w:t>一般原则和一般义务</w:t>
      </w:r>
    </w:p>
    <w:p w:rsidR="000B7695" w:rsidRPr="00B656A7" w:rsidRDefault="000B7695" w:rsidP="000B7695">
      <w:pPr>
        <w:pStyle w:val="SingleTxtGC"/>
      </w:pPr>
      <w:r w:rsidRPr="00B656A7">
        <w:t>14</w:t>
      </w:r>
      <w:r>
        <w:t xml:space="preserve">.  </w:t>
      </w:r>
      <w:r w:rsidRPr="00B656A7">
        <w:rPr>
          <w:rFonts w:hint="eastAsia"/>
        </w:rPr>
        <w:t>在最近二十年里，</w:t>
      </w:r>
      <w:r w:rsidRPr="00B656A7">
        <w:t>捷克共和国</w:t>
      </w:r>
      <w:r w:rsidRPr="00B656A7">
        <w:rPr>
          <w:rFonts w:hint="eastAsia"/>
        </w:rPr>
        <w:t>加入到一些国家的行列中，认识到其消除阻碍残疾公民享受其充分参与社会和得到社会包容权利之障碍的责任增加了。它已努力系统性地逐步解决与残疾人直接相关的每一个特定领域，以期提高其生活条件和生活质量。</w:t>
      </w:r>
    </w:p>
    <w:p w:rsidR="000B7695" w:rsidRPr="00B656A7" w:rsidRDefault="000B7695" w:rsidP="000B7695">
      <w:pPr>
        <w:pStyle w:val="SingleTxtGC"/>
        <w:rPr>
          <w:rFonts w:hint="eastAsia"/>
        </w:rPr>
      </w:pPr>
      <w:r w:rsidRPr="00B656A7">
        <w:t>15</w:t>
      </w:r>
      <w:r>
        <w:t xml:space="preserve">.  </w:t>
      </w:r>
      <w:r w:rsidRPr="00B656A7">
        <w:rPr>
          <w:rFonts w:hint="eastAsia"/>
        </w:rPr>
        <w:t>为此，近期已经见证了有关制定国家残疾公民政策的五项国家计划的逐步编写、政府批准和实施过程。这些国家计划为每个部规定了经过评估后的重要特定措施，并且为相关时期确定了优先事项。政府每年对这些计划的完成情况进行审查，并在需要时对其进行修改或补充。</w:t>
      </w:r>
    </w:p>
    <w:p w:rsidR="000B7695" w:rsidRPr="00B656A7" w:rsidRDefault="000B7695" w:rsidP="000B7695">
      <w:pPr>
        <w:pStyle w:val="SingleTxtGC"/>
      </w:pPr>
      <w:r w:rsidRPr="00B656A7">
        <w:t>16</w:t>
      </w:r>
      <w:r>
        <w:t xml:space="preserve">.  </w:t>
      </w:r>
      <w:r w:rsidRPr="00B656A7">
        <w:rPr>
          <w:rFonts w:hint="eastAsia"/>
        </w:rPr>
        <w:t>执行这些国家计划改进了国家对残疾人的态度，这一点可以得到证明，它已在几个基本领域中得到有利反映，从而为残疾人群体提供优质和有尊严的生活以及促进其融入社会创造了条件。</w:t>
      </w:r>
    </w:p>
    <w:p w:rsidR="000B7695" w:rsidRPr="00B656A7" w:rsidRDefault="000B7695" w:rsidP="000B7695">
      <w:pPr>
        <w:pStyle w:val="SingleTxtGC"/>
      </w:pPr>
      <w:r w:rsidRPr="00B656A7">
        <w:t>17</w:t>
      </w:r>
      <w:r>
        <w:t xml:space="preserve">.  </w:t>
      </w:r>
      <w:r w:rsidRPr="00B656A7">
        <w:rPr>
          <w:rFonts w:hint="eastAsia"/>
        </w:rPr>
        <w:t>另一优点是残疾人利益保护组织的代表始终能够积极参与编制这些国家计划，且所有已经采取行动的最后措辞因此都是这些代表与国家行政部门各中央当局商定的妥协产物。</w:t>
      </w:r>
    </w:p>
    <w:p w:rsidR="000B7695" w:rsidRPr="00B656A7" w:rsidRDefault="000B7695" w:rsidP="000B7695">
      <w:pPr>
        <w:pStyle w:val="SingleTxtGC"/>
      </w:pPr>
      <w:r w:rsidRPr="00B656A7">
        <w:t>18</w:t>
      </w:r>
      <w:r>
        <w:t xml:space="preserve">.  </w:t>
      </w:r>
      <w:r w:rsidRPr="00B656A7">
        <w:rPr>
          <w:rFonts w:hint="eastAsia"/>
        </w:rPr>
        <w:t>通过的第一份文件是</w:t>
      </w:r>
      <w:r w:rsidRPr="00B656A7">
        <w:rPr>
          <w:rFonts w:hint="eastAsia"/>
        </w:rPr>
        <w:t>1992</w:t>
      </w:r>
      <w:r w:rsidRPr="00B656A7">
        <w:rPr>
          <w:rFonts w:hint="eastAsia"/>
        </w:rPr>
        <w:t>年《援助残疾公民国家计划》。</w:t>
      </w:r>
      <w:r w:rsidRPr="00EC1269">
        <w:rPr>
          <w:color w:val="0000FF"/>
          <w:vertAlign w:val="superscript"/>
        </w:rPr>
        <w:footnoteReference w:id="8"/>
      </w:r>
      <w:r w:rsidRPr="00B656A7">
        <w:t xml:space="preserve"> </w:t>
      </w:r>
      <w:r w:rsidRPr="00B656A7">
        <w:rPr>
          <w:rFonts w:hint="eastAsia"/>
        </w:rPr>
        <w:t>它的主要目标尤其包括消除最严重的歧视以及启动有关支持残疾公民的制度修改。</w:t>
      </w:r>
    </w:p>
    <w:p w:rsidR="000B7695" w:rsidRPr="00B656A7" w:rsidRDefault="000B7695" w:rsidP="000B7695">
      <w:pPr>
        <w:pStyle w:val="SingleTxtGC"/>
      </w:pPr>
      <w:r w:rsidRPr="00B656A7">
        <w:t>19</w:t>
      </w:r>
      <w:r>
        <w:t xml:space="preserve">.  </w:t>
      </w:r>
      <w:r w:rsidRPr="00B656A7">
        <w:rPr>
          <w:rFonts w:hint="eastAsia"/>
        </w:rPr>
        <w:t>紧接这份文件通过的是《采取措施降低残疾的负面影响的国家计划》。</w:t>
      </w:r>
      <w:r w:rsidRPr="00EC1269">
        <w:rPr>
          <w:color w:val="0000FF"/>
          <w:vertAlign w:val="superscript"/>
        </w:rPr>
        <w:footnoteReference w:id="9"/>
      </w:r>
    </w:p>
    <w:p w:rsidR="000B7695" w:rsidRPr="00B656A7" w:rsidRDefault="000B7695" w:rsidP="000B7695">
      <w:pPr>
        <w:pStyle w:val="SingleTxtGC"/>
        <w:rPr>
          <w:rFonts w:hint="eastAsia"/>
        </w:rPr>
      </w:pPr>
      <w:r w:rsidRPr="00B656A7">
        <w:t>20</w:t>
      </w:r>
      <w:r>
        <w:t xml:space="preserve">.  </w:t>
      </w:r>
      <w:r w:rsidRPr="00B656A7">
        <w:rPr>
          <w:rFonts w:hint="eastAsia"/>
        </w:rPr>
        <w:t>第三份文件是《残疾公民机会均等国家计划》。</w:t>
      </w:r>
      <w:r w:rsidRPr="00EC1269">
        <w:rPr>
          <w:color w:val="0000FF"/>
          <w:vertAlign w:val="superscript"/>
        </w:rPr>
        <w:footnoteReference w:id="10"/>
      </w:r>
      <w:r w:rsidRPr="00B656A7">
        <w:t xml:space="preserve"> </w:t>
      </w:r>
      <w:r w:rsidRPr="00B656A7">
        <w:rPr>
          <w:rFonts w:hint="eastAsia"/>
        </w:rPr>
        <w:t>该计划的结构是基于</w:t>
      </w:r>
      <w:r w:rsidRPr="00B656A7">
        <w:rPr>
          <w:rFonts w:hint="eastAsia"/>
        </w:rPr>
        <w:t>1993</w:t>
      </w:r>
      <w:r w:rsidRPr="00B656A7">
        <w:rPr>
          <w:rFonts w:hint="eastAsia"/>
        </w:rPr>
        <w:t>年核准的联合国基本文件《</w:t>
      </w:r>
      <w:r w:rsidRPr="00B656A7">
        <w:t>残疾人机会均等标准规则</w:t>
      </w:r>
      <w:r w:rsidRPr="00B656A7">
        <w:rPr>
          <w:rFonts w:hint="eastAsia"/>
        </w:rPr>
        <w:t>》。</w:t>
      </w:r>
    </w:p>
    <w:p w:rsidR="000B7695" w:rsidRPr="00B656A7" w:rsidRDefault="003742BF" w:rsidP="000B7695">
      <w:pPr>
        <w:pStyle w:val="SingleTxtGC"/>
        <w:rPr>
          <w:rFonts w:hint="eastAsia"/>
        </w:rPr>
      </w:pPr>
      <w:r>
        <w:br w:type="page"/>
      </w:r>
      <w:r w:rsidR="000B7695" w:rsidRPr="00B656A7">
        <w:t>21</w:t>
      </w:r>
      <w:r w:rsidR="000B7695">
        <w:t xml:space="preserve">.  </w:t>
      </w:r>
      <w:r w:rsidR="000B7695" w:rsidRPr="00B656A7">
        <w:rPr>
          <w:rFonts w:hint="eastAsia"/>
        </w:rPr>
        <w:t>2004</w:t>
      </w:r>
      <w:r w:rsidR="000B7695" w:rsidRPr="00B656A7">
        <w:rPr>
          <w:rFonts w:hint="eastAsia"/>
        </w:rPr>
        <w:t>年，政府批准了《关于国家残疾公民政策的中期概念》。</w:t>
      </w:r>
      <w:r w:rsidR="000B7695" w:rsidRPr="00EC1269">
        <w:rPr>
          <w:color w:val="0000FF"/>
          <w:vertAlign w:val="superscript"/>
        </w:rPr>
        <w:footnoteReference w:id="11"/>
      </w:r>
      <w:r w:rsidR="000B7695" w:rsidRPr="00B656A7">
        <w:t xml:space="preserve"> </w:t>
      </w:r>
      <w:r w:rsidR="000B7695" w:rsidRPr="00B656A7">
        <w:rPr>
          <w:rFonts w:hint="eastAsia"/>
        </w:rPr>
        <w:t>随后，在该战略的主要方面执行了《</w:t>
      </w:r>
      <w:r w:rsidR="000B7695">
        <w:t>2006</w:t>
      </w:r>
      <w:r w:rsidR="000B7695">
        <w:rPr>
          <w:rFonts w:hint="eastAsia"/>
        </w:rPr>
        <w:t>-</w:t>
      </w:r>
      <w:r w:rsidR="000B7695" w:rsidRPr="00B656A7">
        <w:t>2009</w:t>
      </w:r>
      <w:r w:rsidR="000B7695" w:rsidRPr="00B656A7">
        <w:rPr>
          <w:rFonts w:hint="eastAsia"/>
        </w:rPr>
        <w:t>年促进残疾公民融入社会国家计划》。</w:t>
      </w:r>
      <w:r w:rsidR="000B7695" w:rsidRPr="00EC1269">
        <w:rPr>
          <w:color w:val="0000FF"/>
          <w:vertAlign w:val="superscript"/>
        </w:rPr>
        <w:footnoteReference w:id="12"/>
      </w:r>
    </w:p>
    <w:p w:rsidR="000B7695" w:rsidRPr="00B656A7" w:rsidRDefault="000B7695" w:rsidP="000B7695">
      <w:pPr>
        <w:pStyle w:val="SingleTxtGC"/>
      </w:pPr>
      <w:r w:rsidRPr="00B656A7">
        <w:t>22</w:t>
      </w:r>
      <w:r>
        <w:t xml:space="preserve">.  </w:t>
      </w:r>
      <w:r w:rsidRPr="00B656A7">
        <w:rPr>
          <w:rFonts w:hint="eastAsia"/>
        </w:rPr>
        <w:t>最后且目前正在执行的文件是《</w:t>
      </w:r>
      <w:r>
        <w:t>2010</w:t>
      </w:r>
      <w:r>
        <w:rPr>
          <w:rFonts w:hint="eastAsia"/>
        </w:rPr>
        <w:t>-</w:t>
      </w:r>
      <w:r w:rsidRPr="00B656A7">
        <w:t>2014</w:t>
      </w:r>
      <w:r w:rsidRPr="00B656A7">
        <w:rPr>
          <w:rFonts w:hint="eastAsia"/>
        </w:rPr>
        <w:t>年为残疾人创造平等机会国家计划》。</w:t>
      </w:r>
      <w:r w:rsidRPr="00EC1269">
        <w:rPr>
          <w:color w:val="0000FF"/>
          <w:vertAlign w:val="superscript"/>
        </w:rPr>
        <w:footnoteReference w:id="13"/>
      </w:r>
      <w:r w:rsidRPr="00B656A7">
        <w:t xml:space="preserve"> </w:t>
      </w:r>
      <w:r w:rsidRPr="00B656A7">
        <w:rPr>
          <w:rFonts w:hint="eastAsia"/>
        </w:rPr>
        <w:t>该文件的编写以及总体形式直接受到捷克共和国在</w:t>
      </w:r>
      <w:r w:rsidRPr="00B656A7">
        <w:rPr>
          <w:rFonts w:hint="eastAsia"/>
        </w:rPr>
        <w:t>2009</w:t>
      </w:r>
      <w:r w:rsidRPr="00B656A7">
        <w:rPr>
          <w:rFonts w:hint="eastAsia"/>
        </w:rPr>
        <w:t>年</w:t>
      </w:r>
      <w:r w:rsidRPr="00B656A7">
        <w:rPr>
          <w:rFonts w:hint="eastAsia"/>
        </w:rPr>
        <w:t>9</w:t>
      </w:r>
      <w:r w:rsidRPr="00B656A7">
        <w:rPr>
          <w:rFonts w:hint="eastAsia"/>
        </w:rPr>
        <w:t>月批准《公约》的影响。从内容和结构两个方面来看，该国家计划的基本形式源于《公约》所依据的一般原则。为了编写该文件，选择了那些被视为极其重要且极具主题性质并有助于在今后五年里为捷克共和国残疾人创造平等和非歧视环境的条款。</w:t>
      </w:r>
    </w:p>
    <w:p w:rsidR="000B7695" w:rsidRPr="00B656A7" w:rsidRDefault="000B7695" w:rsidP="000B7695">
      <w:pPr>
        <w:pStyle w:val="SingleTxtGC"/>
        <w:rPr>
          <w:rFonts w:hint="eastAsia"/>
        </w:rPr>
      </w:pPr>
      <w:r w:rsidRPr="00B656A7">
        <w:t>23</w:t>
      </w:r>
      <w:r>
        <w:t xml:space="preserve">.  </w:t>
      </w:r>
      <w:r w:rsidRPr="00B656A7">
        <w:rPr>
          <w:rFonts w:hint="eastAsia"/>
        </w:rPr>
        <w:t>按照《公约》的个别条款，该《国家计划》分为独立章节。除了引用《公约》相关条款之外，每一章还简明描述了现有状况、各项措施将要实现的目标以及一批有固定期限的连续措施，包括说明负责实施的部门。如果有更多部门参与落实这些措施，将由其集体负责完成。同时，这些实施部门还有义务向政府提交年度报告，以便根据已经核准的《国家计划执行措施的监测和评价规则》对上一日历年度国家计划各项措施的执行情况进行讨论。</w:t>
      </w:r>
    </w:p>
    <w:p w:rsidR="000B7695" w:rsidRPr="00B656A7" w:rsidRDefault="000B7695" w:rsidP="000B7695">
      <w:pPr>
        <w:pStyle w:val="SingleTxtGC"/>
        <w:rPr>
          <w:rFonts w:ascii="SimSun" w:hAnsi="SimSun"/>
        </w:rPr>
      </w:pPr>
      <w:r w:rsidRPr="00B656A7">
        <w:t>24</w:t>
      </w:r>
      <w:r>
        <w:t xml:space="preserve">.  </w:t>
      </w:r>
      <w:r w:rsidRPr="00B656A7">
        <w:rPr>
          <w:rFonts w:hint="eastAsia"/>
        </w:rPr>
        <w:t>来自相关部门及其他机构的</w:t>
      </w:r>
      <w:r w:rsidRPr="00B656A7">
        <w:rPr>
          <w:rFonts w:ascii="SimSun" w:hAnsi="SimSun" w:hint="eastAsia"/>
        </w:rPr>
        <w:t>材料补充文件</w:t>
      </w:r>
      <w:r w:rsidRPr="00B656A7">
        <w:rPr>
          <w:rFonts w:ascii="SimSun" w:hAnsi="SimSun" w:cs="宋体-方正超大字符集" w:hint="eastAsia"/>
        </w:rPr>
        <w:t>被用于《国家计划措施执行情况综合报告》的年度编写。政府残疾人委员会秘书处与捷克全国残疾人理事会合作，通过了一份关于各项措施执行情况的立场文件。</w:t>
      </w:r>
    </w:p>
    <w:p w:rsidR="000B7695" w:rsidRPr="00B656A7" w:rsidRDefault="000B7695" w:rsidP="000B7695">
      <w:pPr>
        <w:pStyle w:val="SingleTxtGC"/>
      </w:pPr>
      <w:r w:rsidRPr="00B656A7">
        <w:t>25</w:t>
      </w:r>
      <w:r>
        <w:t xml:space="preserve">.  </w:t>
      </w:r>
      <w:r w:rsidRPr="00B656A7">
        <w:rPr>
          <w:rFonts w:hint="eastAsia"/>
        </w:rPr>
        <w:t>在最近一段时期，以下积极变化可被视为最为重要：</w:t>
      </w:r>
    </w:p>
    <w:p w:rsidR="000B7695" w:rsidRPr="00B656A7" w:rsidRDefault="000B7695" w:rsidP="000B7695">
      <w:pPr>
        <w:pStyle w:val="SingleTxtGC"/>
        <w:numPr>
          <w:ilvl w:val="0"/>
          <w:numId w:val="6"/>
        </w:numPr>
        <w:rPr>
          <w:rFonts w:hint="eastAsia"/>
        </w:rPr>
      </w:pPr>
      <w:r w:rsidRPr="00B656A7">
        <w:rPr>
          <w:rFonts w:hint="eastAsia"/>
        </w:rPr>
        <w:t>通过了《社会服务法》，</w:t>
      </w:r>
      <w:r w:rsidRPr="00EC1269">
        <w:rPr>
          <w:color w:val="0000FF"/>
          <w:vertAlign w:val="superscript"/>
        </w:rPr>
        <w:footnoteReference w:id="14"/>
      </w:r>
      <w:r w:rsidRPr="00B656A7">
        <w:t xml:space="preserve"> </w:t>
      </w:r>
      <w:r w:rsidRPr="00B656A7">
        <w:rPr>
          <w:rFonts w:hint="eastAsia"/>
        </w:rPr>
        <w:t>从</w:t>
      </w:r>
      <w:r w:rsidRPr="00B656A7">
        <w:rPr>
          <w:rFonts w:hint="eastAsia"/>
        </w:rPr>
        <w:t>2007</w:t>
      </w:r>
      <w:r w:rsidRPr="00B656A7">
        <w:rPr>
          <w:rFonts w:hint="eastAsia"/>
        </w:rPr>
        <w:t>年</w:t>
      </w:r>
      <w:r w:rsidRPr="00B656A7">
        <w:rPr>
          <w:rFonts w:hint="eastAsia"/>
        </w:rPr>
        <w:t>1</w:t>
      </w:r>
      <w:r w:rsidRPr="00B656A7">
        <w:rPr>
          <w:rFonts w:hint="eastAsia"/>
        </w:rPr>
        <w:t>月</w:t>
      </w:r>
      <w:r w:rsidRPr="00B656A7">
        <w:rPr>
          <w:rFonts w:hint="eastAsia"/>
        </w:rPr>
        <w:t>1</w:t>
      </w:r>
      <w:r w:rsidRPr="00B656A7">
        <w:rPr>
          <w:rFonts w:hint="eastAsia"/>
        </w:rPr>
        <w:t>日起生效，为引进社会服务改革提供了依据。该法案实质性和明确地扩展</w:t>
      </w:r>
      <w:r>
        <w:rPr>
          <w:rFonts w:hint="eastAsia"/>
        </w:rPr>
        <w:t>了社会服务使用者的能力和权利，并且为其设计了一种新的社会福利</w:t>
      </w:r>
      <w:r>
        <w:rPr>
          <w:rFonts w:hint="eastAsia"/>
          <w:spacing w:val="-50"/>
        </w:rPr>
        <w:t>―</w:t>
      </w:r>
      <w:r>
        <w:rPr>
          <w:rFonts w:hint="eastAsia"/>
        </w:rPr>
        <w:t>―</w:t>
      </w:r>
      <w:r w:rsidRPr="00B656A7">
        <w:rPr>
          <w:rFonts w:hint="eastAsia"/>
        </w:rPr>
        <w:t>保健津贴；</w:t>
      </w:r>
    </w:p>
    <w:p w:rsidR="000B7695" w:rsidRPr="00B656A7" w:rsidRDefault="000B7695" w:rsidP="000B7695">
      <w:pPr>
        <w:pStyle w:val="SingleTxtGC"/>
        <w:numPr>
          <w:ilvl w:val="0"/>
          <w:numId w:val="6"/>
        </w:numPr>
      </w:pPr>
      <w:r w:rsidRPr="00B656A7">
        <w:rPr>
          <w:rFonts w:hint="eastAsia"/>
        </w:rPr>
        <w:t>在残疾儿童及学生教育方面，对平等获得教育机会以及不歧视残疾人的重视逐步加强。《学校法》</w:t>
      </w:r>
      <w:r w:rsidRPr="00EC1269">
        <w:rPr>
          <w:color w:val="0000FF"/>
          <w:vertAlign w:val="superscript"/>
        </w:rPr>
        <w:footnoteReference w:id="15"/>
      </w:r>
      <w:r w:rsidRPr="00B656A7">
        <w:t xml:space="preserve"> </w:t>
      </w:r>
      <w:r w:rsidRPr="00B656A7">
        <w:rPr>
          <w:rFonts w:hint="eastAsia"/>
        </w:rPr>
        <w:t>定义了更准确的条件，目</w:t>
      </w:r>
      <w:r>
        <w:rPr>
          <w:rFonts w:hint="eastAsia"/>
        </w:rPr>
        <w:t>的是在尊重残疾儿童或残疾人的法律代表权利的同时使其能够在教育</w:t>
      </w:r>
      <w:r>
        <w:rPr>
          <w:rFonts w:hint="eastAsia"/>
          <w:spacing w:val="-50"/>
        </w:rPr>
        <w:t>―</w:t>
      </w:r>
      <w:r>
        <w:rPr>
          <w:rFonts w:hint="eastAsia"/>
        </w:rPr>
        <w:t>―</w:t>
      </w:r>
      <w:r w:rsidRPr="00B656A7">
        <w:rPr>
          <w:rFonts w:hint="eastAsia"/>
        </w:rPr>
        <w:t>普通教育和专业教育这两个基本方面受教育。《高等教育法案》</w:t>
      </w:r>
      <w:r w:rsidRPr="00EC1269">
        <w:rPr>
          <w:color w:val="0000FF"/>
          <w:vertAlign w:val="superscript"/>
        </w:rPr>
        <w:footnoteReference w:id="16"/>
      </w:r>
      <w:r w:rsidRPr="00B656A7">
        <w:t xml:space="preserve"> </w:t>
      </w:r>
      <w:r w:rsidRPr="00B656A7">
        <w:rPr>
          <w:rFonts w:hint="eastAsia"/>
        </w:rPr>
        <w:t>确保了平等获取高等教育机会的权利，并且规定高等教育机构有义务为残疾学生实现机会均等提供一切必要的措施；</w:t>
      </w:r>
    </w:p>
    <w:p w:rsidR="000B7695" w:rsidRPr="00B656A7" w:rsidRDefault="000B7695" w:rsidP="000B7695">
      <w:pPr>
        <w:pStyle w:val="SingleTxtGC"/>
        <w:numPr>
          <w:ilvl w:val="0"/>
          <w:numId w:val="6"/>
        </w:numPr>
      </w:pPr>
      <w:r w:rsidRPr="00B656A7">
        <w:rPr>
          <w:rFonts w:hint="eastAsia"/>
        </w:rPr>
        <w:t>个别类型的公共交通逐步完善无障碍设施，使无障碍车站及公共交通工具的数量日益增加；</w:t>
      </w:r>
    </w:p>
    <w:p w:rsidR="000B7695" w:rsidRPr="00B656A7" w:rsidRDefault="000B7695" w:rsidP="000B7695">
      <w:pPr>
        <w:pStyle w:val="SingleTxtGC"/>
        <w:numPr>
          <w:ilvl w:val="0"/>
          <w:numId w:val="6"/>
        </w:numPr>
      </w:pPr>
      <w:r w:rsidRPr="00B656A7">
        <w:rPr>
          <w:rFonts w:hint="eastAsia"/>
        </w:rPr>
        <w:t>根据《公共行政部门信息系统法案修正案》</w:t>
      </w:r>
      <w:r w:rsidRPr="00EC1269">
        <w:rPr>
          <w:color w:val="0000FF"/>
          <w:vertAlign w:val="superscript"/>
        </w:rPr>
        <w:footnoteReference w:id="17"/>
      </w:r>
      <w:r>
        <w:rPr>
          <w:rFonts w:hint="eastAsia"/>
        </w:rPr>
        <w:t xml:space="preserve"> </w:t>
      </w:r>
      <w:r w:rsidRPr="00B656A7">
        <w:rPr>
          <w:rFonts w:hint="eastAsia"/>
        </w:rPr>
        <w:t>(2011</w:t>
      </w:r>
      <w:r w:rsidRPr="00B656A7">
        <w:rPr>
          <w:rFonts w:hint="eastAsia"/>
        </w:rPr>
        <w:t>年</w:t>
      </w:r>
      <w:r w:rsidRPr="00B656A7">
        <w:rPr>
          <w:rFonts w:hint="eastAsia"/>
        </w:rPr>
        <w:t>11</w:t>
      </w:r>
      <w:r w:rsidRPr="00B656A7">
        <w:rPr>
          <w:rFonts w:hint="eastAsia"/>
        </w:rPr>
        <w:t>月</w:t>
      </w:r>
      <w:r w:rsidRPr="00B656A7">
        <w:rPr>
          <w:rFonts w:hint="eastAsia"/>
        </w:rPr>
        <w:t>29</w:t>
      </w:r>
      <w:r w:rsidRPr="00B656A7">
        <w:rPr>
          <w:rFonts w:hint="eastAsia"/>
        </w:rPr>
        <w:t>日起生效</w:t>
      </w:r>
      <w:r w:rsidRPr="00B656A7">
        <w:rPr>
          <w:rFonts w:hint="eastAsia"/>
        </w:rPr>
        <w:t>)</w:t>
      </w:r>
      <w:r w:rsidRPr="00B656A7">
        <w:rPr>
          <w:rFonts w:hint="eastAsia"/>
        </w:rPr>
        <w:t>增加了残疾人使用信息系统的机会，规定公共行政机构有义务使残疾人有能力享有远程获取这些机构所发布信息的机会；</w:t>
      </w:r>
    </w:p>
    <w:p w:rsidR="000B7695" w:rsidRPr="00B656A7" w:rsidRDefault="000B7695" w:rsidP="000B7695">
      <w:pPr>
        <w:pStyle w:val="SingleTxtGC"/>
        <w:numPr>
          <w:ilvl w:val="0"/>
          <w:numId w:val="6"/>
        </w:numPr>
      </w:pPr>
      <w:r w:rsidRPr="00B656A7">
        <w:rPr>
          <w:rFonts w:hint="eastAsia"/>
        </w:rPr>
        <w:t>关于获取文化遗产，残疾人甚至重度残疾者能够无障碍进入的博物馆、艺术馆及其他文化设施的数量越来越多。残疾人能够使用的公共图书馆和信息服务也得以增加。</w:t>
      </w:r>
    </w:p>
    <w:p w:rsidR="000B7695" w:rsidRPr="00B656A7" w:rsidRDefault="000B7695" w:rsidP="000B7695">
      <w:pPr>
        <w:pStyle w:val="SingleTxtGC"/>
      </w:pPr>
      <w:r w:rsidRPr="00B656A7">
        <w:t>26</w:t>
      </w:r>
      <w:r>
        <w:t xml:space="preserve">.  </w:t>
      </w:r>
      <w:r w:rsidRPr="00B656A7">
        <w:rPr>
          <w:rFonts w:hint="eastAsia"/>
        </w:rPr>
        <w:t>虽然目前制定的国家计划中包含的大多数措施已经落实，但仍有很多未决定和未解决的问题直接影响所有残疾人群体的生活。</w:t>
      </w:r>
    </w:p>
    <w:p w:rsidR="000B7695" w:rsidRPr="00B656A7" w:rsidRDefault="000B7695" w:rsidP="000B7695">
      <w:pPr>
        <w:pStyle w:val="SingleTxtGC"/>
        <w:rPr>
          <w:bCs/>
        </w:rPr>
      </w:pPr>
      <w:r w:rsidRPr="00B656A7">
        <w:rPr>
          <w:bCs/>
        </w:rPr>
        <w:t>27</w:t>
      </w:r>
      <w:r>
        <w:rPr>
          <w:bCs/>
        </w:rPr>
        <w:t xml:space="preserve">.  </w:t>
      </w:r>
      <w:r w:rsidRPr="00B656A7">
        <w:rPr>
          <w:rFonts w:hint="eastAsia"/>
          <w:bCs/>
        </w:rPr>
        <w:t>此种问题尤其包括：</w:t>
      </w:r>
    </w:p>
    <w:p w:rsidR="000B7695" w:rsidRPr="00B656A7" w:rsidRDefault="000B7695" w:rsidP="000B7695">
      <w:pPr>
        <w:pStyle w:val="SingleTxtGC"/>
        <w:numPr>
          <w:ilvl w:val="0"/>
          <w:numId w:val="7"/>
        </w:numPr>
        <w:rPr>
          <w:rFonts w:hint="eastAsia"/>
        </w:rPr>
      </w:pPr>
      <w:r w:rsidRPr="00B656A7">
        <w:rPr>
          <w:rFonts w:hint="eastAsia"/>
        </w:rPr>
        <w:t>长期存在的残疾人就业不利状况。在今后一段时期，需要对残疾人群体的就业扶持制度进行全面审查，包括对相关制度</w:t>
      </w:r>
      <w:r w:rsidRPr="00B656A7">
        <w:rPr>
          <w:rFonts w:hint="eastAsia"/>
        </w:rPr>
        <w:t>(</w:t>
      </w:r>
      <w:r w:rsidRPr="00B656A7">
        <w:rPr>
          <w:rFonts w:hint="eastAsia"/>
        </w:rPr>
        <w:t>社会、财政制度</w:t>
      </w:r>
      <w:r w:rsidRPr="00B656A7">
        <w:rPr>
          <w:rFonts w:hint="eastAsia"/>
        </w:rPr>
        <w:t>)</w:t>
      </w:r>
      <w:r w:rsidRPr="00B656A7">
        <w:rPr>
          <w:rFonts w:hint="eastAsia"/>
        </w:rPr>
        <w:t>进行影响评估；</w:t>
      </w:r>
    </w:p>
    <w:p w:rsidR="000B7695" w:rsidRPr="00B656A7" w:rsidRDefault="000B7695" w:rsidP="000B7695">
      <w:pPr>
        <w:pStyle w:val="SingleTxtGC"/>
        <w:numPr>
          <w:ilvl w:val="0"/>
          <w:numId w:val="7"/>
        </w:numPr>
      </w:pPr>
      <w:r w:rsidRPr="00B656A7">
        <w:rPr>
          <w:rFonts w:hint="eastAsia"/>
        </w:rPr>
        <w:t>系统性地持续消除在《建筑法案》</w:t>
      </w:r>
      <w:r w:rsidRPr="00EC1269">
        <w:rPr>
          <w:color w:val="0000FF"/>
          <w:vertAlign w:val="superscript"/>
        </w:rPr>
        <w:footnoteReference w:id="18"/>
      </w:r>
      <w:r>
        <w:rPr>
          <w:rFonts w:hint="eastAsia"/>
        </w:rPr>
        <w:t xml:space="preserve"> </w:t>
      </w:r>
      <w:r w:rsidRPr="00B656A7">
        <w:rPr>
          <w:rFonts w:hint="eastAsia"/>
        </w:rPr>
        <w:t>(2007</w:t>
      </w:r>
      <w:r w:rsidRPr="00B656A7">
        <w:rPr>
          <w:rFonts w:hint="eastAsia"/>
        </w:rPr>
        <w:t>年</w:t>
      </w:r>
      <w:r w:rsidRPr="00B656A7">
        <w:rPr>
          <w:rFonts w:hint="eastAsia"/>
        </w:rPr>
        <w:t>1</w:t>
      </w:r>
      <w:r w:rsidRPr="00B656A7">
        <w:rPr>
          <w:rFonts w:hint="eastAsia"/>
        </w:rPr>
        <w:t>月</w:t>
      </w:r>
      <w:r w:rsidRPr="00B656A7">
        <w:rPr>
          <w:rFonts w:hint="eastAsia"/>
        </w:rPr>
        <w:t>1</w:t>
      </w:r>
      <w:r w:rsidRPr="00B656A7">
        <w:rPr>
          <w:rFonts w:hint="eastAsia"/>
        </w:rPr>
        <w:t>日起生效</w:t>
      </w:r>
      <w:r w:rsidRPr="00B656A7">
        <w:rPr>
          <w:rFonts w:hint="eastAsia"/>
        </w:rPr>
        <w:t>)</w:t>
      </w:r>
      <w:r w:rsidRPr="00B656A7">
        <w:rPr>
          <w:rFonts w:hint="eastAsia"/>
        </w:rPr>
        <w:t>生效日期之前建造的公共建筑以及交通建筑物中存在的障碍，该法案规定了建造无障碍建筑物的义务；</w:t>
      </w:r>
    </w:p>
    <w:p w:rsidR="000B7695" w:rsidRPr="00B656A7" w:rsidRDefault="000B7695" w:rsidP="000B7695">
      <w:pPr>
        <w:pStyle w:val="SingleTxtGC"/>
        <w:numPr>
          <w:ilvl w:val="0"/>
          <w:numId w:val="7"/>
        </w:numPr>
      </w:pPr>
      <w:r w:rsidRPr="00B656A7">
        <w:rPr>
          <w:rFonts w:hint="eastAsia"/>
        </w:rPr>
        <w:t>连续一贯地对残疾中小学生适用包容性教育原则，并连续系统性地解决残疾学生在高等教育中面临的各种问题。</w:t>
      </w:r>
    </w:p>
    <w:p w:rsidR="000B7695" w:rsidRPr="00B656A7" w:rsidRDefault="000B7695" w:rsidP="000B7695">
      <w:pPr>
        <w:pStyle w:val="HChGC"/>
        <w:rPr>
          <w:lang w:eastAsia="cs-CZ"/>
        </w:rPr>
      </w:pPr>
      <w:bookmarkStart w:id="4" w:name="_Toc306890721"/>
      <w:r w:rsidRPr="00963C38">
        <w:tab/>
      </w:r>
      <w:r w:rsidRPr="00B656A7">
        <w:rPr>
          <w:rFonts w:hint="eastAsia"/>
        </w:rPr>
        <w:t>三</w:t>
      </w:r>
      <w:r w:rsidRPr="00963C38">
        <w:t>.</w:t>
      </w:r>
      <w:r>
        <w:rPr>
          <w:rFonts w:hint="eastAsia"/>
        </w:rPr>
        <w:tab/>
      </w:r>
      <w:bookmarkEnd w:id="4"/>
      <w:r w:rsidRPr="00963C38">
        <w:rPr>
          <w:rFonts w:hint="eastAsia"/>
        </w:rPr>
        <w:t>具体权利</w:t>
      </w:r>
    </w:p>
    <w:p w:rsidR="000B7695" w:rsidRPr="00B656A7" w:rsidRDefault="000B7695" w:rsidP="000B7695">
      <w:pPr>
        <w:pStyle w:val="H1GC"/>
        <w:rPr>
          <w:lang w:eastAsia="cs-CZ"/>
        </w:rPr>
      </w:pPr>
      <w:bookmarkStart w:id="5" w:name="_Toc306890722"/>
      <w:r w:rsidRPr="00B656A7">
        <w:rPr>
          <w:lang w:eastAsia="cs-CZ"/>
        </w:rPr>
        <w:tab/>
      </w:r>
      <w:r w:rsidRPr="00B656A7">
        <w:rPr>
          <w:lang w:eastAsia="cs-CZ"/>
        </w:rPr>
        <w:tab/>
      </w:r>
      <w:r w:rsidRPr="00B656A7">
        <w:rPr>
          <w:rFonts w:hint="eastAsia"/>
        </w:rPr>
        <w:t>第五条</w:t>
      </w:r>
      <w:r>
        <w:br/>
      </w:r>
      <w:bookmarkEnd w:id="5"/>
      <w:r w:rsidRPr="00963C38">
        <w:rPr>
          <w:rFonts w:hint="eastAsia"/>
        </w:rPr>
        <w:t>平等和不歧视</w:t>
      </w:r>
    </w:p>
    <w:p w:rsidR="000B7695" w:rsidRPr="00B656A7" w:rsidRDefault="000B7695" w:rsidP="000B7695">
      <w:pPr>
        <w:pStyle w:val="SingleTxtGC"/>
        <w:rPr>
          <w:rFonts w:hint="eastAsia"/>
        </w:rPr>
      </w:pPr>
      <w:r w:rsidRPr="00B656A7">
        <w:rPr>
          <w:lang w:eastAsia="cs-CZ"/>
        </w:rPr>
        <w:t>28</w:t>
      </w:r>
      <w:r>
        <w:rPr>
          <w:lang w:eastAsia="cs-CZ"/>
        </w:rPr>
        <w:t xml:space="preserve">.  </w:t>
      </w:r>
      <w:r w:rsidRPr="00B656A7">
        <w:rPr>
          <w:rFonts w:hint="eastAsia"/>
        </w:rPr>
        <w:t>毫无疑问，为残疾人充分和平等参与社会以及社会包容残疾人创造条件的主要和基本前提条件之一是为防止潜在歧视提供有效的法律保护。</w:t>
      </w:r>
    </w:p>
    <w:p w:rsidR="000B7695" w:rsidRPr="00B656A7" w:rsidRDefault="000B7695" w:rsidP="000B7695">
      <w:pPr>
        <w:pStyle w:val="SingleTxtGC"/>
        <w:rPr>
          <w:rFonts w:hint="eastAsia"/>
        </w:rPr>
      </w:pPr>
      <w:r w:rsidRPr="00B656A7">
        <w:rPr>
          <w:lang w:eastAsia="cs-CZ"/>
        </w:rPr>
        <w:t>29</w:t>
      </w:r>
      <w:r>
        <w:rPr>
          <w:lang w:eastAsia="cs-CZ"/>
        </w:rPr>
        <w:t xml:space="preserve">.  </w:t>
      </w:r>
      <w:r w:rsidRPr="00B656A7">
        <w:rPr>
          <w:rFonts w:hAnsi="SimSun" w:cs="SimSun" w:hint="eastAsia"/>
          <w:lang w:eastAsia="cs-CZ"/>
        </w:rPr>
        <w:t>在这方面，</w:t>
      </w:r>
      <w:r w:rsidRPr="00B656A7">
        <w:rPr>
          <w:rFonts w:hint="eastAsia"/>
        </w:rPr>
        <w:t>《</w:t>
      </w:r>
      <w:r w:rsidRPr="00B656A7">
        <w:rPr>
          <w:rFonts w:hAnsi="SimSun" w:cs="SimSun" w:hint="eastAsia"/>
          <w:lang w:eastAsia="cs-CZ"/>
        </w:rPr>
        <w:t>反歧视法</w:t>
      </w:r>
      <w:r w:rsidRPr="00B656A7">
        <w:rPr>
          <w:rFonts w:hint="eastAsia"/>
        </w:rPr>
        <w:t>》的通过极为重要。</w:t>
      </w:r>
      <w:r w:rsidRPr="00EC1269">
        <w:rPr>
          <w:color w:val="0000FF"/>
          <w:vertAlign w:val="superscript"/>
          <w:lang w:eastAsia="cs-CZ"/>
        </w:rPr>
        <w:footnoteReference w:id="19"/>
      </w:r>
      <w:r w:rsidRPr="00963C38">
        <w:t xml:space="preserve"> </w:t>
      </w:r>
      <w:r w:rsidRPr="00B656A7">
        <w:rPr>
          <w:rFonts w:hint="eastAsia"/>
        </w:rPr>
        <w:t>残疾人被明确列入该法案第二和第三条规定之中，它们都禁止基于残疾的直接歧视以及被定义为基于某种似乎中立的条款、标准或实践而出于任何合法理由且具有使某人处于不利地位作用的行为或不作为的间接歧视。不过，如果此种条款、标准或实践被一个合法目标客观地证明是正当的，且为实现该目标而采取的措施适当且必须，则不属于间接歧视。</w:t>
      </w:r>
    </w:p>
    <w:p w:rsidR="000B7695" w:rsidRPr="00B656A7" w:rsidRDefault="000B7695" w:rsidP="000B7695">
      <w:pPr>
        <w:pStyle w:val="SingleTxtGC"/>
        <w:rPr>
          <w:lang w:eastAsia="cs-CZ"/>
        </w:rPr>
      </w:pPr>
      <w:r w:rsidRPr="00963C38">
        <w:t xml:space="preserve">30.  </w:t>
      </w:r>
      <w:r w:rsidRPr="00B656A7">
        <w:rPr>
          <w:rFonts w:hint="eastAsia"/>
        </w:rPr>
        <w:t>在接下来的一段时期内，必须从残疾人的观点来评估这种规章的经验和好处，且在必要时，必须建议对出现歧视残疾迹象的法律规范进行补充修改。</w:t>
      </w:r>
    </w:p>
    <w:p w:rsidR="000B7695" w:rsidRPr="00B656A7" w:rsidRDefault="000B7695" w:rsidP="000B7695">
      <w:pPr>
        <w:pStyle w:val="SingleTxtGC"/>
        <w:rPr>
          <w:lang w:eastAsia="cs-CZ"/>
        </w:rPr>
      </w:pPr>
      <w:r w:rsidRPr="00B656A7">
        <w:rPr>
          <w:lang w:eastAsia="cs-CZ"/>
        </w:rPr>
        <w:t>31</w:t>
      </w:r>
      <w:r>
        <w:rPr>
          <w:lang w:eastAsia="cs-CZ"/>
        </w:rPr>
        <w:t xml:space="preserve">.  </w:t>
      </w:r>
      <w:r w:rsidRPr="00B656A7">
        <w:rPr>
          <w:rFonts w:hint="eastAsia"/>
        </w:rPr>
        <w:t>就劳动法关系而言，</w:t>
      </w:r>
      <w:r w:rsidRPr="00B656A7">
        <w:rPr>
          <w:rFonts w:hAnsi="SimSun" w:cs="SimSun" w:hint="eastAsia"/>
          <w:lang w:eastAsia="cs-CZ"/>
        </w:rPr>
        <w:t>捷克共和国</w:t>
      </w:r>
      <w:r w:rsidRPr="00B656A7">
        <w:rPr>
          <w:rFonts w:hint="eastAsia"/>
        </w:rPr>
        <w:t>保证所有雇员待遇一律平等。根据《劳动法》</w:t>
      </w:r>
      <w:r w:rsidRPr="00EC1269">
        <w:rPr>
          <w:color w:val="0000FF"/>
          <w:vertAlign w:val="superscript"/>
          <w:lang w:eastAsia="cs-CZ"/>
        </w:rPr>
        <w:footnoteReference w:id="20"/>
      </w:r>
      <w:r>
        <w:rPr>
          <w:rFonts w:hint="eastAsia"/>
        </w:rPr>
        <w:t xml:space="preserve"> </w:t>
      </w:r>
      <w:r w:rsidRPr="00B656A7">
        <w:rPr>
          <w:rFonts w:hint="eastAsia"/>
        </w:rPr>
        <w:t>第</w:t>
      </w:r>
      <w:r w:rsidRPr="00B656A7">
        <w:rPr>
          <w:rFonts w:hint="eastAsia"/>
        </w:rPr>
        <w:t>13</w:t>
      </w:r>
      <w:r w:rsidRPr="00B656A7">
        <w:rPr>
          <w:rFonts w:hint="eastAsia"/>
        </w:rPr>
        <w:t>条第</w:t>
      </w:r>
      <w:r w:rsidRPr="00963C38">
        <w:t>1 b)</w:t>
      </w:r>
      <w:r w:rsidRPr="00B656A7">
        <w:rPr>
          <w:rFonts w:hint="eastAsia"/>
        </w:rPr>
        <w:t>款之规定，雇主必须确保雇员待遇平等，并且遵守有关禁止任何歧视的条款。《劳动法》是基于待遇平等和禁止歧视的一般原则</w:t>
      </w:r>
      <w:r w:rsidRPr="00B656A7">
        <w:rPr>
          <w:rFonts w:hint="eastAsia"/>
        </w:rPr>
        <w:t>(</w:t>
      </w:r>
      <w:r w:rsidRPr="00B656A7">
        <w:rPr>
          <w:rFonts w:hint="eastAsia"/>
        </w:rPr>
        <w:t>已在《基本权利和自由宪章》</w:t>
      </w:r>
      <w:r w:rsidRPr="00EC1269">
        <w:rPr>
          <w:color w:val="0000FF"/>
          <w:vertAlign w:val="superscript"/>
          <w:lang w:eastAsia="cs-CZ"/>
        </w:rPr>
        <w:footnoteReference w:id="21"/>
      </w:r>
      <w:r w:rsidRPr="00B656A7">
        <w:rPr>
          <w:rFonts w:hint="eastAsia"/>
        </w:rPr>
        <w:t xml:space="preserve"> </w:t>
      </w:r>
      <w:r w:rsidRPr="00B656A7">
        <w:rPr>
          <w:rFonts w:hint="eastAsia"/>
        </w:rPr>
        <w:t>第三条做出规定</w:t>
      </w:r>
      <w:r w:rsidRPr="00B656A7">
        <w:rPr>
          <w:rFonts w:hint="eastAsia"/>
        </w:rPr>
        <w:t>)</w:t>
      </w:r>
      <w:r w:rsidRPr="00B656A7">
        <w:rPr>
          <w:rFonts w:hint="eastAsia"/>
        </w:rPr>
        <w:t>，其中第</w:t>
      </w:r>
      <w:r w:rsidRPr="00B656A7">
        <w:rPr>
          <w:rFonts w:hint="eastAsia"/>
        </w:rPr>
        <w:t>16</w:t>
      </w:r>
      <w:r w:rsidRPr="00B656A7">
        <w:rPr>
          <w:rFonts w:hint="eastAsia"/>
        </w:rPr>
        <w:t>条第</w:t>
      </w:r>
      <w:r w:rsidRPr="00B656A7">
        <w:rPr>
          <w:rFonts w:hint="eastAsia"/>
        </w:rPr>
        <w:t>1</w:t>
      </w:r>
      <w:r w:rsidRPr="00B656A7">
        <w:rPr>
          <w:rFonts w:hint="eastAsia"/>
        </w:rPr>
        <w:t>款规定，雇主有义务确保所有雇员在工作条件、工作报酬以及提供其他金钱待遇和具有金钱价值的待遇、专门的职业培养和晋升更高职位或职业发展机会方面待遇平等。</w:t>
      </w:r>
    </w:p>
    <w:p w:rsidR="000B7695" w:rsidRPr="00B656A7" w:rsidRDefault="000B7695" w:rsidP="000B7695">
      <w:pPr>
        <w:pStyle w:val="SingleTxtGC"/>
        <w:rPr>
          <w:lang w:eastAsia="cs-CZ"/>
        </w:rPr>
      </w:pPr>
      <w:r w:rsidRPr="00B656A7">
        <w:rPr>
          <w:lang w:eastAsia="cs-CZ"/>
        </w:rPr>
        <w:t>32</w:t>
      </w:r>
      <w:r>
        <w:rPr>
          <w:lang w:eastAsia="cs-CZ"/>
        </w:rPr>
        <w:t xml:space="preserve">.  </w:t>
      </w:r>
      <w:r w:rsidRPr="00B656A7">
        <w:rPr>
          <w:rFonts w:hint="eastAsia"/>
        </w:rPr>
        <w:t>劳动法关系中禁止一切歧视。《反歧视法》</w:t>
      </w:r>
      <w:r w:rsidRPr="00EC1269">
        <w:rPr>
          <w:color w:val="0000FF"/>
          <w:vertAlign w:val="superscript"/>
          <w:lang w:eastAsia="cs-CZ"/>
        </w:rPr>
        <w:footnoteReference w:id="22"/>
      </w:r>
      <w:r w:rsidRPr="00B656A7">
        <w:rPr>
          <w:rFonts w:hint="eastAsia"/>
        </w:rPr>
        <w:t xml:space="preserve"> </w:t>
      </w:r>
      <w:r w:rsidRPr="00B656A7">
        <w:rPr>
          <w:rFonts w:hint="eastAsia"/>
        </w:rPr>
        <w:t>涵盖了有关直接歧视、间接歧视、骚扰、性骚扰、迫害、指令歧视和煽动歧视的概念以及允许差别待遇的各种情形，规定了捷克共和国内防止歧视条款的一般框架。根据《劳动法》第</w:t>
      </w:r>
      <w:r w:rsidRPr="00B656A7">
        <w:rPr>
          <w:rFonts w:hint="eastAsia"/>
        </w:rPr>
        <w:t>16</w:t>
      </w:r>
      <w:r w:rsidRPr="00B656A7">
        <w:rPr>
          <w:rFonts w:hint="eastAsia"/>
        </w:rPr>
        <w:t>条第</w:t>
      </w:r>
      <w:r w:rsidRPr="00B656A7">
        <w:rPr>
          <w:rFonts w:hint="eastAsia"/>
        </w:rPr>
        <w:t>3</w:t>
      </w:r>
      <w:r w:rsidRPr="00B656A7">
        <w:rPr>
          <w:rFonts w:hint="eastAsia"/>
        </w:rPr>
        <w:t>款，歧视未被理解为差别待遇，如果从工作任务的特点得出的结论是特定工作本身要求需要有差别待遇；此种例外情形的目的必须合理且要求适当。此外，旨在通过正当方式预防或补偿因某个人属于具有《反歧视法》中所列任何特征的群体而产生的不利处境的措施不应被视为歧视。</w:t>
      </w:r>
    </w:p>
    <w:p w:rsidR="000B7695" w:rsidRPr="00B656A7" w:rsidRDefault="000B7695" w:rsidP="000B7695">
      <w:pPr>
        <w:pStyle w:val="SingleTxtGC"/>
        <w:rPr>
          <w:rFonts w:hint="eastAsia"/>
        </w:rPr>
      </w:pPr>
      <w:r w:rsidRPr="00B656A7">
        <w:rPr>
          <w:lang w:eastAsia="cs-CZ"/>
        </w:rPr>
        <w:t>33</w:t>
      </w:r>
      <w:r>
        <w:rPr>
          <w:lang w:eastAsia="cs-CZ"/>
        </w:rPr>
        <w:t xml:space="preserve">.  </w:t>
      </w:r>
      <w:r w:rsidRPr="00B656A7">
        <w:rPr>
          <w:rFonts w:hint="eastAsia"/>
        </w:rPr>
        <w:t>根据《就业法案》</w:t>
      </w:r>
      <w:r w:rsidRPr="00EC1269">
        <w:rPr>
          <w:color w:val="0000FF"/>
          <w:vertAlign w:val="superscript"/>
          <w:lang w:eastAsia="cs-CZ"/>
        </w:rPr>
        <w:footnoteReference w:id="23"/>
      </w:r>
      <w:r>
        <w:rPr>
          <w:rFonts w:hint="eastAsia"/>
        </w:rPr>
        <w:t xml:space="preserve"> </w:t>
      </w:r>
      <w:r w:rsidRPr="00B656A7">
        <w:rPr>
          <w:rFonts w:hint="eastAsia"/>
        </w:rPr>
        <w:t>(</w:t>
      </w:r>
      <w:r w:rsidRPr="00B656A7">
        <w:rPr>
          <w:rFonts w:hint="eastAsia"/>
        </w:rPr>
        <w:t>第</w:t>
      </w:r>
      <w:r w:rsidRPr="00B656A7">
        <w:rPr>
          <w:rFonts w:hint="eastAsia"/>
        </w:rPr>
        <w:t>4</w:t>
      </w:r>
      <w:r w:rsidRPr="00B656A7">
        <w:rPr>
          <w:rFonts w:hint="eastAsia"/>
        </w:rPr>
        <w:t>条</w:t>
      </w:r>
      <w:r w:rsidRPr="00B656A7">
        <w:rPr>
          <w:rFonts w:hint="eastAsia"/>
        </w:rPr>
        <w:t>)</w:t>
      </w:r>
      <w:r w:rsidRPr="00B656A7">
        <w:rPr>
          <w:rFonts w:hint="eastAsia"/>
        </w:rPr>
        <w:t>之规定，同样禁止在行使就业权利方面以健康状况为由进行任何直接或间接歧视。不过，如果因工作性质致使出现差别待遇，且此种原因属于开展相关工作的真实且至关重要的前提条件，则不应视为歧视，但例外要求也必须适当。本法案中关于残疾人在劳动市场中工作机会的另一非常重要的条款规定，歧视中不包括以预防或补偿因某个人属于具有本法案所列任何特征的群体而产生的不利处境的措施，健康状况是此种反歧视措施的一种原因，且事实上是一种主要原因。因此，根据这种做法，可以向残疾人提供职业康复训练，除其他外，尤其包括专业咨询、创办保护性工场和保护性工作岗位，为其雇主提供财政扶持等方式。同样，《就业法》</w:t>
      </w:r>
      <w:r w:rsidRPr="00B656A7">
        <w:rPr>
          <w:rFonts w:hint="eastAsia"/>
        </w:rPr>
        <w:t>(</w:t>
      </w:r>
      <w:r w:rsidRPr="00B656A7">
        <w:rPr>
          <w:rFonts w:hint="eastAsia"/>
        </w:rPr>
        <w:t>第</w:t>
      </w:r>
      <w:r w:rsidRPr="00B656A7">
        <w:rPr>
          <w:rFonts w:hint="eastAsia"/>
        </w:rPr>
        <w:t>12</w:t>
      </w:r>
      <w:r w:rsidRPr="00B656A7">
        <w:rPr>
          <w:rFonts w:hint="eastAsia"/>
        </w:rPr>
        <w:t>条</w:t>
      </w:r>
      <w:r w:rsidRPr="00B656A7">
        <w:rPr>
          <w:rFonts w:hint="eastAsia"/>
        </w:rPr>
        <w:t>)</w:t>
      </w:r>
      <w:r w:rsidRPr="00B656A7">
        <w:rPr>
          <w:rFonts w:hint="eastAsia"/>
        </w:rPr>
        <w:t>禁止</w:t>
      </w:r>
      <w:r w:rsidRPr="00B656A7">
        <w:rPr>
          <w:rFonts w:hint="eastAsia"/>
        </w:rPr>
        <w:t>(</w:t>
      </w:r>
      <w:r w:rsidRPr="00B656A7">
        <w:rPr>
          <w:rFonts w:hint="eastAsia"/>
        </w:rPr>
        <w:t>雇主、就业中介机构等</w:t>
      </w:r>
      <w:r w:rsidRPr="00B656A7">
        <w:rPr>
          <w:rFonts w:hint="eastAsia"/>
        </w:rPr>
        <w:t>)</w:t>
      </w:r>
      <w:r w:rsidRPr="00B656A7">
        <w:rPr>
          <w:rFonts w:hint="eastAsia"/>
        </w:rPr>
        <w:t>发布具有歧视性质的招聘广告。另外，雇主在选择雇员时不得要求提供与其个人资料有关的信息</w:t>
      </w:r>
      <w:r w:rsidRPr="00B656A7">
        <w:rPr>
          <w:rFonts w:hint="eastAsia"/>
        </w:rPr>
        <w:t>(</w:t>
      </w:r>
      <w:r w:rsidRPr="00B656A7">
        <w:rPr>
          <w:rFonts w:hint="eastAsia"/>
        </w:rPr>
        <w:t>即健康状况等</w:t>
      </w:r>
      <w:r w:rsidRPr="00B656A7">
        <w:rPr>
          <w:rFonts w:hint="eastAsia"/>
        </w:rPr>
        <w:t>)</w:t>
      </w:r>
      <w:r w:rsidRPr="00B656A7">
        <w:rPr>
          <w:rFonts w:hint="eastAsia"/>
        </w:rPr>
        <w:t>，但提供此种资料的目的不是为了履行特殊法规对雇主规定的义务，并且不得要求提供与签订就业合同无直接关系的资料</w:t>
      </w:r>
      <w:r w:rsidRPr="00B656A7">
        <w:rPr>
          <w:rFonts w:hint="eastAsia"/>
        </w:rPr>
        <w:t>(</w:t>
      </w:r>
      <w:r w:rsidRPr="00B656A7">
        <w:rPr>
          <w:rFonts w:hint="eastAsia"/>
        </w:rPr>
        <w:t>《劳动法》第</w:t>
      </w:r>
      <w:r w:rsidRPr="00B656A7">
        <w:rPr>
          <w:rFonts w:hint="eastAsia"/>
        </w:rPr>
        <w:t>30</w:t>
      </w:r>
      <w:r w:rsidRPr="00B656A7">
        <w:rPr>
          <w:rFonts w:hint="eastAsia"/>
        </w:rPr>
        <w:t>条第</w:t>
      </w:r>
      <w:r w:rsidRPr="00B656A7">
        <w:rPr>
          <w:rFonts w:hint="eastAsia"/>
        </w:rPr>
        <w:t>2</w:t>
      </w:r>
      <w:r w:rsidRPr="00B656A7">
        <w:rPr>
          <w:rFonts w:hint="eastAsia"/>
        </w:rPr>
        <w:t>款</w:t>
      </w:r>
      <w:r w:rsidRPr="00B656A7">
        <w:rPr>
          <w:rFonts w:hint="eastAsia"/>
        </w:rPr>
        <w:t>)</w:t>
      </w:r>
      <w:r w:rsidRPr="00B656A7">
        <w:rPr>
          <w:rFonts w:hint="eastAsia"/>
        </w:rPr>
        <w:t>。</w:t>
      </w:r>
    </w:p>
    <w:p w:rsidR="000B7695" w:rsidRPr="00B656A7" w:rsidRDefault="000B7695" w:rsidP="000B7695">
      <w:pPr>
        <w:pStyle w:val="SingleTxtGC"/>
        <w:rPr>
          <w:lang w:eastAsia="cs-CZ"/>
        </w:rPr>
      </w:pPr>
      <w:r w:rsidRPr="00963C38">
        <w:t xml:space="preserve">34.  </w:t>
      </w:r>
      <w:r w:rsidRPr="00B656A7">
        <w:rPr>
          <w:rFonts w:hAnsi="SimSun" w:cs="SimSun" w:hint="eastAsia"/>
          <w:lang w:eastAsia="cs-CZ"/>
        </w:rPr>
        <w:t>捷克共和国</w:t>
      </w:r>
      <w:r w:rsidRPr="00B656A7">
        <w:rPr>
          <w:rFonts w:hint="eastAsia"/>
        </w:rPr>
        <w:t>还借此机会采取与就业有关的其他措施，规定雇用</w:t>
      </w:r>
      <w:r w:rsidRPr="00B656A7">
        <w:rPr>
          <w:rFonts w:hint="eastAsia"/>
        </w:rPr>
        <w:t>25</w:t>
      </w:r>
      <w:r w:rsidRPr="00B656A7">
        <w:rPr>
          <w:rFonts w:hint="eastAsia"/>
        </w:rPr>
        <w:t>人以上的雇主有义务按照残疾人在其雇用的全部雇员中所占法定比例雇用残疾人。目前，法定比例为</w:t>
      </w:r>
      <w:r w:rsidRPr="00B656A7">
        <w:rPr>
          <w:rFonts w:hint="eastAsia"/>
        </w:rPr>
        <w:t>4%</w:t>
      </w:r>
      <w:r w:rsidRPr="00B656A7">
        <w:rPr>
          <w:rFonts w:hint="eastAsia"/>
        </w:rPr>
        <w:t>。</w:t>
      </w:r>
    </w:p>
    <w:p w:rsidR="000B7695" w:rsidRPr="00B656A7" w:rsidRDefault="000B7695" w:rsidP="000B7695">
      <w:pPr>
        <w:pStyle w:val="SingleTxtGC"/>
        <w:rPr>
          <w:lang w:eastAsia="cs-CZ"/>
        </w:rPr>
      </w:pPr>
      <w:r w:rsidRPr="00B656A7">
        <w:rPr>
          <w:lang w:eastAsia="cs-CZ"/>
        </w:rPr>
        <w:t>35</w:t>
      </w:r>
      <w:r>
        <w:rPr>
          <w:lang w:eastAsia="cs-CZ"/>
        </w:rPr>
        <w:t xml:space="preserve">.  </w:t>
      </w:r>
      <w:r w:rsidRPr="00B656A7">
        <w:rPr>
          <w:rFonts w:hint="eastAsia"/>
        </w:rPr>
        <w:t>如上所述，《劳动法》保护所有雇员免遭歧视，例如，这一点在有关工作安全和健康防护的法律条款中得到体现。在这方面，《劳动法》第</w:t>
      </w:r>
      <w:r w:rsidRPr="00B656A7">
        <w:rPr>
          <w:rFonts w:hint="eastAsia"/>
        </w:rPr>
        <w:t>103</w:t>
      </w:r>
      <w:r w:rsidRPr="00B656A7">
        <w:rPr>
          <w:rFonts w:hint="eastAsia"/>
        </w:rPr>
        <w:t>条第</w:t>
      </w:r>
      <w:r w:rsidRPr="00963C38">
        <w:t>1</w:t>
      </w:r>
      <w:r w:rsidRPr="00B656A7">
        <w:rPr>
          <w:rFonts w:hint="eastAsia"/>
        </w:rPr>
        <w:t>款</w:t>
      </w:r>
      <w:r w:rsidRPr="00963C38">
        <w:t>a)</w:t>
      </w:r>
      <w:r w:rsidRPr="00B656A7">
        <w:rPr>
          <w:rFonts w:hint="eastAsia"/>
        </w:rPr>
        <w:t>项十分重要，因为它规定雇主有义务不让雇员从事被禁止的工作以及工作的苛刻要求与雇员能力和身体条件不符的任务。</w:t>
      </w:r>
    </w:p>
    <w:p w:rsidR="000B7695" w:rsidRPr="00B656A7" w:rsidRDefault="000B7695" w:rsidP="000B7695">
      <w:pPr>
        <w:pStyle w:val="SingleTxtGC"/>
        <w:rPr>
          <w:lang w:eastAsia="cs-CZ"/>
        </w:rPr>
      </w:pPr>
      <w:r w:rsidRPr="00B656A7">
        <w:rPr>
          <w:lang w:eastAsia="cs-CZ"/>
        </w:rPr>
        <w:t>36</w:t>
      </w:r>
      <w:r>
        <w:rPr>
          <w:lang w:eastAsia="cs-CZ"/>
        </w:rPr>
        <w:t xml:space="preserve">.  </w:t>
      </w:r>
      <w:r w:rsidRPr="00B656A7">
        <w:rPr>
          <w:rFonts w:hint="eastAsia"/>
        </w:rPr>
        <w:t>内政部负责监督各市、地区和首都布拉格市在其各自权限内通过的具有普遍约束力的法令和决议、决定或其他行动。接受评估的方面也包括此种文件中所包含的任何预期歧视性条款。如果内政部门的工作人员在审查中发现某些条款包括残疾歧视迹象，则有义务予以积极干预。不过，到目前为止，还没有这种情况的记录。</w:t>
      </w:r>
    </w:p>
    <w:p w:rsidR="000B7695" w:rsidRPr="00B656A7" w:rsidRDefault="000B7695" w:rsidP="000B7695">
      <w:pPr>
        <w:pStyle w:val="SingleTxtGC"/>
        <w:rPr>
          <w:lang w:eastAsia="cs-CZ"/>
        </w:rPr>
      </w:pPr>
      <w:r w:rsidRPr="00B656A7">
        <w:rPr>
          <w:lang w:eastAsia="cs-CZ"/>
        </w:rPr>
        <w:t>37</w:t>
      </w:r>
      <w:r>
        <w:rPr>
          <w:lang w:eastAsia="cs-CZ"/>
        </w:rPr>
        <w:t xml:space="preserve">.  </w:t>
      </w:r>
      <w:r w:rsidRPr="00B656A7">
        <w:rPr>
          <w:rFonts w:hAnsi="SimSun" w:cs="SimSun" w:hint="eastAsia"/>
          <w:lang w:eastAsia="cs-CZ"/>
        </w:rPr>
        <w:t>捷克共和国</w:t>
      </w:r>
      <w:r w:rsidRPr="00B656A7">
        <w:rPr>
          <w:rFonts w:hint="eastAsia"/>
        </w:rPr>
        <w:t>的法律制度载有的若干条款为残疾人提供的权利保护高于《公约》规定的保护程度。其中尤其包括根据有关包容残疾人群体的优先战略在社会权利范围内执行的各种措施。例如，在养老金制度中，本法案给予与“残疾养老金”有关的某些有利条件就超出了相关国际条约之下的义务框架。</w:t>
      </w:r>
    </w:p>
    <w:p w:rsidR="000B7695" w:rsidRPr="00B656A7" w:rsidRDefault="000B7695" w:rsidP="000B7695">
      <w:pPr>
        <w:pStyle w:val="SingleTxtGC"/>
        <w:rPr>
          <w:lang w:eastAsia="cs-CZ"/>
        </w:rPr>
      </w:pPr>
      <w:r w:rsidRPr="00B656A7">
        <w:rPr>
          <w:lang w:eastAsia="cs-CZ"/>
        </w:rPr>
        <w:t>38</w:t>
      </w:r>
      <w:r>
        <w:rPr>
          <w:lang w:eastAsia="cs-CZ"/>
        </w:rPr>
        <w:t xml:space="preserve">.  </w:t>
      </w:r>
      <w:r w:rsidRPr="00B656A7">
        <w:rPr>
          <w:rFonts w:hint="eastAsia"/>
        </w:rPr>
        <w:t>在国家行政部门个别当局管辖权范围内的内部规则是根据平等做法和不歧视原则制定的。它们的活动以及所拟定的立法规则与适用立法进行了持续比较，特别是与消除一切形式的歧视以及以默示方式表现出来的歧视残疾人有关的立法。很多部门还引进了与遵守平等和不歧视原则有关的培训计划。</w:t>
      </w:r>
    </w:p>
    <w:p w:rsidR="000B7695" w:rsidRPr="00B656A7" w:rsidRDefault="000B7695" w:rsidP="000B7695">
      <w:pPr>
        <w:pStyle w:val="SingleTxtGC"/>
        <w:rPr>
          <w:rFonts w:hint="eastAsia"/>
        </w:rPr>
      </w:pPr>
      <w:r w:rsidRPr="00B656A7">
        <w:rPr>
          <w:lang w:eastAsia="cs-CZ"/>
        </w:rPr>
        <w:t>39</w:t>
      </w:r>
      <w:r>
        <w:rPr>
          <w:lang w:eastAsia="cs-CZ"/>
        </w:rPr>
        <w:t xml:space="preserve">.  </w:t>
      </w:r>
      <w:r w:rsidRPr="00B656A7">
        <w:rPr>
          <w:rFonts w:hint="eastAsia"/>
        </w:rPr>
        <w:t>采取的其他具体措施可能包括修订了《</w:t>
      </w:r>
      <w:r w:rsidRPr="00B656A7">
        <w:rPr>
          <w:rFonts w:hint="eastAsia"/>
        </w:rPr>
        <w:t>2005-2013</w:t>
      </w:r>
      <w:r w:rsidRPr="00B656A7">
        <w:rPr>
          <w:rFonts w:hint="eastAsia"/>
        </w:rPr>
        <w:t>年捷克交通政策》。这次更新由交通部准备，并且将一般不歧视原则问题作为其横向的优先事项。</w:t>
      </w:r>
    </w:p>
    <w:p w:rsidR="000B7695" w:rsidRPr="00B656A7" w:rsidRDefault="000B7695" w:rsidP="000B7695">
      <w:pPr>
        <w:pStyle w:val="SingleTxtGC"/>
        <w:rPr>
          <w:lang w:eastAsia="cs-CZ"/>
        </w:rPr>
      </w:pPr>
      <w:r w:rsidRPr="00963C38">
        <w:t xml:space="preserve">40.  </w:t>
      </w:r>
      <w:r w:rsidRPr="00B656A7">
        <w:rPr>
          <w:rFonts w:hint="eastAsia"/>
        </w:rPr>
        <w:t>农业部为尊重残疾人的需求和适用容忍残疾人原则做出了长期努力，这一点得到《农业部工作人员道德行为守则》的证实，其中特别强调了各种伦理道德价值观、对不同社会团体的不歧视、容忍其他性别、促进所有雇员的机会平等以及加强相互合作。</w:t>
      </w:r>
    </w:p>
    <w:p w:rsidR="000B7695" w:rsidRPr="00B656A7" w:rsidRDefault="000B7695" w:rsidP="000B7695">
      <w:pPr>
        <w:pStyle w:val="H1GC"/>
        <w:rPr>
          <w:lang w:eastAsia="cs-CZ"/>
        </w:rPr>
      </w:pPr>
      <w:bookmarkStart w:id="6" w:name="_Toc306890723"/>
      <w:r w:rsidRPr="00B656A7">
        <w:rPr>
          <w:lang w:eastAsia="cs-CZ"/>
        </w:rPr>
        <w:tab/>
      </w:r>
      <w:r w:rsidRPr="00B656A7">
        <w:rPr>
          <w:lang w:eastAsia="cs-CZ"/>
        </w:rPr>
        <w:tab/>
      </w:r>
      <w:r w:rsidRPr="00B656A7">
        <w:rPr>
          <w:rFonts w:hint="eastAsia"/>
        </w:rPr>
        <w:t>第八条</w:t>
      </w:r>
      <w:bookmarkEnd w:id="6"/>
      <w:r>
        <w:br/>
      </w:r>
      <w:r w:rsidRPr="00963C38">
        <w:rPr>
          <w:rFonts w:hint="eastAsia"/>
        </w:rPr>
        <w:t>提高认识</w:t>
      </w:r>
    </w:p>
    <w:p w:rsidR="000B7695" w:rsidRPr="00B656A7" w:rsidRDefault="000B7695" w:rsidP="000B7695">
      <w:pPr>
        <w:pStyle w:val="SingleTxtGC"/>
        <w:rPr>
          <w:lang w:eastAsia="cs-CZ"/>
        </w:rPr>
      </w:pPr>
      <w:r w:rsidRPr="00B656A7">
        <w:rPr>
          <w:lang w:eastAsia="cs-CZ"/>
        </w:rPr>
        <w:t>41</w:t>
      </w:r>
      <w:r>
        <w:rPr>
          <w:lang w:eastAsia="cs-CZ"/>
        </w:rPr>
        <w:t xml:space="preserve">.  </w:t>
      </w:r>
      <w:r w:rsidRPr="00B656A7">
        <w:rPr>
          <w:rFonts w:hint="eastAsia"/>
        </w:rPr>
        <w:t>政府残疾人委员会每年都宣布关注残疾问题新闻工作奖。从</w:t>
      </w:r>
      <w:r w:rsidRPr="00B656A7">
        <w:rPr>
          <w:rFonts w:hint="eastAsia"/>
        </w:rPr>
        <w:t>1994</w:t>
      </w:r>
      <w:r w:rsidRPr="00B656A7">
        <w:rPr>
          <w:rFonts w:hint="eastAsia"/>
        </w:rPr>
        <w:t>年起，该奖每年颁发一次，举行这项竞赛的目的是提高大众媒体对这些问题的兴趣，并利用媒体积极影响舆论以及对待残疾人的态度。</w:t>
      </w:r>
    </w:p>
    <w:p w:rsidR="000B7695" w:rsidRPr="00B656A7" w:rsidRDefault="000B7695" w:rsidP="000B7695">
      <w:pPr>
        <w:pStyle w:val="SingleTxtGC"/>
        <w:rPr>
          <w:rFonts w:hint="eastAsia"/>
        </w:rPr>
      </w:pPr>
      <w:r w:rsidRPr="00B656A7">
        <w:rPr>
          <w:lang w:eastAsia="cs-CZ"/>
        </w:rPr>
        <w:t>42</w:t>
      </w:r>
      <w:r>
        <w:rPr>
          <w:lang w:eastAsia="cs-CZ"/>
        </w:rPr>
        <w:t xml:space="preserve">.  </w:t>
      </w:r>
      <w:r w:rsidRPr="00B656A7">
        <w:rPr>
          <w:rFonts w:hint="eastAsia"/>
        </w:rPr>
        <w:t>该奖授予在以下三类媒体中发表的涉及残疾专题的作品：电视、广播和新闻。在这三类媒体中，作品也可以在互联网上发表。例如，在举行这项竞赛的第</w:t>
      </w:r>
      <w:r w:rsidRPr="00B656A7">
        <w:rPr>
          <w:rFonts w:hint="eastAsia"/>
        </w:rPr>
        <w:t>17</w:t>
      </w:r>
      <w:r w:rsidRPr="00B656A7">
        <w:rPr>
          <w:rFonts w:hint="eastAsia"/>
        </w:rPr>
        <w:t>个年头，即</w:t>
      </w:r>
      <w:r w:rsidRPr="00B656A7">
        <w:rPr>
          <w:rFonts w:hint="eastAsia"/>
        </w:rPr>
        <w:t>2010</w:t>
      </w:r>
      <w:r w:rsidRPr="00B656A7">
        <w:rPr>
          <w:rFonts w:hint="eastAsia"/>
        </w:rPr>
        <w:t>年，共有</w:t>
      </w:r>
      <w:r w:rsidRPr="00B656A7">
        <w:rPr>
          <w:rFonts w:hint="eastAsia"/>
        </w:rPr>
        <w:t>94</w:t>
      </w:r>
      <w:r w:rsidRPr="00B656A7">
        <w:rPr>
          <w:rFonts w:hint="eastAsia"/>
        </w:rPr>
        <w:t>份具有竞争力的作品进行了登记并进行了评估。比赛结果在每年</w:t>
      </w:r>
      <w:r w:rsidRPr="00B656A7">
        <w:rPr>
          <w:rFonts w:hint="eastAsia"/>
        </w:rPr>
        <w:t>12</w:t>
      </w:r>
      <w:r w:rsidRPr="00B656A7">
        <w:rPr>
          <w:rFonts w:hint="eastAsia"/>
        </w:rPr>
        <w:t>月初举行的庆祝国际残疾人日的晚会上宣布，总理及其他内阁成员都将参加这个晚会。</w:t>
      </w:r>
    </w:p>
    <w:p w:rsidR="000B7695" w:rsidRPr="00B656A7" w:rsidRDefault="000B7695" w:rsidP="000B7695">
      <w:pPr>
        <w:pStyle w:val="SingleTxtGC"/>
        <w:rPr>
          <w:rFonts w:hint="eastAsia"/>
        </w:rPr>
      </w:pPr>
      <w:r w:rsidRPr="00B656A7">
        <w:rPr>
          <w:lang w:eastAsia="cs-CZ"/>
        </w:rPr>
        <w:t>43</w:t>
      </w:r>
      <w:r>
        <w:rPr>
          <w:lang w:eastAsia="cs-CZ"/>
        </w:rPr>
        <w:t xml:space="preserve">.  </w:t>
      </w:r>
      <w:r w:rsidRPr="00B656A7">
        <w:rPr>
          <w:rFonts w:hint="eastAsia"/>
        </w:rPr>
        <w:t>在捷克共和国政府办公室与</w:t>
      </w:r>
      <w:r w:rsidRPr="00B656A7">
        <w:rPr>
          <w:rFonts w:hAnsi="SimSun" w:cs="SimSun" w:hint="eastAsia"/>
          <w:lang w:eastAsia="cs-CZ"/>
        </w:rPr>
        <w:t>政府残疾人委员会</w:t>
      </w:r>
      <w:r w:rsidRPr="00B656A7">
        <w:rPr>
          <w:rFonts w:hint="eastAsia"/>
        </w:rPr>
        <w:t>合作从</w:t>
      </w:r>
      <w:r w:rsidRPr="00B656A7">
        <w:rPr>
          <w:rFonts w:hint="eastAsia"/>
        </w:rPr>
        <w:t>2008</w:t>
      </w:r>
      <w:r w:rsidRPr="00B656A7">
        <w:rPr>
          <w:rFonts w:hint="eastAsia"/>
        </w:rPr>
        <w:t>年起定期宣布的“促进残疾人公民协会的有益公开活动”赠款方案中，在全国范围内开展活动的残疾人组织可以在开展与残疾人机会均等有关的教育和宣传活动方面获得补助。提供此种补助的目的是用于促进开展教育活动，以期关注提高残疾人团体的专业和社会技能，关注开展公众提高认识活动，参加包括陪同方案在内的各种展览和公开展示，组织专家会议和研讨会，开办资讯网络门户，发放宣传材料、传单、印刷材料和出版物。该赠款方案在</w:t>
      </w:r>
      <w:r w:rsidRPr="00B656A7">
        <w:rPr>
          <w:rFonts w:hint="eastAsia"/>
        </w:rPr>
        <w:t>2010</w:t>
      </w:r>
      <w:r w:rsidRPr="00B656A7">
        <w:rPr>
          <w:rFonts w:hint="eastAsia"/>
        </w:rPr>
        <w:t>年为</w:t>
      </w:r>
      <w:r w:rsidRPr="00B656A7">
        <w:rPr>
          <w:rFonts w:hint="eastAsia"/>
        </w:rPr>
        <w:t>39</w:t>
      </w:r>
      <w:r w:rsidRPr="00B656A7">
        <w:rPr>
          <w:rFonts w:hint="eastAsia"/>
        </w:rPr>
        <w:t>个项目提出支持，总额达</w:t>
      </w:r>
      <w:r w:rsidRPr="00963C38">
        <w:t>7</w:t>
      </w:r>
      <w:r>
        <w:rPr>
          <w:rFonts w:hint="eastAsia"/>
        </w:rPr>
        <w:t>,</w:t>
      </w:r>
      <w:r w:rsidRPr="00963C38">
        <w:t>219</w:t>
      </w:r>
      <w:r>
        <w:rPr>
          <w:rFonts w:hint="eastAsia"/>
        </w:rPr>
        <w:t>,</w:t>
      </w:r>
      <w:r w:rsidRPr="00963C38">
        <w:t>100</w:t>
      </w:r>
      <w:r w:rsidRPr="00B656A7">
        <w:rPr>
          <w:rFonts w:hint="eastAsia"/>
        </w:rPr>
        <w:t>捷克克朗。</w:t>
      </w:r>
    </w:p>
    <w:p w:rsidR="000B7695" w:rsidRPr="00B656A7" w:rsidRDefault="000B7695" w:rsidP="000B7695">
      <w:pPr>
        <w:pStyle w:val="SingleTxtGC"/>
        <w:rPr>
          <w:lang w:eastAsia="cs-CZ"/>
        </w:rPr>
      </w:pPr>
      <w:r w:rsidRPr="00963C38">
        <w:t xml:space="preserve">44.  </w:t>
      </w:r>
      <w:r w:rsidRPr="00B656A7">
        <w:rPr>
          <w:rFonts w:hint="eastAsia"/>
        </w:rPr>
        <w:t>另外，还为国家行政部门以及自治政府的工作人员举办了教育和培训活动，目的是提高其对待遇平等原则以及遵守待遇平等原则的重要性的认识。</w:t>
      </w:r>
    </w:p>
    <w:p w:rsidR="000B7695" w:rsidRPr="00B656A7" w:rsidRDefault="000B7695" w:rsidP="000B7695">
      <w:pPr>
        <w:pStyle w:val="SingleTxtGC"/>
        <w:rPr>
          <w:lang w:eastAsia="cs-CZ"/>
        </w:rPr>
      </w:pPr>
      <w:r w:rsidRPr="00B656A7">
        <w:rPr>
          <w:lang w:eastAsia="cs-CZ"/>
        </w:rPr>
        <w:t>45</w:t>
      </w:r>
      <w:r>
        <w:rPr>
          <w:lang w:eastAsia="cs-CZ"/>
        </w:rPr>
        <w:t xml:space="preserve">.  </w:t>
      </w:r>
      <w:r w:rsidRPr="00B656A7">
        <w:rPr>
          <w:rFonts w:hint="eastAsia"/>
        </w:rPr>
        <w:t>就《公约》本身而言，劳动和社会事务部作为《公约》协调中心，与其他利益攸关方合作举办几次会议和讲习班，面对的人群包括残疾人和国家行政部门和自治单位的工作人员。活动的目的在于向个人介绍《公约》条款以及开展对在捷克共和国执行《公约》至关重要的合作。</w:t>
      </w:r>
    </w:p>
    <w:p w:rsidR="000B7695" w:rsidRPr="00B656A7" w:rsidRDefault="000B7695" w:rsidP="000B7695">
      <w:pPr>
        <w:pStyle w:val="SingleTxtGC"/>
        <w:rPr>
          <w:lang w:eastAsia="cs-CZ"/>
        </w:rPr>
      </w:pPr>
      <w:r w:rsidRPr="00B656A7">
        <w:rPr>
          <w:lang w:eastAsia="cs-CZ"/>
        </w:rPr>
        <w:t>46</w:t>
      </w:r>
      <w:r>
        <w:rPr>
          <w:lang w:eastAsia="cs-CZ"/>
        </w:rPr>
        <w:t xml:space="preserve">.  </w:t>
      </w:r>
      <w:r w:rsidRPr="00B656A7">
        <w:rPr>
          <w:rFonts w:hint="eastAsia"/>
        </w:rPr>
        <w:t>来自国家预算的补贴也为针对残疾人和普通公众的非政府组织运动和宣传企业提供资金支持。</w:t>
      </w:r>
    </w:p>
    <w:p w:rsidR="000B7695" w:rsidRPr="00B656A7" w:rsidRDefault="000B7695" w:rsidP="000B7695">
      <w:pPr>
        <w:pStyle w:val="SingleTxtGC"/>
        <w:rPr>
          <w:lang w:eastAsia="cs-CZ"/>
        </w:rPr>
      </w:pPr>
      <w:r w:rsidRPr="00B656A7">
        <w:rPr>
          <w:lang w:eastAsia="cs-CZ"/>
        </w:rPr>
        <w:t>47</w:t>
      </w:r>
      <w:r>
        <w:rPr>
          <w:lang w:eastAsia="cs-CZ"/>
        </w:rPr>
        <w:t xml:space="preserve">.  </w:t>
      </w:r>
      <w:r w:rsidRPr="00B656A7">
        <w:rPr>
          <w:rFonts w:hint="eastAsia"/>
        </w:rPr>
        <w:t>其次，还要提及农业部的活动，该部为生活在农村地区的农业雇主、农业公众和市民举办了年度讲习班，努力提高对禁止歧视残疾问题的社会和法律认识。</w:t>
      </w:r>
    </w:p>
    <w:p w:rsidR="000B7695" w:rsidRPr="00B656A7" w:rsidRDefault="000B7695" w:rsidP="000B7695">
      <w:pPr>
        <w:pStyle w:val="SingleTxtGC"/>
        <w:rPr>
          <w:lang w:eastAsia="cs-CZ"/>
        </w:rPr>
      </w:pPr>
      <w:r w:rsidRPr="00B656A7">
        <w:rPr>
          <w:lang w:eastAsia="cs-CZ"/>
        </w:rPr>
        <w:t>48</w:t>
      </w:r>
      <w:r>
        <w:rPr>
          <w:lang w:eastAsia="cs-CZ"/>
        </w:rPr>
        <w:t xml:space="preserve">.  </w:t>
      </w:r>
      <w:r w:rsidRPr="00B656A7">
        <w:rPr>
          <w:rFonts w:hint="eastAsia"/>
        </w:rPr>
        <w:t>有两个地区在</w:t>
      </w:r>
      <w:r w:rsidRPr="00B656A7">
        <w:rPr>
          <w:rFonts w:hint="eastAsia"/>
        </w:rPr>
        <w:t>2010</w:t>
      </w:r>
      <w:r w:rsidRPr="00B656A7">
        <w:rPr>
          <w:rFonts w:hint="eastAsia"/>
        </w:rPr>
        <w:t>年举办了题为“服从有关残疾人的强制条款”、“按照残疾人在福利工厂学习的职业技能安排其在园艺、林业和公园管理方面的就业”的讲习班以及针对轻度智力残疾人的辅助人员的职业培训讲习班，以便处理耕作和牲畜生产、林业、生物农业以及与农村地区生活有关的手工艺。</w:t>
      </w:r>
    </w:p>
    <w:p w:rsidR="000B7695" w:rsidRPr="00B656A7" w:rsidRDefault="000B7695" w:rsidP="000B7695">
      <w:pPr>
        <w:pStyle w:val="H1GC"/>
        <w:rPr>
          <w:rFonts w:hint="eastAsia"/>
        </w:rPr>
      </w:pPr>
      <w:bookmarkStart w:id="7" w:name="_Toc306890724"/>
      <w:r w:rsidRPr="00B656A7">
        <w:rPr>
          <w:lang w:eastAsia="cs-CZ"/>
        </w:rPr>
        <w:tab/>
      </w:r>
      <w:r w:rsidRPr="00B656A7">
        <w:rPr>
          <w:lang w:eastAsia="cs-CZ"/>
        </w:rPr>
        <w:tab/>
      </w:r>
      <w:r w:rsidRPr="00B656A7">
        <w:rPr>
          <w:rFonts w:hint="eastAsia"/>
        </w:rPr>
        <w:t>第九条</w:t>
      </w:r>
      <w:r>
        <w:rPr>
          <w:rFonts w:hint="eastAsia"/>
        </w:rPr>
        <w:br/>
      </w:r>
      <w:r w:rsidRPr="00963C38">
        <w:rPr>
          <w:rFonts w:hint="eastAsia"/>
        </w:rPr>
        <w:t>无障碍</w:t>
      </w:r>
      <w:bookmarkEnd w:id="7"/>
    </w:p>
    <w:p w:rsidR="000B7695" w:rsidRPr="00B656A7" w:rsidRDefault="000B7695" w:rsidP="000B7695">
      <w:pPr>
        <w:pStyle w:val="SingleTxtGC"/>
        <w:rPr>
          <w:lang w:eastAsia="cs-CZ"/>
        </w:rPr>
      </w:pPr>
      <w:r w:rsidRPr="00B656A7">
        <w:rPr>
          <w:lang w:eastAsia="cs-CZ"/>
        </w:rPr>
        <w:t>49</w:t>
      </w:r>
      <w:r>
        <w:rPr>
          <w:lang w:eastAsia="cs-CZ"/>
        </w:rPr>
        <w:t xml:space="preserve">.  </w:t>
      </w:r>
      <w:r w:rsidRPr="00B656A7">
        <w:rPr>
          <w:rFonts w:hint="eastAsia"/>
        </w:rPr>
        <w:t>没有无障碍设施以及必须克服各种障碍仍然是到目前为止残疾人面临的主要问题之一。</w:t>
      </w:r>
    </w:p>
    <w:p w:rsidR="000B7695" w:rsidRPr="00B656A7" w:rsidRDefault="000B7695" w:rsidP="000B7695">
      <w:pPr>
        <w:pStyle w:val="SingleTxtGC"/>
        <w:rPr>
          <w:lang w:eastAsia="cs-CZ"/>
        </w:rPr>
      </w:pPr>
      <w:r w:rsidRPr="00B656A7">
        <w:rPr>
          <w:lang w:eastAsia="cs-CZ"/>
        </w:rPr>
        <w:t>50</w:t>
      </w:r>
      <w:r>
        <w:rPr>
          <w:lang w:eastAsia="cs-CZ"/>
        </w:rPr>
        <w:t xml:space="preserve">.  </w:t>
      </w:r>
      <w:r w:rsidRPr="00B656A7">
        <w:rPr>
          <w:rFonts w:hint="eastAsia"/>
        </w:rPr>
        <w:t>在创建无障碍环境方面，某些基本法规值得提及，特别是《建筑法案》</w:t>
      </w:r>
      <w:r w:rsidRPr="00EC1269">
        <w:rPr>
          <w:color w:val="0000FF"/>
          <w:vertAlign w:val="superscript"/>
          <w:lang w:eastAsia="cs-CZ"/>
        </w:rPr>
        <w:footnoteReference w:id="24"/>
      </w:r>
      <w:r w:rsidRPr="00963C38">
        <w:t xml:space="preserve"> </w:t>
      </w:r>
      <w:r w:rsidRPr="00B656A7">
        <w:rPr>
          <w:rFonts w:hint="eastAsia"/>
        </w:rPr>
        <w:t>及其《实施细则》。</w:t>
      </w:r>
    </w:p>
    <w:p w:rsidR="000B7695" w:rsidRPr="00B656A7" w:rsidRDefault="000B7695" w:rsidP="000B7695">
      <w:pPr>
        <w:pStyle w:val="SingleTxtGC"/>
        <w:rPr>
          <w:lang w:eastAsia="cs-CZ"/>
        </w:rPr>
      </w:pPr>
      <w:r w:rsidRPr="00B656A7">
        <w:rPr>
          <w:lang w:eastAsia="cs-CZ"/>
        </w:rPr>
        <w:t>51</w:t>
      </w:r>
      <w:r>
        <w:rPr>
          <w:lang w:eastAsia="cs-CZ"/>
        </w:rPr>
        <w:t xml:space="preserve">.  </w:t>
      </w:r>
      <w:r w:rsidRPr="00B656A7">
        <w:rPr>
          <w:rFonts w:hint="eastAsia"/>
        </w:rPr>
        <w:t>与先前的条款相比，《建筑法案》进行了大量实质性修改，事实上，建筑物的无障碍方案和使用被公认属于公益事业。建筑主管部门可以根据该法案条款命令建筑业主、施工场地或被开发区域安排其无障碍设施和使用。另外，只能使用那些能够让建筑物具有双重用途的产品、材料和构架，包括其无障碍使用，如果建筑物有这样的设计。</w:t>
      </w:r>
    </w:p>
    <w:p w:rsidR="000B7695" w:rsidRPr="00B656A7" w:rsidRDefault="000B7695" w:rsidP="000B7695">
      <w:pPr>
        <w:pStyle w:val="SingleTxtGC"/>
        <w:rPr>
          <w:lang w:eastAsia="cs-CZ"/>
        </w:rPr>
      </w:pPr>
      <w:r w:rsidRPr="00B656A7">
        <w:rPr>
          <w:lang w:eastAsia="cs-CZ"/>
        </w:rPr>
        <w:t>52</w:t>
      </w:r>
      <w:r>
        <w:rPr>
          <w:lang w:eastAsia="cs-CZ"/>
        </w:rPr>
        <w:t xml:space="preserve">.  </w:t>
      </w:r>
      <w:r w:rsidRPr="00B656A7">
        <w:rPr>
          <w:rFonts w:hint="eastAsia"/>
        </w:rPr>
        <w:t>在无障碍设施和使用方面，所有建筑物的详细解决办法均载于《建筑法案实施细则》之中。</w:t>
      </w:r>
    </w:p>
    <w:p w:rsidR="000B7695" w:rsidRPr="00B656A7" w:rsidRDefault="000B7695" w:rsidP="000B7695">
      <w:pPr>
        <w:pStyle w:val="SingleTxtGC"/>
        <w:rPr>
          <w:lang w:eastAsia="cs-CZ"/>
        </w:rPr>
      </w:pPr>
      <w:r w:rsidRPr="00B656A7">
        <w:rPr>
          <w:lang w:eastAsia="cs-CZ"/>
        </w:rPr>
        <w:t>53</w:t>
      </w:r>
      <w:r>
        <w:rPr>
          <w:lang w:eastAsia="cs-CZ"/>
        </w:rPr>
        <w:t xml:space="preserve">.  </w:t>
      </w:r>
      <w:r w:rsidRPr="00B656A7">
        <w:rPr>
          <w:rFonts w:hint="eastAsia"/>
        </w:rPr>
        <w:t>《建筑法案实施细则》</w:t>
      </w:r>
      <w:r w:rsidRPr="00EC1269">
        <w:rPr>
          <w:color w:val="0000FF"/>
          <w:vertAlign w:val="superscript"/>
          <w:lang w:eastAsia="cs-CZ"/>
        </w:rPr>
        <w:footnoteReference w:id="25"/>
      </w:r>
      <w:r>
        <w:rPr>
          <w:rFonts w:hint="eastAsia"/>
        </w:rPr>
        <w:t xml:space="preserve"> </w:t>
      </w:r>
      <w:r w:rsidRPr="00B656A7">
        <w:rPr>
          <w:rFonts w:hint="eastAsia"/>
        </w:rPr>
        <w:t>由建筑条件和建筑要求组成，对行动能力和认识环境能力受限者无障碍出入和使用提供了明确定义且可控制的建筑方案，包括在案文及图纸方面。</w:t>
      </w:r>
    </w:p>
    <w:p w:rsidR="000B7695" w:rsidRPr="00B656A7" w:rsidRDefault="000B7695" w:rsidP="000B7695">
      <w:pPr>
        <w:pStyle w:val="SingleTxtGC"/>
        <w:rPr>
          <w:lang w:eastAsia="cs-CZ"/>
        </w:rPr>
      </w:pPr>
      <w:r w:rsidRPr="00B656A7">
        <w:rPr>
          <w:lang w:eastAsia="cs-CZ"/>
        </w:rPr>
        <w:t>54</w:t>
      </w:r>
      <w:r>
        <w:rPr>
          <w:lang w:eastAsia="cs-CZ"/>
        </w:rPr>
        <w:t xml:space="preserve">.  </w:t>
      </w:r>
      <w:r w:rsidRPr="00B656A7">
        <w:rPr>
          <w:rFonts w:hint="eastAsia"/>
        </w:rPr>
        <w:t>《一般土地用途要求法令》</w:t>
      </w:r>
      <w:r w:rsidRPr="00EC1269">
        <w:rPr>
          <w:color w:val="0000FF"/>
          <w:vertAlign w:val="superscript"/>
          <w:lang w:eastAsia="cs-CZ"/>
        </w:rPr>
        <w:footnoteReference w:id="26"/>
      </w:r>
      <w:r w:rsidRPr="00963C38">
        <w:t xml:space="preserve"> </w:t>
      </w:r>
      <w:r w:rsidRPr="00B656A7">
        <w:rPr>
          <w:rFonts w:hint="eastAsia"/>
        </w:rPr>
        <w:t>确定了公共区域的设计条件，以便允许残疾人无障碍使用。</w:t>
      </w:r>
    </w:p>
    <w:p w:rsidR="000B7695" w:rsidRPr="00B656A7" w:rsidRDefault="000B7695" w:rsidP="000B7695">
      <w:pPr>
        <w:pStyle w:val="SingleTxtGC"/>
        <w:rPr>
          <w:lang w:eastAsia="cs-CZ"/>
        </w:rPr>
      </w:pPr>
      <w:r w:rsidRPr="00B656A7">
        <w:rPr>
          <w:lang w:eastAsia="cs-CZ"/>
        </w:rPr>
        <w:t>55</w:t>
      </w:r>
      <w:r>
        <w:rPr>
          <w:lang w:eastAsia="cs-CZ"/>
        </w:rPr>
        <w:t xml:space="preserve">.  </w:t>
      </w:r>
      <w:r w:rsidRPr="00B656A7">
        <w:rPr>
          <w:rFonts w:hint="eastAsia"/>
        </w:rPr>
        <w:t>《关于建筑物无障碍使用的一般技术要求的法令》</w:t>
      </w:r>
      <w:r w:rsidRPr="00EC1269">
        <w:rPr>
          <w:color w:val="0000FF"/>
          <w:vertAlign w:val="superscript"/>
          <w:lang w:eastAsia="cs-CZ"/>
        </w:rPr>
        <w:footnoteReference w:id="27"/>
      </w:r>
      <w:r w:rsidRPr="00963C38">
        <w:t xml:space="preserve"> </w:t>
      </w:r>
      <w:r w:rsidRPr="00B656A7">
        <w:rPr>
          <w:rFonts w:hint="eastAsia"/>
        </w:rPr>
        <w:t>对建筑物及其组成部分的一般技术要求做出了明确规定，以便确保与行动能力相关的视觉、听觉和智力残疾者、老人、孕妇以及陪伴婴儿车中儿童或三岁以下儿童者能够使用。尽管事实上改进房屋和公寓的无障碍设施应该会在经济和社会方面产生积极影响，但肯定还会在确保无障碍出入方面存在某些差距。</w:t>
      </w:r>
    </w:p>
    <w:p w:rsidR="000B7695" w:rsidRPr="00B656A7" w:rsidRDefault="000B7695" w:rsidP="000B7695">
      <w:pPr>
        <w:pStyle w:val="SingleTxtGC"/>
        <w:rPr>
          <w:lang w:eastAsia="cs-CZ"/>
        </w:rPr>
      </w:pPr>
      <w:r w:rsidRPr="00B656A7">
        <w:rPr>
          <w:lang w:eastAsia="cs-CZ"/>
        </w:rPr>
        <w:t>56</w:t>
      </w:r>
      <w:r>
        <w:rPr>
          <w:lang w:eastAsia="cs-CZ"/>
        </w:rPr>
        <w:t xml:space="preserve">.  </w:t>
      </w:r>
      <w:r w:rsidRPr="00B656A7">
        <w:rPr>
          <w:rFonts w:hint="eastAsia"/>
        </w:rPr>
        <w:t>2004</w:t>
      </w:r>
      <w:r w:rsidRPr="00B656A7">
        <w:rPr>
          <w:rFonts w:hint="eastAsia"/>
        </w:rPr>
        <w:t>年</w:t>
      </w:r>
      <w:r w:rsidRPr="00B656A7">
        <w:rPr>
          <w:rFonts w:hint="eastAsia"/>
        </w:rPr>
        <w:t>7</w:t>
      </w:r>
      <w:r w:rsidRPr="00B656A7">
        <w:rPr>
          <w:rFonts w:hint="eastAsia"/>
        </w:rPr>
        <w:t>月</w:t>
      </w:r>
      <w:r w:rsidRPr="00B656A7">
        <w:rPr>
          <w:rFonts w:hint="eastAsia"/>
        </w:rPr>
        <w:t>14</w:t>
      </w:r>
      <w:r w:rsidRPr="00B656A7">
        <w:rPr>
          <w:rFonts w:hint="eastAsia"/>
        </w:rPr>
        <w:t>日，捷克政府在其决议中通过了《资助国家全民行动能力发展方案》</w:t>
      </w:r>
      <w:r w:rsidRPr="00EC1269">
        <w:rPr>
          <w:color w:val="0000FF"/>
          <w:vertAlign w:val="superscript"/>
          <w:lang w:eastAsia="cs-CZ"/>
        </w:rPr>
        <w:footnoteReference w:id="28"/>
      </w:r>
      <w:r>
        <w:rPr>
          <w:rFonts w:hint="eastAsia"/>
        </w:rPr>
        <w:t xml:space="preserve"> </w:t>
      </w:r>
      <w:r w:rsidRPr="00B656A7">
        <w:rPr>
          <w:rFonts w:hint="eastAsia"/>
        </w:rPr>
        <w:t>的《政府计划》。该方案以消除在《建筑法案》生效日期之前建设的公共交通和公共建筑物存在的障碍为重点，《建筑法案》对建设无障碍设施的义务做出了规定。</w:t>
      </w:r>
    </w:p>
    <w:p w:rsidR="000B7695" w:rsidRPr="00B656A7" w:rsidRDefault="000B7695" w:rsidP="000B7695">
      <w:pPr>
        <w:pStyle w:val="SingleTxtGC"/>
        <w:rPr>
          <w:lang w:eastAsia="cs-CZ"/>
        </w:rPr>
      </w:pPr>
      <w:r w:rsidRPr="00B656A7">
        <w:rPr>
          <w:lang w:eastAsia="cs-CZ"/>
        </w:rPr>
        <w:t>57</w:t>
      </w:r>
      <w:r>
        <w:rPr>
          <w:lang w:eastAsia="cs-CZ"/>
        </w:rPr>
        <w:t xml:space="preserve">.  </w:t>
      </w:r>
      <w:r w:rsidRPr="00B656A7">
        <w:rPr>
          <w:rFonts w:hint="eastAsia"/>
        </w:rPr>
        <w:t>该方案的目的是在城市建设连续且一致的无障碍线路，以便改进残疾人对交通和建筑物的无障碍使用。在该方案中，有关提交无障碍线路计划的建议每年宣布两次。由该方案的指导委员会和评估委员会对这些计划进行讨论和评估。在其会议上，由各部门代表组成的指导委员会不仅要处理计划评估问题，还要处理整个方案的概念、宣传和供资问题。</w:t>
      </w:r>
    </w:p>
    <w:p w:rsidR="000B7695" w:rsidRPr="00B656A7" w:rsidRDefault="000B7695" w:rsidP="000B7695">
      <w:pPr>
        <w:pStyle w:val="SingleTxtGC"/>
        <w:rPr>
          <w:rFonts w:hint="eastAsia"/>
        </w:rPr>
      </w:pPr>
      <w:r w:rsidRPr="00B656A7">
        <w:rPr>
          <w:lang w:eastAsia="cs-CZ"/>
        </w:rPr>
        <w:t>58</w:t>
      </w:r>
      <w:r>
        <w:rPr>
          <w:lang w:eastAsia="cs-CZ"/>
        </w:rPr>
        <w:t xml:space="preserve">.  </w:t>
      </w:r>
      <w:r w:rsidRPr="00B656A7">
        <w:rPr>
          <w:rFonts w:hint="eastAsia"/>
        </w:rPr>
        <w:t>该方案在</w:t>
      </w:r>
      <w:r w:rsidRPr="00B656A7">
        <w:rPr>
          <w:rFonts w:hint="eastAsia"/>
        </w:rPr>
        <w:t>2010</w:t>
      </w:r>
      <w:r w:rsidRPr="00B656A7">
        <w:rPr>
          <w:rFonts w:hint="eastAsia"/>
        </w:rPr>
        <w:t>年为</w:t>
      </w:r>
      <w:r w:rsidRPr="00B656A7">
        <w:rPr>
          <w:rFonts w:hint="eastAsia"/>
        </w:rPr>
        <w:t>29</w:t>
      </w:r>
      <w:r w:rsidRPr="00B656A7">
        <w:rPr>
          <w:rFonts w:hint="eastAsia"/>
        </w:rPr>
        <w:t>个城市提交的</w:t>
      </w:r>
      <w:r w:rsidRPr="00B656A7">
        <w:rPr>
          <w:rFonts w:hint="eastAsia"/>
        </w:rPr>
        <w:t>42</w:t>
      </w:r>
      <w:r w:rsidRPr="00B656A7">
        <w:rPr>
          <w:rFonts w:hint="eastAsia"/>
        </w:rPr>
        <w:t>个项目提供了支持。提供补贴达</w:t>
      </w:r>
      <w:r w:rsidRPr="00963C38">
        <w:t>89</w:t>
      </w:r>
      <w:r>
        <w:rPr>
          <w:rFonts w:hint="eastAsia"/>
        </w:rPr>
        <w:t>,</w:t>
      </w:r>
      <w:r w:rsidRPr="00963C38">
        <w:t>645</w:t>
      </w:r>
      <w:r>
        <w:rPr>
          <w:rFonts w:hint="eastAsia"/>
        </w:rPr>
        <w:t>,</w:t>
      </w:r>
      <w:r w:rsidRPr="00963C38">
        <w:t>195</w:t>
      </w:r>
      <w:r w:rsidRPr="00B656A7">
        <w:rPr>
          <w:rFonts w:hAnsi="SimSun" w:cs="SimSun" w:hint="eastAsia"/>
          <w:lang w:eastAsia="cs-CZ"/>
        </w:rPr>
        <w:t>捷克克朗</w:t>
      </w:r>
      <w:r w:rsidRPr="00B656A7">
        <w:rPr>
          <w:rFonts w:hint="eastAsia"/>
        </w:rPr>
        <w:t>。</w:t>
      </w:r>
    </w:p>
    <w:p w:rsidR="000B7695" w:rsidRPr="00B656A7" w:rsidRDefault="000B7695" w:rsidP="000B7695">
      <w:pPr>
        <w:pStyle w:val="SingleTxtGC"/>
        <w:rPr>
          <w:lang w:eastAsia="cs-CZ"/>
        </w:rPr>
      </w:pPr>
      <w:r w:rsidRPr="00963C38">
        <w:t xml:space="preserve">59.  </w:t>
      </w:r>
      <w:r w:rsidRPr="00B656A7">
        <w:rPr>
          <w:rFonts w:hint="eastAsia"/>
        </w:rPr>
        <w:t>根据上述决议，文化部制定了《全民行动能力》次级方案。该次级方案已被纳入《</w:t>
      </w:r>
      <w:r w:rsidRPr="00963C38">
        <w:t>234 210</w:t>
      </w:r>
      <w:r w:rsidRPr="00B656A7">
        <w:rPr>
          <w:rFonts w:hint="eastAsia"/>
        </w:rPr>
        <w:t>方案</w:t>
      </w:r>
      <w:r>
        <w:rPr>
          <w:rFonts w:hint="eastAsia"/>
          <w:spacing w:val="-50"/>
        </w:rPr>
        <w:t>―</w:t>
      </w:r>
      <w:r>
        <w:rPr>
          <w:rFonts w:hint="eastAsia"/>
        </w:rPr>
        <w:t>―</w:t>
      </w:r>
      <w:r w:rsidRPr="00B656A7">
        <w:rPr>
          <w:rFonts w:hint="eastAsia"/>
        </w:rPr>
        <w:t>地区文化设施材料和技术基础的发展和更新》。</w:t>
      </w:r>
    </w:p>
    <w:p w:rsidR="000B7695" w:rsidRPr="00B656A7" w:rsidRDefault="000B7695" w:rsidP="000B7695">
      <w:pPr>
        <w:pStyle w:val="SingleTxtGC"/>
        <w:rPr>
          <w:rFonts w:hint="eastAsia"/>
        </w:rPr>
      </w:pPr>
      <w:r w:rsidRPr="00B656A7">
        <w:rPr>
          <w:lang w:eastAsia="cs-CZ"/>
        </w:rPr>
        <w:t>60</w:t>
      </w:r>
      <w:r>
        <w:rPr>
          <w:lang w:eastAsia="cs-CZ"/>
        </w:rPr>
        <w:t xml:space="preserve">.  </w:t>
      </w:r>
      <w:r w:rsidRPr="00B656A7">
        <w:rPr>
          <w:rFonts w:hint="eastAsia"/>
        </w:rPr>
        <w:t>就文化部而言，该决议规定文化部有义务在</w:t>
      </w:r>
      <w:r w:rsidRPr="00B656A7">
        <w:rPr>
          <w:rFonts w:hint="eastAsia"/>
        </w:rPr>
        <w:t>2009</w:t>
      </w:r>
      <w:r w:rsidRPr="00B656A7">
        <w:rPr>
          <w:rFonts w:hint="eastAsia"/>
        </w:rPr>
        <w:t>至</w:t>
      </w:r>
      <w:r w:rsidRPr="00B656A7">
        <w:rPr>
          <w:rFonts w:hint="eastAsia"/>
        </w:rPr>
        <w:t>2015</w:t>
      </w:r>
      <w:r w:rsidRPr="00B656A7">
        <w:rPr>
          <w:rFonts w:hint="eastAsia"/>
        </w:rPr>
        <w:t>年为投资企业提供资金支持，以期消除文化设施的建筑物中的障碍，即博物馆、艺术馆、剧院、电影院等建筑物，每年投资总额约合</w:t>
      </w:r>
      <w:r>
        <w:rPr>
          <w:rFonts w:hint="eastAsia"/>
        </w:rPr>
        <w:t>1,</w:t>
      </w:r>
      <w:r w:rsidRPr="00B656A7">
        <w:rPr>
          <w:rFonts w:hint="eastAsia"/>
        </w:rPr>
        <w:t>000</w:t>
      </w:r>
      <w:r w:rsidRPr="00B656A7">
        <w:rPr>
          <w:rFonts w:hint="eastAsia"/>
        </w:rPr>
        <w:t>万</w:t>
      </w:r>
      <w:r w:rsidRPr="00B656A7">
        <w:rPr>
          <w:rFonts w:hAnsi="SimSun" w:cs="SimSun" w:hint="eastAsia"/>
          <w:lang w:eastAsia="cs-CZ"/>
        </w:rPr>
        <w:t>捷克克朗</w:t>
      </w:r>
      <w:r w:rsidRPr="00B656A7">
        <w:rPr>
          <w:rFonts w:hint="eastAsia"/>
        </w:rPr>
        <w:t>。</w:t>
      </w:r>
    </w:p>
    <w:p w:rsidR="000B7695" w:rsidRPr="00B656A7" w:rsidRDefault="000B7695" w:rsidP="000B7695">
      <w:pPr>
        <w:pStyle w:val="SingleTxtGC"/>
        <w:rPr>
          <w:rFonts w:hint="eastAsia"/>
        </w:rPr>
      </w:pPr>
      <w:r w:rsidRPr="00963C38">
        <w:t xml:space="preserve">61.  </w:t>
      </w:r>
      <w:r w:rsidRPr="00B656A7">
        <w:rPr>
          <w:rFonts w:hint="eastAsia"/>
        </w:rPr>
        <w:t>消除障碍的资金按比例分摊，各来源包括建设者</w:t>
      </w:r>
      <w:r w:rsidRPr="00B656A7">
        <w:rPr>
          <w:rFonts w:hint="eastAsia"/>
        </w:rPr>
        <w:t>(</w:t>
      </w:r>
      <w:r w:rsidRPr="00B656A7">
        <w:rPr>
          <w:rFonts w:hint="eastAsia"/>
        </w:rPr>
        <w:t>方案参与者</w:t>
      </w:r>
      <w:r w:rsidRPr="00B656A7">
        <w:rPr>
          <w:rFonts w:hint="eastAsia"/>
        </w:rPr>
        <w:t>)</w:t>
      </w:r>
      <w:r w:rsidRPr="00B656A7">
        <w:rPr>
          <w:rFonts w:hint="eastAsia"/>
        </w:rPr>
        <w:t>预算分摊</w:t>
      </w:r>
      <w:r w:rsidRPr="00B656A7">
        <w:rPr>
          <w:rFonts w:hint="eastAsia"/>
        </w:rPr>
        <w:t>30%</w:t>
      </w:r>
      <w:r w:rsidRPr="00B656A7">
        <w:rPr>
          <w:rFonts w:hint="eastAsia"/>
        </w:rPr>
        <w:t>，以及文化部预算分摊。城市分摊的份额由其在建设相关设施所在地执行无障碍线路中的分摊份额来确定。该次级方案在</w:t>
      </w:r>
      <w:r w:rsidRPr="00B656A7">
        <w:rPr>
          <w:rFonts w:hint="eastAsia"/>
        </w:rPr>
        <w:t>2009</w:t>
      </w:r>
      <w:r w:rsidRPr="00B656A7">
        <w:rPr>
          <w:rFonts w:hint="eastAsia"/>
        </w:rPr>
        <w:t>年为</w:t>
      </w:r>
      <w:r w:rsidRPr="00B656A7">
        <w:rPr>
          <w:rFonts w:hint="eastAsia"/>
        </w:rPr>
        <w:t>8</w:t>
      </w:r>
      <w:r w:rsidRPr="00B656A7">
        <w:rPr>
          <w:rFonts w:hint="eastAsia"/>
        </w:rPr>
        <w:t>个倡议提供资金支持，总额为</w:t>
      </w:r>
      <w:r w:rsidRPr="00963C38">
        <w:t>12</w:t>
      </w:r>
      <w:r>
        <w:rPr>
          <w:rFonts w:hint="eastAsia"/>
        </w:rPr>
        <w:t>,</w:t>
      </w:r>
      <w:r w:rsidRPr="00963C38">
        <w:t>979</w:t>
      </w:r>
      <w:r>
        <w:rPr>
          <w:rFonts w:hint="eastAsia"/>
        </w:rPr>
        <w:t>,</w:t>
      </w:r>
      <w:r w:rsidRPr="00963C38">
        <w:t>000</w:t>
      </w:r>
      <w:r w:rsidRPr="00B656A7">
        <w:rPr>
          <w:rFonts w:hAnsi="SimSun" w:cs="SimSun" w:hint="eastAsia"/>
          <w:lang w:eastAsia="cs-CZ"/>
        </w:rPr>
        <w:t>捷克克朗</w:t>
      </w:r>
      <w:r w:rsidRPr="00B656A7">
        <w:rPr>
          <w:rFonts w:hint="eastAsia"/>
        </w:rPr>
        <w:t>，而在</w:t>
      </w:r>
      <w:r w:rsidRPr="00B656A7">
        <w:rPr>
          <w:rFonts w:hint="eastAsia"/>
        </w:rPr>
        <w:t>2010</w:t>
      </w:r>
      <w:r w:rsidRPr="00B656A7">
        <w:rPr>
          <w:rFonts w:hint="eastAsia"/>
        </w:rPr>
        <w:t>年有三个企业获得供资支持，供资总额达</w:t>
      </w:r>
      <w:r w:rsidRPr="00963C38">
        <w:t>3</w:t>
      </w:r>
      <w:r>
        <w:rPr>
          <w:rFonts w:hint="eastAsia"/>
        </w:rPr>
        <w:t>,</w:t>
      </w:r>
      <w:r w:rsidRPr="00963C38">
        <w:t>902</w:t>
      </w:r>
      <w:r>
        <w:rPr>
          <w:rFonts w:hint="eastAsia"/>
        </w:rPr>
        <w:t>,</w:t>
      </w:r>
      <w:r w:rsidRPr="00963C38">
        <w:t>145</w:t>
      </w:r>
      <w:r w:rsidRPr="00B656A7">
        <w:rPr>
          <w:rFonts w:hAnsi="SimSun" w:cs="SimSun" w:hint="eastAsia"/>
          <w:lang w:eastAsia="cs-CZ"/>
        </w:rPr>
        <w:t>捷克克朗</w:t>
      </w:r>
      <w:r w:rsidRPr="00B656A7">
        <w:rPr>
          <w:rFonts w:hint="eastAsia"/>
        </w:rPr>
        <w:t>。</w:t>
      </w:r>
    </w:p>
    <w:p w:rsidR="000B7695" w:rsidRPr="00B656A7" w:rsidRDefault="000B7695" w:rsidP="000B7695">
      <w:pPr>
        <w:pStyle w:val="SingleTxtGC"/>
        <w:rPr>
          <w:rFonts w:hint="eastAsia"/>
        </w:rPr>
      </w:pPr>
      <w:r w:rsidRPr="00B656A7">
        <w:rPr>
          <w:lang w:eastAsia="cs-CZ"/>
        </w:rPr>
        <w:t>62</w:t>
      </w:r>
      <w:r>
        <w:rPr>
          <w:lang w:eastAsia="cs-CZ"/>
        </w:rPr>
        <w:t xml:space="preserve">.  </w:t>
      </w:r>
      <w:r w:rsidRPr="00B656A7">
        <w:rPr>
          <w:rFonts w:hint="eastAsia"/>
        </w:rPr>
        <w:t>文化部的所有捐助机构努力根据其地方和建筑条件为其场所提供无障碍设施。例如，国家遗产学会一直在其职权范围内寻找关于可用性、技术方面以及供资的解决方案和组织措施，以便使行动能力和认识环境能力有限的人员也能够参观历史足迹和景点。同样，施特拉日尼采国家民间文化研究所努力在其职权范围内持续不断地以逐步改造的方式为城堡公园和南摩拉维亚村博物馆的整个保护区场所安排建设无障碍设施。除了使残疾人能够参观文化遗产和现有文化之外，该组织还通过其门户网站提供访问补充信息的途径，特别是访问电子图书馆。另外，其网络空间还提供南摩拉维亚村博物馆虚拟游，以便使行动能力非常有限的人能够在不必亲自来看遗址的情况下获得所需的任何信息。</w:t>
      </w:r>
    </w:p>
    <w:p w:rsidR="000B7695" w:rsidRPr="00B656A7" w:rsidRDefault="000B7695" w:rsidP="000B7695">
      <w:pPr>
        <w:pStyle w:val="SingleTxtGC"/>
        <w:rPr>
          <w:lang w:eastAsia="cs-CZ"/>
        </w:rPr>
      </w:pPr>
      <w:r w:rsidRPr="00963C38">
        <w:t xml:space="preserve">63.  </w:t>
      </w:r>
      <w:r w:rsidRPr="00B656A7">
        <w:rPr>
          <w:rFonts w:hint="eastAsia"/>
        </w:rPr>
        <w:t>促进残疾人使用文化服务被视为一个优先事项，即使在图书馆基本战略文件《</w:t>
      </w:r>
      <w:r>
        <w:t>2004</w:t>
      </w:r>
      <w:r>
        <w:rPr>
          <w:rFonts w:hint="eastAsia"/>
        </w:rPr>
        <w:t>-</w:t>
      </w:r>
      <w:r w:rsidRPr="00963C38">
        <w:t>2010</w:t>
      </w:r>
      <w:r w:rsidRPr="00B656A7">
        <w:rPr>
          <w:rFonts w:hint="eastAsia"/>
        </w:rPr>
        <w:t>年图书馆发展概念》中也是如此。这些措施以</w:t>
      </w:r>
      <w:r w:rsidRPr="00963C38">
        <w:t xml:space="preserve">Blind K. </w:t>
      </w:r>
      <w:smartTag w:uri="urn:schemas-microsoft-com:office:smarttags" w:element="place">
        <w:r w:rsidRPr="00963C38">
          <w:t>E. Macana</w:t>
        </w:r>
        <w:r w:rsidRPr="00B656A7">
          <w:rPr>
            <w:rFonts w:hint="eastAsia"/>
          </w:rPr>
          <w:t>图书馆和印刷公司</w:t>
        </w:r>
      </w:smartTag>
      <w:r w:rsidRPr="00B656A7">
        <w:rPr>
          <w:rFonts w:hint="eastAsia"/>
        </w:rPr>
        <w:t>(</w:t>
      </w:r>
      <w:r w:rsidRPr="00B656A7">
        <w:rPr>
          <w:rFonts w:hint="eastAsia"/>
        </w:rPr>
        <w:t>文化部的一个捐助机构</w:t>
      </w:r>
      <w:r w:rsidRPr="00B656A7">
        <w:rPr>
          <w:rFonts w:hint="eastAsia"/>
        </w:rPr>
        <w:t>)</w:t>
      </w:r>
      <w:r w:rsidRPr="00B656A7">
        <w:rPr>
          <w:rFonts w:hint="eastAsia"/>
        </w:rPr>
        <w:t>持续供资和宣布提供赠款的形式执行。</w:t>
      </w:r>
    </w:p>
    <w:p w:rsidR="000B7695" w:rsidRPr="00B656A7" w:rsidRDefault="000B7695" w:rsidP="000B7695">
      <w:pPr>
        <w:pStyle w:val="SingleTxtGC"/>
        <w:rPr>
          <w:lang w:eastAsia="cs-CZ"/>
        </w:rPr>
      </w:pPr>
      <w:r w:rsidRPr="00B656A7">
        <w:rPr>
          <w:lang w:eastAsia="cs-CZ"/>
        </w:rPr>
        <w:t>64</w:t>
      </w:r>
      <w:r>
        <w:rPr>
          <w:lang w:eastAsia="cs-CZ"/>
        </w:rPr>
        <w:t xml:space="preserve">.  </w:t>
      </w:r>
      <w:r w:rsidRPr="00B656A7">
        <w:rPr>
          <w:rFonts w:hint="eastAsia"/>
        </w:rPr>
        <w:t>地区发展部的活动范围包括“无障碍市政当局”方案，其目的是为有关消除城市和市政当局建筑物中障碍以及被纳入市政当局和城市所有无障碍线路链中的社会护理设施中障碍的投资和非投资计划提供国家支持。国家支持是一种投资或非投资补贴制度，最高可达企业在相关年度实际发生费用的</w:t>
      </w:r>
      <w:r w:rsidRPr="00B656A7">
        <w:rPr>
          <w:rFonts w:hint="eastAsia"/>
        </w:rPr>
        <w:t>50%</w:t>
      </w:r>
      <w:r w:rsidRPr="00B656A7">
        <w:rPr>
          <w:rFonts w:hint="eastAsia"/>
        </w:rPr>
        <w:t>。只有其无障碍线路项目的计划已经得到国家全民行动能力发展方案指导委员会核准的市政当局或城市可成为受益人。</w:t>
      </w:r>
    </w:p>
    <w:p w:rsidR="000B7695" w:rsidRPr="00B656A7" w:rsidRDefault="000B7695" w:rsidP="000B7695">
      <w:pPr>
        <w:pStyle w:val="SingleTxtGC"/>
        <w:rPr>
          <w:lang w:eastAsia="cs-CZ"/>
        </w:rPr>
      </w:pPr>
      <w:r w:rsidRPr="00B656A7">
        <w:rPr>
          <w:lang w:eastAsia="cs-CZ"/>
        </w:rPr>
        <w:t>65</w:t>
      </w:r>
      <w:r>
        <w:rPr>
          <w:lang w:eastAsia="cs-CZ"/>
        </w:rPr>
        <w:t xml:space="preserve">.  </w:t>
      </w:r>
      <w:r w:rsidRPr="00B656A7">
        <w:rPr>
          <w:rFonts w:hint="eastAsia"/>
        </w:rPr>
        <w:t>以下活动尤其涉及到：</w:t>
      </w:r>
    </w:p>
    <w:p w:rsidR="000B7695" w:rsidRPr="00B656A7" w:rsidRDefault="000B7695" w:rsidP="000B7695">
      <w:pPr>
        <w:pStyle w:val="Bullet1GC"/>
        <w:numPr>
          <w:ilvl w:val="0"/>
          <w:numId w:val="1"/>
        </w:numPr>
        <w:rPr>
          <w:lang w:eastAsia="cs-CZ"/>
        </w:rPr>
      </w:pPr>
      <w:r w:rsidRPr="00B656A7">
        <w:rPr>
          <w:rFonts w:hint="eastAsia"/>
        </w:rPr>
        <w:t>消除建筑物出入口的障碍</w:t>
      </w:r>
    </w:p>
    <w:p w:rsidR="000B7695" w:rsidRPr="00B656A7" w:rsidRDefault="000B7695" w:rsidP="000B7695">
      <w:pPr>
        <w:pStyle w:val="Bullet1GC"/>
        <w:numPr>
          <w:ilvl w:val="0"/>
          <w:numId w:val="1"/>
        </w:numPr>
        <w:rPr>
          <w:lang w:eastAsia="cs-CZ"/>
        </w:rPr>
      </w:pPr>
      <w:r w:rsidRPr="00B656A7">
        <w:rPr>
          <w:rFonts w:hint="eastAsia"/>
        </w:rPr>
        <w:t>消除建筑物内容的障碍</w:t>
      </w:r>
    </w:p>
    <w:p w:rsidR="000B7695" w:rsidRPr="00B656A7" w:rsidRDefault="000B7695" w:rsidP="000B7695">
      <w:pPr>
        <w:pStyle w:val="Bullet1GC"/>
        <w:numPr>
          <w:ilvl w:val="0"/>
          <w:numId w:val="1"/>
        </w:numPr>
        <w:rPr>
          <w:lang w:eastAsia="cs-CZ"/>
        </w:rPr>
      </w:pPr>
      <w:r w:rsidRPr="00B656A7">
        <w:rPr>
          <w:rFonts w:hint="eastAsia"/>
        </w:rPr>
        <w:t>公共场所卫生和社会设施的无障碍改造</w:t>
      </w:r>
    </w:p>
    <w:p w:rsidR="000B7695" w:rsidRPr="00B656A7" w:rsidRDefault="000B7695" w:rsidP="000B7695">
      <w:pPr>
        <w:pStyle w:val="Bullet1GC"/>
        <w:numPr>
          <w:ilvl w:val="0"/>
          <w:numId w:val="1"/>
        </w:numPr>
        <w:rPr>
          <w:lang w:eastAsia="cs-CZ"/>
        </w:rPr>
      </w:pPr>
      <w:r w:rsidRPr="00B656A7">
        <w:rPr>
          <w:rFonts w:hint="eastAsia"/>
        </w:rPr>
        <w:t>电梯和交通技术和系统的取得和应用。</w:t>
      </w:r>
    </w:p>
    <w:p w:rsidR="000B7695" w:rsidRPr="00B656A7" w:rsidRDefault="000B7695" w:rsidP="000B7695">
      <w:pPr>
        <w:pStyle w:val="SingleTxtGC"/>
        <w:rPr>
          <w:rFonts w:hint="eastAsia"/>
        </w:rPr>
      </w:pPr>
      <w:r w:rsidRPr="00B656A7">
        <w:rPr>
          <w:lang w:eastAsia="cs-CZ"/>
        </w:rPr>
        <w:t>66</w:t>
      </w:r>
      <w:r>
        <w:rPr>
          <w:lang w:eastAsia="cs-CZ"/>
        </w:rPr>
        <w:t xml:space="preserve">.  </w:t>
      </w:r>
      <w:r w:rsidRPr="00B656A7">
        <w:rPr>
          <w:rFonts w:hint="eastAsia"/>
        </w:rPr>
        <w:t>有九项倡议在</w:t>
      </w:r>
      <w:r w:rsidRPr="00B656A7">
        <w:rPr>
          <w:rFonts w:hint="eastAsia"/>
        </w:rPr>
        <w:t>2009</w:t>
      </w:r>
      <w:r w:rsidRPr="00B656A7">
        <w:rPr>
          <w:rFonts w:hint="eastAsia"/>
        </w:rPr>
        <w:t>年获得预算供资，总额</w:t>
      </w:r>
      <w:r w:rsidRPr="00963C38">
        <w:t>1</w:t>
      </w:r>
      <w:r>
        <w:rPr>
          <w:rFonts w:hint="eastAsia"/>
        </w:rPr>
        <w:t>,</w:t>
      </w:r>
      <w:r w:rsidRPr="00963C38">
        <w:t>000</w:t>
      </w:r>
      <w:r w:rsidRPr="00B656A7">
        <w:rPr>
          <w:rFonts w:hint="eastAsia"/>
        </w:rPr>
        <w:t>万</w:t>
      </w:r>
      <w:r w:rsidRPr="00B656A7">
        <w:rPr>
          <w:rFonts w:hAnsi="SimSun" w:cs="SimSun" w:hint="eastAsia"/>
          <w:lang w:eastAsia="cs-CZ"/>
        </w:rPr>
        <w:t>捷克克朗</w:t>
      </w:r>
      <w:r w:rsidRPr="00B656A7">
        <w:rPr>
          <w:rFonts w:hint="eastAsia"/>
        </w:rPr>
        <w:t>，有七个企业在</w:t>
      </w:r>
      <w:r w:rsidRPr="00B656A7">
        <w:rPr>
          <w:rFonts w:hint="eastAsia"/>
        </w:rPr>
        <w:t>2010</w:t>
      </w:r>
      <w:r w:rsidRPr="00B656A7">
        <w:rPr>
          <w:rFonts w:hint="eastAsia"/>
        </w:rPr>
        <w:t>年获得供资支持，总额达</w:t>
      </w:r>
      <w:r w:rsidRPr="00963C38">
        <w:t>10</w:t>
      </w:r>
      <w:r>
        <w:rPr>
          <w:rFonts w:hint="eastAsia"/>
        </w:rPr>
        <w:t>,</w:t>
      </w:r>
      <w:r w:rsidRPr="00963C38">
        <w:t>584</w:t>
      </w:r>
      <w:r>
        <w:rPr>
          <w:rFonts w:hint="eastAsia"/>
        </w:rPr>
        <w:t>,</w:t>
      </w:r>
      <w:r w:rsidRPr="00963C38">
        <w:t>000</w:t>
      </w:r>
      <w:r w:rsidRPr="00B656A7">
        <w:rPr>
          <w:rFonts w:hAnsi="SimSun" w:cs="SimSun" w:hint="eastAsia"/>
          <w:lang w:eastAsia="cs-CZ"/>
        </w:rPr>
        <w:t>捷克克朗</w:t>
      </w:r>
      <w:r w:rsidRPr="00B656A7">
        <w:rPr>
          <w:rFonts w:hint="eastAsia"/>
        </w:rPr>
        <w:t>。</w:t>
      </w:r>
    </w:p>
    <w:p w:rsidR="000B7695" w:rsidRPr="00B656A7" w:rsidRDefault="000B7695" w:rsidP="000B7695">
      <w:pPr>
        <w:pStyle w:val="SingleTxtGC"/>
        <w:rPr>
          <w:lang w:eastAsia="cs-CZ"/>
        </w:rPr>
      </w:pPr>
      <w:r w:rsidRPr="00963C38">
        <w:t xml:space="preserve">67.  </w:t>
      </w:r>
      <w:r w:rsidRPr="00B656A7">
        <w:rPr>
          <w:rFonts w:hint="eastAsia"/>
        </w:rPr>
        <w:t>按照消除障碍以供残疾人无障碍出入的条件，警察局和捷克警方使用的其他场所也进行了逐步改造。尚未进行过改造的捷克区级警察部门老旧场所为行动能力和认识环境能力有限的人配备了按钮，以便指引其进入督察或保安人员的办公室。</w:t>
      </w:r>
    </w:p>
    <w:p w:rsidR="000B7695" w:rsidRPr="00B656A7" w:rsidRDefault="000B7695" w:rsidP="000B7695">
      <w:pPr>
        <w:pStyle w:val="SingleTxtGC"/>
        <w:rPr>
          <w:lang w:eastAsia="cs-CZ"/>
        </w:rPr>
      </w:pPr>
      <w:r w:rsidRPr="00B656A7">
        <w:rPr>
          <w:lang w:eastAsia="cs-CZ"/>
        </w:rPr>
        <w:t>68</w:t>
      </w:r>
      <w:r>
        <w:rPr>
          <w:lang w:eastAsia="cs-CZ"/>
        </w:rPr>
        <w:t xml:space="preserve">.  </w:t>
      </w:r>
      <w:r w:rsidRPr="00B656A7">
        <w:rPr>
          <w:rFonts w:hint="eastAsia"/>
        </w:rPr>
        <w:t>在改造先前修建以及新近修建的联系人和协调中心等场所的同时，还修建了无障碍入口，并且提供停车位。在现有场所中，正在对入口大门进行改造，在施工允许的地方安装了额外的入口平台，并且相应地标识了残疾人入口标志。</w:t>
      </w:r>
    </w:p>
    <w:p w:rsidR="000B7695" w:rsidRPr="00B656A7" w:rsidRDefault="000B7695" w:rsidP="000B7695">
      <w:pPr>
        <w:pStyle w:val="SingleTxtGC"/>
        <w:rPr>
          <w:lang w:eastAsia="cs-CZ"/>
        </w:rPr>
      </w:pPr>
      <w:r w:rsidRPr="00B656A7">
        <w:rPr>
          <w:lang w:eastAsia="cs-CZ"/>
        </w:rPr>
        <w:t>69</w:t>
      </w:r>
      <w:r>
        <w:rPr>
          <w:lang w:eastAsia="cs-CZ"/>
        </w:rPr>
        <w:t xml:space="preserve">.  </w:t>
      </w:r>
      <w:r w:rsidRPr="00B656A7">
        <w:rPr>
          <w:rFonts w:hint="eastAsia"/>
        </w:rPr>
        <w:t>服务室场所必须进行内部通信改造，包括与残疾人进行联系的适当设备。另外，除其他外，为了向公众传递信息而设计的会议场所必须配备环线感应系统，并且标注国际听力残疾符号。</w:t>
      </w:r>
    </w:p>
    <w:p w:rsidR="000B7695" w:rsidRPr="00D514F0" w:rsidRDefault="000B7695" w:rsidP="000B7695">
      <w:pPr>
        <w:pStyle w:val="SingleTxtGC"/>
      </w:pPr>
      <w:r w:rsidRPr="00B656A7">
        <w:rPr>
          <w:lang w:eastAsia="cs-CZ"/>
        </w:rPr>
        <w:t>70</w:t>
      </w:r>
      <w:r w:rsidRPr="00D514F0">
        <w:t xml:space="preserve">.  </w:t>
      </w:r>
      <w:r w:rsidRPr="00B656A7">
        <w:rPr>
          <w:rFonts w:hint="eastAsia"/>
        </w:rPr>
        <w:t>工业和贸易部行政部门在最近几年里颁布了立法条例，以期使建筑物和施工的辅助设备和器械以及选定产品的认证制度化。为了完成《国家全民行动能力发展方案》的任务，工业和贸易部采取措施，确保从</w:t>
      </w:r>
      <w:r w:rsidRPr="00B656A7">
        <w:rPr>
          <w:rFonts w:hint="eastAsia"/>
        </w:rPr>
        <w:t>2005</w:t>
      </w:r>
      <w:r w:rsidRPr="00B656A7">
        <w:rPr>
          <w:rFonts w:hint="eastAsia"/>
        </w:rPr>
        <w:t>年</w:t>
      </w:r>
      <w:r w:rsidRPr="00B656A7">
        <w:rPr>
          <w:rFonts w:hint="eastAsia"/>
        </w:rPr>
        <w:t>1</w:t>
      </w:r>
      <w:r w:rsidRPr="00B656A7">
        <w:rPr>
          <w:rFonts w:hint="eastAsia"/>
        </w:rPr>
        <w:t>月</w:t>
      </w:r>
      <w:r w:rsidRPr="00B656A7">
        <w:rPr>
          <w:rFonts w:hint="eastAsia"/>
        </w:rPr>
        <w:t>1</w:t>
      </w:r>
      <w:r w:rsidRPr="00B656A7">
        <w:rPr>
          <w:rFonts w:hint="eastAsia"/>
        </w:rPr>
        <w:t>日起至</w:t>
      </w:r>
      <w:r w:rsidRPr="00B656A7">
        <w:rPr>
          <w:rFonts w:hint="eastAsia"/>
        </w:rPr>
        <w:t>2015</w:t>
      </w:r>
      <w:r w:rsidRPr="00B656A7">
        <w:rPr>
          <w:rFonts w:hint="eastAsia"/>
        </w:rPr>
        <w:t>年底消除本部及其下属组织建筑物内的现有障碍。</w:t>
      </w:r>
    </w:p>
    <w:p w:rsidR="000B7695" w:rsidRPr="00B656A7" w:rsidRDefault="000B7695" w:rsidP="000B7695">
      <w:pPr>
        <w:pStyle w:val="SingleTxtGC"/>
        <w:rPr>
          <w:lang w:eastAsia="cs-CZ"/>
        </w:rPr>
      </w:pPr>
      <w:r w:rsidRPr="00963C38">
        <w:t xml:space="preserve">71.  </w:t>
      </w:r>
      <w:r w:rsidRPr="00B656A7">
        <w:rPr>
          <w:rFonts w:hint="eastAsia"/>
        </w:rPr>
        <w:t>关于交通设备，不歧视原则主要侧重于行动能力和认识环境能力有限的乘客能够使用各种交通线路。所有建筑物的无障碍及使用解决方案均载于《建筑法案实施细则》</w:t>
      </w:r>
      <w:r w:rsidRPr="00EC1269">
        <w:rPr>
          <w:color w:val="0000FF"/>
          <w:vertAlign w:val="superscript"/>
          <w:lang w:eastAsia="cs-CZ"/>
        </w:rPr>
        <w:footnoteReference w:id="29"/>
      </w:r>
      <w:r>
        <w:rPr>
          <w:rFonts w:hint="eastAsia"/>
        </w:rPr>
        <w:t xml:space="preserve"> </w:t>
      </w:r>
      <w:r w:rsidRPr="00B656A7">
        <w:rPr>
          <w:rFonts w:hint="eastAsia"/>
        </w:rPr>
        <w:t>之中。《</w:t>
      </w:r>
      <w:r w:rsidRPr="00963C38">
        <w:t xml:space="preserve">ČSN 73 6110 </w:t>
      </w:r>
      <w:r w:rsidRPr="00B656A7">
        <w:rPr>
          <w:rFonts w:hint="eastAsia"/>
        </w:rPr>
        <w:t>地方通信设计</w:t>
      </w:r>
      <w:r w:rsidRPr="00B656A7">
        <w:rPr>
          <w:rFonts w:hint="eastAsia"/>
        </w:rPr>
        <w:t>(</w:t>
      </w:r>
      <w:r w:rsidRPr="00963C38">
        <w:t>2006</w:t>
      </w:r>
      <w:r w:rsidRPr="00B656A7">
        <w:rPr>
          <w:rFonts w:hint="eastAsia"/>
        </w:rPr>
        <w:t>年</w:t>
      </w:r>
      <w:r w:rsidRPr="00B656A7">
        <w:rPr>
          <w:rFonts w:hint="eastAsia"/>
        </w:rPr>
        <w:t>)</w:t>
      </w:r>
      <w:r w:rsidRPr="00B656A7">
        <w:rPr>
          <w:rFonts w:hint="eastAsia"/>
        </w:rPr>
        <w:t>》、《</w:t>
      </w:r>
      <w:r w:rsidRPr="00963C38">
        <w:t xml:space="preserve">ČSN 73 6425 </w:t>
      </w:r>
      <w:r w:rsidRPr="00B656A7">
        <w:rPr>
          <w:rFonts w:hint="eastAsia"/>
        </w:rPr>
        <w:t>公共汽车、无轨电车和有轨电车车站，第一部分：车站的设计</w:t>
      </w:r>
      <w:r w:rsidRPr="00B656A7">
        <w:rPr>
          <w:rFonts w:hint="eastAsia"/>
        </w:rPr>
        <w:t>(2007</w:t>
      </w:r>
      <w:r w:rsidRPr="00B656A7">
        <w:rPr>
          <w:rFonts w:hint="eastAsia"/>
        </w:rPr>
        <w:t>年</w:t>
      </w:r>
      <w:r w:rsidRPr="00B656A7">
        <w:rPr>
          <w:rFonts w:hint="eastAsia"/>
        </w:rPr>
        <w:t>)</w:t>
      </w:r>
      <w:r w:rsidRPr="00B656A7">
        <w:rPr>
          <w:rFonts w:hint="eastAsia"/>
        </w:rPr>
        <w:t>》等技术标准之中已纳入无障碍使用问题。</w:t>
      </w:r>
    </w:p>
    <w:p w:rsidR="000B7695" w:rsidRPr="00B656A7" w:rsidRDefault="000B7695" w:rsidP="000B7695">
      <w:pPr>
        <w:pStyle w:val="SingleTxtGC"/>
        <w:rPr>
          <w:lang w:eastAsia="cs-CZ"/>
        </w:rPr>
      </w:pPr>
      <w:r w:rsidRPr="00B656A7">
        <w:rPr>
          <w:lang w:eastAsia="cs-CZ"/>
        </w:rPr>
        <w:t>72</w:t>
      </w:r>
      <w:r>
        <w:rPr>
          <w:lang w:eastAsia="cs-CZ"/>
        </w:rPr>
        <w:t xml:space="preserve">.  </w:t>
      </w:r>
      <w:r w:rsidRPr="00B656A7">
        <w:rPr>
          <w:rFonts w:hint="eastAsia"/>
        </w:rPr>
        <w:t>2011</w:t>
      </w:r>
      <w:r w:rsidRPr="00B656A7">
        <w:rPr>
          <w:rFonts w:hint="eastAsia"/>
        </w:rPr>
        <w:t>年</w:t>
      </w:r>
      <w:r w:rsidRPr="00B656A7">
        <w:rPr>
          <w:rFonts w:hint="eastAsia"/>
        </w:rPr>
        <w:t>4</w:t>
      </w:r>
      <w:r w:rsidRPr="00B656A7">
        <w:rPr>
          <w:rFonts w:hint="eastAsia"/>
        </w:rPr>
        <w:t>月</w:t>
      </w:r>
      <w:r w:rsidRPr="00B656A7">
        <w:rPr>
          <w:rFonts w:hint="eastAsia"/>
        </w:rPr>
        <w:t>1</w:t>
      </w:r>
      <w:r w:rsidRPr="00B656A7">
        <w:rPr>
          <w:rFonts w:hint="eastAsia"/>
        </w:rPr>
        <w:t>日是《关于确定质量和安全标准最低值和指标以及关于客运过程中与提供公共服务有关的验证方法的政府条例》的生效日期，</w:t>
      </w:r>
      <w:r w:rsidRPr="00EC1269">
        <w:rPr>
          <w:color w:val="0000FF"/>
          <w:vertAlign w:val="superscript"/>
          <w:lang w:eastAsia="cs-CZ"/>
        </w:rPr>
        <w:footnoteReference w:id="30"/>
      </w:r>
      <w:r w:rsidRPr="00963C38">
        <w:t xml:space="preserve"> </w:t>
      </w:r>
      <w:r w:rsidRPr="00B656A7">
        <w:rPr>
          <w:rFonts w:hint="eastAsia"/>
        </w:rPr>
        <w:t>该条例实施了《客运公共服务法案》</w:t>
      </w:r>
      <w:r w:rsidRPr="00EC1269">
        <w:rPr>
          <w:color w:val="0000FF"/>
          <w:vertAlign w:val="superscript"/>
          <w:lang w:eastAsia="cs-CZ"/>
        </w:rPr>
        <w:footnoteReference w:id="31"/>
      </w:r>
      <w:r w:rsidRPr="00B656A7">
        <w:rPr>
          <w:rFonts w:hint="eastAsia"/>
        </w:rPr>
        <w:t>，并且确定公共交通中必须允许行动能力和认识环境能力有限者乘坐的车辆的比例。目的是加强残疾人乘用由国家、地区或市政当局提供的公共交通的能力。</w:t>
      </w:r>
    </w:p>
    <w:p w:rsidR="000B7695" w:rsidRPr="00B656A7" w:rsidRDefault="000B7695" w:rsidP="000B7695">
      <w:pPr>
        <w:pStyle w:val="SingleTxtGC"/>
        <w:rPr>
          <w:lang w:eastAsia="cs-CZ"/>
        </w:rPr>
      </w:pPr>
      <w:r w:rsidRPr="00B656A7">
        <w:rPr>
          <w:lang w:eastAsia="cs-CZ"/>
        </w:rPr>
        <w:t>73</w:t>
      </w:r>
      <w:r>
        <w:rPr>
          <w:lang w:eastAsia="cs-CZ"/>
        </w:rPr>
        <w:t xml:space="preserve">.  </w:t>
      </w:r>
      <w:r w:rsidRPr="00B656A7">
        <w:rPr>
          <w:rFonts w:hint="eastAsia"/>
        </w:rPr>
        <w:t>交通部与捷克共和国道路和机动车辆管理局合作，在行人能够出入的地方提供无障碍使用机动车辆和高速公路建筑，这尤其指休息区和紧急报警电话亭周围，作为其特殊建筑物和建筑管理局对其相应地面通信管辖权的一部分。对有关无障碍使用地面通信问题的规范、技术条例和示范表格的审查系与非政府组织的指定代表合作编写，特别是与捷克人国家残疾理事会合作。</w:t>
      </w:r>
    </w:p>
    <w:p w:rsidR="000B7695" w:rsidRPr="00B656A7" w:rsidRDefault="000B7695" w:rsidP="000B7695">
      <w:pPr>
        <w:pStyle w:val="SingleTxtGC"/>
        <w:rPr>
          <w:lang w:eastAsia="cs-CZ"/>
        </w:rPr>
      </w:pPr>
      <w:r w:rsidRPr="00B656A7">
        <w:rPr>
          <w:lang w:eastAsia="cs-CZ"/>
        </w:rPr>
        <w:t>74</w:t>
      </w:r>
      <w:r>
        <w:rPr>
          <w:lang w:eastAsia="cs-CZ"/>
        </w:rPr>
        <w:t xml:space="preserve">.  </w:t>
      </w:r>
      <w:r w:rsidRPr="00B656A7">
        <w:rPr>
          <w:rFonts w:hint="eastAsia"/>
        </w:rPr>
        <w:t>交通部积极参加了《欧洲议会和欧洲理事会公共汽车和长途汽车运输中乘客权利条例》</w:t>
      </w:r>
      <w:r w:rsidRPr="00EC1269">
        <w:rPr>
          <w:color w:val="0000FF"/>
          <w:vertAlign w:val="superscript"/>
          <w:lang w:eastAsia="cs-CZ"/>
        </w:rPr>
        <w:footnoteReference w:id="32"/>
      </w:r>
      <w:r w:rsidRPr="00963C38">
        <w:t xml:space="preserve"> </w:t>
      </w:r>
      <w:r w:rsidRPr="00B656A7">
        <w:rPr>
          <w:rFonts w:hint="eastAsia"/>
        </w:rPr>
        <w:t>的编写工作，该条例于</w:t>
      </w:r>
      <w:r w:rsidRPr="00B656A7">
        <w:rPr>
          <w:rFonts w:hint="eastAsia"/>
        </w:rPr>
        <w:t>2013</w:t>
      </w:r>
      <w:r w:rsidRPr="00B656A7">
        <w:rPr>
          <w:rFonts w:hint="eastAsia"/>
        </w:rPr>
        <w:t>年</w:t>
      </w:r>
      <w:r w:rsidRPr="00B656A7">
        <w:rPr>
          <w:rFonts w:hint="eastAsia"/>
        </w:rPr>
        <w:t>3</w:t>
      </w:r>
      <w:r w:rsidRPr="00B656A7">
        <w:rPr>
          <w:rFonts w:hint="eastAsia"/>
        </w:rPr>
        <w:t>月</w:t>
      </w:r>
      <w:r w:rsidRPr="00B656A7">
        <w:rPr>
          <w:rFonts w:hint="eastAsia"/>
        </w:rPr>
        <w:t>1</w:t>
      </w:r>
      <w:r w:rsidRPr="00B656A7">
        <w:rPr>
          <w:rFonts w:hint="eastAsia"/>
        </w:rPr>
        <w:t>日生效。除其他外，该条例尤其针对因残疾而导致的行动能力有限者，并且获得通过，以期使行动能力有限者能够与其他公民一样乘坐公共汽车和长途汽车旅行。</w:t>
      </w:r>
    </w:p>
    <w:p w:rsidR="000B7695" w:rsidRPr="00B656A7" w:rsidRDefault="000B7695" w:rsidP="000B7695">
      <w:pPr>
        <w:pStyle w:val="SingleTxtGC"/>
        <w:rPr>
          <w:lang w:eastAsia="cs-CZ"/>
        </w:rPr>
      </w:pPr>
      <w:r w:rsidRPr="00B656A7">
        <w:rPr>
          <w:lang w:eastAsia="cs-CZ"/>
        </w:rPr>
        <w:t>75</w:t>
      </w:r>
      <w:r>
        <w:rPr>
          <w:lang w:eastAsia="cs-CZ"/>
        </w:rPr>
        <w:t xml:space="preserve">.  </w:t>
      </w:r>
      <w:r w:rsidRPr="00B656A7">
        <w:rPr>
          <w:rFonts w:hint="eastAsia"/>
        </w:rPr>
        <w:t>在铁路交通方面，残疾人无障碍设施问题已被纳入所有方案。通过建设、更新或改造，铁路的设计和建设应根据《关于建筑物无障碍使用的一般技术要求的法令》</w:t>
      </w:r>
      <w:r w:rsidRPr="00EC1269">
        <w:rPr>
          <w:color w:val="0000FF"/>
          <w:vertAlign w:val="superscript"/>
          <w:lang w:eastAsia="cs-CZ"/>
        </w:rPr>
        <w:footnoteReference w:id="33"/>
      </w:r>
      <w:r>
        <w:rPr>
          <w:rFonts w:hint="eastAsia"/>
        </w:rPr>
        <w:t xml:space="preserve"> </w:t>
      </w:r>
      <w:r w:rsidRPr="00B656A7">
        <w:rPr>
          <w:rFonts w:hint="eastAsia"/>
        </w:rPr>
        <w:t>满足无障碍设施的要求。</w:t>
      </w:r>
    </w:p>
    <w:p w:rsidR="000B7695" w:rsidRPr="00B656A7" w:rsidRDefault="000B7695" w:rsidP="000B7695">
      <w:pPr>
        <w:pStyle w:val="SingleTxtGC"/>
        <w:rPr>
          <w:lang w:eastAsia="cs-CZ"/>
        </w:rPr>
      </w:pPr>
      <w:r w:rsidRPr="00B656A7">
        <w:rPr>
          <w:lang w:eastAsia="cs-CZ"/>
        </w:rPr>
        <w:t>76</w:t>
      </w:r>
      <w:r>
        <w:rPr>
          <w:lang w:eastAsia="cs-CZ"/>
        </w:rPr>
        <w:t xml:space="preserve">.  </w:t>
      </w:r>
      <w:r w:rsidRPr="00B656A7">
        <w:rPr>
          <w:rFonts w:hint="eastAsia"/>
        </w:rPr>
        <w:t>纳入欧洲铁路系统的全国性铁路的更新和运营必须遵守直接适用的欧盟条例的各项原则，该条例就是《欧盟委员会关于</w:t>
      </w:r>
      <w:r w:rsidRPr="00B656A7">
        <w:t>全欧常规</w:t>
      </w:r>
      <w:r w:rsidRPr="00B656A7">
        <w:rPr>
          <w:rFonts w:hint="eastAsia"/>
        </w:rPr>
        <w:t>和高速</w:t>
      </w:r>
      <w:r w:rsidRPr="00B656A7">
        <w:t>铁路系统</w:t>
      </w:r>
      <w:r w:rsidRPr="00B656A7">
        <w:rPr>
          <w:rFonts w:hint="eastAsia"/>
        </w:rPr>
        <w:t>中有关行动能力和认识环境能力有限者</w:t>
      </w:r>
      <w:r w:rsidRPr="00B656A7">
        <w:t>互通性</w:t>
      </w:r>
      <w:r w:rsidRPr="00B656A7">
        <w:rPr>
          <w:rFonts w:hint="eastAsia"/>
        </w:rPr>
        <w:t>技术规范的决定》。</w:t>
      </w:r>
      <w:r w:rsidRPr="00EC1269">
        <w:rPr>
          <w:color w:val="0000FF"/>
          <w:vertAlign w:val="superscript"/>
          <w:lang w:eastAsia="cs-CZ"/>
        </w:rPr>
        <w:footnoteReference w:id="34"/>
      </w:r>
    </w:p>
    <w:p w:rsidR="000B7695" w:rsidRPr="00B656A7" w:rsidRDefault="000B7695" w:rsidP="000B7695">
      <w:pPr>
        <w:pStyle w:val="SingleTxtGC"/>
        <w:rPr>
          <w:rFonts w:hint="eastAsia"/>
        </w:rPr>
      </w:pPr>
      <w:r w:rsidRPr="00B656A7">
        <w:rPr>
          <w:lang w:eastAsia="cs-CZ"/>
        </w:rPr>
        <w:t>77</w:t>
      </w:r>
      <w:r>
        <w:rPr>
          <w:lang w:eastAsia="cs-CZ"/>
        </w:rPr>
        <w:t xml:space="preserve">.  </w:t>
      </w:r>
      <w:r w:rsidRPr="00B656A7">
        <w:rPr>
          <w:rFonts w:hint="eastAsia"/>
        </w:rPr>
        <w:t>同样，包括如何解决群众交通问题</w:t>
      </w:r>
      <w:r w:rsidRPr="00B656A7">
        <w:rPr>
          <w:rFonts w:hint="eastAsia"/>
        </w:rPr>
        <w:t>(</w:t>
      </w:r>
      <w:r w:rsidRPr="00B656A7">
        <w:rPr>
          <w:rFonts w:hint="eastAsia"/>
        </w:rPr>
        <w:t>低地面交通工具、车站设备、或交通岛、改造人行道及城市其他可动或不动设施以便适合残疾人使用</w:t>
      </w:r>
      <w:r w:rsidRPr="00B656A7">
        <w:rPr>
          <w:rFonts w:hint="eastAsia"/>
        </w:rPr>
        <w:t>)</w:t>
      </w:r>
      <w:r w:rsidRPr="00B656A7">
        <w:rPr>
          <w:rFonts w:hint="eastAsia"/>
        </w:rPr>
        <w:t>的建议在内的行动能力问题也是交通研究中心出版并供国家行政部门工作人员使用的“人口老龄化中的行动能力问题”的主题。</w:t>
      </w:r>
      <w:r w:rsidRPr="00EC1269">
        <w:rPr>
          <w:color w:val="0000FF"/>
          <w:vertAlign w:val="superscript"/>
          <w:lang w:eastAsia="cs-CZ"/>
        </w:rPr>
        <w:footnoteReference w:id="35"/>
      </w:r>
    </w:p>
    <w:p w:rsidR="000B7695" w:rsidRPr="00B656A7" w:rsidRDefault="000B7695" w:rsidP="000B7695">
      <w:pPr>
        <w:pStyle w:val="SingleTxtGC"/>
        <w:rPr>
          <w:rFonts w:hint="eastAsia"/>
          <w:bCs/>
        </w:rPr>
      </w:pPr>
      <w:r w:rsidRPr="00963C38">
        <w:t xml:space="preserve">78.  </w:t>
      </w:r>
      <w:r w:rsidRPr="00B656A7">
        <w:rPr>
          <w:rFonts w:hint="eastAsia"/>
          <w:bCs/>
        </w:rPr>
        <w:t>自</w:t>
      </w:r>
      <w:r w:rsidRPr="00B656A7">
        <w:rPr>
          <w:rFonts w:hint="eastAsia"/>
          <w:bCs/>
        </w:rPr>
        <w:t>2009</w:t>
      </w:r>
      <w:r w:rsidRPr="00B656A7">
        <w:rPr>
          <w:rFonts w:hint="eastAsia"/>
          <w:bCs/>
        </w:rPr>
        <w:t>年以来，学校场所和学校设施的无障碍使用问题一直受单独的《地区发展部关于建筑物无障碍使用的一般技术要求的法令》</w:t>
      </w:r>
      <w:r w:rsidRPr="00EC1269">
        <w:rPr>
          <w:rFonts w:eastAsia="Calibri"/>
          <w:color w:val="0000FF"/>
          <w:vertAlign w:val="superscript"/>
          <w:lang w:eastAsia="cs-CZ"/>
        </w:rPr>
        <w:footnoteReference w:id="36"/>
      </w:r>
      <w:r>
        <w:rPr>
          <w:rFonts w:hint="eastAsia"/>
          <w:bCs/>
        </w:rPr>
        <w:t xml:space="preserve"> </w:t>
      </w:r>
      <w:r w:rsidRPr="00B656A7">
        <w:rPr>
          <w:rFonts w:hint="eastAsia"/>
        </w:rPr>
        <w:t>管辖。</w:t>
      </w:r>
    </w:p>
    <w:p w:rsidR="000B7695" w:rsidRPr="00B656A7" w:rsidRDefault="000B7695" w:rsidP="000B7695">
      <w:pPr>
        <w:pStyle w:val="SingleTxtGC"/>
        <w:rPr>
          <w:lang w:eastAsia="cs-CZ"/>
        </w:rPr>
      </w:pPr>
      <w:r w:rsidRPr="00963C38">
        <w:t xml:space="preserve">79.  </w:t>
      </w:r>
      <w:r w:rsidRPr="00B656A7">
        <w:rPr>
          <w:rFonts w:hint="eastAsia"/>
        </w:rPr>
        <w:t>从</w:t>
      </w:r>
      <w:r w:rsidRPr="00B656A7">
        <w:rPr>
          <w:rFonts w:hint="eastAsia"/>
        </w:rPr>
        <w:t>2007</w:t>
      </w:r>
      <w:r w:rsidRPr="00B656A7">
        <w:rPr>
          <w:rFonts w:hint="eastAsia"/>
        </w:rPr>
        <w:t>至</w:t>
      </w:r>
      <w:r w:rsidRPr="00B656A7">
        <w:rPr>
          <w:rFonts w:hint="eastAsia"/>
        </w:rPr>
        <w:t>2010</w:t>
      </w:r>
      <w:r w:rsidRPr="00B656A7">
        <w:rPr>
          <w:rFonts w:hint="eastAsia"/>
        </w:rPr>
        <w:t>年，劳动和社会事务部在《国家全民行动能力发展方案》内采取了三项举措，投资总额为</w:t>
      </w:r>
      <w:r w:rsidRPr="00963C38">
        <w:t>2</w:t>
      </w:r>
      <w:r>
        <w:rPr>
          <w:rFonts w:hint="eastAsia"/>
        </w:rPr>
        <w:t>,</w:t>
      </w:r>
      <w:r w:rsidRPr="00963C38">
        <w:t>607</w:t>
      </w:r>
      <w:r>
        <w:rPr>
          <w:rFonts w:hint="eastAsia"/>
        </w:rPr>
        <w:t>,</w:t>
      </w:r>
      <w:r w:rsidRPr="00963C38">
        <w:t>000</w:t>
      </w:r>
      <w:r w:rsidRPr="00B656A7">
        <w:rPr>
          <w:rFonts w:hAnsi="SimSun" w:cs="SimSun" w:hint="eastAsia"/>
          <w:lang w:eastAsia="cs-CZ"/>
        </w:rPr>
        <w:t>捷克克朗</w:t>
      </w:r>
      <w:r w:rsidRPr="00B656A7">
        <w:rPr>
          <w:rFonts w:hint="eastAsia"/>
        </w:rPr>
        <w:t>，其中国家预算补贴占</w:t>
      </w:r>
      <w:r w:rsidRPr="00963C38">
        <w:t>1</w:t>
      </w:r>
      <w:r>
        <w:rPr>
          <w:rFonts w:hint="eastAsia"/>
        </w:rPr>
        <w:t>,</w:t>
      </w:r>
      <w:r w:rsidRPr="00963C38">
        <w:t>952</w:t>
      </w:r>
      <w:r>
        <w:rPr>
          <w:rFonts w:hint="eastAsia"/>
        </w:rPr>
        <w:t>,</w:t>
      </w:r>
      <w:r w:rsidRPr="00963C38">
        <w:t>000</w:t>
      </w:r>
      <w:r w:rsidRPr="00B656A7">
        <w:rPr>
          <w:rFonts w:hAnsi="SimSun" w:cs="SimSun" w:hint="eastAsia"/>
          <w:lang w:eastAsia="cs-CZ"/>
        </w:rPr>
        <w:t>捷克克朗</w:t>
      </w:r>
      <w:r w:rsidRPr="00B656A7">
        <w:rPr>
          <w:rFonts w:hint="eastAsia"/>
        </w:rPr>
        <w:t>。在已经核准的《国家全民行动能力发展方案》各项举措的框架之外，国家预算还在次级方案</w:t>
      </w:r>
      <w:r w:rsidRPr="00963C38">
        <w:t>113 312</w:t>
      </w:r>
      <w:r w:rsidRPr="00B656A7">
        <w:rPr>
          <w:rFonts w:hint="eastAsia"/>
        </w:rPr>
        <w:t>“</w:t>
      </w:r>
      <w:r>
        <w:t>2007</w:t>
      </w:r>
      <w:r>
        <w:rPr>
          <w:rFonts w:hint="eastAsia"/>
        </w:rPr>
        <w:t>-</w:t>
      </w:r>
      <w:r w:rsidRPr="00963C38">
        <w:t>2010</w:t>
      </w:r>
      <w:r w:rsidRPr="00B656A7">
        <w:rPr>
          <w:rFonts w:hint="eastAsia"/>
        </w:rPr>
        <w:t>年促进复制社会预防服务资产和行动能力支持”范围内为另外</w:t>
      </w:r>
      <w:r w:rsidRPr="00B656A7">
        <w:rPr>
          <w:rFonts w:hint="eastAsia"/>
        </w:rPr>
        <w:t>5</w:t>
      </w:r>
      <w:r w:rsidRPr="00B656A7">
        <w:rPr>
          <w:rFonts w:hint="eastAsia"/>
        </w:rPr>
        <w:t>项涉及残疾人行动能力的举措提供了补贴，总额为</w:t>
      </w:r>
      <w:r w:rsidRPr="00963C38">
        <w:t>6</w:t>
      </w:r>
      <w:r>
        <w:rPr>
          <w:rFonts w:hint="eastAsia"/>
        </w:rPr>
        <w:t>,</w:t>
      </w:r>
      <w:r w:rsidRPr="00963C38">
        <w:t>781</w:t>
      </w:r>
      <w:r>
        <w:rPr>
          <w:rFonts w:hint="eastAsia"/>
        </w:rPr>
        <w:t>,</w:t>
      </w:r>
      <w:r w:rsidRPr="00963C38">
        <w:t>000</w:t>
      </w:r>
      <w:r w:rsidRPr="00B656A7">
        <w:rPr>
          <w:rFonts w:hAnsi="SimSun" w:cs="SimSun" w:hint="eastAsia"/>
          <w:lang w:eastAsia="cs-CZ"/>
        </w:rPr>
        <w:t>捷克克朗</w:t>
      </w:r>
      <w:r w:rsidRPr="00B656A7">
        <w:rPr>
          <w:rFonts w:hint="eastAsia"/>
        </w:rPr>
        <w:t>。</w:t>
      </w:r>
    </w:p>
    <w:p w:rsidR="000B7695" w:rsidRPr="00B656A7" w:rsidRDefault="000B7695" w:rsidP="000B7695">
      <w:pPr>
        <w:pStyle w:val="SingleTxtGC"/>
        <w:rPr>
          <w:lang w:eastAsia="cs-CZ"/>
        </w:rPr>
      </w:pPr>
      <w:r w:rsidRPr="00B656A7">
        <w:rPr>
          <w:lang w:eastAsia="cs-CZ"/>
        </w:rPr>
        <w:t>80</w:t>
      </w:r>
      <w:r>
        <w:rPr>
          <w:lang w:eastAsia="cs-CZ"/>
        </w:rPr>
        <w:t xml:space="preserve">.  </w:t>
      </w:r>
      <w:r w:rsidRPr="00B656A7">
        <w:rPr>
          <w:rFonts w:hint="eastAsia"/>
        </w:rPr>
        <w:t>卫生部的活动范围包括《关于卫生保健设施的材料和技术设备要求的法令》，</w:t>
      </w:r>
      <w:r w:rsidRPr="00EC1269">
        <w:rPr>
          <w:color w:val="0000FF"/>
          <w:vertAlign w:val="superscript"/>
          <w:lang w:eastAsia="cs-CZ"/>
        </w:rPr>
        <w:footnoteReference w:id="37"/>
      </w:r>
      <w:r w:rsidRPr="00B656A7">
        <w:rPr>
          <w:rFonts w:hint="eastAsia"/>
        </w:rPr>
        <w:t xml:space="preserve"> </w:t>
      </w:r>
      <w:r w:rsidRPr="00B656A7">
        <w:rPr>
          <w:rFonts w:hint="eastAsia"/>
        </w:rPr>
        <w:t>除了上述条件之外，该法令还规定住院部的基本手术区必须配备无障碍设施，以便行动能力和认识环境能力有限的患者能够使用。</w:t>
      </w:r>
    </w:p>
    <w:p w:rsidR="000B7695" w:rsidRPr="00B656A7" w:rsidRDefault="000B7695" w:rsidP="000B7695">
      <w:pPr>
        <w:pStyle w:val="H1GC"/>
        <w:rPr>
          <w:lang w:eastAsia="cs-CZ"/>
        </w:rPr>
      </w:pPr>
      <w:bookmarkStart w:id="8" w:name="_Toc306890725"/>
      <w:r w:rsidRPr="00B656A7">
        <w:rPr>
          <w:lang w:eastAsia="cs-CZ"/>
        </w:rPr>
        <w:tab/>
      </w:r>
      <w:r w:rsidRPr="00B656A7">
        <w:rPr>
          <w:lang w:eastAsia="cs-CZ"/>
        </w:rPr>
        <w:tab/>
      </w:r>
      <w:r w:rsidRPr="00B656A7">
        <w:rPr>
          <w:rFonts w:hint="eastAsia"/>
        </w:rPr>
        <w:t>第十条</w:t>
      </w:r>
      <w:bookmarkEnd w:id="8"/>
      <w:r>
        <w:br/>
      </w:r>
      <w:r w:rsidRPr="00963C38">
        <w:rPr>
          <w:rFonts w:hint="eastAsia"/>
        </w:rPr>
        <w:t>生命权</w:t>
      </w:r>
    </w:p>
    <w:p w:rsidR="000B7695" w:rsidRPr="00B656A7" w:rsidRDefault="000B7695" w:rsidP="000B7695">
      <w:pPr>
        <w:pStyle w:val="SingleTxtGC"/>
        <w:rPr>
          <w:lang w:eastAsia="cs-CZ"/>
        </w:rPr>
      </w:pPr>
      <w:r w:rsidRPr="00B656A7">
        <w:rPr>
          <w:lang w:eastAsia="cs-CZ"/>
        </w:rPr>
        <w:t>81</w:t>
      </w:r>
      <w:r>
        <w:rPr>
          <w:lang w:eastAsia="cs-CZ"/>
        </w:rPr>
        <w:t xml:space="preserve">.  </w:t>
      </w:r>
      <w:r w:rsidRPr="00B656A7">
        <w:rPr>
          <w:rFonts w:hAnsi="SimSun" w:cs="SimSun" w:hint="eastAsia"/>
          <w:lang w:eastAsia="cs-CZ"/>
        </w:rPr>
        <w:t>生命权</w:t>
      </w:r>
      <w:r w:rsidRPr="00B656A7">
        <w:rPr>
          <w:rFonts w:hint="eastAsia"/>
        </w:rPr>
        <w:t>属于最基本的权利。捷克法律制度在《基本权利和自由宪章》第六条和《保护人权与基本自由公约》第二条的条款中保证了生命权。另外，《基本权利和自由宪章》还规定禁止死刑。</w:t>
      </w:r>
    </w:p>
    <w:p w:rsidR="000B7695" w:rsidRPr="00B656A7" w:rsidRDefault="000B7695" w:rsidP="000B7695">
      <w:pPr>
        <w:pStyle w:val="H1GC"/>
        <w:rPr>
          <w:lang w:eastAsia="cs-CZ"/>
        </w:rPr>
      </w:pPr>
      <w:bookmarkStart w:id="9" w:name="_Toc306890726"/>
      <w:r w:rsidRPr="00B656A7">
        <w:rPr>
          <w:lang w:eastAsia="cs-CZ"/>
        </w:rPr>
        <w:tab/>
      </w:r>
      <w:r w:rsidRPr="00B656A7">
        <w:rPr>
          <w:lang w:eastAsia="cs-CZ"/>
        </w:rPr>
        <w:tab/>
      </w:r>
      <w:r w:rsidRPr="00B656A7">
        <w:rPr>
          <w:rFonts w:hint="eastAsia"/>
        </w:rPr>
        <w:t>第十一条</w:t>
      </w:r>
      <w:bookmarkEnd w:id="9"/>
      <w:r>
        <w:br/>
      </w:r>
      <w:r w:rsidRPr="00963C38">
        <w:rPr>
          <w:rFonts w:hint="eastAsia"/>
        </w:rPr>
        <w:t>危难情况和人道主义紧急情况</w:t>
      </w:r>
    </w:p>
    <w:p w:rsidR="000B7695" w:rsidRPr="00B656A7" w:rsidRDefault="000B7695" w:rsidP="000B7695">
      <w:pPr>
        <w:pStyle w:val="SingleTxtGC"/>
        <w:rPr>
          <w:lang w:eastAsia="cs-CZ"/>
        </w:rPr>
      </w:pPr>
      <w:r w:rsidRPr="00B656A7">
        <w:rPr>
          <w:lang w:eastAsia="cs-CZ"/>
        </w:rPr>
        <w:t>82</w:t>
      </w:r>
      <w:r>
        <w:rPr>
          <w:lang w:eastAsia="cs-CZ"/>
        </w:rPr>
        <w:t xml:space="preserve">.  </w:t>
      </w:r>
      <w:r w:rsidRPr="00B656A7">
        <w:rPr>
          <w:rFonts w:hint="eastAsia"/>
        </w:rPr>
        <w:t>有关特殊情况和紧急情况下在捷克共和国境内执行保护残疾人的措施问题是在地区紧急事件和危机管理计划中涉及的。</w:t>
      </w:r>
    </w:p>
    <w:p w:rsidR="000B7695" w:rsidRPr="00B656A7" w:rsidRDefault="000B7695" w:rsidP="000B7695">
      <w:pPr>
        <w:pStyle w:val="SingleTxtGC"/>
        <w:rPr>
          <w:lang w:eastAsia="cs-CZ"/>
        </w:rPr>
      </w:pPr>
      <w:r w:rsidRPr="00B656A7">
        <w:rPr>
          <w:lang w:eastAsia="cs-CZ"/>
        </w:rPr>
        <w:t>83</w:t>
      </w:r>
      <w:r>
        <w:rPr>
          <w:lang w:eastAsia="cs-CZ"/>
        </w:rPr>
        <w:t xml:space="preserve">.  </w:t>
      </w:r>
      <w:r w:rsidRPr="00B656A7">
        <w:rPr>
          <w:rFonts w:hint="eastAsia"/>
        </w:rPr>
        <w:t>在分析特殊情况的起因</w:t>
      </w:r>
      <w:r w:rsidRPr="00B656A7">
        <w:rPr>
          <w:rFonts w:hint="eastAsia"/>
        </w:rPr>
        <w:t>(</w:t>
      </w:r>
      <w:r w:rsidRPr="00B656A7">
        <w:rPr>
          <w:rFonts w:hint="eastAsia"/>
        </w:rPr>
        <w:t>风险分析</w:t>
      </w:r>
      <w:r w:rsidRPr="00B656A7">
        <w:rPr>
          <w:rFonts w:hint="eastAsia"/>
        </w:rPr>
        <w:t>)</w:t>
      </w:r>
      <w:r w:rsidRPr="00B656A7">
        <w:rPr>
          <w:rFonts w:hint="eastAsia"/>
        </w:rPr>
        <w:t>时，不仅收集关于特殊情况的发生地、可能性和范围的事实，而且还要收集关于预期损害以及对全体居民的风险的事实。分析结论在地区应急管理计划的资讯部分予以说明。</w:t>
      </w:r>
    </w:p>
    <w:p w:rsidR="000B7695" w:rsidRPr="00B656A7" w:rsidRDefault="000B7695" w:rsidP="000B7695">
      <w:pPr>
        <w:pStyle w:val="SingleTxtGC"/>
        <w:rPr>
          <w:rFonts w:hint="eastAsia"/>
        </w:rPr>
      </w:pPr>
      <w:r w:rsidRPr="00B656A7">
        <w:rPr>
          <w:lang w:eastAsia="cs-CZ"/>
        </w:rPr>
        <w:t>84</w:t>
      </w:r>
      <w:r>
        <w:rPr>
          <w:lang w:eastAsia="cs-CZ"/>
        </w:rPr>
        <w:t xml:space="preserve">.  </w:t>
      </w:r>
      <w:r w:rsidRPr="00B656A7">
        <w:rPr>
          <w:rFonts w:hint="eastAsia"/>
        </w:rPr>
        <w:t>应急规划</w:t>
      </w:r>
      <w:r w:rsidRPr="00B656A7">
        <w:rPr>
          <w:rFonts w:hint="eastAsia"/>
        </w:rPr>
        <w:t>(</w:t>
      </w:r>
      <w:r w:rsidRPr="00B656A7">
        <w:rPr>
          <w:rFonts w:hint="eastAsia"/>
        </w:rPr>
        <w:t>撤离计划、躲藏计划、应急生存、个别保护、全体居民警报</w:t>
      </w:r>
      <w:r w:rsidRPr="00B656A7">
        <w:rPr>
          <w:rFonts w:hint="eastAsia"/>
        </w:rPr>
        <w:t>)</w:t>
      </w:r>
      <w:r w:rsidRPr="00B656A7">
        <w:rPr>
          <w:rFonts w:hint="eastAsia"/>
        </w:rPr>
        <w:t>优先重视关于以下类型的人口的规划措施：</w:t>
      </w:r>
    </w:p>
    <w:p w:rsidR="000B7695" w:rsidRPr="00B656A7" w:rsidRDefault="000B7695" w:rsidP="000B7695">
      <w:pPr>
        <w:pStyle w:val="SingleTxtGC"/>
        <w:numPr>
          <w:ilvl w:val="0"/>
          <w:numId w:val="8"/>
        </w:numPr>
        <w:rPr>
          <w:lang w:eastAsia="cs-CZ"/>
        </w:rPr>
      </w:pPr>
      <w:r w:rsidRPr="00B656A7">
        <w:rPr>
          <w:rFonts w:hint="eastAsia"/>
        </w:rPr>
        <w:t>学校机构内的儿童；</w:t>
      </w:r>
    </w:p>
    <w:p w:rsidR="000B7695" w:rsidRPr="00B656A7" w:rsidRDefault="000B7695" w:rsidP="000B7695">
      <w:pPr>
        <w:pStyle w:val="SingleTxtGC"/>
        <w:numPr>
          <w:ilvl w:val="0"/>
          <w:numId w:val="8"/>
        </w:numPr>
        <w:rPr>
          <w:lang w:eastAsia="cs-CZ"/>
        </w:rPr>
      </w:pPr>
      <w:r w:rsidRPr="00B656A7">
        <w:rPr>
          <w:rFonts w:hint="eastAsia"/>
        </w:rPr>
        <w:t>卫生保健机构内的患者；</w:t>
      </w:r>
    </w:p>
    <w:p w:rsidR="000B7695" w:rsidRPr="00B656A7" w:rsidRDefault="000B7695" w:rsidP="000B7695">
      <w:pPr>
        <w:pStyle w:val="SingleTxtGC"/>
        <w:numPr>
          <w:ilvl w:val="0"/>
          <w:numId w:val="8"/>
        </w:numPr>
        <w:rPr>
          <w:lang w:eastAsia="cs-CZ"/>
        </w:rPr>
      </w:pPr>
      <w:r w:rsidRPr="00B656A7">
        <w:rPr>
          <w:rFonts w:hint="eastAsia"/>
        </w:rPr>
        <w:t>社会护理机构内的人；以及</w:t>
      </w:r>
    </w:p>
    <w:p w:rsidR="000B7695" w:rsidRPr="00B656A7" w:rsidRDefault="000B7695" w:rsidP="000B7695">
      <w:pPr>
        <w:pStyle w:val="SingleTxtGC"/>
        <w:numPr>
          <w:ilvl w:val="0"/>
          <w:numId w:val="8"/>
        </w:numPr>
        <w:rPr>
          <w:rFonts w:hint="eastAsia"/>
        </w:rPr>
      </w:pPr>
      <w:r w:rsidRPr="00B656A7">
        <w:rPr>
          <w:rFonts w:hint="eastAsia"/>
        </w:rPr>
        <w:t>残疾人。</w:t>
      </w:r>
    </w:p>
    <w:p w:rsidR="000B7695" w:rsidRPr="00B656A7" w:rsidRDefault="000B7695" w:rsidP="000B7695">
      <w:pPr>
        <w:pStyle w:val="SingleTxtGC"/>
        <w:rPr>
          <w:rFonts w:hint="eastAsia"/>
        </w:rPr>
      </w:pPr>
      <w:r w:rsidRPr="00963C38">
        <w:t xml:space="preserve">85.  </w:t>
      </w:r>
      <w:r w:rsidRPr="00B656A7">
        <w:rPr>
          <w:rFonts w:hint="eastAsia"/>
        </w:rPr>
        <w:t>为了促进执行救援和处置任务，应急计划载有学校、医疗机构和社会护理机构的名单，其中包括当地人数。向法律机构和个人通报潜在风险的方式、准备的行动以及其执行方式受《综合救援制度法案实施细则》</w:t>
      </w:r>
      <w:r w:rsidRPr="00EC1269">
        <w:rPr>
          <w:rFonts w:eastAsia="Calibri"/>
          <w:color w:val="0000FF"/>
          <w:vertAlign w:val="superscript"/>
          <w:lang w:eastAsia="cs-CZ"/>
        </w:rPr>
        <w:footnoteReference w:id="38"/>
      </w:r>
      <w:r>
        <w:rPr>
          <w:rFonts w:hint="eastAsia"/>
        </w:rPr>
        <w:t xml:space="preserve"> </w:t>
      </w:r>
      <w:r w:rsidRPr="00B656A7">
        <w:rPr>
          <w:rFonts w:hint="eastAsia"/>
        </w:rPr>
        <w:t>管辖。</w:t>
      </w:r>
    </w:p>
    <w:p w:rsidR="000B7695" w:rsidRPr="00B656A7" w:rsidRDefault="000B7695" w:rsidP="000B7695">
      <w:pPr>
        <w:pStyle w:val="SingleTxtGC"/>
        <w:rPr>
          <w:lang w:eastAsia="cs-CZ"/>
        </w:rPr>
      </w:pPr>
      <w:r w:rsidRPr="00963C38">
        <w:t xml:space="preserve">86.  </w:t>
      </w:r>
      <w:r w:rsidRPr="00B656A7">
        <w:rPr>
          <w:rFonts w:hint="eastAsia"/>
        </w:rPr>
        <w:t>应急生存计划对人道主义援助的组织</w:t>
      </w:r>
      <w:r w:rsidRPr="00B656A7">
        <w:rPr>
          <w:rFonts w:hint="eastAsia"/>
        </w:rPr>
        <w:t>(</w:t>
      </w:r>
      <w:r w:rsidRPr="00B656A7">
        <w:rPr>
          <w:rFonts w:hint="eastAsia"/>
        </w:rPr>
        <w:t>发放</w:t>
      </w:r>
      <w:r w:rsidRPr="00B656A7">
        <w:rPr>
          <w:rFonts w:hint="eastAsia"/>
        </w:rPr>
        <w:t>)</w:t>
      </w:r>
      <w:r w:rsidRPr="00B656A7">
        <w:rPr>
          <w:rFonts w:hint="eastAsia"/>
        </w:rPr>
        <w:t>做出规定，应急生存计划是地区应急计划的一个重要组成部分。关于全体居民的应急生存计划概述了物资主管当局及其他利益攸关方所要执行的各种行动和程序，以期最大限度减少特殊情况对受影响人口的健康和生命的任何负面影响。作为应急供应系统的一部分，国家物资储备管理局根据《危机情况经济措施法案》</w:t>
      </w:r>
      <w:r w:rsidRPr="00EC1269">
        <w:rPr>
          <w:color w:val="0000FF"/>
          <w:vertAlign w:val="superscript"/>
          <w:lang w:eastAsia="cs-CZ"/>
        </w:rPr>
        <w:footnoteReference w:id="39"/>
      </w:r>
      <w:r w:rsidRPr="00B656A7">
        <w:rPr>
          <w:rFonts w:hint="eastAsia"/>
        </w:rPr>
        <w:t xml:space="preserve"> </w:t>
      </w:r>
      <w:r w:rsidRPr="00B656A7">
        <w:rPr>
          <w:rFonts w:hint="eastAsia"/>
        </w:rPr>
        <w:t>建立了人道主义援助储备。建立此种储备的目标是向所有受到危机情况严重影响的个人提供援助。从储备部门拨付和发放人道主义援助的责任受上述法案的管辖。</w:t>
      </w:r>
    </w:p>
    <w:p w:rsidR="000B7695" w:rsidRPr="00B656A7" w:rsidRDefault="000B7695" w:rsidP="000B7695">
      <w:pPr>
        <w:pStyle w:val="SingleTxtGC"/>
        <w:rPr>
          <w:lang w:eastAsia="cs-CZ"/>
        </w:rPr>
      </w:pPr>
      <w:r w:rsidRPr="00B656A7">
        <w:rPr>
          <w:lang w:eastAsia="cs-CZ"/>
        </w:rPr>
        <w:t>87</w:t>
      </w:r>
      <w:r>
        <w:rPr>
          <w:lang w:eastAsia="cs-CZ"/>
        </w:rPr>
        <w:t xml:space="preserve">.  </w:t>
      </w:r>
      <w:r w:rsidRPr="00B656A7">
        <w:rPr>
          <w:rFonts w:hint="eastAsia"/>
        </w:rPr>
        <w:t>捷克警察部门也被涵盖在综合救援系统之内。它参加从危机计划到个人危机情况的处理。此种计划载有关于管理危急情况的特殊程序。在危机计划</w:t>
      </w:r>
      <w:r w:rsidRPr="00B656A7">
        <w:rPr>
          <w:rFonts w:hint="eastAsia"/>
        </w:rPr>
        <w:t>(</w:t>
      </w:r>
      <w:r w:rsidRPr="00B656A7">
        <w:rPr>
          <w:rFonts w:hint="eastAsia"/>
        </w:rPr>
        <w:t>例如，洪灾管理计划</w:t>
      </w:r>
      <w:r w:rsidRPr="00B656A7">
        <w:rPr>
          <w:rFonts w:hint="eastAsia"/>
        </w:rPr>
        <w:t>)</w:t>
      </w:r>
      <w:r w:rsidRPr="00B656A7">
        <w:rPr>
          <w:rFonts w:hint="eastAsia"/>
        </w:rPr>
        <w:t>中，撤离重点首先是妇女儿童和残疾人，并且为这些人提供一切必要的照顾。</w:t>
      </w:r>
    </w:p>
    <w:p w:rsidR="000B7695" w:rsidRPr="00B656A7" w:rsidRDefault="000B7695" w:rsidP="000B7695">
      <w:pPr>
        <w:pStyle w:val="SingleTxtGC"/>
        <w:rPr>
          <w:lang w:eastAsia="cs-CZ"/>
        </w:rPr>
      </w:pPr>
      <w:r w:rsidRPr="00B656A7">
        <w:rPr>
          <w:lang w:eastAsia="cs-CZ"/>
        </w:rPr>
        <w:t>88</w:t>
      </w:r>
      <w:r>
        <w:rPr>
          <w:lang w:eastAsia="cs-CZ"/>
        </w:rPr>
        <w:t xml:space="preserve">.  </w:t>
      </w:r>
      <w:r w:rsidRPr="00B656A7">
        <w:rPr>
          <w:rFonts w:hint="eastAsia"/>
        </w:rPr>
        <w:t>在残疾公民获取捷克警方服务方面，例如，消防局运营的综合中心负责受理紧急电话。这一制度能够让残疾公民通过其手机进行通讯。此后，消防局的运营中心根据情况需要通知所有其他单位。为了解决可能发生的特殊情况，例如，在撤离及照顾残疾人期间，捷克警方的运营中心配备有联系人，负责与关照残疾人的组织联系。该制度被评估为运行适当，迄今为止，没有发现任何重大缺点。</w:t>
      </w:r>
    </w:p>
    <w:p w:rsidR="000B7695" w:rsidRPr="00B656A7" w:rsidRDefault="000B7695" w:rsidP="000B7695">
      <w:pPr>
        <w:pStyle w:val="SingleTxtGC"/>
        <w:rPr>
          <w:lang w:eastAsia="cs-CZ"/>
        </w:rPr>
      </w:pPr>
      <w:r w:rsidRPr="00B656A7">
        <w:rPr>
          <w:lang w:eastAsia="cs-CZ"/>
        </w:rPr>
        <w:t>89</w:t>
      </w:r>
      <w:r>
        <w:rPr>
          <w:lang w:eastAsia="cs-CZ"/>
        </w:rPr>
        <w:t xml:space="preserve">.  </w:t>
      </w:r>
      <w:r w:rsidRPr="00B656A7">
        <w:rPr>
          <w:rFonts w:hint="eastAsia"/>
        </w:rPr>
        <w:t>在向武装冲突地区部署捷克武装部队方面，这种问题是新兵入伍引导性准备的一部分，也是被派到特定外部行动之前进行后续准备的一部分。培训涉及法律方面、国际人道主义权利以及使用武力的规则。另外，准备还告诫必须采用相关程序，适当考虑所有人的健康现状和需求，即也包括残疾人。</w:t>
      </w:r>
    </w:p>
    <w:p w:rsidR="000B7695" w:rsidRPr="00963C38" w:rsidRDefault="000B7695" w:rsidP="000B7695">
      <w:pPr>
        <w:pStyle w:val="SingleTxtGC"/>
        <w:rPr>
          <w:rFonts w:hint="eastAsia"/>
        </w:rPr>
      </w:pPr>
      <w:r w:rsidRPr="00B656A7">
        <w:rPr>
          <w:lang w:eastAsia="cs-CZ"/>
        </w:rPr>
        <w:t>90</w:t>
      </w:r>
      <w:r>
        <w:rPr>
          <w:lang w:eastAsia="cs-CZ"/>
        </w:rPr>
        <w:t xml:space="preserve">.  </w:t>
      </w:r>
      <w:r w:rsidRPr="00B656A7">
        <w:rPr>
          <w:rFonts w:hint="eastAsia"/>
        </w:rPr>
        <w:t>在捷克共和国境内的人道主义危机和自然灾害方面，部署武装部队的任务由综合救援系统负责，或由捷克警察负责支援。</w:t>
      </w:r>
    </w:p>
    <w:p w:rsidR="000B7695" w:rsidRPr="00B656A7" w:rsidRDefault="000B7695" w:rsidP="000B7695">
      <w:pPr>
        <w:pStyle w:val="H1GC"/>
      </w:pPr>
      <w:bookmarkStart w:id="10" w:name="_Toc306890727"/>
      <w:r w:rsidRPr="00B656A7">
        <w:tab/>
      </w:r>
      <w:r w:rsidRPr="00B656A7">
        <w:tab/>
      </w:r>
      <w:r w:rsidRPr="00B656A7">
        <w:rPr>
          <w:rFonts w:hint="eastAsia"/>
        </w:rPr>
        <w:t>第十二条</w:t>
      </w:r>
      <w:r>
        <w:rPr>
          <w:rFonts w:hint="eastAsia"/>
        </w:rPr>
        <w:br/>
      </w:r>
      <w:r w:rsidRPr="00B656A7">
        <w:t>在法律</w:t>
      </w:r>
      <w:r w:rsidRPr="00B656A7">
        <w:rPr>
          <w:rFonts w:hint="eastAsia"/>
        </w:rPr>
        <w:t>面前</w:t>
      </w:r>
      <w:r w:rsidRPr="00B656A7">
        <w:t>获得平等承认</w:t>
      </w:r>
      <w:bookmarkEnd w:id="10"/>
    </w:p>
    <w:p w:rsidR="000B7695" w:rsidRPr="00B656A7" w:rsidRDefault="000B7695" w:rsidP="000B7695">
      <w:pPr>
        <w:pStyle w:val="SingleTxtGC"/>
      </w:pPr>
      <w:r w:rsidRPr="00B656A7">
        <w:t>91</w:t>
      </w:r>
      <w:r>
        <w:t xml:space="preserve">.  </w:t>
      </w:r>
      <w:r w:rsidRPr="00B656A7">
        <w:rPr>
          <w:rFonts w:hint="eastAsia"/>
        </w:rPr>
        <w:t>司法部已将本条有关规定纳入应于</w:t>
      </w:r>
      <w:r w:rsidRPr="00B656A7">
        <w:rPr>
          <w:rFonts w:hint="eastAsia"/>
        </w:rPr>
        <w:t>2014</w:t>
      </w:r>
      <w:r w:rsidRPr="00B656A7">
        <w:rPr>
          <w:rFonts w:hint="eastAsia"/>
        </w:rPr>
        <w:t>年</w:t>
      </w:r>
      <w:r w:rsidRPr="00B656A7">
        <w:rPr>
          <w:rFonts w:hint="eastAsia"/>
        </w:rPr>
        <w:t>1</w:t>
      </w:r>
      <w:r w:rsidRPr="00B656A7">
        <w:rPr>
          <w:rFonts w:hint="eastAsia"/>
        </w:rPr>
        <w:t>月</w:t>
      </w:r>
      <w:r w:rsidRPr="00B656A7">
        <w:rPr>
          <w:rFonts w:hint="eastAsia"/>
        </w:rPr>
        <w:t>1</w:t>
      </w:r>
      <w:r w:rsidRPr="00B656A7">
        <w:rPr>
          <w:rFonts w:hint="eastAsia"/>
        </w:rPr>
        <w:t>日生效的新《民法》草案之中，位于与个人的法定资格有关的条款</w:t>
      </w:r>
      <w:r w:rsidRPr="00B656A7">
        <w:rPr>
          <w:rFonts w:hint="eastAsia"/>
        </w:rPr>
        <w:t>(</w:t>
      </w:r>
      <w:r w:rsidRPr="00B656A7">
        <w:rPr>
          <w:rFonts w:hint="eastAsia"/>
        </w:rPr>
        <w:t>第</w:t>
      </w:r>
      <w:r w:rsidRPr="00B656A7">
        <w:rPr>
          <w:rFonts w:hint="eastAsia"/>
        </w:rPr>
        <w:t>38</w:t>
      </w:r>
      <w:r w:rsidRPr="00B656A7">
        <w:rPr>
          <w:rFonts w:hint="eastAsia"/>
        </w:rPr>
        <w:t>条及以下</w:t>
      </w:r>
      <w:r w:rsidRPr="00B656A7">
        <w:rPr>
          <w:rFonts w:hint="eastAsia"/>
        </w:rPr>
        <w:t>)</w:t>
      </w:r>
      <w:r w:rsidRPr="00B656A7">
        <w:rPr>
          <w:rFonts w:hint="eastAsia"/>
        </w:rPr>
        <w:t>。</w:t>
      </w:r>
    </w:p>
    <w:p w:rsidR="000B7695" w:rsidRPr="00B656A7" w:rsidRDefault="000B7695" w:rsidP="000B7695">
      <w:pPr>
        <w:pStyle w:val="SingleTxtGC"/>
        <w:rPr>
          <w:rFonts w:hint="eastAsia"/>
        </w:rPr>
      </w:pPr>
      <w:r w:rsidRPr="00B656A7">
        <w:t>92</w:t>
      </w:r>
      <w:r>
        <w:t xml:space="preserve">.  </w:t>
      </w:r>
      <w:r w:rsidRPr="00B656A7">
        <w:rPr>
          <w:rFonts w:hint="eastAsia"/>
        </w:rPr>
        <w:t>主要修正包括：</w:t>
      </w:r>
    </w:p>
    <w:p w:rsidR="000B7695" w:rsidRPr="00B656A7" w:rsidRDefault="000B7695" w:rsidP="000B7695">
      <w:pPr>
        <w:pStyle w:val="SingleTxtGC"/>
        <w:numPr>
          <w:ilvl w:val="0"/>
          <w:numId w:val="9"/>
        </w:numPr>
      </w:pPr>
      <w:r w:rsidRPr="00B656A7">
        <w:rPr>
          <w:rFonts w:hint="eastAsia"/>
        </w:rPr>
        <w:t>新《民法》应就对残疾人的各种援助形式做出规定。在限制一个人的法定资格之前，必须在做出决定时有援助机构以及一位家族成员或在没有限制法定资格时监管人的参与，以便帮助当事人在某些比较复杂的情况下做出决定。只有在该机构无法改善残疾人的境况时，法院才能着手限制当事人的法定资格；</w:t>
      </w:r>
    </w:p>
    <w:p w:rsidR="000B7695" w:rsidRPr="00B656A7" w:rsidRDefault="000B7695" w:rsidP="000B7695">
      <w:pPr>
        <w:pStyle w:val="SingleTxtGC"/>
        <w:numPr>
          <w:ilvl w:val="0"/>
          <w:numId w:val="9"/>
        </w:numPr>
      </w:pPr>
      <w:r w:rsidRPr="00B656A7">
        <w:rPr>
          <w:rFonts w:hint="eastAsia"/>
        </w:rPr>
        <w:t>改变法定资格限制的范例。最近，只有在法院的决定将对限制某人实施的特定法律行为作出界定时，法院才能限制该人的法律能力。</w:t>
      </w:r>
    </w:p>
    <w:p w:rsidR="000B7695" w:rsidRPr="00B656A7" w:rsidRDefault="000B7695" w:rsidP="000B7695">
      <w:pPr>
        <w:pStyle w:val="SingleTxtGC"/>
        <w:numPr>
          <w:ilvl w:val="0"/>
          <w:numId w:val="9"/>
        </w:numPr>
      </w:pPr>
      <w:r w:rsidRPr="00B656A7">
        <w:rPr>
          <w:rFonts w:hint="eastAsia"/>
        </w:rPr>
        <w:t>在确定监护人时，可以采用初步声明的方式，当事人可以选择一个其认为适合今后被指定为其监护人的人，例如，如果当事人预期其精神疾病可能会恶化；</w:t>
      </w:r>
    </w:p>
    <w:p w:rsidR="000B7695" w:rsidRPr="00B656A7" w:rsidRDefault="000B7695" w:rsidP="000B7695">
      <w:pPr>
        <w:pStyle w:val="SingleTxtGC"/>
        <w:numPr>
          <w:ilvl w:val="0"/>
          <w:numId w:val="9"/>
        </w:numPr>
      </w:pPr>
      <w:r w:rsidRPr="00B656A7">
        <w:rPr>
          <w:rFonts w:hint="eastAsia"/>
        </w:rPr>
        <w:t>法院应采用同样的程序指定该监护人，限制当事人的法定资格，以便保证当事人在其法定资格受到限制的整个时间内拥有其代表；</w:t>
      </w:r>
    </w:p>
    <w:p w:rsidR="000B7695" w:rsidRPr="00B656A7" w:rsidRDefault="000B7695" w:rsidP="000B7695">
      <w:pPr>
        <w:pStyle w:val="SingleTxtGC"/>
        <w:numPr>
          <w:ilvl w:val="0"/>
          <w:numId w:val="9"/>
        </w:numPr>
      </w:pPr>
      <w:r w:rsidRPr="00B656A7">
        <w:rPr>
          <w:rFonts w:hint="eastAsia"/>
        </w:rPr>
        <w:t>可以指定一个由关心被监护人的人员组成的监护人理事会。监护人理事会应参加与被监护人的问题有关的决定。</w:t>
      </w:r>
    </w:p>
    <w:p w:rsidR="000B7695" w:rsidRPr="00B656A7" w:rsidRDefault="000B7695" w:rsidP="000B7695">
      <w:pPr>
        <w:pStyle w:val="H1GC"/>
      </w:pPr>
      <w:bookmarkStart w:id="11" w:name="_Toc306890728"/>
      <w:r w:rsidRPr="00B656A7">
        <w:tab/>
      </w:r>
      <w:r w:rsidRPr="00B656A7">
        <w:tab/>
      </w:r>
      <w:r w:rsidRPr="00B656A7">
        <w:rPr>
          <w:rFonts w:hint="eastAsia"/>
        </w:rPr>
        <w:t>第十三条</w:t>
      </w:r>
      <w:bookmarkEnd w:id="11"/>
      <w:r>
        <w:rPr>
          <w:rFonts w:hint="eastAsia"/>
        </w:rPr>
        <w:br/>
      </w:r>
      <w:r w:rsidRPr="00B656A7">
        <w:t>获得司法保护</w:t>
      </w:r>
    </w:p>
    <w:p w:rsidR="000B7695" w:rsidRPr="00B656A7" w:rsidRDefault="000B7695" w:rsidP="000B7695">
      <w:pPr>
        <w:pStyle w:val="SingleTxtGC"/>
      </w:pPr>
      <w:r w:rsidRPr="00B656A7">
        <w:t>93</w:t>
      </w:r>
      <w:r>
        <w:t xml:space="preserve">.  </w:t>
      </w:r>
      <w:r w:rsidRPr="00B656A7">
        <w:rPr>
          <w:rFonts w:hint="eastAsia"/>
        </w:rPr>
        <w:t>新《刑法》于</w:t>
      </w:r>
      <w:r w:rsidRPr="00B656A7">
        <w:rPr>
          <w:rFonts w:hint="eastAsia"/>
        </w:rPr>
        <w:t>2010</w:t>
      </w:r>
      <w:r w:rsidRPr="00B656A7">
        <w:rPr>
          <w:rFonts w:hint="eastAsia"/>
        </w:rPr>
        <w:t>年</w:t>
      </w:r>
      <w:r w:rsidRPr="00B656A7">
        <w:rPr>
          <w:rFonts w:hint="eastAsia"/>
        </w:rPr>
        <w:t>1</w:t>
      </w:r>
      <w:r w:rsidRPr="00B656A7">
        <w:rPr>
          <w:rFonts w:hint="eastAsia"/>
        </w:rPr>
        <w:t>月</w:t>
      </w:r>
      <w:r w:rsidRPr="00B656A7">
        <w:rPr>
          <w:rFonts w:hint="eastAsia"/>
        </w:rPr>
        <w:t>1</w:t>
      </w:r>
      <w:r w:rsidRPr="00B656A7">
        <w:rPr>
          <w:rFonts w:hint="eastAsia"/>
        </w:rPr>
        <w:t>日生效。</w:t>
      </w:r>
      <w:r w:rsidRPr="00EC1269">
        <w:rPr>
          <w:color w:val="0000FF"/>
          <w:vertAlign w:val="superscript"/>
        </w:rPr>
        <w:footnoteReference w:id="40"/>
      </w:r>
      <w:r w:rsidRPr="00B656A7">
        <w:rPr>
          <w:rFonts w:hint="eastAsia"/>
        </w:rPr>
        <w:t>《刑法》将保护个人的生命和健康作为其主要社会价值，甚至对其分类进行了修改，以便适应这一主要法律思想。针对侵犯生命和健康的刑事犯罪，《刑法》中设立了一个专门的章节。另外，新《刑法》还介绍了这样一个事实，即对残疾人实施刑事犯罪是另一种加重情节。否则，残疾人将会被以任何方式排斥在刑事立法之外，无法享有其他人可以享有的同等保护。</w:t>
      </w:r>
    </w:p>
    <w:p w:rsidR="000B7695" w:rsidRPr="00B656A7" w:rsidRDefault="000B7695" w:rsidP="000B7695">
      <w:pPr>
        <w:pStyle w:val="SingleTxtGC"/>
        <w:rPr>
          <w:rFonts w:hint="eastAsia"/>
        </w:rPr>
      </w:pPr>
      <w:r w:rsidRPr="00B656A7">
        <w:t>94</w:t>
      </w:r>
      <w:r>
        <w:t xml:space="preserve">.  </w:t>
      </w:r>
      <w:r w:rsidRPr="00B656A7">
        <w:rPr>
          <w:rFonts w:hint="eastAsia"/>
        </w:rPr>
        <w:t>民事司法诉讼</w:t>
      </w:r>
      <w:r w:rsidRPr="00B656A7">
        <w:rPr>
          <w:rFonts w:hint="eastAsia"/>
        </w:rPr>
        <w:t xml:space="preserve"> </w:t>
      </w:r>
      <w:r w:rsidRPr="00B656A7">
        <w:rPr>
          <w:rFonts w:hint="eastAsia"/>
        </w:rPr>
        <w:t>、行政司法诉讼以及刑事诉讼都是基于诉讼各方当事人平等的宪法原则</w:t>
      </w:r>
      <w:r w:rsidRPr="00B656A7">
        <w:rPr>
          <w:rFonts w:hint="eastAsia"/>
        </w:rPr>
        <w:t>(</w:t>
      </w:r>
      <w:r w:rsidRPr="00B656A7">
        <w:rPr>
          <w:rFonts w:hint="eastAsia"/>
        </w:rPr>
        <w:t>《基本权利和自由宪章》第三十七条</w:t>
      </w:r>
      <w:r w:rsidRPr="00EC1269">
        <w:rPr>
          <w:color w:val="0000FF"/>
          <w:vertAlign w:val="superscript"/>
        </w:rPr>
        <w:footnoteReference w:id="41"/>
      </w:r>
      <w:r w:rsidRPr="00B656A7">
        <w:rPr>
          <w:rFonts w:hint="eastAsia"/>
        </w:rPr>
        <w:t xml:space="preserve"> </w:t>
      </w:r>
      <w:r w:rsidRPr="00B656A7">
        <w:rPr>
          <w:rFonts w:hint="eastAsia"/>
        </w:rPr>
        <w:t>第</w:t>
      </w:r>
      <w:r w:rsidRPr="00B656A7">
        <w:rPr>
          <w:rFonts w:hint="eastAsia"/>
        </w:rPr>
        <w:t>3</w:t>
      </w:r>
      <w:r w:rsidRPr="00B656A7">
        <w:rPr>
          <w:rFonts w:hint="eastAsia"/>
        </w:rPr>
        <w:t>款</w:t>
      </w:r>
      <w:r w:rsidRPr="00B656A7">
        <w:rPr>
          <w:rFonts w:hint="eastAsia"/>
        </w:rPr>
        <w:t>)</w:t>
      </w:r>
      <w:r w:rsidRPr="00B656A7">
        <w:rPr>
          <w:rFonts w:hint="eastAsia"/>
        </w:rPr>
        <w:t>。诉讼的参与者必须有资格享有各种权利和义务</w:t>
      </w:r>
      <w:r w:rsidRPr="00B656A7">
        <w:rPr>
          <w:rFonts w:hint="eastAsia"/>
        </w:rPr>
        <w:t>(</w:t>
      </w:r>
      <w:r w:rsidRPr="00B656A7">
        <w:rPr>
          <w:rFonts w:hint="eastAsia"/>
        </w:rPr>
        <w:t>《民事诉讼规则》</w:t>
      </w:r>
      <w:r w:rsidRPr="00EC1269">
        <w:rPr>
          <w:color w:val="0000FF"/>
          <w:vertAlign w:val="superscript"/>
        </w:rPr>
        <w:footnoteReference w:id="42"/>
      </w:r>
      <w:r w:rsidRPr="00B656A7">
        <w:rPr>
          <w:rFonts w:hint="eastAsia"/>
        </w:rPr>
        <w:t xml:space="preserve"> </w:t>
      </w:r>
      <w:r w:rsidRPr="00B656A7">
        <w:rPr>
          <w:rFonts w:hint="eastAsia"/>
        </w:rPr>
        <w:t>第十九条</w:t>
      </w:r>
      <w:r w:rsidRPr="00B656A7">
        <w:rPr>
          <w:rFonts w:hint="eastAsia"/>
        </w:rPr>
        <w:t>)</w:t>
      </w:r>
      <w:r w:rsidRPr="00B656A7">
        <w:rPr>
          <w:rFonts w:hint="eastAsia"/>
        </w:rPr>
        <w:t>。如果某个人被剥夺了法定资格，或其法定资格受到限制，则其参加诉讼的权利由其合法监护人或由法院指定的监护人行使。</w:t>
      </w:r>
    </w:p>
    <w:p w:rsidR="000B7695" w:rsidRPr="00B656A7" w:rsidRDefault="000B7695" w:rsidP="000B7695">
      <w:pPr>
        <w:pStyle w:val="SingleTxtGC"/>
      </w:pPr>
      <w:r w:rsidRPr="00B656A7">
        <w:t>95</w:t>
      </w:r>
      <w:r>
        <w:t xml:space="preserve">.  </w:t>
      </w:r>
      <w:r w:rsidRPr="00B656A7">
        <w:rPr>
          <w:rFonts w:hint="eastAsia"/>
        </w:rPr>
        <w:t>宪法法院</w:t>
      </w:r>
      <w:r w:rsidRPr="00B656A7">
        <w:rPr>
          <w:rFonts w:hint="eastAsia"/>
        </w:rPr>
        <w:t>2011</w:t>
      </w:r>
      <w:r w:rsidRPr="00B656A7">
        <w:rPr>
          <w:rFonts w:hint="eastAsia"/>
        </w:rPr>
        <w:t>年</w:t>
      </w:r>
      <w:r w:rsidRPr="00B656A7">
        <w:rPr>
          <w:rFonts w:hint="eastAsia"/>
        </w:rPr>
        <w:t>4</w:t>
      </w:r>
      <w:r w:rsidRPr="00B656A7">
        <w:rPr>
          <w:rFonts w:hint="eastAsia"/>
        </w:rPr>
        <w:t>月</w:t>
      </w:r>
      <w:r w:rsidRPr="00B656A7">
        <w:rPr>
          <w:rFonts w:hint="eastAsia"/>
        </w:rPr>
        <w:t>13</w:t>
      </w:r>
      <w:r w:rsidRPr="00B656A7">
        <w:rPr>
          <w:rFonts w:hint="eastAsia"/>
        </w:rPr>
        <w:t>日的裁决</w:t>
      </w:r>
      <w:r w:rsidRPr="00B656A7">
        <w:rPr>
          <w:rFonts w:hint="eastAsia"/>
        </w:rPr>
        <w:t>(</w:t>
      </w:r>
      <w:r w:rsidRPr="00B656A7">
        <w:rPr>
          <w:rFonts w:hint="eastAsia"/>
        </w:rPr>
        <w:t>参号：</w:t>
      </w:r>
      <w:r w:rsidRPr="00B656A7">
        <w:t>Pl. US 43/10</w:t>
      </w:r>
      <w:r w:rsidRPr="00B656A7">
        <w:rPr>
          <w:rFonts w:hint="eastAsia"/>
        </w:rPr>
        <w:t>)</w:t>
      </w:r>
      <w:r w:rsidRPr="00B656A7">
        <w:rPr>
          <w:rFonts w:hint="eastAsia"/>
        </w:rPr>
        <w:t>根据第</w:t>
      </w:r>
      <w:r w:rsidRPr="00B656A7">
        <w:t>130/2011 Coll.</w:t>
      </w:r>
      <w:r w:rsidRPr="00B656A7">
        <w:rPr>
          <w:rFonts w:hint="eastAsia"/>
        </w:rPr>
        <w:t>号法案宣布，取消《行政诉讼规则》</w:t>
      </w:r>
      <w:r w:rsidRPr="00EC1269">
        <w:rPr>
          <w:color w:val="0000FF"/>
          <w:vertAlign w:val="superscript"/>
        </w:rPr>
        <w:footnoteReference w:id="43"/>
      </w:r>
      <w:r w:rsidRPr="00B656A7">
        <w:rPr>
          <w:rFonts w:hint="eastAsia"/>
        </w:rPr>
        <w:t xml:space="preserve"> </w:t>
      </w:r>
      <w:r w:rsidRPr="00B656A7">
        <w:rPr>
          <w:rFonts w:hint="eastAsia"/>
        </w:rPr>
        <w:t>第三十三条第</w:t>
      </w:r>
      <w:r w:rsidRPr="00B656A7">
        <w:rPr>
          <w:rFonts w:hint="eastAsia"/>
        </w:rPr>
        <w:t>3</w:t>
      </w:r>
      <w:r w:rsidRPr="00B656A7">
        <w:rPr>
          <w:rFonts w:hint="eastAsia"/>
        </w:rPr>
        <w:t>款第一句，从</w:t>
      </w:r>
      <w:r w:rsidRPr="00B656A7">
        <w:rPr>
          <w:rFonts w:hint="eastAsia"/>
        </w:rPr>
        <w:t>2011</w:t>
      </w:r>
      <w:r w:rsidRPr="00B656A7">
        <w:rPr>
          <w:rFonts w:hint="eastAsia"/>
        </w:rPr>
        <w:t>年</w:t>
      </w:r>
      <w:r w:rsidRPr="00B656A7">
        <w:rPr>
          <w:rFonts w:hint="eastAsia"/>
        </w:rPr>
        <w:t>5</w:t>
      </w:r>
      <w:r w:rsidRPr="00B656A7">
        <w:rPr>
          <w:rFonts w:hint="eastAsia"/>
        </w:rPr>
        <w:t>月</w:t>
      </w:r>
      <w:r w:rsidRPr="00B656A7">
        <w:rPr>
          <w:rFonts w:hint="eastAsia"/>
        </w:rPr>
        <w:t>20</w:t>
      </w:r>
      <w:r w:rsidRPr="00B656A7">
        <w:rPr>
          <w:rFonts w:hint="eastAsia"/>
        </w:rPr>
        <w:t>日起生效，该句排除了所有缺乏充分法定资格的人员诉讼资格。在法律制度中，这种修正独立进行，不能以行政司法机关的任何特殊性作为理由。宪法法院认定，该条款尤其与本《公约》第十二和第十三条相抵触。因此，即使行政司法机关中的诉讼也应遵守诉讼法中普遍尊重的原则，即当事人拥有的诉讼资格与其能够通过其自身行为取得的权利和承担的责任相同。因此，与行政司法机关有关的诉讼资格应受到保护，即使当事人在某些行为方面的能力受到部分限制，但他们的身体能力允许他们充分参与由行政法庭审理的诉讼。因此，司法部也对载有此种法律条款的《行政诉讼规则》的修正案进行了修改。</w:t>
      </w:r>
    </w:p>
    <w:p w:rsidR="000B7695" w:rsidRPr="00B656A7" w:rsidRDefault="000B7695" w:rsidP="000B7695">
      <w:pPr>
        <w:pStyle w:val="SingleTxtGC"/>
      </w:pPr>
      <w:r w:rsidRPr="00B656A7">
        <w:t>96</w:t>
      </w:r>
      <w:r>
        <w:t xml:space="preserve">.  </w:t>
      </w:r>
      <w:r w:rsidRPr="00B656A7">
        <w:rPr>
          <w:rFonts w:hint="eastAsia"/>
        </w:rPr>
        <w:t>关于促进残疾人获得司法保护的非立法措施，司法部在</w:t>
      </w:r>
      <w:r w:rsidRPr="00B656A7">
        <w:rPr>
          <w:rFonts w:hint="eastAsia"/>
        </w:rPr>
        <w:t>2010</w:t>
      </w:r>
      <w:r w:rsidRPr="00B656A7">
        <w:rPr>
          <w:rFonts w:hint="eastAsia"/>
        </w:rPr>
        <w:t>年对法院建筑物和此种建筑物内房间可供行动能力和认识环境能力有限人员无障碍出入和使用的情况进行了一次分析。所有技术问题随后都得到解决，目的是使法院建筑物或至少是其中部分建筑物能够供这些人无障碍出入和使用。</w:t>
      </w:r>
    </w:p>
    <w:p w:rsidR="000B7695" w:rsidRPr="00B656A7" w:rsidRDefault="000B7695" w:rsidP="000B7695">
      <w:pPr>
        <w:pStyle w:val="SingleTxtGC"/>
      </w:pPr>
      <w:r w:rsidRPr="00B656A7">
        <w:t>97</w:t>
      </w:r>
      <w:r>
        <w:t xml:space="preserve">.  </w:t>
      </w:r>
      <w:r w:rsidRPr="00B656A7">
        <w:rPr>
          <w:rFonts w:hint="eastAsia"/>
        </w:rPr>
        <w:t>关于残疾人的问题也是针对法官和公诉人、司法和法律候选人以及法院和公诉部门中其他高级专家行政机构的各种方案和教育举措的议程。这些问题成为在刑事司法机关、关于青年和青少年犯罪的研讨会、关于《劳动法》的研讨会中执行的教育举措内举行的附带方案，并且是在关于种族歧视、贩卖人口、家族暴力、极端主义、性别政策、互联网犯罪等等相关问题的教育举措之内实施。</w:t>
      </w:r>
    </w:p>
    <w:p w:rsidR="000B7695" w:rsidRPr="00B656A7" w:rsidRDefault="000B7695" w:rsidP="000B7695">
      <w:pPr>
        <w:pStyle w:val="SingleTxtGC"/>
      </w:pPr>
      <w:r w:rsidRPr="00B656A7">
        <w:t>98</w:t>
      </w:r>
      <w:r>
        <w:t xml:space="preserve">.  </w:t>
      </w:r>
      <w:r w:rsidRPr="00B656A7">
        <w:rPr>
          <w:rFonts w:hint="eastAsia"/>
        </w:rPr>
        <w:t>这些教育举措并不涉及出自某种纯粹法律观点的专题，但强调了多学科做法以及尽可能全面解决这些问题的必要性，即使是在心理学、社会学和教育学方面。培训的教师和讲师由公诉人和法官以及医生、社会学家、心理学家、法院指定的专家及从事相关领域的其他专家组成。</w:t>
      </w:r>
    </w:p>
    <w:p w:rsidR="000B7695" w:rsidRPr="00B656A7" w:rsidRDefault="000B7695" w:rsidP="000B7695">
      <w:pPr>
        <w:pStyle w:val="SingleTxtGC"/>
      </w:pPr>
      <w:r w:rsidRPr="00B656A7">
        <w:t>99</w:t>
      </w:r>
      <w:r>
        <w:t xml:space="preserve">.  </w:t>
      </w:r>
      <w:r w:rsidRPr="00B656A7">
        <w:rPr>
          <w:rFonts w:hint="eastAsia"/>
        </w:rPr>
        <w:t>就捷克警察而言，警方在执行其任务</w:t>
      </w:r>
      <w:r w:rsidRPr="00B656A7">
        <w:rPr>
          <w:rFonts w:hint="eastAsia"/>
        </w:rPr>
        <w:t>(</w:t>
      </w:r>
      <w:r w:rsidRPr="00B656A7">
        <w:rPr>
          <w:rFonts w:hint="eastAsia"/>
        </w:rPr>
        <w:t>以任何程序性的身份</w:t>
      </w:r>
      <w:r w:rsidRPr="00B656A7">
        <w:rPr>
          <w:rFonts w:hint="eastAsia"/>
        </w:rPr>
        <w:t>)</w:t>
      </w:r>
      <w:r w:rsidRPr="00B656A7">
        <w:rPr>
          <w:rFonts w:hint="eastAsia"/>
        </w:rPr>
        <w:t>时涉及到的所有人员均根据适用的捷克法律条款享有同等的权利和义务。在努力消除其不利境况时，在需要时，为残疾人提供手语翻译或其他交流专家，并且根据《捷克共和国警察法》</w:t>
      </w:r>
      <w:r w:rsidRPr="00EC1269">
        <w:rPr>
          <w:color w:val="0000FF"/>
          <w:vertAlign w:val="superscript"/>
        </w:rPr>
        <w:footnoteReference w:id="44"/>
      </w:r>
      <w:r w:rsidRPr="00B656A7">
        <w:rPr>
          <w:rFonts w:hint="eastAsia"/>
        </w:rPr>
        <w:t xml:space="preserve"> </w:t>
      </w:r>
      <w:r w:rsidRPr="00B656A7">
        <w:rPr>
          <w:rFonts w:hint="eastAsia"/>
        </w:rPr>
        <w:t>第三十三条第</w:t>
      </w:r>
      <w:r w:rsidRPr="00B656A7">
        <w:rPr>
          <w:rFonts w:hint="eastAsia"/>
        </w:rPr>
        <w:t>4</w:t>
      </w:r>
      <w:r w:rsidRPr="00B656A7">
        <w:rPr>
          <w:rFonts w:hint="eastAsia"/>
        </w:rPr>
        <w:t>款之规定，他们在被带到警察部门时应为其提供一切必要的医疗和求助设备。</w:t>
      </w:r>
    </w:p>
    <w:p w:rsidR="000B7695" w:rsidRPr="00B656A7" w:rsidRDefault="000B7695" w:rsidP="000B7695">
      <w:pPr>
        <w:pStyle w:val="H1GC"/>
      </w:pPr>
      <w:bookmarkStart w:id="12" w:name="_Toc306890729"/>
      <w:r w:rsidRPr="00B656A7">
        <w:tab/>
      </w:r>
      <w:r w:rsidRPr="00B656A7">
        <w:tab/>
      </w:r>
      <w:r w:rsidRPr="00B656A7">
        <w:rPr>
          <w:rFonts w:hint="eastAsia"/>
        </w:rPr>
        <w:t>第十四条</w:t>
      </w:r>
      <w:bookmarkEnd w:id="12"/>
      <w:r>
        <w:rPr>
          <w:rFonts w:hint="eastAsia"/>
        </w:rPr>
        <w:br/>
      </w:r>
      <w:r w:rsidRPr="00B656A7">
        <w:t>自由和人身安全</w:t>
      </w:r>
    </w:p>
    <w:p w:rsidR="000B7695" w:rsidRPr="00B656A7" w:rsidRDefault="000B7695" w:rsidP="000B7695">
      <w:pPr>
        <w:pStyle w:val="SingleTxtGC"/>
      </w:pPr>
      <w:r w:rsidRPr="00B656A7">
        <w:t>100</w:t>
      </w:r>
      <w:r>
        <w:t xml:space="preserve">.  </w:t>
      </w:r>
      <w:r w:rsidRPr="00B656A7">
        <w:rPr>
          <w:rFonts w:hint="eastAsia"/>
        </w:rPr>
        <w:t>《基本权利和自由宪章》</w:t>
      </w:r>
      <w:r w:rsidRPr="00EC1269">
        <w:rPr>
          <w:color w:val="0000FF"/>
          <w:vertAlign w:val="superscript"/>
        </w:rPr>
        <w:footnoteReference w:id="45"/>
      </w:r>
      <w:r w:rsidRPr="00B656A7">
        <w:rPr>
          <w:rFonts w:hint="eastAsia"/>
        </w:rPr>
        <w:t xml:space="preserve"> </w:t>
      </w:r>
      <w:r w:rsidRPr="00B656A7">
        <w:rPr>
          <w:rFonts w:hint="eastAsia"/>
        </w:rPr>
        <w:t>第八条对人身自由的权利给予了宪法一级的保证。根据该条款之规定，人身自由受到保证，任何人不得迫害或剥夺他人的人身自由，出于法律规定的原因且按照法律规定的方式进行的除外。</w:t>
      </w:r>
    </w:p>
    <w:p w:rsidR="000B7695" w:rsidRPr="00B656A7" w:rsidRDefault="000B7695" w:rsidP="000B7695">
      <w:pPr>
        <w:pStyle w:val="SingleTxtGC"/>
      </w:pPr>
      <w:r w:rsidRPr="00B656A7">
        <w:t>101</w:t>
      </w:r>
      <w:r>
        <w:t xml:space="preserve">.  </w:t>
      </w:r>
      <w:r w:rsidRPr="00B656A7">
        <w:rPr>
          <w:rFonts w:hint="eastAsia"/>
        </w:rPr>
        <w:t>该法还定义了未经当事人同意收留或扣留当事人接受疗养的情形，必须在</w:t>
      </w:r>
      <w:r w:rsidRPr="00B656A7">
        <w:rPr>
          <w:rFonts w:hint="eastAsia"/>
        </w:rPr>
        <w:t>24</w:t>
      </w:r>
      <w:r w:rsidRPr="00B656A7">
        <w:rPr>
          <w:rFonts w:hint="eastAsia"/>
        </w:rPr>
        <w:t>小时之内向法院通报此种措施，而且法院应在七天内就此种收留问题做出决定。有关这些情形的法定规范载于保健法条例</w:t>
      </w:r>
      <w:r w:rsidRPr="00EC1269">
        <w:rPr>
          <w:color w:val="0000FF"/>
          <w:vertAlign w:val="superscript"/>
        </w:rPr>
        <w:footnoteReference w:id="46"/>
      </w:r>
      <w:r w:rsidRPr="00B656A7">
        <w:rPr>
          <w:rFonts w:hint="eastAsia"/>
        </w:rPr>
        <w:t xml:space="preserve"> </w:t>
      </w:r>
      <w:r w:rsidRPr="00B656A7">
        <w:rPr>
          <w:rFonts w:hint="eastAsia"/>
        </w:rPr>
        <w:t>之中。这些人的权利在关于是否可以根据《民事诉讼规则》</w:t>
      </w:r>
      <w:r w:rsidRPr="00EC1269">
        <w:rPr>
          <w:color w:val="0000FF"/>
          <w:vertAlign w:val="superscript"/>
        </w:rPr>
        <w:footnoteReference w:id="47"/>
      </w:r>
      <w:r w:rsidRPr="00B656A7">
        <w:rPr>
          <w:rFonts w:hint="eastAsia"/>
        </w:rPr>
        <w:t xml:space="preserve"> </w:t>
      </w:r>
      <w:r w:rsidRPr="00B656A7">
        <w:rPr>
          <w:rFonts w:hint="eastAsia"/>
        </w:rPr>
        <w:t>有关条款将当事人收留或扣留在保健机构的决定的诉讼中受到保护。</w:t>
      </w:r>
    </w:p>
    <w:p w:rsidR="000B7695" w:rsidRPr="00B656A7" w:rsidRDefault="000B7695" w:rsidP="000B7695">
      <w:pPr>
        <w:pStyle w:val="SingleTxtGC"/>
      </w:pPr>
      <w:r w:rsidRPr="00B656A7">
        <w:t>102</w:t>
      </w:r>
      <w:r>
        <w:t xml:space="preserve">.  </w:t>
      </w:r>
      <w:r w:rsidRPr="00B656A7">
        <w:rPr>
          <w:rFonts w:hint="eastAsia"/>
        </w:rPr>
        <w:t>法律条款规定，保健机构有义务在</w:t>
      </w:r>
      <w:r w:rsidRPr="00B656A7">
        <w:rPr>
          <w:rFonts w:hint="eastAsia"/>
        </w:rPr>
        <w:t>24</w:t>
      </w:r>
      <w:r w:rsidRPr="00B656A7">
        <w:rPr>
          <w:rFonts w:hint="eastAsia"/>
        </w:rPr>
        <w:t>小时之内向地方主管法院通报未经当事人同意将其收留到保健机构以及经当事人同意被保健机构收留的当事人在治疗过程中限制其行动自由或与外界联系的情况。法院应根据《民事诉讼规则》第</w:t>
      </w:r>
      <w:r w:rsidRPr="00B656A7">
        <w:rPr>
          <w:rFonts w:hint="eastAsia"/>
        </w:rPr>
        <w:t>191a</w:t>
      </w:r>
      <w:r w:rsidRPr="00B656A7">
        <w:rPr>
          <w:rFonts w:hint="eastAsia"/>
        </w:rPr>
        <w:t>条第</w:t>
      </w:r>
      <w:r w:rsidRPr="00B656A7">
        <w:rPr>
          <w:rFonts w:hint="eastAsia"/>
        </w:rPr>
        <w:t>1</w:t>
      </w:r>
      <w:r w:rsidRPr="00B656A7">
        <w:rPr>
          <w:rFonts w:hint="eastAsia"/>
        </w:rPr>
        <w:t>款之规定，启动关于确定是否可以收留的程序，或根据《民事诉讼规则》第</w:t>
      </w:r>
      <w:r w:rsidRPr="00B656A7">
        <w:rPr>
          <w:rFonts w:hint="eastAsia"/>
        </w:rPr>
        <w:t>191a</w:t>
      </w:r>
      <w:r w:rsidRPr="00B656A7">
        <w:rPr>
          <w:rFonts w:hint="eastAsia"/>
        </w:rPr>
        <w:t>条第</w:t>
      </w:r>
      <w:r w:rsidRPr="00B656A7">
        <w:rPr>
          <w:rFonts w:hint="eastAsia"/>
        </w:rPr>
        <w:t>2</w:t>
      </w:r>
      <w:r w:rsidRPr="00B656A7">
        <w:rPr>
          <w:rFonts w:hint="eastAsia"/>
        </w:rPr>
        <w:t>款之规定，启动关于确定是否可以限制以及继续在保健机构内继续扣留当事人的程序，但收留和扣留由法院在其他诉讼程序中命令的除外。被收留者有权通过其自己选择的代表作为当事人参加诉讼。如果被收留者的健康状况允许，必须向其通知其所有程序权利和义务。如果被收留者未能选择一位代表，参议院主席应指定一名律师作为其参加诉讼的监护人。法院有义务在实施限制之后七日内决定收留是否有合法理由，但在已经启动的诉讼中，当事人事后出具书面同意证明其患有精神疾病或中毒的，且同时如果该当事人对其本人或其周围构成危险的，应不予以考虑。保健机构可以释放被收留人员，即使法院决定收留有合法理由。</w:t>
      </w:r>
    </w:p>
    <w:p w:rsidR="000B7695" w:rsidRPr="00B656A7" w:rsidRDefault="000B7695" w:rsidP="000B7695">
      <w:pPr>
        <w:pStyle w:val="SingleTxtGC"/>
      </w:pPr>
      <w:r w:rsidRPr="00B656A7">
        <w:t>103</w:t>
      </w:r>
      <w:r>
        <w:t xml:space="preserve">.  </w:t>
      </w:r>
      <w:r w:rsidRPr="00B656A7">
        <w:rPr>
          <w:rFonts w:hint="eastAsia"/>
        </w:rPr>
        <w:t>如果法院确定收留有合法理由，且被收留人继续被限制与外界联系，则法院继续在诉讼中确定可允许保健机构继续留住该被收留人。为弄清被收留人的健康状况，以及为了查明是否有必要继续将被收留人留在保健机构内，法院应指定一名专家。该专家不得为在收留当事人的机构工作的医生。在此类诉讼中，法院应启动协商机制，并且邀请被收留人</w:t>
      </w:r>
      <w:r w:rsidRPr="00B656A7">
        <w:rPr>
          <w:rFonts w:hint="eastAsia"/>
        </w:rPr>
        <w:t>(</w:t>
      </w:r>
      <w:r w:rsidRPr="00B656A7">
        <w:rPr>
          <w:rFonts w:hint="eastAsia"/>
        </w:rPr>
        <w:t>如果根据出庭医生的意见或专家的书面意见，被保健机构收留者能够感知诉讼的过程和含义</w:t>
      </w:r>
      <w:r w:rsidRPr="00B656A7">
        <w:rPr>
          <w:rFonts w:hint="eastAsia"/>
        </w:rPr>
        <w:t>)</w:t>
      </w:r>
      <w:r w:rsidRPr="00B656A7">
        <w:rPr>
          <w:rFonts w:hint="eastAsia"/>
        </w:rPr>
        <w:t>、其代表或诉讼监护人以及保健机构参加诉讼。在司法诉讼中，法院应听取专家或出庭医生的意见，在必要时，被收留人和出庭医生应提供可能必要的适当补充证据。在确定可否被保健机构收留之后，法庭将在三个月内决定是否允许进一步扣留当事人以及可继续扣留多长时间。这一决定的效力应在其宣布日期之后一年内期满，除非规定的期限不到一年。如果扣留在保健机构的期限被延长超出一年的时间，必须重新进行审查，且法庭必须再次就是否允许继续扣留做出决定。另外，法院的决定可防止保健机构在允许扣留期期满之前释放被扣留在保健机构的人员，也可防止监护法院采取任何其他措施。</w:t>
      </w:r>
    </w:p>
    <w:p w:rsidR="000B7695" w:rsidRPr="00B656A7" w:rsidRDefault="000B7695" w:rsidP="000B7695">
      <w:pPr>
        <w:pStyle w:val="SingleTxtGC"/>
      </w:pPr>
      <w:r w:rsidRPr="00B656A7">
        <w:t>104</w:t>
      </w:r>
      <w:r>
        <w:t xml:space="preserve">.  </w:t>
      </w:r>
      <w:r w:rsidRPr="00B656A7">
        <w:rPr>
          <w:rFonts w:hint="eastAsia"/>
        </w:rPr>
        <w:t>在允许扣留的期限期满之前，被收留人、其代表、监护人及近亲属可请求再次进行审查，并就释放问题做出决定，如果可以合理地推定继续扣留在保健机构没有理由的话。如果法院一再拒绝关于释放被收留人的建议，且如果可以预期该人的状况不会好转，则法院可以决定不应进行补充审查，直到允许在保健机构中扣留的期限期满。</w:t>
      </w:r>
    </w:p>
    <w:p w:rsidR="000B7695" w:rsidRPr="00B656A7" w:rsidRDefault="000B7695" w:rsidP="000B7695">
      <w:pPr>
        <w:pStyle w:val="SingleTxtGC"/>
      </w:pPr>
      <w:r w:rsidRPr="00B656A7">
        <w:t>105</w:t>
      </w:r>
      <w:r>
        <w:t xml:space="preserve">.  </w:t>
      </w:r>
      <w:r w:rsidRPr="00B656A7">
        <w:rPr>
          <w:rFonts w:hint="eastAsia"/>
        </w:rPr>
        <w:t>就未来立法措施而言，司法部在今年设立了一个由负责人权问题的专家组成的工作组，并由捷克共和国驻欧洲人权法院的政府代表牵头。该工作组的宗旨是就如何修订上述法律条款向司法部提出建议，以便它们能够保障更好地保护这些人的基本人权。</w:t>
      </w:r>
    </w:p>
    <w:p w:rsidR="000B7695" w:rsidRPr="00B656A7" w:rsidRDefault="000B7695" w:rsidP="000B7695">
      <w:pPr>
        <w:pStyle w:val="SingleTxtGC"/>
      </w:pPr>
      <w:r w:rsidRPr="00B656A7">
        <w:t>106</w:t>
      </w:r>
      <w:r>
        <w:t xml:space="preserve">.  </w:t>
      </w:r>
      <w:r w:rsidRPr="00B656A7">
        <w:rPr>
          <w:rFonts w:hint="eastAsia"/>
        </w:rPr>
        <w:t>关于限制人身自由和防止酷刑、残忍、不人道或有辱人格的待遇或处罚问题，《捷克共和国警察法》</w:t>
      </w:r>
      <w:r w:rsidRPr="00EC1269">
        <w:rPr>
          <w:color w:val="0000FF"/>
          <w:vertAlign w:val="superscript"/>
        </w:rPr>
        <w:footnoteReference w:id="48"/>
      </w:r>
      <w:r w:rsidRPr="00B656A7">
        <w:t xml:space="preserve"> </w:t>
      </w:r>
      <w:r w:rsidRPr="00B656A7">
        <w:rPr>
          <w:rFonts w:hint="eastAsia"/>
        </w:rPr>
        <w:t>载有适用于所有人的</w:t>
      </w:r>
      <w:r w:rsidRPr="00B656A7">
        <w:t>一般条款</w:t>
      </w:r>
      <w:r w:rsidRPr="00B656A7">
        <w:rPr>
          <w:rFonts w:hint="eastAsia"/>
        </w:rPr>
        <w:t>，例如，不得对人身自由受到限制的人实施酷刑或残忍、不人道或有辱人格的待遇或处罚，也不得不顾其人格尊严。就人身自由受到限制以及被剥夺法定资格或法定资格受到限制的人员而言，警察有义务通知其法定代表人。在此之后，启动一项特殊程序，以便对有明显残疾或疾病的人进行干预。如果对开展诉讼的对象的精神健康有疑问，应出具与犯罪者的精神健康状况以及当事人的诚信有关的专家意见，以便不剥夺此种人获得公正司法程序的权利。</w:t>
      </w:r>
    </w:p>
    <w:p w:rsidR="000B7695" w:rsidRPr="00B656A7" w:rsidRDefault="000B7695" w:rsidP="000B7695">
      <w:pPr>
        <w:pStyle w:val="SingleTxtGC"/>
      </w:pPr>
      <w:r w:rsidRPr="00B656A7">
        <w:t>107</w:t>
      </w:r>
      <w:r>
        <w:t xml:space="preserve">.  </w:t>
      </w:r>
      <w:r w:rsidRPr="00B656A7">
        <w:rPr>
          <w:rFonts w:hint="eastAsia"/>
        </w:rPr>
        <w:t>对权利的某些限制适用于对要求发放持枪执照的申请评估。对申请持续执照者的健康状况进行评估完全属于普通从业人员的主管范围。相关行政当局将充分尊重关于申请人的医学健康的意见。</w:t>
      </w:r>
    </w:p>
    <w:p w:rsidR="000B7695" w:rsidRPr="00B656A7" w:rsidRDefault="000B7695" w:rsidP="000B7695">
      <w:pPr>
        <w:pStyle w:val="SingleTxtGC"/>
      </w:pPr>
      <w:r w:rsidRPr="00B656A7">
        <w:t>108</w:t>
      </w:r>
      <w:r>
        <w:t xml:space="preserve">.  </w:t>
      </w:r>
      <w:r w:rsidRPr="00B656A7">
        <w:rPr>
          <w:rFonts w:hint="eastAsia"/>
        </w:rPr>
        <w:t>以遵守礼貌、诚实和尊重及人的尊严规则为目标的立法也被纳入《捷克共和国警察法》之中，并且适用于所有人，并且默示适用于残疾人。警官和捷克警方的工作人员有义务遵守这些规则。</w:t>
      </w:r>
    </w:p>
    <w:p w:rsidR="000B7695" w:rsidRPr="00B656A7" w:rsidRDefault="000B7695" w:rsidP="000B7695">
      <w:pPr>
        <w:pStyle w:val="SingleTxtGC"/>
      </w:pPr>
      <w:r w:rsidRPr="00B656A7">
        <w:t>109</w:t>
      </w:r>
      <w:r>
        <w:t xml:space="preserve">.  </w:t>
      </w:r>
      <w:r w:rsidRPr="00B656A7">
        <w:rPr>
          <w:rFonts w:hint="eastAsia"/>
        </w:rPr>
        <w:t>作为一项标准，《残疾人权利公约》已被作为新招收警察基本职业培训的毕业基本能力测验内容，以期提高警察人员对残疾人的认识和推动其对待残疾人的平等态度，并且在强调给予残疾人以保护和援助并考虑到其权利和尊严的同时，增加其参与普通生活的机会。由捷克地区警察局内部检察部的工作人员对这些问题进行审查，并且通过警官的直接领导采取预防行动。</w:t>
      </w:r>
    </w:p>
    <w:p w:rsidR="000B7695" w:rsidRPr="00B656A7" w:rsidRDefault="000B7695" w:rsidP="000B7695">
      <w:pPr>
        <w:pStyle w:val="SingleTxtGC"/>
      </w:pPr>
      <w:r w:rsidRPr="00B656A7">
        <w:t>110</w:t>
      </w:r>
      <w:r>
        <w:t xml:space="preserve">.  </w:t>
      </w:r>
      <w:r w:rsidRPr="00B656A7">
        <w:rPr>
          <w:rFonts w:hint="eastAsia"/>
        </w:rPr>
        <w:t>尽管在解决拘留所和监狱过度拥挤问题上遇到巨大困难，但捷克监狱部门还是非常关注改善被指控和被定罪残疾人的监狱环境，并且还为此提供了大量资金。</w:t>
      </w:r>
    </w:p>
    <w:p w:rsidR="000B7695" w:rsidRPr="00B656A7" w:rsidRDefault="000B7695" w:rsidP="000B7695">
      <w:pPr>
        <w:pStyle w:val="SingleTxtGC"/>
      </w:pPr>
      <w:r w:rsidRPr="00B656A7">
        <w:t>111</w:t>
      </w:r>
      <w:r>
        <w:t xml:space="preserve">.  </w:t>
      </w:r>
      <w:r w:rsidRPr="00B656A7">
        <w:rPr>
          <w:rFonts w:hint="eastAsia"/>
        </w:rPr>
        <w:t>所有犯人都可以获得卫生保健服务，不受限制，这意味着残疾人也可以获得卫生保健服务。在拘留所和监狱，所有提出请求的犯人都可以在正常工作时间内看医生。在布拉格</w:t>
      </w:r>
      <w:r w:rsidRPr="00B656A7">
        <w:t>-Pankrác</w:t>
      </w:r>
      <w:r w:rsidRPr="00B656A7">
        <w:rPr>
          <w:rFonts w:hint="eastAsia"/>
        </w:rPr>
        <w:t>拘留所和布雷诺监狱及安全拘留所，提供每天</w:t>
      </w:r>
      <w:r w:rsidRPr="00B656A7">
        <w:rPr>
          <w:rFonts w:hint="eastAsia"/>
        </w:rPr>
        <w:t>24</w:t>
      </w:r>
      <w:r w:rsidRPr="00B656A7">
        <w:rPr>
          <w:rFonts w:hint="eastAsia"/>
        </w:rPr>
        <w:t>小时卫生保健服务。在正常工作时间之外，将犯人送到监狱之外最近的国家卫生保健机构并由其提供紧急卫生保健，或使用救护车来监狱提供紧急卫生保健服务。</w:t>
      </w:r>
    </w:p>
    <w:p w:rsidR="000B7695" w:rsidRPr="00B656A7" w:rsidRDefault="000B7695" w:rsidP="000B7695">
      <w:pPr>
        <w:pStyle w:val="SingleTxtGC"/>
      </w:pPr>
      <w:r w:rsidRPr="00B656A7">
        <w:t>112</w:t>
      </w:r>
      <w:r>
        <w:t xml:space="preserve">.  </w:t>
      </w:r>
      <w:r w:rsidRPr="00B656A7">
        <w:rPr>
          <w:rFonts w:hint="eastAsia"/>
        </w:rPr>
        <w:t>以通信或探监方式与其社会背景保持联系</w:t>
      </w:r>
      <w:r w:rsidRPr="00B656A7">
        <w:rPr>
          <w:rFonts w:hint="eastAsia"/>
        </w:rPr>
        <w:t>(</w:t>
      </w:r>
      <w:r w:rsidRPr="00B656A7">
        <w:rPr>
          <w:rFonts w:hint="eastAsia"/>
        </w:rPr>
        <w:t>即与其家族成员或朋友</w:t>
      </w:r>
      <w:r w:rsidRPr="00B656A7">
        <w:rPr>
          <w:rFonts w:hint="eastAsia"/>
        </w:rPr>
        <w:t>)</w:t>
      </w:r>
      <w:r w:rsidRPr="00B656A7">
        <w:rPr>
          <w:rFonts w:hint="eastAsia"/>
        </w:rPr>
        <w:t>对于每一个犯人及其在被释放之后的未来生活都非常重要。因为残疾人可能也是这些人中的一员，所以也通过无障碍设施和优化配备的探视房使他们能够会见其近亲属或朋友，包括无障碍卫生设施。</w:t>
      </w:r>
    </w:p>
    <w:p w:rsidR="000B7695" w:rsidRPr="00B656A7" w:rsidRDefault="000B7695" w:rsidP="000B7695">
      <w:pPr>
        <w:pStyle w:val="SingleTxtGC"/>
      </w:pPr>
      <w:r w:rsidRPr="00B656A7">
        <w:t>113</w:t>
      </w:r>
      <w:r>
        <w:t xml:space="preserve">.  </w:t>
      </w:r>
      <w:r w:rsidRPr="00B656A7">
        <w:rPr>
          <w:rFonts w:hint="eastAsia"/>
        </w:rPr>
        <w:t>虽然在押残疾人未取得任何新的权利，但对现在已有的权利进行了修改，以便适用于残疾人的特殊情况。由拘留所和监狱的专家工作人员牵头的个人及群体活动推动在押人员行使其权利，不仅仅是残疾人。</w:t>
      </w:r>
    </w:p>
    <w:p w:rsidR="000B7695" w:rsidRPr="00B656A7" w:rsidRDefault="000B7695" w:rsidP="000B7695">
      <w:pPr>
        <w:pStyle w:val="SingleTxtGC"/>
      </w:pPr>
      <w:r w:rsidRPr="00B656A7">
        <w:t>114</w:t>
      </w:r>
      <w:r>
        <w:t xml:space="preserve">.  </w:t>
      </w:r>
      <w:r w:rsidRPr="00B656A7">
        <w:rPr>
          <w:rFonts w:hint="eastAsia"/>
        </w:rPr>
        <w:t>在监狱和拘留所，教员是解决被指控和被定罪者问题的最近的人。通过教员，犯人能够有心理医生帮助其解决心理问题，能够学到解决融入群体和参与教育活动的特殊办法，能够接触到社工帮助其解决与当前社会背景以及狱内狱外社会关系的问题。除了上述工作人员之外，还有教员和来自专业部门的医生可以为犯人提供治疗，帮助其治疗因酗酒和吸毒引起的或与之有关的病态人格。</w:t>
      </w:r>
    </w:p>
    <w:p w:rsidR="000B7695" w:rsidRPr="00B656A7" w:rsidRDefault="000B7695" w:rsidP="000B7695">
      <w:pPr>
        <w:pStyle w:val="SingleTxtGC"/>
        <w:rPr>
          <w:iCs/>
        </w:rPr>
      </w:pPr>
      <w:r w:rsidRPr="00B656A7">
        <w:rPr>
          <w:iCs/>
        </w:rPr>
        <w:t>115</w:t>
      </w:r>
      <w:r>
        <w:rPr>
          <w:iCs/>
        </w:rPr>
        <w:t xml:space="preserve">.  </w:t>
      </w:r>
      <w:r w:rsidRPr="00B656A7">
        <w:rPr>
          <w:rFonts w:hint="eastAsia"/>
          <w:iCs/>
        </w:rPr>
        <w:t>在拘留所或监狱接收每一名犯人</w:t>
      </w:r>
      <w:r w:rsidRPr="00B656A7">
        <w:rPr>
          <w:rFonts w:hint="eastAsia"/>
          <w:iCs/>
        </w:rPr>
        <w:t>(</w:t>
      </w:r>
      <w:r w:rsidRPr="00B656A7">
        <w:rPr>
          <w:rFonts w:hint="eastAsia"/>
          <w:iCs/>
        </w:rPr>
        <w:t>当然也包括残疾人</w:t>
      </w:r>
      <w:r w:rsidRPr="00B656A7">
        <w:rPr>
          <w:rFonts w:hint="eastAsia"/>
          <w:iCs/>
        </w:rPr>
        <w:t>)</w:t>
      </w:r>
      <w:r w:rsidRPr="00B656A7">
        <w:rPr>
          <w:rFonts w:hint="eastAsia"/>
          <w:iCs/>
        </w:rPr>
        <w:t>之后，便开始确定此人是否需要被关在相关地方</w:t>
      </w:r>
      <w:r w:rsidRPr="00B656A7">
        <w:rPr>
          <w:rFonts w:hint="eastAsia"/>
          <w:iCs/>
        </w:rPr>
        <w:t>(</w:t>
      </w:r>
      <w:r w:rsidRPr="00B656A7">
        <w:rPr>
          <w:rFonts w:hint="eastAsia"/>
          <w:iCs/>
        </w:rPr>
        <w:t>在捷克，这包括拘留所、监狱或安全拘留所</w:t>
      </w:r>
      <w:r w:rsidRPr="00B656A7">
        <w:rPr>
          <w:rFonts w:hint="eastAsia"/>
          <w:iCs/>
        </w:rPr>
        <w:t>)</w:t>
      </w:r>
      <w:r w:rsidRPr="00B656A7">
        <w:rPr>
          <w:rFonts w:hint="eastAsia"/>
          <w:iCs/>
        </w:rPr>
        <w:t>，并且开始在可用资源范围内寻找满足其需求的办法。</w:t>
      </w:r>
    </w:p>
    <w:p w:rsidR="000B7695" w:rsidRPr="00B656A7" w:rsidRDefault="000B7695" w:rsidP="000B7695">
      <w:pPr>
        <w:pStyle w:val="SingleTxtGC"/>
      </w:pPr>
      <w:r w:rsidRPr="00B656A7">
        <w:t>116</w:t>
      </w:r>
      <w:r>
        <w:t xml:space="preserve">.  </w:t>
      </w:r>
      <w:r w:rsidRPr="00B656A7">
        <w:rPr>
          <w:rFonts w:hint="eastAsia"/>
        </w:rPr>
        <w:t>根据《社会服务法》</w:t>
      </w:r>
      <w:r w:rsidRPr="00EC1269">
        <w:rPr>
          <w:color w:val="0000FF"/>
          <w:vertAlign w:val="superscript"/>
        </w:rPr>
        <w:footnoteReference w:id="49"/>
      </w:r>
      <w:r w:rsidRPr="00B656A7">
        <w:rPr>
          <w:rFonts w:hint="eastAsia"/>
        </w:rPr>
        <w:t xml:space="preserve"> </w:t>
      </w:r>
      <w:r w:rsidRPr="00B656A7">
        <w:rPr>
          <w:rFonts w:hint="eastAsia"/>
        </w:rPr>
        <w:t>第</w:t>
      </w:r>
      <w:r w:rsidRPr="00B656A7">
        <w:rPr>
          <w:rFonts w:hint="eastAsia"/>
        </w:rPr>
        <w:t>3</w:t>
      </w:r>
      <w:r w:rsidRPr="00B656A7">
        <w:rPr>
          <w:rFonts w:hint="eastAsia"/>
        </w:rPr>
        <w:t>条</w:t>
      </w:r>
      <w:r w:rsidRPr="00B656A7">
        <w:rPr>
          <w:rFonts w:hint="eastAsia"/>
        </w:rPr>
        <w:t>h)</w:t>
      </w:r>
      <w:r w:rsidRPr="00B656A7">
        <w:rPr>
          <w:rFonts w:hint="eastAsia"/>
        </w:rPr>
        <w:t>款之规定，《社会服务发展计划》对在押残疾人目标群体的鼓励活动进行了总结。《社会服务发展计划》包含：</w:t>
      </w:r>
    </w:p>
    <w:p w:rsidR="000B7695" w:rsidRPr="00B656A7" w:rsidRDefault="000B7695" w:rsidP="000B7695">
      <w:pPr>
        <w:pStyle w:val="SingleTxtGC"/>
        <w:numPr>
          <w:ilvl w:val="0"/>
          <w:numId w:val="10"/>
        </w:numPr>
      </w:pPr>
      <w:r w:rsidRPr="00B656A7">
        <w:rPr>
          <w:rFonts w:hint="eastAsia"/>
        </w:rPr>
        <w:t>对该计划处理方法的说明；</w:t>
      </w:r>
    </w:p>
    <w:p w:rsidR="000B7695" w:rsidRPr="00B656A7" w:rsidRDefault="000B7695" w:rsidP="000B7695">
      <w:pPr>
        <w:pStyle w:val="SingleTxtGC"/>
        <w:numPr>
          <w:ilvl w:val="0"/>
          <w:numId w:val="10"/>
        </w:numPr>
      </w:pPr>
      <w:r w:rsidRPr="00B656A7">
        <w:rPr>
          <w:rFonts w:hint="eastAsia"/>
        </w:rPr>
        <w:t>对现有资源以及社会服务对象的需求的说明和分析；</w:t>
      </w:r>
    </w:p>
    <w:p w:rsidR="000B7695" w:rsidRPr="00B656A7" w:rsidRDefault="000B7695" w:rsidP="000B7695">
      <w:pPr>
        <w:pStyle w:val="SingleTxtGC"/>
        <w:numPr>
          <w:ilvl w:val="0"/>
          <w:numId w:val="10"/>
        </w:numPr>
      </w:pPr>
      <w:r w:rsidRPr="00B656A7">
        <w:rPr>
          <w:rFonts w:hint="eastAsia"/>
        </w:rPr>
        <w:t>提供和发展社会服务的战略；</w:t>
      </w:r>
    </w:p>
    <w:p w:rsidR="000B7695" w:rsidRPr="00B656A7" w:rsidRDefault="000B7695" w:rsidP="000B7695">
      <w:pPr>
        <w:pStyle w:val="SingleTxtGC"/>
        <w:numPr>
          <w:ilvl w:val="0"/>
          <w:numId w:val="10"/>
        </w:numPr>
      </w:pPr>
      <w:r w:rsidRPr="00B656A7">
        <w:rPr>
          <w:rFonts w:hint="eastAsia"/>
        </w:rPr>
        <w:t>参与性的利益攸关方的义务；</w:t>
      </w:r>
    </w:p>
    <w:p w:rsidR="000B7695" w:rsidRPr="00B656A7" w:rsidRDefault="000B7695" w:rsidP="000B7695">
      <w:pPr>
        <w:pStyle w:val="SingleTxtGC"/>
        <w:numPr>
          <w:ilvl w:val="0"/>
          <w:numId w:val="10"/>
        </w:numPr>
      </w:pPr>
      <w:r w:rsidRPr="00B656A7">
        <w:rPr>
          <w:rFonts w:hint="eastAsia"/>
        </w:rPr>
        <w:t>实施计划的监测和评估办法；</w:t>
      </w:r>
    </w:p>
    <w:p w:rsidR="000B7695" w:rsidRPr="00B656A7" w:rsidRDefault="000B7695" w:rsidP="000B7695">
      <w:pPr>
        <w:pStyle w:val="SingleTxtGC"/>
        <w:numPr>
          <w:ilvl w:val="0"/>
          <w:numId w:val="10"/>
        </w:numPr>
      </w:pPr>
      <w:r w:rsidRPr="00B656A7">
        <w:rPr>
          <w:rFonts w:hint="eastAsia"/>
        </w:rPr>
        <w:t>提供社会服务的适应办法。</w:t>
      </w:r>
    </w:p>
    <w:p w:rsidR="000B7695" w:rsidRPr="00B656A7" w:rsidRDefault="000B7695" w:rsidP="000B7695">
      <w:pPr>
        <w:pStyle w:val="SingleTxtGC"/>
      </w:pPr>
      <w:r w:rsidRPr="00B656A7">
        <w:t>117</w:t>
      </w:r>
      <w:r>
        <w:t xml:space="preserve">.  </w:t>
      </w:r>
      <w:r w:rsidRPr="00B656A7">
        <w:rPr>
          <w:rFonts w:hint="eastAsia"/>
        </w:rPr>
        <w:t>不过，组织单位也有犯人没有机会改善其健康现状，没有社会服务向他们提供，包括个人援助服务。</w:t>
      </w:r>
      <w:r w:rsidRPr="00EC1269">
        <w:rPr>
          <w:color w:val="0000FF"/>
          <w:vertAlign w:val="superscript"/>
        </w:rPr>
        <w:footnoteReference w:id="50"/>
      </w:r>
      <w:r w:rsidRPr="00B656A7">
        <w:t xml:space="preserve"> </w:t>
      </w:r>
      <w:r w:rsidRPr="00B656A7">
        <w:rPr>
          <w:rFonts w:hint="eastAsia"/>
        </w:rPr>
        <w:t>通常，在监狱环境之外，援助服务要收费，有的残疾人或选择其周围的人或组织在其自然环境内为其提供此种服务，有的则接受社会服务机构提供的帮助。在评估其健康状况并进行社会调查以核实他们是需要他人帮助的人员之后，主管范围得以扩大的市政当局将给予相应的照顾津贴，数额为</w:t>
      </w:r>
      <w:r w:rsidRPr="00B656A7">
        <w:rPr>
          <w:rFonts w:hint="eastAsia"/>
        </w:rPr>
        <w:t>800</w:t>
      </w:r>
      <w:r w:rsidRPr="00B656A7">
        <w:t>捷克克朗</w:t>
      </w:r>
      <w:r w:rsidRPr="00B656A7">
        <w:rPr>
          <w:rFonts w:hint="eastAsia"/>
        </w:rPr>
        <w:t>至</w:t>
      </w:r>
      <w:r>
        <w:rPr>
          <w:rFonts w:hint="eastAsia"/>
        </w:rPr>
        <w:t>12,</w:t>
      </w:r>
      <w:r w:rsidRPr="00B656A7">
        <w:rPr>
          <w:rFonts w:hint="eastAsia"/>
        </w:rPr>
        <w:t>000</w:t>
      </w:r>
      <w:r w:rsidRPr="00B656A7">
        <w:t>捷克克朗</w:t>
      </w:r>
      <w:r w:rsidRPr="00B656A7">
        <w:rPr>
          <w:rFonts w:hint="eastAsia"/>
        </w:rPr>
        <w:t>不等。如果拘留或羁押时间超过</w:t>
      </w:r>
      <w:r w:rsidRPr="00B656A7">
        <w:rPr>
          <w:rFonts w:hint="eastAsia"/>
        </w:rPr>
        <w:t>30</w:t>
      </w:r>
      <w:r w:rsidRPr="00B656A7">
        <w:rPr>
          <w:rFonts w:hint="eastAsia"/>
        </w:rPr>
        <w:t>天，则暂停向过去已经获得照顾津贴的在押残疾人发放这些津贴。社会服务从拘留所和监狱的预算中支付。</w:t>
      </w:r>
    </w:p>
    <w:p w:rsidR="000B7695" w:rsidRPr="00B656A7" w:rsidRDefault="000B7695" w:rsidP="000B7695">
      <w:pPr>
        <w:pStyle w:val="SingleTxtGC"/>
        <w:rPr>
          <w:rFonts w:hint="eastAsia"/>
        </w:rPr>
      </w:pPr>
      <w:r w:rsidRPr="00B656A7">
        <w:t>118</w:t>
      </w:r>
      <w:r>
        <w:t xml:space="preserve">.  </w:t>
      </w:r>
      <w:r w:rsidRPr="00B656A7">
        <w:rPr>
          <w:rFonts w:hint="eastAsia"/>
        </w:rPr>
        <w:t>罪犯中的残疾人和老龄人被安排在没有长期工作任务的专业部门。</w:t>
      </w:r>
      <w:r w:rsidRPr="00EC1269">
        <w:rPr>
          <w:color w:val="0000FF"/>
          <w:vertAlign w:val="superscript"/>
        </w:rPr>
        <w:footnoteReference w:id="51"/>
      </w:r>
      <w:r w:rsidRPr="00B656A7">
        <w:t xml:space="preserve"> </w:t>
      </w:r>
      <w:r w:rsidRPr="00B656A7">
        <w:rPr>
          <w:rFonts w:hint="eastAsia"/>
        </w:rPr>
        <w:t>在某些组织单位，专业部门包含一些需要助理人员</w:t>
      </w:r>
      <w:r w:rsidRPr="00B656A7">
        <w:rPr>
          <w:rFonts w:hint="eastAsia"/>
        </w:rPr>
        <w:t>(</w:t>
      </w:r>
      <w:r w:rsidRPr="00B656A7">
        <w:rPr>
          <w:rFonts w:hint="eastAsia"/>
        </w:rPr>
        <w:t>护理人员</w:t>
      </w:r>
      <w:r w:rsidRPr="00B656A7">
        <w:rPr>
          <w:rFonts w:hint="eastAsia"/>
        </w:rPr>
        <w:t>)</w:t>
      </w:r>
      <w:r w:rsidRPr="00B656A7">
        <w:rPr>
          <w:rFonts w:hint="eastAsia"/>
        </w:rPr>
        <w:t>为其提供全天护理的重度残疾人罪犯。组织单位的管理层已选择一种能够完成困难任务的办法，那就是通过罪犯选定有适当性格的助理人员提供全面卫生和社会护理，由监狱雇用并支付费用，由相关利益攸关方</w:t>
      </w:r>
      <w:r w:rsidRPr="00B656A7">
        <w:rPr>
          <w:rFonts w:hint="eastAsia"/>
        </w:rPr>
        <w:t>(</w:t>
      </w:r>
      <w:r w:rsidRPr="00B656A7">
        <w:rPr>
          <w:rFonts w:hint="eastAsia"/>
        </w:rPr>
        <w:t>红十字委员会、慈善机构等</w:t>
      </w:r>
      <w:r w:rsidRPr="00B656A7">
        <w:rPr>
          <w:rFonts w:hint="eastAsia"/>
        </w:rPr>
        <w:t>)</w:t>
      </w:r>
      <w:r w:rsidRPr="00B656A7">
        <w:rPr>
          <w:rFonts w:hint="eastAsia"/>
        </w:rPr>
        <w:t>提供有关助理护理活动的培训，当然，他们的工作是有偿的。</w:t>
      </w:r>
    </w:p>
    <w:p w:rsidR="000B7695" w:rsidRPr="00B656A7" w:rsidRDefault="000B7695" w:rsidP="000B7695">
      <w:pPr>
        <w:pStyle w:val="SingleTxtGC"/>
      </w:pPr>
      <w:r w:rsidRPr="00B656A7">
        <w:t>119</w:t>
      </w:r>
      <w:r>
        <w:t xml:space="preserve">.  </w:t>
      </w:r>
      <w:r w:rsidRPr="00B656A7">
        <w:rPr>
          <w:rFonts w:hint="eastAsia"/>
        </w:rPr>
        <w:t>通过其基本职业准备，拘留所和监狱工作人员熟悉其客户的潜在残疾，并且主要进行与其有身体残疾以及精神健康问题的交流和处理方面的培训。专业课程“与罪犯打交道的特殊工作方法”关注经过时间证明的、与残疾罪犯打交道的最佳做法，以期在其刑满释放之后能够顺利融入社会。</w:t>
      </w:r>
    </w:p>
    <w:p w:rsidR="000B7695" w:rsidRPr="00B656A7" w:rsidRDefault="000B7695" w:rsidP="000B7695">
      <w:pPr>
        <w:pStyle w:val="SingleTxtGC"/>
      </w:pPr>
      <w:r w:rsidRPr="00B656A7">
        <w:t>120</w:t>
      </w:r>
      <w:r>
        <w:t xml:space="preserve">.  </w:t>
      </w:r>
      <w:r w:rsidRPr="00B656A7">
        <w:rPr>
          <w:rFonts w:hint="eastAsia"/>
        </w:rPr>
        <w:t>每个犯人都有机会以适当的方式参加政治和公众生活，例如，行使其投票权、接待探视者以及与保护和促进残疾人权利的人员和组织通信等方式。</w:t>
      </w:r>
    </w:p>
    <w:p w:rsidR="000B7695" w:rsidRPr="00B656A7" w:rsidRDefault="000B7695" w:rsidP="000B7695">
      <w:pPr>
        <w:pStyle w:val="SingleTxtGC"/>
      </w:pPr>
      <w:r w:rsidRPr="00B656A7">
        <w:t>121</w:t>
      </w:r>
      <w:r>
        <w:t xml:space="preserve">.  </w:t>
      </w:r>
      <w:r w:rsidRPr="00B656A7">
        <w:rPr>
          <w:rFonts w:hint="eastAsia"/>
        </w:rPr>
        <w:t>犯人参加鼓励方案，包括各种教育和融入方案，从而为其提供必要的支助，以便在没有任何歧视的情况下使其教育和社会发展和终身学习最大化。</w:t>
      </w:r>
    </w:p>
    <w:p w:rsidR="000B7695" w:rsidRPr="00B656A7" w:rsidRDefault="000B7695" w:rsidP="000B7695">
      <w:pPr>
        <w:pStyle w:val="SingleTxtGC"/>
      </w:pPr>
      <w:r w:rsidRPr="00B656A7">
        <w:t>122</w:t>
      </w:r>
      <w:r>
        <w:t xml:space="preserve">.  </w:t>
      </w:r>
      <w:r w:rsidRPr="00B656A7">
        <w:rPr>
          <w:rFonts w:hint="eastAsia"/>
        </w:rPr>
        <w:t>根据《公共卫生保险法》，</w:t>
      </w:r>
      <w:r w:rsidRPr="00EC1269">
        <w:rPr>
          <w:color w:val="0000FF"/>
          <w:vertAlign w:val="superscript"/>
        </w:rPr>
        <w:footnoteReference w:id="52"/>
      </w:r>
      <w:r w:rsidRPr="00B656A7">
        <w:t xml:space="preserve"> </w:t>
      </w:r>
      <w:r w:rsidRPr="00B656A7">
        <w:rPr>
          <w:rFonts w:hint="eastAsia"/>
        </w:rPr>
        <w:t>公民和</w:t>
      </w:r>
      <w:r w:rsidRPr="00B656A7">
        <w:rPr>
          <w:rFonts w:hint="eastAsia"/>
        </w:rPr>
        <w:t>(</w:t>
      </w:r>
      <w:r w:rsidRPr="00B656A7">
        <w:rPr>
          <w:rFonts w:hint="eastAsia"/>
        </w:rPr>
        <w:t>暗含包括</w:t>
      </w:r>
      <w:r w:rsidRPr="00B656A7">
        <w:rPr>
          <w:rFonts w:hint="eastAsia"/>
        </w:rPr>
        <w:t>)</w:t>
      </w:r>
      <w:r w:rsidRPr="00B656A7">
        <w:rPr>
          <w:rFonts w:hint="eastAsia"/>
        </w:rPr>
        <w:t>在押残疾人有权享有免费卫生保健和残疾人专用辅助设备和器械。卫生保健与定期支付随访医生费用、每个处方项目和住院治疗的管理费密切相关。有相关资金可用的在押人或被雇用人支付管理费，不过，不符合领取残疾津贴或老年津贴条件的残疾人则经其书面同意保证在其被释放之后尽快支付其所拖欠的管理费。对于残疾人来说，在残疾人被释放之后拖欠监狱部门的债务及其执行是一个极其复杂的社会问题。如果残疾人没有适当的社会背景，将他们安排在社会护理机构几乎是不可能的。此种机构通常需要至少提前</w:t>
      </w:r>
      <w:r w:rsidRPr="00B656A7">
        <w:rPr>
          <w:rFonts w:hint="eastAsia"/>
        </w:rPr>
        <w:t>15</w:t>
      </w:r>
      <w:r w:rsidRPr="00B656A7">
        <w:rPr>
          <w:rFonts w:hint="eastAsia"/>
        </w:rPr>
        <w:t>天支付服务费，而关于护理津贴的行政程序要持续</w:t>
      </w:r>
      <w:r w:rsidRPr="00B656A7">
        <w:rPr>
          <w:rFonts w:hint="eastAsia"/>
        </w:rPr>
        <w:t>10</w:t>
      </w:r>
      <w:r w:rsidRPr="00B656A7">
        <w:rPr>
          <w:rFonts w:hint="eastAsia"/>
        </w:rPr>
        <w:t>天，这种情况破坏了残疾人的社会稳定。</w:t>
      </w:r>
    </w:p>
    <w:p w:rsidR="000B7695" w:rsidRPr="00B656A7" w:rsidRDefault="000B7695" w:rsidP="000B7695">
      <w:pPr>
        <w:pStyle w:val="SingleTxtGC"/>
      </w:pPr>
      <w:r w:rsidRPr="00B656A7">
        <w:t>123</w:t>
      </w:r>
      <w:r>
        <w:t xml:space="preserve">.  </w:t>
      </w:r>
      <w:r w:rsidRPr="00B656A7">
        <w:rPr>
          <w:rFonts w:hint="eastAsia"/>
        </w:rPr>
        <w:t>通过对在押残疾人的个人需求进行多学科评估，监狱部门的工作人员能够使在押残疾人实现和维持最高可能级别的独立性，充分利用其可能有助于其在被释放之后实现充分融入和参加社会生活方方面面的身体、智力、社会和专业能力。</w:t>
      </w:r>
    </w:p>
    <w:p w:rsidR="000B7695" w:rsidRPr="00B656A7" w:rsidRDefault="000B7695" w:rsidP="000B7695">
      <w:pPr>
        <w:pStyle w:val="H1GC"/>
      </w:pPr>
      <w:bookmarkStart w:id="13" w:name="_Toc306890730"/>
      <w:r w:rsidRPr="00B656A7">
        <w:tab/>
      </w:r>
      <w:r w:rsidRPr="00B656A7">
        <w:tab/>
      </w:r>
      <w:r w:rsidRPr="00B656A7">
        <w:rPr>
          <w:rFonts w:hint="eastAsia"/>
        </w:rPr>
        <w:t>第十五条</w:t>
      </w:r>
      <w:r>
        <w:rPr>
          <w:rFonts w:hint="eastAsia"/>
        </w:rPr>
        <w:br/>
      </w:r>
      <w:r w:rsidRPr="00B656A7">
        <w:t>免</w:t>
      </w:r>
      <w:r w:rsidRPr="00B656A7">
        <w:rPr>
          <w:rFonts w:hint="eastAsia"/>
        </w:rPr>
        <w:t>遭</w:t>
      </w:r>
      <w:r w:rsidRPr="00B656A7">
        <w:t>酷刑或残忍、不人道或有辱人格的待遇或处罚</w:t>
      </w:r>
      <w:bookmarkEnd w:id="13"/>
    </w:p>
    <w:p w:rsidR="000B7695" w:rsidRPr="00B656A7" w:rsidRDefault="000B7695" w:rsidP="000B7695">
      <w:pPr>
        <w:pStyle w:val="SingleTxtGC"/>
        <w:rPr>
          <w:rFonts w:hint="eastAsia"/>
        </w:rPr>
      </w:pPr>
      <w:r w:rsidRPr="00B656A7">
        <w:t>124</w:t>
      </w:r>
      <w:r>
        <w:t xml:space="preserve">.  </w:t>
      </w:r>
      <w:r w:rsidRPr="00B656A7">
        <w:t>捷克共和国</w:t>
      </w:r>
      <w:r w:rsidRPr="00B656A7">
        <w:rPr>
          <w:rFonts w:hint="eastAsia"/>
        </w:rPr>
        <w:t>受《</w:t>
      </w:r>
      <w:r w:rsidRPr="00B656A7">
        <w:t>欧洲防止酷刑和不人道或有辱人格待遇或处罚公约</w:t>
      </w:r>
      <w:r w:rsidRPr="00B656A7">
        <w:rPr>
          <w:rFonts w:hint="eastAsia"/>
        </w:rPr>
        <w:t>》</w:t>
      </w:r>
      <w:r w:rsidRPr="00EC1269">
        <w:rPr>
          <w:color w:val="0000FF"/>
          <w:vertAlign w:val="superscript"/>
        </w:rPr>
        <w:footnoteReference w:id="53"/>
      </w:r>
      <w:r w:rsidRPr="00B656A7">
        <w:rPr>
          <w:rFonts w:hint="eastAsia"/>
        </w:rPr>
        <w:t xml:space="preserve"> </w:t>
      </w:r>
      <w:r w:rsidRPr="00B656A7">
        <w:rPr>
          <w:rFonts w:hint="eastAsia"/>
        </w:rPr>
        <w:t>约束，根据《宪法》第十条之规定，该公约优于法律。由</w:t>
      </w:r>
      <w:r w:rsidRPr="00B656A7">
        <w:t>欧洲防止酷刑和不人道或有辱人格的待遇或处罚委员会</w:t>
      </w:r>
      <w:r w:rsidRPr="00B656A7">
        <w:rPr>
          <w:rFonts w:hint="eastAsia"/>
        </w:rPr>
        <w:t>(</w:t>
      </w:r>
      <w:r w:rsidRPr="00B656A7">
        <w:rPr>
          <w:rFonts w:hint="eastAsia"/>
        </w:rPr>
        <w:t>欧洲防止酷刑委员会</w:t>
      </w:r>
      <w:r w:rsidRPr="00B656A7">
        <w:rPr>
          <w:rFonts w:hint="eastAsia"/>
        </w:rPr>
        <w:t>)</w:t>
      </w:r>
      <w:r w:rsidRPr="00B656A7">
        <w:rPr>
          <w:rFonts w:hint="eastAsia"/>
        </w:rPr>
        <w:t>对遵守该公约的情况进行定期评估，它对捷克共和国的最近一次访问是在</w:t>
      </w:r>
      <w:r w:rsidRPr="00B656A7">
        <w:rPr>
          <w:rFonts w:hint="eastAsia"/>
        </w:rPr>
        <w:t>2010</w:t>
      </w:r>
      <w:r w:rsidRPr="00B656A7">
        <w:rPr>
          <w:rFonts w:hint="eastAsia"/>
        </w:rPr>
        <w:t>年</w:t>
      </w:r>
      <w:r w:rsidRPr="00B656A7">
        <w:rPr>
          <w:rFonts w:hint="eastAsia"/>
        </w:rPr>
        <w:t>9</w:t>
      </w:r>
      <w:r w:rsidRPr="00B656A7">
        <w:rPr>
          <w:rFonts w:hint="eastAsia"/>
        </w:rPr>
        <w:t>月</w:t>
      </w:r>
      <w:r w:rsidRPr="00B656A7">
        <w:rPr>
          <w:rFonts w:hint="eastAsia"/>
        </w:rPr>
        <w:t>7</w:t>
      </w:r>
      <w:r w:rsidRPr="00B656A7">
        <w:rPr>
          <w:rFonts w:hint="eastAsia"/>
        </w:rPr>
        <w:t>日至</w:t>
      </w:r>
      <w:r w:rsidRPr="00B656A7">
        <w:rPr>
          <w:rFonts w:hint="eastAsia"/>
        </w:rPr>
        <w:t>16</w:t>
      </w:r>
      <w:r w:rsidRPr="00B656A7">
        <w:rPr>
          <w:rFonts w:hint="eastAsia"/>
        </w:rPr>
        <w:t>日进行的。</w:t>
      </w:r>
    </w:p>
    <w:p w:rsidR="000B7695" w:rsidRPr="00B656A7" w:rsidRDefault="000B7695" w:rsidP="000B7695">
      <w:pPr>
        <w:pStyle w:val="SingleTxtGC"/>
        <w:rPr>
          <w:rFonts w:hint="eastAsia"/>
          <w:iCs/>
        </w:rPr>
      </w:pPr>
      <w:r w:rsidRPr="00B656A7">
        <w:rPr>
          <w:iCs/>
        </w:rPr>
        <w:t>125</w:t>
      </w:r>
      <w:r>
        <w:rPr>
          <w:iCs/>
        </w:rPr>
        <w:t xml:space="preserve">.  </w:t>
      </w:r>
      <w:r w:rsidRPr="00B656A7">
        <w:rPr>
          <w:rFonts w:hint="eastAsia"/>
          <w:iCs/>
        </w:rPr>
        <w:t>新《刑法》对有关酷刑及其他不人道和残忍待遇的刑事犯罪定义如下：“在行使国家行政部门、地方政府、法院或其他拥有公权力的主管当局的酌处权时，通过酷刑或其他不人道和残忍待遇致使任何人遭受身体或心理痛苦的，应处以六个月以上五年以下有期徒刑。”</w:t>
      </w:r>
    </w:p>
    <w:p w:rsidR="000B7695" w:rsidRPr="00B656A7" w:rsidRDefault="000B7695" w:rsidP="000B7695">
      <w:pPr>
        <w:pStyle w:val="SingleTxtGC"/>
      </w:pPr>
      <w:r w:rsidRPr="00B656A7">
        <w:t>126</w:t>
      </w:r>
      <w:r>
        <w:t xml:space="preserve">.  </w:t>
      </w:r>
      <w:r w:rsidRPr="00B656A7">
        <w:rPr>
          <w:rFonts w:hint="eastAsia"/>
        </w:rPr>
        <w:t>具有以下情形的，加重处罚。犯罪人以手中掌握的权力实施犯罪的；对证人、专家或翻译人员实施与其行使其义务有关的犯罪的；对他人实施与其实际或所谓种族、族裔出身、国家、政治信仰、宗教有关的犯罪或其他因为其实际或据称没有任何宗教而实施犯罪的；其至少与另外两人实施或一再实施此种犯罪的，应处以两年以上八年以下有期徒刑。对孕妇实施此种犯罪的；对十五岁以下儿童实施此种犯罪的；犯罪手段特别残忍或特殊痛苦的；或此种行为致人健康造成严重损害的，应处以五年以上十二年以下有期徒刑。致人死亡的，应处以八年以上十五年以下有期徒刑。</w:t>
      </w:r>
    </w:p>
    <w:p w:rsidR="000B7695" w:rsidRPr="00B656A7" w:rsidRDefault="000B7695" w:rsidP="000B7695">
      <w:pPr>
        <w:pStyle w:val="SingleTxtGC"/>
        <w:rPr>
          <w:rFonts w:hint="eastAsia"/>
        </w:rPr>
      </w:pPr>
      <w:r w:rsidRPr="00B656A7">
        <w:t>127</w:t>
      </w:r>
      <w:r>
        <w:t xml:space="preserve">.  </w:t>
      </w:r>
      <w:r w:rsidRPr="00B656A7">
        <w:rPr>
          <w:rFonts w:hint="eastAsia"/>
        </w:rPr>
        <w:t>在新《刑法》中，关于酷刑的法律条款只定义了与酷刑和其他不人道和残忍有关的刑事犯罪，但是，它并未载有关于酷刑本身的定义。《禁止酷刑及其他残忍、不人道或有辱人格的待遇或处罚公约》第一条定义的酷刑的基本特征是行为、意图、造成剧烈疼痛或造成身体或心理痛苦、目标和存在国家要素。尽管事实上国家条款并未载有任何有关酷刑的定义，但有关酷刑及其他不人道及残忍待遇的刑事犯罪的事实情况包含上述所有要素。根据《刑法》当前适用条款，所有刑事犯罪都要求有故意过错，除非法律明确规定足够的疏失过错可构成刑事犯罪</w:t>
      </w:r>
      <w:r w:rsidRPr="00B656A7">
        <w:rPr>
          <w:rFonts w:hint="eastAsia"/>
        </w:rPr>
        <w:t>(</w:t>
      </w:r>
      <w:r w:rsidRPr="00B656A7">
        <w:rPr>
          <w:rFonts w:hint="eastAsia"/>
        </w:rPr>
        <w:t>第十三条第</w:t>
      </w:r>
      <w:r w:rsidRPr="00B656A7">
        <w:rPr>
          <w:rFonts w:hint="eastAsia"/>
        </w:rPr>
        <w:t>2</w:t>
      </w:r>
      <w:r w:rsidRPr="00B656A7">
        <w:rPr>
          <w:rFonts w:hint="eastAsia"/>
        </w:rPr>
        <w:t>款</w:t>
      </w:r>
      <w:r w:rsidRPr="00B656A7">
        <w:rPr>
          <w:rFonts w:hint="eastAsia"/>
        </w:rPr>
        <w:t>)</w:t>
      </w:r>
      <w:r w:rsidRPr="00B656A7">
        <w:rPr>
          <w:rFonts w:hint="eastAsia"/>
        </w:rPr>
        <w:t>。因此，故意是实施酷刑及其他不人道和残忍待遇的刑事犯罪的必要条件。</w:t>
      </w:r>
    </w:p>
    <w:p w:rsidR="000B7695" w:rsidRPr="00B656A7" w:rsidRDefault="000B7695" w:rsidP="000B7695">
      <w:pPr>
        <w:pStyle w:val="SingleTxtGC"/>
      </w:pPr>
      <w:r w:rsidRPr="00B656A7">
        <w:t>128</w:t>
      </w:r>
      <w:r>
        <w:t xml:space="preserve">.  </w:t>
      </w:r>
      <w:r w:rsidRPr="00B656A7">
        <w:rPr>
          <w:rFonts w:hint="eastAsia"/>
        </w:rPr>
        <w:t>新《刑法》未对针对残疾人实施刑事犯罪的情形做出规定。不过，法院必须在一般加重情节范围内适当考虑这种情形，新《刑法》已经引入了有关实施刑事犯罪致残疾人造成损害的情形。</w:t>
      </w:r>
    </w:p>
    <w:p w:rsidR="000B7695" w:rsidRPr="00B656A7" w:rsidRDefault="000B7695" w:rsidP="000B7695">
      <w:pPr>
        <w:pStyle w:val="SingleTxtGC"/>
      </w:pPr>
      <w:r w:rsidRPr="00B656A7">
        <w:t>129</w:t>
      </w:r>
      <w:r>
        <w:t xml:space="preserve">.  </w:t>
      </w:r>
      <w:r w:rsidRPr="00B656A7">
        <w:rPr>
          <w:rFonts w:hint="eastAsia"/>
        </w:rPr>
        <w:t>《特殊卫生保健服务法》政府草案</w:t>
      </w:r>
      <w:r w:rsidRPr="00B656A7">
        <w:rPr>
          <w:rFonts w:hint="eastAsia"/>
        </w:rPr>
        <w:t>(</w:t>
      </w:r>
      <w:r w:rsidRPr="00B656A7">
        <w:rPr>
          <w:rFonts w:hint="eastAsia"/>
        </w:rPr>
        <w:t>目前正在捷克议会辩论</w:t>
      </w:r>
      <w:r w:rsidRPr="00B656A7">
        <w:rPr>
          <w:rFonts w:hint="eastAsia"/>
        </w:rPr>
        <w:t>)</w:t>
      </w:r>
      <w:r w:rsidRPr="00B656A7">
        <w:rPr>
          <w:rFonts w:hint="eastAsia"/>
        </w:rPr>
        <w:t>对有关采用临床尚未确立之方法</w:t>
      </w:r>
      <w:r w:rsidRPr="00B656A7">
        <w:rPr>
          <w:rFonts w:hint="eastAsia"/>
        </w:rPr>
        <w:t>(</w:t>
      </w:r>
      <w:r w:rsidRPr="00B656A7">
        <w:rPr>
          <w:rFonts w:hint="eastAsia"/>
        </w:rPr>
        <w:t>下文简称“未确立之方法”</w:t>
      </w:r>
      <w:r w:rsidRPr="00B656A7">
        <w:rPr>
          <w:rFonts w:hint="eastAsia"/>
        </w:rPr>
        <w:t>)</w:t>
      </w:r>
      <w:r w:rsidRPr="00B656A7">
        <w:rPr>
          <w:rFonts w:hint="eastAsia"/>
        </w:rPr>
        <w:t>进行预防、诊断和医疗或进行与健康及其疾病有关的生物医学研究的新程序检验问题做出了规定。</w:t>
      </w:r>
    </w:p>
    <w:p w:rsidR="000B7695" w:rsidRPr="00B656A7" w:rsidRDefault="000B7695" w:rsidP="000B7695">
      <w:pPr>
        <w:pStyle w:val="SingleTxtGC"/>
      </w:pPr>
      <w:r w:rsidRPr="00B656A7">
        <w:t>130</w:t>
      </w:r>
      <w:r>
        <w:t xml:space="preserve">.  </w:t>
      </w:r>
      <w:r w:rsidRPr="00B656A7">
        <w:rPr>
          <w:rFonts w:hint="eastAsia"/>
        </w:rPr>
        <w:t>检验一种未确立之方法只能在作为即将接受该方法的检验对象的患者根据所提供之信息以书面形式同意进行此种方法检验时进行。另一个条件是未确立之方法预计会带来对作为即将接受该方法的检验对象的患者有利的结果，有理由假定这种方法将会在成功检验之后成为一种新的预防、诊断或治疗方法。它还必须申请未确立之方法不能用具有类似作用的其他方式进行检验，且不存在有事实根据的因进行此种检验而对作为即将接受该方法检验对象的患者健康造成长期或严重损害的风险。</w:t>
      </w:r>
    </w:p>
    <w:p w:rsidR="000B7695" w:rsidRPr="00B656A7" w:rsidRDefault="000B7695" w:rsidP="000B7695">
      <w:pPr>
        <w:pStyle w:val="SingleTxtGC"/>
      </w:pPr>
      <w:r w:rsidRPr="00B656A7">
        <w:t>131</w:t>
      </w:r>
      <w:r>
        <w:t xml:space="preserve">.  </w:t>
      </w:r>
      <w:r w:rsidRPr="00B656A7">
        <w:rPr>
          <w:rFonts w:hint="eastAsia"/>
        </w:rPr>
        <w:t>只有在患者的法定代表人适当知情且经过其书面同意之后，才可以对未成年患者或被剥夺其法定资格的患者进行未确立之方法的检验，但条件是：</w:t>
      </w:r>
    </w:p>
    <w:p w:rsidR="000B7695" w:rsidRPr="00B656A7" w:rsidRDefault="000B7695" w:rsidP="000B7695">
      <w:pPr>
        <w:pStyle w:val="SingleTxtGC"/>
        <w:numPr>
          <w:ilvl w:val="0"/>
          <w:numId w:val="11"/>
        </w:numPr>
        <w:rPr>
          <w:rFonts w:hint="eastAsia"/>
        </w:rPr>
      </w:pPr>
      <w:r w:rsidRPr="00B656A7">
        <w:rPr>
          <w:rFonts w:hint="eastAsia"/>
        </w:rPr>
        <w:t>满足上述条件；</w:t>
      </w:r>
    </w:p>
    <w:p w:rsidR="000B7695" w:rsidRPr="00B656A7" w:rsidRDefault="000B7695" w:rsidP="000B7695">
      <w:pPr>
        <w:pStyle w:val="SingleTxtGC"/>
        <w:numPr>
          <w:ilvl w:val="0"/>
          <w:numId w:val="11"/>
        </w:numPr>
      </w:pPr>
      <w:r w:rsidRPr="00B656A7">
        <w:rPr>
          <w:rFonts w:hint="eastAsia"/>
        </w:rPr>
        <w:t>不能对能够给予其同意的患者进行具有类似作用的未确立之方法的检验；</w:t>
      </w:r>
    </w:p>
    <w:p w:rsidR="000B7695" w:rsidRPr="00B656A7" w:rsidRDefault="000B7695" w:rsidP="000B7695">
      <w:pPr>
        <w:pStyle w:val="SingleTxtGC"/>
        <w:numPr>
          <w:ilvl w:val="0"/>
          <w:numId w:val="11"/>
        </w:numPr>
      </w:pPr>
      <w:r w:rsidRPr="00B656A7">
        <w:rPr>
          <w:rFonts w:hint="eastAsia"/>
        </w:rPr>
        <w:t>就其智力成熟度或理解信息的能力而言，此种患者已经同意此种检验；如果此种检验是以其他方式不可治愈的疾病的唯一可能的治疗替代品，而且患者不同意此种检验，则可不予理会患者的意见。</w:t>
      </w:r>
    </w:p>
    <w:p w:rsidR="000B7695" w:rsidRPr="00B656A7" w:rsidRDefault="000B7695" w:rsidP="000B7695">
      <w:pPr>
        <w:pStyle w:val="SingleTxtGC"/>
        <w:rPr>
          <w:rFonts w:hint="eastAsia"/>
        </w:rPr>
      </w:pPr>
      <w:r w:rsidRPr="00B656A7">
        <w:t>132</w:t>
      </w:r>
      <w:r>
        <w:t xml:space="preserve">.  </w:t>
      </w:r>
      <w:r w:rsidRPr="00B656A7">
        <w:rPr>
          <w:rFonts w:hint="eastAsia"/>
        </w:rPr>
        <w:t>《医药品法》</w:t>
      </w:r>
      <w:r w:rsidRPr="00EC1269">
        <w:rPr>
          <w:color w:val="0000FF"/>
          <w:vertAlign w:val="superscript"/>
        </w:rPr>
        <w:footnoteReference w:id="54"/>
      </w:r>
      <w:r w:rsidRPr="00B656A7">
        <w:t xml:space="preserve"> </w:t>
      </w:r>
      <w:r w:rsidRPr="00B656A7">
        <w:rPr>
          <w:rFonts w:hint="eastAsia"/>
        </w:rPr>
        <w:t>对人类药物治疗的临床评估行为进行管辖。此种评估只能在基于患者自由和知情同意的情况下进行。</w:t>
      </w:r>
    </w:p>
    <w:p w:rsidR="000B7695" w:rsidRPr="00B656A7" w:rsidRDefault="000B7695" w:rsidP="000B7695">
      <w:pPr>
        <w:pStyle w:val="H1GC"/>
      </w:pPr>
      <w:bookmarkStart w:id="14" w:name="_Toc306890731"/>
      <w:r w:rsidRPr="00B656A7">
        <w:tab/>
      </w:r>
      <w:r w:rsidRPr="00B656A7">
        <w:tab/>
      </w:r>
      <w:r w:rsidRPr="00B656A7">
        <w:rPr>
          <w:rFonts w:hint="eastAsia"/>
        </w:rPr>
        <w:t>第十六条</w:t>
      </w:r>
      <w:bookmarkEnd w:id="14"/>
      <w:r>
        <w:br/>
      </w:r>
      <w:r w:rsidRPr="00B656A7">
        <w:t>免于剥削、暴力和凌虐</w:t>
      </w:r>
    </w:p>
    <w:p w:rsidR="000B7695" w:rsidRPr="00B656A7" w:rsidRDefault="000B7695" w:rsidP="000B7695">
      <w:pPr>
        <w:pStyle w:val="SingleTxtGC"/>
        <w:rPr>
          <w:rFonts w:hint="eastAsia"/>
        </w:rPr>
      </w:pPr>
      <w:r w:rsidRPr="00B656A7">
        <w:t>133</w:t>
      </w:r>
      <w:r>
        <w:t xml:space="preserve">.  </w:t>
      </w:r>
      <w:r w:rsidRPr="00B656A7">
        <w:rPr>
          <w:rFonts w:hint="eastAsia"/>
        </w:rPr>
        <w:t>相关问题在若干法律规则和某些具有战略性质的最新文件中做出了规定。其中包括《</w:t>
      </w:r>
      <w:r w:rsidRPr="00B656A7">
        <w:t>2011</w:t>
      </w:r>
      <w:r w:rsidRPr="00B656A7">
        <w:rPr>
          <w:rFonts w:hint="eastAsia"/>
        </w:rPr>
        <w:t>-</w:t>
      </w:r>
      <w:r w:rsidRPr="00B656A7">
        <w:t>2014</w:t>
      </w:r>
      <w:r w:rsidRPr="00B656A7">
        <w:rPr>
          <w:rFonts w:hint="eastAsia"/>
        </w:rPr>
        <w:t>年预防家庭暴力国家行动计划》</w:t>
      </w:r>
      <w:r w:rsidRPr="00EC1269">
        <w:rPr>
          <w:color w:val="0000FF"/>
          <w:vertAlign w:val="superscript"/>
        </w:rPr>
        <w:footnoteReference w:id="55"/>
      </w:r>
      <w:r w:rsidRPr="00B656A7">
        <w:t xml:space="preserve"> </w:t>
      </w:r>
      <w:r w:rsidRPr="00B656A7">
        <w:rPr>
          <w:rFonts w:hint="eastAsia"/>
        </w:rPr>
        <w:t>和《卫生部关于家庭暴力的部门办法》。</w:t>
      </w:r>
      <w:r w:rsidRPr="00EC1269">
        <w:rPr>
          <w:color w:val="0000FF"/>
          <w:vertAlign w:val="superscript"/>
        </w:rPr>
        <w:footnoteReference w:id="56"/>
      </w:r>
    </w:p>
    <w:p w:rsidR="000B7695" w:rsidRPr="00B656A7" w:rsidRDefault="000B7695" w:rsidP="000B7695">
      <w:pPr>
        <w:pStyle w:val="SingleTxtGC"/>
        <w:rPr>
          <w:rFonts w:hint="eastAsia"/>
          <w:bCs/>
        </w:rPr>
      </w:pPr>
      <w:r w:rsidRPr="00B656A7">
        <w:rPr>
          <w:bCs/>
        </w:rPr>
        <w:t>134</w:t>
      </w:r>
      <w:r>
        <w:rPr>
          <w:bCs/>
        </w:rPr>
        <w:t xml:space="preserve">.  </w:t>
      </w:r>
      <w:r w:rsidRPr="00B656A7">
        <w:rPr>
          <w:rFonts w:hint="eastAsia"/>
          <w:bCs/>
        </w:rPr>
        <w:t>在实践中，防止人们遭受剥削、暴力和凌虐是以若干实体予以配合的形式进行的；因此，成立了跨学科小组</w:t>
      </w:r>
      <w:r w:rsidRPr="00B656A7">
        <w:rPr>
          <w:rFonts w:hint="eastAsia"/>
        </w:rPr>
        <w:t>。在这方面，捷克警察与国家行政部门和地方政府主管当局、卫生保健机构、非政府组织、干预中心、城市警察及其他机构一起合作。个别机构向其他机构相互通报其结论以及可能疑似实施的某种犯罪</w:t>
      </w:r>
      <w:r w:rsidRPr="00B656A7">
        <w:rPr>
          <w:rFonts w:hint="eastAsia"/>
        </w:rPr>
        <w:t>(</w:t>
      </w:r>
      <w:r w:rsidRPr="00B656A7">
        <w:rPr>
          <w:rFonts w:hint="eastAsia"/>
        </w:rPr>
        <w:t>例如，开展工作的社工在怀疑某个人受到虐待时可以直接与专业警察中心进行联系</w:t>
      </w:r>
      <w:r w:rsidRPr="00B656A7">
        <w:rPr>
          <w:rFonts w:hint="eastAsia"/>
        </w:rPr>
        <w:t>)</w:t>
      </w:r>
      <w:r w:rsidRPr="00B656A7">
        <w:rPr>
          <w:rFonts w:hint="eastAsia"/>
        </w:rPr>
        <w:t>。捷克警察有足够的手段来解决此种情况</w:t>
      </w:r>
      <w:r w:rsidRPr="00B656A7">
        <w:rPr>
          <w:rFonts w:hint="eastAsia"/>
        </w:rPr>
        <w:t>(</w:t>
      </w:r>
      <w:r w:rsidRPr="00B656A7">
        <w:rPr>
          <w:rFonts w:hint="eastAsia"/>
        </w:rPr>
        <w:t>驱逐、刑事处罚</w:t>
      </w:r>
      <w:r w:rsidRPr="00B656A7">
        <w:rPr>
          <w:rFonts w:hint="eastAsia"/>
        </w:rPr>
        <w:t>)</w:t>
      </w:r>
      <w:r w:rsidRPr="00B656A7">
        <w:rPr>
          <w:rFonts w:hint="eastAsia"/>
        </w:rPr>
        <w:t>。公民社团</w:t>
      </w:r>
      <w:r w:rsidRPr="00B656A7">
        <w:rPr>
          <w:rFonts w:hint="eastAsia"/>
        </w:rPr>
        <w:t>(</w:t>
      </w:r>
      <w:r w:rsidRPr="00B656A7">
        <w:rPr>
          <w:rFonts w:hint="eastAsia"/>
        </w:rPr>
        <w:t>例如，白色安全环</w:t>
      </w:r>
      <w:r w:rsidRPr="00B656A7">
        <w:rPr>
          <w:rFonts w:hint="eastAsia"/>
        </w:rPr>
        <w:t>)</w:t>
      </w:r>
      <w:r w:rsidRPr="00B656A7">
        <w:rPr>
          <w:rFonts w:hint="eastAsia"/>
        </w:rPr>
        <w:t>为非法行动的受害人提供帮助。如果残疾人是家庭暴力的受害人，可以在跨学科合作范围内使用几个非政府组织的服务，它们能够提供手语翻译及其他形式的交流、为特殊残疾人提供适当的庇护住宿设施</w:t>
      </w:r>
      <w:r w:rsidRPr="00B656A7">
        <w:rPr>
          <w:rFonts w:hint="eastAsia"/>
        </w:rPr>
        <w:t>(</w:t>
      </w:r>
      <w:r w:rsidRPr="00B656A7">
        <w:rPr>
          <w:rFonts w:hint="eastAsia"/>
        </w:rPr>
        <w:t>例如，无障碍设施</w:t>
      </w:r>
      <w:r w:rsidRPr="00B656A7">
        <w:rPr>
          <w:rFonts w:hint="eastAsia"/>
        </w:rPr>
        <w:t>)</w:t>
      </w:r>
      <w:r w:rsidRPr="00B656A7">
        <w:rPr>
          <w:rFonts w:hint="eastAsia"/>
        </w:rPr>
        <w:t>等。</w:t>
      </w:r>
    </w:p>
    <w:p w:rsidR="000B7695" w:rsidRPr="00B656A7" w:rsidRDefault="000B7695" w:rsidP="000B7695">
      <w:pPr>
        <w:pStyle w:val="SingleTxtGC"/>
        <w:rPr>
          <w:bCs/>
        </w:rPr>
      </w:pPr>
      <w:r w:rsidRPr="00B656A7">
        <w:rPr>
          <w:bCs/>
        </w:rPr>
        <w:t>135</w:t>
      </w:r>
      <w:r>
        <w:rPr>
          <w:bCs/>
        </w:rPr>
        <w:t xml:space="preserve">.  </w:t>
      </w:r>
      <w:r w:rsidRPr="00B656A7">
        <w:rPr>
          <w:rFonts w:hint="eastAsia"/>
          <w:bCs/>
        </w:rPr>
        <w:t>警察在接触残疾人和非残疾人时没有任何区别，不过，给予适当考虑以确保残疾人能够随时充分享受其各种权利。为这样的客户提供有关其权利、义务以及必要帮助的替代选项的适当信息是理所当然的。</w:t>
      </w:r>
    </w:p>
    <w:p w:rsidR="000B7695" w:rsidRPr="00B656A7" w:rsidRDefault="000B7695" w:rsidP="000B7695">
      <w:pPr>
        <w:pStyle w:val="SingleTxtGC"/>
        <w:rPr>
          <w:bCs/>
        </w:rPr>
      </w:pPr>
      <w:r w:rsidRPr="00B656A7">
        <w:rPr>
          <w:bCs/>
        </w:rPr>
        <w:t>136</w:t>
      </w:r>
      <w:r>
        <w:rPr>
          <w:bCs/>
        </w:rPr>
        <w:t xml:space="preserve">.  </w:t>
      </w:r>
      <w:r w:rsidRPr="00B656A7">
        <w:rPr>
          <w:rFonts w:hint="eastAsia"/>
          <w:bCs/>
        </w:rPr>
        <w:t>为了与受害人进行交流，特别是严重犯罪的受害人，成立了干预小组，以便为犯罪的受害人以及特殊情形的受害人提供心理支持。</w:t>
      </w:r>
      <w:r w:rsidRPr="00B656A7">
        <w:rPr>
          <w:rFonts w:hint="eastAsia"/>
        </w:rPr>
        <w:t>如果是听力残疾，则使用手语翻译或其他交流专家。允许为盲人提供相关手段，可以是允许同伴随行，或者在签字之前向其宣读。如果有需要，为有精神疾病或精神残疾的人指定监护人，该监护人被授权代表其做出必要的决定，不过，在做出决定时应随时考虑其各项权利。</w:t>
      </w:r>
    </w:p>
    <w:p w:rsidR="000B7695" w:rsidRPr="00B656A7" w:rsidRDefault="000B7695" w:rsidP="000B7695">
      <w:pPr>
        <w:pStyle w:val="SingleTxtGC"/>
      </w:pPr>
      <w:r w:rsidRPr="00B656A7">
        <w:t>137</w:t>
      </w:r>
      <w:r>
        <w:t xml:space="preserve">.  </w:t>
      </w:r>
      <w:r w:rsidRPr="00B656A7">
        <w:rPr>
          <w:rFonts w:hint="eastAsia"/>
        </w:rPr>
        <w:t>在捷克共和国，内政部负责国家安全和国内秩序，其职责包括预防犯罪问题</w:t>
      </w:r>
      <w:r>
        <w:rPr>
          <w:rFonts w:hint="eastAsia"/>
          <w:spacing w:val="-50"/>
        </w:rPr>
        <w:t>―</w:t>
      </w:r>
      <w:r>
        <w:rPr>
          <w:rFonts w:hint="eastAsia"/>
        </w:rPr>
        <w:t>―</w:t>
      </w:r>
      <w:r w:rsidRPr="00B656A7">
        <w:rPr>
          <w:rFonts w:hint="eastAsia"/>
        </w:rPr>
        <w:t>即制定捷克共和国政府的预防政策和推动在国家和地方一级落实这些政策。自</w:t>
      </w:r>
      <w:r w:rsidRPr="00B656A7">
        <w:rPr>
          <w:rFonts w:hint="eastAsia"/>
        </w:rPr>
        <w:t>1996</w:t>
      </w:r>
      <w:r w:rsidRPr="00B656A7">
        <w:rPr>
          <w:rFonts w:hint="eastAsia"/>
        </w:rPr>
        <w:t>年以来，负责制定犯罪战略和协调并支持各项方案和项目的犯罪预防部的行政负责人一直将工作重点放在预防犯罪以及减轻其后果方面。</w:t>
      </w:r>
    </w:p>
    <w:p w:rsidR="000B7695" w:rsidRPr="00B656A7" w:rsidRDefault="000B7695" w:rsidP="000B7695">
      <w:pPr>
        <w:pStyle w:val="SingleTxtGC"/>
        <w:rPr>
          <w:rFonts w:eastAsia="SimHei"/>
        </w:rPr>
      </w:pPr>
      <w:r w:rsidRPr="00B656A7">
        <w:rPr>
          <w:bCs/>
        </w:rPr>
        <w:t>138</w:t>
      </w:r>
      <w:r>
        <w:rPr>
          <w:bCs/>
        </w:rPr>
        <w:t xml:space="preserve">.  </w:t>
      </w:r>
      <w:r w:rsidRPr="00B656A7">
        <w:rPr>
          <w:rFonts w:hint="eastAsia"/>
          <w:bCs/>
        </w:rPr>
        <w:t>在其宣传活动中，预防部的工作对象是所有公民。不过，重点关注的是危险人群，即儿童、妇女和老年公民。残疾人也属于可能遭受犯罪危害的危险人群，在这方面，关于犯罪危险和安全行为规则的信息也适用于他们。</w:t>
      </w:r>
    </w:p>
    <w:p w:rsidR="000B7695" w:rsidRPr="00B656A7" w:rsidRDefault="000B7695" w:rsidP="000B7695">
      <w:pPr>
        <w:pStyle w:val="SingleTxtGC"/>
        <w:rPr>
          <w:rFonts w:hint="eastAsia"/>
        </w:rPr>
      </w:pPr>
      <w:r w:rsidRPr="00B656A7">
        <w:t>139</w:t>
      </w:r>
      <w:r>
        <w:t xml:space="preserve">.  </w:t>
      </w:r>
      <w:r w:rsidRPr="00B656A7">
        <w:rPr>
          <w:rFonts w:hint="eastAsia"/>
        </w:rPr>
        <w:t>一般来讲，这不仅涉及到准备与预防财产犯罪</w:t>
      </w:r>
      <w:r w:rsidRPr="00B656A7">
        <w:rPr>
          <w:rFonts w:hint="eastAsia"/>
        </w:rPr>
        <w:t>(</w:t>
      </w:r>
      <w:r w:rsidRPr="00B656A7">
        <w:rPr>
          <w:rFonts w:hint="eastAsia"/>
        </w:rPr>
        <w:t>公寓和房屋安全</w:t>
      </w:r>
      <w:r w:rsidRPr="00B656A7">
        <w:rPr>
          <w:rFonts w:hint="eastAsia"/>
        </w:rPr>
        <w:t>)</w:t>
      </w:r>
      <w:r w:rsidRPr="00B656A7">
        <w:rPr>
          <w:rFonts w:hint="eastAsia"/>
        </w:rPr>
        <w:t>有关的宣传和提高认识材料，而且还涉及到有关预防家族暴力、暴力侵害儿童、暴力侵害妇女、预防贩卖人口、预防与虚拟通讯有关的不良现象</w:t>
      </w:r>
      <w:r w:rsidRPr="00B656A7">
        <w:rPr>
          <w:rFonts w:hint="eastAsia"/>
        </w:rPr>
        <w:t>(</w:t>
      </w:r>
      <w:r w:rsidRPr="00B656A7">
        <w:rPr>
          <w:rFonts w:hint="eastAsia"/>
        </w:rPr>
        <w:t>比如，网络骚扰、网络引诱、网络性犯罪、网络跟踪、社交网络的风险和滥用个人数据</w:t>
      </w:r>
      <w:r w:rsidRPr="00B656A7">
        <w:rPr>
          <w:rFonts w:hint="eastAsia"/>
        </w:rPr>
        <w:t>)</w:t>
      </w:r>
      <w:r w:rsidRPr="00B656A7">
        <w:rPr>
          <w:rFonts w:hint="eastAsia"/>
        </w:rPr>
        <w:t>。</w:t>
      </w:r>
    </w:p>
    <w:p w:rsidR="000B7695" w:rsidRPr="00B656A7" w:rsidRDefault="000B7695" w:rsidP="000B7695">
      <w:pPr>
        <w:pStyle w:val="SingleTxtGC"/>
      </w:pPr>
      <w:r w:rsidRPr="00B656A7">
        <w:t>140</w:t>
      </w:r>
      <w:r>
        <w:t xml:space="preserve">.  </w:t>
      </w:r>
      <w:r w:rsidRPr="00B656A7">
        <w:rPr>
          <w:rFonts w:hint="eastAsia"/>
        </w:rPr>
        <w:t>犯罪预防部的工作人员</w:t>
      </w:r>
      <w:r w:rsidRPr="00B656A7">
        <w:rPr>
          <w:rFonts w:hint="eastAsia"/>
        </w:rPr>
        <w:t>(</w:t>
      </w:r>
      <w:r w:rsidRPr="00B656A7">
        <w:rPr>
          <w:rFonts w:hint="eastAsia"/>
        </w:rPr>
        <w:t>预防警官、犯罪预防管理人员以及地方政府和非政府组织的工作人员</w:t>
      </w:r>
      <w:r w:rsidRPr="00B656A7">
        <w:rPr>
          <w:rFonts w:hint="eastAsia"/>
        </w:rPr>
        <w:t>)</w:t>
      </w:r>
      <w:r w:rsidRPr="00B656A7">
        <w:rPr>
          <w:rFonts w:hint="eastAsia"/>
        </w:rPr>
        <w:t>在其提高认识和教育行动中使用以上述人群为重点的材料。信息内容相同。不过，残疾人通过地方政府和非政府组织的社会和卫生保健部门接收此种材料。</w:t>
      </w:r>
    </w:p>
    <w:p w:rsidR="000B7695" w:rsidRPr="00B656A7" w:rsidRDefault="000B7695" w:rsidP="000B7695">
      <w:pPr>
        <w:pStyle w:val="SingleTxtGC"/>
      </w:pPr>
      <w:r w:rsidRPr="00B656A7">
        <w:t>141</w:t>
      </w:r>
      <w:r>
        <w:t xml:space="preserve">.  </w:t>
      </w:r>
      <w:r w:rsidRPr="00B656A7">
        <w:rPr>
          <w:rFonts w:hint="eastAsia"/>
        </w:rPr>
        <w:t>在内政部和捷克警察的支助下，执行了听力残疾人“紧急短信热线”项目，该项目自</w:t>
      </w:r>
      <w:r w:rsidRPr="00B656A7">
        <w:rPr>
          <w:rFonts w:hint="eastAsia"/>
        </w:rPr>
        <w:t>2006</w:t>
      </w:r>
      <w:r w:rsidRPr="00B656A7">
        <w:rPr>
          <w:rFonts w:hint="eastAsia"/>
        </w:rPr>
        <w:t>年以来一直在运行。支持的另一个项目是“我们也在这里支持你”项目，其目的是针对听力残疾公民，以期提高其在面临危险及复杂情况时与警察的沟通能力。有很多城市及城市警察为听力残疾公民开通了传真热线，并且在地方一级犯罪预防方案框架内得到了内政部的资金支持。</w:t>
      </w:r>
    </w:p>
    <w:p w:rsidR="000B7695" w:rsidRPr="00B656A7" w:rsidRDefault="000B7695" w:rsidP="000B7695">
      <w:pPr>
        <w:pStyle w:val="SingleTxtGC"/>
        <w:rPr>
          <w:rFonts w:hint="eastAsia"/>
        </w:rPr>
      </w:pPr>
      <w:r w:rsidRPr="00B656A7">
        <w:t>142</w:t>
      </w:r>
      <w:r>
        <w:t xml:space="preserve">.  </w:t>
      </w:r>
      <w:r w:rsidRPr="00B656A7">
        <w:rPr>
          <w:rFonts w:hint="eastAsia"/>
        </w:rPr>
        <w:t>大部分直接针对老年公民和残疾公民的项目都得到布拉格都市方案的支助。其中包括各种宣传材料和有针对性的提高认识活动以及技术设备</w:t>
      </w:r>
      <w:r w:rsidRPr="00B656A7">
        <w:rPr>
          <w:rFonts w:hint="eastAsia"/>
        </w:rPr>
        <w:t>(</w:t>
      </w:r>
      <w:r w:rsidRPr="00B656A7">
        <w:rPr>
          <w:rFonts w:hint="eastAsia"/>
        </w:rPr>
        <w:t>例如，公寓安全辅助设备、公寓房门拟合链、通过应急电话将公民与市警察局运营的中央保护委员会联系起来</w:t>
      </w:r>
      <w:r w:rsidRPr="00B656A7">
        <w:rPr>
          <w:rFonts w:hint="eastAsia"/>
        </w:rPr>
        <w:t>)</w:t>
      </w:r>
      <w:r w:rsidRPr="00B656A7">
        <w:rPr>
          <w:rFonts w:hint="eastAsia"/>
        </w:rPr>
        <w:t>。应急电话服务和不间断监测客户在其公寓内的状况和安全的“</w:t>
      </w:r>
      <w:r w:rsidRPr="00B656A7">
        <w:t>AREÍON</w:t>
      </w:r>
      <w:r w:rsidRPr="00B656A7">
        <w:rPr>
          <w:rFonts w:hint="eastAsia"/>
        </w:rPr>
        <w:t>”是由公民社团</w:t>
      </w:r>
      <w:r w:rsidRPr="00B656A7">
        <w:t>Život 90</w:t>
      </w:r>
      <w:r w:rsidRPr="00B656A7">
        <w:rPr>
          <w:rFonts w:hint="eastAsia"/>
        </w:rPr>
        <w:t>(</w:t>
      </w:r>
      <w:r w:rsidRPr="00B656A7">
        <w:t>Life 90</w:t>
      </w:r>
      <w:r w:rsidRPr="00B656A7">
        <w:rPr>
          <w:rFonts w:hint="eastAsia"/>
        </w:rPr>
        <w:t>)</w:t>
      </w:r>
      <w:r w:rsidRPr="00B656A7">
        <w:rPr>
          <w:rFonts w:hint="eastAsia"/>
        </w:rPr>
        <w:t>组织的。</w:t>
      </w:r>
    </w:p>
    <w:p w:rsidR="000B7695" w:rsidRPr="00B656A7" w:rsidRDefault="000B7695" w:rsidP="000B7695">
      <w:pPr>
        <w:pStyle w:val="SingleTxtGC"/>
      </w:pPr>
      <w:r w:rsidRPr="00B656A7">
        <w:t>143</w:t>
      </w:r>
      <w:r>
        <w:t xml:space="preserve">.  </w:t>
      </w:r>
      <w:r w:rsidRPr="00B656A7">
        <w:rPr>
          <w:rFonts w:hint="eastAsia"/>
        </w:rPr>
        <w:t>预防运动引起了一套视频节目“诊断：家族暴力”和信息文件夹“停止家族暴力”。它们讨论各种形式的家族暴力，并且也涉及残疾公民群体。这套节目是以公众为重点，另外，它还应该能够提供警官的认识。</w:t>
      </w:r>
    </w:p>
    <w:p w:rsidR="000B7695" w:rsidRPr="00B656A7" w:rsidRDefault="000B7695" w:rsidP="000B7695">
      <w:pPr>
        <w:pStyle w:val="SingleTxtGC"/>
      </w:pPr>
      <w:r w:rsidRPr="00B656A7">
        <w:t>144</w:t>
      </w:r>
      <w:r>
        <w:t xml:space="preserve">.  </w:t>
      </w:r>
      <w:r w:rsidRPr="00B656A7">
        <w:rPr>
          <w:rFonts w:hint="eastAsia"/>
        </w:rPr>
        <w:t>捷克警察也执行有关预防方面的任务。例如，预防信息组的活动目标就是广泛的各种不同年龄段的儿童和成人。另外，他们还致力于侧重于儿童以及成年残疾人的预防行动。在与社区治安有关的活动中，参与公共秩序治安服务的警官们分发传单，以期加强犯罪预防</w:t>
      </w:r>
      <w:r w:rsidRPr="00B656A7">
        <w:rPr>
          <w:rFonts w:hint="eastAsia"/>
        </w:rPr>
        <w:t>(</w:t>
      </w:r>
      <w:r w:rsidRPr="00B656A7">
        <w:rPr>
          <w:rFonts w:hint="eastAsia"/>
        </w:rPr>
        <w:t>包括暴力犯罪</w:t>
      </w:r>
      <w:r w:rsidRPr="00B656A7">
        <w:rPr>
          <w:rFonts w:hint="eastAsia"/>
        </w:rPr>
        <w:t>)</w:t>
      </w:r>
      <w:r w:rsidRPr="00B656A7">
        <w:rPr>
          <w:rFonts w:hint="eastAsia"/>
        </w:rPr>
        <w:t>，例如，在手术或医院的候诊室。通过其部门和组织单位，他们还参与有关这一领域内的讨论与合作。有关残疾人的讨论和讲座集中探讨个人安全、交通以及与这些人有关的法规等问题。在所有活动上，公民都收到关于所讨论的特定问题的传单。</w:t>
      </w:r>
    </w:p>
    <w:p w:rsidR="000B7695" w:rsidRPr="00B656A7" w:rsidRDefault="000B7695" w:rsidP="000B7695">
      <w:pPr>
        <w:pStyle w:val="SingleTxtGC"/>
      </w:pPr>
      <w:r w:rsidRPr="00B656A7">
        <w:t>145</w:t>
      </w:r>
      <w:r>
        <w:t xml:space="preserve">.  </w:t>
      </w:r>
      <w:r w:rsidRPr="00B656A7">
        <w:rPr>
          <w:rFonts w:hint="eastAsia"/>
        </w:rPr>
        <w:t>捷克警察还与来自教育机构和社会护理机构</w:t>
      </w:r>
      <w:r w:rsidRPr="00B656A7">
        <w:rPr>
          <w:rFonts w:hint="eastAsia"/>
        </w:rPr>
        <w:t>(</w:t>
      </w:r>
      <w:r w:rsidRPr="00B656A7">
        <w:rPr>
          <w:rFonts w:hint="eastAsia"/>
        </w:rPr>
        <w:t>例如，布拉格</w:t>
      </w:r>
      <w:r w:rsidRPr="00B656A7">
        <w:t>Jedlička</w:t>
      </w:r>
      <w:r w:rsidRPr="00B656A7">
        <w:rPr>
          <w:rFonts w:hint="eastAsia"/>
        </w:rPr>
        <w:t>研究所</w:t>
      </w:r>
      <w:r w:rsidRPr="00B656A7">
        <w:rPr>
          <w:rFonts w:hint="eastAsia"/>
        </w:rPr>
        <w:t>)</w:t>
      </w:r>
      <w:r w:rsidRPr="00B656A7">
        <w:rPr>
          <w:rFonts w:hint="eastAsia"/>
        </w:rPr>
        <w:t>的、受到不同类型残疾影响的儿童进行合作，包括精神残疾和身体残疾。针对这些机构内的儿童的工作是系统性的。以适应其年龄的适当形式向儿童介绍关于其日常生活中安全的信息，首先是交通安全。向他们灌输与道路上安全行走有关的基本和重要信息，而且，为了做到充分标识且能够让其他道路使用者清晰可见，还散发具有反思特征的此种信息，这些信息可能标在轮椅、前扶手等上面。对年龄较大的儿童主要进行法律意识方面的培训。此种信息涉及与可能对其实施的犯罪有关的潜在风险、避免此种风险的办法以及在儿童成为刑事犯罪受害人时的处理办法。同样，它们还传递有关在其成为罪犯时刑事责任的年龄限制及潜在后果的信息。</w:t>
      </w:r>
    </w:p>
    <w:p w:rsidR="000B7695" w:rsidRPr="00B656A7" w:rsidRDefault="000B7695" w:rsidP="000B7695">
      <w:pPr>
        <w:pStyle w:val="SingleTxtGC"/>
      </w:pPr>
      <w:r w:rsidRPr="00B656A7">
        <w:t>146</w:t>
      </w:r>
      <w:r>
        <w:t xml:space="preserve">.  </w:t>
      </w:r>
      <w:r w:rsidRPr="00B656A7">
        <w:rPr>
          <w:rFonts w:hint="eastAsia"/>
        </w:rPr>
        <w:t>新《刑法》</w:t>
      </w:r>
      <w:r w:rsidRPr="00EC1269">
        <w:rPr>
          <w:color w:val="0000FF"/>
          <w:vertAlign w:val="superscript"/>
        </w:rPr>
        <w:footnoteReference w:id="57"/>
      </w:r>
      <w:r w:rsidRPr="00B656A7">
        <w:t xml:space="preserve"> </w:t>
      </w:r>
      <w:r w:rsidRPr="00B656A7">
        <w:rPr>
          <w:rFonts w:hint="eastAsia"/>
        </w:rPr>
        <w:t>在第</w:t>
      </w:r>
      <w:r w:rsidRPr="00B656A7">
        <w:rPr>
          <w:rFonts w:hint="eastAsia"/>
        </w:rPr>
        <w:t>168</w:t>
      </w:r>
      <w:r w:rsidRPr="00B656A7">
        <w:rPr>
          <w:rFonts w:hint="eastAsia"/>
        </w:rPr>
        <w:t>条修改了有关贩卖人口的刑事犯罪。该条规定，劝诱、安排、雇用、哄骗、</w:t>
      </w:r>
      <w:r w:rsidRPr="00B656A7">
        <w:t>引诱</w:t>
      </w:r>
      <w:r w:rsidRPr="00B656A7">
        <w:rPr>
          <w:rFonts w:hint="eastAsia"/>
        </w:rPr>
        <w:t>、</w:t>
      </w:r>
      <w:r w:rsidRPr="00B656A7">
        <w:t>运输</w:t>
      </w:r>
      <w:r w:rsidRPr="00B656A7">
        <w:rPr>
          <w:rFonts w:hint="eastAsia"/>
        </w:rPr>
        <w:t>、藏匿、扣留</w:t>
      </w:r>
      <w:r w:rsidRPr="00B656A7">
        <w:t>或</w:t>
      </w:r>
      <w:r w:rsidRPr="00B656A7">
        <w:rPr>
          <w:rFonts w:hint="eastAsia"/>
        </w:rPr>
        <w:t>将儿童交给他人用于</w:t>
      </w:r>
      <w:r w:rsidRPr="00B656A7">
        <w:t>性交或其他形式的性虐待或骚扰</w:t>
      </w:r>
      <w:r w:rsidRPr="00B656A7">
        <w:rPr>
          <w:rFonts w:hint="eastAsia"/>
        </w:rPr>
        <w:t>之目的</w:t>
      </w:r>
      <w:r w:rsidRPr="00B656A7">
        <w:t>，或</w:t>
      </w:r>
      <w:r w:rsidRPr="00B656A7">
        <w:rPr>
          <w:rFonts w:hint="eastAsia"/>
        </w:rPr>
        <w:t>制作</w:t>
      </w:r>
      <w:r w:rsidRPr="00B656A7">
        <w:t>色情</w:t>
      </w:r>
      <w:r w:rsidRPr="00B656A7">
        <w:rPr>
          <w:rFonts w:hint="eastAsia"/>
        </w:rPr>
        <w:t>制品，从其身体收集组织、细胞或器官</w:t>
      </w:r>
      <w:r w:rsidRPr="00B656A7">
        <w:t>，</w:t>
      </w:r>
      <w:r w:rsidRPr="00B656A7">
        <w:rPr>
          <w:rFonts w:hint="eastAsia"/>
        </w:rPr>
        <w:t>到武装部队服役、奴隶或奴役或强迫劳动或其他形式剥削的，应处以两年以上十年以下有期徒刑。为达此目的，采用暴力、暴力威胁或其他严重伤害或欺诈手段或利用其错误、穷困或依赖性劝诱、安排、雇用、哄骗、</w:t>
      </w:r>
      <w:r w:rsidRPr="00B656A7">
        <w:t>引诱</w:t>
      </w:r>
      <w:r w:rsidRPr="00B656A7">
        <w:rPr>
          <w:rFonts w:hint="eastAsia"/>
        </w:rPr>
        <w:t>、</w:t>
      </w:r>
      <w:r w:rsidRPr="00B656A7">
        <w:t>运输</w:t>
      </w:r>
      <w:r w:rsidRPr="00B656A7">
        <w:rPr>
          <w:rFonts w:hint="eastAsia"/>
        </w:rPr>
        <w:t>、藏匿、扣留</w:t>
      </w:r>
      <w:r w:rsidRPr="00B656A7">
        <w:t>或</w:t>
      </w:r>
      <w:r w:rsidRPr="00B656A7">
        <w:rPr>
          <w:rFonts w:hint="eastAsia"/>
        </w:rPr>
        <w:t>将上一句所述儿童以外的其他人的，应处以相同的处罚。同样，即使是准备这种行动以及具有从这种行动获利的事实的也应受到处罚。</w:t>
      </w:r>
    </w:p>
    <w:p w:rsidR="000B7695" w:rsidRPr="00B656A7" w:rsidRDefault="000B7695" w:rsidP="000B7695">
      <w:pPr>
        <w:pStyle w:val="SingleTxtGC"/>
        <w:rPr>
          <w:rFonts w:hint="eastAsia"/>
        </w:rPr>
      </w:pPr>
      <w:r w:rsidRPr="00B656A7">
        <w:t>147</w:t>
      </w:r>
      <w:r>
        <w:t xml:space="preserve">.  </w:t>
      </w:r>
      <w:r w:rsidRPr="00B656A7">
        <w:rPr>
          <w:rFonts w:hint="eastAsia"/>
        </w:rPr>
        <w:t>另外，新《刑法》未对针对残疾人实施上述刑事犯罪的具体情形做出特殊的规定。不过，法院必须在一般加重情节范围内适当考虑这种情形。</w:t>
      </w:r>
    </w:p>
    <w:p w:rsidR="000B7695" w:rsidRPr="00B656A7" w:rsidRDefault="000B7695" w:rsidP="000B7695">
      <w:pPr>
        <w:pStyle w:val="SingleTxtGC"/>
        <w:rPr>
          <w:rFonts w:hint="eastAsia"/>
        </w:rPr>
      </w:pPr>
      <w:r w:rsidRPr="00B656A7">
        <w:t>148</w:t>
      </w:r>
      <w:r>
        <w:t xml:space="preserve">.  </w:t>
      </w:r>
      <w:r w:rsidRPr="00B656A7">
        <w:rPr>
          <w:rFonts w:hint="eastAsia"/>
        </w:rPr>
        <w:t>一般来说，</w:t>
      </w:r>
      <w:r w:rsidRPr="00B656A7">
        <w:t>残疾儿童</w:t>
      </w:r>
      <w:r w:rsidRPr="00B656A7">
        <w:rPr>
          <w:rFonts w:hint="eastAsia"/>
        </w:rPr>
        <w:t>问题是在《</w:t>
      </w:r>
      <w:r w:rsidRPr="00B656A7">
        <w:t>2008-2018</w:t>
      </w:r>
      <w:r w:rsidRPr="00B656A7">
        <w:rPr>
          <w:rFonts w:hint="eastAsia"/>
        </w:rPr>
        <w:t>年捷克共和国预防针对儿童的暴力国家战略》</w:t>
      </w:r>
      <w:r w:rsidRPr="00EC1269">
        <w:rPr>
          <w:color w:val="0000FF"/>
          <w:vertAlign w:val="superscript"/>
        </w:rPr>
        <w:footnoteReference w:id="58"/>
      </w:r>
      <w:r w:rsidRPr="00B656A7">
        <w:t xml:space="preserve"> </w:t>
      </w:r>
      <w:r w:rsidRPr="00B656A7">
        <w:rPr>
          <w:rFonts w:hint="eastAsia"/>
        </w:rPr>
        <w:t>中解决的。</w:t>
      </w:r>
    </w:p>
    <w:p w:rsidR="000B7695" w:rsidRPr="00B656A7" w:rsidRDefault="000B7695" w:rsidP="000B7695">
      <w:pPr>
        <w:pStyle w:val="SingleTxtGC"/>
      </w:pPr>
      <w:r w:rsidRPr="00B656A7">
        <w:t>149</w:t>
      </w:r>
      <w:r>
        <w:t xml:space="preserve">.  </w:t>
      </w:r>
      <w:r w:rsidRPr="00B656A7">
        <w:rPr>
          <w:rFonts w:hint="eastAsia"/>
        </w:rPr>
        <w:t>根据《儿童权利公约》第十九条，每个儿童都享有在其被一方或双方父母、法定代表人或照管该儿童的任何其他人照管期间免遭包括性侵、忽略或疏忽性对待、折磨或剥削在内一切身体或精神暴力、侵犯或虐待的权利。</w:t>
      </w:r>
    </w:p>
    <w:p w:rsidR="000B7695" w:rsidRPr="00B656A7" w:rsidRDefault="000B7695" w:rsidP="000B7695">
      <w:pPr>
        <w:pStyle w:val="SingleTxtGC"/>
      </w:pPr>
      <w:r w:rsidRPr="00B656A7">
        <w:t>150</w:t>
      </w:r>
      <w:r>
        <w:t xml:space="preserve">.  </w:t>
      </w:r>
      <w:r w:rsidRPr="00B656A7">
        <w:rPr>
          <w:rFonts w:hint="eastAsia"/>
        </w:rPr>
        <w:t>在必要时，保护性措施包括建立旨在为儿童以及被委托者提供必要支助的社会方案的有效程序以及其他形式的预防措施。为了查明、通知、分派、调查、处理以及后继监测与儿童有关的虐待情况，它们还涵盖司法主管部门的干预程序。</w:t>
      </w:r>
    </w:p>
    <w:p w:rsidR="000B7695" w:rsidRPr="00B656A7" w:rsidRDefault="000B7695" w:rsidP="000B7695">
      <w:pPr>
        <w:pStyle w:val="SingleTxtGC"/>
      </w:pPr>
      <w:r w:rsidRPr="00B656A7">
        <w:t>151</w:t>
      </w:r>
      <w:r>
        <w:t xml:space="preserve">.  </w:t>
      </w:r>
      <w:r w:rsidRPr="00B656A7">
        <w:rPr>
          <w:rFonts w:hint="eastAsia"/>
        </w:rPr>
        <w:t>根据《儿童社会和法律保护法》</w:t>
      </w:r>
      <w:r w:rsidRPr="00EC1269">
        <w:rPr>
          <w:color w:val="0000FF"/>
          <w:vertAlign w:val="superscript"/>
        </w:rPr>
        <w:footnoteReference w:id="59"/>
      </w:r>
      <w:r w:rsidRPr="00B656A7">
        <w:rPr>
          <w:rFonts w:hint="eastAsia"/>
        </w:rPr>
        <w:t xml:space="preserve"> </w:t>
      </w:r>
      <w:r w:rsidRPr="00B656A7">
        <w:rPr>
          <w:rFonts w:hint="eastAsia"/>
        </w:rPr>
        <w:t>的有关规定，捷克共和国境内的儿童社会和法律保护涉及对有可能遭受一切形式的身体凌虐、心理凌虐和威吓、性侵犯和虐待或威胁儿童生命、健康和顺利成长的儿童的忽视行为</w:t>
      </w:r>
      <w:r w:rsidRPr="00B656A7">
        <w:rPr>
          <w:rFonts w:hint="eastAsia"/>
        </w:rPr>
        <w:t>(</w:t>
      </w:r>
      <w:r w:rsidRPr="00B656A7">
        <w:rPr>
          <w:rFonts w:hint="eastAsia"/>
        </w:rPr>
        <w:t>特别是忽视儿童的营养、卫生、衣服、卫生保健、教育、对儿童的适当监督以及忽视儿童情感需求</w:t>
      </w:r>
      <w:r w:rsidRPr="00B656A7">
        <w:rPr>
          <w:rFonts w:hint="eastAsia"/>
        </w:rPr>
        <w:t>)</w:t>
      </w:r>
      <w:r w:rsidRPr="00B656A7">
        <w:rPr>
          <w:rFonts w:hint="eastAsia"/>
        </w:rPr>
        <w:t>。</w:t>
      </w:r>
    </w:p>
    <w:p w:rsidR="000B7695" w:rsidRPr="00B656A7" w:rsidRDefault="000B7695" w:rsidP="000B7695">
      <w:pPr>
        <w:pStyle w:val="SingleTxtGC"/>
        <w:rPr>
          <w:bCs/>
        </w:rPr>
      </w:pPr>
      <w:r w:rsidRPr="00B656A7">
        <w:rPr>
          <w:bCs/>
        </w:rPr>
        <w:t>152</w:t>
      </w:r>
      <w:r>
        <w:rPr>
          <w:bCs/>
        </w:rPr>
        <w:t xml:space="preserve">.  </w:t>
      </w:r>
      <w:r w:rsidRPr="00B656A7">
        <w:rPr>
          <w:rFonts w:hint="eastAsia"/>
          <w:bCs/>
        </w:rPr>
        <w:t>身体或心理遭受折磨或虐待的每一个儿童以及丧失其必要护理或其生活、健康或顺利成长受到严重威胁的儿童有权向以下部门请援助：</w:t>
      </w:r>
    </w:p>
    <w:p w:rsidR="000B7695" w:rsidRPr="00B656A7" w:rsidRDefault="000B7695" w:rsidP="000B7695">
      <w:pPr>
        <w:pStyle w:val="Bullet1GC"/>
        <w:numPr>
          <w:ilvl w:val="0"/>
          <w:numId w:val="1"/>
        </w:numPr>
        <w:rPr>
          <w:rFonts w:hint="eastAsia"/>
        </w:rPr>
      </w:pPr>
      <w:r w:rsidRPr="00B656A7">
        <w:rPr>
          <w:rFonts w:hint="eastAsia"/>
        </w:rPr>
        <w:t>负责儿童社会和法律保护的主管部门</w:t>
      </w:r>
      <w:r w:rsidRPr="00B656A7">
        <w:rPr>
          <w:rFonts w:hint="eastAsia"/>
        </w:rPr>
        <w:t>(</w:t>
      </w:r>
      <w:r w:rsidRPr="00B656A7">
        <w:rPr>
          <w:rFonts w:hint="eastAsia"/>
        </w:rPr>
        <w:t>特别是儿童居住地所在地或儿童停留的其他地方的市政当局</w:t>
      </w:r>
      <w:r w:rsidRPr="00B656A7">
        <w:rPr>
          <w:rFonts w:hint="eastAsia"/>
        </w:rPr>
        <w:t>)</w:t>
      </w:r>
      <w:r w:rsidRPr="00B656A7">
        <w:rPr>
          <w:rFonts w:hint="eastAsia"/>
        </w:rPr>
        <w:t>，</w:t>
      </w:r>
    </w:p>
    <w:p w:rsidR="000B7695" w:rsidRPr="00B656A7" w:rsidRDefault="000B7695" w:rsidP="000B7695">
      <w:pPr>
        <w:pStyle w:val="Bullet1GC"/>
        <w:numPr>
          <w:ilvl w:val="0"/>
          <w:numId w:val="1"/>
        </w:numPr>
        <w:rPr>
          <w:rFonts w:hint="eastAsia"/>
        </w:rPr>
      </w:pPr>
      <w:r w:rsidRPr="00B656A7">
        <w:rPr>
          <w:rFonts w:hint="eastAsia"/>
        </w:rPr>
        <w:t>负责儿童社会和法律保护的机构</w:t>
      </w:r>
      <w:r w:rsidRPr="00B656A7">
        <w:rPr>
          <w:rFonts w:hint="eastAsia"/>
        </w:rPr>
        <w:t>(</w:t>
      </w:r>
      <w:r w:rsidRPr="00B656A7">
        <w:rPr>
          <w:rFonts w:hint="eastAsia"/>
        </w:rPr>
        <w:t>特别是专门从事育儿的咨询机构以及负责为儿童提供直接援助的机构</w:t>
      </w:r>
      <w:r w:rsidRPr="00B656A7">
        <w:rPr>
          <w:rFonts w:hint="eastAsia"/>
        </w:rPr>
        <w:t>)</w:t>
      </w:r>
      <w:r w:rsidRPr="00B656A7">
        <w:rPr>
          <w:rFonts w:hint="eastAsia"/>
        </w:rPr>
        <w:t>，</w:t>
      </w:r>
    </w:p>
    <w:p w:rsidR="000B7695" w:rsidRPr="00B656A7" w:rsidRDefault="000B7695" w:rsidP="000B7695">
      <w:pPr>
        <w:pStyle w:val="Bullet1GC"/>
        <w:numPr>
          <w:ilvl w:val="0"/>
          <w:numId w:val="1"/>
        </w:numPr>
      </w:pPr>
      <w:r w:rsidRPr="00B656A7">
        <w:rPr>
          <w:rFonts w:hint="eastAsia"/>
        </w:rPr>
        <w:t>国家主管部门</w:t>
      </w:r>
      <w:r w:rsidRPr="00B656A7">
        <w:rPr>
          <w:rFonts w:hint="eastAsia"/>
        </w:rPr>
        <w:t>(</w:t>
      </w:r>
      <w:r w:rsidRPr="00B656A7">
        <w:rPr>
          <w:rFonts w:hint="eastAsia"/>
        </w:rPr>
        <w:t>特别是捷克警察、法院或公诉部门的主管当局</w:t>
      </w:r>
      <w:r w:rsidRPr="00B656A7">
        <w:rPr>
          <w:rFonts w:hint="eastAsia"/>
        </w:rPr>
        <w:t>)</w:t>
      </w:r>
      <w:r w:rsidRPr="00B656A7">
        <w:rPr>
          <w:rFonts w:hint="eastAsia"/>
        </w:rPr>
        <w:t>、有权行使儿童社会和法律保护权利的个人和法律实体，</w:t>
      </w:r>
    </w:p>
    <w:p w:rsidR="000B7695" w:rsidRPr="00B656A7" w:rsidRDefault="000B7695" w:rsidP="000B7695">
      <w:pPr>
        <w:pStyle w:val="Bullet1GC"/>
        <w:numPr>
          <w:ilvl w:val="0"/>
          <w:numId w:val="1"/>
        </w:numPr>
      </w:pPr>
      <w:r w:rsidRPr="00B656A7">
        <w:rPr>
          <w:rFonts w:hint="eastAsia"/>
        </w:rPr>
        <w:t>学校和学校机构，</w:t>
      </w:r>
    </w:p>
    <w:p w:rsidR="000B7695" w:rsidRPr="00B656A7" w:rsidRDefault="000B7695" w:rsidP="000B7695">
      <w:pPr>
        <w:pStyle w:val="Bullet1GC"/>
        <w:numPr>
          <w:ilvl w:val="0"/>
          <w:numId w:val="1"/>
        </w:numPr>
        <w:rPr>
          <w:rFonts w:hint="eastAsia"/>
        </w:rPr>
      </w:pPr>
      <w:r w:rsidRPr="00B656A7">
        <w:rPr>
          <w:rFonts w:hint="eastAsia"/>
        </w:rPr>
        <w:t>卫生保健机构。</w:t>
      </w:r>
    </w:p>
    <w:p w:rsidR="000B7695" w:rsidRPr="00B656A7" w:rsidRDefault="000B7695" w:rsidP="000B7695">
      <w:pPr>
        <w:pStyle w:val="SingleTxtGC"/>
      </w:pPr>
      <w:r w:rsidRPr="00B656A7">
        <w:t>153</w:t>
      </w:r>
      <w:r>
        <w:t xml:space="preserve">.  </w:t>
      </w:r>
      <w:r w:rsidRPr="00B656A7">
        <w:rPr>
          <w:rFonts w:hint="eastAsia"/>
        </w:rPr>
        <w:t>上述所有主管当局、机构、个人和实体都有义务在其活动范围内为儿童提供充分的援助。即使不知道儿童的父母或负责抚养儿童的其他人，儿童也有权要求帮助。</w:t>
      </w:r>
    </w:p>
    <w:p w:rsidR="000B7695" w:rsidRPr="00B656A7" w:rsidRDefault="000B7695" w:rsidP="000B7695">
      <w:pPr>
        <w:pStyle w:val="SingleTxtGC"/>
      </w:pPr>
      <w:r w:rsidRPr="00B656A7">
        <w:t>154</w:t>
      </w:r>
      <w:r>
        <w:t xml:space="preserve">.  </w:t>
      </w:r>
      <w:r w:rsidRPr="00B656A7">
        <w:rPr>
          <w:rFonts w:hint="eastAsia"/>
        </w:rPr>
        <w:t>每一个发现虐待、凌虐或忽视儿童或有有合理理由怀疑儿童权利和权益遭受侵犯的人都有权向负责儿童社会和法律保护的任何主管部门报告</w:t>
      </w:r>
      <w:r w:rsidRPr="00B656A7">
        <w:rPr>
          <w:rFonts w:hint="eastAsia"/>
        </w:rPr>
        <w:t>(</w:t>
      </w:r>
      <w:r w:rsidRPr="00B656A7">
        <w:rPr>
          <w:rFonts w:hint="eastAsia"/>
        </w:rPr>
        <w:t>报告人居住地市政当局或城市主管当局负责社会事务的部门</w:t>
      </w:r>
      <w:r w:rsidRPr="00B656A7">
        <w:rPr>
          <w:rFonts w:hint="eastAsia"/>
        </w:rPr>
        <w:t>)</w:t>
      </w:r>
      <w:r w:rsidRPr="00B656A7">
        <w:rPr>
          <w:rFonts w:hint="eastAsia"/>
        </w:rPr>
        <w:t>。报告可以采取任何形式，报告人的身份不得向任何人透露，即使是儿童的父母或法院或其他主管当局也不得透露，并且不得在负责儿童社会和法律保护的主管部门的文件中记录在案。负责儿童社会和法律保护的主管部门的工作人员拥有对报告危险儿童者的身份予以保密的法律义务，除非实际报告人以书面形式解除其保密义务。</w:t>
      </w:r>
    </w:p>
    <w:p w:rsidR="000B7695" w:rsidRPr="00B656A7" w:rsidRDefault="000B7695" w:rsidP="000B7695">
      <w:pPr>
        <w:pStyle w:val="SingleTxtGC"/>
      </w:pPr>
      <w:r w:rsidRPr="00B656A7">
        <w:t>155</w:t>
      </w:r>
      <w:r>
        <w:t xml:space="preserve">.  </w:t>
      </w:r>
      <w:r w:rsidRPr="00B656A7">
        <w:rPr>
          <w:rFonts w:hint="eastAsia"/>
        </w:rPr>
        <w:t>所有有权行使儿童社会和法律保护权利的国家当局、学校、学校机构、卫生保健机构和非政府组织都有向拥有扩大权限的市政当局报告任何表明儿童可能面临潜在风险的事实的法律义务，不得有不当拖延，包括关于任何虐待、凌虐或忽视的信息。为了履行向负责儿童社会和法律保护的主管当局报告的义务，法律取消了其他法律规章对此类人员规定的保密义务</w:t>
      </w:r>
      <w:r w:rsidRPr="00B656A7">
        <w:rPr>
          <w:rFonts w:hint="eastAsia"/>
        </w:rPr>
        <w:t>(</w:t>
      </w:r>
      <w:r w:rsidRPr="00B656A7">
        <w:rPr>
          <w:rFonts w:hint="eastAsia"/>
        </w:rPr>
        <w:t>如卫生保健工作人员的保密义务</w:t>
      </w:r>
      <w:r w:rsidRPr="00B656A7">
        <w:rPr>
          <w:rFonts w:hint="eastAsia"/>
        </w:rPr>
        <w:t>)</w:t>
      </w:r>
      <w:r w:rsidRPr="00B656A7">
        <w:rPr>
          <w:rFonts w:hint="eastAsia"/>
        </w:rPr>
        <w:t>。如果未能履行这种报告义务，相关个人和实体可能会受到罚款处罚。</w:t>
      </w:r>
    </w:p>
    <w:p w:rsidR="000B7695" w:rsidRPr="00B656A7" w:rsidRDefault="000B7695" w:rsidP="000B7695">
      <w:pPr>
        <w:pStyle w:val="SingleTxtGC"/>
      </w:pPr>
      <w:r w:rsidRPr="00B656A7">
        <w:t>156</w:t>
      </w:r>
      <w:r>
        <w:t xml:space="preserve">.  </w:t>
      </w:r>
      <w:r w:rsidRPr="00B656A7">
        <w:rPr>
          <w:rFonts w:hint="eastAsia"/>
        </w:rPr>
        <w:t>在接到有关可能虐待、凌虐或忽视儿童的报告的基础上，负责儿童社会和法律保护的主管当局的工作人员有义务对该儿童的情况进行调查，并且评估必须采取何种措施来保护该儿童。父母有义务让社工探望儿童并在居住地进行调查。社工有权在调查中进行照相以及进行录音和录相以便作为鉴定证据。社工有权在父母不在场</w:t>
      </w:r>
      <w:r w:rsidRPr="00B656A7">
        <w:rPr>
          <w:rFonts w:hint="eastAsia"/>
        </w:rPr>
        <w:t xml:space="preserve"> </w:t>
      </w:r>
      <w:r w:rsidRPr="00B656A7">
        <w:rPr>
          <w:rFonts w:hint="eastAsia"/>
        </w:rPr>
        <w:t>的情况下与儿童单独谈话。另外，社工还可在学校、从主治医生或接触该儿童的其他人那里收集信息。</w:t>
      </w:r>
    </w:p>
    <w:p w:rsidR="000B7695" w:rsidRPr="00B656A7" w:rsidRDefault="000B7695" w:rsidP="000B7695">
      <w:pPr>
        <w:pStyle w:val="SingleTxtGC"/>
      </w:pPr>
      <w:r w:rsidRPr="00B656A7">
        <w:t>157</w:t>
      </w:r>
      <w:r>
        <w:t xml:space="preserve">.  </w:t>
      </w:r>
      <w:r w:rsidRPr="00B656A7">
        <w:rPr>
          <w:rFonts w:hint="eastAsia"/>
        </w:rPr>
        <w:t>如果所开展的调查证实了被怀疑的虐待或凌虐儿童行为，负责儿童社会和法律保护事务的主管当局：</w:t>
      </w:r>
    </w:p>
    <w:p w:rsidR="000B7695" w:rsidRPr="00B656A7" w:rsidRDefault="000B7695" w:rsidP="000B7695">
      <w:pPr>
        <w:pStyle w:val="SingleTxtGC"/>
        <w:numPr>
          <w:ilvl w:val="0"/>
          <w:numId w:val="12"/>
        </w:numPr>
      </w:pPr>
      <w:r w:rsidRPr="00B656A7">
        <w:rPr>
          <w:rFonts w:hint="eastAsia"/>
        </w:rPr>
        <w:t>应在儿童的生命或健康或其顺利成长受到直接威胁时向法院提出有关下达临时禁令的申请。法院有义务在该申请提出后</w:t>
      </w:r>
      <w:r w:rsidRPr="00B656A7">
        <w:rPr>
          <w:rFonts w:hint="eastAsia"/>
        </w:rPr>
        <w:t>24</w:t>
      </w:r>
      <w:r w:rsidRPr="00B656A7">
        <w:rPr>
          <w:rFonts w:hint="eastAsia"/>
        </w:rPr>
        <w:t>小时后就申请做出决定。法院的临时禁令可将儿童从其父母身边带走，并委托适当人员</w:t>
      </w:r>
      <w:r w:rsidRPr="00B656A7">
        <w:rPr>
          <w:rFonts w:hint="eastAsia"/>
        </w:rPr>
        <w:t>(</w:t>
      </w:r>
      <w:r w:rsidRPr="00B656A7">
        <w:rPr>
          <w:rFonts w:hint="eastAsia"/>
        </w:rPr>
        <w:t>如该儿童大家庭之内的某个人</w:t>
      </w:r>
      <w:r w:rsidRPr="00B656A7">
        <w:rPr>
          <w:rFonts w:hint="eastAsia"/>
        </w:rPr>
        <w:t>)</w:t>
      </w:r>
      <w:r w:rsidRPr="00B656A7">
        <w:rPr>
          <w:rFonts w:hint="eastAsia"/>
        </w:rPr>
        <w:t>、学校或卫生保健机构或负责照顾那些需要直接帮助的儿童的机构予以照顾。在后续诉讼中，法院应就该儿童情况的进一步解决办法做出决定，例如，采取教育措施</w:t>
      </w:r>
      <w:r w:rsidRPr="00B656A7">
        <w:rPr>
          <w:rFonts w:hint="eastAsia"/>
        </w:rPr>
        <w:t>(</w:t>
      </w:r>
      <w:r w:rsidRPr="00B656A7">
        <w:rPr>
          <w:rFonts w:hint="eastAsia"/>
        </w:rPr>
        <w:t>对抚养该儿童的监督</w:t>
      </w:r>
      <w:r w:rsidRPr="00B656A7">
        <w:rPr>
          <w:rFonts w:hint="eastAsia"/>
        </w:rPr>
        <w:t>)</w:t>
      </w:r>
      <w:r w:rsidRPr="00B656A7">
        <w:rPr>
          <w:rFonts w:hint="eastAsia"/>
        </w:rPr>
        <w:t>，指定机构教育或其他形式抚养该儿童；</w:t>
      </w:r>
    </w:p>
    <w:p w:rsidR="000B7695" w:rsidRPr="00B656A7" w:rsidRDefault="000B7695" w:rsidP="000B7695">
      <w:pPr>
        <w:pStyle w:val="SingleTxtGC"/>
        <w:numPr>
          <w:ilvl w:val="0"/>
          <w:numId w:val="12"/>
        </w:numPr>
      </w:pPr>
      <w:r w:rsidRPr="00B656A7">
        <w:rPr>
          <w:rFonts w:hint="eastAsia"/>
        </w:rPr>
        <w:t>应向捷克警察或公诉部门的主管当局报告被委托人被怀疑实施与虐待</w:t>
      </w:r>
      <w:r w:rsidRPr="00B656A7">
        <w:rPr>
          <w:rFonts w:hint="eastAsia"/>
        </w:rPr>
        <w:t>(</w:t>
      </w:r>
      <w:r w:rsidRPr="00B656A7">
        <w:rPr>
          <w:rFonts w:hint="eastAsia"/>
        </w:rPr>
        <w:t>或身体伤害</w:t>
      </w:r>
      <w:r w:rsidRPr="00B656A7">
        <w:rPr>
          <w:rFonts w:hint="eastAsia"/>
        </w:rPr>
        <w:t>)</w:t>
      </w:r>
      <w:r w:rsidRPr="00B656A7">
        <w:rPr>
          <w:rFonts w:hint="eastAsia"/>
        </w:rPr>
        <w:t>或性侵犯有关的刑事犯罪的情况。</w:t>
      </w:r>
    </w:p>
    <w:p w:rsidR="000B7695" w:rsidRPr="00B656A7" w:rsidRDefault="000B7695" w:rsidP="000B7695">
      <w:pPr>
        <w:pStyle w:val="SingleTxtGC"/>
      </w:pPr>
      <w:r w:rsidRPr="00B656A7">
        <w:t>158</w:t>
      </w:r>
      <w:r>
        <w:t xml:space="preserve">.  </w:t>
      </w:r>
      <w:r w:rsidRPr="00B656A7">
        <w:rPr>
          <w:rFonts w:hint="eastAsia"/>
        </w:rPr>
        <w:t>新《刑法》</w:t>
      </w:r>
      <w:r w:rsidRPr="00EC1269">
        <w:rPr>
          <w:color w:val="0000FF"/>
          <w:vertAlign w:val="superscript"/>
        </w:rPr>
        <w:footnoteReference w:id="60"/>
      </w:r>
      <w:r w:rsidRPr="00B656A7">
        <w:t xml:space="preserve"> </w:t>
      </w:r>
      <w:r w:rsidRPr="00B656A7">
        <w:rPr>
          <w:rFonts w:hint="eastAsia"/>
        </w:rPr>
        <w:t>强化了对儿童免遭虐待、凌虐、忽视以及贩卖儿童的标准刑法保护。在有关针对家庭和儿童的刑事犯罪的条款中，提高了对被委托人实施虐待的刑事犯罪的刑罚，而且关于此种刑事犯罪的限制情形的条款得以将虐待行为致使儿童健康遭受严重伤害或致其死亡的情形适用于被委托人。另外，还提高了对有关忽视营养的刑事犯罪的处罚，包括在基本事实以及在限制事实方面，现在能够更加严厉地自为屡次实施此种刑事犯罪者。对有关危及儿童养育的刑事犯罪的情形做出了新的规定，已根据《儿童权利公约》和《家庭法》</w:t>
      </w:r>
      <w:r w:rsidRPr="00EC1269">
        <w:rPr>
          <w:color w:val="0000FF"/>
          <w:vertAlign w:val="superscript"/>
        </w:rPr>
        <w:footnoteReference w:id="61"/>
      </w:r>
      <w:r>
        <w:rPr>
          <w:rFonts w:hint="eastAsia"/>
        </w:rPr>
        <w:t xml:space="preserve"> </w:t>
      </w:r>
      <w:r w:rsidRPr="00B656A7">
        <w:rPr>
          <w:rFonts w:hint="eastAsia"/>
        </w:rPr>
        <w:t>的术语将其与危及“儿童的认知、情感或道德成长”联系起来。对此种情形的修正已经明确纳入针对犯罪人严重违反其照顾儿童的义务或因其父母责任而产生的任何其他重要义务的行为或不作为的刑罚。</w:t>
      </w:r>
    </w:p>
    <w:p w:rsidR="000B7695" w:rsidRPr="00B656A7" w:rsidRDefault="000B7695" w:rsidP="000B7695">
      <w:pPr>
        <w:pStyle w:val="SingleTxtGC"/>
        <w:rPr>
          <w:rFonts w:hint="eastAsia"/>
        </w:rPr>
      </w:pPr>
      <w:r w:rsidRPr="00B656A7">
        <w:t>159</w:t>
      </w:r>
      <w:r>
        <w:t xml:space="preserve">.  </w:t>
      </w:r>
      <w:r w:rsidRPr="00B656A7">
        <w:rPr>
          <w:rFonts w:hint="eastAsia"/>
        </w:rPr>
        <w:t>在关于针对有关性别的人格尊严的刑事犯罪法律条款中，已对一种有关在学校、教育或其他类似机构或被指定或打算供儿童停留或访问的地方附近进行或组织卖淫者实施危及儿童道德成长的卖淫行为的刑事犯罪的新情形做出了规定。在关于针对保护人格、私人生活和通信隐私的自由和权利的刑事犯罪的法律条款中，有关将儿童交给他人以换取权力的刑事犯罪的限定情形的范围已被扩大。</w:t>
      </w:r>
    </w:p>
    <w:p w:rsidR="000B7695" w:rsidRPr="00B656A7" w:rsidRDefault="000B7695" w:rsidP="000B7695">
      <w:pPr>
        <w:pStyle w:val="SingleTxtGC"/>
      </w:pPr>
      <w:r w:rsidRPr="00B656A7">
        <w:t>160</w:t>
      </w:r>
      <w:r>
        <w:t xml:space="preserve">.  </w:t>
      </w:r>
      <w:r w:rsidRPr="00B656A7">
        <w:rPr>
          <w:rFonts w:hint="eastAsia"/>
        </w:rPr>
        <w:t>通过行使因其父母责任而产生的权利和义务，父母只有权采用适当的教育措施，不得影响儿童的尊严，且不得危及儿童的健康和身体、情感、认知和道德成长。父母未能适当履行因其父母责任而产生以及保护儿童权益所需的义务的，法院可限制其父母责任；不过，始终应对作为此种限制之主体的特定权利和义务做出明确规定。父母滥用其父母责任或履行或忽视其责任造成严重后果的，法院将剥夺其父母责任。父母故意对其儿童实施刑事犯罪或利用其十五岁以下子女实施刑事犯罪的，或作为其子女实施刑事犯罪的从犯、倡导者或辅助人员实施某种犯罪的，法院应始终对是否有理由启动有关剥夺其父母责任的程序进行评估。</w:t>
      </w:r>
    </w:p>
    <w:p w:rsidR="000B7695" w:rsidRPr="00B656A7" w:rsidRDefault="000B7695" w:rsidP="000B7695">
      <w:pPr>
        <w:pStyle w:val="SingleTxtGC"/>
      </w:pPr>
      <w:r w:rsidRPr="00B656A7">
        <w:t>161</w:t>
      </w:r>
      <w:r>
        <w:t xml:space="preserve">.  </w:t>
      </w:r>
      <w:r w:rsidRPr="00B656A7">
        <w:rPr>
          <w:rFonts w:hint="eastAsia"/>
        </w:rPr>
        <w:t>监察员的职位和活动受《监察员法》</w:t>
      </w:r>
      <w:r w:rsidRPr="00EC1269">
        <w:rPr>
          <w:color w:val="0000FF"/>
          <w:vertAlign w:val="superscript"/>
        </w:rPr>
        <w:footnoteReference w:id="62"/>
      </w:r>
      <w:r w:rsidRPr="00B656A7">
        <w:t xml:space="preserve"> </w:t>
      </w:r>
      <w:r w:rsidRPr="00B656A7">
        <w:rPr>
          <w:rFonts w:hint="eastAsia"/>
        </w:rPr>
        <w:t>管辖。自从</w:t>
      </w:r>
      <w:r w:rsidRPr="00B656A7">
        <w:rPr>
          <w:rFonts w:hint="eastAsia"/>
        </w:rPr>
        <w:t>2006</w:t>
      </w:r>
      <w:r w:rsidRPr="00B656A7">
        <w:rPr>
          <w:rFonts w:hint="eastAsia"/>
        </w:rPr>
        <w:t>年</w:t>
      </w:r>
      <w:r w:rsidRPr="00B656A7">
        <w:rPr>
          <w:rFonts w:hint="eastAsia"/>
        </w:rPr>
        <w:t>1</w:t>
      </w:r>
      <w:r w:rsidRPr="00B656A7">
        <w:rPr>
          <w:rFonts w:hint="eastAsia"/>
        </w:rPr>
        <w:t>月</w:t>
      </w:r>
      <w:r w:rsidRPr="00B656A7">
        <w:rPr>
          <w:rFonts w:hint="eastAsia"/>
        </w:rPr>
        <w:t>1</w:t>
      </w:r>
      <w:r w:rsidRPr="00B656A7">
        <w:rPr>
          <w:rFonts w:hint="eastAsia"/>
        </w:rPr>
        <w:t>日以来，监察员已经成为一种国家预防机制，它是在捷克共和国通过《</w:t>
      </w:r>
      <w:r w:rsidRPr="00B656A7">
        <w:t>禁止酷刑和其他残忍、不人道或有辱人格的待遇或处罚公约任择议定书</w:t>
      </w:r>
      <w:r w:rsidRPr="00B656A7">
        <w:rPr>
          <w:rFonts w:hint="eastAsia"/>
        </w:rPr>
        <w:t>》时承诺设立的。在这方面，监察员的任务是对自由受限者出现或可能出现的所有地方和机构进行系统的预防性访问。</w:t>
      </w:r>
    </w:p>
    <w:p w:rsidR="000B7695" w:rsidRPr="00B656A7" w:rsidRDefault="000B7695" w:rsidP="000B7695">
      <w:pPr>
        <w:pStyle w:val="SingleTxtGC"/>
      </w:pPr>
      <w:r w:rsidRPr="00B656A7">
        <w:t>162</w:t>
      </w:r>
      <w:r>
        <w:t xml:space="preserve">.  </w:t>
      </w:r>
      <w:r w:rsidRPr="00B656A7">
        <w:rPr>
          <w:rFonts w:hint="eastAsia"/>
        </w:rPr>
        <w:t>在本《公约》方面，此种场所必须涵盖那些因自由受限制者依赖于照顾而为其提供照顾的机构。</w:t>
      </w:r>
    </w:p>
    <w:p w:rsidR="000B7695" w:rsidRPr="00B656A7" w:rsidRDefault="000B7695" w:rsidP="000B7695">
      <w:pPr>
        <w:pStyle w:val="SingleTxtGC"/>
      </w:pPr>
      <w:r w:rsidRPr="00B656A7">
        <w:t>163</w:t>
      </w:r>
      <w:r>
        <w:t xml:space="preserve">.  </w:t>
      </w:r>
      <w:r w:rsidRPr="00B656A7">
        <w:rPr>
          <w:rFonts w:hint="eastAsia"/>
        </w:rPr>
        <w:t>这尤其适用于以下国有机构以及私人机构：</w:t>
      </w:r>
    </w:p>
    <w:p w:rsidR="000B7695" w:rsidRPr="00B656A7" w:rsidRDefault="000B7695" w:rsidP="000B7695">
      <w:pPr>
        <w:pStyle w:val="Bullet1GC"/>
        <w:numPr>
          <w:ilvl w:val="0"/>
          <w:numId w:val="1"/>
        </w:numPr>
      </w:pPr>
      <w:r w:rsidRPr="00B656A7">
        <w:rPr>
          <w:rFonts w:hint="eastAsia"/>
        </w:rPr>
        <w:t>社会关怀机构，特别是提供居住服务的机构</w:t>
      </w:r>
      <w:r w:rsidRPr="00B656A7">
        <w:rPr>
          <w:rFonts w:hint="eastAsia"/>
        </w:rPr>
        <w:t>(</w:t>
      </w:r>
      <w:r w:rsidRPr="00B656A7">
        <w:rPr>
          <w:rFonts w:hint="eastAsia"/>
        </w:rPr>
        <w:t>残疾人之家、老年人之家、有特殊状况者之家、庇护中心、保护性住所、周托中心、中途之家</w:t>
      </w:r>
      <w:r w:rsidRPr="00B656A7">
        <w:rPr>
          <w:rFonts w:hint="eastAsia"/>
        </w:rPr>
        <w:t>)</w:t>
      </w:r>
      <w:r>
        <w:rPr>
          <w:rFonts w:hint="eastAsia"/>
        </w:rPr>
        <w:t>；</w:t>
      </w:r>
    </w:p>
    <w:p w:rsidR="000B7695" w:rsidRPr="00B656A7" w:rsidRDefault="000B7695" w:rsidP="000B7695">
      <w:pPr>
        <w:pStyle w:val="Bullet1GC"/>
        <w:numPr>
          <w:ilvl w:val="0"/>
          <w:numId w:val="1"/>
        </w:numPr>
      </w:pPr>
      <w:r w:rsidRPr="00B656A7">
        <w:rPr>
          <w:rFonts w:hint="eastAsia"/>
        </w:rPr>
        <w:t>卫生保健机构，即特别是医疗机构</w:t>
      </w:r>
      <w:r w:rsidRPr="00B656A7">
        <w:rPr>
          <w:rFonts w:hint="eastAsia"/>
        </w:rPr>
        <w:t>(</w:t>
      </w:r>
      <w:r w:rsidRPr="00B656A7">
        <w:rPr>
          <w:rFonts w:hint="eastAsia"/>
        </w:rPr>
        <w:t>包括精神疾病休养所和长住医院</w:t>
      </w:r>
      <w:r w:rsidRPr="00B656A7">
        <w:rPr>
          <w:rFonts w:hint="eastAsia"/>
        </w:rPr>
        <w:t>)</w:t>
      </w:r>
      <w:r w:rsidRPr="00B656A7">
        <w:rPr>
          <w:rFonts w:hint="eastAsia"/>
        </w:rPr>
        <w:t>，另外，还有特殊儿童机构，即婴儿院、儿童之家以及照顾三岁以下儿童的育婴院以及医院</w:t>
      </w:r>
      <w:r w:rsidRPr="00B656A7">
        <w:rPr>
          <w:rFonts w:hint="eastAsia"/>
        </w:rPr>
        <w:t>(</w:t>
      </w:r>
      <w:r w:rsidRPr="00B656A7">
        <w:rPr>
          <w:rFonts w:hint="eastAsia"/>
        </w:rPr>
        <w:t>特别是提供住院护理的部门、其不对外开放的部门</w:t>
      </w:r>
      <w:r w:rsidRPr="00B656A7">
        <w:rPr>
          <w:rFonts w:hint="eastAsia"/>
        </w:rPr>
        <w:t>)</w:t>
      </w:r>
      <w:r w:rsidRPr="00B656A7">
        <w:rPr>
          <w:rFonts w:hint="eastAsia"/>
        </w:rPr>
        <w:t>以及戒酒中心或收容所等其他卫生保健机构</w:t>
      </w:r>
      <w:r>
        <w:rPr>
          <w:rFonts w:hint="eastAsia"/>
        </w:rPr>
        <w:t>；</w:t>
      </w:r>
    </w:p>
    <w:p w:rsidR="000B7695" w:rsidRPr="00B656A7" w:rsidRDefault="000B7695" w:rsidP="000B7695">
      <w:pPr>
        <w:pStyle w:val="Bullet1GC"/>
        <w:numPr>
          <w:ilvl w:val="0"/>
          <w:numId w:val="1"/>
        </w:numPr>
      </w:pPr>
      <w:r w:rsidRPr="00B656A7">
        <w:rPr>
          <w:rFonts w:hint="eastAsia"/>
        </w:rPr>
        <w:t>负责儿童社会和法律保护事务的机构，即负责为需要直接帮助的儿童提供帮助的机构</w:t>
      </w:r>
      <w:r>
        <w:rPr>
          <w:rFonts w:hint="eastAsia"/>
        </w:rPr>
        <w:t>；</w:t>
      </w:r>
    </w:p>
    <w:p w:rsidR="000B7695" w:rsidRPr="00B656A7" w:rsidRDefault="000B7695" w:rsidP="000B7695">
      <w:pPr>
        <w:pStyle w:val="Bullet1GC"/>
        <w:numPr>
          <w:ilvl w:val="0"/>
          <w:numId w:val="1"/>
        </w:numPr>
      </w:pPr>
      <w:r w:rsidRPr="00B656A7">
        <w:rPr>
          <w:rFonts w:hint="eastAsia"/>
        </w:rPr>
        <w:t>负责危机情况下全体人员生存的公共机构。</w:t>
      </w:r>
    </w:p>
    <w:p w:rsidR="000B7695" w:rsidRPr="00B656A7" w:rsidRDefault="000B7695" w:rsidP="000B7695">
      <w:pPr>
        <w:pStyle w:val="SingleTxtGC"/>
        <w:rPr>
          <w:bCs/>
          <w:iCs/>
        </w:rPr>
      </w:pPr>
      <w:r w:rsidRPr="00B656A7">
        <w:rPr>
          <w:bCs/>
          <w:iCs/>
        </w:rPr>
        <w:t>164</w:t>
      </w:r>
      <w:r>
        <w:rPr>
          <w:bCs/>
          <w:iCs/>
        </w:rPr>
        <w:t xml:space="preserve">.  </w:t>
      </w:r>
      <w:r w:rsidRPr="00B656A7">
        <w:rPr>
          <w:rFonts w:hint="eastAsia"/>
          <w:bCs/>
          <w:iCs/>
        </w:rPr>
        <w:t>根据其任务，监察员通过访问这些机构时来询问其如何对待自由受限者、如何尊重其基本人权以及如何防止其遭受忽视人格尊严的行动的侵害。</w:t>
      </w:r>
    </w:p>
    <w:p w:rsidR="000B7695" w:rsidRPr="00B656A7" w:rsidRDefault="000B7695" w:rsidP="000B7695">
      <w:pPr>
        <w:pStyle w:val="SingleTxtGC"/>
      </w:pPr>
      <w:r w:rsidRPr="00B656A7">
        <w:t>165</w:t>
      </w:r>
      <w:r>
        <w:t xml:space="preserve">.  </w:t>
      </w:r>
      <w:r w:rsidRPr="00B656A7">
        <w:rPr>
          <w:rFonts w:hint="eastAsia"/>
        </w:rPr>
        <w:t>在进行此种系统性和定期访问时，监察员及其办公室工作人员有权访问其选择的任何机构，即使未事先通知，单独与其选择的人员谈话，检查机构内的任何房间，研究档案材料及其他文件，提出问题，对情况进行评估和评价。</w:t>
      </w:r>
    </w:p>
    <w:p w:rsidR="000B7695" w:rsidRPr="00B656A7" w:rsidRDefault="000B7695" w:rsidP="000B7695">
      <w:pPr>
        <w:pStyle w:val="SingleTxtGC"/>
      </w:pPr>
      <w:r w:rsidRPr="00B656A7">
        <w:t>166</w:t>
      </w:r>
      <w:r>
        <w:t xml:space="preserve">.  </w:t>
      </w:r>
      <w:r w:rsidRPr="00B656A7">
        <w:rPr>
          <w:rFonts w:hint="eastAsia"/>
        </w:rPr>
        <w:t>在访问结束后，监察员准备一份报告，并附有建议或建议采取的补救措施，并将报告发给机构</w:t>
      </w:r>
      <w:r w:rsidRPr="00B656A7">
        <w:rPr>
          <w:rFonts w:hint="eastAsia"/>
        </w:rPr>
        <w:t>(</w:t>
      </w:r>
      <w:r w:rsidRPr="00B656A7">
        <w:rPr>
          <w:rFonts w:hint="eastAsia"/>
        </w:rPr>
        <w:t>或其设立者或主管部门</w:t>
      </w:r>
      <w:r w:rsidRPr="00B656A7">
        <w:rPr>
          <w:rFonts w:hint="eastAsia"/>
        </w:rPr>
        <w:t>)</w:t>
      </w:r>
      <w:r w:rsidRPr="00B656A7">
        <w:rPr>
          <w:rFonts w:hint="eastAsia"/>
        </w:rPr>
        <w:t>以征求意见。通过其拥有的权力和据理力争，监察员努力使相应的实体纠正不好的情况。如果机构、设立者或主管部门不接受此种建议，监察员可向更高级别反映情况。此后，全面的访问报告将在监察员办公室网站上发布。</w:t>
      </w:r>
    </w:p>
    <w:p w:rsidR="000B7695" w:rsidRPr="00B656A7" w:rsidRDefault="000B7695" w:rsidP="000B7695">
      <w:pPr>
        <w:pStyle w:val="H1GC"/>
        <w:rPr>
          <w:lang w:eastAsia="cs-CZ"/>
        </w:rPr>
      </w:pPr>
      <w:bookmarkStart w:id="15" w:name="_Toc306890732"/>
      <w:r w:rsidRPr="00963C38">
        <w:tab/>
      </w:r>
      <w:r w:rsidRPr="00963C38">
        <w:tab/>
      </w:r>
      <w:r w:rsidRPr="00B656A7">
        <w:rPr>
          <w:rFonts w:hint="eastAsia"/>
        </w:rPr>
        <w:t>第十七条</w:t>
      </w:r>
      <w:bookmarkEnd w:id="15"/>
      <w:r>
        <w:rPr>
          <w:rFonts w:hint="eastAsia"/>
        </w:rPr>
        <w:br/>
      </w:r>
      <w:r w:rsidRPr="00B656A7">
        <w:rPr>
          <w:rFonts w:hint="eastAsia"/>
        </w:rPr>
        <w:t>保护人身完整性</w:t>
      </w:r>
    </w:p>
    <w:p w:rsidR="000B7695" w:rsidRPr="00B656A7" w:rsidRDefault="000B7695" w:rsidP="000B7695">
      <w:pPr>
        <w:pStyle w:val="SingleTxtGC"/>
        <w:rPr>
          <w:lang w:eastAsia="cs-CZ"/>
        </w:rPr>
      </w:pPr>
      <w:r w:rsidRPr="00B656A7">
        <w:rPr>
          <w:lang w:eastAsia="cs-CZ"/>
        </w:rPr>
        <w:t>167</w:t>
      </w:r>
      <w:r>
        <w:rPr>
          <w:lang w:eastAsia="cs-CZ"/>
        </w:rPr>
        <w:t xml:space="preserve">.  </w:t>
      </w:r>
      <w:r w:rsidRPr="00B656A7">
        <w:rPr>
          <w:rFonts w:hint="eastAsia"/>
        </w:rPr>
        <w:t>目前正在捷克议会辩论的新《民法》在其第</w:t>
      </w:r>
      <w:r w:rsidRPr="00B656A7">
        <w:rPr>
          <w:rFonts w:hint="eastAsia"/>
        </w:rPr>
        <w:t>101</w:t>
      </w:r>
      <w:r w:rsidRPr="00B656A7">
        <w:rPr>
          <w:rFonts w:hint="eastAsia"/>
        </w:rPr>
        <w:t>条规定，干预他人完整性且无法判断持久后果的，只有经法院同意方可进行，在紧急情况下必须进行直接干预的除外</w:t>
      </w:r>
      <w:r w:rsidRPr="00B656A7">
        <w:rPr>
          <w:rFonts w:hint="eastAsia"/>
        </w:rPr>
        <w:t>(</w:t>
      </w:r>
      <w:r w:rsidRPr="00B656A7">
        <w:rPr>
          <w:rFonts w:hint="eastAsia"/>
        </w:rPr>
        <w:t>《民法》第</w:t>
      </w:r>
      <w:r w:rsidRPr="00B656A7">
        <w:rPr>
          <w:rFonts w:hint="eastAsia"/>
        </w:rPr>
        <w:t>99</w:t>
      </w:r>
      <w:r w:rsidRPr="00B656A7">
        <w:rPr>
          <w:rFonts w:hint="eastAsia"/>
        </w:rPr>
        <w:t>条</w:t>
      </w:r>
      <w:r w:rsidRPr="00B656A7">
        <w:rPr>
          <w:rFonts w:hint="eastAsia"/>
        </w:rPr>
        <w:t>)</w:t>
      </w:r>
      <w:r w:rsidRPr="00B656A7">
        <w:rPr>
          <w:rFonts w:hint="eastAsia"/>
        </w:rPr>
        <w:t>。</w:t>
      </w:r>
    </w:p>
    <w:p w:rsidR="000B7695" w:rsidRPr="00B656A7" w:rsidRDefault="000B7695" w:rsidP="000B7695">
      <w:pPr>
        <w:pStyle w:val="SingleTxtGC"/>
        <w:rPr>
          <w:lang w:eastAsia="cs-CZ"/>
        </w:rPr>
      </w:pPr>
      <w:r w:rsidRPr="00B656A7">
        <w:rPr>
          <w:lang w:eastAsia="cs-CZ"/>
        </w:rPr>
        <w:t>168</w:t>
      </w:r>
      <w:r>
        <w:rPr>
          <w:lang w:eastAsia="cs-CZ"/>
        </w:rPr>
        <w:t xml:space="preserve">.  </w:t>
      </w:r>
      <w:r w:rsidRPr="00B656A7">
        <w:rPr>
          <w:rFonts w:hint="eastAsia"/>
        </w:rPr>
        <w:t>另外，新《民法》规定了在未经本人同意的情况下被卫生保健机构收治者的权利</w:t>
      </w:r>
      <w:r w:rsidRPr="00B656A7">
        <w:rPr>
          <w:rFonts w:hint="eastAsia"/>
        </w:rPr>
        <w:t>(</w:t>
      </w:r>
      <w:r w:rsidRPr="00B656A7">
        <w:rPr>
          <w:rFonts w:hint="eastAsia"/>
        </w:rPr>
        <w:t>第</w:t>
      </w:r>
      <w:r w:rsidRPr="00B656A7">
        <w:rPr>
          <w:rFonts w:hint="eastAsia"/>
        </w:rPr>
        <w:t>104</w:t>
      </w:r>
      <w:r w:rsidRPr="00B656A7">
        <w:rPr>
          <w:rFonts w:hint="eastAsia"/>
        </w:rPr>
        <w:t>条及以下</w:t>
      </w:r>
      <w:r w:rsidRPr="00B656A7">
        <w:rPr>
          <w:rFonts w:hint="eastAsia"/>
        </w:rPr>
        <w:t>)</w:t>
      </w:r>
      <w:r w:rsidRPr="00B656A7">
        <w:rPr>
          <w:rFonts w:hint="eastAsia"/>
        </w:rPr>
        <w:t>。机构必须在</w:t>
      </w:r>
      <w:r w:rsidRPr="00B656A7">
        <w:rPr>
          <w:rFonts w:hint="eastAsia"/>
        </w:rPr>
        <w:t>24</w:t>
      </w:r>
      <w:r w:rsidRPr="00B656A7">
        <w:rPr>
          <w:rFonts w:hint="eastAsia"/>
        </w:rPr>
        <w:t>小时之内向被收治者的法定代表人、监护人、抚养者、配偶或其他亲近者以及法院通报对此人的收治情况。卫生保健机构必须确保向被收治者充分解释其当前的情况。根据新《民法》，被收治者还有权要求由独立的医生对其健康状况、医疗记录以及主治医生关于被收治者无法判断和无法表达其愿望的陈述进行审查。</w:t>
      </w:r>
    </w:p>
    <w:p w:rsidR="000B7695" w:rsidRPr="00B656A7" w:rsidRDefault="000B7695" w:rsidP="000B7695">
      <w:pPr>
        <w:pStyle w:val="SingleTxtGC"/>
        <w:rPr>
          <w:rFonts w:hint="eastAsia"/>
        </w:rPr>
      </w:pPr>
      <w:r w:rsidRPr="00B656A7">
        <w:rPr>
          <w:lang w:eastAsia="cs-CZ"/>
        </w:rPr>
        <w:t>169</w:t>
      </w:r>
      <w:r>
        <w:rPr>
          <w:lang w:eastAsia="cs-CZ"/>
        </w:rPr>
        <w:t xml:space="preserve">.  </w:t>
      </w:r>
      <w:r w:rsidRPr="00B656A7">
        <w:rPr>
          <w:rFonts w:hint="eastAsia"/>
        </w:rPr>
        <w:t>目前正在捷克议会辩论的《卫生保健服务及提供卫生保健服务的条件法》政府草案也涉及到相应的问题。例如，该草案对非自愿住院治疗以及紧急医疗干预的条件</w:t>
      </w:r>
      <w:r w:rsidRPr="00B656A7">
        <w:rPr>
          <w:rFonts w:hint="eastAsia"/>
        </w:rPr>
        <w:t>(</w:t>
      </w:r>
      <w:r w:rsidRPr="00B656A7">
        <w:rPr>
          <w:rFonts w:hint="eastAsia"/>
        </w:rPr>
        <w:t>第</w:t>
      </w:r>
      <w:r w:rsidRPr="00B656A7">
        <w:rPr>
          <w:rFonts w:hint="eastAsia"/>
        </w:rPr>
        <w:t>38</w:t>
      </w:r>
      <w:r w:rsidRPr="00B656A7">
        <w:rPr>
          <w:rFonts w:hint="eastAsia"/>
        </w:rPr>
        <w:t>条</w:t>
      </w:r>
      <w:r w:rsidRPr="00B656A7">
        <w:rPr>
          <w:rFonts w:hint="eastAsia"/>
        </w:rPr>
        <w:t>)</w:t>
      </w:r>
      <w:r w:rsidRPr="00B656A7">
        <w:rPr>
          <w:rFonts w:hint="eastAsia"/>
        </w:rPr>
        <w:t>、采用限制性措施以及卫生保健服务提供者的其他相关义务</w:t>
      </w:r>
      <w:r w:rsidRPr="00B656A7">
        <w:rPr>
          <w:rFonts w:hint="eastAsia"/>
        </w:rPr>
        <w:t>(</w:t>
      </w:r>
      <w:r w:rsidRPr="00B656A7">
        <w:rPr>
          <w:rFonts w:hint="eastAsia"/>
        </w:rPr>
        <w:t>第</w:t>
      </w:r>
      <w:r w:rsidRPr="00B656A7">
        <w:rPr>
          <w:rFonts w:hint="eastAsia"/>
        </w:rPr>
        <w:t>39</w:t>
      </w:r>
      <w:r w:rsidRPr="00B656A7">
        <w:rPr>
          <w:rFonts w:hint="eastAsia"/>
        </w:rPr>
        <w:t>条</w:t>
      </w:r>
      <w:r w:rsidRPr="00B656A7">
        <w:rPr>
          <w:rFonts w:hint="eastAsia"/>
        </w:rPr>
        <w:t>)</w:t>
      </w:r>
      <w:r w:rsidRPr="00B656A7">
        <w:rPr>
          <w:rFonts w:hint="eastAsia"/>
        </w:rPr>
        <w:t>做出了规定。</w:t>
      </w:r>
    </w:p>
    <w:p w:rsidR="000B7695" w:rsidRPr="00B656A7" w:rsidRDefault="000B7695" w:rsidP="000B7695">
      <w:pPr>
        <w:pStyle w:val="H1GC"/>
        <w:rPr>
          <w:lang w:eastAsia="cs-CZ"/>
        </w:rPr>
      </w:pPr>
      <w:bookmarkStart w:id="16" w:name="_Toc306890733"/>
      <w:r w:rsidRPr="00963C38">
        <w:tab/>
      </w:r>
      <w:r w:rsidRPr="00963C38">
        <w:tab/>
      </w:r>
      <w:r w:rsidRPr="00B656A7">
        <w:rPr>
          <w:rFonts w:hint="eastAsia"/>
        </w:rPr>
        <w:t>第十八条</w:t>
      </w:r>
      <w:bookmarkEnd w:id="16"/>
      <w:r>
        <w:rPr>
          <w:rFonts w:hint="eastAsia"/>
        </w:rPr>
        <w:br/>
      </w:r>
      <w:r w:rsidRPr="00B656A7">
        <w:rPr>
          <w:rFonts w:hint="eastAsia"/>
        </w:rPr>
        <w:t>迁徙自由和国籍</w:t>
      </w:r>
    </w:p>
    <w:p w:rsidR="000B7695" w:rsidRPr="00B656A7" w:rsidRDefault="000B7695" w:rsidP="000B7695">
      <w:pPr>
        <w:pStyle w:val="SingleTxtGC"/>
        <w:rPr>
          <w:lang w:eastAsia="cs-CZ"/>
        </w:rPr>
      </w:pPr>
      <w:r w:rsidRPr="00B656A7">
        <w:rPr>
          <w:lang w:eastAsia="cs-CZ"/>
        </w:rPr>
        <w:t>170</w:t>
      </w:r>
      <w:r>
        <w:rPr>
          <w:lang w:eastAsia="cs-CZ"/>
        </w:rPr>
        <w:t xml:space="preserve">.  </w:t>
      </w:r>
      <w:r w:rsidRPr="00B656A7">
        <w:rPr>
          <w:rFonts w:hint="eastAsia"/>
        </w:rPr>
        <w:t>在公民身份领域内，因《公约》产生的承诺由《归化或丧失捷克公民身份法》</w:t>
      </w:r>
      <w:r w:rsidRPr="00EC1269">
        <w:rPr>
          <w:color w:val="0000FF"/>
          <w:vertAlign w:val="superscript"/>
          <w:lang w:eastAsia="cs-CZ"/>
        </w:rPr>
        <w:footnoteReference w:id="63"/>
      </w:r>
      <w:r>
        <w:rPr>
          <w:rFonts w:hint="eastAsia"/>
        </w:rPr>
        <w:t xml:space="preserve"> </w:t>
      </w:r>
      <w:r w:rsidRPr="00B656A7">
        <w:rPr>
          <w:rFonts w:hint="eastAsia"/>
        </w:rPr>
        <w:t>的有关条款予以实施，特别是从出生到公民身份的权利以及取得和变更公民身份的权利。上述法案未区别对待残疾人和无残疾者。</w:t>
      </w:r>
    </w:p>
    <w:p w:rsidR="000B7695" w:rsidRPr="00B656A7" w:rsidRDefault="000B7695" w:rsidP="000B7695">
      <w:pPr>
        <w:pStyle w:val="SingleTxtGC"/>
        <w:rPr>
          <w:lang w:eastAsia="cs-CZ"/>
        </w:rPr>
      </w:pPr>
      <w:r w:rsidRPr="00B656A7">
        <w:rPr>
          <w:lang w:eastAsia="cs-CZ"/>
        </w:rPr>
        <w:t>171</w:t>
      </w:r>
      <w:r>
        <w:rPr>
          <w:lang w:eastAsia="cs-CZ"/>
        </w:rPr>
        <w:t xml:space="preserve">.  </w:t>
      </w:r>
      <w:r w:rsidRPr="00B656A7">
        <w:rPr>
          <w:rFonts w:hint="eastAsia"/>
        </w:rPr>
        <w:t>上述法案第</w:t>
      </w:r>
      <w:r w:rsidRPr="00B656A7">
        <w:rPr>
          <w:rFonts w:hint="eastAsia"/>
        </w:rPr>
        <w:t>2</w:t>
      </w:r>
      <w:r w:rsidRPr="00B656A7">
        <w:rPr>
          <w:rFonts w:hint="eastAsia"/>
        </w:rPr>
        <w:t>条规定，捷克公民身份的获取方式包括出生、收养、确定父子关系、在捷克共和国领土上出现、声明和授予。上述法案第</w:t>
      </w:r>
      <w:r w:rsidRPr="00B656A7">
        <w:rPr>
          <w:rFonts w:hint="eastAsia"/>
        </w:rPr>
        <w:t>16</w:t>
      </w:r>
      <w:r w:rsidRPr="00B656A7">
        <w:rPr>
          <w:rFonts w:hint="eastAsia"/>
        </w:rPr>
        <w:t>条规定，如果捷克公民为他国公民且生活在国外，允许其放弃公民身份。</w:t>
      </w:r>
    </w:p>
    <w:p w:rsidR="000B7695" w:rsidRPr="00B656A7" w:rsidRDefault="000B7695" w:rsidP="000B7695">
      <w:pPr>
        <w:pStyle w:val="SingleTxtGC"/>
        <w:rPr>
          <w:lang w:eastAsia="cs-CZ"/>
        </w:rPr>
      </w:pPr>
      <w:r w:rsidRPr="00B656A7">
        <w:rPr>
          <w:lang w:eastAsia="cs-CZ"/>
        </w:rPr>
        <w:t>172</w:t>
      </w:r>
      <w:r>
        <w:rPr>
          <w:lang w:eastAsia="cs-CZ"/>
        </w:rPr>
        <w:t xml:space="preserve">.  </w:t>
      </w:r>
      <w:r w:rsidRPr="00B656A7">
        <w:rPr>
          <w:rFonts w:hint="eastAsia"/>
        </w:rPr>
        <w:t>《捷克共和国宪法》第十二条第</w:t>
      </w:r>
      <w:r w:rsidRPr="00B656A7">
        <w:rPr>
          <w:rFonts w:hint="eastAsia"/>
        </w:rPr>
        <w:t>2</w:t>
      </w:r>
      <w:r w:rsidRPr="00B656A7">
        <w:rPr>
          <w:rFonts w:hint="eastAsia"/>
        </w:rPr>
        <w:t>款对禁止非自愿剥夺公民身份的问题做出了规定。</w:t>
      </w:r>
      <w:r w:rsidRPr="00EC1269">
        <w:rPr>
          <w:color w:val="0000FF"/>
          <w:vertAlign w:val="superscript"/>
          <w:lang w:eastAsia="cs-CZ"/>
        </w:rPr>
        <w:footnoteReference w:id="64"/>
      </w:r>
    </w:p>
    <w:p w:rsidR="000B7695" w:rsidRPr="00B656A7" w:rsidRDefault="000B7695" w:rsidP="000B7695">
      <w:pPr>
        <w:pStyle w:val="SingleTxtGC"/>
        <w:rPr>
          <w:lang w:eastAsia="cs-CZ"/>
        </w:rPr>
      </w:pPr>
      <w:r w:rsidRPr="00B656A7">
        <w:rPr>
          <w:lang w:eastAsia="cs-CZ"/>
        </w:rPr>
        <w:t>173</w:t>
      </w:r>
      <w:r>
        <w:rPr>
          <w:lang w:eastAsia="cs-CZ"/>
        </w:rPr>
        <w:t xml:space="preserve">.  </w:t>
      </w:r>
      <w:r w:rsidRPr="00B656A7">
        <w:rPr>
          <w:rFonts w:hint="eastAsia"/>
        </w:rPr>
        <w:t>因《公约》产生的与注册处</w:t>
      </w:r>
      <w:r w:rsidRPr="00B656A7">
        <w:rPr>
          <w:rFonts w:hint="eastAsia"/>
        </w:rPr>
        <w:t>(</w:t>
      </w:r>
      <w:r w:rsidRPr="00B656A7">
        <w:rPr>
          <w:rFonts w:hint="eastAsia"/>
        </w:rPr>
        <w:t>姓和名</w:t>
      </w:r>
      <w:r w:rsidRPr="00B656A7">
        <w:rPr>
          <w:rFonts w:hint="eastAsia"/>
        </w:rPr>
        <w:t>)</w:t>
      </w:r>
      <w:r w:rsidRPr="00B656A7">
        <w:rPr>
          <w:rFonts w:hint="eastAsia"/>
        </w:rPr>
        <w:t>有关的承诺通过《注册处法》</w:t>
      </w:r>
      <w:r w:rsidRPr="00EC1269">
        <w:rPr>
          <w:color w:val="0000FF"/>
          <w:vertAlign w:val="superscript"/>
          <w:lang w:eastAsia="cs-CZ"/>
        </w:rPr>
        <w:footnoteReference w:id="65"/>
      </w:r>
      <w:r>
        <w:rPr>
          <w:rFonts w:hint="eastAsia"/>
        </w:rPr>
        <w:t xml:space="preserve"> </w:t>
      </w:r>
      <w:r w:rsidRPr="00B656A7">
        <w:rPr>
          <w:rFonts w:hint="eastAsia"/>
        </w:rPr>
        <w:t>有关条款予以实施，特别是第十四条中规定的儿童姓名权。</w:t>
      </w:r>
    </w:p>
    <w:p w:rsidR="000B7695" w:rsidRPr="00B656A7" w:rsidRDefault="000B7695" w:rsidP="000B7695">
      <w:pPr>
        <w:pStyle w:val="H1GC"/>
        <w:rPr>
          <w:lang w:eastAsia="cs-CZ"/>
        </w:rPr>
      </w:pPr>
      <w:bookmarkStart w:id="17" w:name="_Toc306890734"/>
      <w:r w:rsidRPr="00B656A7">
        <w:rPr>
          <w:lang w:eastAsia="cs-CZ"/>
        </w:rPr>
        <w:tab/>
      </w:r>
      <w:r w:rsidRPr="00B656A7">
        <w:rPr>
          <w:lang w:eastAsia="cs-CZ"/>
        </w:rPr>
        <w:tab/>
      </w:r>
      <w:r w:rsidRPr="00B656A7">
        <w:rPr>
          <w:rFonts w:hint="eastAsia"/>
        </w:rPr>
        <w:t>第十九条</w:t>
      </w:r>
      <w:bookmarkEnd w:id="17"/>
      <w:r>
        <w:rPr>
          <w:rFonts w:hint="eastAsia"/>
        </w:rPr>
        <w:br/>
      </w:r>
      <w:r w:rsidRPr="00B656A7">
        <w:rPr>
          <w:rFonts w:hint="eastAsia"/>
        </w:rPr>
        <w:t>独立生活和融入社区</w:t>
      </w:r>
    </w:p>
    <w:p w:rsidR="000B7695" w:rsidRPr="00B656A7" w:rsidRDefault="000B7695" w:rsidP="000B7695">
      <w:pPr>
        <w:pStyle w:val="SingleTxtGC"/>
        <w:rPr>
          <w:rFonts w:hint="eastAsia"/>
        </w:rPr>
      </w:pPr>
      <w:r w:rsidRPr="00B656A7">
        <w:rPr>
          <w:lang w:eastAsia="cs-CZ"/>
        </w:rPr>
        <w:t>174</w:t>
      </w:r>
      <w:r>
        <w:rPr>
          <w:lang w:eastAsia="cs-CZ"/>
        </w:rPr>
        <w:t xml:space="preserve">.  </w:t>
      </w:r>
      <w:r w:rsidRPr="00B656A7">
        <w:rPr>
          <w:rFonts w:hint="eastAsia"/>
        </w:rPr>
        <w:t>社会服务制度受《社会服务法》</w:t>
      </w:r>
      <w:r w:rsidRPr="00EC1269">
        <w:rPr>
          <w:color w:val="0000FF"/>
          <w:vertAlign w:val="superscript"/>
          <w:lang w:eastAsia="cs-CZ"/>
        </w:rPr>
        <w:footnoteReference w:id="66"/>
      </w:r>
      <w:r>
        <w:rPr>
          <w:rFonts w:hint="eastAsia"/>
        </w:rPr>
        <w:t xml:space="preserve"> </w:t>
      </w:r>
      <w:r w:rsidRPr="00B656A7">
        <w:rPr>
          <w:rFonts w:hint="eastAsia"/>
        </w:rPr>
        <w:t>以及实施该法案某些条款的《劳动和社会事务部法令》</w:t>
      </w:r>
      <w:r w:rsidRPr="00EC1269">
        <w:rPr>
          <w:color w:val="0000FF"/>
          <w:vertAlign w:val="superscript"/>
          <w:lang w:eastAsia="cs-CZ"/>
        </w:rPr>
        <w:footnoteReference w:id="67"/>
      </w:r>
      <w:r>
        <w:rPr>
          <w:rFonts w:hint="eastAsia"/>
        </w:rPr>
        <w:t xml:space="preserve"> </w:t>
      </w:r>
      <w:r w:rsidRPr="00B656A7">
        <w:rPr>
          <w:rFonts w:hint="eastAsia"/>
        </w:rPr>
        <w:t>的管辖。由于对立法进行了重大修改，故有几个与社会护理的转型和去机构化直接相关的修正案。其中尤其包括对以下基本原则的介绍：</w:t>
      </w:r>
    </w:p>
    <w:p w:rsidR="000B7695" w:rsidRPr="00B656A7" w:rsidRDefault="000B7695" w:rsidP="000B7695">
      <w:pPr>
        <w:pStyle w:val="SingleTxtGC"/>
        <w:numPr>
          <w:ilvl w:val="0"/>
          <w:numId w:val="13"/>
        </w:numPr>
        <w:rPr>
          <w:lang w:eastAsia="cs-CZ"/>
        </w:rPr>
      </w:pPr>
      <w:r w:rsidRPr="00B656A7">
        <w:rPr>
          <w:rFonts w:hint="eastAsia"/>
        </w:rPr>
        <w:t>保证人人享有免费社会咨询服务；</w:t>
      </w:r>
    </w:p>
    <w:p w:rsidR="000B7695" w:rsidRPr="00B656A7" w:rsidRDefault="000B7695" w:rsidP="000B7695">
      <w:pPr>
        <w:pStyle w:val="SingleTxtGC"/>
        <w:numPr>
          <w:ilvl w:val="0"/>
          <w:numId w:val="13"/>
        </w:numPr>
        <w:rPr>
          <w:lang w:eastAsia="cs-CZ"/>
        </w:rPr>
      </w:pPr>
      <w:r w:rsidRPr="00B656A7">
        <w:rPr>
          <w:rFonts w:hint="eastAsia"/>
        </w:rPr>
        <w:t>通过社会服务方式提供的援助和支助的范围和形式必须尊重人的人格尊严；</w:t>
      </w:r>
    </w:p>
    <w:p w:rsidR="000B7695" w:rsidRPr="00B656A7" w:rsidRDefault="000B7695" w:rsidP="000B7695">
      <w:pPr>
        <w:pStyle w:val="SingleTxtGC"/>
        <w:numPr>
          <w:ilvl w:val="0"/>
          <w:numId w:val="13"/>
        </w:numPr>
        <w:rPr>
          <w:lang w:eastAsia="cs-CZ"/>
        </w:rPr>
      </w:pPr>
      <w:r w:rsidRPr="00B656A7">
        <w:rPr>
          <w:rFonts w:hint="eastAsia"/>
        </w:rPr>
        <w:t>援助必须基于对个别确定的当事人需求，必须对他们起到激励作用，鼓励他们培养独立精神，激发他们参加不会导致其长期陷入不利社会境遇或恶化的活动，并且应该加强其融入社会；</w:t>
      </w:r>
    </w:p>
    <w:p w:rsidR="000B7695" w:rsidRPr="00B656A7" w:rsidRDefault="000B7695" w:rsidP="000B7695">
      <w:pPr>
        <w:pStyle w:val="SingleTxtGC"/>
        <w:numPr>
          <w:ilvl w:val="0"/>
          <w:numId w:val="13"/>
        </w:numPr>
        <w:rPr>
          <w:rFonts w:hint="eastAsia"/>
        </w:rPr>
      </w:pPr>
      <w:r w:rsidRPr="00B656A7">
        <w:rPr>
          <w:rFonts w:hint="eastAsia"/>
        </w:rPr>
        <w:t>社会服务的提供应符合当事人的权益，质量要好，在提供方式上要始终保证遵守当事人的人权和基本自由。</w:t>
      </w:r>
    </w:p>
    <w:p w:rsidR="000B7695" w:rsidRPr="00B656A7" w:rsidRDefault="000B7695" w:rsidP="000B7695">
      <w:pPr>
        <w:pStyle w:val="SingleTxtGC"/>
        <w:rPr>
          <w:rFonts w:hint="eastAsia"/>
        </w:rPr>
      </w:pPr>
      <w:r w:rsidRPr="00963C38">
        <w:t xml:space="preserve">175.  </w:t>
      </w:r>
      <w:r w:rsidRPr="00B656A7">
        <w:rPr>
          <w:rFonts w:hint="eastAsia"/>
        </w:rPr>
        <w:t>同时，新建立的社会服务制度：</w:t>
      </w:r>
    </w:p>
    <w:p w:rsidR="000B7695" w:rsidRPr="00B656A7" w:rsidRDefault="000B7695" w:rsidP="000B7695">
      <w:pPr>
        <w:pStyle w:val="SingleTxtGC"/>
        <w:numPr>
          <w:ilvl w:val="0"/>
          <w:numId w:val="14"/>
        </w:numPr>
        <w:rPr>
          <w:lang w:eastAsia="cs-CZ"/>
        </w:rPr>
      </w:pPr>
      <w:r w:rsidRPr="00B656A7">
        <w:rPr>
          <w:rFonts w:hint="eastAsia"/>
        </w:rPr>
        <w:t>提供了能够灵活反映其用户或关于此种服务者需求的机制；</w:t>
      </w:r>
    </w:p>
    <w:p w:rsidR="000B7695" w:rsidRPr="00B656A7" w:rsidRDefault="000B7695" w:rsidP="000B7695">
      <w:pPr>
        <w:pStyle w:val="SingleTxtGC"/>
        <w:numPr>
          <w:ilvl w:val="0"/>
          <w:numId w:val="14"/>
        </w:numPr>
        <w:rPr>
          <w:lang w:eastAsia="cs-CZ"/>
        </w:rPr>
      </w:pPr>
      <w:r w:rsidRPr="00B656A7">
        <w:rPr>
          <w:rFonts w:hint="eastAsia"/>
        </w:rPr>
        <w:t>提供了内容丰富的、个别类型的社会服务，当事人可以根据其经济情况或其他个人偏好，自由选择其可能认为适当的社会服务；</w:t>
      </w:r>
    </w:p>
    <w:p w:rsidR="000B7695" w:rsidRPr="00B656A7" w:rsidRDefault="000B7695" w:rsidP="000B7695">
      <w:pPr>
        <w:pStyle w:val="SingleTxtGC"/>
        <w:numPr>
          <w:ilvl w:val="0"/>
          <w:numId w:val="14"/>
        </w:numPr>
        <w:rPr>
          <w:lang w:eastAsia="cs-CZ"/>
        </w:rPr>
      </w:pPr>
      <w:r w:rsidRPr="00B656A7">
        <w:rPr>
          <w:rFonts w:hint="eastAsia"/>
        </w:rPr>
        <w:t>为当事人参加有关其所在市政当局或地区内社会服务的内容、类型和社会服务的可用性的决策进程创造了空间；</w:t>
      </w:r>
    </w:p>
    <w:p w:rsidR="000B7695" w:rsidRPr="00B656A7" w:rsidRDefault="000B7695" w:rsidP="000B7695">
      <w:pPr>
        <w:pStyle w:val="SingleTxtGC"/>
        <w:numPr>
          <w:ilvl w:val="0"/>
          <w:numId w:val="14"/>
        </w:numPr>
        <w:rPr>
          <w:lang w:eastAsia="cs-CZ"/>
        </w:rPr>
      </w:pPr>
      <w:r w:rsidRPr="00B656A7">
        <w:rPr>
          <w:rFonts w:hint="eastAsia"/>
        </w:rPr>
        <w:t>为那些因为年龄或健康状况而在日常生活中需要他人帮助者提供社会救济</w:t>
      </w:r>
      <w:r w:rsidRPr="00B656A7">
        <w:rPr>
          <w:rFonts w:hint="eastAsia"/>
        </w:rPr>
        <w:t>(</w:t>
      </w:r>
      <w:r w:rsidRPr="00B656A7">
        <w:rPr>
          <w:rFonts w:hint="eastAsia"/>
        </w:rPr>
        <w:t>护理津贴</w:t>
      </w:r>
      <w:r w:rsidRPr="00B656A7">
        <w:rPr>
          <w:rFonts w:hint="eastAsia"/>
        </w:rPr>
        <w:t>)</w:t>
      </w:r>
      <w:r w:rsidRPr="00B656A7">
        <w:rPr>
          <w:rFonts w:hint="eastAsia"/>
        </w:rPr>
        <w:t>；</w:t>
      </w:r>
    </w:p>
    <w:p w:rsidR="000B7695" w:rsidRPr="00B656A7" w:rsidRDefault="000B7695" w:rsidP="000B7695">
      <w:pPr>
        <w:pStyle w:val="SingleTxtGC"/>
        <w:numPr>
          <w:ilvl w:val="0"/>
          <w:numId w:val="14"/>
        </w:numPr>
        <w:rPr>
          <w:lang w:eastAsia="cs-CZ"/>
        </w:rPr>
      </w:pPr>
      <w:r w:rsidRPr="00B656A7">
        <w:rPr>
          <w:rFonts w:hint="eastAsia"/>
        </w:rPr>
        <w:t>保证所提供的服务应对使用者安全，专业且适合其个人需求。</w:t>
      </w:r>
    </w:p>
    <w:p w:rsidR="000B7695" w:rsidRPr="00B656A7" w:rsidRDefault="000B7695" w:rsidP="000B7695">
      <w:pPr>
        <w:pStyle w:val="SingleTxtGC"/>
        <w:rPr>
          <w:lang w:eastAsia="cs-CZ"/>
        </w:rPr>
      </w:pPr>
      <w:r w:rsidRPr="00B656A7">
        <w:rPr>
          <w:lang w:eastAsia="cs-CZ"/>
        </w:rPr>
        <w:t>176</w:t>
      </w:r>
      <w:r>
        <w:rPr>
          <w:lang w:eastAsia="cs-CZ"/>
        </w:rPr>
        <w:t xml:space="preserve">.  </w:t>
      </w:r>
      <w:r w:rsidRPr="00B656A7">
        <w:rPr>
          <w:rFonts w:hint="eastAsia"/>
        </w:rPr>
        <w:t>社会服务分为三个基本领域：</w:t>
      </w:r>
    </w:p>
    <w:p w:rsidR="000B7695" w:rsidRPr="00B656A7" w:rsidRDefault="000B7695" w:rsidP="000B7695">
      <w:pPr>
        <w:pStyle w:val="Bullet1GC"/>
        <w:numPr>
          <w:ilvl w:val="0"/>
          <w:numId w:val="1"/>
        </w:numPr>
        <w:rPr>
          <w:lang w:eastAsia="cs-CZ"/>
        </w:rPr>
      </w:pPr>
      <w:r w:rsidRPr="00B656A7">
        <w:rPr>
          <w:rFonts w:hint="eastAsia"/>
        </w:rPr>
        <w:t>通常专门针对某一目标群体或状况的社会咨询，而基本的咨询建议是所有被提供社会服务的一个基本组成部分。</w:t>
      </w:r>
    </w:p>
    <w:p w:rsidR="000B7695" w:rsidRPr="00B656A7" w:rsidRDefault="000B7695" w:rsidP="000B7695">
      <w:pPr>
        <w:pStyle w:val="Bullet1GC"/>
        <w:numPr>
          <w:ilvl w:val="0"/>
          <w:numId w:val="1"/>
        </w:numPr>
        <w:rPr>
          <w:lang w:eastAsia="cs-CZ"/>
        </w:rPr>
      </w:pPr>
      <w:r w:rsidRPr="00B656A7">
        <w:rPr>
          <w:rFonts w:hint="eastAsia"/>
        </w:rPr>
        <w:t>社会护理服务涵盖其主要目的是为那些没有他人护理和帮助就不可能获得者的基本生活需求。同时，它们还应该允许人们尽可能最大程度地被纳入社会的正常生活，并为有尊严的环境和待遇做出安排，如果没有这种服务，他们就会因为其身体和心理状况不可能获得有尊严的环境和待遇。</w:t>
      </w:r>
    </w:p>
    <w:p w:rsidR="000B7695" w:rsidRPr="00B656A7" w:rsidRDefault="000B7695" w:rsidP="000B7695">
      <w:pPr>
        <w:pStyle w:val="Bullet1GC"/>
        <w:numPr>
          <w:ilvl w:val="0"/>
          <w:numId w:val="1"/>
        </w:numPr>
        <w:rPr>
          <w:lang w:eastAsia="cs-CZ"/>
        </w:rPr>
      </w:pPr>
      <w:r w:rsidRPr="00B656A7">
        <w:rPr>
          <w:rFonts w:hint="eastAsia"/>
        </w:rPr>
        <w:t>社会预防服务尤其是为了避免社会排斥那些有可能遭遇令人不快的社会现象的人。</w:t>
      </w:r>
    </w:p>
    <w:p w:rsidR="000B7695" w:rsidRPr="00B656A7" w:rsidRDefault="000B7695" w:rsidP="000B7695">
      <w:pPr>
        <w:pStyle w:val="H23GC"/>
        <w:rPr>
          <w:rFonts w:hint="eastAsia"/>
        </w:rPr>
      </w:pPr>
      <w:r w:rsidRPr="00B656A7">
        <w:rPr>
          <w:lang w:eastAsia="cs-CZ"/>
        </w:rPr>
        <w:tab/>
      </w:r>
      <w:r w:rsidRPr="00B656A7">
        <w:rPr>
          <w:lang w:eastAsia="cs-CZ"/>
        </w:rPr>
        <w:tab/>
      </w:r>
      <w:r w:rsidRPr="00B656A7">
        <w:rPr>
          <w:rFonts w:hint="eastAsia"/>
        </w:rPr>
        <w:t>已登记社会服务的数量，按类型分列：</w:t>
      </w:r>
    </w:p>
    <w:p w:rsidR="000B7695" w:rsidRDefault="000B7695" w:rsidP="000B7695">
      <w:pPr>
        <w:pStyle w:val="SingleTxtGC"/>
        <w:rPr>
          <w:rFonts w:hint="eastAsia"/>
        </w:rPr>
      </w:pPr>
      <w:r>
        <w:rPr>
          <w:rFonts w:hint="eastAsia"/>
          <w:noProof/>
          <w:snapToGrid/>
        </w:rPr>
        <w:pict>
          <v:group id="_x0000_s1085" editas="canvas" style="position:absolute;left:0;text-align:left;margin-left:60.75pt;margin-top:2.7pt;width:368.25pt;height:212.25pt;z-index:1" coordorigin=",1080" coordsize="7365,4245">
            <o:lock v:ext="edit" aspectratio="t"/>
            <v:shape id="_x0000_s1086" type="#_x0000_t75" style="position:absolute;top:1080;width:7365;height:4245" o:preferrelative="f" strokeweight=".5pt">
              <v:fill o:detectmouseclick="t"/>
              <v:path o:extrusionok="t" o:connecttype="none"/>
              <o:lock v:ext="edit" text="t"/>
            </v:shape>
            <v:shape id="_x0000_s1087" style="position:absolute;left:907;top:2574;width:566;height:1351" coordsize="566,1351" path="m566,494r,l537,482r,l537,482,511,471r,l511,471,483,460r,l483,460,457,449r,l457,449,430,437r,l430,437,406,425r,l406,425,382,413r,l382,413,358,401r,l358,401,334,389r,l334,389,313,377r,l313,377,291,364r,l291,364,270,351r,l270,351,251,338r,l251,338,231,326r,l231,326,213,313r,l213,313,195,300r,l195,300,178,288r,l178,288,161,273r,l161,273,146,261r,l146,261,130,248r,l130,248,117,234r,l117,234,104,221r,l104,221,92,207r,l92,207,79,193r,l79,193,68,180r,l68,180,59,166r,l59,166,49,152r,l49,152,40,139r,l40,139,33,125r,l33,125,26,111r,l26,111,20,97r,l20,97,15,83r,l15,83,10,69r,l10,69,6,55r,l6,55,4,42r,l4,42,2,28r,l2,28,,14r,l,14,,,,,,857r,l,871r,l,871r2,14l2,885r,l4,899r,l4,899r2,13l6,912r,l10,926r,l10,926r5,14l15,940r,l20,954r,l20,954r6,14l26,968r,l33,982r,l33,982r7,14l40,996r,l49,1009r,l49,1009r10,14l59,1023r,l68,1037r,l68,1037r11,13l79,1050r,l92,1064r,l92,1064r12,14l104,1078r,l117,1091r,l117,1091r13,14l130,1105r,l146,1118r,l146,1118r15,12l161,1130r,l178,1145r,l178,1145r17,12l195,1157r,l213,1170r,l213,1170r18,13l231,1183r,l251,1195r,l251,1195r19,13l270,1208r,l291,1221r,l291,1221r22,12l313,1233r,l334,1246r,l334,1246r24,11l358,1257r,l382,1270r,l382,1270r24,11l406,1281r,l430,1294r,l430,1294r27,11l457,1305r,l483,1317r,l483,1317r28,11l511,1328r,l537,1339r,l537,1339r29,12l566,1351r,-857xe" fillcolor="#808066" strokeweight=".5pt">
              <v:path arrowok="t"/>
            </v:shape>
            <v:shape id="_x0000_s1088" style="position:absolute;left:907;top:1770;width:2670;height:1298" coordsize="2670,1298" path="m566,1298r,l537,1286r,l537,1286r-26,-11l511,1275r,l483,1264r,l483,1264r-26,-11l457,1253r,l430,1241r,l430,1241r-24,-12l406,1229r,l382,1217r,l382,1217r-24,-12l358,1205r,l334,1193r,l334,1193r-21,-12l313,1181r,l291,1168r,l291,1168r-21,-13l270,1155r,l251,1142r,l251,1142r-20,-12l231,1130r,l213,1117r,l213,1117r-18,-13l195,1104r,l178,1092r,l178,1092r-17,-15l161,1077r,l146,1065r,l146,1065r-16,-13l130,1052r,l117,1038r,l117,1038r-13,-13l104,1025r,l92,1011r,l92,1011,79,997r,l79,997,68,984r,l68,984,59,970r,l59,970,49,956r,l49,956,40,943r,l40,943,33,929r,l33,929,26,915r,l26,915,20,901r,l20,901,15,887r,l15,887,10,873r,l10,873,6,859r,l6,859,4,846r,l4,846,2,832r,l2,832,,818r,l,818,,804r,l,804,,789r,l,789,2,775r,l2,775,4,761r,l4,761,6,747r,l6,747r4,-14l10,733r,l15,719r,l15,719r5,-14l20,705r,l26,692r,l26,692r7,-14l33,678r,l40,664r,l40,664r9,-14l49,650r,l59,636r,l59,636r9,-13l68,623r,l79,609r,l79,609,92,595r,l92,595r12,-13l104,582r,l117,568r,l117,568r13,-13l130,555r,l146,541r,l146,541r15,-13l161,528r,l178,516r,l178,516r17,-13l195,503r,l213,489r,l213,489r18,-13l231,476r,l251,463r,l251,463r19,-12l270,451r,l291,438r,l291,438r22,-11l313,427r,l334,414r,l334,414r24,-13l358,401r,l382,390r,l382,390r24,-13l406,377r,l430,366r,l430,366r27,-11l457,355r,l483,342r,l483,342r28,-11l511,331r,l537,319r,l537,319r29,-11l566,308r,l596,298r,l596,298r29,-11l625,287r,l655,276r,l655,276r31,-10l686,266r,l717,256r,l717,256r33,-11l750,245r,l783,235r,l783,235r32,-10l815,225r,l850,216r,l850,216r34,-10l884,206r,l919,197r,l919,197r35,-9l954,188r,l990,180r,l990,180r37,-10l1027,170r,l1063,161r,l1063,161r38,-8l1101,153r,l1139,146r,l1139,146r38,-9l1177,137r,l1216,130r,l1216,130r39,-8l1255,122r,l1295,115r,l1295,115r40,-7l1335,108r,l1375,101r,l1375,101r42,-8l1417,93r,l1458,88r,l1458,88r41,-7l1499,81r,l1542,75r,l1542,75r42,-6l1584,69r,l1627,64r,l1627,64r44,-6l1671,58r,l1713,54r,l1713,54r44,-6l1757,48r,l1801,44r,l1801,44r45,-4l1846,40r,l1889,36r,l1889,36r45,-5l1934,31r,l1979,27r,l1979,27r45,-3l2024,24r,l2070,20r,l2070,20r45,-3l2115,17r,l2161,14r,l2161,14r45,-2l2206,12r,l2253,10r,l2253,10r46,-3l2299,7r,l2345,6r,l2345,6r46,-1l2391,5r,l2438,3r,l2438,3r47,-1l2485,2r,l2531,2r,l2531,2,2577,r,l2577,r47,l2624,r,l2670,r,l2670,804,566,1298xe" fillcolor="#ffc" strokeweight=".5pt">
              <v:path arrowok="t"/>
            </v:shape>
            <v:shape id="_x0000_s1089" style="position:absolute;left:1473;top:3068;width:1825;height:1162" coordsize="1825,1162" path="m1825,305r,l1779,303r,l1779,303r-46,-3l1733,300r,l1687,299r,l1687,299r-47,-3l1640,296r,l1595,293r,l1595,293r-46,-2l1549,291r,l1504,288r,l1504,288r-46,-3l1458,285r,l1413,281r,l1413,281r-45,-3l1368,278r,l1323,274r,l1323,274r-43,-5l1280,269r,l1235,265r,l1235,265r-44,-6l1191,259r,l1147,255r,l1147,255r-42,-5l1105,250r,l1061,245r,l1061,245r-43,-5l1018,240r,l976,233r,l976,233r-43,-6l933,227r,l892,221r,l892,221r-41,-7l851,214r,l809,207r,l809,207r-40,-5l769,202r,l729,193r,l729,193r-40,-7l689,186r,l650,179r,l650,179r-39,-8l611,171r,l573,163r,l573,163r-38,-8l535,155r,l497,147r,l497,147r-36,-9l461,138r,l424,130r,l424,130r-36,-9l388,121r,l353,111r,l353,111r-35,-8l318,103r,l284,93r,l284,93,249,83r,l249,83,217,73r,l217,73,184,63r,l184,63,151,53r,l151,53,120,42r,l120,42,89,32r,l89,32,59,21r,l59,21,30,11r,l30,11,,,,,,857r,l30,868r,l30,868r29,10l59,878r,l89,889r,l89,889r31,10l120,899r,l151,910r,l151,910r33,10l184,920r,l217,930r,l217,930r32,10l249,940r,l284,950r,l284,950r34,10l318,960r,l353,968r,l353,968r35,10l388,978r,l424,987r,l424,987r37,8l461,995r,l497,1003r,l497,1003r38,9l535,1012r,l573,1020r,l573,1020r38,7l611,1027r,l650,1036r,l650,1036r39,7l689,1043r,l729,1050r,l729,1050r40,9l769,1059r,l809,1064r,l809,1064r42,7l851,1071r,l892,1078r,l892,1078r41,6l933,1084r,l976,1090r,l976,1090r42,7l1018,1097r,l1061,1102r,l1061,1102r44,5l1105,1107r,l1147,1112r,l1147,1112r44,4l1191,1116r,l1235,1122r,l1235,1122r45,4l1280,1126r,l1323,1131r,l1323,1131r45,4l1368,1135r,l1413,1138r,l1413,1138r45,4l1458,1142r,l1504,1145r,l1504,1145r45,2l1549,1147r,l1595,1150r,l1595,1150r45,3l1640,1153r,l1687,1156r,l1687,1156r46,1l1733,1157r,l1779,1160r,l1779,1160r46,2l1825,1162r,-857xe" fillcolor="#4d1a33" strokeweight=".5pt">
              <v:path arrowok="t"/>
            </v:shape>
            <v:shape id="_x0000_s1090" style="position:absolute;left:1473;top:2574;width:2104;height:799" coordsize="2104,799" path="m1825,799r,l1779,797r,l1779,797r-46,-3l1733,794r,l1687,793r,l1687,793r-47,-3l1640,790r,l1595,787r,l1595,787r-46,-2l1549,785r,l1504,782r,l1504,782r-46,-3l1458,779r,l1413,775r,l1413,775r-45,-3l1368,772r,l1323,768r,l1323,768r-43,-5l1280,763r,l1235,759r,l1235,759r-44,-6l1191,753r,l1147,749r,l1147,749r-42,-5l1105,744r,l1061,739r,l1061,739r-43,-5l1018,734r,l976,727r,l976,727r-43,-6l933,721r,l892,715r,l892,715r-41,-7l851,708r,l809,701r,l809,701r-40,-5l769,696r,l729,687r,l729,687r-40,-7l689,680r,l650,673r,l650,673r-39,-8l611,665r,l573,657r,l573,657r-38,-8l535,649r,l497,641r,l497,641r-36,-9l461,632r,l424,624r,l424,624r-36,-9l388,615r,l353,605r,l353,605r-35,-8l318,597r,l284,587r,l284,587,249,577r,l249,577,217,567r,l217,567,184,557r,l184,557,151,547r,l151,547,120,536r,l120,536,89,526r,l89,526,59,515r,l59,515,30,505r,l30,505,,494r,l2104,,1825,799xe" fillcolor="#936" strokeweight=".5pt">
              <v:path arrowok="t"/>
            </v:shape>
            <v:shape id="_x0000_s1091" style="position:absolute;left:3298;top:2574;width:2951;height:1660" coordsize="2951,1660" path="m2951,r,l2949,14r,l2948,28r,l2948,28r-1,14l2947,42r,l2943,55r,l2940,69r,l2940,69r-4,14l2936,83r-6,14l2930,97r,l2924,111r,l2924,111r-6,14l2918,125r-9,14l2909,139r,l2901,152r,l2892,166r,l2892,166r-11,14l2881,180r,l2870,193r,l2859,207r,l2859,207r-12,14l2847,221r-13,13l2834,234r,l2819,248r,l2819,248r-14,13l2805,261r-16,12l2789,273r,l2773,288r,l2756,300r,l2756,300r-18,13l2738,313r,l2720,326r,l2700,338r,l2700,338r-20,13l2680,351r,l2659,364r,l2637,377r,l2637,377r-22,12l2615,389r-23,12l2592,401r,l2569,413r,l2569,413r-24,12l2545,425r-26,12l2519,437r,l2494,449r,l2467,460r,l2467,460r-27,11l2440,471r,l2412,482r,l2385,494r,l2385,494r-30,11l2355,505r-30,10l2325,515r,l2296,526r,l2296,526r-32,10l2264,536r-31,11l2233,547r,l2201,557r,l2168,567r,l2168,567r-34,10l2134,577r,l2101,587r,l2066,597r,l2066,597r-34,8l2032,605r-36,10l1996,615r,l1961,624r,l1961,624r-37,8l1924,632r-38,9l1886,641r,l1849,649r,l1811,657r,l1811,657r-37,8l1774,665r,l1735,673r,l1695,680r,l1695,680r-39,7l1656,687r-40,9l1616,696r,l1574,701r,l1574,701r-41,7l1533,708r-41,7l1492,715r,l1450,721r,l1408,727r,l1408,727r-43,7l1365,734r,l1323,739r,l1280,744r,l1280,744r-43,5l1237,749r-44,4l1193,753r,l1149,759r,l1149,759r-44,4l1105,763r-45,5l1060,768r,l1016,772r,l1016,772r-45,3l971,775r-45,4l926,779r,l881,782r,l835,785r,l835,785r-45,2l790,787r,l743,790r,l697,793r,l697,793r-46,1l651,794r-46,3l605,797r,l559,799r,l559,799r-46,1l513,800r-47,l466,800r,l419,801r,l373,801r,l373,801r-46,2l327,803r,l279,803r,l233,803r,l233,803r-47,-2l186,801r-46,l140,801r,l94,800r,l94,800r-47,l47,800,,799r,l,1656r,l47,1657r,l94,1657r,l94,1657r46,1l140,1658r,l186,1658r,l233,1660r,l233,1660r46,l279,1660r48,l327,1660r,l373,1658r,l373,1658r46,l419,1658r47,-1l466,1657r,l513,1657r,l559,1656r,l559,1656r46,-2l605,1654r,l651,1651r,l697,1650r,l697,1650r46,-3l743,1647r47,-3l790,1644r,l835,1641r,l835,1641r46,-2l881,1639r45,-3l926,1636r,l971,1632r,l1016,1629r,l1016,1629r44,-4l1060,1625r,l1105,1620r,l1149,1616r,l1149,1616r44,-6l1193,1610r,l1237,1606r,l1280,1601r,l1280,1601r43,-5l1323,1596r42,-5l1365,1591r,l1408,1584r,l1408,1584r42,-6l1450,1578r42,-6l1492,1572r,l1533,1565r,l1574,1558r,l1574,1558r42,-5l1616,1553r,l1656,1544r,l1695,1537r,l1695,1537r40,-7l1735,1530r39,-9l1774,1521r,l1811,1514r,l1811,1514r38,-8l1849,1506r37,-9l1886,1497r,l1924,1489r,l1961,1481r,l1961,1481r35,-9l1996,1472r,l2032,1462r,l2066,1454r,l2066,1454r35,-10l2101,1444r33,-10l2134,1434r,l2168,1424r,l2168,1424r33,-10l2201,1414r32,-10l2233,1404r,l2264,1393r,l2296,1383r,l2296,1383r29,-11l2325,1372r,l2355,1362r,l2385,1351r,l2385,1351r27,-12l2412,1339r28,-11l2440,1328r,l2467,1317r,l2467,1317r27,-12l2494,1305r25,-11l2519,1294r,l2545,1281r,l2569,1270r,l2569,1270r23,-13l2592,1257r,l2615,1246r,l2637,1233r,l2637,1233r22,-12l2659,1221r21,-13l2680,1208r,l2700,1195r,l2700,1195r20,-12l2720,1183r18,-13l2738,1170r,l2756,1157r,l2756,1157r17,-12l2773,1145r16,-15l2789,1130r,l2805,1118r,l2819,1105r,l2819,1105r15,-14l2834,1091r,l2847,1078r,l2859,1064r,l2859,1064r11,-14l2870,1050r11,-13l2881,1037r,l2892,1023r,l2892,1023r9,-14l2901,1009r8,-13l2909,996r,l2918,982r,l2924,968r,l2924,968r6,-14l2930,954r,l2936,940r,l2940,926r,l2940,926r3,-14l2943,912r4,-13l2947,899r,l2948,885r,l2948,885r1,-14l2949,871r2,-14l2951,857,2951,xe" fillcolor="#4d4d80" strokeweight=".5pt">
              <v:path arrowok="t"/>
            </v:shape>
            <v:shape id="_x0000_s1092" style="position:absolute;left:3298;top:1770;width:2951;height:1607" coordsize="2951,1607" path="m279,r,l327,r,l327,r46,l373,r46,2l419,2r,l466,2r,l466,2r47,1l513,3r46,2l559,5r,l605,6r,l605,6r46,1l651,7r46,3l697,10r,l743,12r,l743,12r47,2l790,14r45,3l835,17r,l881,20r,l881,20r45,4l926,24r45,3l971,27r,l1016,31r,l1016,31r44,5l1060,36r,l1105,40r,l1149,44r,l1149,44r44,4l1193,48r,l1237,54r,l1280,58r,l1280,58r43,6l1323,64r,l1365,69r,l1408,75r,l1408,75r42,6l1450,81r,l1492,88r,l1533,93r,l1533,93r41,8l1574,101r,l1616,108r,l1656,115r,l1656,115r39,7l1695,122r,l1735,130r,l1735,130r39,7l1774,137r37,9l1811,146r,l1849,153r,l1849,153r37,8l1886,161r38,9l1924,170r,l1961,180r,l1961,180r35,8l1996,188r36,9l2032,197r,l2066,206r,l2066,206r35,10l2101,216r33,9l2134,225r,l2168,235r,l2168,235r33,10l2201,245r32,11l2233,256r,l2264,266r,l2264,266r32,10l2296,276r,l2325,287r,l2355,298r,l2355,298r30,10l2385,308r,l2412,319r,l2440,331r,l2440,331r27,11l2467,342r,l2494,355r,l2519,366r,l2519,366r26,11l2545,377r,l2569,390r,l2592,401r,l2592,401r23,13l2615,414r,l2637,427r,l2637,427r22,11l2659,438r21,13l2680,451r,l2700,463r,l2700,463r20,13l2720,476r18,13l2738,489r,l2756,503r,l2756,503r17,13l2773,516r16,12l2789,528r,l2805,541r,l2805,541r14,14l2819,555r15,13l2834,568r,l2847,582r,l2847,582r12,13l2859,595r11,14l2870,609r,l2881,623r,l2881,623r11,13l2892,636r,l2901,650r,l2909,664r,l2909,664r9,14l2918,678r,l2924,692r,l2930,705r,l2930,705r6,14l2936,719r,l2940,733r,l2943,747r,l2943,747r4,14l2947,761r,l2948,775r,l2949,789r,l2949,789r2,15l2951,804r,l2949,818r,l2948,832r,l2948,832r-1,14l2947,846r,l2943,859r,l2943,859r-3,14l2940,873r-4,14l2936,887r,l2930,901r,l2930,901r-6,14l2924,915r-6,14l2918,929r,l2909,943r,l2909,943r-8,13l2901,956r-9,14l2892,970r,l2881,984r,l2881,984r-11,13l2870,997r-11,14l2859,1011r,l2847,1025r,l2847,1025r-13,13l2834,1038r-15,14l2819,1052r,l2805,1065r,l2805,1065r-16,12l2789,1077r,l2773,1092r,l2756,1104r,l2756,1104r-18,13l2738,1117r,l2720,1130r,l2700,1142r,l2700,1142r-20,13l2680,1155r,l2659,1168r,l2637,1181r,l2637,1181r-22,12l2615,1193r,l2592,1205r,l2569,1217r,l2569,1217r-24,12l2545,1229r,l2519,1241r,l2494,1253r,l2494,1253r-27,11l2467,1264r,l2440,1275r,l2440,1275r-28,11l2412,1286r-27,12l2385,1298r,l2355,1309r,l2355,1309r-30,10l2325,1319r-29,11l2296,1330r,l2264,1340r,l2264,1340r-31,11l2233,1351r-32,10l2201,1361r,l2168,1371r,l2168,1371r-34,10l2134,1381r-33,10l2101,1391r,l2066,1401r,l2066,1401r-34,8l2032,1409r-36,10l1996,1419r,l1961,1428r,l1961,1428r-37,8l1924,1436r,l1886,1445r,l1849,1453r,l1849,1453r-38,8l1811,1461r,l1774,1469r,l1735,1477r,l1735,1477r-40,7l1695,1484r,l1656,1491r,l1616,1500r,l1616,1500r-42,5l1574,1505r,l1533,1512r,l1492,1519r,l1492,1519r-42,6l1450,1525r,l1408,1531r,l1408,1531r-43,7l1365,1538r-42,5l1323,1543r,l1280,1548r,l1280,1548r-43,5l1237,1553r-44,4l1193,1557r,l1149,1563r,l1149,1563r-44,4l1105,1567r-45,5l1060,1572r,l1016,1576r,l1016,1576r-45,3l971,1579r-45,4l926,1583r,l881,1586r,l881,1586r-46,3l835,1589r-45,2l790,1591r,l743,1594r,l743,1594r-46,3l697,1597r,l651,1598r,l605,1601r,l605,1601r-46,2l559,1603r,l513,1604r,l466,1604r,l466,1604r-47,1l419,1605r,l373,1605r,l327,1607r,l327,1607r-48,l279,1607r,l233,1607r,l186,1605r,l186,1605r-46,l140,1605r,l94,1604r,l47,1604r,l47,1604,,1603r,l279,804,279,xe" fillcolor="#99f" strokeweight=".5pt">
              <v:path arrowok="t"/>
            </v:shape>
            <v:rect id="_x0000_s1093" style="position:absolute;left:1726;top:4288;width:1261;height:720;mso-wrap-style:none" filled="f" stroked="f">
              <v:textbox style="mso-next-textbox:#_x0000_s1093" inset="0,0,0,0">
                <w:txbxContent>
                  <w:p w:rsidR="000B7695" w:rsidRDefault="000B7695" w:rsidP="000B7695">
                    <w:pPr>
                      <w:jc w:val="center"/>
                      <w:rPr>
                        <w:rFonts w:hint="eastAsia"/>
                      </w:rPr>
                    </w:pPr>
                    <w:r w:rsidRPr="00B656A7">
                      <w:rPr>
                        <w:rFonts w:hint="eastAsia"/>
                      </w:rPr>
                      <w:t>社会咨询服务</w:t>
                    </w:r>
                  </w:p>
                  <w:p w:rsidR="000B7695" w:rsidRPr="00BC7E88" w:rsidRDefault="000B7695" w:rsidP="000B7695">
                    <w:pPr>
                      <w:jc w:val="center"/>
                      <w:rPr>
                        <w:color w:val="000000"/>
                        <w:szCs w:val="24"/>
                      </w:rPr>
                    </w:pPr>
                    <w:r w:rsidRPr="00BC7E88">
                      <w:rPr>
                        <w:color w:val="000000"/>
                        <w:szCs w:val="24"/>
                      </w:rPr>
                      <w:t>758</w:t>
                    </w:r>
                  </w:p>
                  <w:p w:rsidR="000B7695" w:rsidRPr="00BC7E88" w:rsidRDefault="000B7695" w:rsidP="000B7695">
                    <w:pPr>
                      <w:jc w:val="center"/>
                      <w:rPr>
                        <w:szCs w:val="24"/>
                      </w:rPr>
                    </w:pPr>
                    <w:r w:rsidRPr="00BC7E88">
                      <w:rPr>
                        <w:color w:val="000000"/>
                        <w:szCs w:val="24"/>
                      </w:rPr>
                      <w:t>13%</w:t>
                    </w:r>
                  </w:p>
                </w:txbxContent>
              </v:textbox>
            </v:rect>
            <v:rect id="_x0000_s1094" style="position:absolute;left:595;top:1096;width:1261;height:1088;mso-wrap-style:none" filled="f" stroked="f">
              <v:textbox style="mso-next-textbox:#_x0000_s1094" inset="0,0,0,0">
                <w:txbxContent>
                  <w:p w:rsidR="000B7695" w:rsidRDefault="000B7695" w:rsidP="000B7695">
                    <w:pPr>
                      <w:jc w:val="center"/>
                      <w:rPr>
                        <w:rFonts w:hint="eastAsia"/>
                      </w:rPr>
                    </w:pPr>
                    <w:r w:rsidRPr="00B656A7">
                      <w:rPr>
                        <w:rFonts w:hint="eastAsia"/>
                      </w:rPr>
                      <w:t>社会预防服务</w:t>
                    </w:r>
                  </w:p>
                  <w:p w:rsidR="000B7695" w:rsidRPr="00BC7E88" w:rsidRDefault="000B7695" w:rsidP="000B7695">
                    <w:pPr>
                      <w:jc w:val="center"/>
                      <w:rPr>
                        <w:color w:val="000000"/>
                        <w:szCs w:val="24"/>
                      </w:rPr>
                    </w:pPr>
                    <w:r w:rsidRPr="00BC7E88">
                      <w:rPr>
                        <w:szCs w:val="24"/>
                        <w:lang w:val="es-ES" w:eastAsia="cs-CZ"/>
                      </w:rPr>
                      <w:t>2 084</w:t>
                    </w:r>
                  </w:p>
                  <w:p w:rsidR="000B7695" w:rsidRPr="00BC7E88" w:rsidRDefault="000B7695" w:rsidP="000B7695">
                    <w:pPr>
                      <w:jc w:val="center"/>
                      <w:rPr>
                        <w:szCs w:val="24"/>
                      </w:rPr>
                    </w:pPr>
                    <w:r w:rsidRPr="00BC7E88">
                      <w:rPr>
                        <w:color w:val="000000"/>
                        <w:szCs w:val="24"/>
                      </w:rPr>
                      <w:t>35%</w:t>
                    </w:r>
                  </w:p>
                </w:txbxContent>
              </v:textbox>
            </v:rect>
            <v:rect id="_x0000_s1095" style="position:absolute;left:5236;top:1096;width:1548;height:1081" filled="f" stroked="f">
              <v:textbox style="mso-next-textbox:#_x0000_s1095" inset="0,0,0,0">
                <w:txbxContent>
                  <w:p w:rsidR="000B7695" w:rsidRDefault="000B7695" w:rsidP="000B7695">
                    <w:pPr>
                      <w:jc w:val="center"/>
                      <w:rPr>
                        <w:rFonts w:hint="eastAsia"/>
                      </w:rPr>
                    </w:pPr>
                    <w:r w:rsidRPr="00B656A7">
                      <w:rPr>
                        <w:rFonts w:hint="eastAsia"/>
                      </w:rPr>
                      <w:t>社会护理服务</w:t>
                    </w:r>
                  </w:p>
                  <w:p w:rsidR="000B7695" w:rsidRPr="00BC7E88" w:rsidRDefault="000B7695" w:rsidP="000B7695">
                    <w:pPr>
                      <w:jc w:val="center"/>
                      <w:rPr>
                        <w:color w:val="000000"/>
                        <w:szCs w:val="24"/>
                      </w:rPr>
                    </w:pPr>
                    <w:r w:rsidRPr="00BC7E88">
                      <w:rPr>
                        <w:szCs w:val="24"/>
                      </w:rPr>
                      <w:t>3 040</w:t>
                    </w:r>
                  </w:p>
                  <w:p w:rsidR="000B7695" w:rsidRPr="00BC7E88" w:rsidRDefault="000B7695" w:rsidP="000B7695">
                    <w:pPr>
                      <w:jc w:val="center"/>
                      <w:rPr>
                        <w:szCs w:val="24"/>
                      </w:rPr>
                    </w:pPr>
                    <w:r w:rsidRPr="00BC7E88">
                      <w:rPr>
                        <w:color w:val="000000"/>
                        <w:szCs w:val="24"/>
                      </w:rPr>
                      <w:t>52%</w:t>
                    </w:r>
                  </w:p>
                </w:txbxContent>
              </v:textbox>
            </v:rect>
          </v:group>
        </w:pict>
      </w:r>
    </w:p>
    <w:p w:rsidR="000B7695" w:rsidRDefault="000B7695" w:rsidP="000B7695">
      <w:pPr>
        <w:pStyle w:val="SingleTxtGC"/>
        <w:rPr>
          <w:rFonts w:hint="eastAsia"/>
        </w:rPr>
      </w:pPr>
    </w:p>
    <w:p w:rsidR="000B7695" w:rsidRDefault="000B7695" w:rsidP="000B7695">
      <w:pPr>
        <w:pStyle w:val="SingleTxtGC"/>
        <w:rPr>
          <w:rFonts w:hint="eastAsia"/>
        </w:rPr>
      </w:pPr>
    </w:p>
    <w:p w:rsidR="000B7695" w:rsidRDefault="000B7695" w:rsidP="000B7695">
      <w:pPr>
        <w:pStyle w:val="SingleTxtGC"/>
        <w:rPr>
          <w:rFonts w:hint="eastAsia"/>
        </w:rPr>
      </w:pPr>
    </w:p>
    <w:p w:rsidR="000B7695" w:rsidRDefault="000B7695" w:rsidP="000B7695">
      <w:pPr>
        <w:pStyle w:val="SingleTxtGC"/>
        <w:rPr>
          <w:rFonts w:hint="eastAsia"/>
        </w:rPr>
      </w:pPr>
    </w:p>
    <w:p w:rsidR="000B7695" w:rsidRDefault="000B7695" w:rsidP="000B7695">
      <w:pPr>
        <w:pStyle w:val="SingleTxtGC"/>
        <w:rPr>
          <w:rFonts w:hint="eastAsia"/>
        </w:rPr>
      </w:pPr>
    </w:p>
    <w:p w:rsidR="000B7695" w:rsidRDefault="000B7695" w:rsidP="000B7695">
      <w:pPr>
        <w:pStyle w:val="SingleTxtGC"/>
        <w:rPr>
          <w:rFonts w:hint="eastAsia"/>
        </w:rPr>
      </w:pPr>
    </w:p>
    <w:p w:rsidR="000B7695" w:rsidRDefault="000B7695" w:rsidP="000B7695">
      <w:pPr>
        <w:pStyle w:val="SingleTxtGC"/>
        <w:rPr>
          <w:rFonts w:hint="eastAsia"/>
        </w:rPr>
      </w:pPr>
    </w:p>
    <w:p w:rsidR="000B7695" w:rsidRDefault="000B7695" w:rsidP="000B7695">
      <w:pPr>
        <w:pStyle w:val="SingleTxtGC"/>
        <w:rPr>
          <w:rFonts w:hint="eastAsia"/>
        </w:rPr>
      </w:pPr>
    </w:p>
    <w:p w:rsidR="000B7695" w:rsidRDefault="000B7695" w:rsidP="000B7695">
      <w:pPr>
        <w:pStyle w:val="SingleTxtGC"/>
        <w:ind w:left="0"/>
        <w:rPr>
          <w:rFonts w:hint="eastAsia"/>
        </w:rPr>
      </w:pPr>
    </w:p>
    <w:p w:rsidR="000B7695" w:rsidRPr="00BC0890" w:rsidRDefault="000B7695" w:rsidP="000B7695">
      <w:pPr>
        <w:pStyle w:val="SingleTxtGC"/>
        <w:spacing w:before="120"/>
        <w:rPr>
          <w:rFonts w:hint="eastAsia"/>
          <w:sz w:val="19"/>
          <w:szCs w:val="19"/>
        </w:rPr>
      </w:pPr>
      <w:r w:rsidRPr="001D60F7">
        <w:rPr>
          <w:rFonts w:eastAsia="KaiTi_GB2312" w:hint="eastAsia"/>
          <w:sz w:val="19"/>
          <w:szCs w:val="19"/>
        </w:rPr>
        <w:t>资料来源：</w:t>
      </w:r>
      <w:r w:rsidRPr="00BC0890">
        <w:rPr>
          <w:rFonts w:hint="eastAsia"/>
          <w:sz w:val="19"/>
          <w:szCs w:val="19"/>
        </w:rPr>
        <w:t>关于社会服务供资和护理津贴的选定统计数据，劳动和社会事务部，</w:t>
      </w:r>
      <w:r w:rsidRPr="00BC0890">
        <w:rPr>
          <w:rFonts w:hint="eastAsia"/>
          <w:sz w:val="19"/>
          <w:szCs w:val="19"/>
        </w:rPr>
        <w:t>2010</w:t>
      </w:r>
      <w:r w:rsidRPr="00BC0890">
        <w:rPr>
          <w:rFonts w:hint="eastAsia"/>
          <w:sz w:val="19"/>
          <w:szCs w:val="19"/>
        </w:rPr>
        <w:t>年。</w:t>
      </w:r>
    </w:p>
    <w:p w:rsidR="000B7695" w:rsidRPr="00B656A7" w:rsidRDefault="000B7695" w:rsidP="000B7695">
      <w:pPr>
        <w:pStyle w:val="SingleTxtGC"/>
        <w:rPr>
          <w:rFonts w:hint="eastAsia"/>
        </w:rPr>
      </w:pPr>
      <w:r w:rsidRPr="00B656A7">
        <w:rPr>
          <w:lang w:eastAsia="cs-CZ"/>
        </w:rPr>
        <w:t>177</w:t>
      </w:r>
      <w:r>
        <w:rPr>
          <w:lang w:eastAsia="cs-CZ"/>
        </w:rPr>
        <w:t xml:space="preserve">.  </w:t>
      </w:r>
      <w:r w:rsidRPr="00B656A7">
        <w:rPr>
          <w:rFonts w:hint="eastAsia"/>
        </w:rPr>
        <w:t>社会服务制度的一个重要原则是提供一个将不同类型服务结合起来以及将服务与来自家庭或其他亲近者的援助和支持结合起来的机会。</w:t>
      </w:r>
    </w:p>
    <w:p w:rsidR="000B7695" w:rsidRPr="00B656A7" w:rsidRDefault="000B7695" w:rsidP="000B7695">
      <w:pPr>
        <w:pStyle w:val="SingleTxtGC"/>
        <w:rPr>
          <w:lang w:eastAsia="cs-CZ"/>
        </w:rPr>
      </w:pPr>
      <w:r w:rsidRPr="00963C38">
        <w:t xml:space="preserve">178.  </w:t>
      </w:r>
      <w:r w:rsidRPr="00B656A7">
        <w:rPr>
          <w:rFonts w:hint="eastAsia"/>
        </w:rPr>
        <w:t>向因年龄或健康状况而在日常生活中需要他人帮助者提供护理津贴的目的是要加强这些人的能力和护理环境，以便人人都能够自己选择最实用和最有效的方式来满足其需求。提供这种福利的目的是确保提供非正式</w:t>
      </w:r>
      <w:r w:rsidRPr="00B656A7">
        <w:rPr>
          <w:rFonts w:hint="eastAsia"/>
        </w:rPr>
        <w:t>(</w:t>
      </w:r>
      <w:r w:rsidRPr="00B656A7">
        <w:rPr>
          <w:rFonts w:hint="eastAsia"/>
        </w:rPr>
        <w:t>例如，通过家庭成员</w:t>
      </w:r>
      <w:r w:rsidRPr="00B656A7">
        <w:rPr>
          <w:rFonts w:hint="eastAsia"/>
        </w:rPr>
        <w:t>)</w:t>
      </w:r>
      <w:r w:rsidRPr="00B656A7">
        <w:rPr>
          <w:rFonts w:hint="eastAsia"/>
        </w:rPr>
        <w:t>和正式</w:t>
      </w:r>
      <w:r w:rsidRPr="00B656A7">
        <w:rPr>
          <w:rFonts w:hint="eastAsia"/>
        </w:rPr>
        <w:t>(</w:t>
      </w:r>
      <w:r w:rsidRPr="00B656A7">
        <w:rPr>
          <w:rFonts w:hint="eastAsia"/>
        </w:rPr>
        <w:t>例如，通过注册的社会服务提供者</w:t>
      </w:r>
      <w:r w:rsidRPr="00B656A7">
        <w:rPr>
          <w:rFonts w:hint="eastAsia"/>
        </w:rPr>
        <w:t>)</w:t>
      </w:r>
      <w:r w:rsidRPr="00B656A7">
        <w:rPr>
          <w:rFonts w:hint="eastAsia"/>
        </w:rPr>
        <w:t>的必要援助。根据当事人对他人提供援助的依赖程度，护理津贴分为四等提供，依赖程度要通过医学评估和社会调查来确定。不但要按照已经确定的依赖程度，而且还要区分经济支助的水平。另外，</w:t>
      </w:r>
      <w:r w:rsidRPr="00B656A7">
        <w:rPr>
          <w:rFonts w:hint="eastAsia"/>
        </w:rPr>
        <w:t>18</w:t>
      </w:r>
      <w:r w:rsidRPr="00B656A7">
        <w:rPr>
          <w:rFonts w:hint="eastAsia"/>
        </w:rPr>
        <w:t>岁以下者与</w:t>
      </w:r>
      <w:r w:rsidRPr="00B656A7">
        <w:rPr>
          <w:rFonts w:hint="eastAsia"/>
        </w:rPr>
        <w:t>18</w:t>
      </w:r>
      <w:r w:rsidRPr="00B656A7">
        <w:rPr>
          <w:rFonts w:hint="eastAsia"/>
        </w:rPr>
        <w:t>岁以上者之间也有区别。</w:t>
      </w:r>
    </w:p>
    <w:p w:rsidR="000B7695" w:rsidRPr="00B656A7" w:rsidRDefault="000B7695" w:rsidP="000B7695">
      <w:pPr>
        <w:pStyle w:val="SingleTxtGC"/>
        <w:rPr>
          <w:rFonts w:hint="eastAsia"/>
        </w:rPr>
      </w:pPr>
      <w:r w:rsidRPr="00B656A7">
        <w:rPr>
          <w:lang w:eastAsia="cs-CZ"/>
        </w:rPr>
        <w:t>179</w:t>
      </w:r>
      <w:r>
        <w:rPr>
          <w:lang w:eastAsia="cs-CZ"/>
        </w:rPr>
        <w:t xml:space="preserve">.  </w:t>
      </w:r>
      <w:r w:rsidRPr="00B656A7">
        <w:rPr>
          <w:rFonts w:hint="eastAsia"/>
        </w:rPr>
        <w:t>目前，约有</w:t>
      </w:r>
      <w:r>
        <w:rPr>
          <w:rFonts w:hint="eastAsia"/>
        </w:rPr>
        <w:t>252,</w:t>
      </w:r>
      <w:r w:rsidRPr="00B656A7">
        <w:rPr>
          <w:rFonts w:hint="eastAsia"/>
        </w:rPr>
        <w:t>000</w:t>
      </w:r>
      <w:r w:rsidRPr="00B656A7">
        <w:rPr>
          <w:rFonts w:hint="eastAsia"/>
        </w:rPr>
        <w:t>人每月领取社会津贴，而在</w:t>
      </w:r>
      <w:r w:rsidRPr="00B656A7">
        <w:rPr>
          <w:rFonts w:hint="eastAsia"/>
        </w:rPr>
        <w:t>2010</w:t>
      </w:r>
      <w:r w:rsidRPr="00B656A7">
        <w:rPr>
          <w:rFonts w:hint="eastAsia"/>
        </w:rPr>
        <w:t>年以护理津贴形式支付的财政资源总额为</w:t>
      </w:r>
      <w:r w:rsidRPr="00963C38">
        <w:t>19</w:t>
      </w:r>
      <w:r>
        <w:rPr>
          <w:rFonts w:hint="eastAsia"/>
        </w:rPr>
        <w:t>,</w:t>
      </w:r>
      <w:r w:rsidRPr="00963C38">
        <w:t>800</w:t>
      </w:r>
      <w:r>
        <w:rPr>
          <w:rFonts w:hint="eastAsia"/>
        </w:rPr>
        <w:t>,</w:t>
      </w:r>
      <w:r w:rsidRPr="00963C38">
        <w:t>489</w:t>
      </w:r>
      <w:r>
        <w:rPr>
          <w:rFonts w:hint="eastAsia"/>
        </w:rPr>
        <w:t>,</w:t>
      </w:r>
      <w:r w:rsidRPr="00963C38">
        <w:t>000</w:t>
      </w:r>
      <w:r w:rsidRPr="00B656A7">
        <w:rPr>
          <w:rFonts w:cs="SimSun" w:hint="eastAsia"/>
          <w:lang w:eastAsia="cs-CZ"/>
        </w:rPr>
        <w:t>捷克克朗</w:t>
      </w:r>
      <w:r w:rsidRPr="00B656A7">
        <w:rPr>
          <w:rFonts w:hint="eastAsia"/>
        </w:rPr>
        <w:t>。</w:t>
      </w:r>
    </w:p>
    <w:p w:rsidR="000B7695" w:rsidRPr="00B656A7" w:rsidRDefault="000B7695" w:rsidP="000B7695">
      <w:pPr>
        <w:pStyle w:val="SingleTxtGC"/>
        <w:rPr>
          <w:lang w:eastAsia="cs-CZ"/>
        </w:rPr>
      </w:pPr>
      <w:r w:rsidRPr="00963C38">
        <w:t xml:space="preserve">180.  </w:t>
      </w:r>
      <w:r w:rsidRPr="00B656A7">
        <w:rPr>
          <w:rFonts w:hint="eastAsia"/>
        </w:rPr>
        <w:t>为约占捷克人口</w:t>
      </w:r>
      <w:r w:rsidRPr="00B656A7">
        <w:rPr>
          <w:rFonts w:hint="eastAsia"/>
        </w:rPr>
        <w:t>7%</w:t>
      </w:r>
      <w:r w:rsidRPr="00B656A7">
        <w:rPr>
          <w:rFonts w:hint="eastAsia"/>
        </w:rPr>
        <w:t>的大约</w:t>
      </w:r>
      <w:r w:rsidRPr="00B656A7">
        <w:rPr>
          <w:rFonts w:hint="eastAsia"/>
        </w:rPr>
        <w:t>70</w:t>
      </w:r>
      <w:r w:rsidRPr="00B656A7">
        <w:rPr>
          <w:rFonts w:hint="eastAsia"/>
        </w:rPr>
        <w:t>万客户提供社会服务。并非向所有领取护理津贴的残疾人提供社会服务。事实上，援助和支持制度涵盖非正式提供护理和援助，特别是由家庭及其他亲近人员。同时，还包括使用公共来源，即社会服务。</w:t>
      </w:r>
    </w:p>
    <w:p w:rsidR="000B7695" w:rsidRPr="00B656A7" w:rsidRDefault="000B7695" w:rsidP="000B7695">
      <w:pPr>
        <w:pStyle w:val="SingleTxtGC"/>
        <w:rPr>
          <w:rFonts w:hint="eastAsia"/>
        </w:rPr>
      </w:pPr>
      <w:r w:rsidRPr="00B656A7">
        <w:rPr>
          <w:lang w:eastAsia="cs-CZ"/>
        </w:rPr>
        <w:t>181</w:t>
      </w:r>
      <w:r>
        <w:rPr>
          <w:lang w:eastAsia="cs-CZ"/>
        </w:rPr>
        <w:t xml:space="preserve">.  </w:t>
      </w:r>
      <w:r w:rsidRPr="00B656A7">
        <w:rPr>
          <w:rFonts w:hint="eastAsia"/>
        </w:rPr>
        <w:t>在捷克共和国境内，社会服务网络分布不均。在城市聚集区，更容易获取社会服务。满足公民需求的服务网络系统是基于根据对公民需求、提供者能力以及公共行政管理部门目标的评估进行的社会服务规划。社会服务规划是地区政府的任务。</w:t>
      </w:r>
    </w:p>
    <w:p w:rsidR="000B7695" w:rsidRPr="00963C38" w:rsidRDefault="000B7695" w:rsidP="000B7695">
      <w:pPr>
        <w:pStyle w:val="SingleTxtGC"/>
      </w:pPr>
      <w:r w:rsidRPr="00B656A7">
        <w:rPr>
          <w:lang w:eastAsia="cs-CZ"/>
        </w:rPr>
        <w:t>182</w:t>
      </w:r>
      <w:r>
        <w:rPr>
          <w:lang w:eastAsia="cs-CZ"/>
        </w:rPr>
        <w:t xml:space="preserve">.  </w:t>
      </w:r>
      <w:r w:rsidRPr="00B656A7">
        <w:rPr>
          <w:rFonts w:hint="eastAsia"/>
        </w:rPr>
        <w:t>社会服务得到多种资源的供资。社会服务系统</w:t>
      </w:r>
      <w:r w:rsidRPr="00B656A7">
        <w:rPr>
          <w:rFonts w:hint="eastAsia"/>
        </w:rPr>
        <w:t>2009</w:t>
      </w:r>
      <w:r w:rsidRPr="00B656A7">
        <w:rPr>
          <w:rFonts w:hint="eastAsia"/>
        </w:rPr>
        <w:t>年的费用总额约为</w:t>
      </w:r>
      <w:r w:rsidRPr="00B656A7">
        <w:rPr>
          <w:rFonts w:hint="eastAsia"/>
        </w:rPr>
        <w:t>260</w:t>
      </w:r>
      <w:r w:rsidRPr="00B656A7">
        <w:rPr>
          <w:rFonts w:hint="eastAsia"/>
        </w:rPr>
        <w:t>亿</w:t>
      </w:r>
      <w:r w:rsidRPr="00B656A7">
        <w:rPr>
          <w:rFonts w:cs="SimSun" w:hint="eastAsia"/>
          <w:lang w:eastAsia="cs-CZ"/>
        </w:rPr>
        <w:t>捷克克朗</w:t>
      </w:r>
      <w:r w:rsidRPr="00B656A7">
        <w:rPr>
          <w:rFonts w:hint="eastAsia"/>
        </w:rPr>
        <w:t>，约占国内生产总值的</w:t>
      </w:r>
      <w:r w:rsidRPr="00B656A7">
        <w:rPr>
          <w:rFonts w:hint="eastAsia"/>
        </w:rPr>
        <w:t>0.72%</w:t>
      </w:r>
      <w:r w:rsidRPr="00B656A7">
        <w:rPr>
          <w:rFonts w:hint="eastAsia"/>
        </w:rPr>
        <w:t>。其中</w:t>
      </w:r>
      <w:r w:rsidRPr="00B656A7">
        <w:rPr>
          <w:rFonts w:hint="eastAsia"/>
        </w:rPr>
        <w:t>35%</w:t>
      </w:r>
      <w:r w:rsidRPr="00B656A7">
        <w:rPr>
          <w:rFonts w:hint="eastAsia"/>
        </w:rPr>
        <w:t>由社会用户支付、地区政府支付额占</w:t>
      </w:r>
      <w:r w:rsidRPr="00B656A7">
        <w:rPr>
          <w:rFonts w:hint="eastAsia"/>
        </w:rPr>
        <w:t>25%</w:t>
      </w:r>
      <w:r w:rsidRPr="00B656A7">
        <w:rPr>
          <w:rFonts w:hint="eastAsia"/>
        </w:rPr>
        <w:t>，国家预算占</w:t>
      </w:r>
      <w:r w:rsidRPr="00B656A7">
        <w:rPr>
          <w:rFonts w:hint="eastAsia"/>
        </w:rPr>
        <w:t>30%</w:t>
      </w:r>
      <w:r w:rsidRPr="00B656A7">
        <w:rPr>
          <w:rFonts w:hint="eastAsia"/>
        </w:rPr>
        <w:t>，而国家健康保险基金占</w:t>
      </w:r>
      <w:r w:rsidRPr="00B656A7">
        <w:rPr>
          <w:rFonts w:hint="eastAsia"/>
        </w:rPr>
        <w:t>3%(</w:t>
      </w:r>
      <w:r w:rsidRPr="00B656A7">
        <w:rPr>
          <w:rFonts w:hint="eastAsia"/>
        </w:rPr>
        <w:t>通常是以老年之家、残疾人之家和有特殊状况者之家中的健康和社会保健费形式发生</w:t>
      </w:r>
      <w:r w:rsidRPr="00B656A7">
        <w:rPr>
          <w:rFonts w:hint="eastAsia"/>
        </w:rPr>
        <w:t>)</w:t>
      </w:r>
      <w:r w:rsidRPr="00B656A7">
        <w:rPr>
          <w:rFonts w:hint="eastAsia"/>
        </w:rPr>
        <w:t>。</w:t>
      </w:r>
    </w:p>
    <w:p w:rsidR="000B7695" w:rsidRPr="00B656A7" w:rsidRDefault="000B7695" w:rsidP="000B7695">
      <w:pPr>
        <w:pStyle w:val="SingleTxtGC"/>
      </w:pPr>
      <w:r w:rsidRPr="00B656A7">
        <w:t>183</w:t>
      </w:r>
      <w:r>
        <w:t xml:space="preserve">.  </w:t>
      </w:r>
      <w:r w:rsidRPr="00B656A7">
        <w:rPr>
          <w:rFonts w:hint="eastAsia"/>
        </w:rPr>
        <w:t>个体供资来源所占的份额随社会服务团体的不同而不同，而国家补贴是一种重要的融资来源，特别是对于社会咨询服务而言，国家补贴在其中占到所有供资来源的</w:t>
      </w:r>
      <w:r w:rsidRPr="00B656A7">
        <w:rPr>
          <w:rFonts w:hint="eastAsia"/>
        </w:rPr>
        <w:t>56%</w:t>
      </w:r>
      <w:r w:rsidRPr="00B656A7">
        <w:rPr>
          <w:rFonts w:hint="eastAsia"/>
        </w:rPr>
        <w:t>以上。在社会护理服务方面，来自服务使用者的付费是最重要的供资来源。</w:t>
      </w:r>
    </w:p>
    <w:p w:rsidR="000B7695" w:rsidRPr="00B656A7" w:rsidRDefault="000B7695" w:rsidP="000B7695">
      <w:pPr>
        <w:pStyle w:val="H23GC"/>
      </w:pPr>
      <w:r>
        <w:rPr>
          <w:rFonts w:hint="eastAsia"/>
        </w:rPr>
        <w:tab/>
      </w:r>
      <w:r>
        <w:rPr>
          <w:rFonts w:hint="eastAsia"/>
        </w:rPr>
        <w:tab/>
      </w:r>
      <w:r w:rsidRPr="00B656A7">
        <w:rPr>
          <w:rFonts w:hint="eastAsia"/>
        </w:rPr>
        <w:t>社会服务的供资来源，按社会服务群体分列</w:t>
      </w:r>
      <w:r w:rsidRPr="00EC1269">
        <w:rPr>
          <w:color w:val="0000FF"/>
          <w:szCs w:val="18"/>
          <w:vertAlign w:val="superscript"/>
        </w:rPr>
        <w:footnoteReference w:id="68"/>
      </w:r>
    </w:p>
    <w:tbl>
      <w:tblPr>
        <w:tblW w:w="9639" w:type="dxa"/>
        <w:tblBorders>
          <w:top w:val="single" w:sz="4" w:space="0" w:color="auto"/>
          <w:bottom w:val="single" w:sz="12" w:space="0" w:color="auto"/>
        </w:tblBorders>
        <w:tblLayout w:type="fixed"/>
        <w:tblCellMar>
          <w:left w:w="0" w:type="dxa"/>
          <w:right w:w="0" w:type="dxa"/>
        </w:tblCellMar>
        <w:tblLook w:val="0000"/>
      </w:tblPr>
      <w:tblGrid>
        <w:gridCol w:w="3576"/>
        <w:gridCol w:w="1212"/>
        <w:gridCol w:w="1213"/>
        <w:gridCol w:w="1212"/>
        <w:gridCol w:w="1213"/>
        <w:gridCol w:w="1213"/>
      </w:tblGrid>
      <w:tr w:rsidR="000B7695" w:rsidRPr="001B01F4" w:rsidTr="000B7695">
        <w:trPr>
          <w:trHeight w:val="240"/>
          <w:tblHeader/>
        </w:trPr>
        <w:tc>
          <w:tcPr>
            <w:tcW w:w="3576" w:type="dxa"/>
            <w:tcBorders>
              <w:top w:val="single" w:sz="4" w:space="0" w:color="auto"/>
              <w:bottom w:val="single" w:sz="12" w:space="0" w:color="auto"/>
            </w:tcBorders>
            <w:shd w:val="clear" w:color="auto" w:fill="auto"/>
            <w:vAlign w:val="bottom"/>
          </w:tcPr>
          <w:p w:rsidR="000B7695" w:rsidRPr="001B01F4" w:rsidRDefault="000B7695" w:rsidP="000B7695">
            <w:pPr>
              <w:pStyle w:val="a0"/>
              <w:ind w:right="0"/>
              <w:jc w:val="left"/>
              <w:rPr>
                <w:rFonts w:hint="eastAsia"/>
                <w:b/>
                <w:bCs/>
              </w:rPr>
            </w:pPr>
            <w:r w:rsidRPr="001B01F4">
              <w:rPr>
                <w:rFonts w:hint="eastAsia"/>
              </w:rPr>
              <w:t>供资来源</w:t>
            </w:r>
          </w:p>
        </w:tc>
        <w:tc>
          <w:tcPr>
            <w:tcW w:w="1212" w:type="dxa"/>
            <w:tcBorders>
              <w:top w:val="single" w:sz="4" w:space="0" w:color="auto"/>
              <w:bottom w:val="single" w:sz="12" w:space="0" w:color="auto"/>
            </w:tcBorders>
            <w:shd w:val="clear" w:color="auto" w:fill="auto"/>
            <w:vAlign w:val="bottom"/>
          </w:tcPr>
          <w:p w:rsidR="000B7695" w:rsidRPr="00E56634" w:rsidRDefault="000B7695" w:rsidP="000B7695">
            <w:pPr>
              <w:pStyle w:val="a0"/>
              <w:ind w:right="0"/>
              <w:jc w:val="right"/>
              <w:rPr>
                <w:b/>
                <w:bCs/>
              </w:rPr>
            </w:pPr>
            <w:r w:rsidRPr="00E56634">
              <w:rPr>
                <w:rFonts w:hint="eastAsia"/>
                <w:b/>
                <w:bCs/>
              </w:rPr>
              <w:t>总额</w:t>
            </w:r>
          </w:p>
          <w:p w:rsidR="000B7695" w:rsidRPr="00E56634" w:rsidRDefault="000B7695" w:rsidP="000B7695">
            <w:pPr>
              <w:pStyle w:val="a0"/>
              <w:ind w:right="0"/>
              <w:jc w:val="right"/>
              <w:rPr>
                <w:b/>
                <w:bCs/>
              </w:rPr>
            </w:pPr>
            <w:r w:rsidRPr="00E56634">
              <w:rPr>
                <w:b/>
                <w:bCs/>
              </w:rPr>
              <w:t>捷克克朗</w:t>
            </w:r>
          </w:p>
        </w:tc>
        <w:tc>
          <w:tcPr>
            <w:tcW w:w="1213" w:type="dxa"/>
            <w:tcBorders>
              <w:top w:val="single" w:sz="4" w:space="0" w:color="auto"/>
              <w:bottom w:val="single" w:sz="12" w:space="0" w:color="auto"/>
            </w:tcBorders>
            <w:shd w:val="clear" w:color="auto" w:fill="auto"/>
            <w:vAlign w:val="bottom"/>
          </w:tcPr>
          <w:p w:rsidR="000B7695" w:rsidRPr="00E56634" w:rsidRDefault="000B7695" w:rsidP="000B7695">
            <w:pPr>
              <w:pStyle w:val="a0"/>
              <w:ind w:right="0"/>
              <w:jc w:val="right"/>
              <w:rPr>
                <w:rFonts w:hint="eastAsia"/>
                <w:b/>
                <w:bCs/>
              </w:rPr>
            </w:pPr>
            <w:r w:rsidRPr="00E56634">
              <w:rPr>
                <w:rFonts w:hint="eastAsia"/>
                <w:b/>
                <w:bCs/>
              </w:rPr>
              <w:t>在总额中</w:t>
            </w:r>
          </w:p>
          <w:p w:rsidR="000B7695" w:rsidRPr="00E56634" w:rsidRDefault="000B7695" w:rsidP="000B7695">
            <w:pPr>
              <w:pStyle w:val="a0"/>
              <w:ind w:right="0"/>
              <w:jc w:val="right"/>
              <w:rPr>
                <w:rFonts w:hint="eastAsia"/>
                <w:b/>
                <w:bCs/>
              </w:rPr>
            </w:pPr>
            <w:r w:rsidRPr="00E56634">
              <w:rPr>
                <w:rFonts w:hint="eastAsia"/>
                <w:b/>
                <w:bCs/>
              </w:rPr>
              <w:t>所占比例</w:t>
            </w:r>
          </w:p>
        </w:tc>
        <w:tc>
          <w:tcPr>
            <w:tcW w:w="1212" w:type="dxa"/>
            <w:tcBorders>
              <w:top w:val="single" w:sz="4" w:space="0" w:color="auto"/>
              <w:bottom w:val="single" w:sz="12" w:space="0" w:color="auto"/>
            </w:tcBorders>
            <w:shd w:val="clear" w:color="auto" w:fill="auto"/>
            <w:vAlign w:val="bottom"/>
          </w:tcPr>
          <w:p w:rsidR="000B7695" w:rsidRDefault="000B7695" w:rsidP="000B7695">
            <w:pPr>
              <w:pStyle w:val="a0"/>
              <w:ind w:right="0"/>
              <w:jc w:val="right"/>
              <w:rPr>
                <w:rFonts w:hint="eastAsia"/>
              </w:rPr>
            </w:pPr>
            <w:r w:rsidRPr="001B01F4">
              <w:rPr>
                <w:rFonts w:hint="eastAsia"/>
              </w:rPr>
              <w:t>社会护理</w:t>
            </w:r>
          </w:p>
          <w:p w:rsidR="000B7695" w:rsidRPr="001B01F4" w:rsidRDefault="000B7695" w:rsidP="000B7695">
            <w:pPr>
              <w:pStyle w:val="a0"/>
              <w:ind w:right="0"/>
              <w:jc w:val="right"/>
              <w:rPr>
                <w:rFonts w:hint="eastAsia"/>
                <w:b/>
                <w:bCs/>
              </w:rPr>
            </w:pPr>
            <w:r w:rsidRPr="001B01F4">
              <w:rPr>
                <w:rFonts w:hint="eastAsia"/>
              </w:rPr>
              <w:t>服务</w:t>
            </w:r>
          </w:p>
        </w:tc>
        <w:tc>
          <w:tcPr>
            <w:tcW w:w="1213" w:type="dxa"/>
            <w:tcBorders>
              <w:top w:val="single" w:sz="4" w:space="0" w:color="auto"/>
              <w:bottom w:val="single" w:sz="12" w:space="0" w:color="auto"/>
            </w:tcBorders>
            <w:shd w:val="clear" w:color="auto" w:fill="auto"/>
            <w:vAlign w:val="bottom"/>
          </w:tcPr>
          <w:p w:rsidR="000B7695" w:rsidRDefault="000B7695" w:rsidP="000B7695">
            <w:pPr>
              <w:pStyle w:val="a0"/>
              <w:ind w:right="0"/>
              <w:jc w:val="right"/>
              <w:rPr>
                <w:rFonts w:hint="eastAsia"/>
              </w:rPr>
            </w:pPr>
            <w:r w:rsidRPr="001B01F4">
              <w:rPr>
                <w:rFonts w:hint="eastAsia"/>
              </w:rPr>
              <w:t>社会预防</w:t>
            </w:r>
          </w:p>
          <w:p w:rsidR="000B7695" w:rsidRPr="001B01F4" w:rsidRDefault="000B7695" w:rsidP="000B7695">
            <w:pPr>
              <w:pStyle w:val="a0"/>
              <w:ind w:right="0"/>
              <w:jc w:val="right"/>
              <w:rPr>
                <w:rFonts w:hint="eastAsia"/>
                <w:b/>
                <w:bCs/>
              </w:rPr>
            </w:pPr>
            <w:r w:rsidRPr="001B01F4">
              <w:rPr>
                <w:rFonts w:hint="eastAsia"/>
              </w:rPr>
              <w:t>服务</w:t>
            </w:r>
          </w:p>
        </w:tc>
        <w:tc>
          <w:tcPr>
            <w:tcW w:w="1213" w:type="dxa"/>
            <w:tcBorders>
              <w:top w:val="single" w:sz="4" w:space="0" w:color="auto"/>
              <w:bottom w:val="single" w:sz="12" w:space="0" w:color="auto"/>
            </w:tcBorders>
            <w:shd w:val="clear" w:color="auto" w:fill="auto"/>
            <w:vAlign w:val="bottom"/>
          </w:tcPr>
          <w:p w:rsidR="000B7695" w:rsidRDefault="000B7695" w:rsidP="000B7695">
            <w:pPr>
              <w:pStyle w:val="a0"/>
              <w:ind w:right="0"/>
              <w:jc w:val="right"/>
              <w:rPr>
                <w:rFonts w:hint="eastAsia"/>
              </w:rPr>
            </w:pPr>
            <w:r w:rsidRPr="001B01F4">
              <w:rPr>
                <w:rFonts w:hint="eastAsia"/>
              </w:rPr>
              <w:t>社会咨询</w:t>
            </w:r>
          </w:p>
          <w:p w:rsidR="000B7695" w:rsidRPr="001B01F4" w:rsidRDefault="000B7695" w:rsidP="000B7695">
            <w:pPr>
              <w:pStyle w:val="a0"/>
              <w:ind w:right="0"/>
              <w:jc w:val="right"/>
              <w:rPr>
                <w:rFonts w:hint="eastAsia"/>
                <w:b/>
                <w:bCs/>
              </w:rPr>
            </w:pPr>
            <w:r w:rsidRPr="001B01F4">
              <w:rPr>
                <w:rFonts w:hint="eastAsia"/>
              </w:rPr>
              <w:t>服务</w:t>
            </w:r>
          </w:p>
        </w:tc>
      </w:tr>
      <w:tr w:rsidR="000B7695" w:rsidRPr="001B01F4" w:rsidTr="000B7695">
        <w:trPr>
          <w:trHeight w:val="240"/>
        </w:trPr>
        <w:tc>
          <w:tcPr>
            <w:tcW w:w="3576" w:type="dxa"/>
            <w:tcBorders>
              <w:top w:val="single" w:sz="12" w:space="0" w:color="auto"/>
            </w:tcBorders>
            <w:shd w:val="clear" w:color="auto" w:fill="auto"/>
          </w:tcPr>
          <w:p w:rsidR="000B7695" w:rsidRPr="001B01F4" w:rsidRDefault="000B7695" w:rsidP="000B7695">
            <w:pPr>
              <w:pStyle w:val="a5"/>
              <w:overflowPunct/>
              <w:ind w:right="0"/>
              <w:jc w:val="left"/>
            </w:pPr>
            <w:r w:rsidRPr="001B01F4">
              <w:rPr>
                <w:rFonts w:hint="eastAsia"/>
              </w:rPr>
              <w:t>来自劳动和社会事务部的补贴，</w:t>
            </w:r>
            <w:r>
              <w:rPr>
                <w:rFonts w:hint="eastAsia"/>
              </w:rPr>
              <w:t>2</w:t>
            </w:r>
            <w:r w:rsidRPr="001B01F4">
              <w:rPr>
                <w:rFonts w:hint="eastAsia"/>
              </w:rPr>
              <w:t>0</w:t>
            </w:r>
            <w:r>
              <w:rPr>
                <w:rFonts w:hint="eastAsia"/>
              </w:rPr>
              <w:t>1</w:t>
            </w:r>
            <w:r w:rsidRPr="001B01F4">
              <w:rPr>
                <w:rFonts w:hint="eastAsia"/>
              </w:rPr>
              <w:t>0</w:t>
            </w:r>
            <w:r w:rsidRPr="001B01F4">
              <w:rPr>
                <w:rFonts w:hint="eastAsia"/>
              </w:rPr>
              <w:t>年</w:t>
            </w:r>
          </w:p>
        </w:tc>
        <w:tc>
          <w:tcPr>
            <w:tcW w:w="1212" w:type="dxa"/>
            <w:tcBorders>
              <w:top w:val="single" w:sz="12" w:space="0" w:color="auto"/>
            </w:tcBorders>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6 657 714 000</w:t>
            </w:r>
          </w:p>
        </w:tc>
        <w:tc>
          <w:tcPr>
            <w:tcW w:w="1213" w:type="dxa"/>
            <w:tcBorders>
              <w:top w:val="single" w:sz="12" w:space="0" w:color="auto"/>
            </w:tcBorders>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29.27%</w:t>
            </w:r>
          </w:p>
        </w:tc>
        <w:tc>
          <w:tcPr>
            <w:tcW w:w="1212" w:type="dxa"/>
            <w:tcBorders>
              <w:top w:val="single" w:sz="12" w:space="0" w:color="auto"/>
            </w:tcBorders>
            <w:shd w:val="clear" w:color="auto" w:fill="auto"/>
            <w:noWrap/>
            <w:vAlign w:val="bottom"/>
          </w:tcPr>
          <w:p w:rsidR="000B7695" w:rsidRPr="001B01F4" w:rsidRDefault="000B7695" w:rsidP="000B7695">
            <w:pPr>
              <w:pStyle w:val="a5"/>
              <w:overflowPunct/>
              <w:ind w:right="0"/>
              <w:jc w:val="right"/>
              <w:rPr>
                <w:szCs w:val="16"/>
              </w:rPr>
            </w:pPr>
            <w:r>
              <w:rPr>
                <w:szCs w:val="16"/>
              </w:rPr>
              <w:t>27</w:t>
            </w:r>
            <w:r w:rsidRPr="001B01F4">
              <w:rPr>
                <w:szCs w:val="16"/>
              </w:rPr>
              <w:t>.</w:t>
            </w:r>
            <w:r>
              <w:rPr>
                <w:szCs w:val="16"/>
              </w:rPr>
              <w:t>5</w:t>
            </w:r>
            <w:r w:rsidRPr="001B01F4">
              <w:rPr>
                <w:szCs w:val="16"/>
              </w:rPr>
              <w:t>0%</w:t>
            </w:r>
          </w:p>
        </w:tc>
        <w:tc>
          <w:tcPr>
            <w:tcW w:w="1213" w:type="dxa"/>
            <w:tcBorders>
              <w:top w:val="single" w:sz="12" w:space="0" w:color="auto"/>
            </w:tcBorders>
            <w:shd w:val="clear" w:color="auto" w:fill="auto"/>
            <w:noWrap/>
            <w:vAlign w:val="bottom"/>
          </w:tcPr>
          <w:p w:rsidR="000B7695" w:rsidRPr="001B01F4" w:rsidRDefault="000B7695" w:rsidP="000B7695">
            <w:pPr>
              <w:pStyle w:val="a5"/>
              <w:overflowPunct/>
              <w:ind w:right="0"/>
              <w:jc w:val="right"/>
              <w:rPr>
                <w:szCs w:val="16"/>
              </w:rPr>
            </w:pPr>
            <w:r>
              <w:rPr>
                <w:szCs w:val="16"/>
              </w:rPr>
              <w:t>43</w:t>
            </w:r>
            <w:r w:rsidRPr="001B01F4">
              <w:rPr>
                <w:szCs w:val="16"/>
              </w:rPr>
              <w:t>.</w:t>
            </w:r>
            <w:r>
              <w:rPr>
                <w:szCs w:val="16"/>
              </w:rPr>
              <w:t>49</w:t>
            </w:r>
            <w:r w:rsidRPr="001B01F4">
              <w:rPr>
                <w:szCs w:val="16"/>
              </w:rPr>
              <w:t>%</w:t>
            </w:r>
          </w:p>
        </w:tc>
        <w:tc>
          <w:tcPr>
            <w:tcW w:w="1213" w:type="dxa"/>
            <w:tcBorders>
              <w:top w:val="single" w:sz="12" w:space="0" w:color="auto"/>
            </w:tcBorders>
            <w:shd w:val="clear" w:color="auto" w:fill="auto"/>
            <w:noWrap/>
            <w:vAlign w:val="bottom"/>
          </w:tcPr>
          <w:p w:rsidR="000B7695" w:rsidRPr="001B01F4" w:rsidRDefault="000B7695" w:rsidP="000B7695">
            <w:pPr>
              <w:pStyle w:val="a5"/>
              <w:overflowPunct/>
              <w:ind w:right="0"/>
              <w:jc w:val="right"/>
              <w:rPr>
                <w:szCs w:val="16"/>
              </w:rPr>
            </w:pPr>
            <w:r>
              <w:rPr>
                <w:szCs w:val="16"/>
              </w:rPr>
              <w:t>56</w:t>
            </w:r>
            <w:r w:rsidRPr="001B01F4">
              <w:rPr>
                <w:szCs w:val="16"/>
              </w:rPr>
              <w:t>.0</w:t>
            </w:r>
            <w:r>
              <w:rPr>
                <w:szCs w:val="16"/>
              </w:rPr>
              <w:t>3</w:t>
            </w:r>
            <w:r w:rsidRPr="001B01F4">
              <w:rPr>
                <w:szCs w:val="16"/>
              </w:rPr>
              <w:t>%</w:t>
            </w:r>
          </w:p>
        </w:tc>
      </w:tr>
      <w:tr w:rsidR="000B7695" w:rsidRPr="001B01F4" w:rsidTr="000B7695">
        <w:trPr>
          <w:trHeight w:val="240"/>
        </w:trPr>
        <w:tc>
          <w:tcPr>
            <w:tcW w:w="3576" w:type="dxa"/>
            <w:shd w:val="clear" w:color="auto" w:fill="auto"/>
          </w:tcPr>
          <w:p w:rsidR="000B7695" w:rsidRPr="001B01F4" w:rsidRDefault="000B7695" w:rsidP="000B7695">
            <w:pPr>
              <w:pStyle w:val="a5"/>
              <w:overflowPunct/>
              <w:ind w:right="0"/>
              <w:jc w:val="left"/>
            </w:pPr>
            <w:r w:rsidRPr="001B01F4">
              <w:rPr>
                <w:rFonts w:hint="eastAsia"/>
              </w:rPr>
              <w:t>劳动局捐助</w:t>
            </w:r>
          </w:p>
        </w:tc>
        <w:tc>
          <w:tcPr>
            <w:tcW w:w="1212" w:type="dxa"/>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78 026 989</w:t>
            </w:r>
          </w:p>
        </w:tc>
        <w:tc>
          <w:tcPr>
            <w:tcW w:w="1213" w:type="dxa"/>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0.34%</w:t>
            </w:r>
          </w:p>
        </w:tc>
        <w:tc>
          <w:tcPr>
            <w:tcW w:w="1212" w:type="dxa"/>
            <w:shd w:val="clear" w:color="auto" w:fill="auto"/>
            <w:noWrap/>
            <w:vAlign w:val="bottom"/>
          </w:tcPr>
          <w:p w:rsidR="000B7695" w:rsidRPr="001B01F4" w:rsidRDefault="000B7695" w:rsidP="000B7695">
            <w:pPr>
              <w:pStyle w:val="a5"/>
              <w:overflowPunct/>
              <w:ind w:right="0"/>
              <w:jc w:val="right"/>
              <w:rPr>
                <w:szCs w:val="16"/>
              </w:rPr>
            </w:pPr>
            <w:r w:rsidRPr="001B01F4">
              <w:rPr>
                <w:szCs w:val="16"/>
              </w:rPr>
              <w:t>0.</w:t>
            </w:r>
            <w:r>
              <w:rPr>
                <w:szCs w:val="16"/>
              </w:rPr>
              <w:t>25</w:t>
            </w:r>
            <w:r w:rsidRPr="001B01F4">
              <w:rPr>
                <w:szCs w:val="16"/>
              </w:rPr>
              <w:t>%</w:t>
            </w:r>
          </w:p>
        </w:tc>
        <w:tc>
          <w:tcPr>
            <w:tcW w:w="1213" w:type="dxa"/>
            <w:shd w:val="clear" w:color="auto" w:fill="auto"/>
            <w:noWrap/>
            <w:vAlign w:val="bottom"/>
          </w:tcPr>
          <w:p w:rsidR="000B7695" w:rsidRPr="001B01F4" w:rsidRDefault="000B7695" w:rsidP="000B7695">
            <w:pPr>
              <w:pStyle w:val="a5"/>
              <w:overflowPunct/>
              <w:ind w:right="0"/>
              <w:jc w:val="right"/>
              <w:rPr>
                <w:szCs w:val="16"/>
              </w:rPr>
            </w:pPr>
            <w:r>
              <w:rPr>
                <w:szCs w:val="16"/>
              </w:rPr>
              <w:t>1</w:t>
            </w:r>
            <w:r w:rsidRPr="001B01F4">
              <w:rPr>
                <w:szCs w:val="16"/>
              </w:rPr>
              <w:t>.</w:t>
            </w:r>
            <w:r>
              <w:rPr>
                <w:szCs w:val="16"/>
              </w:rPr>
              <w:t>26</w:t>
            </w:r>
            <w:r w:rsidRPr="001B01F4">
              <w:rPr>
                <w:szCs w:val="16"/>
              </w:rPr>
              <w:t>%</w:t>
            </w:r>
          </w:p>
        </w:tc>
        <w:tc>
          <w:tcPr>
            <w:tcW w:w="1213" w:type="dxa"/>
            <w:shd w:val="clear" w:color="auto" w:fill="auto"/>
            <w:noWrap/>
            <w:vAlign w:val="bottom"/>
          </w:tcPr>
          <w:p w:rsidR="000B7695" w:rsidRPr="001B01F4" w:rsidRDefault="000B7695" w:rsidP="000B7695">
            <w:pPr>
              <w:pStyle w:val="a5"/>
              <w:overflowPunct/>
              <w:ind w:right="0"/>
              <w:jc w:val="right"/>
              <w:rPr>
                <w:szCs w:val="16"/>
              </w:rPr>
            </w:pPr>
            <w:r>
              <w:rPr>
                <w:szCs w:val="16"/>
              </w:rPr>
              <w:t>1</w:t>
            </w:r>
            <w:r w:rsidRPr="001B01F4">
              <w:rPr>
                <w:szCs w:val="16"/>
              </w:rPr>
              <w:t>.</w:t>
            </w:r>
            <w:r>
              <w:rPr>
                <w:szCs w:val="16"/>
              </w:rPr>
              <w:t>11</w:t>
            </w:r>
            <w:r w:rsidRPr="001B01F4">
              <w:rPr>
                <w:szCs w:val="16"/>
              </w:rPr>
              <w:t>%</w:t>
            </w:r>
          </w:p>
        </w:tc>
      </w:tr>
      <w:tr w:rsidR="000B7695" w:rsidRPr="001B01F4" w:rsidTr="000B7695">
        <w:trPr>
          <w:trHeight w:val="240"/>
        </w:trPr>
        <w:tc>
          <w:tcPr>
            <w:tcW w:w="3576" w:type="dxa"/>
            <w:shd w:val="clear" w:color="auto" w:fill="auto"/>
          </w:tcPr>
          <w:p w:rsidR="000B7695" w:rsidRPr="001B01F4" w:rsidRDefault="000B7695" w:rsidP="000B7695">
            <w:pPr>
              <w:pStyle w:val="a5"/>
              <w:overflowPunct/>
              <w:ind w:right="0"/>
              <w:jc w:val="left"/>
              <w:rPr>
                <w:rFonts w:hint="eastAsia"/>
              </w:rPr>
            </w:pPr>
            <w:r w:rsidRPr="001B01F4">
              <w:rPr>
                <w:rFonts w:hint="eastAsia"/>
              </w:rPr>
              <w:t>市政当局补贴</w:t>
            </w:r>
          </w:p>
        </w:tc>
        <w:tc>
          <w:tcPr>
            <w:tcW w:w="1212" w:type="dxa"/>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589 966 448</w:t>
            </w:r>
          </w:p>
        </w:tc>
        <w:tc>
          <w:tcPr>
            <w:tcW w:w="1213" w:type="dxa"/>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2.59%</w:t>
            </w:r>
          </w:p>
        </w:tc>
        <w:tc>
          <w:tcPr>
            <w:tcW w:w="1212" w:type="dxa"/>
            <w:shd w:val="clear" w:color="auto" w:fill="auto"/>
            <w:noWrap/>
            <w:vAlign w:val="bottom"/>
          </w:tcPr>
          <w:p w:rsidR="000B7695" w:rsidRPr="001B01F4" w:rsidRDefault="000B7695" w:rsidP="000B7695">
            <w:pPr>
              <w:pStyle w:val="a5"/>
              <w:overflowPunct/>
              <w:ind w:right="0"/>
              <w:jc w:val="right"/>
              <w:rPr>
                <w:szCs w:val="16"/>
              </w:rPr>
            </w:pPr>
            <w:r>
              <w:rPr>
                <w:szCs w:val="16"/>
              </w:rPr>
              <w:t>1</w:t>
            </w:r>
            <w:r w:rsidRPr="001B01F4">
              <w:rPr>
                <w:szCs w:val="16"/>
              </w:rPr>
              <w:t>.</w:t>
            </w:r>
            <w:r>
              <w:rPr>
                <w:szCs w:val="16"/>
              </w:rPr>
              <w:t>9</w:t>
            </w:r>
            <w:r w:rsidRPr="001B01F4">
              <w:rPr>
                <w:szCs w:val="16"/>
              </w:rPr>
              <w:t>0%</w:t>
            </w:r>
          </w:p>
        </w:tc>
        <w:tc>
          <w:tcPr>
            <w:tcW w:w="1213" w:type="dxa"/>
            <w:shd w:val="clear" w:color="auto" w:fill="auto"/>
            <w:noWrap/>
            <w:vAlign w:val="bottom"/>
          </w:tcPr>
          <w:p w:rsidR="000B7695" w:rsidRPr="001B01F4" w:rsidRDefault="000B7695" w:rsidP="000B7695">
            <w:pPr>
              <w:pStyle w:val="a5"/>
              <w:overflowPunct/>
              <w:ind w:right="0"/>
              <w:jc w:val="right"/>
              <w:rPr>
                <w:szCs w:val="16"/>
              </w:rPr>
            </w:pPr>
            <w:r>
              <w:rPr>
                <w:szCs w:val="16"/>
              </w:rPr>
              <w:t>9</w:t>
            </w:r>
            <w:r w:rsidRPr="001B01F4">
              <w:rPr>
                <w:szCs w:val="16"/>
              </w:rPr>
              <w:t>.</w:t>
            </w:r>
            <w:r>
              <w:rPr>
                <w:szCs w:val="16"/>
              </w:rPr>
              <w:t>37</w:t>
            </w:r>
            <w:r w:rsidRPr="001B01F4">
              <w:rPr>
                <w:szCs w:val="16"/>
              </w:rPr>
              <w:t>%</w:t>
            </w:r>
          </w:p>
        </w:tc>
        <w:tc>
          <w:tcPr>
            <w:tcW w:w="1213" w:type="dxa"/>
            <w:shd w:val="clear" w:color="auto" w:fill="auto"/>
            <w:noWrap/>
            <w:vAlign w:val="bottom"/>
          </w:tcPr>
          <w:p w:rsidR="000B7695" w:rsidRPr="001B01F4" w:rsidRDefault="000B7695" w:rsidP="000B7695">
            <w:pPr>
              <w:pStyle w:val="a5"/>
              <w:overflowPunct/>
              <w:ind w:right="0"/>
              <w:jc w:val="right"/>
              <w:rPr>
                <w:szCs w:val="16"/>
              </w:rPr>
            </w:pPr>
            <w:r>
              <w:rPr>
                <w:szCs w:val="16"/>
              </w:rPr>
              <w:t>8</w:t>
            </w:r>
            <w:r w:rsidRPr="001B01F4">
              <w:rPr>
                <w:szCs w:val="16"/>
              </w:rPr>
              <w:t>.</w:t>
            </w:r>
            <w:r>
              <w:rPr>
                <w:szCs w:val="16"/>
              </w:rPr>
              <w:t>86</w:t>
            </w:r>
            <w:r w:rsidRPr="001B01F4">
              <w:rPr>
                <w:szCs w:val="16"/>
              </w:rPr>
              <w:t>%</w:t>
            </w:r>
          </w:p>
        </w:tc>
      </w:tr>
      <w:tr w:rsidR="000B7695" w:rsidRPr="001B01F4" w:rsidTr="000B7695">
        <w:trPr>
          <w:trHeight w:val="240"/>
        </w:trPr>
        <w:tc>
          <w:tcPr>
            <w:tcW w:w="3576" w:type="dxa"/>
            <w:shd w:val="clear" w:color="auto" w:fill="auto"/>
          </w:tcPr>
          <w:p w:rsidR="000B7695" w:rsidRPr="001B01F4" w:rsidRDefault="000B7695" w:rsidP="000B7695">
            <w:pPr>
              <w:pStyle w:val="a5"/>
              <w:overflowPunct/>
              <w:ind w:right="0"/>
              <w:jc w:val="left"/>
              <w:rPr>
                <w:rFonts w:hint="eastAsia"/>
              </w:rPr>
            </w:pPr>
            <w:r w:rsidRPr="001B01F4">
              <w:rPr>
                <w:rFonts w:hint="eastAsia"/>
              </w:rPr>
              <w:t>来自设立者的捐助</w:t>
            </w:r>
            <w:r w:rsidRPr="001B01F4">
              <w:rPr>
                <w:rFonts w:hint="eastAsia"/>
              </w:rPr>
              <w:t>-</w:t>
            </w:r>
            <w:r w:rsidRPr="001B01F4">
              <w:rPr>
                <w:rFonts w:hint="eastAsia"/>
              </w:rPr>
              <w:t>市政当局</w:t>
            </w:r>
          </w:p>
        </w:tc>
        <w:tc>
          <w:tcPr>
            <w:tcW w:w="1212" w:type="dxa"/>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1 647 673 022</w:t>
            </w:r>
          </w:p>
        </w:tc>
        <w:tc>
          <w:tcPr>
            <w:tcW w:w="1213" w:type="dxa"/>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7.24%</w:t>
            </w:r>
          </w:p>
        </w:tc>
        <w:tc>
          <w:tcPr>
            <w:tcW w:w="1212" w:type="dxa"/>
            <w:shd w:val="clear" w:color="auto" w:fill="auto"/>
            <w:noWrap/>
            <w:vAlign w:val="bottom"/>
          </w:tcPr>
          <w:p w:rsidR="000B7695" w:rsidRPr="001B01F4" w:rsidRDefault="000B7695" w:rsidP="000B7695">
            <w:pPr>
              <w:pStyle w:val="a5"/>
              <w:overflowPunct/>
              <w:ind w:right="0"/>
              <w:jc w:val="right"/>
              <w:rPr>
                <w:szCs w:val="16"/>
              </w:rPr>
            </w:pPr>
            <w:r>
              <w:rPr>
                <w:szCs w:val="16"/>
              </w:rPr>
              <w:t>7</w:t>
            </w:r>
            <w:r w:rsidRPr="001B01F4">
              <w:rPr>
                <w:szCs w:val="16"/>
              </w:rPr>
              <w:t>.</w:t>
            </w:r>
            <w:r>
              <w:rPr>
                <w:szCs w:val="16"/>
              </w:rPr>
              <w:t>77</w:t>
            </w:r>
            <w:r w:rsidRPr="001B01F4">
              <w:rPr>
                <w:szCs w:val="16"/>
              </w:rPr>
              <w:t>%</w:t>
            </w:r>
          </w:p>
        </w:tc>
        <w:tc>
          <w:tcPr>
            <w:tcW w:w="1213" w:type="dxa"/>
            <w:shd w:val="clear" w:color="auto" w:fill="auto"/>
            <w:noWrap/>
            <w:vAlign w:val="bottom"/>
          </w:tcPr>
          <w:p w:rsidR="000B7695" w:rsidRPr="001B01F4" w:rsidRDefault="000B7695" w:rsidP="000B7695">
            <w:pPr>
              <w:pStyle w:val="a5"/>
              <w:overflowPunct/>
              <w:ind w:right="0"/>
              <w:jc w:val="right"/>
              <w:rPr>
                <w:szCs w:val="16"/>
              </w:rPr>
            </w:pPr>
            <w:r>
              <w:rPr>
                <w:szCs w:val="16"/>
              </w:rPr>
              <w:t>1</w:t>
            </w:r>
            <w:r w:rsidRPr="001B01F4">
              <w:rPr>
                <w:szCs w:val="16"/>
              </w:rPr>
              <w:t>.</w:t>
            </w:r>
            <w:r>
              <w:rPr>
                <w:szCs w:val="16"/>
              </w:rPr>
              <w:t>7</w:t>
            </w:r>
            <w:r w:rsidRPr="001B01F4">
              <w:rPr>
                <w:szCs w:val="16"/>
              </w:rPr>
              <w:t>0%</w:t>
            </w:r>
          </w:p>
        </w:tc>
        <w:tc>
          <w:tcPr>
            <w:tcW w:w="1213" w:type="dxa"/>
            <w:shd w:val="clear" w:color="auto" w:fill="auto"/>
            <w:noWrap/>
            <w:vAlign w:val="bottom"/>
          </w:tcPr>
          <w:p w:rsidR="000B7695" w:rsidRPr="001B01F4" w:rsidRDefault="000B7695" w:rsidP="000B7695">
            <w:pPr>
              <w:pStyle w:val="a5"/>
              <w:overflowPunct/>
              <w:ind w:right="0"/>
              <w:jc w:val="right"/>
              <w:rPr>
                <w:szCs w:val="16"/>
              </w:rPr>
            </w:pPr>
            <w:r>
              <w:rPr>
                <w:szCs w:val="16"/>
              </w:rPr>
              <w:t>3</w:t>
            </w:r>
            <w:r w:rsidRPr="001B01F4">
              <w:rPr>
                <w:szCs w:val="16"/>
              </w:rPr>
              <w:t>.</w:t>
            </w:r>
            <w:r>
              <w:rPr>
                <w:szCs w:val="16"/>
              </w:rPr>
              <w:t>95</w:t>
            </w:r>
            <w:r w:rsidRPr="001B01F4">
              <w:rPr>
                <w:szCs w:val="16"/>
              </w:rPr>
              <w:t>%</w:t>
            </w:r>
          </w:p>
        </w:tc>
      </w:tr>
      <w:tr w:rsidR="000B7695" w:rsidRPr="001B01F4" w:rsidTr="000B7695">
        <w:trPr>
          <w:trHeight w:val="240"/>
        </w:trPr>
        <w:tc>
          <w:tcPr>
            <w:tcW w:w="3576" w:type="dxa"/>
            <w:shd w:val="clear" w:color="auto" w:fill="auto"/>
          </w:tcPr>
          <w:p w:rsidR="000B7695" w:rsidRPr="001B01F4" w:rsidRDefault="000B7695" w:rsidP="000B7695">
            <w:pPr>
              <w:pStyle w:val="a5"/>
              <w:overflowPunct/>
              <w:ind w:right="0"/>
              <w:jc w:val="left"/>
            </w:pPr>
            <w:r w:rsidRPr="001B01F4">
              <w:rPr>
                <w:rFonts w:hint="eastAsia"/>
              </w:rPr>
              <w:t>来自设立者的捐助</w:t>
            </w:r>
            <w:r w:rsidRPr="001B01F4">
              <w:rPr>
                <w:rFonts w:hint="eastAsia"/>
              </w:rPr>
              <w:t>-</w:t>
            </w:r>
            <w:r w:rsidRPr="001B01F4">
              <w:rPr>
                <w:rFonts w:hint="eastAsia"/>
              </w:rPr>
              <w:t>地区</w:t>
            </w:r>
          </w:p>
        </w:tc>
        <w:tc>
          <w:tcPr>
            <w:tcW w:w="1212" w:type="dxa"/>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1 019 892 383</w:t>
            </w:r>
          </w:p>
        </w:tc>
        <w:tc>
          <w:tcPr>
            <w:tcW w:w="1213" w:type="dxa"/>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4.48%</w:t>
            </w:r>
          </w:p>
        </w:tc>
        <w:tc>
          <w:tcPr>
            <w:tcW w:w="1212" w:type="dxa"/>
            <w:shd w:val="clear" w:color="auto" w:fill="auto"/>
            <w:noWrap/>
            <w:vAlign w:val="bottom"/>
          </w:tcPr>
          <w:p w:rsidR="000B7695" w:rsidRPr="001B01F4" w:rsidRDefault="000B7695" w:rsidP="000B7695">
            <w:pPr>
              <w:pStyle w:val="a5"/>
              <w:overflowPunct/>
              <w:ind w:right="0"/>
              <w:jc w:val="right"/>
              <w:rPr>
                <w:szCs w:val="16"/>
              </w:rPr>
            </w:pPr>
            <w:r>
              <w:rPr>
                <w:szCs w:val="16"/>
              </w:rPr>
              <w:t>4</w:t>
            </w:r>
            <w:r w:rsidRPr="001B01F4">
              <w:rPr>
                <w:szCs w:val="16"/>
              </w:rPr>
              <w:t>.</w:t>
            </w:r>
            <w:r>
              <w:rPr>
                <w:szCs w:val="16"/>
              </w:rPr>
              <w:t>71</w:t>
            </w:r>
            <w:r w:rsidRPr="001B01F4">
              <w:rPr>
                <w:szCs w:val="16"/>
              </w:rPr>
              <w:t>%</w:t>
            </w:r>
          </w:p>
        </w:tc>
        <w:tc>
          <w:tcPr>
            <w:tcW w:w="1213" w:type="dxa"/>
            <w:shd w:val="clear" w:color="auto" w:fill="auto"/>
            <w:noWrap/>
            <w:vAlign w:val="bottom"/>
          </w:tcPr>
          <w:p w:rsidR="000B7695" w:rsidRPr="001B01F4" w:rsidRDefault="000B7695" w:rsidP="000B7695">
            <w:pPr>
              <w:pStyle w:val="a5"/>
              <w:overflowPunct/>
              <w:ind w:right="0"/>
              <w:jc w:val="right"/>
              <w:rPr>
                <w:szCs w:val="16"/>
              </w:rPr>
            </w:pPr>
            <w:r>
              <w:rPr>
                <w:szCs w:val="16"/>
              </w:rPr>
              <w:t>1</w:t>
            </w:r>
            <w:r w:rsidRPr="001B01F4">
              <w:rPr>
                <w:szCs w:val="16"/>
              </w:rPr>
              <w:t>.</w:t>
            </w:r>
            <w:r>
              <w:rPr>
                <w:szCs w:val="16"/>
              </w:rPr>
              <w:t>47</w:t>
            </w:r>
            <w:r w:rsidRPr="001B01F4">
              <w:rPr>
                <w:szCs w:val="16"/>
              </w:rPr>
              <w:t>%</w:t>
            </w:r>
          </w:p>
        </w:tc>
        <w:tc>
          <w:tcPr>
            <w:tcW w:w="1213" w:type="dxa"/>
            <w:shd w:val="clear" w:color="auto" w:fill="auto"/>
            <w:noWrap/>
            <w:vAlign w:val="bottom"/>
          </w:tcPr>
          <w:p w:rsidR="000B7695" w:rsidRPr="001B01F4" w:rsidRDefault="000B7695" w:rsidP="000B7695">
            <w:pPr>
              <w:pStyle w:val="a5"/>
              <w:overflowPunct/>
              <w:ind w:right="0"/>
              <w:jc w:val="right"/>
              <w:rPr>
                <w:szCs w:val="16"/>
              </w:rPr>
            </w:pPr>
            <w:r>
              <w:rPr>
                <w:szCs w:val="16"/>
              </w:rPr>
              <w:t>5</w:t>
            </w:r>
            <w:r w:rsidRPr="001B01F4">
              <w:rPr>
                <w:szCs w:val="16"/>
              </w:rPr>
              <w:t>.</w:t>
            </w:r>
            <w:r>
              <w:rPr>
                <w:szCs w:val="16"/>
              </w:rPr>
              <w:t>51</w:t>
            </w:r>
            <w:r w:rsidRPr="001B01F4">
              <w:rPr>
                <w:szCs w:val="16"/>
              </w:rPr>
              <w:t>%</w:t>
            </w:r>
          </w:p>
        </w:tc>
      </w:tr>
      <w:tr w:rsidR="000B7695" w:rsidRPr="001B01F4" w:rsidTr="000B7695">
        <w:trPr>
          <w:trHeight w:val="240"/>
        </w:trPr>
        <w:tc>
          <w:tcPr>
            <w:tcW w:w="3576" w:type="dxa"/>
            <w:shd w:val="clear" w:color="auto" w:fill="auto"/>
          </w:tcPr>
          <w:p w:rsidR="000B7695" w:rsidRPr="001B01F4" w:rsidRDefault="000B7695" w:rsidP="000B7695">
            <w:pPr>
              <w:pStyle w:val="a5"/>
              <w:overflowPunct/>
              <w:ind w:right="0"/>
              <w:jc w:val="left"/>
              <w:rPr>
                <w:rFonts w:hint="eastAsia"/>
              </w:rPr>
            </w:pPr>
            <w:r w:rsidRPr="001B01F4">
              <w:rPr>
                <w:rFonts w:hint="eastAsia"/>
              </w:rPr>
              <w:t>使用者的付费</w:t>
            </w:r>
          </w:p>
        </w:tc>
        <w:tc>
          <w:tcPr>
            <w:tcW w:w="1212" w:type="dxa"/>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10 192 162 329</w:t>
            </w:r>
          </w:p>
        </w:tc>
        <w:tc>
          <w:tcPr>
            <w:tcW w:w="1213" w:type="dxa"/>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44.81%</w:t>
            </w:r>
          </w:p>
        </w:tc>
        <w:tc>
          <w:tcPr>
            <w:tcW w:w="1212" w:type="dxa"/>
            <w:shd w:val="clear" w:color="auto" w:fill="auto"/>
            <w:noWrap/>
            <w:vAlign w:val="bottom"/>
          </w:tcPr>
          <w:p w:rsidR="000B7695" w:rsidRPr="001B01F4" w:rsidRDefault="000B7695" w:rsidP="000B7695">
            <w:pPr>
              <w:pStyle w:val="a5"/>
              <w:overflowPunct/>
              <w:ind w:right="0"/>
              <w:jc w:val="right"/>
              <w:rPr>
                <w:szCs w:val="16"/>
              </w:rPr>
            </w:pPr>
            <w:r>
              <w:rPr>
                <w:szCs w:val="16"/>
              </w:rPr>
              <w:t>49</w:t>
            </w:r>
            <w:r w:rsidRPr="001B01F4">
              <w:rPr>
                <w:szCs w:val="16"/>
              </w:rPr>
              <w:t>.</w:t>
            </w:r>
            <w:r>
              <w:rPr>
                <w:szCs w:val="16"/>
              </w:rPr>
              <w:t>13</w:t>
            </w:r>
            <w:r w:rsidRPr="001B01F4">
              <w:rPr>
                <w:szCs w:val="16"/>
              </w:rPr>
              <w:t>%</w:t>
            </w:r>
          </w:p>
        </w:tc>
        <w:tc>
          <w:tcPr>
            <w:tcW w:w="1213" w:type="dxa"/>
            <w:shd w:val="clear" w:color="auto" w:fill="auto"/>
            <w:noWrap/>
            <w:vAlign w:val="bottom"/>
          </w:tcPr>
          <w:p w:rsidR="000B7695" w:rsidRPr="001B01F4" w:rsidRDefault="000B7695" w:rsidP="000B7695">
            <w:pPr>
              <w:pStyle w:val="a5"/>
              <w:overflowPunct/>
              <w:ind w:right="0"/>
              <w:jc w:val="right"/>
              <w:rPr>
                <w:szCs w:val="16"/>
              </w:rPr>
            </w:pPr>
            <w:r>
              <w:rPr>
                <w:szCs w:val="16"/>
              </w:rPr>
              <w:t>4</w:t>
            </w:r>
            <w:r w:rsidRPr="001B01F4">
              <w:rPr>
                <w:szCs w:val="16"/>
              </w:rPr>
              <w:t>.</w:t>
            </w:r>
            <w:r>
              <w:rPr>
                <w:szCs w:val="16"/>
              </w:rPr>
              <w:t>27</w:t>
            </w:r>
            <w:r w:rsidRPr="001B01F4">
              <w:rPr>
                <w:szCs w:val="16"/>
              </w:rPr>
              <w:t>%</w:t>
            </w:r>
          </w:p>
        </w:tc>
        <w:tc>
          <w:tcPr>
            <w:tcW w:w="1213" w:type="dxa"/>
            <w:shd w:val="clear" w:color="auto" w:fill="auto"/>
            <w:noWrap/>
            <w:vAlign w:val="bottom"/>
          </w:tcPr>
          <w:p w:rsidR="000B7695" w:rsidRPr="001B01F4" w:rsidRDefault="000B7695" w:rsidP="000B7695">
            <w:pPr>
              <w:pStyle w:val="a5"/>
              <w:overflowPunct/>
              <w:ind w:right="0"/>
              <w:jc w:val="right"/>
              <w:rPr>
                <w:szCs w:val="16"/>
              </w:rPr>
            </w:pPr>
            <w:r w:rsidRPr="001B01F4">
              <w:rPr>
                <w:szCs w:val="16"/>
              </w:rPr>
              <w:t>0.</w:t>
            </w:r>
            <w:r>
              <w:rPr>
                <w:szCs w:val="16"/>
              </w:rPr>
              <w:t>67</w:t>
            </w:r>
            <w:r w:rsidRPr="001B01F4">
              <w:rPr>
                <w:szCs w:val="16"/>
              </w:rPr>
              <w:t>%</w:t>
            </w:r>
          </w:p>
        </w:tc>
      </w:tr>
      <w:tr w:rsidR="000B7695" w:rsidRPr="001B01F4" w:rsidTr="000B7695">
        <w:trPr>
          <w:trHeight w:val="240"/>
        </w:trPr>
        <w:tc>
          <w:tcPr>
            <w:tcW w:w="3576" w:type="dxa"/>
            <w:shd w:val="clear" w:color="auto" w:fill="auto"/>
          </w:tcPr>
          <w:p w:rsidR="000B7695" w:rsidRPr="001B01F4" w:rsidRDefault="000B7695" w:rsidP="000B7695">
            <w:pPr>
              <w:pStyle w:val="a5"/>
              <w:overflowPunct/>
              <w:ind w:right="0"/>
              <w:jc w:val="left"/>
            </w:pPr>
            <w:r w:rsidRPr="001B01F4">
              <w:rPr>
                <w:rFonts w:hint="eastAsia"/>
              </w:rPr>
              <w:t>来自健康保险机构的资金</w:t>
            </w:r>
          </w:p>
        </w:tc>
        <w:tc>
          <w:tcPr>
            <w:tcW w:w="1212" w:type="dxa"/>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1 023 975 222</w:t>
            </w:r>
          </w:p>
        </w:tc>
        <w:tc>
          <w:tcPr>
            <w:tcW w:w="1213" w:type="dxa"/>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4.50%</w:t>
            </w:r>
          </w:p>
        </w:tc>
        <w:tc>
          <w:tcPr>
            <w:tcW w:w="1212" w:type="dxa"/>
            <w:shd w:val="clear" w:color="auto" w:fill="auto"/>
            <w:noWrap/>
            <w:vAlign w:val="bottom"/>
          </w:tcPr>
          <w:p w:rsidR="000B7695" w:rsidRPr="001B01F4" w:rsidRDefault="000B7695" w:rsidP="000B7695">
            <w:pPr>
              <w:pStyle w:val="a5"/>
              <w:overflowPunct/>
              <w:ind w:right="0"/>
              <w:jc w:val="right"/>
              <w:rPr>
                <w:szCs w:val="16"/>
              </w:rPr>
            </w:pPr>
            <w:r>
              <w:rPr>
                <w:szCs w:val="16"/>
              </w:rPr>
              <w:t>4</w:t>
            </w:r>
            <w:r w:rsidRPr="001B01F4">
              <w:rPr>
                <w:szCs w:val="16"/>
              </w:rPr>
              <w:t>.</w:t>
            </w:r>
            <w:r>
              <w:rPr>
                <w:szCs w:val="16"/>
              </w:rPr>
              <w:t>95</w:t>
            </w:r>
            <w:r w:rsidRPr="001B01F4">
              <w:rPr>
                <w:szCs w:val="16"/>
              </w:rPr>
              <w:t>%</w:t>
            </w:r>
          </w:p>
        </w:tc>
        <w:tc>
          <w:tcPr>
            <w:tcW w:w="1213" w:type="dxa"/>
            <w:shd w:val="clear" w:color="auto" w:fill="auto"/>
            <w:noWrap/>
            <w:vAlign w:val="bottom"/>
          </w:tcPr>
          <w:p w:rsidR="000B7695" w:rsidRPr="001B01F4" w:rsidRDefault="000B7695" w:rsidP="000B7695">
            <w:pPr>
              <w:pStyle w:val="a5"/>
              <w:overflowPunct/>
              <w:ind w:right="0"/>
              <w:jc w:val="right"/>
              <w:rPr>
                <w:szCs w:val="16"/>
              </w:rPr>
            </w:pPr>
            <w:r w:rsidRPr="001B01F4">
              <w:rPr>
                <w:szCs w:val="16"/>
              </w:rPr>
              <w:t>0.</w:t>
            </w:r>
            <w:r>
              <w:rPr>
                <w:szCs w:val="16"/>
              </w:rPr>
              <w:t>26</w:t>
            </w:r>
            <w:r w:rsidRPr="001B01F4">
              <w:rPr>
                <w:szCs w:val="16"/>
              </w:rPr>
              <w:t>%</w:t>
            </w:r>
          </w:p>
        </w:tc>
        <w:tc>
          <w:tcPr>
            <w:tcW w:w="1213" w:type="dxa"/>
            <w:shd w:val="clear" w:color="auto" w:fill="auto"/>
            <w:noWrap/>
            <w:vAlign w:val="bottom"/>
          </w:tcPr>
          <w:p w:rsidR="000B7695" w:rsidRPr="001B01F4" w:rsidRDefault="000B7695" w:rsidP="000B7695">
            <w:pPr>
              <w:pStyle w:val="a5"/>
              <w:overflowPunct/>
              <w:ind w:right="0"/>
              <w:jc w:val="right"/>
              <w:rPr>
                <w:szCs w:val="16"/>
              </w:rPr>
            </w:pPr>
            <w:r w:rsidRPr="001B01F4">
              <w:rPr>
                <w:szCs w:val="16"/>
              </w:rPr>
              <w:t>0.</w:t>
            </w:r>
            <w:r>
              <w:rPr>
                <w:szCs w:val="16"/>
              </w:rPr>
              <w:t>14</w:t>
            </w:r>
            <w:r w:rsidRPr="001B01F4">
              <w:rPr>
                <w:szCs w:val="16"/>
              </w:rPr>
              <w:t>%</w:t>
            </w:r>
          </w:p>
        </w:tc>
      </w:tr>
      <w:tr w:rsidR="000B7695" w:rsidRPr="001B01F4" w:rsidTr="000B7695">
        <w:trPr>
          <w:trHeight w:val="240"/>
        </w:trPr>
        <w:tc>
          <w:tcPr>
            <w:tcW w:w="3576" w:type="dxa"/>
            <w:shd w:val="clear" w:color="auto" w:fill="auto"/>
          </w:tcPr>
          <w:p w:rsidR="000B7695" w:rsidRPr="001B01F4" w:rsidRDefault="000B7695" w:rsidP="000B7695">
            <w:pPr>
              <w:pStyle w:val="a5"/>
              <w:overflowPunct/>
              <w:ind w:right="0"/>
              <w:jc w:val="left"/>
            </w:pPr>
            <w:r w:rsidRPr="001B01F4">
              <w:rPr>
                <w:rFonts w:hint="eastAsia"/>
              </w:rPr>
              <w:t>国家行政部门各部门总计</w:t>
            </w:r>
          </w:p>
        </w:tc>
        <w:tc>
          <w:tcPr>
            <w:tcW w:w="1212" w:type="dxa"/>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156 635 999</w:t>
            </w:r>
          </w:p>
        </w:tc>
        <w:tc>
          <w:tcPr>
            <w:tcW w:w="1213" w:type="dxa"/>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0.69%</w:t>
            </w:r>
          </w:p>
        </w:tc>
        <w:tc>
          <w:tcPr>
            <w:tcW w:w="1212" w:type="dxa"/>
            <w:shd w:val="clear" w:color="auto" w:fill="auto"/>
            <w:noWrap/>
            <w:vAlign w:val="bottom"/>
          </w:tcPr>
          <w:p w:rsidR="000B7695" w:rsidRPr="001B01F4" w:rsidRDefault="000B7695" w:rsidP="000B7695">
            <w:pPr>
              <w:pStyle w:val="a5"/>
              <w:overflowPunct/>
              <w:ind w:right="0"/>
              <w:jc w:val="right"/>
              <w:rPr>
                <w:szCs w:val="16"/>
              </w:rPr>
            </w:pPr>
            <w:r w:rsidRPr="001B01F4">
              <w:rPr>
                <w:szCs w:val="16"/>
              </w:rPr>
              <w:t>0.0</w:t>
            </w:r>
            <w:r>
              <w:rPr>
                <w:szCs w:val="16"/>
              </w:rPr>
              <w:t>6</w:t>
            </w:r>
            <w:r w:rsidRPr="001B01F4">
              <w:rPr>
                <w:szCs w:val="16"/>
              </w:rPr>
              <w:t>%</w:t>
            </w:r>
          </w:p>
        </w:tc>
        <w:tc>
          <w:tcPr>
            <w:tcW w:w="1213" w:type="dxa"/>
            <w:shd w:val="clear" w:color="auto" w:fill="auto"/>
            <w:noWrap/>
            <w:vAlign w:val="bottom"/>
          </w:tcPr>
          <w:p w:rsidR="000B7695" w:rsidRPr="001B01F4" w:rsidRDefault="000B7695" w:rsidP="000B7695">
            <w:pPr>
              <w:pStyle w:val="a5"/>
              <w:overflowPunct/>
              <w:ind w:right="0"/>
              <w:jc w:val="right"/>
              <w:rPr>
                <w:szCs w:val="16"/>
              </w:rPr>
            </w:pPr>
            <w:r>
              <w:rPr>
                <w:szCs w:val="16"/>
              </w:rPr>
              <w:t>7</w:t>
            </w:r>
            <w:r w:rsidRPr="001B01F4">
              <w:rPr>
                <w:szCs w:val="16"/>
              </w:rPr>
              <w:t>.</w:t>
            </w:r>
            <w:r>
              <w:rPr>
                <w:szCs w:val="16"/>
              </w:rPr>
              <w:t>35</w:t>
            </w:r>
            <w:r w:rsidRPr="001B01F4">
              <w:rPr>
                <w:szCs w:val="16"/>
              </w:rPr>
              <w:t>%</w:t>
            </w:r>
          </w:p>
        </w:tc>
        <w:tc>
          <w:tcPr>
            <w:tcW w:w="1213" w:type="dxa"/>
            <w:shd w:val="clear" w:color="auto" w:fill="auto"/>
            <w:noWrap/>
            <w:vAlign w:val="bottom"/>
          </w:tcPr>
          <w:p w:rsidR="000B7695" w:rsidRPr="001B01F4" w:rsidRDefault="000B7695" w:rsidP="000B7695">
            <w:pPr>
              <w:pStyle w:val="a5"/>
              <w:overflowPunct/>
              <w:ind w:right="0"/>
              <w:jc w:val="right"/>
              <w:rPr>
                <w:szCs w:val="16"/>
              </w:rPr>
            </w:pPr>
            <w:r>
              <w:rPr>
                <w:szCs w:val="16"/>
              </w:rPr>
              <w:t>4</w:t>
            </w:r>
            <w:r w:rsidRPr="001B01F4">
              <w:rPr>
                <w:szCs w:val="16"/>
              </w:rPr>
              <w:t>.</w:t>
            </w:r>
            <w:r>
              <w:rPr>
                <w:szCs w:val="16"/>
              </w:rPr>
              <w:t>41</w:t>
            </w:r>
            <w:r w:rsidRPr="001B01F4">
              <w:rPr>
                <w:szCs w:val="16"/>
              </w:rPr>
              <w:t>%</w:t>
            </w:r>
          </w:p>
        </w:tc>
      </w:tr>
      <w:tr w:rsidR="000B7695" w:rsidRPr="001B01F4" w:rsidTr="000B7695">
        <w:trPr>
          <w:trHeight w:val="240"/>
        </w:trPr>
        <w:tc>
          <w:tcPr>
            <w:tcW w:w="3576" w:type="dxa"/>
            <w:shd w:val="clear" w:color="auto" w:fill="auto"/>
          </w:tcPr>
          <w:p w:rsidR="000B7695" w:rsidRPr="001B01F4" w:rsidRDefault="000B7695" w:rsidP="000B7695">
            <w:pPr>
              <w:pStyle w:val="a5"/>
              <w:overflowPunct/>
              <w:ind w:right="0"/>
              <w:jc w:val="left"/>
              <w:rPr>
                <w:rFonts w:hint="eastAsia"/>
              </w:rPr>
            </w:pPr>
            <w:r w:rsidRPr="001B01F4">
              <w:rPr>
                <w:rFonts w:hint="eastAsia"/>
              </w:rPr>
              <w:t>地区补贴</w:t>
            </w:r>
          </w:p>
        </w:tc>
        <w:tc>
          <w:tcPr>
            <w:tcW w:w="1212" w:type="dxa"/>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407 849 291</w:t>
            </w:r>
          </w:p>
        </w:tc>
        <w:tc>
          <w:tcPr>
            <w:tcW w:w="1213" w:type="dxa"/>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1.79%</w:t>
            </w:r>
          </w:p>
        </w:tc>
        <w:tc>
          <w:tcPr>
            <w:tcW w:w="1212" w:type="dxa"/>
            <w:shd w:val="clear" w:color="auto" w:fill="auto"/>
            <w:noWrap/>
            <w:vAlign w:val="bottom"/>
          </w:tcPr>
          <w:p w:rsidR="000B7695" w:rsidRPr="001B01F4" w:rsidRDefault="000B7695" w:rsidP="000B7695">
            <w:pPr>
              <w:pStyle w:val="a5"/>
              <w:overflowPunct/>
              <w:ind w:right="0"/>
              <w:jc w:val="right"/>
              <w:rPr>
                <w:szCs w:val="16"/>
              </w:rPr>
            </w:pPr>
            <w:r w:rsidRPr="001B01F4">
              <w:rPr>
                <w:szCs w:val="16"/>
              </w:rPr>
              <w:t>0.</w:t>
            </w:r>
            <w:r>
              <w:rPr>
                <w:szCs w:val="16"/>
              </w:rPr>
              <w:t>93</w:t>
            </w:r>
            <w:r w:rsidRPr="001B01F4">
              <w:rPr>
                <w:szCs w:val="16"/>
              </w:rPr>
              <w:t>%</w:t>
            </w:r>
          </w:p>
        </w:tc>
        <w:tc>
          <w:tcPr>
            <w:tcW w:w="1213" w:type="dxa"/>
            <w:shd w:val="clear" w:color="auto" w:fill="auto"/>
            <w:noWrap/>
            <w:vAlign w:val="bottom"/>
          </w:tcPr>
          <w:p w:rsidR="000B7695" w:rsidRPr="001B01F4" w:rsidRDefault="000B7695" w:rsidP="000B7695">
            <w:pPr>
              <w:pStyle w:val="a5"/>
              <w:overflowPunct/>
              <w:ind w:right="0"/>
              <w:jc w:val="right"/>
              <w:rPr>
                <w:szCs w:val="16"/>
              </w:rPr>
            </w:pPr>
            <w:r>
              <w:rPr>
                <w:szCs w:val="16"/>
              </w:rPr>
              <w:t>1</w:t>
            </w:r>
            <w:r w:rsidRPr="001B01F4">
              <w:rPr>
                <w:szCs w:val="16"/>
              </w:rPr>
              <w:t>0.</w:t>
            </w:r>
            <w:r>
              <w:rPr>
                <w:szCs w:val="16"/>
              </w:rPr>
              <w:t>53</w:t>
            </w:r>
            <w:r w:rsidRPr="001B01F4">
              <w:rPr>
                <w:szCs w:val="16"/>
              </w:rPr>
              <w:t>%</w:t>
            </w:r>
          </w:p>
        </w:tc>
        <w:tc>
          <w:tcPr>
            <w:tcW w:w="1213" w:type="dxa"/>
            <w:shd w:val="clear" w:color="auto" w:fill="auto"/>
            <w:noWrap/>
            <w:vAlign w:val="bottom"/>
          </w:tcPr>
          <w:p w:rsidR="000B7695" w:rsidRPr="001B01F4" w:rsidRDefault="000B7695" w:rsidP="000B7695">
            <w:pPr>
              <w:pStyle w:val="a5"/>
              <w:overflowPunct/>
              <w:ind w:right="0"/>
              <w:jc w:val="right"/>
              <w:rPr>
                <w:szCs w:val="16"/>
              </w:rPr>
            </w:pPr>
            <w:r>
              <w:rPr>
                <w:szCs w:val="16"/>
              </w:rPr>
              <w:t>8</w:t>
            </w:r>
            <w:r w:rsidRPr="001B01F4">
              <w:rPr>
                <w:szCs w:val="16"/>
              </w:rPr>
              <w:t>.</w:t>
            </w:r>
            <w:r>
              <w:rPr>
                <w:szCs w:val="16"/>
              </w:rPr>
              <w:t>31</w:t>
            </w:r>
            <w:r w:rsidRPr="001B01F4">
              <w:rPr>
                <w:szCs w:val="16"/>
              </w:rPr>
              <w:t>%</w:t>
            </w:r>
          </w:p>
        </w:tc>
      </w:tr>
      <w:tr w:rsidR="000B7695" w:rsidRPr="001B01F4" w:rsidTr="00E56634">
        <w:trPr>
          <w:trHeight w:val="240"/>
        </w:trPr>
        <w:tc>
          <w:tcPr>
            <w:tcW w:w="3576" w:type="dxa"/>
            <w:tcBorders>
              <w:bottom w:val="nil"/>
            </w:tcBorders>
            <w:shd w:val="clear" w:color="auto" w:fill="auto"/>
          </w:tcPr>
          <w:p w:rsidR="000B7695" w:rsidRPr="001B01F4" w:rsidRDefault="000B7695" w:rsidP="000B7695">
            <w:pPr>
              <w:pStyle w:val="a5"/>
              <w:overflowPunct/>
              <w:ind w:right="0"/>
              <w:jc w:val="left"/>
              <w:rPr>
                <w:rFonts w:hint="eastAsia"/>
              </w:rPr>
            </w:pPr>
            <w:r w:rsidRPr="001B01F4">
              <w:rPr>
                <w:rFonts w:hint="eastAsia"/>
              </w:rPr>
              <w:t>结构资金</w:t>
            </w:r>
          </w:p>
        </w:tc>
        <w:tc>
          <w:tcPr>
            <w:tcW w:w="1212" w:type="dxa"/>
            <w:tcBorders>
              <w:bottom w:val="nil"/>
            </w:tcBorders>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112 772 843</w:t>
            </w:r>
          </w:p>
        </w:tc>
        <w:tc>
          <w:tcPr>
            <w:tcW w:w="1213" w:type="dxa"/>
            <w:tcBorders>
              <w:bottom w:val="nil"/>
            </w:tcBorders>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0.50%</w:t>
            </w:r>
          </w:p>
        </w:tc>
        <w:tc>
          <w:tcPr>
            <w:tcW w:w="1212" w:type="dxa"/>
            <w:tcBorders>
              <w:bottom w:val="nil"/>
            </w:tcBorders>
            <w:shd w:val="clear" w:color="auto" w:fill="auto"/>
            <w:noWrap/>
            <w:vAlign w:val="bottom"/>
          </w:tcPr>
          <w:p w:rsidR="000B7695" w:rsidRPr="001B01F4" w:rsidRDefault="000B7695" w:rsidP="000B7695">
            <w:pPr>
              <w:pStyle w:val="a5"/>
              <w:overflowPunct/>
              <w:ind w:right="0"/>
              <w:jc w:val="right"/>
              <w:rPr>
                <w:szCs w:val="16"/>
              </w:rPr>
            </w:pPr>
            <w:r w:rsidRPr="001B01F4">
              <w:rPr>
                <w:szCs w:val="16"/>
              </w:rPr>
              <w:t>0.0</w:t>
            </w:r>
            <w:r>
              <w:rPr>
                <w:szCs w:val="16"/>
              </w:rPr>
              <w:t>9</w:t>
            </w:r>
            <w:r w:rsidRPr="001B01F4">
              <w:rPr>
                <w:szCs w:val="16"/>
              </w:rPr>
              <w:t>%</w:t>
            </w:r>
          </w:p>
        </w:tc>
        <w:tc>
          <w:tcPr>
            <w:tcW w:w="1213" w:type="dxa"/>
            <w:tcBorders>
              <w:bottom w:val="nil"/>
            </w:tcBorders>
            <w:shd w:val="clear" w:color="auto" w:fill="auto"/>
            <w:noWrap/>
            <w:vAlign w:val="bottom"/>
          </w:tcPr>
          <w:p w:rsidR="000B7695" w:rsidRPr="001B01F4" w:rsidRDefault="000B7695" w:rsidP="000B7695">
            <w:pPr>
              <w:pStyle w:val="a5"/>
              <w:overflowPunct/>
              <w:ind w:right="0"/>
              <w:jc w:val="right"/>
              <w:rPr>
                <w:szCs w:val="16"/>
              </w:rPr>
            </w:pPr>
            <w:r>
              <w:rPr>
                <w:szCs w:val="16"/>
              </w:rPr>
              <w:t>4</w:t>
            </w:r>
            <w:r w:rsidRPr="001B01F4">
              <w:rPr>
                <w:szCs w:val="16"/>
              </w:rPr>
              <w:t>.</w:t>
            </w:r>
            <w:r>
              <w:rPr>
                <w:szCs w:val="16"/>
              </w:rPr>
              <w:t>73</w:t>
            </w:r>
            <w:r w:rsidRPr="001B01F4">
              <w:rPr>
                <w:szCs w:val="16"/>
              </w:rPr>
              <w:t>%</w:t>
            </w:r>
          </w:p>
        </w:tc>
        <w:tc>
          <w:tcPr>
            <w:tcW w:w="1213" w:type="dxa"/>
            <w:tcBorders>
              <w:bottom w:val="nil"/>
            </w:tcBorders>
            <w:shd w:val="clear" w:color="auto" w:fill="auto"/>
            <w:noWrap/>
            <w:vAlign w:val="bottom"/>
          </w:tcPr>
          <w:p w:rsidR="000B7695" w:rsidRPr="001B01F4" w:rsidRDefault="000B7695" w:rsidP="000B7695">
            <w:pPr>
              <w:pStyle w:val="a5"/>
              <w:overflowPunct/>
              <w:ind w:right="0"/>
              <w:jc w:val="right"/>
              <w:rPr>
                <w:szCs w:val="16"/>
              </w:rPr>
            </w:pPr>
            <w:r>
              <w:rPr>
                <w:szCs w:val="16"/>
              </w:rPr>
              <w:t>2</w:t>
            </w:r>
            <w:r w:rsidRPr="001B01F4">
              <w:rPr>
                <w:szCs w:val="16"/>
              </w:rPr>
              <w:t>.</w:t>
            </w:r>
            <w:r>
              <w:rPr>
                <w:szCs w:val="16"/>
              </w:rPr>
              <w:t>82</w:t>
            </w:r>
            <w:r w:rsidRPr="001B01F4">
              <w:rPr>
                <w:szCs w:val="16"/>
              </w:rPr>
              <w:t>%</w:t>
            </w:r>
          </w:p>
        </w:tc>
      </w:tr>
      <w:tr w:rsidR="000B7695" w:rsidRPr="001B01F4" w:rsidTr="00E56634">
        <w:trPr>
          <w:trHeight w:val="240"/>
        </w:trPr>
        <w:tc>
          <w:tcPr>
            <w:tcW w:w="3576" w:type="dxa"/>
            <w:tcBorders>
              <w:top w:val="nil"/>
              <w:bottom w:val="single" w:sz="4" w:space="0" w:color="auto"/>
            </w:tcBorders>
            <w:shd w:val="clear" w:color="auto" w:fill="auto"/>
          </w:tcPr>
          <w:p w:rsidR="000B7695" w:rsidRPr="001B01F4" w:rsidRDefault="000B7695" w:rsidP="000B7695">
            <w:pPr>
              <w:pStyle w:val="a5"/>
              <w:overflowPunct/>
              <w:ind w:right="0"/>
              <w:jc w:val="left"/>
              <w:rPr>
                <w:rFonts w:hint="eastAsia"/>
              </w:rPr>
            </w:pPr>
            <w:r w:rsidRPr="001B01F4">
              <w:rPr>
                <w:rFonts w:hint="eastAsia"/>
              </w:rPr>
              <w:t>其他来源</w:t>
            </w:r>
          </w:p>
        </w:tc>
        <w:tc>
          <w:tcPr>
            <w:tcW w:w="1212" w:type="dxa"/>
            <w:tcBorders>
              <w:top w:val="nil"/>
              <w:bottom w:val="single" w:sz="4" w:space="0" w:color="auto"/>
            </w:tcBorders>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860 652 008</w:t>
            </w:r>
          </w:p>
        </w:tc>
        <w:tc>
          <w:tcPr>
            <w:tcW w:w="1213" w:type="dxa"/>
            <w:tcBorders>
              <w:top w:val="nil"/>
              <w:bottom w:val="single" w:sz="4" w:space="0" w:color="auto"/>
            </w:tcBorders>
            <w:shd w:val="clear" w:color="auto" w:fill="auto"/>
            <w:noWrap/>
            <w:vAlign w:val="bottom"/>
          </w:tcPr>
          <w:p w:rsidR="000B7695" w:rsidRPr="005B1C40" w:rsidRDefault="000B7695" w:rsidP="000B7695">
            <w:pPr>
              <w:pStyle w:val="a5"/>
              <w:overflowPunct/>
              <w:ind w:right="0"/>
              <w:jc w:val="right"/>
              <w:rPr>
                <w:b/>
                <w:szCs w:val="16"/>
              </w:rPr>
            </w:pPr>
            <w:r w:rsidRPr="005B1C40">
              <w:rPr>
                <w:b/>
                <w:szCs w:val="16"/>
              </w:rPr>
              <w:t>3.78%</w:t>
            </w:r>
          </w:p>
        </w:tc>
        <w:tc>
          <w:tcPr>
            <w:tcW w:w="1212" w:type="dxa"/>
            <w:tcBorders>
              <w:top w:val="nil"/>
              <w:bottom w:val="single" w:sz="4" w:space="0" w:color="auto"/>
            </w:tcBorders>
            <w:shd w:val="clear" w:color="auto" w:fill="auto"/>
            <w:noWrap/>
            <w:vAlign w:val="bottom"/>
          </w:tcPr>
          <w:p w:rsidR="000B7695" w:rsidRPr="001B01F4" w:rsidRDefault="000B7695" w:rsidP="000B7695">
            <w:pPr>
              <w:pStyle w:val="a5"/>
              <w:overflowPunct/>
              <w:ind w:right="0"/>
              <w:jc w:val="right"/>
              <w:rPr>
                <w:szCs w:val="16"/>
              </w:rPr>
            </w:pPr>
            <w:r>
              <w:rPr>
                <w:szCs w:val="16"/>
              </w:rPr>
              <w:t>2</w:t>
            </w:r>
            <w:r w:rsidRPr="001B01F4">
              <w:rPr>
                <w:szCs w:val="16"/>
              </w:rPr>
              <w:t>.</w:t>
            </w:r>
            <w:r>
              <w:rPr>
                <w:szCs w:val="16"/>
              </w:rPr>
              <w:t>71</w:t>
            </w:r>
            <w:r w:rsidRPr="001B01F4">
              <w:rPr>
                <w:szCs w:val="16"/>
              </w:rPr>
              <w:t>%</w:t>
            </w:r>
          </w:p>
        </w:tc>
        <w:tc>
          <w:tcPr>
            <w:tcW w:w="1213" w:type="dxa"/>
            <w:tcBorders>
              <w:top w:val="nil"/>
              <w:bottom w:val="single" w:sz="4" w:space="0" w:color="auto"/>
            </w:tcBorders>
            <w:shd w:val="clear" w:color="auto" w:fill="auto"/>
            <w:noWrap/>
            <w:vAlign w:val="bottom"/>
          </w:tcPr>
          <w:p w:rsidR="000B7695" w:rsidRPr="001B01F4" w:rsidRDefault="000B7695" w:rsidP="000B7695">
            <w:pPr>
              <w:pStyle w:val="a5"/>
              <w:overflowPunct/>
              <w:ind w:right="0"/>
              <w:jc w:val="right"/>
              <w:rPr>
                <w:szCs w:val="16"/>
              </w:rPr>
            </w:pPr>
            <w:r>
              <w:rPr>
                <w:szCs w:val="16"/>
              </w:rPr>
              <w:t>15</w:t>
            </w:r>
            <w:r w:rsidRPr="001B01F4">
              <w:rPr>
                <w:szCs w:val="16"/>
              </w:rPr>
              <w:t>.</w:t>
            </w:r>
            <w:r>
              <w:rPr>
                <w:szCs w:val="16"/>
              </w:rPr>
              <w:t>57</w:t>
            </w:r>
            <w:r w:rsidRPr="001B01F4">
              <w:rPr>
                <w:szCs w:val="16"/>
              </w:rPr>
              <w:t>%</w:t>
            </w:r>
          </w:p>
        </w:tc>
        <w:tc>
          <w:tcPr>
            <w:tcW w:w="1213" w:type="dxa"/>
            <w:tcBorders>
              <w:top w:val="nil"/>
              <w:bottom w:val="single" w:sz="4" w:space="0" w:color="auto"/>
            </w:tcBorders>
            <w:shd w:val="clear" w:color="auto" w:fill="auto"/>
            <w:noWrap/>
            <w:vAlign w:val="bottom"/>
          </w:tcPr>
          <w:p w:rsidR="000B7695" w:rsidRPr="001B01F4" w:rsidRDefault="000B7695" w:rsidP="000B7695">
            <w:pPr>
              <w:pStyle w:val="a5"/>
              <w:overflowPunct/>
              <w:ind w:right="0"/>
              <w:jc w:val="right"/>
              <w:rPr>
                <w:szCs w:val="16"/>
              </w:rPr>
            </w:pPr>
            <w:r>
              <w:rPr>
                <w:szCs w:val="16"/>
              </w:rPr>
              <w:t>8</w:t>
            </w:r>
            <w:r w:rsidRPr="001B01F4">
              <w:rPr>
                <w:szCs w:val="16"/>
              </w:rPr>
              <w:t>.</w:t>
            </w:r>
            <w:r>
              <w:rPr>
                <w:szCs w:val="16"/>
              </w:rPr>
              <w:t>18</w:t>
            </w:r>
            <w:r w:rsidRPr="001B01F4">
              <w:rPr>
                <w:szCs w:val="16"/>
              </w:rPr>
              <w:t>%</w:t>
            </w:r>
          </w:p>
        </w:tc>
      </w:tr>
      <w:tr w:rsidR="000B7695" w:rsidRPr="001B01F4" w:rsidTr="00E56634">
        <w:trPr>
          <w:trHeight w:val="240"/>
        </w:trPr>
        <w:tc>
          <w:tcPr>
            <w:tcW w:w="3576" w:type="dxa"/>
            <w:tcBorders>
              <w:top w:val="single" w:sz="4" w:space="0" w:color="auto"/>
            </w:tcBorders>
            <w:shd w:val="clear" w:color="auto" w:fill="auto"/>
            <w:noWrap/>
          </w:tcPr>
          <w:p w:rsidR="000B7695" w:rsidRPr="001B01F4" w:rsidRDefault="000B7695" w:rsidP="000B7695">
            <w:pPr>
              <w:pStyle w:val="a5"/>
              <w:overflowPunct/>
              <w:ind w:right="0"/>
              <w:jc w:val="left"/>
              <w:rPr>
                <w:rFonts w:hint="eastAsia"/>
                <w:b/>
                <w:bCs/>
              </w:rPr>
            </w:pPr>
            <w:r>
              <w:rPr>
                <w:rFonts w:eastAsia="SimHei"/>
              </w:rPr>
              <w:tab/>
            </w:r>
            <w:r w:rsidRPr="001B01F4">
              <w:rPr>
                <w:rFonts w:eastAsia="SimHei" w:hint="eastAsia"/>
              </w:rPr>
              <w:t>共计</w:t>
            </w:r>
          </w:p>
        </w:tc>
        <w:tc>
          <w:tcPr>
            <w:tcW w:w="1212" w:type="dxa"/>
            <w:tcBorders>
              <w:top w:val="single" w:sz="4" w:space="0" w:color="auto"/>
            </w:tcBorders>
            <w:shd w:val="clear" w:color="auto" w:fill="auto"/>
            <w:noWrap/>
            <w:vAlign w:val="bottom"/>
          </w:tcPr>
          <w:p w:rsidR="000B7695" w:rsidRPr="005B1C40" w:rsidRDefault="000B7695" w:rsidP="000B7695">
            <w:pPr>
              <w:pStyle w:val="a5"/>
              <w:overflowPunct/>
              <w:ind w:right="0"/>
              <w:jc w:val="right"/>
              <w:rPr>
                <w:b/>
                <w:bCs/>
                <w:szCs w:val="16"/>
              </w:rPr>
            </w:pPr>
            <w:r w:rsidRPr="005B1C40">
              <w:rPr>
                <w:rFonts w:eastAsia="SimHei"/>
                <w:b/>
                <w:szCs w:val="16"/>
              </w:rPr>
              <w:t>22 747 320 534</w:t>
            </w:r>
          </w:p>
        </w:tc>
        <w:tc>
          <w:tcPr>
            <w:tcW w:w="1213" w:type="dxa"/>
            <w:tcBorders>
              <w:top w:val="single" w:sz="4" w:space="0" w:color="auto"/>
            </w:tcBorders>
            <w:shd w:val="clear" w:color="auto" w:fill="auto"/>
            <w:noWrap/>
            <w:vAlign w:val="bottom"/>
          </w:tcPr>
          <w:p w:rsidR="000B7695" w:rsidRPr="005B1C40" w:rsidRDefault="000B7695" w:rsidP="000B7695">
            <w:pPr>
              <w:pStyle w:val="a5"/>
              <w:overflowPunct/>
              <w:ind w:right="0"/>
              <w:jc w:val="right"/>
              <w:rPr>
                <w:b/>
                <w:bCs/>
                <w:szCs w:val="16"/>
              </w:rPr>
            </w:pPr>
            <w:r w:rsidRPr="005B1C40">
              <w:rPr>
                <w:rFonts w:eastAsia="SimHei"/>
                <w:b/>
                <w:szCs w:val="16"/>
              </w:rPr>
              <w:t>100%</w:t>
            </w:r>
          </w:p>
        </w:tc>
        <w:tc>
          <w:tcPr>
            <w:tcW w:w="1212" w:type="dxa"/>
            <w:tcBorders>
              <w:top w:val="single" w:sz="4" w:space="0" w:color="auto"/>
            </w:tcBorders>
            <w:shd w:val="clear" w:color="auto" w:fill="auto"/>
            <w:noWrap/>
            <w:vAlign w:val="bottom"/>
          </w:tcPr>
          <w:p w:rsidR="000B7695" w:rsidRPr="005B1C40" w:rsidRDefault="000B7695" w:rsidP="000B7695">
            <w:pPr>
              <w:pStyle w:val="a5"/>
              <w:overflowPunct/>
              <w:ind w:right="0"/>
              <w:jc w:val="right"/>
              <w:rPr>
                <w:b/>
                <w:bCs/>
                <w:szCs w:val="16"/>
              </w:rPr>
            </w:pPr>
            <w:r w:rsidRPr="005B1C40">
              <w:rPr>
                <w:rFonts w:eastAsia="SimHei"/>
                <w:b/>
                <w:szCs w:val="16"/>
              </w:rPr>
              <w:t>100%</w:t>
            </w:r>
          </w:p>
        </w:tc>
        <w:tc>
          <w:tcPr>
            <w:tcW w:w="1213" w:type="dxa"/>
            <w:tcBorders>
              <w:top w:val="single" w:sz="4" w:space="0" w:color="auto"/>
            </w:tcBorders>
            <w:shd w:val="clear" w:color="auto" w:fill="auto"/>
            <w:noWrap/>
            <w:vAlign w:val="bottom"/>
          </w:tcPr>
          <w:p w:rsidR="000B7695" w:rsidRPr="005B1C40" w:rsidRDefault="000B7695" w:rsidP="000B7695">
            <w:pPr>
              <w:pStyle w:val="a5"/>
              <w:overflowPunct/>
              <w:ind w:right="0"/>
              <w:jc w:val="right"/>
              <w:rPr>
                <w:b/>
                <w:bCs/>
                <w:szCs w:val="16"/>
              </w:rPr>
            </w:pPr>
            <w:r w:rsidRPr="005B1C40">
              <w:rPr>
                <w:rFonts w:eastAsia="SimHei"/>
                <w:b/>
                <w:szCs w:val="16"/>
              </w:rPr>
              <w:t>100%</w:t>
            </w:r>
          </w:p>
        </w:tc>
        <w:tc>
          <w:tcPr>
            <w:tcW w:w="1213" w:type="dxa"/>
            <w:tcBorders>
              <w:top w:val="single" w:sz="4" w:space="0" w:color="auto"/>
            </w:tcBorders>
            <w:shd w:val="clear" w:color="auto" w:fill="auto"/>
            <w:noWrap/>
            <w:vAlign w:val="bottom"/>
          </w:tcPr>
          <w:p w:rsidR="000B7695" w:rsidRPr="005B1C40" w:rsidRDefault="000B7695" w:rsidP="000B7695">
            <w:pPr>
              <w:pStyle w:val="a5"/>
              <w:overflowPunct/>
              <w:ind w:right="0"/>
              <w:jc w:val="right"/>
              <w:rPr>
                <w:rFonts w:eastAsia="SimHei"/>
                <w:b/>
                <w:bCs/>
                <w:szCs w:val="16"/>
              </w:rPr>
            </w:pPr>
            <w:r w:rsidRPr="005B1C40">
              <w:rPr>
                <w:rFonts w:eastAsia="SimHei"/>
                <w:b/>
                <w:szCs w:val="16"/>
              </w:rPr>
              <w:t>100%</w:t>
            </w:r>
          </w:p>
        </w:tc>
      </w:tr>
    </w:tbl>
    <w:p w:rsidR="000B7695" w:rsidRPr="00B656A7" w:rsidRDefault="000B7695" w:rsidP="000B7695">
      <w:pPr>
        <w:pStyle w:val="SingleTxtGC"/>
        <w:rPr>
          <w:rFonts w:hint="eastAsia"/>
        </w:rPr>
      </w:pPr>
      <w:r w:rsidRPr="00B656A7">
        <w:t>184</w:t>
      </w:r>
      <w:r>
        <w:t xml:space="preserve">.  </w:t>
      </w:r>
      <w:r w:rsidRPr="00B656A7">
        <w:rPr>
          <w:rFonts w:hint="eastAsia"/>
        </w:rPr>
        <w:t>如上所述，提供社会服务得到国家预算以向注册的社会服务提供者提供补贴的形式提供的支助。残疾人目标群体在</w:t>
      </w:r>
      <w:r w:rsidRPr="00B656A7">
        <w:rPr>
          <w:rFonts w:hint="eastAsia"/>
        </w:rPr>
        <w:t>2011</w:t>
      </w:r>
      <w:r w:rsidRPr="00B656A7">
        <w:rPr>
          <w:rFonts w:hint="eastAsia"/>
        </w:rPr>
        <w:t>年获得社会服务支助总额约为</w:t>
      </w:r>
      <w:r w:rsidRPr="00B656A7">
        <w:rPr>
          <w:rFonts w:hint="eastAsia"/>
        </w:rPr>
        <w:t>22</w:t>
      </w:r>
      <w:r w:rsidRPr="00B656A7">
        <w:rPr>
          <w:rFonts w:hint="eastAsia"/>
        </w:rPr>
        <w:t>亿</w:t>
      </w:r>
      <w:r w:rsidRPr="00B656A7">
        <w:t>捷克克朗</w:t>
      </w:r>
      <w:r w:rsidRPr="00B656A7">
        <w:rPr>
          <w:rFonts w:hint="eastAsia"/>
        </w:rPr>
        <w:t>。而支付社会服务补贴总额为</w:t>
      </w:r>
      <w:r w:rsidRPr="00B656A7">
        <w:t>6</w:t>
      </w:r>
      <w:r>
        <w:rPr>
          <w:rFonts w:hint="eastAsia"/>
        </w:rPr>
        <w:t>,</w:t>
      </w:r>
      <w:r w:rsidRPr="00B656A7">
        <w:t>816</w:t>
      </w:r>
      <w:r>
        <w:rPr>
          <w:rFonts w:hint="eastAsia"/>
        </w:rPr>
        <w:t>,</w:t>
      </w:r>
      <w:r w:rsidRPr="00B656A7">
        <w:t>699</w:t>
      </w:r>
      <w:r>
        <w:rPr>
          <w:rFonts w:hint="eastAsia"/>
        </w:rPr>
        <w:t>,</w:t>
      </w:r>
      <w:r w:rsidRPr="00B656A7">
        <w:t>000</w:t>
      </w:r>
      <w:r w:rsidRPr="00B656A7">
        <w:t>捷克克朗</w:t>
      </w:r>
      <w:r w:rsidRPr="00B656A7">
        <w:rPr>
          <w:rFonts w:hint="eastAsia"/>
        </w:rPr>
        <w:t>。</w:t>
      </w:r>
    </w:p>
    <w:p w:rsidR="000B7695" w:rsidRPr="00B656A7" w:rsidRDefault="000B7695" w:rsidP="000B7695">
      <w:pPr>
        <w:pStyle w:val="SingleTxtGC"/>
      </w:pPr>
      <w:r w:rsidRPr="00B656A7">
        <w:t>185</w:t>
      </w:r>
      <w:r>
        <w:t xml:space="preserve">.  </w:t>
      </w:r>
      <w:r w:rsidRPr="00B656A7">
        <w:rPr>
          <w:rFonts w:hint="eastAsia"/>
        </w:rPr>
        <w:t>下表列出了针对每一类社会服务的补贴情况：</w:t>
      </w:r>
    </w:p>
    <w:tbl>
      <w:tblPr>
        <w:tblW w:w="7348" w:type="dxa"/>
        <w:tblInd w:w="1134" w:type="dxa"/>
        <w:tblBorders>
          <w:top w:val="single" w:sz="4" w:space="0" w:color="auto"/>
          <w:bottom w:val="single" w:sz="12" w:space="0" w:color="auto"/>
        </w:tblBorders>
        <w:tblCellMar>
          <w:left w:w="0" w:type="dxa"/>
          <w:right w:w="0" w:type="dxa"/>
        </w:tblCellMar>
        <w:tblLook w:val="00A0"/>
      </w:tblPr>
      <w:tblGrid>
        <w:gridCol w:w="4634"/>
        <w:gridCol w:w="2746"/>
      </w:tblGrid>
      <w:tr w:rsidR="000B7695" w:rsidRPr="001B01F4" w:rsidTr="000B7695">
        <w:trPr>
          <w:trHeight w:val="300"/>
          <w:tblHeader/>
        </w:trPr>
        <w:tc>
          <w:tcPr>
            <w:tcW w:w="4618" w:type="dxa"/>
            <w:tcBorders>
              <w:top w:val="single" w:sz="4" w:space="0" w:color="auto"/>
              <w:bottom w:val="single" w:sz="12" w:space="0" w:color="auto"/>
            </w:tcBorders>
            <w:shd w:val="clear" w:color="auto" w:fill="auto"/>
            <w:noWrap/>
            <w:vAlign w:val="bottom"/>
          </w:tcPr>
          <w:p w:rsidR="000B7695" w:rsidRPr="001B01F4" w:rsidRDefault="000B7695" w:rsidP="000B7695">
            <w:pPr>
              <w:pStyle w:val="a0"/>
              <w:ind w:right="0"/>
              <w:jc w:val="left"/>
              <w:rPr>
                <w:rFonts w:hint="eastAsia"/>
                <w:b/>
                <w:bCs/>
              </w:rPr>
            </w:pPr>
            <w:r w:rsidRPr="001B01F4">
              <w:rPr>
                <w:rFonts w:hint="eastAsia"/>
              </w:rPr>
              <w:t>社会服务类型</w:t>
            </w:r>
          </w:p>
        </w:tc>
        <w:tc>
          <w:tcPr>
            <w:tcW w:w="2730" w:type="dxa"/>
            <w:tcBorders>
              <w:top w:val="single" w:sz="4" w:space="0" w:color="auto"/>
              <w:bottom w:val="single" w:sz="12" w:space="0" w:color="auto"/>
            </w:tcBorders>
            <w:shd w:val="clear" w:color="auto" w:fill="auto"/>
            <w:noWrap/>
            <w:vAlign w:val="bottom"/>
          </w:tcPr>
          <w:p w:rsidR="000B7695" w:rsidRPr="001B01F4" w:rsidRDefault="000B7695" w:rsidP="000B7695">
            <w:pPr>
              <w:pStyle w:val="a0"/>
              <w:ind w:right="0"/>
              <w:jc w:val="right"/>
              <w:rPr>
                <w:rFonts w:hint="eastAsia"/>
                <w:bCs/>
              </w:rPr>
            </w:pPr>
            <w:r>
              <w:rPr>
                <w:rFonts w:hint="eastAsia"/>
              </w:rPr>
              <w:t>2</w:t>
            </w:r>
            <w:r w:rsidRPr="001B01F4">
              <w:rPr>
                <w:rFonts w:hint="eastAsia"/>
              </w:rPr>
              <w:t>0</w:t>
            </w:r>
            <w:r>
              <w:rPr>
                <w:rFonts w:hint="eastAsia"/>
              </w:rPr>
              <w:t>11</w:t>
            </w:r>
            <w:r w:rsidRPr="001B01F4">
              <w:rPr>
                <w:rFonts w:hint="eastAsia"/>
              </w:rPr>
              <w:t>年补贴金额</w:t>
            </w:r>
            <w:r w:rsidRPr="001B01F4">
              <w:rPr>
                <w:rFonts w:hint="eastAsia"/>
                <w:bCs/>
              </w:rPr>
              <w:t xml:space="preserve"> </w:t>
            </w:r>
          </w:p>
        </w:tc>
      </w:tr>
      <w:tr w:rsidR="000B7695" w:rsidRPr="001B01F4" w:rsidTr="000B7695">
        <w:trPr>
          <w:trHeight w:val="300"/>
        </w:trPr>
        <w:tc>
          <w:tcPr>
            <w:tcW w:w="4618" w:type="dxa"/>
            <w:tcBorders>
              <w:top w:val="single" w:sz="12" w:space="0" w:color="auto"/>
            </w:tcBorders>
            <w:shd w:val="clear" w:color="auto" w:fill="auto"/>
            <w:noWrap/>
          </w:tcPr>
          <w:p w:rsidR="000B7695" w:rsidRPr="001B01F4" w:rsidRDefault="000B7695" w:rsidP="000B7695">
            <w:pPr>
              <w:pStyle w:val="a5"/>
              <w:overflowPunct/>
              <w:ind w:right="0"/>
              <w:jc w:val="left"/>
              <w:rPr>
                <w:rFonts w:hint="eastAsia"/>
              </w:rPr>
            </w:pPr>
            <w:r w:rsidRPr="001B01F4">
              <w:rPr>
                <w:rFonts w:hint="eastAsia"/>
              </w:rPr>
              <w:t>收容所</w:t>
            </w:r>
          </w:p>
        </w:tc>
        <w:tc>
          <w:tcPr>
            <w:tcW w:w="2730" w:type="dxa"/>
            <w:tcBorders>
              <w:top w:val="single" w:sz="12" w:space="0" w:color="auto"/>
            </w:tcBorders>
            <w:shd w:val="clear" w:color="auto" w:fill="auto"/>
            <w:noWrap/>
          </w:tcPr>
          <w:p w:rsidR="000B7695" w:rsidRPr="001B01F4" w:rsidRDefault="000B7695" w:rsidP="000B7695">
            <w:pPr>
              <w:pStyle w:val="a5"/>
              <w:overflowPunct/>
              <w:ind w:right="0"/>
              <w:jc w:val="right"/>
            </w:pPr>
            <w:r>
              <w:t>1</w:t>
            </w:r>
            <w:r w:rsidRPr="001B01F4">
              <w:t xml:space="preserve"> </w:t>
            </w:r>
            <w:r>
              <w:t>171</w:t>
            </w:r>
            <w:r w:rsidRPr="001B01F4">
              <w:t xml:space="preserve"> 000</w:t>
            </w:r>
          </w:p>
        </w:tc>
      </w:tr>
      <w:tr w:rsidR="000B7695" w:rsidRPr="001B01F4" w:rsidTr="000B7695">
        <w:trPr>
          <w:trHeight w:val="300"/>
        </w:trPr>
        <w:tc>
          <w:tcPr>
            <w:tcW w:w="4618" w:type="dxa"/>
            <w:shd w:val="clear" w:color="auto" w:fill="auto"/>
            <w:noWrap/>
          </w:tcPr>
          <w:p w:rsidR="000B7695" w:rsidRPr="001B01F4" w:rsidRDefault="000B7695" w:rsidP="000B7695">
            <w:pPr>
              <w:pStyle w:val="a5"/>
              <w:overflowPunct/>
              <w:ind w:right="0"/>
              <w:jc w:val="left"/>
              <w:rPr>
                <w:rFonts w:hint="eastAsia"/>
              </w:rPr>
            </w:pPr>
            <w:r w:rsidRPr="001B01F4">
              <w:rPr>
                <w:rFonts w:hint="eastAsia"/>
              </w:rPr>
              <w:t>日服务中心</w:t>
            </w:r>
          </w:p>
        </w:tc>
        <w:tc>
          <w:tcPr>
            <w:tcW w:w="2730" w:type="dxa"/>
            <w:shd w:val="clear" w:color="auto" w:fill="auto"/>
            <w:noWrap/>
          </w:tcPr>
          <w:p w:rsidR="000B7695" w:rsidRPr="001B01F4" w:rsidRDefault="000B7695" w:rsidP="000B7695">
            <w:pPr>
              <w:pStyle w:val="a5"/>
              <w:overflowPunct/>
              <w:ind w:right="0"/>
              <w:jc w:val="right"/>
            </w:pPr>
            <w:r>
              <w:t>41</w:t>
            </w:r>
            <w:r w:rsidRPr="001B01F4">
              <w:t xml:space="preserve"> </w:t>
            </w:r>
            <w:r>
              <w:t>813</w:t>
            </w:r>
            <w:r w:rsidRPr="001B01F4">
              <w:t xml:space="preserve"> 000</w:t>
            </w:r>
          </w:p>
        </w:tc>
      </w:tr>
      <w:tr w:rsidR="000B7695" w:rsidRPr="001B01F4" w:rsidTr="000B7695">
        <w:trPr>
          <w:trHeight w:val="300"/>
        </w:trPr>
        <w:tc>
          <w:tcPr>
            <w:tcW w:w="4618" w:type="dxa"/>
            <w:shd w:val="clear" w:color="auto" w:fill="auto"/>
            <w:noWrap/>
          </w:tcPr>
          <w:p w:rsidR="000B7695" w:rsidRPr="001B01F4" w:rsidRDefault="000B7695" w:rsidP="000B7695">
            <w:pPr>
              <w:pStyle w:val="a5"/>
              <w:overflowPunct/>
              <w:ind w:right="0"/>
              <w:jc w:val="left"/>
              <w:rPr>
                <w:rFonts w:hint="eastAsia"/>
              </w:rPr>
            </w:pPr>
            <w:r w:rsidRPr="001B01F4">
              <w:rPr>
                <w:rFonts w:hint="eastAsia"/>
              </w:rPr>
              <w:t>日托中心</w:t>
            </w:r>
          </w:p>
        </w:tc>
        <w:tc>
          <w:tcPr>
            <w:tcW w:w="2730" w:type="dxa"/>
            <w:shd w:val="clear" w:color="auto" w:fill="auto"/>
            <w:noWrap/>
          </w:tcPr>
          <w:p w:rsidR="000B7695" w:rsidRPr="001B01F4" w:rsidRDefault="000B7695" w:rsidP="000B7695">
            <w:pPr>
              <w:pStyle w:val="a5"/>
              <w:overflowPunct/>
              <w:ind w:right="0"/>
              <w:jc w:val="right"/>
            </w:pPr>
            <w:r>
              <w:t>2</w:t>
            </w:r>
            <w:r w:rsidRPr="001B01F4">
              <w:t>0</w:t>
            </w:r>
            <w:r>
              <w:t>2</w:t>
            </w:r>
            <w:r w:rsidRPr="001B01F4">
              <w:t xml:space="preserve"> </w:t>
            </w:r>
            <w:r>
              <w:t>452</w:t>
            </w:r>
            <w:r w:rsidRPr="001B01F4">
              <w:t xml:space="preserve"> 000</w:t>
            </w:r>
          </w:p>
        </w:tc>
      </w:tr>
      <w:tr w:rsidR="000B7695" w:rsidRPr="001B01F4" w:rsidTr="000B7695">
        <w:trPr>
          <w:trHeight w:val="300"/>
        </w:trPr>
        <w:tc>
          <w:tcPr>
            <w:tcW w:w="4618" w:type="dxa"/>
            <w:shd w:val="clear" w:color="auto" w:fill="auto"/>
            <w:noWrap/>
          </w:tcPr>
          <w:p w:rsidR="000B7695" w:rsidRPr="001B01F4" w:rsidRDefault="000B7695" w:rsidP="000B7695">
            <w:pPr>
              <w:pStyle w:val="a5"/>
              <w:overflowPunct/>
              <w:ind w:right="0"/>
              <w:jc w:val="left"/>
              <w:rPr>
                <w:rFonts w:hint="eastAsia"/>
              </w:rPr>
            </w:pPr>
            <w:r w:rsidRPr="001B01F4">
              <w:rPr>
                <w:rFonts w:hint="eastAsia"/>
              </w:rPr>
              <w:t>残疾人之家</w:t>
            </w:r>
          </w:p>
        </w:tc>
        <w:tc>
          <w:tcPr>
            <w:tcW w:w="2730" w:type="dxa"/>
            <w:shd w:val="clear" w:color="auto" w:fill="auto"/>
            <w:noWrap/>
          </w:tcPr>
          <w:p w:rsidR="000B7695" w:rsidRPr="001B01F4" w:rsidRDefault="000B7695" w:rsidP="000B7695">
            <w:pPr>
              <w:pStyle w:val="a5"/>
              <w:overflowPunct/>
              <w:ind w:right="0"/>
              <w:jc w:val="right"/>
            </w:pPr>
            <w:r>
              <w:t>1</w:t>
            </w:r>
            <w:r w:rsidRPr="001B01F4">
              <w:t xml:space="preserve"> </w:t>
            </w:r>
            <w:r>
              <w:t>289</w:t>
            </w:r>
            <w:r w:rsidRPr="001B01F4">
              <w:t xml:space="preserve"> </w:t>
            </w:r>
            <w:r>
              <w:t>884</w:t>
            </w:r>
            <w:r w:rsidRPr="001B01F4">
              <w:t xml:space="preserve"> 000</w:t>
            </w:r>
          </w:p>
        </w:tc>
      </w:tr>
      <w:tr w:rsidR="000B7695" w:rsidRPr="001B01F4" w:rsidTr="000B7695">
        <w:trPr>
          <w:trHeight w:val="300"/>
        </w:trPr>
        <w:tc>
          <w:tcPr>
            <w:tcW w:w="4618" w:type="dxa"/>
            <w:shd w:val="clear" w:color="auto" w:fill="auto"/>
            <w:noWrap/>
          </w:tcPr>
          <w:p w:rsidR="000B7695" w:rsidRPr="001B01F4" w:rsidRDefault="000B7695" w:rsidP="000B7695">
            <w:pPr>
              <w:pStyle w:val="a5"/>
              <w:overflowPunct/>
              <w:ind w:right="0"/>
              <w:jc w:val="left"/>
              <w:rPr>
                <w:rFonts w:hint="eastAsia"/>
              </w:rPr>
            </w:pPr>
            <w:r w:rsidRPr="001B01F4">
              <w:rPr>
                <w:rFonts w:hint="eastAsia"/>
              </w:rPr>
              <w:t>老年之家</w:t>
            </w:r>
          </w:p>
        </w:tc>
        <w:tc>
          <w:tcPr>
            <w:tcW w:w="2730" w:type="dxa"/>
            <w:shd w:val="clear" w:color="auto" w:fill="auto"/>
            <w:noWrap/>
          </w:tcPr>
          <w:p w:rsidR="000B7695" w:rsidRPr="001B01F4" w:rsidRDefault="000B7695" w:rsidP="000B7695">
            <w:pPr>
              <w:pStyle w:val="a5"/>
              <w:overflowPunct/>
              <w:ind w:right="0"/>
              <w:jc w:val="right"/>
            </w:pPr>
            <w:r>
              <w:t>7</w:t>
            </w:r>
            <w:r w:rsidRPr="001B01F4">
              <w:t xml:space="preserve"> </w:t>
            </w:r>
            <w:r>
              <w:t>743</w:t>
            </w:r>
            <w:r w:rsidRPr="001B01F4">
              <w:t xml:space="preserve"> 000</w:t>
            </w:r>
          </w:p>
        </w:tc>
      </w:tr>
      <w:tr w:rsidR="000B7695" w:rsidRPr="001B01F4" w:rsidTr="00E56634">
        <w:trPr>
          <w:trHeight w:val="300"/>
        </w:trPr>
        <w:tc>
          <w:tcPr>
            <w:tcW w:w="4618" w:type="dxa"/>
            <w:tcBorders>
              <w:bottom w:val="nil"/>
            </w:tcBorders>
            <w:shd w:val="clear" w:color="auto" w:fill="auto"/>
            <w:noWrap/>
          </w:tcPr>
          <w:p w:rsidR="000B7695" w:rsidRPr="001B01F4" w:rsidRDefault="000B7695" w:rsidP="000B7695">
            <w:pPr>
              <w:pStyle w:val="a5"/>
              <w:overflowPunct/>
              <w:ind w:right="0"/>
              <w:jc w:val="left"/>
              <w:rPr>
                <w:rFonts w:hint="eastAsia"/>
              </w:rPr>
            </w:pPr>
            <w:r w:rsidRPr="001B01F4">
              <w:rPr>
                <w:rFonts w:hint="eastAsia"/>
              </w:rPr>
              <w:t>有特殊状况者之家</w:t>
            </w:r>
          </w:p>
        </w:tc>
        <w:tc>
          <w:tcPr>
            <w:tcW w:w="2730" w:type="dxa"/>
            <w:tcBorders>
              <w:bottom w:val="nil"/>
            </w:tcBorders>
            <w:shd w:val="clear" w:color="auto" w:fill="auto"/>
            <w:noWrap/>
          </w:tcPr>
          <w:p w:rsidR="000B7695" w:rsidRPr="001B01F4" w:rsidRDefault="000B7695" w:rsidP="000B7695">
            <w:pPr>
              <w:pStyle w:val="a5"/>
              <w:overflowPunct/>
              <w:ind w:right="0"/>
              <w:jc w:val="right"/>
            </w:pPr>
            <w:r>
              <w:t>67</w:t>
            </w:r>
            <w:r w:rsidRPr="001B01F4">
              <w:t xml:space="preserve"> </w:t>
            </w:r>
            <w:r>
              <w:t>778</w:t>
            </w:r>
            <w:r w:rsidRPr="001B01F4">
              <w:t xml:space="preserve"> 000</w:t>
            </w:r>
          </w:p>
        </w:tc>
      </w:tr>
      <w:tr w:rsidR="000B7695" w:rsidRPr="001B01F4" w:rsidTr="00E56634">
        <w:trPr>
          <w:trHeight w:val="300"/>
        </w:trPr>
        <w:tc>
          <w:tcPr>
            <w:tcW w:w="4618" w:type="dxa"/>
            <w:tcBorders>
              <w:top w:val="nil"/>
              <w:bottom w:val="nil"/>
            </w:tcBorders>
            <w:shd w:val="clear" w:color="auto" w:fill="auto"/>
            <w:noWrap/>
          </w:tcPr>
          <w:p w:rsidR="000B7695" w:rsidRPr="001B01F4" w:rsidRDefault="000B7695" w:rsidP="000B7695">
            <w:pPr>
              <w:pStyle w:val="a5"/>
              <w:overflowPunct/>
              <w:ind w:right="0"/>
              <w:jc w:val="left"/>
              <w:rPr>
                <w:rFonts w:hint="eastAsia"/>
              </w:rPr>
            </w:pPr>
            <w:r w:rsidRPr="001B01F4">
              <w:rPr>
                <w:rFonts w:hint="eastAsia"/>
              </w:rPr>
              <w:t>避难所</w:t>
            </w:r>
          </w:p>
        </w:tc>
        <w:tc>
          <w:tcPr>
            <w:tcW w:w="2730" w:type="dxa"/>
            <w:tcBorders>
              <w:top w:val="nil"/>
              <w:bottom w:val="nil"/>
            </w:tcBorders>
            <w:shd w:val="clear" w:color="auto" w:fill="auto"/>
            <w:noWrap/>
          </w:tcPr>
          <w:p w:rsidR="000B7695" w:rsidRPr="001B01F4" w:rsidRDefault="000B7695" w:rsidP="000B7695">
            <w:pPr>
              <w:pStyle w:val="a5"/>
              <w:overflowPunct/>
              <w:ind w:right="0"/>
              <w:jc w:val="right"/>
            </w:pPr>
            <w:r>
              <w:t>13</w:t>
            </w:r>
            <w:r w:rsidRPr="001B01F4">
              <w:t xml:space="preserve">0 </w:t>
            </w:r>
            <w:r>
              <w:t>627</w:t>
            </w:r>
            <w:r w:rsidRPr="001B01F4">
              <w:t xml:space="preserve"> 000</w:t>
            </w:r>
          </w:p>
        </w:tc>
      </w:tr>
      <w:tr w:rsidR="000B7695" w:rsidRPr="001B01F4" w:rsidTr="00E56634">
        <w:trPr>
          <w:trHeight w:val="300"/>
        </w:trPr>
        <w:tc>
          <w:tcPr>
            <w:tcW w:w="4618" w:type="dxa"/>
            <w:tcBorders>
              <w:top w:val="nil"/>
            </w:tcBorders>
            <w:shd w:val="clear" w:color="auto" w:fill="auto"/>
            <w:noWrap/>
          </w:tcPr>
          <w:p w:rsidR="000B7695" w:rsidRPr="001B01F4" w:rsidRDefault="000B7695" w:rsidP="000B7695">
            <w:pPr>
              <w:pStyle w:val="a5"/>
              <w:overflowPunct/>
              <w:ind w:right="0"/>
              <w:jc w:val="left"/>
              <w:rPr>
                <w:rFonts w:hint="eastAsia"/>
              </w:rPr>
            </w:pPr>
            <w:r w:rsidRPr="001B01F4">
              <w:rPr>
                <w:rFonts w:hint="eastAsia"/>
              </w:rPr>
              <w:t>危机援助</w:t>
            </w:r>
          </w:p>
        </w:tc>
        <w:tc>
          <w:tcPr>
            <w:tcW w:w="2730" w:type="dxa"/>
            <w:tcBorders>
              <w:top w:val="nil"/>
            </w:tcBorders>
            <w:shd w:val="clear" w:color="auto" w:fill="auto"/>
            <w:noWrap/>
          </w:tcPr>
          <w:p w:rsidR="000B7695" w:rsidRPr="001B01F4" w:rsidRDefault="000B7695" w:rsidP="000B7695">
            <w:pPr>
              <w:pStyle w:val="a5"/>
              <w:overflowPunct/>
              <w:ind w:right="0"/>
              <w:jc w:val="right"/>
            </w:pPr>
            <w:r>
              <w:t>3</w:t>
            </w:r>
            <w:r w:rsidRPr="001B01F4">
              <w:t>00 000</w:t>
            </w:r>
          </w:p>
        </w:tc>
      </w:tr>
      <w:tr w:rsidR="000B7695" w:rsidRPr="001B01F4" w:rsidTr="000B7695">
        <w:trPr>
          <w:trHeight w:val="300"/>
        </w:trPr>
        <w:tc>
          <w:tcPr>
            <w:tcW w:w="4618" w:type="dxa"/>
            <w:shd w:val="clear" w:color="auto" w:fill="auto"/>
            <w:noWrap/>
          </w:tcPr>
          <w:p w:rsidR="000B7695" w:rsidRPr="001B01F4" w:rsidRDefault="000B7695" w:rsidP="000B7695">
            <w:pPr>
              <w:pStyle w:val="a5"/>
              <w:overflowPunct/>
              <w:ind w:right="0"/>
              <w:jc w:val="left"/>
              <w:rPr>
                <w:rFonts w:hint="eastAsia"/>
              </w:rPr>
            </w:pPr>
            <w:r w:rsidRPr="001B01F4">
              <w:rPr>
                <w:rFonts w:hint="eastAsia"/>
              </w:rPr>
              <w:t>特殊社会咨询</w:t>
            </w:r>
          </w:p>
        </w:tc>
        <w:tc>
          <w:tcPr>
            <w:tcW w:w="2730" w:type="dxa"/>
            <w:shd w:val="clear" w:color="auto" w:fill="auto"/>
            <w:noWrap/>
          </w:tcPr>
          <w:p w:rsidR="000B7695" w:rsidRPr="001B01F4" w:rsidRDefault="000B7695" w:rsidP="000B7695">
            <w:pPr>
              <w:pStyle w:val="a5"/>
              <w:overflowPunct/>
              <w:ind w:right="0"/>
              <w:jc w:val="right"/>
            </w:pPr>
            <w:r>
              <w:t>52</w:t>
            </w:r>
            <w:r w:rsidRPr="001B01F4">
              <w:t xml:space="preserve"> </w:t>
            </w:r>
            <w:r>
              <w:t>936</w:t>
            </w:r>
            <w:r w:rsidRPr="001B01F4">
              <w:t xml:space="preserve"> 000</w:t>
            </w:r>
          </w:p>
        </w:tc>
      </w:tr>
      <w:tr w:rsidR="000B7695" w:rsidRPr="001B01F4" w:rsidTr="000B7695">
        <w:trPr>
          <w:trHeight w:val="300"/>
        </w:trPr>
        <w:tc>
          <w:tcPr>
            <w:tcW w:w="4618" w:type="dxa"/>
            <w:shd w:val="clear" w:color="auto" w:fill="auto"/>
            <w:noWrap/>
          </w:tcPr>
          <w:p w:rsidR="000B7695" w:rsidRPr="001B01F4" w:rsidRDefault="000B7695" w:rsidP="000B7695">
            <w:pPr>
              <w:pStyle w:val="a5"/>
              <w:overflowPunct/>
              <w:ind w:right="0"/>
              <w:jc w:val="left"/>
              <w:rPr>
                <w:rFonts w:hint="eastAsia"/>
              </w:rPr>
            </w:pPr>
            <w:r w:rsidRPr="001B01F4">
              <w:rPr>
                <w:rFonts w:hint="eastAsia"/>
              </w:rPr>
              <w:t>暂缓服务</w:t>
            </w:r>
          </w:p>
        </w:tc>
        <w:tc>
          <w:tcPr>
            <w:tcW w:w="2730" w:type="dxa"/>
            <w:shd w:val="clear" w:color="auto" w:fill="auto"/>
            <w:noWrap/>
          </w:tcPr>
          <w:p w:rsidR="000B7695" w:rsidRPr="001B01F4" w:rsidRDefault="000B7695" w:rsidP="000B7695">
            <w:pPr>
              <w:pStyle w:val="a5"/>
              <w:overflowPunct/>
              <w:ind w:right="0"/>
              <w:jc w:val="right"/>
            </w:pPr>
            <w:r>
              <w:t>44</w:t>
            </w:r>
            <w:r w:rsidRPr="001B01F4">
              <w:t xml:space="preserve"> </w:t>
            </w:r>
            <w:r>
              <w:t>998</w:t>
            </w:r>
            <w:r w:rsidRPr="001B01F4">
              <w:t xml:space="preserve"> 000</w:t>
            </w:r>
          </w:p>
        </w:tc>
      </w:tr>
      <w:tr w:rsidR="000B7695" w:rsidRPr="001B01F4" w:rsidTr="000B7695">
        <w:trPr>
          <w:trHeight w:val="300"/>
        </w:trPr>
        <w:tc>
          <w:tcPr>
            <w:tcW w:w="4618" w:type="dxa"/>
            <w:shd w:val="clear" w:color="auto" w:fill="auto"/>
            <w:noWrap/>
          </w:tcPr>
          <w:p w:rsidR="000B7695" w:rsidRPr="001B01F4" w:rsidRDefault="000B7695" w:rsidP="000B7695">
            <w:pPr>
              <w:pStyle w:val="a5"/>
              <w:overflowPunct/>
              <w:ind w:right="0"/>
              <w:jc w:val="left"/>
              <w:rPr>
                <w:rFonts w:hint="eastAsia"/>
              </w:rPr>
            </w:pPr>
            <w:r w:rsidRPr="001B01F4">
              <w:rPr>
                <w:rFonts w:hint="eastAsia"/>
              </w:rPr>
              <w:t>个人援助</w:t>
            </w:r>
          </w:p>
        </w:tc>
        <w:tc>
          <w:tcPr>
            <w:tcW w:w="2730" w:type="dxa"/>
            <w:shd w:val="clear" w:color="auto" w:fill="auto"/>
            <w:noWrap/>
          </w:tcPr>
          <w:p w:rsidR="000B7695" w:rsidRPr="001B01F4" w:rsidRDefault="000B7695" w:rsidP="000B7695">
            <w:pPr>
              <w:pStyle w:val="a5"/>
              <w:overflowPunct/>
              <w:ind w:right="0"/>
              <w:jc w:val="right"/>
            </w:pPr>
            <w:r>
              <w:t>1</w:t>
            </w:r>
            <w:r w:rsidRPr="001B01F4">
              <w:t>0</w:t>
            </w:r>
            <w:r>
              <w:t>8</w:t>
            </w:r>
            <w:r w:rsidRPr="001B01F4">
              <w:t xml:space="preserve"> </w:t>
            </w:r>
            <w:r>
              <w:t>729</w:t>
            </w:r>
            <w:r w:rsidRPr="001B01F4">
              <w:t xml:space="preserve"> 000</w:t>
            </w:r>
          </w:p>
        </w:tc>
      </w:tr>
      <w:tr w:rsidR="000B7695" w:rsidRPr="001B01F4" w:rsidTr="000B7695">
        <w:trPr>
          <w:trHeight w:val="300"/>
        </w:trPr>
        <w:tc>
          <w:tcPr>
            <w:tcW w:w="4618" w:type="dxa"/>
            <w:shd w:val="clear" w:color="auto" w:fill="auto"/>
            <w:noWrap/>
          </w:tcPr>
          <w:p w:rsidR="000B7695" w:rsidRPr="001B01F4" w:rsidRDefault="000B7695" w:rsidP="000B7695">
            <w:pPr>
              <w:pStyle w:val="a5"/>
              <w:overflowPunct/>
              <w:ind w:right="0"/>
              <w:jc w:val="left"/>
              <w:rPr>
                <w:rFonts w:hint="eastAsia"/>
              </w:rPr>
            </w:pPr>
            <w:r w:rsidRPr="001B01F4">
              <w:rPr>
                <w:rFonts w:hint="eastAsia"/>
              </w:rPr>
              <w:t>住家服务</w:t>
            </w:r>
          </w:p>
        </w:tc>
        <w:tc>
          <w:tcPr>
            <w:tcW w:w="2730" w:type="dxa"/>
            <w:shd w:val="clear" w:color="auto" w:fill="auto"/>
            <w:noWrap/>
          </w:tcPr>
          <w:p w:rsidR="000B7695" w:rsidRPr="001B01F4" w:rsidRDefault="000B7695" w:rsidP="000B7695">
            <w:pPr>
              <w:pStyle w:val="a5"/>
              <w:overflowPunct/>
              <w:ind w:right="0"/>
              <w:jc w:val="right"/>
            </w:pPr>
            <w:r>
              <w:t>1</w:t>
            </w:r>
            <w:r w:rsidRPr="001B01F4">
              <w:t xml:space="preserve">0 </w:t>
            </w:r>
            <w:r>
              <w:t>145</w:t>
            </w:r>
            <w:r w:rsidRPr="001B01F4">
              <w:t xml:space="preserve"> 000</w:t>
            </w:r>
          </w:p>
        </w:tc>
      </w:tr>
      <w:tr w:rsidR="000B7695" w:rsidRPr="001B01F4" w:rsidTr="000B7695">
        <w:trPr>
          <w:trHeight w:val="300"/>
        </w:trPr>
        <w:tc>
          <w:tcPr>
            <w:tcW w:w="4618" w:type="dxa"/>
            <w:shd w:val="clear" w:color="auto" w:fill="auto"/>
            <w:noWrap/>
          </w:tcPr>
          <w:p w:rsidR="000B7695" w:rsidRPr="001B01F4" w:rsidRDefault="000B7695" w:rsidP="000B7695">
            <w:pPr>
              <w:pStyle w:val="a5"/>
              <w:overflowPunct/>
              <w:ind w:right="0"/>
              <w:jc w:val="left"/>
              <w:rPr>
                <w:rFonts w:hint="eastAsia"/>
              </w:rPr>
            </w:pPr>
            <w:r w:rsidRPr="001B01F4">
              <w:rPr>
                <w:rFonts w:hint="eastAsia"/>
              </w:rPr>
              <w:t>支持住房</w:t>
            </w:r>
          </w:p>
        </w:tc>
        <w:tc>
          <w:tcPr>
            <w:tcW w:w="2730" w:type="dxa"/>
            <w:shd w:val="clear" w:color="auto" w:fill="auto"/>
            <w:noWrap/>
          </w:tcPr>
          <w:p w:rsidR="000B7695" w:rsidRPr="001B01F4" w:rsidRDefault="000B7695" w:rsidP="000B7695">
            <w:pPr>
              <w:pStyle w:val="a5"/>
              <w:overflowPunct/>
              <w:ind w:right="0"/>
              <w:jc w:val="right"/>
            </w:pPr>
            <w:r>
              <w:t>1</w:t>
            </w:r>
            <w:r w:rsidRPr="001B01F4">
              <w:t xml:space="preserve"> </w:t>
            </w:r>
            <w:r>
              <w:t>679</w:t>
            </w:r>
            <w:r w:rsidRPr="001B01F4">
              <w:t xml:space="preserve"> 000</w:t>
            </w:r>
          </w:p>
        </w:tc>
      </w:tr>
      <w:tr w:rsidR="000B7695" w:rsidRPr="001B01F4" w:rsidTr="000B7695">
        <w:trPr>
          <w:trHeight w:val="300"/>
        </w:trPr>
        <w:tc>
          <w:tcPr>
            <w:tcW w:w="4618" w:type="dxa"/>
            <w:shd w:val="clear" w:color="auto" w:fill="auto"/>
            <w:noWrap/>
          </w:tcPr>
          <w:p w:rsidR="000B7695" w:rsidRPr="001B01F4" w:rsidRDefault="000B7695" w:rsidP="000B7695">
            <w:pPr>
              <w:pStyle w:val="a5"/>
              <w:overflowPunct/>
              <w:ind w:right="0"/>
              <w:jc w:val="left"/>
              <w:rPr>
                <w:rFonts w:hint="eastAsia"/>
              </w:rPr>
            </w:pPr>
            <w:r w:rsidRPr="001B01F4">
              <w:rPr>
                <w:rFonts w:hint="eastAsia"/>
              </w:rPr>
              <w:t>指导和阅读服务</w:t>
            </w:r>
          </w:p>
        </w:tc>
        <w:tc>
          <w:tcPr>
            <w:tcW w:w="2730" w:type="dxa"/>
            <w:shd w:val="clear" w:color="auto" w:fill="auto"/>
            <w:noWrap/>
          </w:tcPr>
          <w:p w:rsidR="000B7695" w:rsidRPr="001B01F4" w:rsidRDefault="000B7695" w:rsidP="000B7695">
            <w:pPr>
              <w:pStyle w:val="a5"/>
              <w:overflowPunct/>
              <w:ind w:right="0"/>
              <w:jc w:val="right"/>
            </w:pPr>
            <w:r>
              <w:t>4</w:t>
            </w:r>
            <w:r w:rsidRPr="001B01F4">
              <w:t xml:space="preserve"> </w:t>
            </w:r>
            <w:r>
              <w:t>685</w:t>
            </w:r>
            <w:r w:rsidRPr="001B01F4">
              <w:t xml:space="preserve"> 000</w:t>
            </w:r>
          </w:p>
        </w:tc>
      </w:tr>
      <w:tr w:rsidR="000B7695" w:rsidRPr="001B01F4" w:rsidTr="000B7695">
        <w:trPr>
          <w:trHeight w:val="300"/>
        </w:trPr>
        <w:tc>
          <w:tcPr>
            <w:tcW w:w="4618" w:type="dxa"/>
            <w:shd w:val="clear" w:color="auto" w:fill="auto"/>
            <w:noWrap/>
          </w:tcPr>
          <w:p w:rsidR="000B7695" w:rsidRPr="001B01F4" w:rsidRDefault="000B7695" w:rsidP="000B7695">
            <w:pPr>
              <w:pStyle w:val="a5"/>
              <w:overflowPunct/>
              <w:ind w:right="0"/>
              <w:jc w:val="left"/>
              <w:rPr>
                <w:rFonts w:hint="eastAsia"/>
              </w:rPr>
            </w:pPr>
            <w:r w:rsidRPr="001B01F4">
              <w:rPr>
                <w:rFonts w:hint="eastAsia"/>
              </w:rPr>
              <w:t>早期干预</w:t>
            </w:r>
          </w:p>
        </w:tc>
        <w:tc>
          <w:tcPr>
            <w:tcW w:w="2730" w:type="dxa"/>
            <w:shd w:val="clear" w:color="auto" w:fill="auto"/>
            <w:noWrap/>
          </w:tcPr>
          <w:p w:rsidR="000B7695" w:rsidRPr="001B01F4" w:rsidRDefault="000B7695" w:rsidP="000B7695">
            <w:pPr>
              <w:pStyle w:val="a5"/>
              <w:overflowPunct/>
              <w:ind w:right="0"/>
              <w:jc w:val="right"/>
            </w:pPr>
            <w:r>
              <w:t>17</w:t>
            </w:r>
            <w:r w:rsidRPr="001B01F4">
              <w:t xml:space="preserve"> </w:t>
            </w:r>
            <w:r>
              <w:t>829</w:t>
            </w:r>
            <w:r w:rsidRPr="001B01F4">
              <w:t xml:space="preserve"> 000</w:t>
            </w:r>
          </w:p>
        </w:tc>
      </w:tr>
      <w:tr w:rsidR="000B7695" w:rsidRPr="001B01F4" w:rsidTr="000B7695">
        <w:trPr>
          <w:trHeight w:val="300"/>
        </w:trPr>
        <w:tc>
          <w:tcPr>
            <w:tcW w:w="4618" w:type="dxa"/>
            <w:shd w:val="clear" w:color="auto" w:fill="auto"/>
            <w:noWrap/>
          </w:tcPr>
          <w:p w:rsidR="000B7695" w:rsidRPr="001B01F4" w:rsidRDefault="000B7695" w:rsidP="000B7695">
            <w:pPr>
              <w:pStyle w:val="a5"/>
              <w:overflowPunct/>
              <w:ind w:right="0"/>
              <w:jc w:val="left"/>
              <w:rPr>
                <w:rFonts w:hint="eastAsia"/>
              </w:rPr>
            </w:pPr>
            <w:r w:rsidRPr="001B01F4">
              <w:rPr>
                <w:rFonts w:hint="eastAsia"/>
              </w:rPr>
              <w:t>对有儿童家庭的社会激励服务</w:t>
            </w:r>
          </w:p>
        </w:tc>
        <w:tc>
          <w:tcPr>
            <w:tcW w:w="2730" w:type="dxa"/>
            <w:shd w:val="clear" w:color="auto" w:fill="auto"/>
            <w:noWrap/>
          </w:tcPr>
          <w:p w:rsidR="000B7695" w:rsidRPr="001B01F4" w:rsidRDefault="000B7695" w:rsidP="000B7695">
            <w:pPr>
              <w:pStyle w:val="a5"/>
              <w:overflowPunct/>
              <w:ind w:right="0"/>
              <w:jc w:val="right"/>
            </w:pPr>
            <w:r>
              <w:t>1</w:t>
            </w:r>
            <w:r w:rsidRPr="001B01F4">
              <w:t xml:space="preserve"> </w:t>
            </w:r>
            <w:r>
              <w:t>154</w:t>
            </w:r>
            <w:r w:rsidRPr="001B01F4">
              <w:t xml:space="preserve"> 000</w:t>
            </w:r>
          </w:p>
        </w:tc>
      </w:tr>
      <w:tr w:rsidR="000B7695" w:rsidRPr="001B01F4" w:rsidTr="000B7695">
        <w:trPr>
          <w:trHeight w:val="300"/>
        </w:trPr>
        <w:tc>
          <w:tcPr>
            <w:tcW w:w="4618" w:type="dxa"/>
            <w:shd w:val="clear" w:color="auto" w:fill="auto"/>
            <w:noWrap/>
          </w:tcPr>
          <w:p w:rsidR="000B7695" w:rsidRPr="001B01F4" w:rsidRDefault="000B7695" w:rsidP="000B7695">
            <w:pPr>
              <w:pStyle w:val="a5"/>
              <w:overflowPunct/>
              <w:ind w:right="0"/>
              <w:jc w:val="left"/>
            </w:pPr>
            <w:r w:rsidRPr="001B01F4">
              <w:rPr>
                <w:rFonts w:hint="eastAsia"/>
              </w:rPr>
              <w:t>对老人和残疾人的社会激励服务</w:t>
            </w:r>
          </w:p>
        </w:tc>
        <w:tc>
          <w:tcPr>
            <w:tcW w:w="2730" w:type="dxa"/>
            <w:shd w:val="clear" w:color="auto" w:fill="auto"/>
            <w:noWrap/>
          </w:tcPr>
          <w:p w:rsidR="000B7695" w:rsidRPr="001B01F4" w:rsidRDefault="000B7695" w:rsidP="000B7695">
            <w:pPr>
              <w:pStyle w:val="a5"/>
              <w:overflowPunct/>
              <w:ind w:right="0"/>
              <w:jc w:val="right"/>
            </w:pPr>
            <w:r>
              <w:t>38</w:t>
            </w:r>
            <w:r w:rsidRPr="001B01F4">
              <w:t xml:space="preserve"> 0</w:t>
            </w:r>
            <w:r>
              <w:t>83</w:t>
            </w:r>
            <w:r w:rsidRPr="001B01F4">
              <w:t xml:space="preserve"> 000</w:t>
            </w:r>
          </w:p>
        </w:tc>
      </w:tr>
      <w:tr w:rsidR="000B7695" w:rsidRPr="001B01F4" w:rsidTr="000B7695">
        <w:trPr>
          <w:trHeight w:val="300"/>
        </w:trPr>
        <w:tc>
          <w:tcPr>
            <w:tcW w:w="4618" w:type="dxa"/>
            <w:shd w:val="clear" w:color="auto" w:fill="auto"/>
            <w:noWrap/>
          </w:tcPr>
          <w:p w:rsidR="000B7695" w:rsidRPr="001B01F4" w:rsidRDefault="000B7695" w:rsidP="000B7695">
            <w:pPr>
              <w:pStyle w:val="a5"/>
              <w:overflowPunct/>
              <w:ind w:right="0"/>
              <w:jc w:val="left"/>
            </w:pPr>
            <w:r w:rsidRPr="001B01F4">
              <w:rPr>
                <w:rFonts w:hint="eastAsia"/>
              </w:rPr>
              <w:t>社会治疗讲习班</w:t>
            </w:r>
          </w:p>
        </w:tc>
        <w:tc>
          <w:tcPr>
            <w:tcW w:w="2730" w:type="dxa"/>
            <w:shd w:val="clear" w:color="auto" w:fill="auto"/>
            <w:noWrap/>
          </w:tcPr>
          <w:p w:rsidR="000B7695" w:rsidRPr="001B01F4" w:rsidRDefault="000B7695" w:rsidP="000B7695">
            <w:pPr>
              <w:pStyle w:val="a5"/>
              <w:overflowPunct/>
              <w:ind w:right="0"/>
              <w:jc w:val="right"/>
            </w:pPr>
            <w:r>
              <w:t>12</w:t>
            </w:r>
            <w:r w:rsidRPr="001B01F4">
              <w:t xml:space="preserve"> </w:t>
            </w:r>
            <w:r>
              <w:t>17</w:t>
            </w:r>
            <w:r w:rsidRPr="001B01F4">
              <w:t>0 000</w:t>
            </w:r>
          </w:p>
        </w:tc>
      </w:tr>
      <w:tr w:rsidR="000B7695" w:rsidRPr="001B01F4" w:rsidTr="000B7695">
        <w:trPr>
          <w:trHeight w:val="300"/>
        </w:trPr>
        <w:tc>
          <w:tcPr>
            <w:tcW w:w="4618" w:type="dxa"/>
            <w:shd w:val="clear" w:color="auto" w:fill="auto"/>
            <w:noWrap/>
          </w:tcPr>
          <w:p w:rsidR="000B7695" w:rsidRPr="001B01F4" w:rsidRDefault="000B7695" w:rsidP="000B7695">
            <w:pPr>
              <w:pStyle w:val="a5"/>
              <w:overflowPunct/>
              <w:ind w:right="0"/>
              <w:jc w:val="left"/>
              <w:rPr>
                <w:rFonts w:hint="eastAsia"/>
              </w:rPr>
            </w:pPr>
            <w:r w:rsidRPr="001B01F4">
              <w:rPr>
                <w:rFonts w:hint="eastAsia"/>
              </w:rPr>
              <w:t>社会康复</w:t>
            </w:r>
          </w:p>
        </w:tc>
        <w:tc>
          <w:tcPr>
            <w:tcW w:w="2730" w:type="dxa"/>
            <w:shd w:val="clear" w:color="auto" w:fill="auto"/>
            <w:noWrap/>
          </w:tcPr>
          <w:p w:rsidR="000B7695" w:rsidRPr="001B01F4" w:rsidRDefault="000B7695" w:rsidP="000B7695">
            <w:pPr>
              <w:pStyle w:val="a5"/>
              <w:overflowPunct/>
              <w:ind w:right="0"/>
              <w:jc w:val="right"/>
            </w:pPr>
            <w:r>
              <w:t>37</w:t>
            </w:r>
            <w:r w:rsidRPr="001B01F4">
              <w:t xml:space="preserve"> </w:t>
            </w:r>
            <w:r>
              <w:t>762</w:t>
            </w:r>
            <w:r w:rsidRPr="001B01F4">
              <w:t xml:space="preserve"> 000</w:t>
            </w:r>
          </w:p>
        </w:tc>
      </w:tr>
      <w:tr w:rsidR="000B7695" w:rsidRPr="001B01F4" w:rsidTr="000B7695">
        <w:trPr>
          <w:trHeight w:val="300"/>
        </w:trPr>
        <w:tc>
          <w:tcPr>
            <w:tcW w:w="4618" w:type="dxa"/>
            <w:shd w:val="clear" w:color="auto" w:fill="auto"/>
            <w:noWrap/>
          </w:tcPr>
          <w:p w:rsidR="000B7695" w:rsidRPr="001B01F4" w:rsidRDefault="000B7695" w:rsidP="000B7695">
            <w:pPr>
              <w:pStyle w:val="a5"/>
              <w:overflowPunct/>
              <w:ind w:right="0"/>
              <w:jc w:val="left"/>
            </w:pPr>
            <w:r w:rsidRPr="001B01F4">
              <w:rPr>
                <w:rFonts w:hint="eastAsia"/>
              </w:rPr>
              <w:t>卫生保健寄宿制机构提供的社会服务</w:t>
            </w:r>
          </w:p>
        </w:tc>
        <w:tc>
          <w:tcPr>
            <w:tcW w:w="2730" w:type="dxa"/>
            <w:shd w:val="clear" w:color="auto" w:fill="auto"/>
            <w:noWrap/>
          </w:tcPr>
          <w:p w:rsidR="000B7695" w:rsidRPr="001B01F4" w:rsidRDefault="000B7695" w:rsidP="000B7695">
            <w:pPr>
              <w:pStyle w:val="a5"/>
              <w:overflowPunct/>
              <w:ind w:right="0"/>
              <w:jc w:val="right"/>
            </w:pPr>
            <w:r>
              <w:t>11</w:t>
            </w:r>
            <w:r w:rsidRPr="001B01F4">
              <w:t xml:space="preserve"> </w:t>
            </w:r>
            <w:r>
              <w:t>69</w:t>
            </w:r>
            <w:r w:rsidRPr="001B01F4">
              <w:t>0 000</w:t>
            </w:r>
          </w:p>
        </w:tc>
      </w:tr>
      <w:tr w:rsidR="000B7695" w:rsidRPr="001B01F4" w:rsidTr="000B7695">
        <w:trPr>
          <w:trHeight w:val="300"/>
        </w:trPr>
        <w:tc>
          <w:tcPr>
            <w:tcW w:w="4618" w:type="dxa"/>
            <w:shd w:val="clear" w:color="auto" w:fill="auto"/>
            <w:noWrap/>
          </w:tcPr>
          <w:p w:rsidR="000B7695" w:rsidRPr="001B01F4" w:rsidRDefault="000B7695" w:rsidP="000B7695">
            <w:pPr>
              <w:pStyle w:val="a5"/>
              <w:overflowPunct/>
              <w:ind w:right="0"/>
              <w:jc w:val="left"/>
              <w:rPr>
                <w:rFonts w:hint="eastAsia"/>
              </w:rPr>
            </w:pPr>
            <w:r w:rsidRPr="001B01F4">
              <w:rPr>
                <w:rFonts w:hint="eastAsia"/>
              </w:rPr>
              <w:t>实地方案</w:t>
            </w:r>
          </w:p>
        </w:tc>
        <w:tc>
          <w:tcPr>
            <w:tcW w:w="2730" w:type="dxa"/>
            <w:shd w:val="clear" w:color="auto" w:fill="auto"/>
            <w:noWrap/>
          </w:tcPr>
          <w:p w:rsidR="000B7695" w:rsidRPr="001B01F4" w:rsidRDefault="000B7695" w:rsidP="000B7695">
            <w:pPr>
              <w:pStyle w:val="a5"/>
              <w:overflowPunct/>
              <w:ind w:right="0"/>
              <w:jc w:val="right"/>
            </w:pPr>
            <w:r>
              <w:t>227</w:t>
            </w:r>
            <w:r w:rsidRPr="001B01F4">
              <w:t xml:space="preserve"> 000</w:t>
            </w:r>
          </w:p>
        </w:tc>
      </w:tr>
      <w:tr w:rsidR="000B7695" w:rsidRPr="001B01F4" w:rsidTr="000B7695">
        <w:trPr>
          <w:trHeight w:val="300"/>
        </w:trPr>
        <w:tc>
          <w:tcPr>
            <w:tcW w:w="4618" w:type="dxa"/>
            <w:shd w:val="clear" w:color="auto" w:fill="auto"/>
            <w:noWrap/>
          </w:tcPr>
          <w:p w:rsidR="000B7695" w:rsidRPr="001B01F4" w:rsidRDefault="000B7695" w:rsidP="000B7695">
            <w:pPr>
              <w:pStyle w:val="a5"/>
              <w:overflowPunct/>
              <w:ind w:right="0"/>
              <w:jc w:val="left"/>
              <w:rPr>
                <w:rFonts w:hint="eastAsia"/>
              </w:rPr>
            </w:pPr>
            <w:r w:rsidRPr="001B01F4">
              <w:rPr>
                <w:rFonts w:hint="eastAsia"/>
              </w:rPr>
              <w:t>紧急援助</w:t>
            </w:r>
          </w:p>
        </w:tc>
        <w:tc>
          <w:tcPr>
            <w:tcW w:w="2730" w:type="dxa"/>
            <w:shd w:val="clear" w:color="auto" w:fill="auto"/>
            <w:noWrap/>
          </w:tcPr>
          <w:p w:rsidR="000B7695" w:rsidRPr="001B01F4" w:rsidRDefault="000B7695" w:rsidP="000B7695">
            <w:pPr>
              <w:pStyle w:val="a5"/>
              <w:overflowPunct/>
              <w:ind w:right="0"/>
              <w:jc w:val="right"/>
            </w:pPr>
            <w:r>
              <w:t>284</w:t>
            </w:r>
            <w:r w:rsidRPr="001B01F4">
              <w:t xml:space="preserve"> 000</w:t>
            </w:r>
          </w:p>
        </w:tc>
      </w:tr>
      <w:tr w:rsidR="000B7695" w:rsidRPr="001B01F4" w:rsidTr="00E56634">
        <w:trPr>
          <w:trHeight w:val="300"/>
        </w:trPr>
        <w:tc>
          <w:tcPr>
            <w:tcW w:w="4618" w:type="dxa"/>
            <w:tcBorders>
              <w:bottom w:val="nil"/>
            </w:tcBorders>
            <w:shd w:val="clear" w:color="auto" w:fill="auto"/>
            <w:noWrap/>
          </w:tcPr>
          <w:p w:rsidR="000B7695" w:rsidRPr="001B01F4" w:rsidRDefault="000B7695" w:rsidP="000B7695">
            <w:pPr>
              <w:pStyle w:val="a5"/>
              <w:overflowPunct/>
              <w:ind w:right="0"/>
              <w:jc w:val="left"/>
              <w:rPr>
                <w:rFonts w:hint="eastAsia"/>
              </w:rPr>
            </w:pPr>
            <w:r w:rsidRPr="001B01F4">
              <w:rPr>
                <w:rFonts w:hint="eastAsia"/>
              </w:rPr>
              <w:t>翻译服务</w:t>
            </w:r>
          </w:p>
        </w:tc>
        <w:tc>
          <w:tcPr>
            <w:tcW w:w="2730" w:type="dxa"/>
            <w:tcBorders>
              <w:bottom w:val="nil"/>
            </w:tcBorders>
            <w:shd w:val="clear" w:color="auto" w:fill="auto"/>
            <w:noWrap/>
          </w:tcPr>
          <w:p w:rsidR="000B7695" w:rsidRPr="001B01F4" w:rsidRDefault="000B7695" w:rsidP="000B7695">
            <w:pPr>
              <w:pStyle w:val="a5"/>
              <w:overflowPunct/>
              <w:ind w:right="0"/>
              <w:jc w:val="right"/>
            </w:pPr>
            <w:r>
              <w:t>12</w:t>
            </w:r>
            <w:r w:rsidRPr="001B01F4">
              <w:t xml:space="preserve"> </w:t>
            </w:r>
            <w:r>
              <w:t>569</w:t>
            </w:r>
            <w:r w:rsidRPr="001B01F4">
              <w:t xml:space="preserve"> 000</w:t>
            </w:r>
          </w:p>
        </w:tc>
      </w:tr>
      <w:tr w:rsidR="000B7695" w:rsidRPr="001B01F4" w:rsidTr="00E56634">
        <w:trPr>
          <w:trHeight w:val="300"/>
        </w:trPr>
        <w:tc>
          <w:tcPr>
            <w:tcW w:w="4618" w:type="dxa"/>
            <w:tcBorders>
              <w:top w:val="nil"/>
              <w:bottom w:val="single" w:sz="4" w:space="0" w:color="auto"/>
            </w:tcBorders>
            <w:shd w:val="clear" w:color="auto" w:fill="auto"/>
            <w:noWrap/>
          </w:tcPr>
          <w:p w:rsidR="000B7695" w:rsidRPr="001B01F4" w:rsidRDefault="000B7695" w:rsidP="000B7695">
            <w:pPr>
              <w:pStyle w:val="a5"/>
              <w:overflowPunct/>
              <w:ind w:right="0"/>
              <w:jc w:val="left"/>
              <w:rPr>
                <w:rFonts w:hint="eastAsia"/>
              </w:rPr>
            </w:pPr>
            <w:r w:rsidRPr="001B01F4">
              <w:rPr>
                <w:rFonts w:hint="eastAsia"/>
              </w:rPr>
              <w:t>周护理中心</w:t>
            </w:r>
          </w:p>
        </w:tc>
        <w:tc>
          <w:tcPr>
            <w:tcW w:w="2730" w:type="dxa"/>
            <w:tcBorders>
              <w:top w:val="nil"/>
              <w:bottom w:val="single" w:sz="4" w:space="0" w:color="auto"/>
            </w:tcBorders>
            <w:shd w:val="clear" w:color="auto" w:fill="auto"/>
            <w:noWrap/>
          </w:tcPr>
          <w:p w:rsidR="000B7695" w:rsidRPr="001B01F4" w:rsidRDefault="000B7695" w:rsidP="000B7695">
            <w:pPr>
              <w:pStyle w:val="a5"/>
              <w:overflowPunct/>
              <w:ind w:right="0"/>
              <w:jc w:val="right"/>
            </w:pPr>
            <w:r>
              <w:t>71</w:t>
            </w:r>
            <w:r w:rsidRPr="001B01F4">
              <w:t xml:space="preserve"> </w:t>
            </w:r>
            <w:r>
              <w:t>242</w:t>
            </w:r>
            <w:r w:rsidRPr="001B01F4">
              <w:t xml:space="preserve"> 000</w:t>
            </w:r>
          </w:p>
        </w:tc>
      </w:tr>
      <w:tr w:rsidR="000B7695" w:rsidRPr="001B01F4" w:rsidTr="00E56634">
        <w:trPr>
          <w:trHeight w:val="300"/>
        </w:trPr>
        <w:tc>
          <w:tcPr>
            <w:tcW w:w="4618" w:type="dxa"/>
            <w:tcBorders>
              <w:top w:val="single" w:sz="4" w:space="0" w:color="auto"/>
            </w:tcBorders>
            <w:shd w:val="clear" w:color="auto" w:fill="auto"/>
            <w:noWrap/>
          </w:tcPr>
          <w:p w:rsidR="000B7695" w:rsidRPr="005107B1" w:rsidRDefault="000B7695" w:rsidP="000B7695">
            <w:pPr>
              <w:pStyle w:val="a5"/>
              <w:overflowPunct/>
              <w:ind w:right="0"/>
              <w:jc w:val="left"/>
              <w:rPr>
                <w:rFonts w:eastAsia="SimHei" w:hint="eastAsia"/>
                <w:b/>
                <w:bCs/>
              </w:rPr>
            </w:pPr>
            <w:r>
              <w:tab/>
            </w:r>
            <w:r w:rsidRPr="005107B1">
              <w:rPr>
                <w:rFonts w:eastAsia="SimHei" w:hint="eastAsia"/>
              </w:rPr>
              <w:t>共计</w:t>
            </w:r>
          </w:p>
        </w:tc>
        <w:tc>
          <w:tcPr>
            <w:tcW w:w="2730" w:type="dxa"/>
            <w:tcBorders>
              <w:top w:val="single" w:sz="4" w:space="0" w:color="auto"/>
            </w:tcBorders>
            <w:shd w:val="clear" w:color="auto" w:fill="auto"/>
            <w:noWrap/>
          </w:tcPr>
          <w:p w:rsidR="000B7695" w:rsidRPr="00124F1F" w:rsidRDefault="000B7695" w:rsidP="000B7695">
            <w:pPr>
              <w:pStyle w:val="a5"/>
              <w:overflowPunct/>
              <w:ind w:right="0"/>
              <w:jc w:val="right"/>
              <w:rPr>
                <w:b/>
                <w:bCs/>
              </w:rPr>
            </w:pPr>
            <w:r w:rsidRPr="00124F1F">
              <w:rPr>
                <w:b/>
              </w:rPr>
              <w:t>2 167 950 000</w:t>
            </w:r>
          </w:p>
        </w:tc>
      </w:tr>
    </w:tbl>
    <w:p w:rsidR="000B7695" w:rsidRPr="00B656A7" w:rsidRDefault="000B7695" w:rsidP="000B7695">
      <w:pPr>
        <w:pStyle w:val="SingleTxtGC"/>
        <w:spacing w:before="120"/>
      </w:pPr>
      <w:r w:rsidRPr="00B656A7">
        <w:t>186</w:t>
      </w:r>
      <w:r>
        <w:t xml:space="preserve">.  </w:t>
      </w:r>
      <w:r w:rsidRPr="00B656A7">
        <w:rPr>
          <w:rFonts w:hint="eastAsia"/>
        </w:rPr>
        <w:t>《公约》第十九条的执行主要涉及到社会护理服务，特别是以下类型的服务：</w:t>
      </w:r>
    </w:p>
    <w:p w:rsidR="000B7695" w:rsidRPr="00B656A7" w:rsidRDefault="000B7695" w:rsidP="000B7695">
      <w:pPr>
        <w:pStyle w:val="Bullet1GC"/>
        <w:numPr>
          <w:ilvl w:val="0"/>
          <w:numId w:val="1"/>
        </w:numPr>
        <w:rPr>
          <w:rFonts w:hint="eastAsia"/>
        </w:rPr>
      </w:pPr>
      <w:r w:rsidRPr="00B656A7">
        <w:rPr>
          <w:rFonts w:hint="eastAsia"/>
        </w:rPr>
        <w:t>残疾人之家；</w:t>
      </w:r>
    </w:p>
    <w:p w:rsidR="000B7695" w:rsidRPr="00B656A7" w:rsidRDefault="000B7695" w:rsidP="000B7695">
      <w:pPr>
        <w:pStyle w:val="Bullet1GC"/>
        <w:numPr>
          <w:ilvl w:val="0"/>
          <w:numId w:val="1"/>
        </w:numPr>
        <w:rPr>
          <w:rFonts w:hint="eastAsia"/>
        </w:rPr>
      </w:pPr>
      <w:r w:rsidRPr="00B656A7">
        <w:rPr>
          <w:rFonts w:hint="eastAsia"/>
        </w:rPr>
        <w:t>避难所；</w:t>
      </w:r>
    </w:p>
    <w:p w:rsidR="000B7695" w:rsidRPr="00B656A7" w:rsidRDefault="000B7695" w:rsidP="000B7695">
      <w:pPr>
        <w:pStyle w:val="Bullet1GC"/>
        <w:numPr>
          <w:ilvl w:val="0"/>
          <w:numId w:val="1"/>
        </w:numPr>
        <w:rPr>
          <w:rFonts w:hint="eastAsia"/>
        </w:rPr>
      </w:pPr>
      <w:r w:rsidRPr="00B656A7">
        <w:rPr>
          <w:rFonts w:hint="eastAsia"/>
        </w:rPr>
        <w:t>暂缓服务；</w:t>
      </w:r>
    </w:p>
    <w:p w:rsidR="000B7695" w:rsidRPr="00B656A7" w:rsidRDefault="000B7695" w:rsidP="000B7695">
      <w:pPr>
        <w:pStyle w:val="Bullet1GC"/>
        <w:numPr>
          <w:ilvl w:val="0"/>
          <w:numId w:val="1"/>
        </w:numPr>
        <w:rPr>
          <w:rFonts w:hint="eastAsia"/>
        </w:rPr>
      </w:pPr>
      <w:r w:rsidRPr="00B656A7">
        <w:rPr>
          <w:rFonts w:hint="eastAsia"/>
        </w:rPr>
        <w:t>支持住房；</w:t>
      </w:r>
    </w:p>
    <w:p w:rsidR="000B7695" w:rsidRPr="00B656A7" w:rsidRDefault="000B7695" w:rsidP="000B7695">
      <w:pPr>
        <w:pStyle w:val="Bullet1GC"/>
        <w:numPr>
          <w:ilvl w:val="0"/>
          <w:numId w:val="1"/>
        </w:numPr>
      </w:pPr>
      <w:r w:rsidRPr="00B656A7">
        <w:rPr>
          <w:rFonts w:hint="eastAsia"/>
        </w:rPr>
        <w:t>周护理中心；</w:t>
      </w:r>
    </w:p>
    <w:p w:rsidR="000B7695" w:rsidRPr="00B656A7" w:rsidRDefault="000B7695" w:rsidP="000B7695">
      <w:pPr>
        <w:pStyle w:val="Bullet1GC"/>
        <w:numPr>
          <w:ilvl w:val="0"/>
          <w:numId w:val="1"/>
        </w:numPr>
        <w:rPr>
          <w:rFonts w:hint="eastAsia"/>
        </w:rPr>
      </w:pPr>
      <w:r w:rsidRPr="00B656A7">
        <w:rPr>
          <w:rFonts w:hint="eastAsia"/>
        </w:rPr>
        <w:t>老年之家；</w:t>
      </w:r>
    </w:p>
    <w:p w:rsidR="000B7695" w:rsidRPr="00B656A7" w:rsidRDefault="000B7695" w:rsidP="000B7695">
      <w:pPr>
        <w:pStyle w:val="Bullet1GC"/>
        <w:numPr>
          <w:ilvl w:val="0"/>
          <w:numId w:val="1"/>
        </w:numPr>
        <w:rPr>
          <w:rFonts w:hint="eastAsia"/>
        </w:rPr>
      </w:pPr>
      <w:r w:rsidRPr="00B656A7">
        <w:rPr>
          <w:rFonts w:hint="eastAsia"/>
        </w:rPr>
        <w:t>有特殊状况者之家；</w:t>
      </w:r>
    </w:p>
    <w:p w:rsidR="000B7695" w:rsidRPr="00B656A7" w:rsidRDefault="000B7695" w:rsidP="000B7695">
      <w:pPr>
        <w:pStyle w:val="Bullet1GC"/>
        <w:numPr>
          <w:ilvl w:val="0"/>
          <w:numId w:val="1"/>
        </w:numPr>
        <w:rPr>
          <w:rFonts w:hint="eastAsia"/>
        </w:rPr>
      </w:pPr>
      <w:r w:rsidRPr="00B656A7">
        <w:rPr>
          <w:rFonts w:hint="eastAsia"/>
        </w:rPr>
        <w:t>日托中心；</w:t>
      </w:r>
    </w:p>
    <w:p w:rsidR="000B7695" w:rsidRPr="00B656A7" w:rsidRDefault="000B7695" w:rsidP="000B7695">
      <w:pPr>
        <w:pStyle w:val="Bullet1GC"/>
        <w:numPr>
          <w:ilvl w:val="0"/>
          <w:numId w:val="1"/>
        </w:numPr>
      </w:pPr>
      <w:r w:rsidRPr="00B656A7">
        <w:rPr>
          <w:rFonts w:hint="eastAsia"/>
        </w:rPr>
        <w:t>社会治疗讲习班；</w:t>
      </w:r>
    </w:p>
    <w:p w:rsidR="000B7695" w:rsidRPr="00B656A7" w:rsidRDefault="000B7695" w:rsidP="000B7695">
      <w:pPr>
        <w:pStyle w:val="Bullet1GC"/>
        <w:numPr>
          <w:ilvl w:val="0"/>
          <w:numId w:val="1"/>
        </w:numPr>
        <w:rPr>
          <w:rFonts w:hint="eastAsia"/>
        </w:rPr>
      </w:pPr>
      <w:r w:rsidRPr="00B656A7">
        <w:rPr>
          <w:rFonts w:hint="eastAsia"/>
        </w:rPr>
        <w:t>社会康复。</w:t>
      </w:r>
    </w:p>
    <w:p w:rsidR="000B7695" w:rsidRPr="00B656A7" w:rsidRDefault="000B7695" w:rsidP="000B7695">
      <w:pPr>
        <w:pStyle w:val="SingleTxtGC"/>
        <w:rPr>
          <w:rFonts w:hint="eastAsia"/>
        </w:rPr>
      </w:pPr>
      <w:r w:rsidRPr="00B656A7">
        <w:t>187</w:t>
      </w:r>
      <w:r>
        <w:t xml:space="preserve">.  </w:t>
      </w:r>
      <w:r w:rsidRPr="00B656A7">
        <w:rPr>
          <w:rFonts w:hint="eastAsia"/>
        </w:rPr>
        <w:t>就个人援助和住家服务而言，预期需求会不断增加。早期干预、针对老年人和残疾人的社会激励服务以及专业社会咨询服务等某些社会预防服务也是如此。目前，残疾人之家的能力被认为十分充足，对此类服务的需求呈下降趋势。与此形成对比，避难所的数量呈缓慢增长趋势，主要是在地区捐助组织以及所谓的“其他法律组织形式”提供的避难所方面。</w:t>
      </w:r>
    </w:p>
    <w:p w:rsidR="000B7695" w:rsidRPr="00B656A7" w:rsidRDefault="000B7695" w:rsidP="000B7695">
      <w:pPr>
        <w:pStyle w:val="SingleTxtGC"/>
        <w:rPr>
          <w:bCs/>
        </w:rPr>
      </w:pPr>
      <w:r w:rsidRPr="00B656A7">
        <w:rPr>
          <w:bCs/>
        </w:rPr>
        <w:t>188</w:t>
      </w:r>
      <w:r>
        <w:rPr>
          <w:bCs/>
        </w:rPr>
        <w:t xml:space="preserve">.  </w:t>
      </w:r>
      <w:r w:rsidRPr="00B656A7">
        <w:rPr>
          <w:rFonts w:hint="eastAsia"/>
          <w:bCs/>
        </w:rPr>
        <w:t>目前，正在与各地区和选定的社会服务提供者密切合作，开展社会服务转型和去机构化进程。</w:t>
      </w:r>
    </w:p>
    <w:p w:rsidR="000B7695" w:rsidRPr="00B656A7" w:rsidRDefault="000B7695" w:rsidP="000B7695">
      <w:pPr>
        <w:pStyle w:val="SingleTxtGC"/>
        <w:rPr>
          <w:rFonts w:eastAsia="SimHei"/>
        </w:rPr>
      </w:pPr>
      <w:r w:rsidRPr="00B656A7">
        <w:rPr>
          <w:bCs/>
        </w:rPr>
        <w:t>189</w:t>
      </w:r>
      <w:r>
        <w:rPr>
          <w:bCs/>
        </w:rPr>
        <w:t xml:space="preserve">.  </w:t>
      </w:r>
      <w:r w:rsidRPr="00B656A7">
        <w:rPr>
          <w:rFonts w:hint="eastAsia"/>
          <w:bCs/>
        </w:rPr>
        <w:t>捷克共和国政府在</w:t>
      </w:r>
      <w:r w:rsidRPr="00B656A7">
        <w:rPr>
          <w:rFonts w:hint="eastAsia"/>
          <w:bCs/>
        </w:rPr>
        <w:t>2007</w:t>
      </w:r>
      <w:r w:rsidRPr="00B656A7">
        <w:rPr>
          <w:rFonts w:hint="eastAsia"/>
          <w:bCs/>
        </w:rPr>
        <w:t>年通过了一份题为“有关支持寄宿社会服务转为使用者自然社区提供的其他类型社会服务以及加强使用者融入社会的概念”的文件。</w:t>
      </w:r>
      <w:r w:rsidRPr="00EC1269">
        <w:rPr>
          <w:rFonts w:cs="Arial"/>
          <w:color w:val="0000FF"/>
          <w:vertAlign w:val="superscript"/>
        </w:rPr>
        <w:footnoteReference w:id="69"/>
      </w:r>
      <w:r w:rsidRPr="00B656A7">
        <w:t xml:space="preserve"> </w:t>
      </w:r>
      <w:r w:rsidRPr="00B656A7">
        <w:rPr>
          <w:rFonts w:hint="eastAsia"/>
        </w:rPr>
        <w:t>这是一份战略文件，确定了支持转型和去机构化进程的目标和措施，实际上，该文件目前正在捷克共和国内实施。</w:t>
      </w:r>
    </w:p>
    <w:p w:rsidR="000B7695" w:rsidRPr="00B656A7" w:rsidRDefault="000B7695" w:rsidP="000B7695">
      <w:pPr>
        <w:pStyle w:val="SingleTxtGC"/>
        <w:rPr>
          <w:rFonts w:hint="eastAsia"/>
          <w:bCs/>
        </w:rPr>
      </w:pPr>
      <w:r w:rsidRPr="00B656A7">
        <w:rPr>
          <w:bCs/>
        </w:rPr>
        <w:t>190</w:t>
      </w:r>
      <w:r>
        <w:rPr>
          <w:bCs/>
        </w:rPr>
        <w:t xml:space="preserve">.  </w:t>
      </w:r>
      <w:r w:rsidRPr="00B656A7">
        <w:rPr>
          <w:rFonts w:hint="eastAsia"/>
          <w:bCs/>
        </w:rPr>
        <w:t>在</w:t>
      </w:r>
      <w:r w:rsidRPr="00B656A7">
        <w:rPr>
          <w:rFonts w:hint="eastAsia"/>
          <w:bCs/>
        </w:rPr>
        <w:t>2009</w:t>
      </w:r>
      <w:r w:rsidRPr="00B656A7">
        <w:rPr>
          <w:rFonts w:hint="eastAsia"/>
          <w:bCs/>
        </w:rPr>
        <w:t>至</w:t>
      </w:r>
      <w:r w:rsidRPr="00B656A7">
        <w:rPr>
          <w:rFonts w:hint="eastAsia"/>
          <w:bCs/>
        </w:rPr>
        <w:t>2013</w:t>
      </w:r>
      <w:r w:rsidRPr="00B656A7">
        <w:rPr>
          <w:rFonts w:hint="eastAsia"/>
          <w:bCs/>
        </w:rPr>
        <w:t>年期间，这一转型进程尤其得到劳动和社会事务部“支持社会服务转型”项目的支持，这是一个独立项目，由欧洲社会基金根据“人力资源和就业行动方案”的工作重点</w:t>
      </w:r>
      <w:r w:rsidRPr="00B656A7">
        <w:rPr>
          <w:rFonts w:hint="eastAsia"/>
          <w:bCs/>
        </w:rPr>
        <w:t>4.3(</w:t>
      </w:r>
      <w:r w:rsidRPr="00B656A7">
        <w:rPr>
          <w:rFonts w:hint="eastAsia"/>
          <w:bCs/>
        </w:rPr>
        <w:t>社会融入和机会平等</w:t>
      </w:r>
      <w:r w:rsidRPr="00B656A7">
        <w:rPr>
          <w:rFonts w:hint="eastAsia"/>
          <w:bCs/>
        </w:rPr>
        <w:t>)</w:t>
      </w:r>
      <w:r w:rsidRPr="00B656A7">
        <w:rPr>
          <w:rFonts w:hint="eastAsia"/>
          <w:bCs/>
        </w:rPr>
        <w:t>供资。共计为这一项目拨款</w:t>
      </w:r>
      <w:r w:rsidRPr="00B656A7">
        <w:t>1</w:t>
      </w:r>
      <w:r w:rsidRPr="00B656A7">
        <w:rPr>
          <w:rFonts w:hint="eastAsia"/>
        </w:rPr>
        <w:t>.</w:t>
      </w:r>
      <w:r w:rsidRPr="00B656A7">
        <w:t>3625</w:t>
      </w:r>
      <w:r w:rsidRPr="00B656A7">
        <w:rPr>
          <w:rFonts w:hint="eastAsia"/>
        </w:rPr>
        <w:t>亿</w:t>
      </w:r>
      <w:r w:rsidRPr="00B656A7">
        <w:t>捷克克朗</w:t>
      </w:r>
      <w:r w:rsidRPr="00B656A7">
        <w:rPr>
          <w:rFonts w:hint="eastAsia"/>
        </w:rPr>
        <w:t>。</w:t>
      </w:r>
    </w:p>
    <w:p w:rsidR="000B7695" w:rsidRPr="00B656A7" w:rsidRDefault="000B7695" w:rsidP="000B7695">
      <w:pPr>
        <w:pStyle w:val="SingleTxtGC"/>
        <w:rPr>
          <w:rFonts w:hint="eastAsia"/>
          <w:bCs/>
        </w:rPr>
      </w:pPr>
      <w:r w:rsidRPr="00B656A7">
        <w:rPr>
          <w:bCs/>
        </w:rPr>
        <w:t>191</w:t>
      </w:r>
      <w:r>
        <w:rPr>
          <w:bCs/>
        </w:rPr>
        <w:t xml:space="preserve">.  </w:t>
      </w:r>
      <w:r w:rsidRPr="00B656A7">
        <w:rPr>
          <w:rFonts w:hint="eastAsia"/>
          <w:bCs/>
        </w:rPr>
        <w:t>该项目的总目标是在对社会服务现状进行详细分析和绘图的基础上，为支持社会服务转型建立一种全面的制度，在制定发展计划时考虑到转型进程问题，提高对残疾人机构护理转型进程的认识，建立一种机构护理转型进程中所有参与机构开展横向和纵向合作的制度</w:t>
      </w:r>
      <w:r w:rsidRPr="00B656A7">
        <w:rPr>
          <w:rFonts w:hint="eastAsia"/>
        </w:rPr>
        <w:t>，支持有关提高现有寄宿制社会护理机构使用者生活条件的进程以及促进寄宿社会服务使用者享受人权以及享受与其生活在自然环境中的同辈相当的全部生活的权利。</w:t>
      </w:r>
    </w:p>
    <w:p w:rsidR="000B7695" w:rsidRPr="00B656A7" w:rsidRDefault="000B7695" w:rsidP="000B7695">
      <w:pPr>
        <w:pStyle w:val="SingleTxtGC"/>
        <w:rPr>
          <w:bCs/>
        </w:rPr>
      </w:pPr>
      <w:r w:rsidRPr="00B656A7">
        <w:rPr>
          <w:bCs/>
        </w:rPr>
        <w:t>192</w:t>
      </w:r>
      <w:r>
        <w:rPr>
          <w:bCs/>
        </w:rPr>
        <w:t xml:space="preserve">.  </w:t>
      </w:r>
      <w:r w:rsidRPr="00B656A7">
        <w:rPr>
          <w:rFonts w:hint="eastAsia"/>
          <w:bCs/>
        </w:rPr>
        <w:t>在与所有利益攸关方合作且遵守转型进程透明原则的条件下，将项目产出引导为在各地区</w:t>
      </w:r>
      <w:r w:rsidRPr="00B656A7">
        <w:rPr>
          <w:rFonts w:hint="eastAsia"/>
          <w:bCs/>
        </w:rPr>
        <w:t>(</w:t>
      </w:r>
      <w:r w:rsidRPr="00B656A7">
        <w:rPr>
          <w:rFonts w:hint="eastAsia"/>
          <w:bCs/>
        </w:rPr>
        <w:t>不仅仅包括首都布拉格</w:t>
      </w:r>
      <w:r w:rsidRPr="00B656A7">
        <w:rPr>
          <w:rFonts w:hint="eastAsia"/>
          <w:bCs/>
        </w:rPr>
        <w:t>)</w:t>
      </w:r>
      <w:r w:rsidRPr="00B656A7">
        <w:rPr>
          <w:rFonts w:hint="eastAsia"/>
          <w:bCs/>
        </w:rPr>
        <w:t>选定的最高风险机构的试点进行转型进程。</w:t>
      </w:r>
    </w:p>
    <w:p w:rsidR="000B7695" w:rsidRPr="00B656A7" w:rsidRDefault="000B7695" w:rsidP="000B7695">
      <w:pPr>
        <w:pStyle w:val="SingleTxtGC"/>
        <w:rPr>
          <w:bCs/>
        </w:rPr>
      </w:pPr>
      <w:r w:rsidRPr="00B656A7">
        <w:rPr>
          <w:bCs/>
        </w:rPr>
        <w:t>193</w:t>
      </w:r>
      <w:r>
        <w:rPr>
          <w:bCs/>
        </w:rPr>
        <w:t xml:space="preserve">.  </w:t>
      </w:r>
      <w:r w:rsidRPr="00B656A7">
        <w:rPr>
          <w:rFonts w:hint="eastAsia"/>
          <w:bCs/>
        </w:rPr>
        <w:t>对来自选定机构和地区的项目参与者开展培训，培训的对象是机构管理人员、地区工作人员、社工和直接参与护理的工作者</w:t>
      </w:r>
      <w:r w:rsidRPr="00B656A7">
        <w:rPr>
          <w:rFonts w:hint="eastAsia"/>
        </w:rPr>
        <w:t>。这些方案大多侧重于组织内的管理改革、对使用者进行评估以及根据使用者的个人需求掌握护理方法。</w:t>
      </w:r>
    </w:p>
    <w:p w:rsidR="000B7695" w:rsidRPr="00B656A7" w:rsidRDefault="000B7695" w:rsidP="000B7695">
      <w:pPr>
        <w:pStyle w:val="SingleTxtGC"/>
        <w:rPr>
          <w:bCs/>
        </w:rPr>
      </w:pPr>
      <w:r w:rsidRPr="00B656A7">
        <w:rPr>
          <w:bCs/>
        </w:rPr>
        <w:t>194</w:t>
      </w:r>
      <w:r>
        <w:rPr>
          <w:bCs/>
        </w:rPr>
        <w:t xml:space="preserve">.  </w:t>
      </w:r>
      <w:r w:rsidRPr="00B656A7">
        <w:rPr>
          <w:rFonts w:hint="eastAsia"/>
          <w:bCs/>
        </w:rPr>
        <w:t>提供者一直得到持续的方法以及最佳做法交流制度的支持。同时，还以公共合同的方式为其分配了一名监督员。</w:t>
      </w:r>
    </w:p>
    <w:p w:rsidR="000B7695" w:rsidRPr="00B656A7" w:rsidRDefault="000B7695" w:rsidP="000B7695">
      <w:pPr>
        <w:pStyle w:val="SingleTxtGC"/>
        <w:rPr>
          <w:bCs/>
        </w:rPr>
      </w:pPr>
      <w:r w:rsidRPr="00B656A7">
        <w:rPr>
          <w:bCs/>
        </w:rPr>
        <w:t>195</w:t>
      </w:r>
      <w:r>
        <w:rPr>
          <w:bCs/>
        </w:rPr>
        <w:t xml:space="preserve">.  </w:t>
      </w:r>
      <w:r w:rsidRPr="00B656A7">
        <w:rPr>
          <w:rFonts w:hint="eastAsia"/>
          <w:bCs/>
        </w:rPr>
        <w:t>在该项目内形成的各种方法以及教育方案模块和部分研讨会将可供捷克共和国境内所有社会服务提供者和设立者使用和参与。</w:t>
      </w:r>
    </w:p>
    <w:p w:rsidR="000B7695" w:rsidRPr="00B656A7" w:rsidRDefault="000B7695" w:rsidP="000B7695">
      <w:pPr>
        <w:pStyle w:val="SingleTxtGC"/>
        <w:rPr>
          <w:bCs/>
        </w:rPr>
      </w:pPr>
      <w:r w:rsidRPr="00B656A7">
        <w:rPr>
          <w:bCs/>
        </w:rPr>
        <w:t>196</w:t>
      </w:r>
      <w:r>
        <w:rPr>
          <w:bCs/>
        </w:rPr>
        <w:t xml:space="preserve">.  </w:t>
      </w:r>
      <w:r w:rsidRPr="00B656A7">
        <w:rPr>
          <w:rFonts w:hint="eastAsia"/>
          <w:bCs/>
        </w:rPr>
        <w:t>该项目的主要思想是为残疾人保持一种应该与无残疾者相同的日常工作和生活制度</w:t>
      </w:r>
      <w:r w:rsidRPr="00B656A7">
        <w:rPr>
          <w:rFonts w:hint="eastAsia"/>
          <w:bCs/>
        </w:rPr>
        <w:t>(</w:t>
      </w:r>
      <w:r w:rsidRPr="00B656A7">
        <w:rPr>
          <w:rFonts w:hint="eastAsia"/>
          <w:bCs/>
        </w:rPr>
        <w:t>循环</w:t>
      </w:r>
      <w:r w:rsidRPr="00B656A7">
        <w:rPr>
          <w:rFonts w:hint="eastAsia"/>
          <w:bCs/>
        </w:rPr>
        <w:t>)</w:t>
      </w:r>
      <w:r w:rsidRPr="00B656A7">
        <w:rPr>
          <w:rFonts w:hint="eastAsia"/>
        </w:rPr>
        <w:t>。残疾人生活在正常家庭中，</w:t>
      </w:r>
      <w:r w:rsidRPr="00EC1269">
        <w:rPr>
          <w:color w:val="0000FF"/>
          <w:vertAlign w:val="superscript"/>
        </w:rPr>
        <w:footnoteReference w:id="70"/>
      </w:r>
      <w:r w:rsidRPr="00B656A7">
        <w:t xml:space="preserve"> </w:t>
      </w:r>
      <w:r w:rsidRPr="00B656A7">
        <w:rPr>
          <w:rFonts w:hint="eastAsia"/>
        </w:rPr>
        <w:t>利用公共服务，工作或就学或使用与日常方案类似的服务，</w:t>
      </w:r>
      <w:r w:rsidRPr="00EC1269">
        <w:rPr>
          <w:color w:val="0000FF"/>
          <w:vertAlign w:val="superscript"/>
        </w:rPr>
        <w:footnoteReference w:id="71"/>
      </w:r>
      <w:r w:rsidRPr="00B656A7">
        <w:t xml:space="preserve"> </w:t>
      </w:r>
      <w:r w:rsidRPr="00B656A7">
        <w:rPr>
          <w:rFonts w:hint="eastAsia"/>
        </w:rPr>
        <w:t>成为地方社区的一员，并且像无残疾者一样生活。住户、日方案的场所以及社会类机构应该设在普遍住宅开发区，并且与无残疾者的生活一样。由于转型为小家庭服务以及日方案服务，残疾人能够过上正常生活，没有受到很大程度的社会排斥。同时，只在客户实际需要的情况下提供服务。</w:t>
      </w:r>
    </w:p>
    <w:p w:rsidR="000B7695" w:rsidRPr="00B656A7" w:rsidRDefault="000B7695" w:rsidP="000B7695">
      <w:pPr>
        <w:pStyle w:val="SingleTxtGC"/>
      </w:pPr>
      <w:r w:rsidRPr="00B656A7">
        <w:t>197</w:t>
      </w:r>
      <w:r>
        <w:t xml:space="preserve">.  </w:t>
      </w:r>
      <w:r w:rsidRPr="00B656A7">
        <w:rPr>
          <w:rFonts w:hint="eastAsia"/>
        </w:rPr>
        <w:t>“人力资源和就业行动方案”支助领域</w:t>
      </w:r>
      <w:r w:rsidRPr="00B656A7">
        <w:rPr>
          <w:rFonts w:hint="eastAsia"/>
        </w:rPr>
        <w:t>3.1(</w:t>
      </w:r>
      <w:r w:rsidRPr="00B656A7">
        <w:rPr>
          <w:rFonts w:hint="eastAsia"/>
        </w:rPr>
        <w:t>对融入社会和社会服务的支助</w:t>
      </w:r>
      <w:r w:rsidRPr="00B656A7">
        <w:rPr>
          <w:rFonts w:hint="eastAsia"/>
        </w:rPr>
        <w:t>)</w:t>
      </w:r>
      <w:r w:rsidRPr="00B656A7">
        <w:rPr>
          <w:rFonts w:hint="eastAsia"/>
        </w:rPr>
        <w:t>也通过全球赠款及个别项目对有助于残疾人独立和自立的活动予以非投资支助。残疾人是两种全球赠款的目标群体，即对融入社会和社会服务的支助以及对社会经济的支助。它们还从另一种全球赠款即“对教育和社会服务进程的支助”以及通过区域性独立项目获得间接供资。</w:t>
      </w:r>
    </w:p>
    <w:p w:rsidR="000B7695" w:rsidRPr="00B656A7" w:rsidRDefault="000B7695" w:rsidP="000B7695">
      <w:pPr>
        <w:pStyle w:val="SingleTxtGC"/>
        <w:rPr>
          <w:bCs/>
        </w:rPr>
      </w:pPr>
      <w:r w:rsidRPr="00B656A7">
        <w:rPr>
          <w:bCs/>
        </w:rPr>
        <w:t>198</w:t>
      </w:r>
      <w:r>
        <w:rPr>
          <w:bCs/>
        </w:rPr>
        <w:t xml:space="preserve">.  </w:t>
      </w:r>
      <w:r w:rsidRPr="00B656A7">
        <w:rPr>
          <w:rFonts w:hint="eastAsia"/>
          <w:bCs/>
        </w:rPr>
        <w:t>在“综合行动方案”的工作重点</w:t>
      </w:r>
      <w:r w:rsidRPr="00B656A7">
        <w:rPr>
          <w:rFonts w:hint="eastAsia"/>
          <w:bCs/>
        </w:rPr>
        <w:t>3(</w:t>
      </w:r>
      <w:r w:rsidRPr="00B656A7">
        <w:rPr>
          <w:rFonts w:hint="eastAsia"/>
          <w:bCs/>
        </w:rPr>
        <w:t>提高公共服务的质量和可用性</w:t>
      </w:r>
      <w:r w:rsidRPr="00B656A7">
        <w:rPr>
          <w:rFonts w:hint="eastAsia"/>
          <w:bCs/>
        </w:rPr>
        <w:t>)</w:t>
      </w:r>
      <w:r w:rsidRPr="00B656A7">
        <w:rPr>
          <w:rFonts w:hint="eastAsia"/>
          <w:bCs/>
        </w:rPr>
        <w:t>的干预领域</w:t>
      </w:r>
      <w:r w:rsidRPr="00B656A7">
        <w:t>3.1</w:t>
      </w:r>
      <w:r w:rsidRPr="00B656A7">
        <w:rPr>
          <w:rFonts w:hint="eastAsia"/>
        </w:rPr>
        <w:t>(</w:t>
      </w:r>
      <w:r w:rsidRPr="00B656A7">
        <w:rPr>
          <w:rFonts w:hint="eastAsia"/>
        </w:rPr>
        <w:t>融入社会领域内的服务</w:t>
      </w:r>
      <w:r w:rsidRPr="00B656A7">
        <w:rPr>
          <w:rFonts w:hint="eastAsia"/>
        </w:rPr>
        <w:t>)</w:t>
      </w:r>
      <w:r w:rsidRPr="00B656A7">
        <w:rPr>
          <w:rFonts w:hint="eastAsia"/>
        </w:rPr>
        <w:t>的框架内，</w:t>
      </w:r>
      <w:r w:rsidRPr="00B656A7">
        <w:t>捷克共和国</w:t>
      </w:r>
      <w:r w:rsidRPr="00B656A7">
        <w:rPr>
          <w:rFonts w:hint="eastAsia"/>
        </w:rPr>
        <w:t>也支持“寄宿制社会护理机构和转型及社会经济工具的发展”</w:t>
      </w:r>
      <w:r w:rsidRPr="00B656A7">
        <w:rPr>
          <w:rFonts w:hint="eastAsia"/>
        </w:rPr>
        <w:t>(</w:t>
      </w:r>
      <w:r w:rsidRPr="00B656A7">
        <w:rPr>
          <w:rFonts w:hint="eastAsia"/>
        </w:rPr>
        <w:t>见第二十七条</w:t>
      </w:r>
      <w:r w:rsidRPr="00B656A7">
        <w:rPr>
          <w:rFonts w:hint="eastAsia"/>
        </w:rPr>
        <w:t>)</w:t>
      </w:r>
      <w:r w:rsidRPr="00B656A7">
        <w:rPr>
          <w:rFonts w:hint="eastAsia"/>
        </w:rPr>
        <w:t>。</w:t>
      </w:r>
    </w:p>
    <w:p w:rsidR="000B7695" w:rsidRPr="00B656A7" w:rsidRDefault="000B7695" w:rsidP="000B7695">
      <w:pPr>
        <w:pStyle w:val="SingleTxtGC"/>
      </w:pPr>
      <w:r w:rsidRPr="00B656A7">
        <w:t>199</w:t>
      </w:r>
      <w:r>
        <w:t xml:space="preserve">.  </w:t>
      </w:r>
      <w:r w:rsidRPr="00B656A7">
        <w:rPr>
          <w:rFonts w:hint="eastAsia"/>
          <w:bCs/>
        </w:rPr>
        <w:t>干预领域</w:t>
      </w:r>
      <w:r w:rsidRPr="00B656A7">
        <w:t>3.1</w:t>
      </w:r>
      <w:r w:rsidRPr="00B656A7">
        <w:rPr>
          <w:rFonts w:hint="eastAsia"/>
        </w:rPr>
        <w:t>(</w:t>
      </w:r>
      <w:r w:rsidRPr="00B656A7">
        <w:rPr>
          <w:rFonts w:hint="eastAsia"/>
        </w:rPr>
        <w:t>融入社会领域内的服务</w:t>
      </w:r>
      <w:r w:rsidRPr="00B656A7">
        <w:rPr>
          <w:rFonts w:hint="eastAsia"/>
        </w:rPr>
        <w:t>)</w:t>
      </w:r>
      <w:r w:rsidRPr="00B656A7">
        <w:rPr>
          <w:rFonts w:hint="eastAsia"/>
        </w:rPr>
        <w:t>的活动</w:t>
      </w:r>
      <w:r w:rsidRPr="00B656A7">
        <w:t>a)</w:t>
      </w:r>
      <w:r w:rsidRPr="00B656A7">
        <w:rPr>
          <w:rFonts w:hint="eastAsia"/>
        </w:rPr>
        <w:t xml:space="preserve"> </w:t>
      </w:r>
      <w:r w:rsidRPr="00B656A7">
        <w:rPr>
          <w:rFonts w:hint="eastAsia"/>
        </w:rPr>
        <w:t>涉及投资支助和执行统一方式支持其他类型社会服务中社会服务寄宿制机构的转型；这一举措的目标是寄宿制机构社会服务转型，以便实现去机构化，以期使残疾人能够仍然留在其熟悉的环境中，并且能够积极参与劳动力市场和社会。引导资金流向在捷克共和国各地</w:t>
      </w:r>
      <w:r w:rsidRPr="00B656A7">
        <w:rPr>
          <w:rFonts w:hint="eastAsia"/>
        </w:rPr>
        <w:t>27</w:t>
      </w:r>
      <w:r w:rsidRPr="00B656A7">
        <w:rPr>
          <w:rFonts w:hint="eastAsia"/>
        </w:rPr>
        <w:t>个选定的高风险寄宿制社会护理机构启动的试点转型进程。利用方案资金，此种机构将逐步转型为低容量、强调独立方式且考虑到使用者能力的寄宿制机构。</w:t>
      </w:r>
      <w:r w:rsidRPr="00EC1269">
        <w:rPr>
          <w:rFonts w:cs="Arial"/>
          <w:color w:val="0000FF"/>
          <w:vertAlign w:val="superscript"/>
        </w:rPr>
        <w:footnoteReference w:id="72"/>
      </w:r>
      <w:r w:rsidRPr="00B656A7">
        <w:t xml:space="preserve"> </w:t>
      </w:r>
      <w:r w:rsidRPr="00B656A7">
        <w:rPr>
          <w:rFonts w:hint="eastAsia"/>
        </w:rPr>
        <w:t>支助还应该引入一种统一的转型和去机构化制度，这种制度的实施将在各地区的独立活动范围内继续进行。支助还与“人力资源和就业行动方案”的支助领域</w:t>
      </w:r>
      <w:r w:rsidRPr="00B656A7">
        <w:rPr>
          <w:rFonts w:hint="eastAsia"/>
        </w:rPr>
        <w:t>3.1(</w:t>
      </w:r>
      <w:r w:rsidRPr="00B656A7">
        <w:rPr>
          <w:rFonts w:hint="eastAsia"/>
        </w:rPr>
        <w:t>对社会融入和社会服务的支助</w:t>
      </w:r>
      <w:r w:rsidRPr="00B656A7">
        <w:rPr>
          <w:rFonts w:hint="eastAsia"/>
        </w:rPr>
        <w:t>)</w:t>
      </w:r>
      <w:r w:rsidRPr="00B656A7">
        <w:rPr>
          <w:rFonts w:hint="eastAsia"/>
        </w:rPr>
        <w:t>的各项活动联系起来。来自欧洲区域发展基金的捐款占公共支出总额的</w:t>
      </w:r>
      <w:r w:rsidRPr="00B656A7">
        <w:rPr>
          <w:rFonts w:hint="eastAsia"/>
        </w:rPr>
        <w:t>85%</w:t>
      </w:r>
      <w:r w:rsidRPr="00B656A7">
        <w:rPr>
          <w:rFonts w:hint="eastAsia"/>
        </w:rPr>
        <w:t>，相对于欧洲区域发展基金提供的资金，来自国家公共资源</w:t>
      </w:r>
      <w:r w:rsidRPr="00B656A7">
        <w:rPr>
          <w:rFonts w:hint="eastAsia"/>
        </w:rPr>
        <w:t>(</w:t>
      </w:r>
      <w:r w:rsidRPr="00B656A7">
        <w:rPr>
          <w:rFonts w:hint="eastAsia"/>
        </w:rPr>
        <w:t>只有国家预算资源</w:t>
      </w:r>
      <w:r w:rsidRPr="00B656A7">
        <w:rPr>
          <w:rFonts w:hint="eastAsia"/>
        </w:rPr>
        <w:t>)</w:t>
      </w:r>
      <w:r w:rsidRPr="00B656A7">
        <w:rPr>
          <w:rFonts w:hint="eastAsia"/>
        </w:rPr>
        <w:t>的配套供资率为</w:t>
      </w:r>
      <w:r w:rsidRPr="00B656A7">
        <w:rPr>
          <w:rFonts w:hint="eastAsia"/>
        </w:rPr>
        <w:t>15%</w:t>
      </w:r>
      <w:r w:rsidRPr="00B656A7">
        <w:rPr>
          <w:rFonts w:hint="eastAsia"/>
        </w:rPr>
        <w:t>。活动</w:t>
      </w:r>
      <w:r w:rsidRPr="00B656A7">
        <w:t>3.1 a)</w:t>
      </w:r>
      <w:r w:rsidRPr="00B656A7">
        <w:rPr>
          <w:rFonts w:hint="eastAsia"/>
        </w:rPr>
        <w:t>对</w:t>
      </w:r>
      <w:r w:rsidRPr="00B656A7">
        <w:rPr>
          <w:rFonts w:hint="eastAsia"/>
        </w:rPr>
        <w:t>2007</w:t>
      </w:r>
      <w:r w:rsidRPr="00B656A7">
        <w:rPr>
          <w:rFonts w:hint="eastAsia"/>
        </w:rPr>
        <w:t>至</w:t>
      </w:r>
      <w:r w:rsidRPr="00B656A7">
        <w:rPr>
          <w:rFonts w:hint="eastAsia"/>
        </w:rPr>
        <w:t>2013</w:t>
      </w:r>
      <w:r w:rsidRPr="00B656A7">
        <w:rPr>
          <w:rFonts w:hint="eastAsia"/>
        </w:rPr>
        <w:t>年方案编制期的拨款总额为</w:t>
      </w:r>
      <w:r>
        <w:rPr>
          <w:rFonts w:hint="eastAsia"/>
        </w:rPr>
        <w:t>5,</w:t>
      </w:r>
      <w:r w:rsidRPr="00B656A7">
        <w:rPr>
          <w:rFonts w:hint="eastAsia"/>
        </w:rPr>
        <w:t>600</w:t>
      </w:r>
      <w:r w:rsidRPr="00B656A7">
        <w:rPr>
          <w:rFonts w:hint="eastAsia"/>
        </w:rPr>
        <w:t>万欧元。</w:t>
      </w:r>
    </w:p>
    <w:p w:rsidR="000B7695" w:rsidRPr="00B656A7" w:rsidRDefault="000B7695" w:rsidP="000B7695">
      <w:pPr>
        <w:pStyle w:val="SingleTxtGC"/>
      </w:pPr>
      <w:r w:rsidRPr="00B656A7">
        <w:t>200</w:t>
      </w:r>
      <w:r>
        <w:t xml:space="preserve">.  </w:t>
      </w:r>
      <w:r w:rsidRPr="00B656A7">
        <w:rPr>
          <w:rFonts w:hint="eastAsia"/>
        </w:rPr>
        <w:t>残疾人融入社会也是志愿者活动的主题。与适用《志愿者服务法》</w:t>
      </w:r>
      <w:r w:rsidRPr="00EC1269">
        <w:rPr>
          <w:rFonts w:cs="Arial"/>
          <w:color w:val="0000FF"/>
          <w:vertAlign w:val="superscript"/>
        </w:rPr>
        <w:footnoteReference w:id="73"/>
      </w:r>
      <w:r w:rsidRPr="00B656A7">
        <w:t xml:space="preserve"> </w:t>
      </w:r>
      <w:r w:rsidRPr="00B656A7">
        <w:rPr>
          <w:rFonts w:hint="eastAsia"/>
        </w:rPr>
        <w:t>有关的任务由内政部负责实施。该法案第二</w:t>
      </w:r>
      <w:r w:rsidRPr="00B656A7">
        <w:rPr>
          <w:rFonts w:hint="eastAsia"/>
        </w:rPr>
        <w:t>2</w:t>
      </w:r>
      <w:r w:rsidRPr="00B656A7">
        <w:rPr>
          <w:rFonts w:hint="eastAsia"/>
        </w:rPr>
        <w:t>条第</w:t>
      </w:r>
      <w:r w:rsidRPr="00B656A7">
        <w:rPr>
          <w:rFonts w:hint="eastAsia"/>
        </w:rPr>
        <w:t>1</w:t>
      </w:r>
      <w:r w:rsidRPr="00B656A7">
        <w:rPr>
          <w:rFonts w:hint="eastAsia"/>
        </w:rPr>
        <w:t>款</w:t>
      </w:r>
      <w:r w:rsidRPr="00B656A7">
        <w:t>a)</w:t>
      </w:r>
      <w:r w:rsidRPr="00B656A7">
        <w:rPr>
          <w:rFonts w:hint="eastAsia"/>
        </w:rPr>
        <w:t>项直接将援助残疾人确定为志愿服务领域之一。该法规定了志愿者在自由时间内从事与帮助和支助残疾人有关的无偿志愿工作的活动标准。</w:t>
      </w:r>
    </w:p>
    <w:p w:rsidR="000B7695" w:rsidRPr="00B656A7" w:rsidRDefault="000B7695" w:rsidP="000B7695">
      <w:pPr>
        <w:pStyle w:val="SingleTxtGC"/>
        <w:rPr>
          <w:rFonts w:hint="eastAsia"/>
        </w:rPr>
      </w:pPr>
      <w:r w:rsidRPr="00B656A7">
        <w:t>201</w:t>
      </w:r>
      <w:r>
        <w:t xml:space="preserve">.  </w:t>
      </w:r>
      <w:r w:rsidRPr="00B656A7">
        <w:rPr>
          <w:rFonts w:hint="eastAsia"/>
        </w:rPr>
        <w:t>志愿者帮助残疾人克服工作中的障碍，使他们能够参与娱乐活动，帮助残疾人接受教育、促进激励残疾人以及加强其自立。</w:t>
      </w:r>
    </w:p>
    <w:p w:rsidR="000B7695" w:rsidRPr="00B656A7" w:rsidRDefault="000B7695" w:rsidP="000B7695">
      <w:pPr>
        <w:pStyle w:val="SingleTxtGC"/>
      </w:pPr>
      <w:r w:rsidRPr="00B656A7">
        <w:t>202</w:t>
      </w:r>
      <w:r>
        <w:t xml:space="preserve">.  </w:t>
      </w:r>
      <w:r w:rsidRPr="00B656A7">
        <w:rPr>
          <w:rFonts w:hint="eastAsia"/>
        </w:rPr>
        <w:t>志愿者服务可以在残疾人的家庭环境中进行，也可以在寄宿服务机构进行。这种服务由非政府组织实施，目的是让残疾人了解其提供的志愿服务和选择。获得内政部认可具有组织志愿者服务资格的组织名单参见内政部网站。</w:t>
      </w:r>
    </w:p>
    <w:p w:rsidR="000B7695" w:rsidRPr="00B656A7" w:rsidRDefault="000B7695" w:rsidP="000B7695">
      <w:pPr>
        <w:pStyle w:val="SingleTxtGC"/>
        <w:rPr>
          <w:rFonts w:hint="eastAsia"/>
        </w:rPr>
      </w:pPr>
      <w:r w:rsidRPr="00B656A7">
        <w:t>203</w:t>
      </w:r>
      <w:r>
        <w:t xml:space="preserve">.  </w:t>
      </w:r>
      <w:r w:rsidRPr="00B656A7">
        <w:rPr>
          <w:rFonts w:hint="eastAsia"/>
        </w:rPr>
        <w:t>另外，</w:t>
      </w:r>
      <w:r w:rsidRPr="00B656A7">
        <w:t>捷克共和国</w:t>
      </w:r>
      <w:r w:rsidRPr="00B656A7">
        <w:rPr>
          <w:rFonts w:hint="eastAsia"/>
        </w:rPr>
        <w:t>还为残疾人提供补贴，这种补贴主要侧重于满足残疾人行动</w:t>
      </w:r>
      <w:r w:rsidRPr="00B656A7">
        <w:rPr>
          <w:rFonts w:hint="eastAsia"/>
        </w:rPr>
        <w:t>(</w:t>
      </w:r>
      <w:r w:rsidRPr="00B656A7">
        <w:rPr>
          <w:rFonts w:hint="eastAsia"/>
        </w:rPr>
        <w:t>例如，购买机动车辆的补贴、驾驶机动车辆的补贴等</w:t>
      </w:r>
      <w:r w:rsidRPr="00B656A7">
        <w:rPr>
          <w:rFonts w:hint="eastAsia"/>
        </w:rPr>
        <w:t>)</w:t>
      </w:r>
      <w:r w:rsidRPr="00B656A7">
        <w:rPr>
          <w:rFonts w:hint="eastAsia"/>
        </w:rPr>
        <w:t>、住房</w:t>
      </w:r>
      <w:r w:rsidRPr="00B656A7">
        <w:rPr>
          <w:rFonts w:hint="eastAsia"/>
        </w:rPr>
        <w:t>(</w:t>
      </w:r>
      <w:r w:rsidRPr="00B656A7">
        <w:rPr>
          <w:rFonts w:hint="eastAsia"/>
        </w:rPr>
        <w:t>公寓改造补贴</w:t>
      </w:r>
      <w:r w:rsidRPr="00B656A7">
        <w:rPr>
          <w:rFonts w:hint="eastAsia"/>
        </w:rPr>
        <w:t>)</w:t>
      </w:r>
      <w:r w:rsidRPr="00B656A7">
        <w:rPr>
          <w:rFonts w:hint="eastAsia"/>
        </w:rPr>
        <w:t>和特殊辅助设备</w:t>
      </w:r>
      <w:r w:rsidRPr="00B656A7">
        <w:rPr>
          <w:rFonts w:hint="eastAsia"/>
        </w:rPr>
        <w:t>(</w:t>
      </w:r>
      <w:r w:rsidRPr="00B656A7">
        <w:rPr>
          <w:rFonts w:hint="eastAsia"/>
        </w:rPr>
        <w:t>购买特殊辅助设备和器械的一次性补贴</w:t>
      </w:r>
      <w:r w:rsidRPr="00B656A7">
        <w:rPr>
          <w:rFonts w:hint="eastAsia"/>
        </w:rPr>
        <w:t>)</w:t>
      </w:r>
      <w:r w:rsidRPr="00B656A7">
        <w:rPr>
          <w:rFonts w:hint="eastAsia"/>
        </w:rPr>
        <w:t>方面的特殊需求，另外，还帮助其实现独立生活以及融入社会。</w:t>
      </w:r>
    </w:p>
    <w:p w:rsidR="000B7695" w:rsidRPr="00B656A7" w:rsidRDefault="000B7695" w:rsidP="000B7695">
      <w:pPr>
        <w:pStyle w:val="SingleTxtGC"/>
      </w:pPr>
      <w:r w:rsidRPr="00B656A7">
        <w:t>204</w:t>
      </w:r>
      <w:r>
        <w:t xml:space="preserve">.  </w:t>
      </w:r>
      <w:r w:rsidRPr="00B656A7">
        <w:rPr>
          <w:rFonts w:hint="eastAsia"/>
        </w:rPr>
        <w:t>《</w:t>
      </w:r>
      <w:r w:rsidRPr="00B656A7">
        <w:rPr>
          <w:rFonts w:hint="eastAsia"/>
        </w:rPr>
        <w:t>2011</w:t>
      </w:r>
      <w:r w:rsidRPr="00B656A7">
        <w:rPr>
          <w:rFonts w:hint="eastAsia"/>
        </w:rPr>
        <w:t>年社会改革法》也涉及到残疾人问题，该法目前正在捷克共和国议会辩论，还在立法进程之中，其主要目的包括简化社会保护制度、减少服务使用者的行政负担、提高国家行政当局的工作效率、更好地关注和解决社会补贴问题、最大限度发挥社会补贴的作用以及支持有儿童家庭的家庭生活与工作生活的协调。</w:t>
      </w:r>
    </w:p>
    <w:p w:rsidR="000B7695" w:rsidRPr="00B656A7" w:rsidRDefault="000B7695" w:rsidP="000B7695">
      <w:pPr>
        <w:pStyle w:val="SingleTxtGC"/>
        <w:rPr>
          <w:rFonts w:hint="eastAsia"/>
        </w:rPr>
      </w:pPr>
      <w:r w:rsidRPr="00B656A7">
        <w:t>205</w:t>
      </w:r>
      <w:r>
        <w:t xml:space="preserve">.  </w:t>
      </w:r>
      <w:r w:rsidRPr="00B656A7">
        <w:rPr>
          <w:rFonts w:hint="eastAsia"/>
        </w:rPr>
        <w:t>另外，社会改革还包含根据《</w:t>
      </w:r>
      <w:r w:rsidRPr="00B656A7">
        <w:t>2010</w:t>
      </w:r>
      <w:r w:rsidRPr="00B656A7">
        <w:rPr>
          <w:rFonts w:hint="eastAsia"/>
        </w:rPr>
        <w:t>-</w:t>
      </w:r>
      <w:r w:rsidRPr="00B656A7">
        <w:t>2014</w:t>
      </w:r>
      <w:r w:rsidRPr="00B656A7">
        <w:rPr>
          <w:rFonts w:hint="eastAsia"/>
        </w:rPr>
        <w:t>年为残疾人创造平等机会国家计划》起草的《关于为残疾人提供补贴的法案》草案。该法案修订了有关以下两种补贴的条款：行动能力补贴和特殊辅助设备补贴；另外，该法案还对残疾证进行了修改。</w:t>
      </w:r>
    </w:p>
    <w:p w:rsidR="000B7695" w:rsidRPr="00B656A7" w:rsidRDefault="000B7695" w:rsidP="000B7695">
      <w:pPr>
        <w:pStyle w:val="Bullet1GC"/>
        <w:numPr>
          <w:ilvl w:val="0"/>
          <w:numId w:val="1"/>
        </w:numPr>
      </w:pPr>
      <w:r w:rsidRPr="00B656A7">
        <w:rPr>
          <w:rFonts w:hint="eastAsia"/>
        </w:rPr>
        <w:t>《社会改革法》还修订了《社会服务法》，以期减少因出于各种不同社会补贴之目的对长期不利健康状况进行多种评估而为客户带来的负担。拟议的修正案设想根据一个评估计划只对不利的健康状况进行一次评估，着重评估日常特殊护理需求。此种改变也将会导致花在社会补贴以及因儿童残疾而向父母支付的补贴的财政资源从国家社会支助补贴制度转到社会服务制度之下的护理津贴。由于这一修正，与照顾残疾儿童的家庭的社会情况有关的行政事项将得以简化，不仅是针对父母而言，而且行政当局也是如此，从而降低其价格。</w:t>
      </w:r>
    </w:p>
    <w:p w:rsidR="000B7695" w:rsidRPr="00B656A7" w:rsidRDefault="000B7695" w:rsidP="000B7695">
      <w:pPr>
        <w:pStyle w:val="SingleTxtGC"/>
      </w:pPr>
      <w:r w:rsidRPr="00B656A7">
        <w:t>206</w:t>
      </w:r>
      <w:r>
        <w:t xml:space="preserve">.  </w:t>
      </w:r>
      <w:r w:rsidRPr="00B656A7">
        <w:rPr>
          <w:rFonts w:hint="eastAsia"/>
        </w:rPr>
        <w:t>国防部也特别关注战争退伍老兵问题。根据《战争退伍老兵法》</w:t>
      </w:r>
      <w:r w:rsidRPr="00EC1269">
        <w:rPr>
          <w:rFonts w:cs="Arial"/>
          <w:color w:val="0000FF"/>
          <w:vertAlign w:val="superscript"/>
        </w:rPr>
        <w:footnoteReference w:id="74"/>
      </w:r>
      <w:r>
        <w:rPr>
          <w:rFonts w:hint="eastAsia"/>
        </w:rPr>
        <w:t xml:space="preserve"> </w:t>
      </w:r>
      <w:r w:rsidRPr="00B656A7">
        <w:rPr>
          <w:rFonts w:hint="eastAsia"/>
        </w:rPr>
        <w:t>第四条之规定，国防部：</w:t>
      </w:r>
    </w:p>
    <w:p w:rsidR="000B7695" w:rsidRPr="00B656A7" w:rsidRDefault="000B7695" w:rsidP="000B7695">
      <w:pPr>
        <w:pStyle w:val="Bullet1GC"/>
        <w:numPr>
          <w:ilvl w:val="0"/>
          <w:numId w:val="1"/>
        </w:numPr>
      </w:pPr>
      <w:r w:rsidRPr="00B656A7">
        <w:rPr>
          <w:rFonts w:hint="eastAsia"/>
        </w:rPr>
        <w:t>建立并管理战争退伍老兵社会护理之家，</w:t>
      </w:r>
    </w:p>
    <w:p w:rsidR="000B7695" w:rsidRPr="00B656A7" w:rsidRDefault="000B7695" w:rsidP="000B7695">
      <w:pPr>
        <w:pStyle w:val="Bullet1GC"/>
        <w:numPr>
          <w:ilvl w:val="0"/>
          <w:numId w:val="1"/>
        </w:numPr>
      </w:pPr>
      <w:r w:rsidRPr="00B656A7">
        <w:rPr>
          <w:rFonts w:hint="eastAsia"/>
        </w:rPr>
        <w:t>对开办类似于向战争退伍老兵及其配偶提供护理的社会服务机构的社会服务提供者给予补贴，</w:t>
      </w:r>
    </w:p>
    <w:p w:rsidR="000B7695" w:rsidRPr="00B656A7" w:rsidRDefault="000B7695" w:rsidP="000B7695">
      <w:pPr>
        <w:pStyle w:val="Bullet1GC"/>
        <w:numPr>
          <w:ilvl w:val="0"/>
          <w:numId w:val="1"/>
        </w:numPr>
      </w:pPr>
      <w:r w:rsidRPr="00B656A7">
        <w:rPr>
          <w:rFonts w:hint="eastAsia"/>
        </w:rPr>
        <w:t>可能为战争退伍老兵提供每日餐补等。</w:t>
      </w:r>
    </w:p>
    <w:p w:rsidR="000B7695" w:rsidRPr="00B656A7" w:rsidRDefault="000B7695" w:rsidP="000B7695">
      <w:pPr>
        <w:pStyle w:val="H1GC"/>
      </w:pPr>
      <w:r w:rsidRPr="00B656A7">
        <w:tab/>
      </w:r>
      <w:r w:rsidRPr="00B656A7">
        <w:tab/>
      </w:r>
      <w:r w:rsidRPr="00B656A7">
        <w:rPr>
          <w:rFonts w:hint="eastAsia"/>
        </w:rPr>
        <w:t>第二十条</w:t>
      </w:r>
      <w:r>
        <w:rPr>
          <w:rFonts w:hint="eastAsia"/>
        </w:rPr>
        <w:br/>
      </w:r>
      <w:r w:rsidRPr="00B656A7">
        <w:t>个人行动能力</w:t>
      </w:r>
    </w:p>
    <w:p w:rsidR="000B7695" w:rsidRPr="00B656A7" w:rsidRDefault="000B7695" w:rsidP="000B7695">
      <w:pPr>
        <w:pStyle w:val="SingleTxtGC"/>
        <w:rPr>
          <w:bCs/>
        </w:rPr>
      </w:pPr>
      <w:r w:rsidRPr="00B656A7">
        <w:rPr>
          <w:bCs/>
        </w:rPr>
        <w:t>207</w:t>
      </w:r>
      <w:r>
        <w:rPr>
          <w:bCs/>
        </w:rPr>
        <w:t xml:space="preserve">.  </w:t>
      </w:r>
      <w:r w:rsidRPr="00B656A7">
        <w:rPr>
          <w:rFonts w:hint="eastAsia"/>
          <w:bCs/>
        </w:rPr>
        <w:t>现在，捷克共和国继续实施公共交通机会平等进程。欧洲议会和欧洲理事会《铁路和公路客运公共服务条例》</w:t>
      </w:r>
      <w:r w:rsidRPr="00EC1269">
        <w:rPr>
          <w:rFonts w:cs="Arial"/>
          <w:color w:val="0000FF"/>
          <w:vertAlign w:val="superscript"/>
        </w:rPr>
        <w:footnoteReference w:id="75"/>
      </w:r>
      <w:r w:rsidRPr="00B656A7">
        <w:t xml:space="preserve"> </w:t>
      </w:r>
      <w:r w:rsidRPr="00B656A7">
        <w:rPr>
          <w:rFonts w:hint="eastAsia"/>
        </w:rPr>
        <w:t>于</w:t>
      </w:r>
      <w:r w:rsidRPr="00B656A7">
        <w:rPr>
          <w:rFonts w:hint="eastAsia"/>
          <w:bCs/>
        </w:rPr>
        <w:t>2009</w:t>
      </w:r>
      <w:r w:rsidRPr="00B656A7">
        <w:rPr>
          <w:rFonts w:hint="eastAsia"/>
          <w:bCs/>
        </w:rPr>
        <w:t>年</w:t>
      </w:r>
      <w:r w:rsidRPr="00B656A7">
        <w:rPr>
          <w:rFonts w:hint="eastAsia"/>
          <w:bCs/>
        </w:rPr>
        <w:t>12</w:t>
      </w:r>
      <w:r w:rsidRPr="00B656A7">
        <w:rPr>
          <w:rFonts w:hint="eastAsia"/>
          <w:bCs/>
        </w:rPr>
        <w:t>月</w:t>
      </w:r>
      <w:r w:rsidRPr="00B656A7">
        <w:rPr>
          <w:rFonts w:hint="eastAsia"/>
          <w:bCs/>
        </w:rPr>
        <w:t>3</w:t>
      </w:r>
      <w:r w:rsidRPr="00B656A7">
        <w:rPr>
          <w:rFonts w:hint="eastAsia"/>
          <w:bCs/>
        </w:rPr>
        <w:t>日</w:t>
      </w:r>
      <w:r w:rsidRPr="00B656A7">
        <w:rPr>
          <w:rFonts w:hint="eastAsia"/>
        </w:rPr>
        <w:t>生效。捷克共和国决定制定一部关于需要根据该条例修改捷克共和国法律制度的国内《公共服务法》</w:t>
      </w:r>
      <w:r w:rsidRPr="00B656A7">
        <w:rPr>
          <w:rFonts w:hint="eastAsia"/>
        </w:rPr>
        <w:t>(</w:t>
      </w:r>
      <w:r w:rsidRPr="00B656A7">
        <w:rPr>
          <w:rFonts w:hint="eastAsia"/>
        </w:rPr>
        <w:t>特别是需要定义主管当局，明确监管当局，确定承运人的选择过程</w:t>
      </w:r>
      <w:r w:rsidRPr="00B656A7">
        <w:rPr>
          <w:rFonts w:hint="eastAsia"/>
        </w:rPr>
        <w:t>)</w:t>
      </w:r>
      <w:r w:rsidRPr="00B656A7">
        <w:rPr>
          <w:rFonts w:hint="eastAsia"/>
        </w:rPr>
        <w:t>，并且为了统一有关铁路和公路运输中公共服务的法律条款</w:t>
      </w:r>
      <w:r w:rsidRPr="00B656A7">
        <w:rPr>
          <w:rFonts w:hint="eastAsia"/>
        </w:rPr>
        <w:t>(</w:t>
      </w:r>
      <w:r w:rsidRPr="00B656A7">
        <w:rPr>
          <w:rFonts w:hint="eastAsia"/>
        </w:rPr>
        <w:t>包括解决客运中的综合服务问题</w:t>
      </w:r>
      <w:r w:rsidRPr="00B656A7">
        <w:rPr>
          <w:rFonts w:hint="eastAsia"/>
        </w:rPr>
        <w:t>)</w:t>
      </w:r>
      <w:r w:rsidRPr="00B656A7">
        <w:rPr>
          <w:rFonts w:hint="eastAsia"/>
        </w:rPr>
        <w:t>。</w:t>
      </w:r>
    </w:p>
    <w:p w:rsidR="000B7695" w:rsidRPr="00B656A7" w:rsidRDefault="000B7695" w:rsidP="000B7695">
      <w:pPr>
        <w:pStyle w:val="SingleTxtGC"/>
        <w:rPr>
          <w:bCs/>
        </w:rPr>
      </w:pPr>
      <w:r w:rsidRPr="00B656A7">
        <w:rPr>
          <w:bCs/>
        </w:rPr>
        <w:t>208</w:t>
      </w:r>
      <w:r>
        <w:rPr>
          <w:bCs/>
        </w:rPr>
        <w:t xml:space="preserve">.  </w:t>
      </w:r>
      <w:r w:rsidRPr="00B656A7">
        <w:rPr>
          <w:rFonts w:hint="eastAsia"/>
          <w:bCs/>
        </w:rPr>
        <w:t>批准该新法案的程序于</w:t>
      </w:r>
      <w:r w:rsidRPr="00B656A7">
        <w:rPr>
          <w:rFonts w:hint="eastAsia"/>
          <w:bCs/>
        </w:rPr>
        <w:t>2010</w:t>
      </w:r>
      <w:r w:rsidRPr="00B656A7">
        <w:rPr>
          <w:rFonts w:hint="eastAsia"/>
          <w:bCs/>
        </w:rPr>
        <w:t>年</w:t>
      </w:r>
      <w:r w:rsidRPr="00B656A7">
        <w:rPr>
          <w:rFonts w:hint="eastAsia"/>
          <w:bCs/>
        </w:rPr>
        <w:t>5</w:t>
      </w:r>
      <w:r w:rsidRPr="00B656A7">
        <w:rPr>
          <w:rFonts w:hint="eastAsia"/>
          <w:bCs/>
        </w:rPr>
        <w:t>月</w:t>
      </w:r>
      <w:r w:rsidRPr="00B656A7">
        <w:rPr>
          <w:rFonts w:hint="eastAsia"/>
          <w:bCs/>
        </w:rPr>
        <w:t>20</w:t>
      </w:r>
      <w:r w:rsidRPr="00B656A7">
        <w:rPr>
          <w:rFonts w:hint="eastAsia"/>
          <w:bCs/>
        </w:rPr>
        <w:t>日完成，当时通过了《客运公共服务法案》</w:t>
      </w:r>
      <w:r w:rsidRPr="00EC1269">
        <w:rPr>
          <w:rFonts w:cs="Arial"/>
          <w:color w:val="0000FF"/>
          <w:vertAlign w:val="superscript"/>
        </w:rPr>
        <w:footnoteReference w:id="76"/>
      </w:r>
      <w:r w:rsidRPr="00B656A7">
        <w:rPr>
          <w:rFonts w:hint="eastAsia"/>
        </w:rPr>
        <w:t>，并于</w:t>
      </w:r>
      <w:r w:rsidRPr="00B656A7">
        <w:rPr>
          <w:rFonts w:hint="eastAsia"/>
        </w:rPr>
        <w:t>2010</w:t>
      </w:r>
      <w:r w:rsidRPr="00B656A7">
        <w:rPr>
          <w:rFonts w:hint="eastAsia"/>
        </w:rPr>
        <w:t>年</w:t>
      </w:r>
      <w:r w:rsidRPr="00B656A7">
        <w:rPr>
          <w:rFonts w:hint="eastAsia"/>
        </w:rPr>
        <w:t>7</w:t>
      </w:r>
      <w:r w:rsidRPr="00B656A7">
        <w:rPr>
          <w:rFonts w:hint="eastAsia"/>
        </w:rPr>
        <w:t>月</w:t>
      </w:r>
      <w:r w:rsidRPr="00B656A7">
        <w:rPr>
          <w:rFonts w:hint="eastAsia"/>
        </w:rPr>
        <w:t>1</w:t>
      </w:r>
      <w:r w:rsidRPr="00B656A7">
        <w:rPr>
          <w:rFonts w:hint="eastAsia"/>
        </w:rPr>
        <w:t>日起生效。其基本部分涉及到交通可用性的定义、提供公共服务的程序、特殊情况的程序、被提供公共服务报酬的确定以及对签订合同的监督。</w:t>
      </w:r>
    </w:p>
    <w:p w:rsidR="000B7695" w:rsidRPr="00B656A7" w:rsidRDefault="000B7695" w:rsidP="000B7695">
      <w:pPr>
        <w:pStyle w:val="SingleTxtGC"/>
        <w:rPr>
          <w:bCs/>
        </w:rPr>
      </w:pPr>
      <w:r w:rsidRPr="00B656A7">
        <w:rPr>
          <w:bCs/>
        </w:rPr>
        <w:t>209</w:t>
      </w:r>
      <w:r>
        <w:rPr>
          <w:bCs/>
        </w:rPr>
        <w:t xml:space="preserve">.  </w:t>
      </w:r>
      <w:r w:rsidRPr="00B656A7">
        <w:rPr>
          <w:rFonts w:hint="eastAsia"/>
          <w:bCs/>
        </w:rPr>
        <w:t>在执行《交通行动方案》</w:t>
      </w:r>
      <w:r w:rsidRPr="00B656A7">
        <w:rPr>
          <w:rFonts w:hint="eastAsia"/>
          <w:bCs/>
        </w:rPr>
        <w:t>(</w:t>
      </w:r>
      <w:r w:rsidRPr="00B656A7">
        <w:rPr>
          <w:rFonts w:hint="eastAsia"/>
          <w:bCs/>
        </w:rPr>
        <w:t>一个利用欧洲建设基金实施的赠款方案</w:t>
      </w:r>
      <w:r w:rsidRPr="00B656A7">
        <w:rPr>
          <w:rFonts w:hint="eastAsia"/>
          <w:bCs/>
        </w:rPr>
        <w:t>)</w:t>
      </w:r>
      <w:r w:rsidRPr="00B656A7">
        <w:rPr>
          <w:rFonts w:hint="eastAsia"/>
          <w:bCs/>
        </w:rPr>
        <w:t>方面，机会平等是首要原则之一。所有文件以及项目的选择程序、评估和实施都是基于《关于欧洲区域发展基金、欧洲社会基金和协调基金的一般条款的理事会条例</w:t>
      </w:r>
      <w:r w:rsidRPr="00B656A7">
        <w:rPr>
          <w:rFonts w:hint="eastAsia"/>
        </w:rPr>
        <w:t>》，</w:t>
      </w:r>
      <w:r w:rsidRPr="00EC1269">
        <w:rPr>
          <w:rFonts w:cs="Arial"/>
          <w:color w:val="0000FF"/>
          <w:vertAlign w:val="superscript"/>
        </w:rPr>
        <w:footnoteReference w:id="77"/>
      </w:r>
      <w:r w:rsidRPr="00B656A7">
        <w:t xml:space="preserve"> </w:t>
      </w:r>
      <w:r w:rsidRPr="00B656A7">
        <w:rPr>
          <w:rFonts w:hint="eastAsia"/>
        </w:rPr>
        <w:t>其第十六条直接涉及男女平等和禁止歧视问题，保证在其实施过程中不得容忍基于性别、种族和族裔出身、宗教或信仰、残疾、年龄或性取向的歧视。在上述方案供资的各项行动</w:t>
      </w:r>
      <w:r w:rsidRPr="00B656A7">
        <w:rPr>
          <w:rFonts w:hint="eastAsia"/>
        </w:rPr>
        <w:t>(</w:t>
      </w:r>
      <w:r w:rsidRPr="00B656A7">
        <w:rPr>
          <w:rFonts w:hint="eastAsia"/>
        </w:rPr>
        <w:t>项目</w:t>
      </w:r>
      <w:r w:rsidRPr="00B656A7">
        <w:rPr>
          <w:rFonts w:hint="eastAsia"/>
        </w:rPr>
        <w:t>)</w:t>
      </w:r>
      <w:r w:rsidRPr="00B656A7">
        <w:rPr>
          <w:rFonts w:hint="eastAsia"/>
        </w:rPr>
        <w:t>中，采取措施为行动能力和认识环境能力受限者提供无障碍服务</w:t>
      </w:r>
      <w:r w:rsidRPr="00B656A7">
        <w:rPr>
          <w:rFonts w:hint="eastAsia"/>
        </w:rPr>
        <w:t>(</w:t>
      </w:r>
      <w:r w:rsidRPr="00B656A7">
        <w:rPr>
          <w:rFonts w:hint="eastAsia"/>
        </w:rPr>
        <w:t>例如，公交车站</w:t>
      </w:r>
      <w:r w:rsidRPr="00B656A7">
        <w:rPr>
          <w:rFonts w:hint="eastAsia"/>
        </w:rPr>
        <w:t>-</w:t>
      </w:r>
      <w:r w:rsidRPr="00B656A7">
        <w:rPr>
          <w:rFonts w:hint="eastAsia"/>
        </w:rPr>
        <w:t>电梯、降低路边石等</w:t>
      </w:r>
      <w:r w:rsidRPr="00B656A7">
        <w:rPr>
          <w:rFonts w:hint="eastAsia"/>
        </w:rPr>
        <w:t>)</w:t>
      </w:r>
      <w:r w:rsidRPr="00B656A7">
        <w:rPr>
          <w:rFonts w:hint="eastAsia"/>
        </w:rPr>
        <w:t>。</w:t>
      </w:r>
    </w:p>
    <w:p w:rsidR="000B7695" w:rsidRPr="00B656A7" w:rsidRDefault="000B7695" w:rsidP="000B7695">
      <w:pPr>
        <w:pStyle w:val="SingleTxtGC"/>
        <w:rPr>
          <w:bCs/>
        </w:rPr>
      </w:pPr>
      <w:r w:rsidRPr="00B656A7">
        <w:rPr>
          <w:bCs/>
        </w:rPr>
        <w:t>210</w:t>
      </w:r>
      <w:r>
        <w:rPr>
          <w:bCs/>
        </w:rPr>
        <w:t xml:space="preserve">.  </w:t>
      </w:r>
      <w:r w:rsidRPr="00B656A7">
        <w:rPr>
          <w:rFonts w:hint="eastAsia"/>
          <w:bCs/>
        </w:rPr>
        <w:t>在民航方面，残疾人和行动能力和认识环境能力受限者的权利受欧洲议会和欧洲理事会《残疾人和行动能力减弱者在乘飞机旅行时的权利条例》</w:t>
      </w:r>
      <w:r w:rsidRPr="00EC1269">
        <w:rPr>
          <w:rFonts w:cs="Arial"/>
          <w:color w:val="0000FF"/>
          <w:vertAlign w:val="superscript"/>
        </w:rPr>
        <w:footnoteReference w:id="78"/>
      </w:r>
      <w:r>
        <w:rPr>
          <w:rFonts w:hint="eastAsia"/>
          <w:bCs/>
        </w:rPr>
        <w:t xml:space="preserve"> </w:t>
      </w:r>
      <w:r w:rsidRPr="00B656A7">
        <w:rPr>
          <w:rFonts w:hint="eastAsia"/>
          <w:bCs/>
        </w:rPr>
        <w:t>管辖，该条例于</w:t>
      </w:r>
      <w:r w:rsidRPr="00B656A7">
        <w:rPr>
          <w:rFonts w:hint="eastAsia"/>
          <w:bCs/>
        </w:rPr>
        <w:t>2008</w:t>
      </w:r>
      <w:r w:rsidRPr="00B656A7">
        <w:rPr>
          <w:rFonts w:hint="eastAsia"/>
          <w:bCs/>
        </w:rPr>
        <w:t>年</w:t>
      </w:r>
      <w:r w:rsidRPr="00B656A7">
        <w:rPr>
          <w:rFonts w:hint="eastAsia"/>
          <w:bCs/>
        </w:rPr>
        <w:t>7</w:t>
      </w:r>
      <w:r w:rsidRPr="00B656A7">
        <w:rPr>
          <w:rFonts w:hint="eastAsia"/>
          <w:bCs/>
        </w:rPr>
        <w:t>月</w:t>
      </w:r>
      <w:r w:rsidRPr="00B656A7">
        <w:rPr>
          <w:rFonts w:hint="eastAsia"/>
          <w:bCs/>
        </w:rPr>
        <w:t>26</w:t>
      </w:r>
      <w:r w:rsidRPr="00B656A7">
        <w:rPr>
          <w:rFonts w:hint="eastAsia"/>
          <w:bCs/>
        </w:rPr>
        <w:t>日起生效。</w:t>
      </w:r>
    </w:p>
    <w:p w:rsidR="000B7695" w:rsidRPr="00B656A7" w:rsidRDefault="000B7695" w:rsidP="000B7695">
      <w:pPr>
        <w:pStyle w:val="SingleTxtGC"/>
        <w:rPr>
          <w:bCs/>
        </w:rPr>
      </w:pPr>
      <w:r w:rsidRPr="00B656A7">
        <w:rPr>
          <w:bCs/>
        </w:rPr>
        <w:t>211</w:t>
      </w:r>
      <w:r>
        <w:rPr>
          <w:bCs/>
        </w:rPr>
        <w:t xml:space="preserve">.  </w:t>
      </w:r>
      <w:r w:rsidRPr="00B656A7">
        <w:rPr>
          <w:rFonts w:hint="eastAsia"/>
          <w:bCs/>
        </w:rPr>
        <w:t>该条例规定了运输残疾人以及因残疾、年龄或其他因素造成行动能力和认识环境能力受限者的基本原则，并且明确了机场运营人和航空承运人在空运过程中的职责。</w:t>
      </w:r>
      <w:r w:rsidRPr="00B656A7">
        <w:rPr>
          <w:rFonts w:hint="eastAsia"/>
        </w:rPr>
        <w:t>该条例的主要原则如下：</w:t>
      </w:r>
      <w:r w:rsidRPr="00B656A7">
        <w:rPr>
          <w:rFonts w:hint="eastAsia"/>
          <w:bCs/>
        </w:rPr>
        <w:t>残疾人及行动能力和认识环境能力受限者</w:t>
      </w:r>
      <w:r w:rsidRPr="00B656A7">
        <w:rPr>
          <w:rFonts w:hint="eastAsia"/>
        </w:rPr>
        <w:t>必须能够与采用与其他乘客类似的方式使用空中运输，而向此种人提供的服务不得额外收费。</w:t>
      </w:r>
    </w:p>
    <w:p w:rsidR="000B7695" w:rsidRPr="00B656A7" w:rsidRDefault="000B7695" w:rsidP="000B7695">
      <w:pPr>
        <w:pStyle w:val="SingleTxtGC"/>
        <w:rPr>
          <w:bCs/>
        </w:rPr>
      </w:pPr>
      <w:r w:rsidRPr="00B656A7">
        <w:rPr>
          <w:bCs/>
        </w:rPr>
        <w:t>212</w:t>
      </w:r>
      <w:r>
        <w:rPr>
          <w:bCs/>
        </w:rPr>
        <w:t xml:space="preserve">.  </w:t>
      </w:r>
      <w:r w:rsidRPr="00B656A7">
        <w:rPr>
          <w:rFonts w:hint="eastAsia"/>
          <w:bCs/>
        </w:rPr>
        <w:t>该条例直接禁止以乘客残疾或行动能力和认识环境能力受限为由拒绝运输。只有在必须遵守国际、欧盟或国内法律法规的适用安全要求时才可以排除这种情况。</w:t>
      </w:r>
    </w:p>
    <w:p w:rsidR="000B7695" w:rsidRPr="00B656A7" w:rsidRDefault="000B7695" w:rsidP="000B7695">
      <w:pPr>
        <w:pStyle w:val="SingleTxtGC"/>
        <w:rPr>
          <w:bCs/>
        </w:rPr>
      </w:pPr>
      <w:r w:rsidRPr="00B656A7">
        <w:rPr>
          <w:bCs/>
        </w:rPr>
        <w:t>213</w:t>
      </w:r>
      <w:r>
        <w:rPr>
          <w:bCs/>
        </w:rPr>
        <w:t xml:space="preserve">.  </w:t>
      </w:r>
      <w:r w:rsidRPr="00B656A7">
        <w:rPr>
          <w:rFonts w:hint="eastAsia"/>
          <w:bCs/>
        </w:rPr>
        <w:t>机场运营人对机场内提供帮助负有直接责任。除其他外，机场运营人的义务还包括在机场内指定到港和离港区，使残疾人及行动能力和认识环境能力受限者可以容易宣布其到达及要求帮助。该条例的附件一对机场运营人的全部职责做出了详细说明。其附件二列出了机场承运人提供帮助的具体类型。</w:t>
      </w:r>
    </w:p>
    <w:p w:rsidR="000B7695" w:rsidRPr="00B656A7" w:rsidRDefault="000B7695" w:rsidP="000B7695">
      <w:pPr>
        <w:pStyle w:val="SingleTxtGC"/>
        <w:rPr>
          <w:bCs/>
        </w:rPr>
      </w:pPr>
      <w:r w:rsidRPr="00B656A7">
        <w:rPr>
          <w:bCs/>
        </w:rPr>
        <w:t>214</w:t>
      </w:r>
      <w:r>
        <w:rPr>
          <w:bCs/>
        </w:rPr>
        <w:t xml:space="preserve">.  </w:t>
      </w:r>
      <w:r w:rsidRPr="00B656A7">
        <w:rPr>
          <w:rFonts w:hint="eastAsia"/>
          <w:bCs/>
        </w:rPr>
        <w:t>另外，该条例还规定航空承运人和机场管制当局有义务为机场内工作的所有工作人员安排关于残疾人平等和关于一般残疾问题以及直接与旅行公众接触问题的培训。向残疾人及行动能力和认识环境能力受限者提供直接帮助的雇员必须熟悉满足此种人的需求的方法。</w:t>
      </w:r>
    </w:p>
    <w:p w:rsidR="000B7695" w:rsidRPr="00B656A7" w:rsidRDefault="000B7695" w:rsidP="000B7695">
      <w:pPr>
        <w:pStyle w:val="SingleTxtGC"/>
        <w:rPr>
          <w:bCs/>
        </w:rPr>
      </w:pPr>
      <w:r w:rsidRPr="00B656A7">
        <w:rPr>
          <w:bCs/>
        </w:rPr>
        <w:t>215</w:t>
      </w:r>
      <w:r>
        <w:rPr>
          <w:bCs/>
        </w:rPr>
        <w:t xml:space="preserve">.  </w:t>
      </w:r>
      <w:r w:rsidRPr="00B656A7">
        <w:rPr>
          <w:rFonts w:hint="eastAsia"/>
          <w:bCs/>
        </w:rPr>
        <w:t>根据该条例，成员国有义务指定一个实体负责实施该条例，或采取必要措施保障遵守残疾人及行动能力和认识环境能力受限者的权利。此种实体还应处理乘客有关不遵守上述条例的投诉。另外，成员国还必须对违反该条例的行为予以处罚。</w:t>
      </w:r>
    </w:p>
    <w:p w:rsidR="000B7695" w:rsidRPr="00B656A7" w:rsidRDefault="000B7695" w:rsidP="000B7695">
      <w:pPr>
        <w:pStyle w:val="SingleTxtGC"/>
        <w:rPr>
          <w:bCs/>
        </w:rPr>
      </w:pPr>
      <w:r w:rsidRPr="00B656A7">
        <w:rPr>
          <w:bCs/>
        </w:rPr>
        <w:t>216</w:t>
      </w:r>
      <w:r>
        <w:rPr>
          <w:bCs/>
        </w:rPr>
        <w:t xml:space="preserve">.  </w:t>
      </w:r>
      <w:r w:rsidRPr="00B656A7">
        <w:rPr>
          <w:rFonts w:hint="eastAsia"/>
          <w:bCs/>
        </w:rPr>
        <w:t>捷克共和国《民用航空法》</w:t>
      </w:r>
      <w:r w:rsidRPr="00EC1269">
        <w:rPr>
          <w:rFonts w:cs="Arial"/>
          <w:color w:val="0000FF"/>
          <w:vertAlign w:val="superscript"/>
        </w:rPr>
        <w:footnoteReference w:id="79"/>
      </w:r>
      <w:r>
        <w:rPr>
          <w:rFonts w:hint="eastAsia"/>
          <w:bCs/>
        </w:rPr>
        <w:t xml:space="preserve"> </w:t>
      </w:r>
      <w:r w:rsidRPr="00B656A7">
        <w:rPr>
          <w:rFonts w:hint="eastAsia"/>
          <w:bCs/>
        </w:rPr>
        <w:t>拟议修正案对负责实施该条例以及对违反该条例的行为予以处罚的机构的指定做出了规定。该立法草案指定民航管理局为负责实施上述条例的机构。</w:t>
      </w:r>
    </w:p>
    <w:p w:rsidR="000B7695" w:rsidRPr="00B656A7" w:rsidRDefault="000B7695" w:rsidP="000B7695">
      <w:pPr>
        <w:pStyle w:val="SingleTxtGC"/>
        <w:rPr>
          <w:bCs/>
        </w:rPr>
      </w:pPr>
      <w:r w:rsidRPr="00B656A7">
        <w:rPr>
          <w:bCs/>
        </w:rPr>
        <w:t>217</w:t>
      </w:r>
      <w:r>
        <w:rPr>
          <w:bCs/>
        </w:rPr>
        <w:t xml:space="preserve">.  </w:t>
      </w:r>
      <w:r w:rsidRPr="00B656A7">
        <w:rPr>
          <w:rFonts w:hint="eastAsia"/>
          <w:bCs/>
        </w:rPr>
        <w:t>为了为残疾人及行动能力和认识环境能力受限者提供完整的信息，在民航管理局网站上设立了一个特殊链接“残疾人旅行”，其中载有《残疾人及行动能力和认识环境能力受限者空中运输指南》及其他重要信息。</w:t>
      </w:r>
    </w:p>
    <w:p w:rsidR="000B7695" w:rsidRPr="00B656A7" w:rsidRDefault="000B7695" w:rsidP="000B7695">
      <w:pPr>
        <w:pStyle w:val="SingleTxtGC"/>
        <w:rPr>
          <w:rFonts w:eastAsia="SimHei"/>
          <w:bCs/>
        </w:rPr>
      </w:pPr>
      <w:r w:rsidRPr="00B656A7">
        <w:t>218</w:t>
      </w:r>
      <w:r>
        <w:t xml:space="preserve">.  </w:t>
      </w:r>
      <w:r w:rsidRPr="00B656A7">
        <w:rPr>
          <w:rFonts w:hint="eastAsia"/>
          <w:bCs/>
        </w:rPr>
        <w:t>交通部负责为</w:t>
      </w:r>
      <w:r w:rsidRPr="00B656A7">
        <w:t>Euroklíč (Eurokey)</w:t>
      </w:r>
      <w:r w:rsidRPr="00B656A7">
        <w:rPr>
          <w:rFonts w:hint="eastAsia"/>
        </w:rPr>
        <w:t>项目提供赞助，其目标是促进和提高</w:t>
      </w:r>
      <w:r w:rsidRPr="00B656A7">
        <w:rPr>
          <w:rFonts w:hint="eastAsia"/>
          <w:bCs/>
        </w:rPr>
        <w:t>行动能力和认识环境能力受限者的旅行质量。交通部还为该项目的宣传材料提供了联合出资。</w:t>
      </w:r>
    </w:p>
    <w:p w:rsidR="000B7695" w:rsidRPr="00B656A7" w:rsidRDefault="000B7695" w:rsidP="000B7695">
      <w:pPr>
        <w:pStyle w:val="SingleTxtGC"/>
        <w:rPr>
          <w:rFonts w:hint="eastAsia"/>
        </w:rPr>
      </w:pPr>
      <w:r w:rsidRPr="00B656A7">
        <w:t>219</w:t>
      </w:r>
      <w:r>
        <w:t xml:space="preserve">.  </w:t>
      </w:r>
      <w:r w:rsidRPr="00B656A7">
        <w:rPr>
          <w:rFonts w:hint="eastAsia"/>
        </w:rPr>
        <w:t>铁路交通受有关规定及关于客运公共服务的最低价值及质量和安全标准指标的政府条例</w:t>
      </w:r>
      <w:r w:rsidRPr="00EC1269">
        <w:rPr>
          <w:rFonts w:cs="Arial"/>
          <w:color w:val="0000FF"/>
          <w:vertAlign w:val="superscript"/>
        </w:rPr>
        <w:footnoteReference w:id="80"/>
      </w:r>
      <w:r w:rsidRPr="00B656A7">
        <w:t xml:space="preserve"> </w:t>
      </w:r>
      <w:r w:rsidRPr="00B656A7">
        <w:rPr>
          <w:rFonts w:hint="eastAsia"/>
        </w:rPr>
        <w:t>的管辖，该条例规定，利用公共铁路客运车辆在全国和地区铁路上提供公共客运服务时，至少有一半车辆是在</w:t>
      </w:r>
      <w:r w:rsidRPr="00B656A7">
        <w:rPr>
          <w:rFonts w:hint="eastAsia"/>
        </w:rPr>
        <w:t>2011</w:t>
      </w:r>
      <w:r w:rsidRPr="00B656A7">
        <w:rPr>
          <w:rFonts w:hint="eastAsia"/>
        </w:rPr>
        <w:t>年</w:t>
      </w:r>
      <w:r w:rsidRPr="00B656A7">
        <w:rPr>
          <w:rFonts w:hint="eastAsia"/>
        </w:rPr>
        <w:t>4</w:t>
      </w:r>
      <w:r w:rsidRPr="00B656A7">
        <w:rPr>
          <w:rFonts w:hint="eastAsia"/>
        </w:rPr>
        <w:t>月</w:t>
      </w:r>
      <w:r w:rsidRPr="00B656A7">
        <w:rPr>
          <w:rFonts w:hint="eastAsia"/>
        </w:rPr>
        <w:t>1</w:t>
      </w:r>
      <w:r w:rsidRPr="00B656A7">
        <w:rPr>
          <w:rFonts w:hint="eastAsia"/>
        </w:rPr>
        <w:t>日之后投入运营的火车，必须根据有关管辖铁路车辆技术价值批准条件的法令规定的技术要求至少有一节车厢可供</w:t>
      </w:r>
      <w:r w:rsidRPr="00B656A7">
        <w:rPr>
          <w:rFonts w:hint="eastAsia"/>
          <w:bCs/>
        </w:rPr>
        <w:t>行动能力和认识环境能力受限者乘坐。</w:t>
      </w:r>
      <w:r w:rsidRPr="00EC1269">
        <w:rPr>
          <w:rFonts w:cs="Arial"/>
          <w:color w:val="0000FF"/>
          <w:vertAlign w:val="superscript"/>
        </w:rPr>
        <w:footnoteReference w:id="81"/>
      </w:r>
    </w:p>
    <w:p w:rsidR="000B7695" w:rsidRPr="00B656A7" w:rsidRDefault="000B7695" w:rsidP="000B7695">
      <w:pPr>
        <w:pStyle w:val="SingleTxtGC"/>
      </w:pPr>
      <w:r w:rsidRPr="00B656A7">
        <w:t>220</w:t>
      </w:r>
      <w:r>
        <w:t xml:space="preserve">.  </w:t>
      </w:r>
      <w:r w:rsidRPr="00B656A7">
        <w:rPr>
          <w:rFonts w:hint="eastAsia"/>
        </w:rPr>
        <w:t>在铁路运输的无障碍设施方面，</w:t>
      </w:r>
      <w:r w:rsidRPr="00B656A7">
        <w:rPr>
          <w:rFonts w:hint="eastAsia"/>
        </w:rPr>
        <w:t>2010/2011</w:t>
      </w:r>
      <w:r w:rsidRPr="00B656A7">
        <w:rPr>
          <w:rFonts w:hint="eastAsia"/>
        </w:rPr>
        <w:t>年度铁路运行时刻表已经引入了</w:t>
      </w:r>
      <w:r w:rsidRPr="00B656A7">
        <w:rPr>
          <w:rFonts w:hint="eastAsia"/>
        </w:rPr>
        <w:t>2</w:t>
      </w:r>
      <w:r>
        <w:rPr>
          <w:rFonts w:hint="eastAsia"/>
        </w:rPr>
        <w:t>,</w:t>
      </w:r>
      <w:r w:rsidRPr="00B656A7">
        <w:rPr>
          <w:rFonts w:hint="eastAsia"/>
        </w:rPr>
        <w:t>562</w:t>
      </w:r>
      <w:r w:rsidRPr="00B656A7">
        <w:rPr>
          <w:rFonts w:hint="eastAsia"/>
        </w:rPr>
        <w:t>辆标有无障碍设施标志的车辆</w:t>
      </w:r>
      <w:r w:rsidRPr="00B656A7">
        <w:rPr>
          <w:rFonts w:hint="eastAsia"/>
        </w:rPr>
        <w:t>(</w:t>
      </w:r>
      <w:r w:rsidRPr="00B656A7">
        <w:rPr>
          <w:rFonts w:hint="eastAsia"/>
        </w:rPr>
        <w:t>约占</w:t>
      </w:r>
      <w:r w:rsidRPr="00B656A7">
        <w:rPr>
          <w:rFonts w:hint="eastAsia"/>
        </w:rPr>
        <w:t>45%)</w:t>
      </w:r>
      <w:r w:rsidRPr="00B656A7">
        <w:rPr>
          <w:rFonts w:hint="eastAsia"/>
        </w:rPr>
        <w:t>。与</w:t>
      </w:r>
      <w:r w:rsidRPr="00B656A7">
        <w:rPr>
          <w:rFonts w:hint="eastAsia"/>
        </w:rPr>
        <w:t>2009</w:t>
      </w:r>
      <w:r w:rsidRPr="00B656A7">
        <w:rPr>
          <w:rFonts w:hint="eastAsia"/>
        </w:rPr>
        <w:t>年相比，这意味着有</w:t>
      </w:r>
      <w:r w:rsidRPr="00B656A7">
        <w:rPr>
          <w:rFonts w:hint="eastAsia"/>
        </w:rPr>
        <w:t>440</w:t>
      </w:r>
      <w:r w:rsidRPr="00B656A7">
        <w:rPr>
          <w:rFonts w:hint="eastAsia"/>
        </w:rPr>
        <w:t>多条无障碍铁路线路。在远距离运输方面，几乎有一半线路配备可供行动能力和认识环境能力有限人员无障碍使用的车辆。</w:t>
      </w:r>
    </w:p>
    <w:p w:rsidR="000B7695" w:rsidRPr="00B656A7" w:rsidRDefault="000B7695" w:rsidP="000B7695">
      <w:pPr>
        <w:pStyle w:val="SingleTxtGC"/>
        <w:rPr>
          <w:rFonts w:hint="eastAsia"/>
        </w:rPr>
      </w:pPr>
      <w:r w:rsidRPr="00B656A7">
        <w:t>221</w:t>
      </w:r>
      <w:r>
        <w:t xml:space="preserve">.  </w:t>
      </w:r>
      <w:r w:rsidRPr="00B656A7">
        <w:rPr>
          <w:rFonts w:hint="eastAsia"/>
        </w:rPr>
        <w:t>一般来讲，铁路运输机构针对</w:t>
      </w:r>
      <w:r w:rsidRPr="00B656A7">
        <w:rPr>
          <w:rFonts w:hint="eastAsia"/>
          <w:bCs/>
        </w:rPr>
        <w:t>行动能力和认识环境能力受限者的无障碍方案是铁路走廊现代化计划的一部分。很多铁路线上的车站已经逐步改造。关于公共铁路运输车站无障碍设施的信息可参见印刷版公共铁路运输运行时刻表中的车站名单，也可参见捷克铁路网站上的电子版。</w:t>
      </w:r>
      <w:r w:rsidRPr="00EC1269">
        <w:rPr>
          <w:rFonts w:cs="Arial"/>
          <w:color w:val="0000FF"/>
          <w:vertAlign w:val="superscript"/>
        </w:rPr>
        <w:footnoteReference w:id="82"/>
      </w:r>
    </w:p>
    <w:p w:rsidR="000B7695" w:rsidRPr="00B656A7" w:rsidRDefault="000B7695" w:rsidP="000B7695">
      <w:pPr>
        <w:pStyle w:val="SingleTxtGC"/>
        <w:rPr>
          <w:bCs/>
        </w:rPr>
      </w:pPr>
      <w:r w:rsidRPr="00B656A7">
        <w:rPr>
          <w:bCs/>
        </w:rPr>
        <w:t>222</w:t>
      </w:r>
      <w:r>
        <w:rPr>
          <w:bCs/>
        </w:rPr>
        <w:t xml:space="preserve">.  </w:t>
      </w:r>
      <w:r w:rsidRPr="00B656A7">
        <w:rPr>
          <w:rFonts w:hint="eastAsia"/>
          <w:bCs/>
        </w:rPr>
        <w:t>包括捷克共和国在内的所有欧盟国家都在标准中对由公共汽车和长途汽车</w:t>
      </w:r>
      <w:r w:rsidRPr="00B656A7">
        <w:rPr>
          <w:rFonts w:hint="eastAsia"/>
          <w:bCs/>
        </w:rPr>
        <w:t>(</w:t>
      </w:r>
      <w:r w:rsidRPr="00B656A7">
        <w:t>M</w:t>
      </w:r>
      <w:r w:rsidRPr="00B656A7">
        <w:rPr>
          <w:vertAlign w:val="subscript"/>
        </w:rPr>
        <w:t>2</w:t>
      </w:r>
      <w:r w:rsidRPr="00B656A7">
        <w:rPr>
          <w:rFonts w:hint="eastAsia"/>
        </w:rPr>
        <w:t>或</w:t>
      </w:r>
      <w:r w:rsidRPr="00B656A7">
        <w:t>M</w:t>
      </w:r>
      <w:r w:rsidRPr="00B656A7">
        <w:rPr>
          <w:vertAlign w:val="subscript"/>
        </w:rPr>
        <w:t>3</w:t>
      </w:r>
      <w:r w:rsidRPr="00B656A7">
        <w:rPr>
          <w:rFonts w:hint="eastAsia"/>
          <w:bCs/>
        </w:rPr>
        <w:t>类车辆</w:t>
      </w:r>
      <w:r w:rsidRPr="00B656A7">
        <w:rPr>
          <w:rFonts w:hint="eastAsia"/>
          <w:bCs/>
        </w:rPr>
        <w:t>)</w:t>
      </w:r>
      <w:r w:rsidRPr="00B656A7">
        <w:rPr>
          <w:rFonts w:hint="eastAsia"/>
          <w:bCs/>
        </w:rPr>
        <w:t>组成的群众客运公路车辆的建设条件</w:t>
      </w:r>
      <w:r w:rsidRPr="00B656A7">
        <w:rPr>
          <w:rFonts w:hint="eastAsia"/>
          <w:bCs/>
        </w:rPr>
        <w:t>(</w:t>
      </w:r>
      <w:r w:rsidRPr="00B656A7">
        <w:rPr>
          <w:rFonts w:hint="eastAsia"/>
          <w:bCs/>
        </w:rPr>
        <w:t>包括运输行动能力和认识环境能力受限者</w:t>
      </w:r>
      <w:r w:rsidRPr="00B656A7">
        <w:rPr>
          <w:rFonts w:hint="eastAsia"/>
          <w:bCs/>
        </w:rPr>
        <w:t>)</w:t>
      </w:r>
      <w:r w:rsidRPr="00B656A7">
        <w:rPr>
          <w:rFonts w:hint="eastAsia"/>
          <w:bCs/>
        </w:rPr>
        <w:t>做出了规定，特别是在根据国际条约</w:t>
      </w:r>
      <w:r w:rsidRPr="00B656A7">
        <w:rPr>
          <w:rFonts w:hint="eastAsia"/>
          <w:bCs/>
        </w:rPr>
        <w:t>(1958</w:t>
      </w:r>
      <w:r w:rsidRPr="00B656A7">
        <w:rPr>
          <w:rFonts w:hint="eastAsia"/>
          <w:bCs/>
        </w:rPr>
        <w:t>年《日内瓦公约》</w:t>
      </w:r>
      <w:r w:rsidRPr="00B656A7">
        <w:rPr>
          <w:rFonts w:hint="eastAsia"/>
          <w:bCs/>
        </w:rPr>
        <w:t>)</w:t>
      </w:r>
      <w:r w:rsidRPr="00B656A7">
        <w:rPr>
          <w:rFonts w:hint="eastAsia"/>
          <w:bCs/>
        </w:rPr>
        <w:t>或仍然适用的欧盟指令出版的关于批准</w:t>
      </w:r>
      <w:r w:rsidRPr="00B656A7">
        <w:t>M</w:t>
      </w:r>
      <w:r w:rsidRPr="00B656A7">
        <w:rPr>
          <w:vertAlign w:val="subscript"/>
        </w:rPr>
        <w:t>2</w:t>
      </w:r>
      <w:r w:rsidRPr="00B656A7">
        <w:rPr>
          <w:rFonts w:hint="eastAsia"/>
        </w:rPr>
        <w:t>或</w:t>
      </w:r>
      <w:r w:rsidRPr="00B656A7">
        <w:t>M</w:t>
      </w:r>
      <w:r w:rsidRPr="00B656A7">
        <w:rPr>
          <w:vertAlign w:val="subscript"/>
        </w:rPr>
        <w:t>3</w:t>
      </w:r>
      <w:r w:rsidRPr="00B656A7">
        <w:rPr>
          <w:rFonts w:hint="eastAsia"/>
          <w:bCs/>
        </w:rPr>
        <w:t>类车辆总体建造的联合国欧洲经委会第</w:t>
      </w:r>
      <w:r w:rsidRPr="00B656A7">
        <w:rPr>
          <w:rFonts w:hint="eastAsia"/>
          <w:bCs/>
        </w:rPr>
        <w:t>107</w:t>
      </w:r>
      <w:r w:rsidRPr="00B656A7">
        <w:rPr>
          <w:rFonts w:hint="eastAsia"/>
          <w:bCs/>
        </w:rPr>
        <w:t>号条例中做出了规定。</w:t>
      </w:r>
      <w:r w:rsidRPr="00EC1269">
        <w:rPr>
          <w:rFonts w:cs="Arial"/>
          <w:color w:val="0000FF"/>
          <w:vertAlign w:val="superscript"/>
        </w:rPr>
        <w:footnoteReference w:id="83"/>
      </w:r>
    </w:p>
    <w:p w:rsidR="000B7695" w:rsidRPr="00B656A7" w:rsidRDefault="000B7695" w:rsidP="000B7695">
      <w:pPr>
        <w:pStyle w:val="SingleTxtGC"/>
      </w:pPr>
      <w:r w:rsidRPr="00B656A7">
        <w:t>223</w:t>
      </w:r>
      <w:r>
        <w:t xml:space="preserve">.  </w:t>
      </w:r>
      <w:r w:rsidRPr="00B656A7">
        <w:rPr>
          <w:rFonts w:hint="eastAsia"/>
        </w:rPr>
        <w:t>个人客运</w:t>
      </w:r>
      <w:r w:rsidRPr="00B656A7">
        <w:rPr>
          <w:rFonts w:hint="eastAsia"/>
        </w:rPr>
        <w:t>(</w:t>
      </w:r>
      <w:r w:rsidRPr="00B656A7">
        <w:rPr>
          <w:rFonts w:hint="eastAsia"/>
        </w:rPr>
        <w:t>小轿车</w:t>
      </w:r>
      <w:r w:rsidRPr="00B656A7">
        <w:rPr>
          <w:rFonts w:hint="eastAsia"/>
        </w:rPr>
        <w:t>)</w:t>
      </w:r>
      <w:r w:rsidRPr="00B656A7">
        <w:rPr>
          <w:rFonts w:hint="eastAsia"/>
        </w:rPr>
        <w:t>车辆国际标准未对任何技术要求做出规定。在捷克共和国，《陆上交通车辆运行条件法案》</w:t>
      </w:r>
      <w:r w:rsidRPr="00EC1269">
        <w:rPr>
          <w:rFonts w:eastAsia="KaiTi_GB2312" w:cs="Arial"/>
          <w:color w:val="0000FF"/>
          <w:vertAlign w:val="superscript"/>
        </w:rPr>
        <w:footnoteReference w:id="84"/>
      </w:r>
      <w:r w:rsidRPr="00B656A7">
        <w:t xml:space="preserve"> </w:t>
      </w:r>
      <w:r w:rsidRPr="00B656A7">
        <w:rPr>
          <w:rFonts w:hint="eastAsia"/>
        </w:rPr>
        <w:t>允许经提出请求之后对车辆进行局部改装，以便满足残疾申请人的要求。申请人的所有要求均应不得违反其他具有合法约束力的技术法规，不得对其他道路使用者的安全构成威胁。</w:t>
      </w:r>
    </w:p>
    <w:p w:rsidR="000B7695" w:rsidRPr="00B656A7" w:rsidRDefault="000B7695" w:rsidP="000B7695">
      <w:pPr>
        <w:pStyle w:val="SingleTxtGC"/>
        <w:rPr>
          <w:rFonts w:hint="eastAsia"/>
        </w:rPr>
      </w:pPr>
      <w:r w:rsidRPr="00B656A7">
        <w:t>224</w:t>
      </w:r>
      <w:r>
        <w:t xml:space="preserve">.  </w:t>
      </w:r>
      <w:r w:rsidRPr="00B656A7">
        <w:rPr>
          <w:rFonts w:hint="eastAsia"/>
        </w:rPr>
        <w:t>关于道路交通，残疾人以最大可能的独立自由行动的权利尤其体现在《道路交通法》、</w:t>
      </w:r>
      <w:r w:rsidRPr="00EC1269">
        <w:rPr>
          <w:rFonts w:cs="Arial"/>
          <w:color w:val="0000FF"/>
          <w:vertAlign w:val="superscript"/>
        </w:rPr>
        <w:footnoteReference w:id="85"/>
      </w:r>
      <w:r w:rsidRPr="00B656A7">
        <w:rPr>
          <w:rFonts w:hint="eastAsia"/>
        </w:rPr>
        <w:t>《陆上交通法》</w:t>
      </w:r>
      <w:r w:rsidRPr="00EC1269">
        <w:rPr>
          <w:rFonts w:cs="Arial"/>
          <w:color w:val="0000FF"/>
          <w:vertAlign w:val="superscript"/>
        </w:rPr>
        <w:footnoteReference w:id="86"/>
      </w:r>
      <w:r w:rsidRPr="00B656A7">
        <w:t xml:space="preserve"> </w:t>
      </w:r>
      <w:r w:rsidRPr="00B656A7">
        <w:rPr>
          <w:rFonts w:hint="eastAsia"/>
        </w:rPr>
        <w:t>以及相应实施法令</w:t>
      </w:r>
      <w:r w:rsidRPr="00EC1269">
        <w:rPr>
          <w:rFonts w:cs="Arial"/>
          <w:color w:val="0000FF"/>
          <w:vertAlign w:val="superscript"/>
        </w:rPr>
        <w:footnoteReference w:id="87"/>
      </w:r>
      <w:r w:rsidRPr="00B656A7">
        <w:rPr>
          <w:rFonts w:hint="eastAsia"/>
        </w:rPr>
        <w:t xml:space="preserve"> </w:t>
      </w:r>
      <w:r w:rsidRPr="00B656A7">
        <w:rPr>
          <w:rFonts w:hint="eastAsia"/>
        </w:rPr>
        <w:t>的有关条款中。</w:t>
      </w:r>
    </w:p>
    <w:p w:rsidR="000B7695" w:rsidRPr="00B656A7" w:rsidRDefault="000B7695" w:rsidP="000B7695">
      <w:pPr>
        <w:pStyle w:val="SingleTxtGC"/>
      </w:pPr>
      <w:r w:rsidRPr="00B656A7">
        <w:t>225</w:t>
      </w:r>
      <w:r>
        <w:t xml:space="preserve">.  </w:t>
      </w:r>
      <w:r w:rsidRPr="00B656A7">
        <w:rPr>
          <w:rFonts w:hint="eastAsia"/>
        </w:rPr>
        <w:t>某些限制不适用于运输重度残疾人的车辆，例如，此种车辆的司机在某些情况下不必尊重“禁止停车”和“不得进入”标志</w:t>
      </w:r>
      <w:r w:rsidRPr="00B656A7">
        <w:rPr>
          <w:rFonts w:hint="eastAsia"/>
        </w:rPr>
        <w:t>(</w:t>
      </w:r>
      <w:r w:rsidRPr="00B656A7">
        <w:rPr>
          <w:rFonts w:hint="eastAsia"/>
        </w:rPr>
        <w:t>见《道路交通法》第六十七条之规定</w:t>
      </w:r>
      <w:r w:rsidRPr="00B656A7">
        <w:rPr>
          <w:rFonts w:hint="eastAsia"/>
        </w:rPr>
        <w:t>)</w:t>
      </w:r>
      <w:r w:rsidRPr="00B656A7">
        <w:rPr>
          <w:rFonts w:hint="eastAsia"/>
        </w:rPr>
        <w:t>，为其设立指定停车位，其他车辆停放车辆，也不得在该车位上停车等候，它们可以免除陆上通行的一般费用</w:t>
      </w:r>
      <w:r w:rsidRPr="00B656A7">
        <w:rPr>
          <w:rFonts w:hint="eastAsia"/>
        </w:rPr>
        <w:t>(</w:t>
      </w:r>
      <w:r w:rsidRPr="00B656A7">
        <w:rPr>
          <w:rFonts w:hint="eastAsia"/>
        </w:rPr>
        <w:t>高速公路费、通行费</w:t>
      </w:r>
      <w:r w:rsidRPr="00B656A7">
        <w:rPr>
          <w:rFonts w:hint="eastAsia"/>
        </w:rPr>
        <w:t>)</w:t>
      </w:r>
      <w:r w:rsidRPr="00B656A7">
        <w:rPr>
          <w:rFonts w:hint="eastAsia"/>
        </w:rPr>
        <w:t>，以及警察和市政警察在监督道路交通安全时无权采取技术手段阻止此种车辆进入等。</w:t>
      </w:r>
    </w:p>
    <w:p w:rsidR="000B7695" w:rsidRPr="00B656A7" w:rsidRDefault="000B7695" w:rsidP="000B7695">
      <w:pPr>
        <w:pStyle w:val="SingleTxtGC"/>
      </w:pPr>
      <w:r w:rsidRPr="00B656A7">
        <w:t>226</w:t>
      </w:r>
      <w:r>
        <w:t xml:space="preserve">.  </w:t>
      </w:r>
      <w:r w:rsidRPr="00B656A7">
        <w:rPr>
          <w:rFonts w:hint="eastAsia"/>
        </w:rPr>
        <w:t>为了使司机们能够利用这种有利条件，运送残疾人的车辆必须标识由具有扩大权限的市政主管当局或外国主管机关发放的特殊标志。在这方面，一个重要变化是由自</w:t>
      </w:r>
      <w:r w:rsidRPr="00B656A7">
        <w:rPr>
          <w:rFonts w:hint="eastAsia"/>
        </w:rPr>
        <w:t>2011</w:t>
      </w:r>
      <w:r w:rsidRPr="00B656A7">
        <w:rPr>
          <w:rFonts w:hint="eastAsia"/>
        </w:rPr>
        <w:t>年</w:t>
      </w:r>
      <w:r w:rsidRPr="00B656A7">
        <w:rPr>
          <w:rFonts w:hint="eastAsia"/>
        </w:rPr>
        <w:t>8</w:t>
      </w:r>
      <w:r w:rsidRPr="00B656A7">
        <w:rPr>
          <w:rFonts w:hint="eastAsia"/>
        </w:rPr>
        <w:t>月</w:t>
      </w:r>
      <w:r w:rsidRPr="00B656A7">
        <w:rPr>
          <w:rFonts w:hint="eastAsia"/>
        </w:rPr>
        <w:t>1</w:t>
      </w:r>
      <w:r w:rsidRPr="00B656A7">
        <w:rPr>
          <w:rFonts w:hint="eastAsia"/>
        </w:rPr>
        <w:t>日起生效的新《道路交通法》</w:t>
      </w:r>
      <w:r w:rsidRPr="00EC1269">
        <w:rPr>
          <w:rFonts w:cs="Arial"/>
          <w:color w:val="0000FF"/>
          <w:vertAlign w:val="superscript"/>
        </w:rPr>
        <w:footnoteReference w:id="88"/>
      </w:r>
      <w:r w:rsidRPr="00B656A7">
        <w:rPr>
          <w:rFonts w:hint="eastAsia"/>
        </w:rPr>
        <w:t xml:space="preserve"> </w:t>
      </w:r>
      <w:r w:rsidRPr="00B656A7">
        <w:rPr>
          <w:rFonts w:hint="eastAsia"/>
        </w:rPr>
        <w:t>带来的。当前的残疾人运输车辆标志</w:t>
      </w:r>
      <w:r w:rsidRPr="00B656A7">
        <w:rPr>
          <w:rFonts w:hint="eastAsia"/>
        </w:rPr>
        <w:t>(</w:t>
      </w:r>
      <w:r w:rsidRPr="00B656A7">
        <w:rPr>
          <w:rFonts w:hint="eastAsia"/>
        </w:rPr>
        <w:t>标志</w:t>
      </w:r>
      <w:r w:rsidRPr="00B656A7">
        <w:t>O 1</w:t>
      </w:r>
      <w:r w:rsidRPr="00B656A7">
        <w:rPr>
          <w:rFonts w:hint="eastAsia"/>
        </w:rPr>
        <w:t>)</w:t>
      </w:r>
      <w:r w:rsidRPr="00B656A7">
        <w:rPr>
          <w:rFonts w:hint="eastAsia"/>
        </w:rPr>
        <w:t>将被残疾人停车证所取代。按照新《道路交通法》第六十七条第</w:t>
      </w:r>
      <w:r w:rsidRPr="00B656A7">
        <w:rPr>
          <w:rFonts w:hint="eastAsia"/>
        </w:rPr>
        <w:t>11</w:t>
      </w:r>
      <w:r w:rsidRPr="00B656A7">
        <w:rPr>
          <w:rFonts w:hint="eastAsia"/>
        </w:rPr>
        <w:t>款的规定，该停车证的模板和设计将通过某种实施法律规范来确定。</w:t>
      </w:r>
    </w:p>
    <w:p w:rsidR="000B7695" w:rsidRPr="00B656A7" w:rsidRDefault="000B7695" w:rsidP="000B7695">
      <w:pPr>
        <w:pStyle w:val="SingleTxtGC"/>
      </w:pPr>
      <w:r w:rsidRPr="00B656A7">
        <w:t>227</w:t>
      </w:r>
      <w:r>
        <w:t xml:space="preserve">.  </w:t>
      </w:r>
      <w:r w:rsidRPr="0017210C">
        <w:rPr>
          <w:rFonts w:hint="eastAsia"/>
          <w:spacing w:val="2"/>
        </w:rPr>
        <w:t>新停车证的重要优点是它将符合欧洲理事会《关于残疾人停车证的建议》</w:t>
      </w:r>
      <w:r w:rsidRPr="00EC1269">
        <w:rPr>
          <w:rFonts w:cs="Arial"/>
          <w:color w:val="0000FF"/>
          <w:vertAlign w:val="superscript"/>
        </w:rPr>
        <w:footnoteReference w:id="89"/>
      </w:r>
      <w:r>
        <w:rPr>
          <w:rFonts w:hint="eastAsia"/>
        </w:rPr>
        <w:t xml:space="preserve"> </w:t>
      </w:r>
      <w:r w:rsidRPr="00B656A7">
        <w:rPr>
          <w:rFonts w:hint="eastAsia"/>
        </w:rPr>
        <w:t>所规定的某些具体要求，而且与现有标志</w:t>
      </w:r>
      <w:r w:rsidRPr="00B656A7">
        <w:t>O 1</w:t>
      </w:r>
      <w:r w:rsidRPr="00B656A7">
        <w:rPr>
          <w:rFonts w:hint="eastAsia"/>
        </w:rPr>
        <w:t>不同，欧洲联盟其他国家都认可这一标志，在一些国家，</w:t>
      </w:r>
      <w:r w:rsidRPr="00B656A7">
        <w:rPr>
          <w:rFonts w:hint="eastAsia"/>
        </w:rPr>
        <w:t>O 1</w:t>
      </w:r>
      <w:r w:rsidRPr="00B656A7">
        <w:rPr>
          <w:rFonts w:hint="eastAsia"/>
        </w:rPr>
        <w:t>标志的持有者尚未从专为残疾人设计的标志中受益</w:t>
      </w:r>
      <w:r w:rsidRPr="00B656A7">
        <w:rPr>
          <w:rFonts w:hint="eastAsia"/>
        </w:rPr>
        <w:t>(</w:t>
      </w:r>
      <w:r w:rsidRPr="00B656A7">
        <w:rPr>
          <w:rFonts w:hint="eastAsia"/>
        </w:rPr>
        <w:t>特别是关于特殊停车位</w:t>
      </w:r>
      <w:r w:rsidRPr="00B656A7">
        <w:rPr>
          <w:rFonts w:hint="eastAsia"/>
        </w:rPr>
        <w:t>)</w:t>
      </w:r>
      <w:r w:rsidRPr="00B656A7">
        <w:rPr>
          <w:rFonts w:hint="eastAsia"/>
        </w:rPr>
        <w:t>。</w:t>
      </w:r>
    </w:p>
    <w:p w:rsidR="000B7695" w:rsidRPr="00B656A7" w:rsidRDefault="000B7695" w:rsidP="000B7695">
      <w:pPr>
        <w:pStyle w:val="SingleTxtGC"/>
      </w:pPr>
      <w:r w:rsidRPr="00B656A7">
        <w:t>228</w:t>
      </w:r>
      <w:r>
        <w:t xml:space="preserve">.  </w:t>
      </w:r>
      <w:r w:rsidRPr="00B656A7">
        <w:rPr>
          <w:rFonts w:hint="eastAsia"/>
        </w:rPr>
        <w:t>无障碍设施和</w:t>
      </w:r>
      <w:r w:rsidRPr="00B656A7">
        <w:t>个人行动能力</w:t>
      </w:r>
      <w:r w:rsidRPr="00B656A7">
        <w:rPr>
          <w:rFonts w:hint="eastAsia"/>
        </w:rPr>
        <w:t>也受到一些特殊技术措施的推动，例如，在十字路口和人行横道设置为视力残疾人认识环境服务的听觉信号、在人行横道上为视力残疾人设置的导向槽等。</w:t>
      </w:r>
    </w:p>
    <w:p w:rsidR="000B7695" w:rsidRPr="00B656A7" w:rsidRDefault="000B7695" w:rsidP="000B7695">
      <w:pPr>
        <w:pStyle w:val="SingleTxtGC"/>
        <w:rPr>
          <w:rFonts w:hint="eastAsia"/>
        </w:rPr>
      </w:pPr>
      <w:r w:rsidRPr="00B656A7">
        <w:t>229</w:t>
      </w:r>
      <w:r>
        <w:t xml:space="preserve">.  </w:t>
      </w:r>
      <w:r w:rsidRPr="00B656A7">
        <w:rPr>
          <w:rFonts w:hint="eastAsia"/>
        </w:rPr>
        <w:t>另一种方便残疾人行动的措施是以补贴形式提供的支持</w:t>
      </w:r>
      <w:r w:rsidRPr="00B656A7">
        <w:rPr>
          <w:rFonts w:hint="eastAsia"/>
        </w:rPr>
        <w:t>(</w:t>
      </w:r>
      <w:r w:rsidRPr="00B656A7">
        <w:rPr>
          <w:rFonts w:hint="eastAsia"/>
        </w:rPr>
        <w:t>购买机动车辆的补贴、驾驶机动车辆的补贴、个人交通补贴以及购买特殊辅助设备的一次性补贴</w:t>
      </w:r>
      <w:r w:rsidRPr="00B656A7">
        <w:rPr>
          <w:rFonts w:hint="eastAsia"/>
        </w:rPr>
        <w:t>)</w:t>
      </w:r>
      <w:r w:rsidRPr="00B656A7">
        <w:rPr>
          <w:rFonts w:hint="eastAsia"/>
        </w:rPr>
        <w:t>。</w:t>
      </w:r>
    </w:p>
    <w:p w:rsidR="000B7695" w:rsidRPr="00B656A7" w:rsidRDefault="000B7695" w:rsidP="000B7695">
      <w:pPr>
        <w:pStyle w:val="SingleTxtGC"/>
        <w:rPr>
          <w:rFonts w:hint="eastAsia"/>
        </w:rPr>
      </w:pPr>
      <w:r w:rsidRPr="00B656A7">
        <w:t>230</w:t>
      </w:r>
      <w:r>
        <w:t xml:space="preserve">.  </w:t>
      </w:r>
      <w:r w:rsidRPr="00B656A7">
        <w:rPr>
          <w:rFonts w:hint="eastAsia"/>
        </w:rPr>
        <w:t>另外，交通补贴也值得一提，它可以凭</w:t>
      </w:r>
      <w:r w:rsidRPr="00B656A7">
        <w:rPr>
          <w:rFonts w:hint="eastAsia"/>
        </w:rPr>
        <w:t>TP</w:t>
      </w:r>
      <w:r w:rsidRPr="00B656A7">
        <w:rPr>
          <w:rFonts w:hint="eastAsia"/>
        </w:rPr>
        <w:t>证</w:t>
      </w:r>
      <w:r w:rsidRPr="00B656A7">
        <w:rPr>
          <w:rFonts w:hint="eastAsia"/>
        </w:rPr>
        <w:t>(</w:t>
      </w:r>
      <w:r w:rsidRPr="00B656A7">
        <w:rPr>
          <w:rFonts w:hint="eastAsia"/>
        </w:rPr>
        <w:t>身体残疾人</w:t>
      </w:r>
      <w:r w:rsidRPr="00B656A7">
        <w:rPr>
          <w:rFonts w:hint="eastAsia"/>
        </w:rPr>
        <w:t>)</w:t>
      </w:r>
      <w:r w:rsidRPr="00B656A7">
        <w:rPr>
          <w:rFonts w:hint="eastAsia"/>
        </w:rPr>
        <w:t>、</w:t>
      </w:r>
      <w:r w:rsidRPr="00B656A7">
        <w:rPr>
          <w:rFonts w:hint="eastAsia"/>
        </w:rPr>
        <w:t>ZTP</w:t>
      </w:r>
      <w:r w:rsidRPr="00B656A7">
        <w:rPr>
          <w:rFonts w:hint="eastAsia"/>
        </w:rPr>
        <w:t>证</w:t>
      </w:r>
      <w:r w:rsidRPr="00B656A7">
        <w:rPr>
          <w:rFonts w:hint="eastAsia"/>
        </w:rPr>
        <w:t>(</w:t>
      </w:r>
      <w:r w:rsidRPr="00B656A7">
        <w:rPr>
          <w:rFonts w:hint="eastAsia"/>
        </w:rPr>
        <w:t>重度身体残疾人</w:t>
      </w:r>
      <w:r w:rsidRPr="00B656A7">
        <w:rPr>
          <w:rFonts w:hint="eastAsia"/>
        </w:rPr>
        <w:t>)</w:t>
      </w:r>
      <w:r w:rsidRPr="00B656A7">
        <w:rPr>
          <w:rFonts w:hint="eastAsia"/>
        </w:rPr>
        <w:t>和</w:t>
      </w:r>
      <w:r w:rsidRPr="00B656A7">
        <w:rPr>
          <w:rFonts w:hint="eastAsia"/>
        </w:rPr>
        <w:t>ZTP/P(</w:t>
      </w:r>
      <w:r w:rsidRPr="00B656A7">
        <w:rPr>
          <w:rFonts w:hint="eastAsia"/>
        </w:rPr>
        <w:t>需要有人陪同的重度残疾人</w:t>
      </w:r>
      <w:r w:rsidRPr="00B656A7">
        <w:rPr>
          <w:rFonts w:hint="eastAsia"/>
        </w:rPr>
        <w:t>)</w:t>
      </w:r>
      <w:r w:rsidRPr="00B656A7">
        <w:rPr>
          <w:rFonts w:hint="eastAsia"/>
        </w:rPr>
        <w:t>证领取。</w:t>
      </w:r>
    </w:p>
    <w:p w:rsidR="000B7695" w:rsidRPr="00B656A7" w:rsidRDefault="000B7695" w:rsidP="000B7695">
      <w:pPr>
        <w:pStyle w:val="SingleTxtGC"/>
      </w:pPr>
      <w:r w:rsidRPr="00B656A7">
        <w:t>231</w:t>
      </w:r>
      <w:r>
        <w:t xml:space="preserve">.  </w:t>
      </w:r>
      <w:r w:rsidRPr="00B656A7">
        <w:rPr>
          <w:rFonts w:hint="eastAsia"/>
        </w:rPr>
        <w:t>符合</w:t>
      </w:r>
      <w:r w:rsidRPr="00B656A7">
        <w:rPr>
          <w:rFonts w:hint="eastAsia"/>
        </w:rPr>
        <w:t>TP(</w:t>
      </w:r>
      <w:r w:rsidRPr="00B656A7">
        <w:rPr>
          <w:rFonts w:hint="eastAsia"/>
        </w:rPr>
        <w:t>身体残疾人</w:t>
      </w:r>
      <w:r w:rsidRPr="00B656A7">
        <w:rPr>
          <w:rFonts w:hint="eastAsia"/>
        </w:rPr>
        <w:t>)</w:t>
      </w:r>
      <w:r w:rsidRPr="00B656A7">
        <w:rPr>
          <w:rFonts w:hint="eastAsia"/>
        </w:rPr>
        <w:t>证条件的人有权：</w:t>
      </w:r>
    </w:p>
    <w:p w:rsidR="000B7695" w:rsidRPr="00B656A7" w:rsidRDefault="000B7695" w:rsidP="000B7695">
      <w:pPr>
        <w:pStyle w:val="SingleTxtGC"/>
        <w:numPr>
          <w:ilvl w:val="0"/>
          <w:numId w:val="15"/>
        </w:numPr>
        <w:rPr>
          <w:rFonts w:hint="eastAsia"/>
        </w:rPr>
      </w:pPr>
      <w:r w:rsidRPr="00B656A7">
        <w:rPr>
          <w:rFonts w:hint="eastAsia"/>
        </w:rPr>
        <w:t>在用于普通群众客运的公共交通工具中享有指定专座，座位仅限购买座位预订车票的公共汽车和火车除外；</w:t>
      </w:r>
    </w:p>
    <w:p w:rsidR="000B7695" w:rsidRPr="00B656A7" w:rsidRDefault="000B7695" w:rsidP="000B7695">
      <w:pPr>
        <w:pStyle w:val="SingleTxtGC"/>
        <w:numPr>
          <w:ilvl w:val="0"/>
          <w:numId w:val="15"/>
        </w:numPr>
      </w:pPr>
      <w:r w:rsidRPr="00B656A7">
        <w:rPr>
          <w:rFonts w:hint="eastAsia"/>
        </w:rPr>
        <w:t>在有关私人问题的正式交往中享有优先权利，如果此种交往需要较长时间的等待，特别是站立；商店中购物、购买有偿服务或卫生保健机构中的治疗和检查都不被视为与私人问题有关的个人交往。</w:t>
      </w:r>
    </w:p>
    <w:p w:rsidR="000B7695" w:rsidRPr="00B656A7" w:rsidRDefault="000B7695" w:rsidP="000B7695">
      <w:pPr>
        <w:pStyle w:val="SingleTxtGC"/>
      </w:pPr>
      <w:r w:rsidRPr="00B656A7">
        <w:t>232</w:t>
      </w:r>
      <w:r>
        <w:t xml:space="preserve">.  </w:t>
      </w:r>
      <w:r w:rsidRPr="00B656A7">
        <w:rPr>
          <w:rFonts w:hint="eastAsia"/>
        </w:rPr>
        <w:t>符合</w:t>
      </w:r>
      <w:r w:rsidRPr="00B656A7">
        <w:rPr>
          <w:rFonts w:hint="eastAsia"/>
        </w:rPr>
        <w:t>ZTP(</w:t>
      </w:r>
      <w:r w:rsidRPr="00B656A7">
        <w:rPr>
          <w:rFonts w:hint="eastAsia"/>
        </w:rPr>
        <w:t>重度身体残疾人</w:t>
      </w:r>
      <w:r w:rsidRPr="00B656A7">
        <w:rPr>
          <w:rFonts w:hint="eastAsia"/>
        </w:rPr>
        <w:t>)</w:t>
      </w:r>
      <w:r w:rsidRPr="00B656A7">
        <w:rPr>
          <w:rFonts w:hint="eastAsia"/>
        </w:rPr>
        <w:t>证条件的人有权：</w:t>
      </w:r>
    </w:p>
    <w:p w:rsidR="000B7695" w:rsidRPr="00B656A7" w:rsidRDefault="000B7695" w:rsidP="000B7695">
      <w:pPr>
        <w:pStyle w:val="SingleTxtGC"/>
        <w:numPr>
          <w:ilvl w:val="0"/>
          <w:numId w:val="16"/>
        </w:numPr>
      </w:pPr>
      <w:r w:rsidRPr="00B656A7">
        <w:rPr>
          <w:rFonts w:hint="eastAsia"/>
        </w:rPr>
        <w:t>在用于普通群众客运的公共交通工具中享有指定专座，但座位票只能预订的公共汽车和火车除外；</w:t>
      </w:r>
    </w:p>
    <w:p w:rsidR="000B7695" w:rsidRPr="00B656A7" w:rsidRDefault="000B7695" w:rsidP="000B7695">
      <w:pPr>
        <w:pStyle w:val="SingleTxtGC"/>
        <w:numPr>
          <w:ilvl w:val="0"/>
          <w:numId w:val="16"/>
        </w:numPr>
      </w:pPr>
      <w:r w:rsidRPr="00B656A7">
        <w:rPr>
          <w:rFonts w:hint="eastAsia"/>
        </w:rPr>
        <w:t>在有关私人问题的正式交往中享有优先权利，如果此种交往需要较长时间的等待，特别是站立；商店中购物、购买有偿服务或卫生保健机构中的治疗和检查都不被视为与私人问题有关的个人交往；</w:t>
      </w:r>
    </w:p>
    <w:p w:rsidR="000B7695" w:rsidRPr="00B656A7" w:rsidRDefault="000B7695" w:rsidP="000B7695">
      <w:pPr>
        <w:pStyle w:val="SingleTxtGC"/>
        <w:numPr>
          <w:ilvl w:val="0"/>
          <w:numId w:val="16"/>
        </w:numPr>
      </w:pPr>
      <w:r w:rsidRPr="00B656A7">
        <w:rPr>
          <w:rFonts w:hint="eastAsia"/>
        </w:rPr>
        <w:t>在本地公共群众客运正规线路上享有免费交通的权利</w:t>
      </w:r>
      <w:r w:rsidRPr="00B656A7">
        <w:rPr>
          <w:rFonts w:hint="eastAsia"/>
        </w:rPr>
        <w:t>(</w:t>
      </w:r>
      <w:r w:rsidRPr="00B656A7">
        <w:rPr>
          <w:rFonts w:hint="eastAsia"/>
        </w:rPr>
        <w:t>有轨电车、无轨电车、公共汽车、地铁</w:t>
      </w:r>
      <w:r w:rsidRPr="00B656A7">
        <w:rPr>
          <w:rFonts w:hint="eastAsia"/>
        </w:rPr>
        <w:t>)</w:t>
      </w:r>
      <w:r w:rsidRPr="00B656A7">
        <w:rPr>
          <w:rFonts w:hint="eastAsia"/>
        </w:rPr>
        <w:t>；</w:t>
      </w:r>
    </w:p>
    <w:p w:rsidR="000B7695" w:rsidRPr="00B656A7" w:rsidRDefault="000B7695" w:rsidP="000B7695">
      <w:pPr>
        <w:pStyle w:val="SingleTxtGC"/>
        <w:numPr>
          <w:ilvl w:val="0"/>
          <w:numId w:val="16"/>
        </w:numPr>
      </w:pPr>
      <w:r w:rsidRPr="00B656A7">
        <w:rPr>
          <w:rFonts w:hint="eastAsia"/>
        </w:rPr>
        <w:t>在乘坐国家交通二类客运火车和特快火车时享有车票七五折和乘坐国内公共汽车正常服务线路票价七五折的权利。</w:t>
      </w:r>
    </w:p>
    <w:p w:rsidR="000B7695" w:rsidRPr="00B656A7" w:rsidRDefault="000B7695" w:rsidP="000B7695">
      <w:pPr>
        <w:pStyle w:val="SingleTxtGC"/>
      </w:pPr>
      <w:r w:rsidRPr="00B656A7">
        <w:t>233</w:t>
      </w:r>
      <w:r>
        <w:t xml:space="preserve">.  </w:t>
      </w:r>
      <w:r w:rsidRPr="00B656A7">
        <w:rPr>
          <w:rFonts w:hint="eastAsia"/>
        </w:rPr>
        <w:t>符合</w:t>
      </w:r>
      <w:r w:rsidRPr="00B656A7">
        <w:rPr>
          <w:rFonts w:hint="eastAsia"/>
        </w:rPr>
        <w:t>ZTP/P(</w:t>
      </w:r>
      <w:r w:rsidRPr="00B656A7">
        <w:rPr>
          <w:rFonts w:hint="eastAsia"/>
        </w:rPr>
        <w:t>需要有人陪同的重度身体残疾人</w:t>
      </w:r>
      <w:r w:rsidRPr="00B656A7">
        <w:rPr>
          <w:rFonts w:hint="eastAsia"/>
        </w:rPr>
        <w:t>)</w:t>
      </w:r>
      <w:r w:rsidRPr="00B656A7">
        <w:rPr>
          <w:rFonts w:hint="eastAsia"/>
        </w:rPr>
        <w:t>证条件的人有权：</w:t>
      </w:r>
    </w:p>
    <w:p w:rsidR="000B7695" w:rsidRPr="00B656A7" w:rsidRDefault="000B7695" w:rsidP="000B7695">
      <w:pPr>
        <w:pStyle w:val="SingleTxtGC"/>
        <w:numPr>
          <w:ilvl w:val="0"/>
          <w:numId w:val="17"/>
        </w:numPr>
      </w:pPr>
      <w:r w:rsidRPr="00B656A7">
        <w:rPr>
          <w:rFonts w:hint="eastAsia"/>
        </w:rPr>
        <w:t>在用于普通群众客运的公共交通工具中享有指定专座，但座位票只能预订的公共汽车和火车除外；</w:t>
      </w:r>
    </w:p>
    <w:p w:rsidR="000B7695" w:rsidRPr="00B656A7" w:rsidRDefault="000B7695" w:rsidP="000B7695">
      <w:pPr>
        <w:pStyle w:val="SingleTxtGC"/>
        <w:numPr>
          <w:ilvl w:val="0"/>
          <w:numId w:val="17"/>
        </w:numPr>
      </w:pPr>
      <w:r w:rsidRPr="00B656A7">
        <w:rPr>
          <w:rFonts w:hint="eastAsia"/>
        </w:rPr>
        <w:t>在有关私人问题的正式交往中享有优先权利，如果此种交往需要较长时间的等待，特别是站立；商店中购物、购买有偿服务或卫生保健机构中的治疗和检查都不被视为与私人问题有关的个人交往；</w:t>
      </w:r>
    </w:p>
    <w:p w:rsidR="000B7695" w:rsidRPr="00B656A7" w:rsidRDefault="000B7695" w:rsidP="000B7695">
      <w:pPr>
        <w:pStyle w:val="SingleTxtGC"/>
        <w:numPr>
          <w:ilvl w:val="0"/>
          <w:numId w:val="17"/>
        </w:numPr>
      </w:pPr>
      <w:r w:rsidRPr="00B656A7">
        <w:rPr>
          <w:rFonts w:hint="eastAsia"/>
        </w:rPr>
        <w:t>在本地公共群众客运正规线路上享有免费交通的权利</w:t>
      </w:r>
      <w:r w:rsidRPr="00B656A7">
        <w:rPr>
          <w:rFonts w:hint="eastAsia"/>
        </w:rPr>
        <w:t>(</w:t>
      </w:r>
      <w:r w:rsidRPr="00B656A7">
        <w:rPr>
          <w:rFonts w:hint="eastAsia"/>
        </w:rPr>
        <w:t>有轨电车、无轨电车、公共汽车、地铁</w:t>
      </w:r>
      <w:r w:rsidRPr="00B656A7">
        <w:rPr>
          <w:rFonts w:hint="eastAsia"/>
        </w:rPr>
        <w:t>)</w:t>
      </w:r>
      <w:r w:rsidRPr="00B656A7">
        <w:rPr>
          <w:rFonts w:hint="eastAsia"/>
        </w:rPr>
        <w:t>；</w:t>
      </w:r>
    </w:p>
    <w:p w:rsidR="000B7695" w:rsidRPr="00B656A7" w:rsidRDefault="000B7695" w:rsidP="000B7695">
      <w:pPr>
        <w:pStyle w:val="SingleTxtGC"/>
        <w:numPr>
          <w:ilvl w:val="0"/>
          <w:numId w:val="17"/>
        </w:numPr>
      </w:pPr>
      <w:r w:rsidRPr="00B656A7">
        <w:rPr>
          <w:rFonts w:hint="eastAsia"/>
        </w:rPr>
        <w:t>在乘坐国家交通二类客运火车和特快火车时享有车票七五折和乘坐国内公共汽车正常服务线路票价七五折的权利；</w:t>
      </w:r>
    </w:p>
    <w:p w:rsidR="000B7695" w:rsidRPr="00B656A7" w:rsidRDefault="000B7695" w:rsidP="000B7695">
      <w:pPr>
        <w:pStyle w:val="SingleTxtGC"/>
        <w:numPr>
          <w:ilvl w:val="0"/>
          <w:numId w:val="17"/>
        </w:numPr>
        <w:rPr>
          <w:rFonts w:hint="eastAsia"/>
        </w:rPr>
      </w:pPr>
      <w:r w:rsidRPr="00B656A7">
        <w:rPr>
          <w:rFonts w:hint="eastAsia"/>
        </w:rPr>
        <w:t>在乘坐国内群众客运正常服务的公共群众运输交通工具上陪同人享有免费交通的权利；</w:t>
      </w:r>
    </w:p>
    <w:p w:rsidR="000B7695" w:rsidRPr="00B656A7" w:rsidRDefault="000B7695" w:rsidP="000B7695">
      <w:pPr>
        <w:pStyle w:val="SingleTxtGC"/>
        <w:numPr>
          <w:ilvl w:val="0"/>
          <w:numId w:val="17"/>
        </w:numPr>
      </w:pPr>
      <w:r w:rsidRPr="00B656A7">
        <w:rPr>
          <w:rFonts w:hint="eastAsia"/>
        </w:rPr>
        <w:t>如果无向导陪同，完全失明或几乎完全失明者免费运输其导盲犬。</w:t>
      </w:r>
    </w:p>
    <w:p w:rsidR="000B7695" w:rsidRPr="00B656A7" w:rsidRDefault="000B7695" w:rsidP="000B7695">
      <w:pPr>
        <w:pStyle w:val="SingleTxtGC"/>
        <w:rPr>
          <w:rFonts w:hint="eastAsia"/>
        </w:rPr>
      </w:pPr>
      <w:r w:rsidRPr="00B656A7">
        <w:t>234</w:t>
      </w:r>
      <w:r>
        <w:t xml:space="preserve">.  </w:t>
      </w:r>
      <w:r w:rsidRPr="00B656A7">
        <w:rPr>
          <w:rFonts w:hint="eastAsia"/>
        </w:rPr>
        <w:t>残疾人也可以从国家健康保险系统取得技术和恢复辅助设施。其中包括电动和机械轮椅、假肢和矫正设备、助步车、听力残疾人的技术辅助设备等医疗辅助设备。</w:t>
      </w:r>
    </w:p>
    <w:p w:rsidR="000B7695" w:rsidRPr="00B656A7" w:rsidRDefault="000B7695" w:rsidP="000B7695">
      <w:pPr>
        <w:pStyle w:val="H1GC"/>
      </w:pPr>
      <w:bookmarkStart w:id="18" w:name="_Toc306890736"/>
      <w:r w:rsidRPr="00B656A7">
        <w:tab/>
      </w:r>
      <w:r w:rsidRPr="00B656A7">
        <w:tab/>
      </w:r>
      <w:r w:rsidRPr="00B656A7">
        <w:rPr>
          <w:rFonts w:hint="eastAsia"/>
        </w:rPr>
        <w:t>第二十一条</w:t>
      </w:r>
      <w:bookmarkEnd w:id="18"/>
      <w:r>
        <w:rPr>
          <w:rFonts w:hint="eastAsia"/>
        </w:rPr>
        <w:br/>
      </w:r>
      <w:r w:rsidRPr="00B656A7">
        <w:t>表达意见的自由和获得信息的机会</w:t>
      </w:r>
    </w:p>
    <w:p w:rsidR="000B7695" w:rsidRPr="00B656A7" w:rsidRDefault="000B7695" w:rsidP="000B7695">
      <w:pPr>
        <w:pStyle w:val="SingleTxtGC"/>
        <w:rPr>
          <w:rFonts w:hint="eastAsia"/>
        </w:rPr>
      </w:pPr>
      <w:r w:rsidRPr="00B656A7">
        <w:t>235</w:t>
      </w:r>
      <w:r>
        <w:t xml:space="preserve">.  </w:t>
      </w:r>
      <w:r w:rsidRPr="00B656A7">
        <w:rPr>
          <w:rFonts w:hint="eastAsia"/>
        </w:rPr>
        <w:t>《自由获取信息法》</w:t>
      </w:r>
      <w:r w:rsidRPr="00EC1269">
        <w:rPr>
          <w:rFonts w:cs="Arial"/>
          <w:color w:val="0000FF"/>
          <w:vertAlign w:val="superscript"/>
        </w:rPr>
        <w:footnoteReference w:id="90"/>
      </w:r>
      <w:r>
        <w:rPr>
          <w:rFonts w:hint="eastAsia"/>
        </w:rPr>
        <w:t xml:space="preserve"> </w:t>
      </w:r>
      <w:r w:rsidRPr="00B656A7">
        <w:rPr>
          <w:rFonts w:hint="eastAsia"/>
        </w:rPr>
        <w:t>的有关条款对获取公共信息的问题做出了规定。该法得到内政部的保证，负有义务的实体拒绝提供信息的，可由内政部酌情强制其提供。</w:t>
      </w:r>
    </w:p>
    <w:p w:rsidR="000B7695" w:rsidRPr="00B656A7" w:rsidRDefault="000B7695" w:rsidP="000B7695">
      <w:pPr>
        <w:pStyle w:val="SingleTxtGC"/>
        <w:rPr>
          <w:bCs/>
        </w:rPr>
      </w:pPr>
      <w:r w:rsidRPr="00B656A7">
        <w:rPr>
          <w:bCs/>
        </w:rPr>
        <w:t>236</w:t>
      </w:r>
      <w:r>
        <w:rPr>
          <w:bCs/>
        </w:rPr>
        <w:t xml:space="preserve">.  </w:t>
      </w:r>
      <w:r w:rsidRPr="00B656A7">
        <w:rPr>
          <w:rFonts w:hint="eastAsia"/>
          <w:bCs/>
        </w:rPr>
        <w:t>就公共行政部门的门户网站而言，它们必须严格遵守《公共行政部门信息系统法》</w:t>
      </w:r>
      <w:r w:rsidRPr="00EC1269">
        <w:rPr>
          <w:rFonts w:cs="Arial"/>
          <w:color w:val="0000FF"/>
          <w:vertAlign w:val="superscript"/>
        </w:rPr>
        <w:footnoteReference w:id="91"/>
      </w:r>
      <w:r w:rsidRPr="00B656A7">
        <w:t xml:space="preserve"> </w:t>
      </w:r>
      <w:r w:rsidRPr="00B656A7">
        <w:rPr>
          <w:rFonts w:hint="eastAsia"/>
        </w:rPr>
        <w:t>和《无障碍法令》，</w:t>
      </w:r>
      <w:r w:rsidRPr="00EC1269">
        <w:rPr>
          <w:rFonts w:cs="Arial"/>
          <w:color w:val="0000FF"/>
          <w:vertAlign w:val="superscript"/>
        </w:rPr>
        <w:footnoteReference w:id="92"/>
      </w:r>
      <w:r w:rsidRPr="00B656A7">
        <w:t xml:space="preserve"> </w:t>
      </w:r>
      <w:r w:rsidRPr="00B656A7">
        <w:rPr>
          <w:rFonts w:hint="eastAsia"/>
        </w:rPr>
        <w:t>包括该法令中规定其自身可达性标准的方法指令。通常，网站还要遵守“无障碍网络倡议”的要求。</w:t>
      </w:r>
    </w:p>
    <w:p w:rsidR="000B7695" w:rsidRPr="00B656A7" w:rsidRDefault="000B7695" w:rsidP="000B7695">
      <w:pPr>
        <w:pStyle w:val="SingleTxtGC"/>
      </w:pPr>
      <w:r w:rsidRPr="00B656A7">
        <w:t>237</w:t>
      </w:r>
      <w:r>
        <w:t xml:space="preserve">.  </w:t>
      </w:r>
      <w:r w:rsidRPr="00B656A7">
        <w:rPr>
          <w:rFonts w:hint="eastAsia"/>
        </w:rPr>
        <w:t>根据《无障碍宣言》，捷克警察正式网站上披露的信息系根据《无障碍法令》和该法令附件中所述所有规则提供的。新闻和联系人信息以可容易使用的文本形式公布，适合残疾人的特殊阅读设备。也提供英文信息服务，某些新闻也提供音频文档副本。绝大多数的信息都有作为其主要文章的一部分而加以处理的附件，因为独立的附件可能让使用特殊阅读设备变得复杂起来。</w:t>
      </w:r>
    </w:p>
    <w:p w:rsidR="000B7695" w:rsidRPr="00B656A7" w:rsidRDefault="000B7695" w:rsidP="000B7695">
      <w:pPr>
        <w:pStyle w:val="SingleTxtGC"/>
        <w:rPr>
          <w:rFonts w:hint="eastAsia"/>
        </w:rPr>
      </w:pPr>
      <w:r w:rsidRPr="00B656A7">
        <w:t>238</w:t>
      </w:r>
      <w:r>
        <w:t xml:space="preserve">.  </w:t>
      </w:r>
      <w:r w:rsidRPr="00B656A7">
        <w:rPr>
          <w:rFonts w:hint="eastAsia"/>
        </w:rPr>
        <w:t>在所有正式交流中，残疾人可能通过由警方支付翻译费用的方式，使用但不限于手语、盲文及其他交流形式。有听力残疾的公民可以利用能够发送有关潜在紧急情况的短信的手机设备。</w:t>
      </w:r>
      <w:r w:rsidRPr="00B656A7">
        <w:rPr>
          <w:rFonts w:hint="eastAsia"/>
        </w:rPr>
        <w:t>158</w:t>
      </w:r>
      <w:r w:rsidRPr="00B656A7">
        <w:rPr>
          <w:rFonts w:hint="eastAsia"/>
        </w:rPr>
        <w:t>电话接收通过短信方式发送给电话号码＋</w:t>
      </w:r>
      <w:r w:rsidRPr="00B656A7">
        <w:rPr>
          <w:rFonts w:hint="eastAsia"/>
        </w:rPr>
        <w:t>420 603 111 158</w:t>
      </w:r>
      <w:r w:rsidRPr="00B656A7">
        <w:rPr>
          <w:rFonts w:hint="eastAsia"/>
        </w:rPr>
        <w:t>的报警，并在收到时予以确认。此后，按其他紧急情况的标准规则采取措施。另外，还通过信息传单和新闻稿的方式发出通知。</w:t>
      </w:r>
    </w:p>
    <w:p w:rsidR="000B7695" w:rsidRPr="00B656A7" w:rsidRDefault="000B7695" w:rsidP="000B7695">
      <w:pPr>
        <w:pStyle w:val="SingleTxtGC"/>
      </w:pPr>
      <w:r w:rsidRPr="00B656A7">
        <w:t>239</w:t>
      </w:r>
      <w:r>
        <w:t xml:space="preserve">.  </w:t>
      </w:r>
      <w:r w:rsidRPr="00B656A7">
        <w:rPr>
          <w:rFonts w:hint="eastAsia"/>
        </w:rPr>
        <w:t>财政部的概念是基于无障碍想法，无障碍系指网站使用者不会遇到任何重大障碍的基本状况，不管其是否残疾，也不管其能力、知识、经验或网站显示方式如何。</w:t>
      </w:r>
    </w:p>
    <w:p w:rsidR="000B7695" w:rsidRPr="00B656A7" w:rsidRDefault="000B7695" w:rsidP="000B7695">
      <w:pPr>
        <w:pStyle w:val="SingleTxtGC"/>
      </w:pPr>
      <w:r w:rsidRPr="00B656A7">
        <w:t>240</w:t>
      </w:r>
      <w:r>
        <w:t xml:space="preserve">.  </w:t>
      </w:r>
      <w:r w:rsidRPr="00B656A7">
        <w:rPr>
          <w:rFonts w:hint="eastAsia"/>
        </w:rPr>
        <w:t>在铁路客运方面，根据《铁路运输规则》</w:t>
      </w:r>
      <w:r w:rsidRPr="00EC1269">
        <w:rPr>
          <w:rFonts w:cs="Arial"/>
          <w:color w:val="0000FF"/>
          <w:vertAlign w:val="superscript"/>
        </w:rPr>
        <w:footnoteReference w:id="93"/>
      </w:r>
      <w:r>
        <w:rPr>
          <w:rFonts w:hint="eastAsia"/>
        </w:rPr>
        <w:t xml:space="preserve"> </w:t>
      </w:r>
      <w:r w:rsidRPr="00B656A7">
        <w:rPr>
          <w:rFonts w:hint="eastAsia"/>
        </w:rPr>
        <w:t>第七十三条第</w:t>
      </w:r>
      <w:r w:rsidRPr="00B656A7">
        <w:rPr>
          <w:rFonts w:hint="eastAsia"/>
        </w:rPr>
        <w:t>5</w:t>
      </w:r>
      <w:r w:rsidRPr="00B656A7">
        <w:rPr>
          <w:rFonts w:hint="eastAsia"/>
        </w:rPr>
        <w:t>款之规定，通过音频和视频设备向乘客发布火车运行的信息。图形设计中的基本信息必须有明显差异，而且可从设想阅读的距离明显可见。关于车站中的主要通讯线路，此种信息得到供行动能力和认识环境能力受限者使用的听觉、触觉和视觉要素的补充。残疾人在铁路运输中获取信息的方式包括针对视力残疾的乘客使用盲文和广播宣布。另外，还可通过远程访问铁路运输公司的网站获取信息。</w:t>
      </w:r>
    </w:p>
    <w:p w:rsidR="000B7695" w:rsidRPr="00B656A7" w:rsidRDefault="000B7695" w:rsidP="000B7695">
      <w:pPr>
        <w:pStyle w:val="SingleTxtGC"/>
      </w:pPr>
      <w:r w:rsidRPr="00B656A7">
        <w:t>241</w:t>
      </w:r>
      <w:r>
        <w:t xml:space="preserve">.  </w:t>
      </w:r>
      <w:r w:rsidRPr="00B656A7">
        <w:rPr>
          <w:rFonts w:hint="eastAsia"/>
        </w:rPr>
        <w:t>有关文化部管辖范围内的一些问题的某些法律规范也对自由获取信息问题做出了规定。《</w:t>
      </w:r>
      <w:r w:rsidRPr="00B656A7">
        <w:rPr>
          <w:rFonts w:hint="eastAsia"/>
        </w:rPr>
        <w:t>2009-2014</w:t>
      </w:r>
      <w:r w:rsidRPr="00B656A7">
        <w:rPr>
          <w:rFonts w:hint="eastAsia"/>
        </w:rPr>
        <w:t>年国家文化政策》</w:t>
      </w:r>
      <w:r w:rsidRPr="00EC1269">
        <w:rPr>
          <w:rFonts w:cs="Arial"/>
          <w:color w:val="0000FF"/>
          <w:vertAlign w:val="superscript"/>
        </w:rPr>
        <w:footnoteReference w:id="94"/>
      </w:r>
      <w:r w:rsidRPr="00B656A7">
        <w:t xml:space="preserve"> </w:t>
      </w:r>
      <w:r w:rsidRPr="00B656A7">
        <w:rPr>
          <w:rFonts w:hint="eastAsia"/>
        </w:rPr>
        <w:t>的措施之一是支持促进弱势公民和少数民族获取文化服务。图书馆的基本概念材料</w:t>
      </w:r>
      <w:r w:rsidRPr="00B656A7">
        <w:rPr>
          <w:rFonts w:hint="eastAsia"/>
        </w:rPr>
        <w:t>(</w:t>
      </w:r>
      <w:r w:rsidRPr="00B656A7">
        <w:rPr>
          <w:rFonts w:hint="eastAsia"/>
        </w:rPr>
        <w:t>《</w:t>
      </w:r>
      <w:r w:rsidRPr="00B656A7">
        <w:rPr>
          <w:rFonts w:hint="eastAsia"/>
        </w:rPr>
        <w:t>2</w:t>
      </w:r>
      <w:r w:rsidRPr="00B656A7">
        <w:t>004</w:t>
      </w:r>
      <w:r w:rsidRPr="00B656A7">
        <w:rPr>
          <w:rFonts w:hint="eastAsia"/>
        </w:rPr>
        <w:t>-</w:t>
      </w:r>
      <w:r w:rsidRPr="00B656A7">
        <w:t>2010</w:t>
      </w:r>
      <w:r w:rsidRPr="00B656A7">
        <w:rPr>
          <w:rFonts w:hint="eastAsia"/>
        </w:rPr>
        <w:t>年捷克共和国图书馆发展概念》</w:t>
      </w:r>
      <w:r w:rsidRPr="00EC1269">
        <w:rPr>
          <w:rFonts w:cs="Arial"/>
          <w:color w:val="0000FF"/>
          <w:vertAlign w:val="superscript"/>
        </w:rPr>
        <w:footnoteReference w:id="95"/>
      </w:r>
      <w:r>
        <w:rPr>
          <w:rFonts w:hint="eastAsia"/>
        </w:rPr>
        <w:t xml:space="preserve"> </w:t>
      </w:r>
      <w:r w:rsidRPr="00B656A7">
        <w:rPr>
          <w:rFonts w:hint="eastAsia"/>
        </w:rPr>
        <w:t>)</w:t>
      </w:r>
      <w:r w:rsidRPr="00B656A7">
        <w:rPr>
          <w:rFonts w:hint="eastAsia"/>
        </w:rPr>
        <w:t>对改进图书馆及其服务的无障碍设施、消除阻碍使用图书馆的障碍、让残疾人以及国内少数民族能够使用图书馆服务、失业者及其他弱势社会群体作为图书馆发展制度的部分目标</w:t>
      </w:r>
      <w:r w:rsidRPr="00B656A7">
        <w:rPr>
          <w:rFonts w:hint="eastAsia"/>
        </w:rPr>
        <w:t>(</w:t>
      </w:r>
      <w:r w:rsidRPr="00B656A7">
        <w:rPr>
          <w:rFonts w:hint="eastAsia"/>
        </w:rPr>
        <w:t>第</w:t>
      </w:r>
      <w:r w:rsidRPr="00B656A7">
        <w:rPr>
          <w:rFonts w:hint="eastAsia"/>
        </w:rPr>
        <w:t>13</w:t>
      </w:r>
      <w:r w:rsidRPr="00B656A7">
        <w:rPr>
          <w:rFonts w:hint="eastAsia"/>
        </w:rPr>
        <w:t>点</w:t>
      </w:r>
      <w:r w:rsidRPr="00B656A7">
        <w:rPr>
          <w:rFonts w:hint="eastAsia"/>
        </w:rPr>
        <w:t>)</w:t>
      </w:r>
      <w:r w:rsidRPr="00B656A7">
        <w:rPr>
          <w:rFonts w:hint="eastAsia"/>
        </w:rPr>
        <w:t>做出了说明。编写的《</w:t>
      </w:r>
      <w:r w:rsidRPr="00B656A7">
        <w:t>2011</w:t>
      </w:r>
      <w:r w:rsidRPr="00B656A7">
        <w:rPr>
          <w:rFonts w:hint="eastAsia"/>
        </w:rPr>
        <w:t>-</w:t>
      </w:r>
      <w:r w:rsidRPr="00B656A7">
        <w:t>2014</w:t>
      </w:r>
      <w:r w:rsidRPr="00B656A7">
        <w:rPr>
          <w:rFonts w:hint="eastAsia"/>
        </w:rPr>
        <w:t>年捷克共和国图书馆发展概念》继续这一趋势，另外，它还宣布支持将图书馆作为平等访问信息资源和互联网的保证人。</w:t>
      </w:r>
    </w:p>
    <w:p w:rsidR="000B7695" w:rsidRPr="00B656A7" w:rsidRDefault="000B7695" w:rsidP="000B7695">
      <w:pPr>
        <w:pStyle w:val="SingleTxtGC"/>
        <w:rPr>
          <w:rFonts w:hint="eastAsia"/>
          <w:bCs/>
        </w:rPr>
      </w:pPr>
      <w:r w:rsidRPr="00B656A7">
        <w:rPr>
          <w:bCs/>
        </w:rPr>
        <w:t>242</w:t>
      </w:r>
      <w:r>
        <w:rPr>
          <w:bCs/>
        </w:rPr>
        <w:t xml:space="preserve">.  </w:t>
      </w:r>
      <w:r w:rsidRPr="00B656A7">
        <w:rPr>
          <w:rFonts w:hint="eastAsia"/>
          <w:bCs/>
        </w:rPr>
        <w:t>独立的文献和图书馆司宣布了一个年度拨款选择程序“</w:t>
      </w:r>
      <w:r w:rsidRPr="00B656A7">
        <w:rPr>
          <w:rFonts w:hint="eastAsia"/>
          <w:bCs/>
        </w:rPr>
        <w:t>21</w:t>
      </w:r>
      <w:r w:rsidRPr="00B656A7">
        <w:rPr>
          <w:rFonts w:hint="eastAsia"/>
          <w:bCs/>
        </w:rPr>
        <w:t>世纪图书馆”。该项目包括为残疾人利用图书馆服务的一般无障碍设施提供支助，所采用的方式是以给予补贴</w:t>
      </w:r>
      <w:r w:rsidRPr="00B656A7">
        <w:rPr>
          <w:rFonts w:hint="eastAsia"/>
          <w:bCs/>
        </w:rPr>
        <w:t>(</w:t>
      </w:r>
      <w:r w:rsidRPr="00B656A7">
        <w:rPr>
          <w:rFonts w:hint="eastAsia"/>
          <w:bCs/>
        </w:rPr>
        <w:t>根据《图书馆法》注册的图书馆</w:t>
      </w:r>
      <w:r w:rsidRPr="00B656A7">
        <w:rPr>
          <w:rFonts w:hint="eastAsia"/>
          <w:bCs/>
        </w:rPr>
        <w:t>)</w:t>
      </w:r>
      <w:r w:rsidRPr="00B656A7">
        <w:rPr>
          <w:rFonts w:hint="eastAsia"/>
          <w:bCs/>
        </w:rPr>
        <w:t>为盲人及部分失明者购买图书馆收藏品以及购买技术设备和软件为基础，从而使盲人及部分失明者能够使用图书馆内收藏品及电子信息源。在</w:t>
      </w:r>
      <w:r w:rsidRPr="00B656A7">
        <w:rPr>
          <w:rFonts w:hint="eastAsia"/>
          <w:bCs/>
        </w:rPr>
        <w:t>2009</w:t>
      </w:r>
      <w:r w:rsidRPr="00B656A7">
        <w:rPr>
          <w:rFonts w:hint="eastAsia"/>
          <w:bCs/>
        </w:rPr>
        <w:t>至</w:t>
      </w:r>
      <w:r w:rsidRPr="00B656A7">
        <w:rPr>
          <w:rFonts w:hint="eastAsia"/>
          <w:bCs/>
        </w:rPr>
        <w:t>2011</w:t>
      </w:r>
      <w:r w:rsidRPr="00B656A7">
        <w:rPr>
          <w:rFonts w:hint="eastAsia"/>
          <w:bCs/>
        </w:rPr>
        <w:t>年，这方面的支助涉及</w:t>
      </w:r>
      <w:r w:rsidRPr="00B656A7">
        <w:rPr>
          <w:rFonts w:hint="eastAsia"/>
          <w:bCs/>
        </w:rPr>
        <w:t>85</w:t>
      </w:r>
      <w:r w:rsidRPr="00B656A7">
        <w:rPr>
          <w:rFonts w:hint="eastAsia"/>
          <w:bCs/>
        </w:rPr>
        <w:t>个项目，总金额为</w:t>
      </w:r>
      <w:r w:rsidRPr="00B656A7">
        <w:t>866</w:t>
      </w:r>
      <w:r>
        <w:rPr>
          <w:rFonts w:hint="eastAsia"/>
        </w:rPr>
        <w:t>,</w:t>
      </w:r>
      <w:r w:rsidRPr="00B656A7">
        <w:t>000</w:t>
      </w:r>
      <w:r w:rsidRPr="00B656A7">
        <w:t>捷克克朗</w:t>
      </w:r>
      <w:r w:rsidRPr="00B656A7">
        <w:rPr>
          <w:rFonts w:hint="eastAsia"/>
        </w:rPr>
        <w:t>。</w:t>
      </w:r>
    </w:p>
    <w:p w:rsidR="000B7695" w:rsidRPr="00B656A7" w:rsidRDefault="000B7695" w:rsidP="000B7695">
      <w:pPr>
        <w:pStyle w:val="SingleTxtGC"/>
        <w:rPr>
          <w:rFonts w:hint="eastAsia"/>
          <w:bCs/>
        </w:rPr>
      </w:pPr>
      <w:r w:rsidRPr="00B656A7">
        <w:rPr>
          <w:bCs/>
        </w:rPr>
        <w:t>243</w:t>
      </w:r>
      <w:r>
        <w:rPr>
          <w:bCs/>
        </w:rPr>
        <w:t xml:space="preserve">.  </w:t>
      </w:r>
      <w:r w:rsidRPr="00B656A7">
        <w:rPr>
          <w:rFonts w:hint="eastAsia"/>
          <w:bCs/>
        </w:rPr>
        <w:t>拨款选择程序</w:t>
      </w:r>
      <w:r w:rsidRPr="00994306">
        <w:rPr>
          <w:rFonts w:hint="eastAsia"/>
          <w:bCs/>
          <w:spacing w:val="-50"/>
        </w:rPr>
        <w:t>―</w:t>
      </w:r>
      <w:r w:rsidRPr="00994306">
        <w:rPr>
          <w:rFonts w:hint="eastAsia"/>
          <w:bCs/>
        </w:rPr>
        <w:t>―</w:t>
      </w:r>
      <w:r w:rsidRPr="00B656A7">
        <w:rPr>
          <w:rFonts w:hint="eastAsia"/>
          <w:bCs/>
        </w:rPr>
        <w:t>“公共信息图书馆服务”每年也宣布一次，第三公共图书馆信息中心</w:t>
      </w:r>
      <w:r w:rsidRPr="00B656A7">
        <w:rPr>
          <w:rFonts w:hint="eastAsia"/>
          <w:bCs/>
        </w:rPr>
        <w:t>(VISK 3)</w:t>
      </w:r>
      <w:r>
        <w:rPr>
          <w:rFonts w:hint="eastAsia"/>
          <w:bCs/>
        </w:rPr>
        <w:t>次级方案的主要目标包括支助残疾人服务的一般无障碍设施</w:t>
      </w:r>
      <w:r w:rsidRPr="00994306">
        <w:rPr>
          <w:rFonts w:hint="eastAsia"/>
          <w:bCs/>
          <w:spacing w:val="-50"/>
        </w:rPr>
        <w:t>―</w:t>
      </w:r>
      <w:r w:rsidRPr="00994306">
        <w:rPr>
          <w:rFonts w:hint="eastAsia"/>
          <w:bCs/>
        </w:rPr>
        <w:t>―</w:t>
      </w:r>
      <w:r w:rsidRPr="00B656A7">
        <w:rPr>
          <w:rFonts w:hint="eastAsia"/>
          <w:bCs/>
        </w:rPr>
        <w:t>购买技术设备</w:t>
      </w:r>
      <w:r w:rsidRPr="00B656A7">
        <w:rPr>
          <w:rFonts w:hint="eastAsia"/>
          <w:bCs/>
        </w:rPr>
        <w:t>(</w:t>
      </w:r>
      <w:r w:rsidRPr="00B656A7">
        <w:rPr>
          <w:rFonts w:hint="eastAsia"/>
          <w:bCs/>
        </w:rPr>
        <w:t>普通硬件除外</w:t>
      </w:r>
      <w:r w:rsidRPr="00B656A7">
        <w:rPr>
          <w:rFonts w:hint="eastAsia"/>
          <w:bCs/>
        </w:rPr>
        <w:t>)</w:t>
      </w:r>
      <w:r w:rsidRPr="00B656A7">
        <w:rPr>
          <w:rFonts w:hint="eastAsia"/>
          <w:bCs/>
        </w:rPr>
        <w:t>和软件以便盲人和部分失明者以及听力残疾者能够利用图书馆内的收藏品、电子信息源和服务。</w:t>
      </w:r>
      <w:r w:rsidRPr="00B656A7">
        <w:rPr>
          <w:rFonts w:hint="eastAsia"/>
          <w:bCs/>
        </w:rPr>
        <w:t>4</w:t>
      </w:r>
      <w:r w:rsidRPr="00B656A7">
        <w:rPr>
          <w:rFonts w:hint="eastAsia"/>
          <w:bCs/>
        </w:rPr>
        <w:t>个项目在</w:t>
      </w:r>
      <w:r w:rsidRPr="00B656A7">
        <w:rPr>
          <w:rFonts w:hint="eastAsia"/>
          <w:bCs/>
        </w:rPr>
        <w:t>2009</w:t>
      </w:r>
      <w:r w:rsidRPr="00B656A7">
        <w:rPr>
          <w:rFonts w:hint="eastAsia"/>
          <w:bCs/>
        </w:rPr>
        <w:t>至</w:t>
      </w:r>
      <w:r w:rsidRPr="00B656A7">
        <w:rPr>
          <w:rFonts w:hint="eastAsia"/>
          <w:bCs/>
        </w:rPr>
        <w:t>2011</w:t>
      </w:r>
      <w:r w:rsidRPr="00B656A7">
        <w:rPr>
          <w:rFonts w:hint="eastAsia"/>
          <w:bCs/>
        </w:rPr>
        <w:t>年期间收到供资总额为</w:t>
      </w:r>
      <w:r w:rsidRPr="00B656A7">
        <w:rPr>
          <w:rFonts w:hint="eastAsia"/>
        </w:rPr>
        <w:t>27</w:t>
      </w:r>
      <w:r w:rsidRPr="00B656A7">
        <w:rPr>
          <w:rFonts w:hint="eastAsia"/>
        </w:rPr>
        <w:t>万</w:t>
      </w:r>
      <w:r w:rsidRPr="00B656A7">
        <w:t>捷克克朗</w:t>
      </w:r>
      <w:r w:rsidRPr="00B656A7">
        <w:rPr>
          <w:rFonts w:hint="eastAsia"/>
        </w:rPr>
        <w:t>。</w:t>
      </w:r>
    </w:p>
    <w:p w:rsidR="000B7695" w:rsidRPr="00B656A7" w:rsidRDefault="000B7695" w:rsidP="000B7695">
      <w:pPr>
        <w:pStyle w:val="SingleTxtGC"/>
        <w:rPr>
          <w:rFonts w:eastAsia="KaiTi_GB2312" w:hint="eastAsia"/>
        </w:rPr>
      </w:pPr>
      <w:r w:rsidRPr="00B656A7">
        <w:rPr>
          <w:iCs/>
        </w:rPr>
        <w:t>244</w:t>
      </w:r>
      <w:r>
        <w:rPr>
          <w:iCs/>
        </w:rPr>
        <w:t xml:space="preserve">.  </w:t>
      </w:r>
      <w:r w:rsidRPr="00B656A7">
        <w:rPr>
          <w:rFonts w:hint="eastAsia"/>
          <w:iCs/>
        </w:rPr>
        <w:t>在媒体和音像部活动范围内的法律规范中，《无线电和电视广播法》</w:t>
      </w:r>
      <w:r w:rsidRPr="00EC1269">
        <w:rPr>
          <w:rFonts w:cs="Arial"/>
          <w:color w:val="0000FF"/>
          <w:vertAlign w:val="superscript"/>
        </w:rPr>
        <w:footnoteReference w:id="96"/>
      </w:r>
      <w:r w:rsidRPr="00B656A7">
        <w:rPr>
          <w:rFonts w:hint="eastAsia"/>
          <w:iCs/>
        </w:rPr>
        <w:t xml:space="preserve"> </w:t>
      </w:r>
      <w:r w:rsidRPr="00B656A7">
        <w:rPr>
          <w:rFonts w:hint="eastAsia"/>
        </w:rPr>
        <w:t>第三十二条规定广播公司有义务向残疾人提供信息：“获得许可的全国性电视广播公司有义务为听力残疾人提供至少</w:t>
      </w:r>
      <w:r w:rsidRPr="00B656A7">
        <w:rPr>
          <w:rFonts w:hint="eastAsia"/>
        </w:rPr>
        <w:t>15%</w:t>
      </w:r>
      <w:r w:rsidRPr="00B656A7">
        <w:rPr>
          <w:rFonts w:hint="eastAsia"/>
        </w:rPr>
        <w:t>的广播节目，这些节目可以有隐藏或公开的字幕，并且向视力残疾人提供至少</w:t>
      </w:r>
      <w:r w:rsidRPr="00B656A7">
        <w:rPr>
          <w:rFonts w:hint="eastAsia"/>
        </w:rPr>
        <w:t>2%</w:t>
      </w:r>
      <w:r w:rsidRPr="00B656A7">
        <w:rPr>
          <w:rFonts w:hint="eastAsia"/>
        </w:rPr>
        <w:t>的广播节目。全国性的电视广播公司经营者拥有法定义务，至少为听力残疾人提供</w:t>
      </w:r>
      <w:r w:rsidRPr="00B656A7">
        <w:rPr>
          <w:rFonts w:hint="eastAsia"/>
        </w:rPr>
        <w:t>70%</w:t>
      </w:r>
      <w:r w:rsidRPr="00B656A7">
        <w:rPr>
          <w:rFonts w:hint="eastAsia"/>
        </w:rPr>
        <w:t>有隐藏或公开字幕的广播节目，并且在制作的广播节目中至少有</w:t>
      </w:r>
      <w:r w:rsidRPr="00B656A7">
        <w:rPr>
          <w:rFonts w:hint="eastAsia"/>
        </w:rPr>
        <w:t>2%</w:t>
      </w:r>
      <w:r w:rsidRPr="00B656A7">
        <w:rPr>
          <w:rFonts w:hint="eastAsia"/>
        </w:rPr>
        <w:t>使用捷克手语或有捷克手语同声翻译的节目，另外，还有义务向视力残疾人提供至少</w:t>
      </w:r>
      <w:r w:rsidRPr="00B656A7">
        <w:rPr>
          <w:rFonts w:hint="eastAsia"/>
        </w:rPr>
        <w:t>10%</w:t>
      </w:r>
      <w:r w:rsidRPr="00B656A7">
        <w:rPr>
          <w:rFonts w:hint="eastAsia"/>
        </w:rPr>
        <w:t>的广播节目供其使用。”《捷克电视法》</w:t>
      </w:r>
      <w:r w:rsidRPr="00EC1269">
        <w:rPr>
          <w:rFonts w:cs="Arial"/>
          <w:color w:val="0000FF"/>
          <w:vertAlign w:val="superscript"/>
        </w:rPr>
        <w:footnoteReference w:id="97"/>
      </w:r>
      <w:r>
        <w:rPr>
          <w:rFonts w:hint="eastAsia"/>
        </w:rPr>
        <w:t xml:space="preserve"> </w:t>
      </w:r>
      <w:r w:rsidRPr="00B656A7">
        <w:rPr>
          <w:rFonts w:hint="eastAsia"/>
        </w:rPr>
        <w:t>也规定了同样的义务。</w:t>
      </w:r>
    </w:p>
    <w:p w:rsidR="000B7695" w:rsidRPr="00B656A7" w:rsidRDefault="000B7695" w:rsidP="000B7695">
      <w:pPr>
        <w:pStyle w:val="SingleTxtGC"/>
        <w:rPr>
          <w:iCs/>
        </w:rPr>
      </w:pPr>
      <w:r w:rsidRPr="00B656A7">
        <w:rPr>
          <w:iCs/>
        </w:rPr>
        <w:t>245</w:t>
      </w:r>
      <w:r>
        <w:rPr>
          <w:iCs/>
        </w:rPr>
        <w:t xml:space="preserve">.  </w:t>
      </w:r>
      <w:r w:rsidRPr="00B656A7">
        <w:rPr>
          <w:rFonts w:hint="eastAsia"/>
          <w:iCs/>
        </w:rPr>
        <w:t>在这方面，另一个值得一提的法律措施是《音像作品制作、销售和存档条件法》</w:t>
      </w:r>
      <w:r w:rsidRPr="00EC1269">
        <w:rPr>
          <w:rFonts w:cs="Arial"/>
          <w:color w:val="0000FF"/>
          <w:vertAlign w:val="superscript"/>
        </w:rPr>
        <w:footnoteReference w:id="98"/>
      </w:r>
      <w:r>
        <w:rPr>
          <w:rFonts w:hint="eastAsia"/>
          <w:iCs/>
        </w:rPr>
        <w:t xml:space="preserve"> </w:t>
      </w:r>
      <w:r w:rsidRPr="00B656A7">
        <w:rPr>
          <w:rFonts w:hint="eastAsia"/>
        </w:rPr>
        <w:t>第</w:t>
      </w:r>
      <w:r w:rsidRPr="00B656A7">
        <w:rPr>
          <w:rFonts w:hint="eastAsia"/>
        </w:rPr>
        <w:t>3a</w:t>
      </w:r>
      <w:r w:rsidRPr="00B656A7">
        <w:rPr>
          <w:rFonts w:hint="eastAsia"/>
        </w:rPr>
        <w:t>条规定：“可以通过复制方式使用且具有字幕设置选项的捷克音像作品经销商有义务为此种复制提供隐藏字幕，以便满足听力残疾人的需求。这一规定不适用于未包含任何话语的捷克音像作品。”</w:t>
      </w:r>
    </w:p>
    <w:p w:rsidR="000B7695" w:rsidRPr="00B656A7" w:rsidRDefault="000B7695" w:rsidP="000B7695">
      <w:pPr>
        <w:pStyle w:val="SingleTxtGC"/>
        <w:rPr>
          <w:iCs/>
        </w:rPr>
      </w:pPr>
      <w:r w:rsidRPr="00B656A7">
        <w:rPr>
          <w:iCs/>
        </w:rPr>
        <w:t>246</w:t>
      </w:r>
      <w:r>
        <w:rPr>
          <w:iCs/>
        </w:rPr>
        <w:t xml:space="preserve">.  </w:t>
      </w:r>
      <w:r w:rsidRPr="00B656A7">
        <w:rPr>
          <w:rFonts w:hint="eastAsia"/>
          <w:iCs/>
        </w:rPr>
        <w:t>另外，《关于根据要求提供音像媒体服务的法案》</w:t>
      </w:r>
      <w:r w:rsidRPr="00EC1269">
        <w:rPr>
          <w:rFonts w:cs="Arial"/>
          <w:iCs/>
          <w:color w:val="0000FF"/>
          <w:vertAlign w:val="superscript"/>
        </w:rPr>
        <w:footnoteReference w:id="99"/>
      </w:r>
      <w:r>
        <w:rPr>
          <w:rFonts w:hint="eastAsia"/>
          <w:iCs/>
        </w:rPr>
        <w:t xml:space="preserve"> </w:t>
      </w:r>
      <w:r w:rsidRPr="00B656A7">
        <w:rPr>
          <w:rFonts w:hint="eastAsia"/>
          <w:iCs/>
        </w:rPr>
        <w:t>于</w:t>
      </w:r>
      <w:r w:rsidRPr="00B656A7">
        <w:rPr>
          <w:rFonts w:hint="eastAsia"/>
          <w:iCs/>
        </w:rPr>
        <w:t>2011</w:t>
      </w:r>
      <w:r w:rsidRPr="00B656A7">
        <w:rPr>
          <w:rFonts w:hint="eastAsia"/>
          <w:iCs/>
        </w:rPr>
        <w:t>年</w:t>
      </w:r>
      <w:r w:rsidRPr="00B656A7">
        <w:rPr>
          <w:rFonts w:hint="eastAsia"/>
          <w:iCs/>
        </w:rPr>
        <w:t>1</w:t>
      </w:r>
      <w:r w:rsidRPr="00B656A7">
        <w:rPr>
          <w:rFonts w:hint="eastAsia"/>
          <w:iCs/>
        </w:rPr>
        <w:t>月</w:t>
      </w:r>
      <w:r w:rsidRPr="00B656A7">
        <w:rPr>
          <w:rFonts w:hint="eastAsia"/>
          <w:iCs/>
        </w:rPr>
        <w:t>1</w:t>
      </w:r>
      <w:r w:rsidRPr="00B656A7">
        <w:rPr>
          <w:rFonts w:hint="eastAsia"/>
          <w:iCs/>
        </w:rPr>
        <w:t>日起生效，该法案第</w:t>
      </w:r>
      <w:r w:rsidRPr="00B656A7">
        <w:rPr>
          <w:rFonts w:hint="eastAsia"/>
          <w:iCs/>
        </w:rPr>
        <w:t>6</w:t>
      </w:r>
      <w:r w:rsidRPr="00B656A7">
        <w:rPr>
          <w:rFonts w:hint="eastAsia"/>
          <w:iCs/>
        </w:rPr>
        <w:t>条第</w:t>
      </w:r>
      <w:r w:rsidRPr="00B656A7">
        <w:rPr>
          <w:rFonts w:hint="eastAsia"/>
          <w:iCs/>
        </w:rPr>
        <w:t>4</w:t>
      </w:r>
      <w:r w:rsidRPr="00B656A7">
        <w:rPr>
          <w:rFonts w:hint="eastAsia"/>
          <w:iCs/>
        </w:rPr>
        <w:t>款的规定也很重要：“根据要求提供音像媒体服务的提供者有义务</w:t>
      </w:r>
      <w:r w:rsidRPr="00B656A7">
        <w:rPr>
          <w:rFonts w:hint="eastAsia"/>
          <w:iCs/>
        </w:rPr>
        <w:t>(</w:t>
      </w:r>
      <w:r w:rsidRPr="00B656A7">
        <w:rPr>
          <w:rFonts w:hint="eastAsia"/>
          <w:iCs/>
        </w:rPr>
        <w:t>在有用时</w:t>
      </w:r>
      <w:r w:rsidRPr="00B656A7">
        <w:rPr>
          <w:rFonts w:hint="eastAsia"/>
          <w:iCs/>
        </w:rPr>
        <w:t>)</w:t>
      </w:r>
      <w:r w:rsidRPr="00B656A7">
        <w:rPr>
          <w:rFonts w:hint="eastAsia"/>
          <w:iCs/>
        </w:rPr>
        <w:t>为听力残疾人提供有公开或隐藏字幕或有捷克手语翻译的节目，为视力残疾人提供配音</w:t>
      </w:r>
      <w:r w:rsidRPr="00B656A7">
        <w:rPr>
          <w:rFonts w:hint="eastAsia"/>
          <w:iCs/>
        </w:rPr>
        <w:t>(</w:t>
      </w:r>
      <w:r w:rsidRPr="00B656A7">
        <w:rPr>
          <w:rFonts w:hint="eastAsia"/>
          <w:iCs/>
        </w:rPr>
        <w:t>如有</w:t>
      </w:r>
      <w:r w:rsidRPr="00B656A7">
        <w:rPr>
          <w:rFonts w:hint="eastAsia"/>
          <w:iCs/>
        </w:rPr>
        <w:t>)</w:t>
      </w:r>
      <w:r w:rsidRPr="00B656A7">
        <w:rPr>
          <w:rFonts w:hint="eastAsia"/>
          <w:iCs/>
        </w:rPr>
        <w:t>，或以其他方式确保在按照要求提供的音像媒体服务内提供的一些节目能够供听力残疾人和视力残疾人使用。”</w:t>
      </w:r>
    </w:p>
    <w:p w:rsidR="000B7695" w:rsidRPr="00B656A7" w:rsidRDefault="000B7695" w:rsidP="000B7695">
      <w:pPr>
        <w:pStyle w:val="SingleTxtGC"/>
      </w:pPr>
      <w:r w:rsidRPr="00B656A7">
        <w:t>247</w:t>
      </w:r>
      <w:r>
        <w:t xml:space="preserve">.  </w:t>
      </w:r>
      <w:r w:rsidRPr="00B656A7">
        <w:rPr>
          <w:rFonts w:hint="eastAsia"/>
        </w:rPr>
        <w:t>“双眼完全失明或几乎完全失明者以及双耳完全失聪或几乎完全失聪者，如果独自生活，免缴无线电和电视费；即使此人与一个家庭共同生活，也应免缴无线电和电视费”的事实也很重要</w:t>
      </w:r>
      <w:r w:rsidRPr="00B656A7">
        <w:rPr>
          <w:rFonts w:hint="eastAsia"/>
        </w:rPr>
        <w:t>(</w:t>
      </w:r>
      <w:r w:rsidRPr="00B656A7">
        <w:rPr>
          <w:rFonts w:hint="eastAsia"/>
        </w:rPr>
        <w:t>《无线电和电视费法案》第</w:t>
      </w:r>
      <w:r w:rsidRPr="00B656A7">
        <w:rPr>
          <w:rFonts w:hint="eastAsia"/>
        </w:rPr>
        <w:t>4</w:t>
      </w:r>
      <w:r w:rsidRPr="00B656A7">
        <w:rPr>
          <w:rFonts w:hint="eastAsia"/>
        </w:rPr>
        <w:t>条第</w:t>
      </w:r>
      <w:r w:rsidRPr="00B656A7">
        <w:t>1</w:t>
      </w:r>
      <w:r w:rsidRPr="00B656A7">
        <w:rPr>
          <w:rFonts w:hint="eastAsia"/>
        </w:rPr>
        <w:t>款</w:t>
      </w:r>
      <w:r w:rsidRPr="00B656A7">
        <w:t xml:space="preserve">(g) </w:t>
      </w:r>
      <w:r w:rsidRPr="00B656A7">
        <w:rPr>
          <w:rFonts w:hint="eastAsia"/>
        </w:rPr>
        <w:t>项</w:t>
      </w:r>
      <w:r w:rsidRPr="00B656A7">
        <w:rPr>
          <w:rFonts w:hint="eastAsia"/>
        </w:rPr>
        <w:t>)</w:t>
      </w:r>
      <w:r w:rsidRPr="00B656A7">
        <w:rPr>
          <w:rFonts w:hint="eastAsia"/>
        </w:rPr>
        <w:t>。</w:t>
      </w:r>
      <w:r w:rsidRPr="00EC1269">
        <w:rPr>
          <w:rFonts w:cs="Arial"/>
          <w:color w:val="0000FF"/>
          <w:vertAlign w:val="superscript"/>
        </w:rPr>
        <w:footnoteReference w:id="100"/>
      </w:r>
    </w:p>
    <w:p w:rsidR="000B7695" w:rsidRPr="00B656A7" w:rsidRDefault="000B7695" w:rsidP="000B7695">
      <w:pPr>
        <w:pStyle w:val="SingleTxtGC"/>
      </w:pPr>
      <w:r w:rsidRPr="00B656A7">
        <w:t>248</w:t>
      </w:r>
      <w:r>
        <w:t xml:space="preserve">.  </w:t>
      </w:r>
      <w:r w:rsidRPr="00B656A7">
        <w:rPr>
          <w:rFonts w:hint="eastAsia"/>
        </w:rPr>
        <w:t>所有文化机构</w:t>
      </w:r>
      <w:r w:rsidRPr="00B656A7">
        <w:rPr>
          <w:rFonts w:hint="eastAsia"/>
        </w:rPr>
        <w:t>(</w:t>
      </w:r>
      <w:r w:rsidRPr="00B656A7">
        <w:rPr>
          <w:rFonts w:hint="eastAsia"/>
        </w:rPr>
        <w:t>文化部的捐助机构</w:t>
      </w:r>
      <w:r w:rsidRPr="00B656A7">
        <w:rPr>
          <w:rFonts w:hint="eastAsia"/>
        </w:rPr>
        <w:t>)</w:t>
      </w:r>
      <w:r w:rsidRPr="00B656A7">
        <w:rPr>
          <w:rFonts w:hint="eastAsia"/>
        </w:rPr>
        <w:t>都将其信息放在互联网或电子载体上，并且其中有</w:t>
      </w:r>
      <w:r w:rsidRPr="00B656A7">
        <w:t>斯特拉日尼采</w:t>
      </w:r>
      <w:r w:rsidRPr="00B656A7">
        <w:rPr>
          <w:rFonts w:hint="eastAsia"/>
        </w:rPr>
        <w:t>全国民间文化研究所等很多机构也在其网站上管理大量数字图书馆。</w:t>
      </w:r>
    </w:p>
    <w:p w:rsidR="000B7695" w:rsidRPr="00B656A7" w:rsidRDefault="000B7695" w:rsidP="000B7695">
      <w:pPr>
        <w:pStyle w:val="SingleTxtGC"/>
      </w:pPr>
      <w:r w:rsidRPr="00B656A7">
        <w:t>249</w:t>
      </w:r>
      <w:r>
        <w:t xml:space="preserve">.  </w:t>
      </w:r>
      <w:r w:rsidRPr="00B656A7">
        <w:rPr>
          <w:rFonts w:hint="eastAsia"/>
        </w:rPr>
        <w:t>全国信息和文化咨询中心是文化部的一个捐助机构，它每月对各实体所执行涉及残疾人的项目综述进行汇编，或向残疾人提供利用残疾公民和老年人文化活动支助方案中的赠款选择程序供资的公共服务。此种综述发布在文化部网站上。</w:t>
      </w:r>
    </w:p>
    <w:p w:rsidR="000B7695" w:rsidRPr="00B656A7" w:rsidRDefault="000B7695" w:rsidP="000B7695">
      <w:pPr>
        <w:pStyle w:val="SingleTxtGC"/>
      </w:pPr>
      <w:r w:rsidRPr="00B656A7">
        <w:t>250</w:t>
      </w:r>
      <w:r>
        <w:t xml:space="preserve">.  </w:t>
      </w:r>
      <w:r w:rsidRPr="00B656A7">
        <w:rPr>
          <w:rFonts w:hint="eastAsia"/>
        </w:rPr>
        <w:t>博物馆和美术馆也是文化部的捐助机构，它们已逐步对其收藏品实现数字化。</w:t>
      </w:r>
    </w:p>
    <w:p w:rsidR="000B7695" w:rsidRPr="00B656A7" w:rsidRDefault="000B7695" w:rsidP="000B7695">
      <w:pPr>
        <w:pStyle w:val="SingleTxtGC"/>
      </w:pPr>
      <w:r w:rsidRPr="00B656A7">
        <w:t>251</w:t>
      </w:r>
      <w:r>
        <w:t xml:space="preserve">.  </w:t>
      </w:r>
      <w:r w:rsidRPr="00B656A7">
        <w:rPr>
          <w:rFonts w:hint="eastAsia"/>
        </w:rPr>
        <w:t>信息对视力残疾公民的媒介作用也是文化部文献和图书馆司设立的</w:t>
      </w:r>
      <w:r w:rsidRPr="00B656A7">
        <w:t>K. E. Macana</w:t>
      </w:r>
      <w:r w:rsidRPr="00B656A7">
        <w:rPr>
          <w:rFonts w:hint="eastAsia"/>
        </w:rPr>
        <w:t>盲人图书馆和印刷公司的工作范畴之内的事情。</w:t>
      </w:r>
    </w:p>
    <w:p w:rsidR="000B7695" w:rsidRPr="00B656A7" w:rsidRDefault="000B7695" w:rsidP="000B7695">
      <w:pPr>
        <w:pStyle w:val="SingleTxtGC"/>
      </w:pPr>
      <w:r w:rsidRPr="00B656A7">
        <w:t>252</w:t>
      </w:r>
      <w:r>
        <w:t xml:space="preserve">.  </w:t>
      </w:r>
      <w:r w:rsidRPr="00B656A7">
        <w:rPr>
          <w:rFonts w:hint="eastAsia"/>
        </w:rPr>
        <w:t>在卫生保健领域，《卫生保健服务及其提供条件法案》的政府草案</w:t>
      </w:r>
      <w:r w:rsidRPr="00B656A7">
        <w:rPr>
          <w:rFonts w:hint="eastAsia"/>
        </w:rPr>
        <w:t>(</w:t>
      </w:r>
      <w:r w:rsidRPr="00B656A7">
        <w:rPr>
          <w:rFonts w:hint="eastAsia"/>
        </w:rPr>
        <w:t>目前正在捷克议会辩论</w:t>
      </w:r>
      <w:r w:rsidRPr="00B656A7">
        <w:rPr>
          <w:rFonts w:hint="eastAsia"/>
        </w:rPr>
        <w:t>)</w:t>
      </w:r>
      <w:r w:rsidRPr="00B656A7">
        <w:rPr>
          <w:rFonts w:hint="eastAsia"/>
        </w:rPr>
        <w:t>对感官残疾患者或因其健康状况造成严重交流问题的患者有权在与提供卫生保健服务有关的交流中以其能够理解的方式进行交流，并且有权使用其自己选择的交流方式，包括基于他人提供翻译的方法。如果由服务提供者安排他人提供翻译，可要求患者支付与翻译相关的费用，如果没有其他来源支付这些费用。</w:t>
      </w:r>
    </w:p>
    <w:p w:rsidR="000B7695" w:rsidRPr="00B656A7" w:rsidRDefault="000B7695" w:rsidP="000B7695">
      <w:pPr>
        <w:pStyle w:val="SingleTxtGC"/>
        <w:rPr>
          <w:iCs/>
        </w:rPr>
      </w:pPr>
      <w:r w:rsidRPr="00B656A7">
        <w:rPr>
          <w:iCs/>
        </w:rPr>
        <w:t>253</w:t>
      </w:r>
      <w:r>
        <w:rPr>
          <w:iCs/>
        </w:rPr>
        <w:t xml:space="preserve">.  </w:t>
      </w:r>
      <w:r w:rsidRPr="00B656A7">
        <w:rPr>
          <w:rFonts w:hint="eastAsia"/>
          <w:iCs/>
        </w:rPr>
        <w:t>告知关于公共合同的信息受关于提供信息的一般法规管辖</w:t>
      </w:r>
      <w:r w:rsidRPr="00B656A7">
        <w:rPr>
          <w:rFonts w:hint="eastAsia"/>
          <w:iCs/>
        </w:rPr>
        <w:t>(</w:t>
      </w:r>
      <w:r w:rsidRPr="00B656A7">
        <w:rPr>
          <w:rFonts w:hint="eastAsia"/>
          <w:iCs/>
        </w:rPr>
        <w:t>《自由获取信息法案》或《公共行政部门信息系统法案》</w:t>
      </w:r>
      <w:r w:rsidRPr="00B656A7">
        <w:rPr>
          <w:rFonts w:hint="eastAsia"/>
          <w:iCs/>
        </w:rPr>
        <w:t>)</w:t>
      </w:r>
      <w:r w:rsidRPr="00B656A7">
        <w:rPr>
          <w:rFonts w:hint="eastAsia"/>
          <w:iCs/>
        </w:rPr>
        <w:t>。</w:t>
      </w:r>
      <w:r w:rsidRPr="00B656A7">
        <w:rPr>
          <w:rFonts w:hint="eastAsia"/>
        </w:rPr>
        <w:t>根据《公约》第三十条第</w:t>
      </w:r>
      <w:r w:rsidRPr="00B656A7">
        <w:rPr>
          <w:rFonts w:hint="eastAsia"/>
        </w:rPr>
        <w:t>1</w:t>
      </w:r>
      <w:r w:rsidRPr="00B656A7">
        <w:rPr>
          <w:rFonts w:hint="eastAsia"/>
        </w:rPr>
        <w:t>款</w:t>
      </w:r>
      <w:r w:rsidRPr="00B656A7">
        <w:t>c)</w:t>
      </w:r>
      <w:r w:rsidRPr="00B656A7">
        <w:rPr>
          <w:rFonts w:hint="eastAsia"/>
        </w:rPr>
        <w:t>项之规定，《公共合同法》</w:t>
      </w:r>
      <w:r w:rsidRPr="00EC1269">
        <w:rPr>
          <w:rFonts w:cs="Arial"/>
          <w:color w:val="0000FF"/>
          <w:vertAlign w:val="superscript"/>
        </w:rPr>
        <w:footnoteReference w:id="101"/>
      </w:r>
      <w:r>
        <w:rPr>
          <w:rFonts w:hint="eastAsia"/>
        </w:rPr>
        <w:t xml:space="preserve"> </w:t>
      </w:r>
      <w:r w:rsidRPr="00B656A7">
        <w:rPr>
          <w:rFonts w:hint="eastAsia"/>
        </w:rPr>
        <w:t>第四十五条第</w:t>
      </w:r>
      <w:r w:rsidRPr="00B656A7">
        <w:rPr>
          <w:rFonts w:hint="eastAsia"/>
        </w:rPr>
        <w:t>3</w:t>
      </w:r>
      <w:r w:rsidRPr="00B656A7">
        <w:rPr>
          <w:rFonts w:hint="eastAsia"/>
        </w:rPr>
        <w:t>款对建筑和施工公共合同的技术条件做出如下规定：“如果经公共合同主体证明合理，承包机构应考虑到残疾人的无障碍要求或由技术条件确定的所有使用者的无障碍要求。”</w:t>
      </w:r>
    </w:p>
    <w:p w:rsidR="000B7695" w:rsidRPr="00B656A7" w:rsidRDefault="000B7695" w:rsidP="000B7695">
      <w:pPr>
        <w:pStyle w:val="SingleTxtGC"/>
      </w:pPr>
      <w:r w:rsidRPr="00B656A7">
        <w:t>254</w:t>
      </w:r>
      <w:r>
        <w:t xml:space="preserve">.  </w:t>
      </w:r>
      <w:r w:rsidRPr="00B656A7">
        <w:rPr>
          <w:rFonts w:hint="eastAsia"/>
        </w:rPr>
        <w:t>对于无法通过口语进行交流的残疾儿童、小学生和中学生，《学校法》</w:t>
      </w:r>
      <w:r w:rsidRPr="00EC1269">
        <w:rPr>
          <w:rFonts w:cs="Arial"/>
          <w:color w:val="0000FF"/>
          <w:vertAlign w:val="superscript"/>
        </w:rPr>
        <w:footnoteReference w:id="102"/>
      </w:r>
      <w:r w:rsidRPr="006B48D3">
        <w:rPr>
          <w:rFonts w:hint="eastAsia"/>
        </w:rPr>
        <w:t>根</w:t>
      </w:r>
      <w:r w:rsidRPr="00B656A7">
        <w:rPr>
          <w:rFonts w:hint="eastAsia"/>
        </w:rPr>
        <w:t>据其需求和可能性保障其接受教育的权利、通过替代交流方式接受教育的权利，包括根据需求和选定交流系统采用手语或盲文及其他交流系统。</w:t>
      </w:r>
    </w:p>
    <w:p w:rsidR="000B7695" w:rsidRPr="00B656A7" w:rsidRDefault="000B7695" w:rsidP="000B7695">
      <w:pPr>
        <w:pStyle w:val="SingleTxtGC"/>
      </w:pPr>
      <w:r w:rsidRPr="00B656A7">
        <w:t>255</w:t>
      </w:r>
      <w:r>
        <w:t xml:space="preserve">.  </w:t>
      </w:r>
      <w:r w:rsidRPr="00B656A7">
        <w:rPr>
          <w:rFonts w:hint="eastAsia"/>
        </w:rPr>
        <w:t>国家预算资金以教育、青年和运动部发展方案的形式，支助学校配备残疾学生辅助和特殊教育辅助设备和器械，包括特殊阅读和交流信通技术。</w:t>
      </w:r>
    </w:p>
    <w:p w:rsidR="000B7695" w:rsidRPr="00B656A7" w:rsidRDefault="000B7695" w:rsidP="000B7695">
      <w:pPr>
        <w:pStyle w:val="SingleTxtGC"/>
      </w:pPr>
      <w:r w:rsidRPr="00B656A7">
        <w:t>256</w:t>
      </w:r>
      <w:r>
        <w:t xml:space="preserve">.  </w:t>
      </w:r>
      <w:r w:rsidRPr="00B656A7">
        <w:rPr>
          <w:rFonts w:hint="eastAsia"/>
        </w:rPr>
        <w:t>另外，文献和图书馆司还通过已经宣布的赠款方案，支持印刷适用残疾学生教育需求的课本和教科书，包括盲文出版物。</w:t>
      </w:r>
    </w:p>
    <w:p w:rsidR="000B7695" w:rsidRPr="00B656A7" w:rsidRDefault="000B7695" w:rsidP="000B7695">
      <w:pPr>
        <w:pStyle w:val="SingleTxtGC"/>
      </w:pPr>
      <w:r w:rsidRPr="00B656A7">
        <w:t>257</w:t>
      </w:r>
      <w:r>
        <w:t xml:space="preserve">.  </w:t>
      </w:r>
      <w:r w:rsidRPr="00B656A7">
        <w:rPr>
          <w:rFonts w:hint="eastAsia"/>
        </w:rPr>
        <w:t>教育方案系统支持使用手语作为聋人的一种自然交流方式。学校教师和学生父母对手语知识的掌握以教师继续教育以及在学校咨询机构的教育活动范围内组织课程的方式予以传播，为残疾儿童和学生及其父母提供手语教育服务。</w:t>
      </w:r>
    </w:p>
    <w:p w:rsidR="000B7695" w:rsidRPr="00B656A7" w:rsidRDefault="000B7695" w:rsidP="000B7695">
      <w:pPr>
        <w:pStyle w:val="SingleTxtGC"/>
      </w:pPr>
      <w:r w:rsidRPr="00B656A7">
        <w:t>258</w:t>
      </w:r>
      <w:r>
        <w:t xml:space="preserve">.  </w:t>
      </w:r>
      <w:r w:rsidRPr="00B656A7">
        <w:rPr>
          <w:rFonts w:hint="eastAsia"/>
        </w:rPr>
        <w:t>使用替代交流系统进行交流的能力是师范类高等院校教育方案的一部分。适用于教育司的相关法律法规明确规定，使用手语进行交流的能力是从事听力残疾学生教育的教师专业前提条件之一。</w:t>
      </w:r>
    </w:p>
    <w:p w:rsidR="000B7695" w:rsidRPr="00B656A7" w:rsidRDefault="000B7695" w:rsidP="000B7695">
      <w:pPr>
        <w:pStyle w:val="SingleTxtGC"/>
        <w:rPr>
          <w:bCs/>
        </w:rPr>
      </w:pPr>
      <w:r w:rsidRPr="00B656A7">
        <w:rPr>
          <w:bCs/>
        </w:rPr>
        <w:t>259</w:t>
      </w:r>
      <w:r>
        <w:rPr>
          <w:bCs/>
        </w:rPr>
        <w:t xml:space="preserve">.  </w:t>
      </w:r>
      <w:r w:rsidRPr="00B656A7">
        <w:rPr>
          <w:rFonts w:hint="eastAsia"/>
          <w:bCs/>
        </w:rPr>
        <w:t>对民事诉讼或行政司法诉讼的当事人而言，除聋哑和盲人交流系统之外，无法与之进行交流的，</w:t>
      </w:r>
      <w:r w:rsidRPr="00B656A7">
        <w:rPr>
          <w:rFonts w:hint="eastAsia"/>
        </w:rPr>
        <w:t>法院应指定一名翻译</w:t>
      </w:r>
      <w:r w:rsidRPr="00B656A7">
        <w:rPr>
          <w:rFonts w:hint="eastAsia"/>
        </w:rPr>
        <w:t>(</w:t>
      </w:r>
      <w:r w:rsidRPr="00B656A7">
        <w:rPr>
          <w:rFonts w:hint="eastAsia"/>
        </w:rPr>
        <w:t>《民事诉讼规则》</w:t>
      </w:r>
      <w:r w:rsidRPr="00EC1269">
        <w:rPr>
          <w:rFonts w:cs="Arial"/>
          <w:color w:val="0000FF"/>
          <w:vertAlign w:val="superscript"/>
        </w:rPr>
        <w:footnoteReference w:id="103"/>
      </w:r>
      <w:r>
        <w:rPr>
          <w:rFonts w:hint="eastAsia"/>
        </w:rPr>
        <w:t xml:space="preserve"> </w:t>
      </w:r>
      <w:r w:rsidRPr="00B656A7">
        <w:rPr>
          <w:rFonts w:hint="eastAsia"/>
        </w:rPr>
        <w:t>第十八条第</w:t>
      </w:r>
      <w:r w:rsidRPr="00B656A7">
        <w:rPr>
          <w:rFonts w:hint="eastAsia"/>
        </w:rPr>
        <w:t>2</w:t>
      </w:r>
      <w:r w:rsidRPr="00B656A7">
        <w:rPr>
          <w:rFonts w:hint="eastAsia"/>
        </w:rPr>
        <w:t>款</w:t>
      </w:r>
      <w:r w:rsidRPr="00B656A7">
        <w:rPr>
          <w:rFonts w:hint="eastAsia"/>
        </w:rPr>
        <w:t>)</w:t>
      </w:r>
      <w:r w:rsidRPr="00B656A7">
        <w:rPr>
          <w:rFonts w:hint="eastAsia"/>
        </w:rPr>
        <w:t>。类似程序适用于刑事诉讼，如果文件、证词或其他程序行为的内容必须进行翻译</w:t>
      </w:r>
      <w:r w:rsidRPr="00B656A7">
        <w:rPr>
          <w:rFonts w:hint="eastAsia"/>
        </w:rPr>
        <w:t>(</w:t>
      </w:r>
      <w:r w:rsidRPr="00B656A7">
        <w:rPr>
          <w:rFonts w:hint="eastAsia"/>
        </w:rPr>
        <w:t>《刑法》</w:t>
      </w:r>
      <w:r w:rsidRPr="00EC1269">
        <w:rPr>
          <w:rFonts w:cs="Arial"/>
          <w:color w:val="0000FF"/>
          <w:vertAlign w:val="superscript"/>
        </w:rPr>
        <w:footnoteReference w:id="104"/>
      </w:r>
      <w:r>
        <w:rPr>
          <w:rFonts w:hint="eastAsia"/>
        </w:rPr>
        <w:t xml:space="preserve"> </w:t>
      </w:r>
      <w:r w:rsidRPr="00B656A7">
        <w:rPr>
          <w:rFonts w:hint="eastAsia"/>
        </w:rPr>
        <w:t>第二十八条第</w:t>
      </w:r>
      <w:r w:rsidRPr="00B656A7">
        <w:rPr>
          <w:rFonts w:hint="eastAsia"/>
        </w:rPr>
        <w:t>1</w:t>
      </w:r>
      <w:r w:rsidRPr="00B656A7">
        <w:rPr>
          <w:rFonts w:hint="eastAsia"/>
        </w:rPr>
        <w:t>款</w:t>
      </w:r>
      <w:r w:rsidRPr="00B656A7">
        <w:rPr>
          <w:rFonts w:hint="eastAsia"/>
        </w:rPr>
        <w:t>)</w:t>
      </w:r>
      <w:r w:rsidRPr="00B656A7">
        <w:rPr>
          <w:rFonts w:hint="eastAsia"/>
        </w:rPr>
        <w:t>。此种条款突出了程序性法规的一般平等原则。</w:t>
      </w:r>
    </w:p>
    <w:p w:rsidR="000B7695" w:rsidRPr="00B656A7" w:rsidRDefault="000B7695" w:rsidP="000B7695">
      <w:pPr>
        <w:pStyle w:val="SingleTxtGC"/>
        <w:rPr>
          <w:bCs/>
        </w:rPr>
      </w:pPr>
      <w:r w:rsidRPr="00B656A7">
        <w:rPr>
          <w:bCs/>
        </w:rPr>
        <w:t>260</w:t>
      </w:r>
      <w:r>
        <w:rPr>
          <w:bCs/>
        </w:rPr>
        <w:t xml:space="preserve">.  </w:t>
      </w:r>
      <w:r w:rsidRPr="00B656A7">
        <w:rPr>
          <w:rFonts w:hint="eastAsia"/>
          <w:bCs/>
        </w:rPr>
        <w:t>另外，所有残疾人及其组织都有机会熟悉“预备立法图书馆”</w:t>
      </w:r>
      <w:r w:rsidRPr="00B656A7">
        <w:rPr>
          <w:rFonts w:hint="eastAsia"/>
          <w:bCs/>
        </w:rPr>
        <w:t>(</w:t>
      </w:r>
      <w:r w:rsidRPr="00B656A7">
        <w:t>http://eklep.vlada.cz/eklep/page.jsf</w:t>
      </w:r>
      <w:r w:rsidRPr="00B656A7">
        <w:rPr>
          <w:rFonts w:hint="eastAsia"/>
          <w:bCs/>
        </w:rPr>
        <w:t>)</w:t>
      </w:r>
      <w:r w:rsidRPr="00B656A7">
        <w:rPr>
          <w:rFonts w:hint="eastAsia"/>
          <w:bCs/>
        </w:rPr>
        <w:t>中的预备法规规范</w:t>
      </w:r>
      <w:r w:rsidRPr="00B656A7">
        <w:rPr>
          <w:rFonts w:hint="eastAsia"/>
        </w:rPr>
        <w:t>。这是根据捷克共和国政府的决定建设的一个公共门户网站，可供人们访问具有立法性质的、准备供政府讨论的各种文件。可通过该网站跟踪法案草案、其修正案草案及其他具有立法性质的文件等文件的整个制定过程。</w:t>
      </w:r>
    </w:p>
    <w:p w:rsidR="000B7695" w:rsidRPr="00B656A7" w:rsidRDefault="000B7695" w:rsidP="000B7695">
      <w:pPr>
        <w:pStyle w:val="H1GC"/>
        <w:rPr>
          <w:rFonts w:hint="eastAsia"/>
        </w:rPr>
      </w:pPr>
      <w:bookmarkStart w:id="19" w:name="_Toc306890737"/>
      <w:r w:rsidRPr="00B656A7">
        <w:tab/>
      </w:r>
      <w:r w:rsidRPr="00B656A7">
        <w:tab/>
      </w:r>
      <w:r w:rsidRPr="00B656A7">
        <w:rPr>
          <w:rFonts w:hint="eastAsia"/>
        </w:rPr>
        <w:t>第二十二条</w:t>
      </w:r>
      <w:bookmarkEnd w:id="19"/>
      <w:r>
        <w:rPr>
          <w:rFonts w:hint="eastAsia"/>
        </w:rPr>
        <w:br/>
      </w:r>
      <w:r w:rsidRPr="00B656A7">
        <w:t>尊重隐私</w:t>
      </w:r>
    </w:p>
    <w:p w:rsidR="000B7695" w:rsidRPr="00B656A7" w:rsidRDefault="000B7695" w:rsidP="000B7695">
      <w:pPr>
        <w:pStyle w:val="SingleTxtGC"/>
      </w:pPr>
      <w:r w:rsidRPr="00B656A7">
        <w:t>261</w:t>
      </w:r>
      <w:r>
        <w:t xml:space="preserve">.  </w:t>
      </w:r>
      <w:r w:rsidRPr="00B656A7">
        <w:rPr>
          <w:rFonts w:hint="eastAsia"/>
        </w:rPr>
        <w:t>隐私权及其保护受到《宪法》保证。另外，《宪法》还包括保护私人和家庭生活以及保护个人数据</w:t>
      </w:r>
      <w:r w:rsidRPr="00B656A7">
        <w:rPr>
          <w:rFonts w:hint="eastAsia"/>
        </w:rPr>
        <w:t>(</w:t>
      </w:r>
      <w:r w:rsidRPr="00B656A7">
        <w:rPr>
          <w:rFonts w:hint="eastAsia"/>
        </w:rPr>
        <w:t>《基本权利和自由宪章》</w:t>
      </w:r>
      <w:r w:rsidRPr="00EC1269">
        <w:rPr>
          <w:rFonts w:cs="Arial"/>
          <w:color w:val="0000FF"/>
          <w:vertAlign w:val="superscript"/>
        </w:rPr>
        <w:footnoteReference w:id="105"/>
      </w:r>
      <w:r>
        <w:rPr>
          <w:rFonts w:hint="eastAsia"/>
        </w:rPr>
        <w:t xml:space="preserve"> </w:t>
      </w:r>
      <w:r w:rsidRPr="00B656A7">
        <w:rPr>
          <w:rFonts w:hint="eastAsia"/>
        </w:rPr>
        <w:t>第十条</w:t>
      </w:r>
      <w:r w:rsidRPr="00B656A7">
        <w:rPr>
          <w:rFonts w:hint="eastAsia"/>
        </w:rPr>
        <w:t>)</w:t>
      </w:r>
      <w:r w:rsidRPr="00B656A7">
        <w:rPr>
          <w:rFonts w:hint="eastAsia"/>
        </w:rPr>
        <w:t>。《民法》对隐私权和人格保护作了进一步的扩展。</w:t>
      </w:r>
      <w:r w:rsidRPr="00EC1269">
        <w:rPr>
          <w:rFonts w:cs="Arial"/>
          <w:color w:val="0000FF"/>
          <w:vertAlign w:val="superscript"/>
        </w:rPr>
        <w:footnoteReference w:id="106"/>
      </w:r>
      <w:r w:rsidRPr="00B656A7">
        <w:rPr>
          <w:rFonts w:hint="eastAsia"/>
        </w:rPr>
        <w:t>《民法》规定，不允许干预人格权利，经相关当事人同意的除外。公权力主管当局根据法律要求</w:t>
      </w:r>
      <w:r w:rsidRPr="00B656A7">
        <w:rPr>
          <w:rFonts w:hint="eastAsia"/>
        </w:rPr>
        <w:t>(</w:t>
      </w:r>
      <w:r w:rsidRPr="00B656A7">
        <w:rPr>
          <w:rFonts w:hint="eastAsia"/>
        </w:rPr>
        <w:t>即官方许可</w:t>
      </w:r>
      <w:r w:rsidRPr="00B656A7">
        <w:rPr>
          <w:rFonts w:hint="eastAsia"/>
        </w:rPr>
        <w:t>)</w:t>
      </w:r>
      <w:r w:rsidRPr="00B656A7">
        <w:rPr>
          <w:rFonts w:hint="eastAsia"/>
        </w:rPr>
        <w:t>进行的干预以及出于新闻、科学和艺术之目的使用肖像、照片以及录音或录像和个人文件等某些人格资产</w:t>
      </w:r>
      <w:r w:rsidRPr="00B656A7">
        <w:rPr>
          <w:rFonts w:hint="eastAsia"/>
        </w:rPr>
        <w:t>(</w:t>
      </w:r>
      <w:r w:rsidRPr="00B656A7">
        <w:rPr>
          <w:rFonts w:hint="eastAsia"/>
        </w:rPr>
        <w:t>新闻、艺术和科学许可</w:t>
      </w:r>
      <w:r w:rsidRPr="00B656A7">
        <w:rPr>
          <w:rFonts w:hint="eastAsia"/>
        </w:rPr>
        <w:t>)</w:t>
      </w:r>
      <w:r w:rsidRPr="00B656A7">
        <w:rPr>
          <w:rFonts w:hint="eastAsia"/>
        </w:rPr>
        <w:t>是唯一例外。但此种使用不得触犯有关人员的合理权益</w:t>
      </w:r>
      <w:r w:rsidRPr="00B656A7">
        <w:rPr>
          <w:rFonts w:hint="eastAsia"/>
        </w:rPr>
        <w:t>(</w:t>
      </w:r>
      <w:r w:rsidRPr="00B656A7">
        <w:rPr>
          <w:rFonts w:hint="eastAsia"/>
        </w:rPr>
        <w:t>《民法》第十二条</w:t>
      </w:r>
      <w:r w:rsidRPr="00B656A7">
        <w:rPr>
          <w:rFonts w:hint="eastAsia"/>
        </w:rPr>
        <w:t>)</w:t>
      </w:r>
      <w:r w:rsidRPr="00B656A7">
        <w:rPr>
          <w:rFonts w:hint="eastAsia"/>
        </w:rPr>
        <w:t>。</w:t>
      </w:r>
    </w:p>
    <w:p w:rsidR="000B7695" w:rsidRPr="00B656A7" w:rsidRDefault="000B7695" w:rsidP="000B7695">
      <w:pPr>
        <w:pStyle w:val="SingleTxtGC"/>
        <w:rPr>
          <w:rFonts w:hint="eastAsia"/>
        </w:rPr>
      </w:pPr>
      <w:r w:rsidRPr="00B656A7">
        <w:t>262</w:t>
      </w:r>
      <w:r>
        <w:t xml:space="preserve">.  </w:t>
      </w:r>
      <w:r w:rsidRPr="00B656A7">
        <w:rPr>
          <w:rFonts w:hint="eastAsia"/>
        </w:rPr>
        <w:t>司法保护隐私权的基本手段是可能为保护人格而提起的民事司法行动，其目的是为了停止擅自干预其权利、消除此种干预的后果以及为当事人提供满意的经济赔偿，包括可能对非实质性伤害的补偿。</w:t>
      </w:r>
    </w:p>
    <w:p w:rsidR="000B7695" w:rsidRPr="00B656A7" w:rsidRDefault="000B7695" w:rsidP="000B7695">
      <w:pPr>
        <w:pStyle w:val="SingleTxtGC"/>
      </w:pPr>
      <w:r w:rsidRPr="00B656A7">
        <w:t>263</w:t>
      </w:r>
      <w:r>
        <w:t xml:space="preserve">.  </w:t>
      </w:r>
      <w:r w:rsidRPr="00B656A7">
        <w:rPr>
          <w:rFonts w:hint="eastAsia"/>
        </w:rPr>
        <w:t>除此之外，个人数据保护管理局作为一个独立的隐私保护行政管理当局，根据《个人数据保护法》</w:t>
      </w:r>
      <w:r w:rsidRPr="00EC1269">
        <w:rPr>
          <w:rFonts w:cs="Arial"/>
          <w:color w:val="0000FF"/>
          <w:vertAlign w:val="superscript"/>
        </w:rPr>
        <w:footnoteReference w:id="107"/>
      </w:r>
      <w:r w:rsidRPr="00B656A7">
        <w:rPr>
          <w:rFonts w:hint="eastAsia"/>
        </w:rPr>
        <w:t xml:space="preserve"> </w:t>
      </w:r>
      <w:r w:rsidRPr="00B656A7">
        <w:rPr>
          <w:rFonts w:hint="eastAsia"/>
        </w:rPr>
        <w:t>监督在处理个人数据过程中对保护隐私义务的遵守情况。该法的目的是确保个人的私生活和家庭生活不受无理干预的权利以及个人数据不受无理收集、披露和</w:t>
      </w:r>
      <w:r w:rsidRPr="00B656A7">
        <w:rPr>
          <w:rFonts w:hint="eastAsia"/>
        </w:rPr>
        <w:t>(</w:t>
      </w:r>
      <w:r w:rsidRPr="00B656A7">
        <w:rPr>
          <w:rFonts w:hint="eastAsia"/>
        </w:rPr>
        <w:t>或</w:t>
      </w:r>
      <w:r w:rsidRPr="00B656A7">
        <w:rPr>
          <w:rFonts w:hint="eastAsia"/>
        </w:rPr>
        <w:t>)</w:t>
      </w:r>
      <w:r w:rsidRPr="00B656A7">
        <w:rPr>
          <w:rFonts w:hint="eastAsia"/>
        </w:rPr>
        <w:t>滥用的权利。</w:t>
      </w:r>
    </w:p>
    <w:p w:rsidR="000B7695" w:rsidRPr="00B656A7" w:rsidRDefault="000B7695" w:rsidP="000B7695">
      <w:pPr>
        <w:pStyle w:val="SingleTxtGC"/>
      </w:pPr>
      <w:r w:rsidRPr="00B656A7">
        <w:t>264</w:t>
      </w:r>
      <w:r>
        <w:t xml:space="preserve">.  </w:t>
      </w:r>
      <w:r w:rsidRPr="00B656A7">
        <w:rPr>
          <w:rFonts w:hint="eastAsia"/>
        </w:rPr>
        <w:t>保护隐私也已被纳入法律制度中的刑法之中。新《刑法》定义了有关擅自使用个人数据罪</w:t>
      </w:r>
      <w:r w:rsidRPr="00B656A7">
        <w:rPr>
          <w:rFonts w:hint="eastAsia"/>
        </w:rPr>
        <w:t>(</w:t>
      </w:r>
      <w:r w:rsidRPr="00B656A7">
        <w:rPr>
          <w:rFonts w:hint="eastAsia"/>
        </w:rPr>
        <w:t>第一百八十条</w:t>
      </w:r>
      <w:r w:rsidRPr="00B656A7">
        <w:rPr>
          <w:rFonts w:hint="eastAsia"/>
        </w:rPr>
        <w:t>)</w:t>
      </w:r>
      <w:r w:rsidRPr="00B656A7">
        <w:rPr>
          <w:rFonts w:hint="eastAsia"/>
        </w:rPr>
        <w:t>、损害他人权利罪</w:t>
      </w:r>
      <w:r w:rsidRPr="00B656A7">
        <w:rPr>
          <w:rFonts w:hint="eastAsia"/>
        </w:rPr>
        <w:t>(</w:t>
      </w:r>
      <w:r w:rsidRPr="00B656A7">
        <w:rPr>
          <w:rFonts w:hint="eastAsia"/>
        </w:rPr>
        <w:t>第一百八十一条</w:t>
      </w:r>
      <w:r w:rsidRPr="00B656A7">
        <w:rPr>
          <w:rFonts w:hint="eastAsia"/>
        </w:rPr>
        <w:t>)</w:t>
      </w:r>
      <w:r w:rsidRPr="00B656A7">
        <w:rPr>
          <w:rFonts w:hint="eastAsia"/>
        </w:rPr>
        <w:t>、破坏被传输信息机密罪</w:t>
      </w:r>
      <w:r w:rsidRPr="00B656A7">
        <w:rPr>
          <w:rFonts w:hint="eastAsia"/>
        </w:rPr>
        <w:t>(</w:t>
      </w:r>
      <w:r w:rsidRPr="00B656A7">
        <w:rPr>
          <w:rFonts w:hint="eastAsia"/>
        </w:rPr>
        <w:t>第一百八十二条</w:t>
      </w:r>
      <w:r w:rsidRPr="00B656A7">
        <w:rPr>
          <w:rFonts w:hint="eastAsia"/>
        </w:rPr>
        <w:t>)</w:t>
      </w:r>
      <w:r w:rsidRPr="00B656A7">
        <w:rPr>
          <w:rFonts w:hint="eastAsia"/>
        </w:rPr>
        <w:t>、破坏文件及其他保密文件机密罪</w:t>
      </w:r>
      <w:r w:rsidRPr="00B656A7">
        <w:rPr>
          <w:rFonts w:hint="eastAsia"/>
        </w:rPr>
        <w:t>(</w:t>
      </w:r>
      <w:r w:rsidRPr="00B656A7">
        <w:rPr>
          <w:rFonts w:hint="eastAsia"/>
        </w:rPr>
        <w:t>第一百八十三条</w:t>
      </w:r>
      <w:r w:rsidRPr="00B656A7">
        <w:rPr>
          <w:rFonts w:hint="eastAsia"/>
        </w:rPr>
        <w:t>)</w:t>
      </w:r>
      <w:r w:rsidRPr="00B656A7">
        <w:rPr>
          <w:rFonts w:hint="eastAsia"/>
        </w:rPr>
        <w:t>和诽谤罪</w:t>
      </w:r>
      <w:r w:rsidRPr="00B656A7">
        <w:rPr>
          <w:rFonts w:hint="eastAsia"/>
        </w:rPr>
        <w:t>(</w:t>
      </w:r>
      <w:r w:rsidRPr="00B656A7">
        <w:rPr>
          <w:rFonts w:hint="eastAsia"/>
        </w:rPr>
        <w:t>第一百八十四条</w:t>
      </w:r>
      <w:r w:rsidRPr="00B656A7">
        <w:rPr>
          <w:rFonts w:hint="eastAsia"/>
        </w:rPr>
        <w:t>)</w:t>
      </w:r>
      <w:r w:rsidRPr="00B656A7">
        <w:rPr>
          <w:rFonts w:hint="eastAsia"/>
        </w:rPr>
        <w:t>的刑事犯罪。新增犯罪是盯梢跟踪罪，也把关注点放在预防干涉个人隐私方面</w:t>
      </w:r>
      <w:r w:rsidRPr="00B656A7">
        <w:rPr>
          <w:rFonts w:hint="eastAsia"/>
        </w:rPr>
        <w:t>(</w:t>
      </w:r>
      <w:r w:rsidRPr="00B656A7">
        <w:rPr>
          <w:rFonts w:hint="eastAsia"/>
        </w:rPr>
        <w:t>第三百五十四条</w:t>
      </w:r>
      <w:r w:rsidRPr="00B656A7">
        <w:rPr>
          <w:rFonts w:hint="eastAsia"/>
        </w:rPr>
        <w:t>)</w:t>
      </w:r>
      <w:r w:rsidRPr="00B656A7">
        <w:rPr>
          <w:rFonts w:hint="eastAsia"/>
        </w:rPr>
        <w:t>。法院将在新规定的一般加重情节中考虑有关实施损害残疾人的刑事犯罪情形。</w:t>
      </w:r>
    </w:p>
    <w:p w:rsidR="000B7695" w:rsidRPr="00B656A7" w:rsidRDefault="000B7695" w:rsidP="000B7695">
      <w:pPr>
        <w:pStyle w:val="SingleTxtGC"/>
      </w:pPr>
      <w:r w:rsidRPr="00B656A7">
        <w:t>265</w:t>
      </w:r>
      <w:r>
        <w:t xml:space="preserve">.  </w:t>
      </w:r>
      <w:r w:rsidRPr="00B656A7">
        <w:rPr>
          <w:rFonts w:hint="eastAsia"/>
        </w:rPr>
        <w:t>《卫生保健服务及其提供条件法案》的政府草案规定，接受卫生保健服务的患者有权根据此种服务的性质受到尊重、有尊严的治疗、考虑周到的方法和尊重隐私。</w:t>
      </w:r>
    </w:p>
    <w:p w:rsidR="000B7695" w:rsidRPr="00B656A7" w:rsidRDefault="000B7695" w:rsidP="000B7695">
      <w:pPr>
        <w:pStyle w:val="H1GC"/>
      </w:pPr>
      <w:bookmarkStart w:id="20" w:name="_Toc306890738"/>
      <w:r w:rsidRPr="00B656A7">
        <w:tab/>
      </w:r>
      <w:r w:rsidRPr="00B656A7">
        <w:tab/>
      </w:r>
      <w:r w:rsidRPr="00B656A7">
        <w:rPr>
          <w:rFonts w:hint="eastAsia"/>
        </w:rPr>
        <w:t>第二十三条</w:t>
      </w:r>
      <w:bookmarkEnd w:id="20"/>
      <w:r>
        <w:rPr>
          <w:rFonts w:hint="eastAsia"/>
        </w:rPr>
        <w:br/>
      </w:r>
      <w:r w:rsidRPr="00B656A7">
        <w:t>尊重</w:t>
      </w:r>
      <w:r w:rsidRPr="00B656A7">
        <w:rPr>
          <w:rFonts w:hint="eastAsia"/>
        </w:rPr>
        <w:t>家居和家庭</w:t>
      </w:r>
    </w:p>
    <w:p w:rsidR="000B7695" w:rsidRPr="00B656A7" w:rsidRDefault="000B7695" w:rsidP="000B7695">
      <w:pPr>
        <w:pStyle w:val="SingleTxtGC"/>
      </w:pPr>
      <w:r w:rsidRPr="00B656A7">
        <w:t>266</w:t>
      </w:r>
      <w:r>
        <w:t xml:space="preserve">.  </w:t>
      </w:r>
      <w:r w:rsidRPr="00B656A7">
        <w:rPr>
          <w:rFonts w:hint="eastAsia"/>
        </w:rPr>
        <w:t>从传统上讲，在捷克共和国，残疾人拥有家庭生活的权利。新《民法》明确规定，监护人不得在有关行使父母权利和职责的问题上或有关结婚或离婚的问题上采取行动</w:t>
      </w:r>
      <w:r w:rsidRPr="00B656A7">
        <w:rPr>
          <w:rFonts w:hint="eastAsia"/>
        </w:rPr>
        <w:t>(</w:t>
      </w:r>
      <w:r w:rsidRPr="00B656A7">
        <w:rPr>
          <w:rFonts w:hint="eastAsia"/>
        </w:rPr>
        <w:t>第四百五十一条</w:t>
      </w:r>
      <w:r w:rsidRPr="00B656A7">
        <w:rPr>
          <w:rFonts w:hint="eastAsia"/>
        </w:rPr>
        <w:t>)</w:t>
      </w:r>
      <w:r w:rsidRPr="00B656A7">
        <w:rPr>
          <w:rFonts w:hint="eastAsia"/>
        </w:rPr>
        <w:t>。</w:t>
      </w:r>
    </w:p>
    <w:p w:rsidR="000B7695" w:rsidRPr="00B656A7" w:rsidRDefault="000B7695" w:rsidP="000B7695">
      <w:pPr>
        <w:pStyle w:val="SingleTxtGC"/>
      </w:pPr>
      <w:r w:rsidRPr="00B656A7">
        <w:t>267</w:t>
      </w:r>
      <w:r>
        <w:t xml:space="preserve">.  </w:t>
      </w:r>
      <w:r w:rsidRPr="00B656A7">
        <w:rPr>
          <w:rFonts w:hint="eastAsia"/>
        </w:rPr>
        <w:t>同样，还有一条规则规定，凡在法院限制法定资格时，还应决定父母责任，这意味着无论当事人的状况如何，其父母责任都必须中止</w:t>
      </w:r>
      <w:r w:rsidRPr="00B656A7">
        <w:rPr>
          <w:rFonts w:hint="eastAsia"/>
        </w:rPr>
        <w:t>(</w:t>
      </w:r>
      <w:r w:rsidRPr="00B656A7">
        <w:rPr>
          <w:rFonts w:hint="eastAsia"/>
        </w:rPr>
        <w:t>第八百六十条第</w:t>
      </w:r>
      <w:r w:rsidRPr="00B656A7">
        <w:rPr>
          <w:rFonts w:hint="eastAsia"/>
        </w:rPr>
        <w:t>2</w:t>
      </w:r>
      <w:r w:rsidRPr="00B656A7">
        <w:rPr>
          <w:rFonts w:hint="eastAsia"/>
        </w:rPr>
        <w:t>款</w:t>
      </w:r>
      <w:r w:rsidRPr="00B656A7">
        <w:rPr>
          <w:rFonts w:hint="eastAsia"/>
        </w:rPr>
        <w:t>)</w:t>
      </w:r>
      <w:r w:rsidRPr="00B656A7">
        <w:rPr>
          <w:rFonts w:hint="eastAsia"/>
        </w:rPr>
        <w:t>。因此，行使父母权利完全是在法定资格受限者的能力之内，除非法院也限制行使父母权利和责任</w:t>
      </w:r>
      <w:r w:rsidRPr="00B656A7">
        <w:rPr>
          <w:rFonts w:hint="eastAsia"/>
        </w:rPr>
        <w:t>(</w:t>
      </w:r>
      <w:r w:rsidRPr="00B656A7">
        <w:rPr>
          <w:rFonts w:hint="eastAsia"/>
        </w:rPr>
        <w:t>则这时应为未成年子女指定一名监护人</w:t>
      </w:r>
      <w:r w:rsidRPr="00B656A7">
        <w:rPr>
          <w:rFonts w:hint="eastAsia"/>
        </w:rPr>
        <w:t>)</w:t>
      </w:r>
      <w:r w:rsidRPr="00B656A7">
        <w:rPr>
          <w:rFonts w:hint="eastAsia"/>
        </w:rPr>
        <w:t>。</w:t>
      </w:r>
    </w:p>
    <w:p w:rsidR="000B7695" w:rsidRPr="00B656A7" w:rsidRDefault="000B7695" w:rsidP="000B7695">
      <w:pPr>
        <w:pStyle w:val="SingleTxtGC"/>
      </w:pPr>
      <w:r w:rsidRPr="00B656A7">
        <w:t>268</w:t>
      </w:r>
      <w:r>
        <w:t xml:space="preserve">.  </w:t>
      </w:r>
      <w:r w:rsidRPr="00B656A7">
        <w:rPr>
          <w:rFonts w:hint="eastAsia"/>
        </w:rPr>
        <w:t>校内教育方案包括性教育和生育控制。在残疾小学生根据其需求接受教育的权利方面，此种信息应采用适当的形式和交流方式予以告知。</w:t>
      </w:r>
    </w:p>
    <w:p w:rsidR="000B7695" w:rsidRPr="00B656A7" w:rsidRDefault="000B7695" w:rsidP="000B7695">
      <w:pPr>
        <w:pStyle w:val="SingleTxtGC"/>
        <w:rPr>
          <w:rFonts w:hint="eastAsia"/>
        </w:rPr>
      </w:pPr>
      <w:r w:rsidRPr="00B656A7">
        <w:t>269</w:t>
      </w:r>
      <w:r>
        <w:t xml:space="preserve">.  </w:t>
      </w:r>
      <w:r w:rsidRPr="00B656A7">
        <w:rPr>
          <w:rFonts w:hint="eastAsia"/>
        </w:rPr>
        <w:t>卫生保健法律未限制残疾人获取生育控制和协助生殖服务，捷克共和国没有强制性的绝育规定。</w:t>
      </w:r>
    </w:p>
    <w:p w:rsidR="000B7695" w:rsidRPr="00B656A7" w:rsidRDefault="000B7695" w:rsidP="000B7695">
      <w:pPr>
        <w:pStyle w:val="SingleTxtGC"/>
      </w:pPr>
      <w:r w:rsidRPr="00B656A7">
        <w:t>270</w:t>
      </w:r>
      <w:r>
        <w:t xml:space="preserve">.  </w:t>
      </w:r>
      <w:r w:rsidRPr="00B656A7">
        <w:rPr>
          <w:rFonts w:hint="eastAsia"/>
        </w:rPr>
        <w:t>上述讨论的《卫生保健服务法案》的政府草案对所提到的问题做出了极为详细的规定。另外，它还允许因健康以外的原因实施绝育手术，但这种手术只能对年满</w:t>
      </w:r>
      <w:r w:rsidRPr="00B656A7">
        <w:rPr>
          <w:rFonts w:hint="eastAsia"/>
        </w:rPr>
        <w:t>21</w:t>
      </w:r>
      <w:r w:rsidRPr="00B656A7">
        <w:rPr>
          <w:rFonts w:hint="eastAsia"/>
        </w:rPr>
        <w:t>周岁的人员且根据其书面请求进行。年满</w:t>
      </w:r>
      <w:r w:rsidRPr="00B656A7">
        <w:rPr>
          <w:rFonts w:hint="eastAsia"/>
        </w:rPr>
        <w:t>18</w:t>
      </w:r>
      <w:r w:rsidRPr="00B656A7">
        <w:rPr>
          <w:rFonts w:hint="eastAsia"/>
        </w:rPr>
        <w:t>周岁的患者可出于健康原因且根据其书面请求实施绝育手术。就未成年患者和法定资格受限的患者而言，这将需要由卫生保健服务提供者设立的一个专家委员会的同意，而且还需要法院的同意。</w:t>
      </w:r>
    </w:p>
    <w:p w:rsidR="000B7695" w:rsidRPr="00B656A7" w:rsidRDefault="000B7695" w:rsidP="000B7695">
      <w:pPr>
        <w:pStyle w:val="SingleTxtGC"/>
      </w:pPr>
      <w:r w:rsidRPr="00B656A7">
        <w:t>271</w:t>
      </w:r>
      <w:r>
        <w:t xml:space="preserve">.  </w:t>
      </w:r>
      <w:r w:rsidRPr="00B656A7">
        <w:rPr>
          <w:rFonts w:hint="eastAsia"/>
        </w:rPr>
        <w:t>在实施绝育手术之前，医生有义务向患者及其法定代表人告知手术的性质、其长期后果和潜在风险。在告知信息和同意医疗干预之间必须要有适当的时间间隔，出于健康原因实施绝育手术的，至少</w:t>
      </w:r>
      <w:r w:rsidRPr="00B656A7">
        <w:rPr>
          <w:rFonts w:hint="eastAsia"/>
        </w:rPr>
        <w:t>7</w:t>
      </w:r>
      <w:r w:rsidRPr="00B656A7">
        <w:rPr>
          <w:rFonts w:hint="eastAsia"/>
        </w:rPr>
        <w:t>天，出于健康以外原因的，至少</w:t>
      </w:r>
      <w:r w:rsidRPr="00B656A7">
        <w:rPr>
          <w:rFonts w:hint="eastAsia"/>
        </w:rPr>
        <w:t>14</w:t>
      </w:r>
      <w:r w:rsidRPr="00B656A7">
        <w:rPr>
          <w:rFonts w:hint="eastAsia"/>
        </w:rPr>
        <w:t>天。</w:t>
      </w:r>
    </w:p>
    <w:p w:rsidR="000B7695" w:rsidRPr="00B656A7" w:rsidRDefault="000B7695" w:rsidP="000B7695">
      <w:pPr>
        <w:pStyle w:val="SingleTxtGC"/>
      </w:pPr>
      <w:r w:rsidRPr="00B656A7">
        <w:t>272</w:t>
      </w:r>
      <w:r>
        <w:t xml:space="preserve">.  </w:t>
      </w:r>
      <w:r w:rsidRPr="00B656A7">
        <w:rPr>
          <w:rFonts w:hint="eastAsia"/>
        </w:rPr>
        <w:t>根据对捷克共和国有约束力的《儿童权利公约》第二十三条，患有精神残疾或身体残疾的儿童拥有在保证其尊严的情况下享受其充分和适当的生活、支持其自信以及促进儿童积极参与社会的权利。缔约国承认残疾儿童享有受到特殊照顾的权利，且根据现有可用资源的情况，支持并根据儿童健康状况以及父母或照顾儿童的其他人员的情况向享有权利的儿童及照顾他们的人员提供必要帮助。根据《基本权利和自由宪章》第三十二条第</w:t>
      </w:r>
      <w:r w:rsidRPr="00B656A7">
        <w:rPr>
          <w:rFonts w:hint="eastAsia"/>
        </w:rPr>
        <w:t>5</w:t>
      </w:r>
      <w:r w:rsidRPr="00B656A7">
        <w:rPr>
          <w:rFonts w:hint="eastAsia"/>
        </w:rPr>
        <w:t>款之规定，照顾其子女的父母有权按照法律规定的条件得到国家支助。</w:t>
      </w:r>
    </w:p>
    <w:p w:rsidR="000B7695" w:rsidRPr="00B656A7" w:rsidRDefault="000B7695" w:rsidP="000B7695">
      <w:pPr>
        <w:pStyle w:val="SingleTxtGC"/>
      </w:pPr>
      <w:r w:rsidRPr="00B656A7">
        <w:t>273</w:t>
      </w:r>
      <w:r>
        <w:t xml:space="preserve">.  </w:t>
      </w:r>
      <w:r w:rsidRPr="00B656A7">
        <w:rPr>
          <w:rFonts w:hint="eastAsia"/>
        </w:rPr>
        <w:t>捷克教育制度尊重父母为其子女选择教育途径的权利、在主流学校系统中教育子女的权利。父母有权被告知全面和真实信息，以便就其子女的教育问题做出决定。向残疾儿童和中小学生提供支持性特殊教育、心理和咨询服务，目的是推动残疾儿童和中小学生参与正常生活各项活动，鼓励其在教育和融入社会方面取得成功。</w:t>
      </w:r>
    </w:p>
    <w:p w:rsidR="000B7695" w:rsidRPr="00B656A7" w:rsidRDefault="000B7695" w:rsidP="000B7695">
      <w:pPr>
        <w:pStyle w:val="SingleTxtGC"/>
      </w:pPr>
      <w:r w:rsidRPr="00B656A7">
        <w:t>274</w:t>
      </w:r>
      <w:r>
        <w:t xml:space="preserve">.  </w:t>
      </w:r>
      <w:r w:rsidRPr="00B656A7">
        <w:rPr>
          <w:rFonts w:hint="eastAsia"/>
        </w:rPr>
        <w:t>根据《儿童社会和法律保护法》</w:t>
      </w:r>
      <w:r w:rsidRPr="00EC1269">
        <w:rPr>
          <w:color w:val="0000FF"/>
          <w:vertAlign w:val="superscript"/>
        </w:rPr>
        <w:footnoteReference w:id="108"/>
      </w:r>
      <w:r w:rsidRPr="00B656A7">
        <w:rPr>
          <w:rFonts w:hint="eastAsia"/>
        </w:rPr>
        <w:t xml:space="preserve"> </w:t>
      </w:r>
      <w:r w:rsidRPr="00B656A7">
        <w:rPr>
          <w:rFonts w:hint="eastAsia"/>
        </w:rPr>
        <w:t>第九条，父母或被作为父母对待的人员有权在行使其权利和职责时要求儿童社会和法律保护主管部门、负责保护儿童在特殊法规之下权利和合理权益的其他国家主管部门或受权履行儿童社会和法律保护职责的个人或法律机构提供帮助。此种主管部门在其活动范围内以及获得授权的人员在其权限范围内有义务向父母提供一切必要的帮助。</w:t>
      </w:r>
    </w:p>
    <w:p w:rsidR="000B7695" w:rsidRPr="00B656A7" w:rsidRDefault="000B7695" w:rsidP="000B7695">
      <w:pPr>
        <w:pStyle w:val="SingleTxtGC"/>
      </w:pPr>
      <w:r w:rsidRPr="00B656A7">
        <w:t>275</w:t>
      </w:r>
      <w:r>
        <w:t xml:space="preserve">.  </w:t>
      </w:r>
      <w:r w:rsidRPr="00B656A7">
        <w:rPr>
          <w:rFonts w:hint="eastAsia"/>
        </w:rPr>
        <w:t>儿童社会和法律保护主管部门的咨询职责涵盖：</w:t>
      </w:r>
    </w:p>
    <w:p w:rsidR="000B7695" w:rsidRPr="00B656A7" w:rsidRDefault="000B7695" w:rsidP="000B7695">
      <w:pPr>
        <w:pStyle w:val="SingleTxtGC"/>
        <w:numPr>
          <w:ilvl w:val="0"/>
          <w:numId w:val="18"/>
        </w:numPr>
      </w:pPr>
      <w:r w:rsidRPr="00B656A7">
        <w:rPr>
          <w:rFonts w:hint="eastAsia"/>
        </w:rPr>
        <w:t>协助父母解决与育儿有关的教育或其他问题；</w:t>
      </w:r>
    </w:p>
    <w:p w:rsidR="000B7695" w:rsidRPr="00B656A7" w:rsidRDefault="000B7695" w:rsidP="000B7695">
      <w:pPr>
        <w:pStyle w:val="SingleTxtGC"/>
        <w:numPr>
          <w:ilvl w:val="0"/>
          <w:numId w:val="18"/>
        </w:numPr>
      </w:pPr>
      <w:r w:rsidRPr="00B656A7">
        <w:rPr>
          <w:rFonts w:hint="eastAsia"/>
        </w:rPr>
        <w:t>向父母提供或介绍与抚养和教育其子女以及照顾残疾儿童有关的咨询；</w:t>
      </w:r>
    </w:p>
    <w:p w:rsidR="000B7695" w:rsidRPr="00B656A7" w:rsidRDefault="000B7695" w:rsidP="000B7695">
      <w:pPr>
        <w:pStyle w:val="SingleTxtGC"/>
        <w:numPr>
          <w:ilvl w:val="0"/>
          <w:numId w:val="18"/>
        </w:numPr>
      </w:pPr>
      <w:r w:rsidRPr="00B656A7">
        <w:rPr>
          <w:rFonts w:hint="eastAsia"/>
        </w:rPr>
        <w:t>举办侧重于解决与育儿和抚养有关的教育、社会及其他问题的讲座和课程。</w:t>
      </w:r>
    </w:p>
    <w:p w:rsidR="000B7695" w:rsidRPr="00B656A7" w:rsidRDefault="000B7695" w:rsidP="000B7695">
      <w:pPr>
        <w:pStyle w:val="SingleTxtGC"/>
        <w:rPr>
          <w:rFonts w:hint="eastAsia"/>
        </w:rPr>
      </w:pPr>
      <w:r w:rsidRPr="00B656A7">
        <w:t>276</w:t>
      </w:r>
      <w:r>
        <w:t xml:space="preserve">.  </w:t>
      </w:r>
      <w:r w:rsidRPr="00B656A7">
        <w:rPr>
          <w:rFonts w:hint="eastAsia"/>
        </w:rPr>
        <w:t>父母或负责抚养儿童的其他人员也可向根据《儿童社会和法律保护法》第四十条之规定专门从事儿童保育事业的咨询机构要求帮助。特别是，此种机构提供针对解决父母与子女之间相互关系、父母照顾其子女以及照顾残疾儿童的指导。专业咨询涵盖向父母或负责抚养儿童的其他人员提供或介绍与儿童教育和营养问题以及与其家庭有关的其他问题、因儿童保育引起的社会和代际之间的问题有关的指导。</w:t>
      </w:r>
      <w:r w:rsidRPr="00B656A7">
        <w:rPr>
          <w:rFonts w:hint="eastAsia"/>
        </w:rPr>
        <w:t>2010</w:t>
      </w:r>
      <w:r w:rsidRPr="00B656A7">
        <w:rPr>
          <w:rFonts w:hint="eastAsia"/>
        </w:rPr>
        <w:t>年，捷克共和国共有</w:t>
      </w:r>
      <w:r w:rsidRPr="00B656A7">
        <w:rPr>
          <w:rFonts w:hint="eastAsia"/>
        </w:rPr>
        <w:t>81</w:t>
      </w:r>
      <w:r w:rsidRPr="00B656A7">
        <w:rPr>
          <w:rFonts w:hint="eastAsia"/>
        </w:rPr>
        <w:t>个专门从事儿童保育的咨询机构，而其中有</w:t>
      </w:r>
      <w:r w:rsidRPr="00B656A7">
        <w:rPr>
          <w:rFonts w:hint="eastAsia"/>
        </w:rPr>
        <w:t>41</w:t>
      </w:r>
      <w:r w:rsidRPr="00B656A7">
        <w:rPr>
          <w:rFonts w:hint="eastAsia"/>
        </w:rPr>
        <w:t>个机构为非政府组织开办，</w:t>
      </w:r>
      <w:r w:rsidRPr="00B656A7">
        <w:rPr>
          <w:rFonts w:hint="eastAsia"/>
        </w:rPr>
        <w:t>30</w:t>
      </w:r>
      <w:r w:rsidRPr="00B656A7">
        <w:rPr>
          <w:rFonts w:hint="eastAsia"/>
        </w:rPr>
        <w:t>个由地区开办，</w:t>
      </w:r>
      <w:r w:rsidRPr="00B656A7">
        <w:rPr>
          <w:rFonts w:hint="eastAsia"/>
        </w:rPr>
        <w:t>10</w:t>
      </w:r>
      <w:r w:rsidRPr="00B656A7">
        <w:rPr>
          <w:rFonts w:hint="eastAsia"/>
        </w:rPr>
        <w:t>个有市政当局开办。在</w:t>
      </w:r>
      <w:r w:rsidRPr="00B656A7">
        <w:rPr>
          <w:rFonts w:hint="eastAsia"/>
        </w:rPr>
        <w:t>2010</w:t>
      </w:r>
      <w:r w:rsidRPr="00B656A7">
        <w:rPr>
          <w:rFonts w:hint="eastAsia"/>
        </w:rPr>
        <w:t>年期间，这些咨询机构共为</w:t>
      </w:r>
      <w:r>
        <w:rPr>
          <w:rFonts w:hint="eastAsia"/>
        </w:rPr>
        <w:t>14,</w:t>
      </w:r>
      <w:r w:rsidRPr="00B656A7">
        <w:rPr>
          <w:rFonts w:hint="eastAsia"/>
        </w:rPr>
        <w:t>089</w:t>
      </w:r>
      <w:r w:rsidRPr="00B656A7">
        <w:rPr>
          <w:rFonts w:hint="eastAsia"/>
        </w:rPr>
        <w:t>名客户提供了帮助。</w:t>
      </w:r>
    </w:p>
    <w:p w:rsidR="000B7695" w:rsidRPr="00B656A7" w:rsidRDefault="000B7695" w:rsidP="000B7695">
      <w:pPr>
        <w:pStyle w:val="SingleTxtGC"/>
      </w:pPr>
      <w:r w:rsidRPr="00B656A7">
        <w:t>277</w:t>
      </w:r>
      <w:r>
        <w:t xml:space="preserve">.  </w:t>
      </w:r>
      <w:r w:rsidRPr="00B656A7">
        <w:t>捷克共和国</w:t>
      </w:r>
      <w:r w:rsidRPr="00B656A7">
        <w:rPr>
          <w:rFonts w:hint="eastAsia"/>
        </w:rPr>
        <w:t>的目标是尽力防止将儿童从其父母身边带走，并且长期减少接受替代保育的儿童数量，特别是在替代保育机构中接受保育的儿童数量。为达此目的，目前已经根据捷克政府批准的《</w:t>
      </w:r>
      <w:r w:rsidRPr="00B656A7">
        <w:t>2009</w:t>
      </w:r>
      <w:r w:rsidRPr="00B656A7">
        <w:rPr>
          <w:rFonts w:hint="eastAsia"/>
        </w:rPr>
        <w:t>-</w:t>
      </w:r>
      <w:r w:rsidRPr="00B656A7">
        <w:t>2011</w:t>
      </w:r>
      <w:r w:rsidRPr="00B656A7">
        <w:rPr>
          <w:rFonts w:hint="eastAsia"/>
        </w:rPr>
        <w:t>年高危儿童保育制度转型和统一国家行动计划》开始改革高危儿童保育制度。</w:t>
      </w:r>
      <w:r w:rsidRPr="00EC1269">
        <w:rPr>
          <w:color w:val="0000FF"/>
          <w:vertAlign w:val="superscript"/>
        </w:rPr>
        <w:footnoteReference w:id="109"/>
      </w:r>
      <w:r w:rsidRPr="00B656A7">
        <w:t xml:space="preserve"> </w:t>
      </w:r>
      <w:r w:rsidRPr="00B656A7">
        <w:rPr>
          <w:rFonts w:hint="eastAsia"/>
        </w:rPr>
        <w:t>该《国家行动计划》制定了在个别部门活动范围内具有约束力且应该能够在系统转型之后导致实现目标的特殊措施，即：</w:t>
      </w:r>
    </w:p>
    <w:p w:rsidR="000B7695" w:rsidRPr="00B656A7" w:rsidRDefault="000B7695" w:rsidP="000B7695">
      <w:pPr>
        <w:pStyle w:val="Bullet1GC"/>
        <w:numPr>
          <w:ilvl w:val="0"/>
          <w:numId w:val="1"/>
        </w:numPr>
      </w:pPr>
      <w:r w:rsidRPr="00B656A7">
        <w:rPr>
          <w:rFonts w:hint="eastAsia"/>
        </w:rPr>
        <w:t>不定期地优先重视家庭儿童保育，从而减少在机构接受保育的儿童数量，</w:t>
      </w:r>
    </w:p>
    <w:p w:rsidR="000B7695" w:rsidRPr="00B656A7" w:rsidRDefault="000B7695" w:rsidP="000B7695">
      <w:pPr>
        <w:pStyle w:val="Bullet1GC"/>
        <w:numPr>
          <w:ilvl w:val="0"/>
          <w:numId w:val="1"/>
        </w:numPr>
      </w:pPr>
      <w:r w:rsidRPr="00B656A7">
        <w:rPr>
          <w:rFonts w:hint="eastAsia"/>
        </w:rPr>
        <w:t>扩大与高危家庭的预防性工作，减少因接受保育而离开其父母的儿童的人数，</w:t>
      </w:r>
    </w:p>
    <w:p w:rsidR="000B7695" w:rsidRPr="00B656A7" w:rsidRDefault="000B7695" w:rsidP="000B7695">
      <w:pPr>
        <w:pStyle w:val="Bullet1GC"/>
        <w:numPr>
          <w:ilvl w:val="0"/>
          <w:numId w:val="1"/>
        </w:numPr>
      </w:pPr>
      <w:r w:rsidRPr="00B656A7">
        <w:rPr>
          <w:rFonts w:hint="eastAsia"/>
        </w:rPr>
        <w:t>在实地工作中深化个人做法和多学科研究，让儿童及其家庭更多地参与解决自身的问题，</w:t>
      </w:r>
    </w:p>
    <w:p w:rsidR="000B7695" w:rsidRPr="00B656A7" w:rsidRDefault="000B7695" w:rsidP="000B7695">
      <w:pPr>
        <w:pStyle w:val="Bullet1GC"/>
        <w:numPr>
          <w:ilvl w:val="0"/>
          <w:numId w:val="1"/>
        </w:numPr>
      </w:pPr>
      <w:r w:rsidRPr="00B656A7">
        <w:rPr>
          <w:rFonts w:hint="eastAsia"/>
        </w:rPr>
        <w:t>从人员和财务方面加强市政一级儿童社会和法律保护主管部门，它们将在所有向高危家庭提供帮助的主管部门、实体和机构的合作中发挥关键协调作用，</w:t>
      </w:r>
    </w:p>
    <w:p w:rsidR="000B7695" w:rsidRPr="00B656A7" w:rsidRDefault="000B7695" w:rsidP="000B7695">
      <w:pPr>
        <w:pStyle w:val="Bullet1GC"/>
        <w:numPr>
          <w:ilvl w:val="0"/>
          <w:numId w:val="1"/>
        </w:numPr>
      </w:pPr>
      <w:r w:rsidRPr="00B656A7">
        <w:rPr>
          <w:rFonts w:hint="eastAsia"/>
        </w:rPr>
        <w:t>在参与高危儿童保育系统的所有部门的活动范围内统一各种法律条款、方法材料和实践程序。</w:t>
      </w:r>
    </w:p>
    <w:p w:rsidR="000B7695" w:rsidRPr="00B656A7" w:rsidRDefault="000B7695" w:rsidP="000B7695">
      <w:pPr>
        <w:pStyle w:val="SingleTxtGC"/>
        <w:rPr>
          <w:rFonts w:hint="eastAsia"/>
        </w:rPr>
      </w:pPr>
      <w:r w:rsidRPr="00B656A7">
        <w:t>278</w:t>
      </w:r>
      <w:r>
        <w:t xml:space="preserve">.  </w:t>
      </w:r>
      <w:r w:rsidRPr="00B656A7">
        <w:rPr>
          <w:rFonts w:hint="eastAsia"/>
        </w:rPr>
        <w:t>劳动和社会事务部最近向政府提交了《儿童社会和法律保护法》修正案，其中强调了儿童在家庭环境内成长的重要性。该修正案为儿童社会和法律保护主管部门规定了具有约束力的程序，特别是在发生严重干预儿童和家庭生活的案件中</w:t>
      </w:r>
      <w:r w:rsidRPr="00B656A7">
        <w:rPr>
          <w:rFonts w:hint="eastAsia"/>
        </w:rPr>
        <w:t>(</w:t>
      </w:r>
      <w:r w:rsidRPr="00B656A7">
        <w:rPr>
          <w:rFonts w:hint="eastAsia"/>
        </w:rPr>
        <w:t>例如，将儿童置于替代家庭保育或替代机构保育环境中</w:t>
      </w:r>
      <w:r w:rsidRPr="00B656A7">
        <w:rPr>
          <w:rFonts w:hint="eastAsia"/>
        </w:rPr>
        <w:t>)</w:t>
      </w:r>
      <w:r w:rsidRPr="00B656A7">
        <w:rPr>
          <w:rFonts w:hint="eastAsia"/>
        </w:rPr>
        <w:t>。同时，也为发展替代家庭保育创造了条件，增加了对看护的支助，修改了临时看护的财务保障以及发展支助的条件，暂缓了看护家庭的保育服务。</w:t>
      </w:r>
    </w:p>
    <w:p w:rsidR="000B7695" w:rsidRPr="00B656A7" w:rsidRDefault="000B7695" w:rsidP="000B7695">
      <w:pPr>
        <w:pStyle w:val="SingleTxtGC"/>
      </w:pPr>
      <w:r w:rsidRPr="00B656A7">
        <w:t>279</w:t>
      </w:r>
      <w:r>
        <w:t xml:space="preserve">.  </w:t>
      </w:r>
      <w:r w:rsidRPr="00B656A7">
        <w:rPr>
          <w:rFonts w:hint="eastAsia"/>
        </w:rPr>
        <w:t>残疾并不构成防碍残疾人收养、看护或监护儿童的事实。所有要求仲裁收养或看护事宜的申请人都必须遵守《儿童社会和法律保护法》规定的条件。首先，此种申请人必须满足以下要求：</w:t>
      </w:r>
    </w:p>
    <w:p w:rsidR="000B7695" w:rsidRPr="00B656A7" w:rsidRDefault="000B7695" w:rsidP="000B7695">
      <w:pPr>
        <w:pStyle w:val="Bullet1GC"/>
        <w:numPr>
          <w:ilvl w:val="0"/>
          <w:numId w:val="1"/>
        </w:numPr>
      </w:pPr>
      <w:r w:rsidRPr="00B656A7">
        <w:rPr>
          <w:rFonts w:hint="eastAsia"/>
        </w:rPr>
        <w:t>居住在捷克共和国境内或连续居留持续时间至少</w:t>
      </w:r>
      <w:r w:rsidRPr="00B656A7">
        <w:rPr>
          <w:rFonts w:hint="eastAsia"/>
        </w:rPr>
        <w:t>1</w:t>
      </w:r>
      <w:r w:rsidRPr="00B656A7">
        <w:rPr>
          <w:rFonts w:hint="eastAsia"/>
        </w:rPr>
        <w:t>年，</w:t>
      </w:r>
    </w:p>
    <w:p w:rsidR="000B7695" w:rsidRPr="00B656A7" w:rsidRDefault="000B7695" w:rsidP="000B7695">
      <w:pPr>
        <w:pStyle w:val="Bullet1GC"/>
        <w:numPr>
          <w:ilvl w:val="0"/>
          <w:numId w:val="1"/>
        </w:numPr>
        <w:rPr>
          <w:rFonts w:hint="eastAsia"/>
        </w:rPr>
      </w:pPr>
      <w:r w:rsidRPr="00B656A7">
        <w:rPr>
          <w:rFonts w:hint="eastAsia"/>
        </w:rPr>
        <w:t>有证据表明其健康状况不会成为适当照顾儿童的障碍，</w:t>
      </w:r>
    </w:p>
    <w:p w:rsidR="000B7695" w:rsidRPr="00B656A7" w:rsidRDefault="000B7695" w:rsidP="000B7695">
      <w:pPr>
        <w:pStyle w:val="Bullet1GC"/>
        <w:numPr>
          <w:ilvl w:val="0"/>
          <w:numId w:val="1"/>
        </w:numPr>
      </w:pPr>
      <w:r w:rsidRPr="00B656A7">
        <w:rPr>
          <w:rFonts w:hint="eastAsia"/>
        </w:rPr>
        <w:t>有证据表明申请人及其家庭内所有其他人没有犯罪记录；为了看护仲裁之目的，没有犯罪记录意味着当事人没有针对儿童的任何刑事犯罪或其性质应该影响申请人看护儿童的前提条件的任何其他刑事犯罪；没有刑事犯罪记录的证据应由记录申请人所有潜在犯罪的中央刑事登记处提供</w:t>
      </w:r>
      <w:r w:rsidRPr="00B656A7">
        <w:rPr>
          <w:rFonts w:hint="eastAsia"/>
        </w:rPr>
        <w:t>(</w:t>
      </w:r>
      <w:r w:rsidRPr="00B656A7">
        <w:rPr>
          <w:rFonts w:hint="eastAsia"/>
        </w:rPr>
        <w:t>包括被删除的记录</w:t>
      </w:r>
      <w:r w:rsidRPr="00B656A7">
        <w:rPr>
          <w:rFonts w:hint="eastAsia"/>
        </w:rPr>
        <w:t>)</w:t>
      </w:r>
      <w:r w:rsidRPr="00B656A7">
        <w:rPr>
          <w:rFonts w:hint="eastAsia"/>
        </w:rPr>
        <w:t>，</w:t>
      </w:r>
    </w:p>
    <w:p w:rsidR="000B7695" w:rsidRPr="00B656A7" w:rsidRDefault="000B7695" w:rsidP="000B7695">
      <w:pPr>
        <w:pStyle w:val="Bullet1GC"/>
        <w:numPr>
          <w:ilvl w:val="0"/>
          <w:numId w:val="1"/>
        </w:numPr>
      </w:pPr>
      <w:r w:rsidRPr="00B656A7">
        <w:rPr>
          <w:rFonts w:hint="eastAsia"/>
        </w:rPr>
        <w:t>申请人拥有充分经济和住房情况的证据，</w:t>
      </w:r>
    </w:p>
    <w:p w:rsidR="000B7695" w:rsidRPr="00B656A7" w:rsidRDefault="000B7695" w:rsidP="000B7695">
      <w:pPr>
        <w:pStyle w:val="Bullet1GC"/>
        <w:numPr>
          <w:ilvl w:val="0"/>
          <w:numId w:val="1"/>
        </w:numPr>
      </w:pPr>
      <w:r w:rsidRPr="00B656A7">
        <w:rPr>
          <w:rFonts w:hint="eastAsia"/>
        </w:rPr>
        <w:t>完成</w:t>
      </w:r>
      <w:r w:rsidRPr="00B656A7">
        <w:rPr>
          <w:rFonts w:hint="eastAsia"/>
        </w:rPr>
        <w:t>40</w:t>
      </w:r>
      <w:r w:rsidRPr="00B656A7">
        <w:rPr>
          <w:rFonts w:hint="eastAsia"/>
        </w:rPr>
        <w:t>至</w:t>
      </w:r>
      <w:r w:rsidRPr="00B656A7">
        <w:rPr>
          <w:rFonts w:hint="eastAsia"/>
        </w:rPr>
        <w:t>50</w:t>
      </w:r>
      <w:r w:rsidRPr="00B656A7">
        <w:rPr>
          <w:rFonts w:hint="eastAsia"/>
        </w:rPr>
        <w:t>小时收养儿童的特殊准备课程，</w:t>
      </w:r>
    </w:p>
    <w:p w:rsidR="000B7695" w:rsidRPr="00B656A7" w:rsidRDefault="000B7695" w:rsidP="000B7695">
      <w:pPr>
        <w:pStyle w:val="Bullet1GC"/>
        <w:numPr>
          <w:ilvl w:val="0"/>
          <w:numId w:val="1"/>
        </w:numPr>
      </w:pPr>
      <w:r w:rsidRPr="00B656A7">
        <w:rPr>
          <w:rFonts w:hint="eastAsia"/>
        </w:rPr>
        <w:t>接受专家的心理评估，尤其是检查申请人的教育能力、其人格特征和心理状态、收养儿童的动机、申请人伴侣和家庭状况的稳定性，或对委托看护儿童具有决定性的其他事实。</w:t>
      </w:r>
    </w:p>
    <w:p w:rsidR="000B7695" w:rsidRPr="00B656A7" w:rsidRDefault="000B7695" w:rsidP="000B7695">
      <w:pPr>
        <w:pStyle w:val="SingleTxtGC"/>
      </w:pPr>
      <w:r w:rsidRPr="00B656A7">
        <w:t>280</w:t>
      </w:r>
      <w:r>
        <w:t xml:space="preserve">.  </w:t>
      </w:r>
      <w:r w:rsidRPr="00B656A7">
        <w:rPr>
          <w:rFonts w:hint="eastAsia"/>
        </w:rPr>
        <w:t>劳动和社会事务部的方法材料《针对替代家庭看护儿童和申请人健康状况评估检查和从业医生的建议程序》对关于替代家庭看护仲裁的申请人健康状况评估做出了详细规定。</w:t>
      </w:r>
    </w:p>
    <w:p w:rsidR="000B7695" w:rsidRPr="00B656A7" w:rsidRDefault="000B7695" w:rsidP="000B7695">
      <w:pPr>
        <w:pStyle w:val="SingleTxtGC"/>
      </w:pPr>
      <w:r w:rsidRPr="00B656A7">
        <w:t>281</w:t>
      </w:r>
      <w:r>
        <w:t xml:space="preserve">.  </w:t>
      </w:r>
      <w:r w:rsidRPr="00B656A7">
        <w:rPr>
          <w:rFonts w:hint="eastAsia"/>
        </w:rPr>
        <w:t>对残疾申请人的健康状况进行检查是一项复杂工作，因为还要满足有关残疾性质是否允许申请人看护被委托儿童的其他法定标准。如果残疾申请人家庭中还有其他人，或与其配偶一起提交申请，则在对申请人提供儿童看护的能力进行审查时应考虑到上述其他人可能提供的帮助。为了替代家庭看护仲裁中的健康状况评估之目的，要求收养儿童或看护儿童的申请人有义务接受有关其健康状况的检查，提供与其健康状况有关的信息，并且说明其主治医生的姓名和住址以及其医学治疗机构的名称和地址</w:t>
      </w:r>
      <w:r w:rsidRPr="00B656A7">
        <w:rPr>
          <w:rFonts w:hint="eastAsia"/>
        </w:rPr>
        <w:t>(</w:t>
      </w:r>
      <w:r w:rsidRPr="00B656A7">
        <w:rPr>
          <w:rFonts w:hint="eastAsia"/>
        </w:rPr>
        <w:t>《儿童社会和法律保护法》第五十三条第</w:t>
      </w:r>
      <w:r w:rsidRPr="00B656A7">
        <w:rPr>
          <w:rFonts w:hint="eastAsia"/>
        </w:rPr>
        <w:t>4</w:t>
      </w:r>
      <w:r w:rsidRPr="00B656A7">
        <w:rPr>
          <w:rFonts w:hint="eastAsia"/>
        </w:rPr>
        <w:t>款</w:t>
      </w:r>
      <w:r w:rsidRPr="00B656A7">
        <w:rPr>
          <w:rFonts w:hint="eastAsia"/>
        </w:rPr>
        <w:t>)</w:t>
      </w:r>
      <w:r w:rsidRPr="00B656A7">
        <w:rPr>
          <w:rFonts w:hint="eastAsia"/>
        </w:rPr>
        <w:t>。</w:t>
      </w:r>
    </w:p>
    <w:p w:rsidR="000B7695" w:rsidRPr="00B656A7" w:rsidRDefault="000B7695" w:rsidP="000B7695">
      <w:pPr>
        <w:pStyle w:val="SingleTxtGC"/>
      </w:pPr>
      <w:r w:rsidRPr="00B656A7">
        <w:t>282</w:t>
      </w:r>
      <w:r>
        <w:t xml:space="preserve">.  </w:t>
      </w:r>
      <w:r w:rsidRPr="00B656A7">
        <w:rPr>
          <w:rFonts w:hint="eastAsia"/>
        </w:rPr>
        <w:t>为收养或看护仲裁之目的对申请人健康状况的检查包括评估申请人的智力、身体或感官健康状况是否将阻碍长期、系统性和适当看护和养育儿童。此种检查应该防止出现这样一种情况，即多年的看护需求将会在养育和看护儿童所需期间恶化或引起申请人已经不好的健康状况，至少在儿童达到法定年龄之前。</w:t>
      </w:r>
    </w:p>
    <w:p w:rsidR="000B7695" w:rsidRPr="00B656A7" w:rsidRDefault="000B7695" w:rsidP="000B7695">
      <w:pPr>
        <w:pStyle w:val="SingleTxtGC"/>
        <w:rPr>
          <w:rFonts w:hint="eastAsia"/>
        </w:rPr>
      </w:pPr>
      <w:r w:rsidRPr="00B656A7">
        <w:t>283</w:t>
      </w:r>
      <w:r>
        <w:t xml:space="preserve">.  </w:t>
      </w:r>
      <w:r w:rsidRPr="00B656A7">
        <w:rPr>
          <w:rFonts w:hint="eastAsia"/>
        </w:rPr>
        <w:t>检查申请人的健康状况必须独立进行，不能仅仅基于实际存在的残疾，而且还要基于此种残疾对申请人的长期看护和抚养能力的影响。以收养或看护仲裁为目的对申请人健康状况的评估由地区主管部门及劳动和社会事务部的医生进行。在其评估中，检查医生应该首先考虑普通成人注册医生以及为申请人提供医疗和持续卫生保健的专业医生的医疗记录和意见。同样，评估医生也可考虑心理评估或社会调查的结果，不过，只能在对以收养或看护仲裁为目的的申请人健康状况评估重要的程度内。普通医生的报告应该包含一份填写完毕的“收养或看护仲裁申请人表格”以及为申请人提供治疗的专业医生的报告和结果。专业医生的报告必须载有包括关于近期相应功能结论和得病时间长短、关于治疗方法以疾病预后在内的现状资料。在之前五年内接受过精神病专家治疗的申请人必须接受心理检查。在其他情况下，精神病医学检查只在评估医生认为对于为了收养或看护仲裁为目的对申请人的健康状况进行评估必要的情况下进行，特别是如果申请人的健康状况影响其心态平静。</w:t>
      </w:r>
    </w:p>
    <w:p w:rsidR="000B7695" w:rsidRPr="00B656A7" w:rsidRDefault="000B7695" w:rsidP="000B7695">
      <w:pPr>
        <w:pStyle w:val="SingleTxtGC"/>
        <w:rPr>
          <w:rFonts w:hint="eastAsia"/>
        </w:rPr>
      </w:pPr>
      <w:r w:rsidRPr="00B656A7">
        <w:t>284</w:t>
      </w:r>
      <w:r>
        <w:t xml:space="preserve">.  </w:t>
      </w:r>
      <w:r w:rsidRPr="00B656A7">
        <w:rPr>
          <w:rFonts w:hint="eastAsia"/>
        </w:rPr>
        <w:t>关于收养或看护儿童的最后决定由法院做出。就收养而言，《家庭法》规定法院有义务在医学检查及其他必要评估的基础上厘清收养父母的健康状况、其人格秉性以及收养动机，并且要评估这是否与收养目标相抵触，并且向收养父母以及被收养人的法定代表人告知其调查结果</w:t>
      </w:r>
      <w:r w:rsidRPr="00B656A7">
        <w:rPr>
          <w:rFonts w:hint="eastAsia"/>
        </w:rPr>
        <w:t>(</w:t>
      </w:r>
      <w:r w:rsidRPr="00B656A7">
        <w:rPr>
          <w:rFonts w:hint="eastAsia"/>
        </w:rPr>
        <w:t>《家庭法》</w:t>
      </w:r>
      <w:r w:rsidRPr="00EC1269">
        <w:rPr>
          <w:color w:val="0000FF"/>
          <w:vertAlign w:val="superscript"/>
        </w:rPr>
        <w:footnoteReference w:id="110"/>
      </w:r>
      <w:r w:rsidRPr="00B656A7">
        <w:rPr>
          <w:rFonts w:hint="eastAsia"/>
        </w:rPr>
        <w:t xml:space="preserve"> </w:t>
      </w:r>
      <w:r w:rsidRPr="00B656A7">
        <w:rPr>
          <w:rFonts w:hint="eastAsia"/>
        </w:rPr>
        <w:t>第七十条</w:t>
      </w:r>
      <w:r w:rsidRPr="00B656A7">
        <w:rPr>
          <w:rFonts w:hint="eastAsia"/>
        </w:rPr>
        <w:t>)</w:t>
      </w:r>
      <w:r w:rsidRPr="00B656A7">
        <w:rPr>
          <w:rFonts w:hint="eastAsia"/>
        </w:rPr>
        <w:t>。</w:t>
      </w:r>
    </w:p>
    <w:p w:rsidR="000B7695" w:rsidRPr="00B656A7" w:rsidRDefault="000B7695" w:rsidP="000B7695">
      <w:pPr>
        <w:pStyle w:val="H1GC"/>
        <w:rPr>
          <w:rFonts w:hint="eastAsia"/>
        </w:rPr>
      </w:pPr>
      <w:bookmarkStart w:id="21" w:name="_Toc306890739"/>
      <w:r w:rsidRPr="00B656A7">
        <w:tab/>
      </w:r>
      <w:r w:rsidRPr="00B656A7">
        <w:tab/>
      </w:r>
      <w:r w:rsidRPr="00B656A7">
        <w:rPr>
          <w:rFonts w:hint="eastAsia"/>
        </w:rPr>
        <w:t>第二十四条</w:t>
      </w:r>
      <w:bookmarkEnd w:id="21"/>
      <w:r>
        <w:rPr>
          <w:rFonts w:hint="eastAsia"/>
        </w:rPr>
        <w:br/>
      </w:r>
      <w:r w:rsidRPr="00B656A7">
        <w:rPr>
          <w:rFonts w:hint="eastAsia"/>
        </w:rPr>
        <w:t>教育</w:t>
      </w:r>
    </w:p>
    <w:p w:rsidR="000B7695" w:rsidRPr="00B656A7" w:rsidRDefault="000B7695" w:rsidP="000B7695">
      <w:pPr>
        <w:pStyle w:val="SingleTxtGC"/>
      </w:pPr>
      <w:r w:rsidRPr="00B656A7">
        <w:t>285</w:t>
      </w:r>
      <w:r>
        <w:t xml:space="preserve">.  </w:t>
      </w:r>
      <w:r w:rsidRPr="00B656A7">
        <w:rPr>
          <w:rFonts w:hint="eastAsia"/>
        </w:rPr>
        <w:t>根据适用法律法规，捷克共和国的教育以不歧视地平等接受与个人教育需求有关的教育的民主原则为基础，包括禁止基于健康状况或性别的歧视。捷克实施</w:t>
      </w:r>
      <w:r w:rsidRPr="00B656A7">
        <w:rPr>
          <w:rFonts w:hint="eastAsia"/>
        </w:rPr>
        <w:t>9</w:t>
      </w:r>
      <w:r w:rsidRPr="00B656A7">
        <w:rPr>
          <w:rFonts w:hint="eastAsia"/>
        </w:rPr>
        <w:t>年义务教育，这种义务涉及所有学生，当然也包括残疾学生。公立学校的小学、中学和高等教育为免费教育。终生学习</w:t>
      </w:r>
      <w:r w:rsidRPr="00B656A7">
        <w:rPr>
          <w:rFonts w:hint="eastAsia"/>
        </w:rPr>
        <w:t>(</w:t>
      </w:r>
      <w:r w:rsidRPr="00B656A7">
        <w:rPr>
          <w:rFonts w:hint="eastAsia"/>
        </w:rPr>
        <w:t>长期学习</w:t>
      </w:r>
      <w:r w:rsidRPr="00B656A7">
        <w:rPr>
          <w:rFonts w:hint="eastAsia"/>
        </w:rPr>
        <w:t>)</w:t>
      </w:r>
      <w:r w:rsidRPr="00B656A7">
        <w:rPr>
          <w:rFonts w:hint="eastAsia"/>
        </w:rPr>
        <w:t>的权利也被纳入法律。</w:t>
      </w:r>
    </w:p>
    <w:p w:rsidR="000B7695" w:rsidRPr="00B656A7" w:rsidRDefault="000B7695" w:rsidP="000B7695">
      <w:pPr>
        <w:pStyle w:val="SingleTxtGC"/>
      </w:pPr>
      <w:r w:rsidRPr="00B656A7">
        <w:t>286</w:t>
      </w:r>
      <w:r>
        <w:t xml:space="preserve">.  </w:t>
      </w:r>
      <w:r w:rsidRPr="00B656A7">
        <w:rPr>
          <w:rFonts w:hint="eastAsia"/>
        </w:rPr>
        <w:t>残疾儿童和中小学生被赋予了广泛的权利，为这些儿童和中小学生根据其需求接受教育创造了环境。在学前、小学、中学和高等职业教育级别，适应入学和结业考试的条件的权利、使用适应残疾学生需求的课本和教科书的权利、获得咨询服务的权利、在发展自然能力和才能方面获得支持的权利、获取学校服务和参加课外活动的权利、使用教学助理人员的服务的权利都得到了保证。允许延长小学和中学教育的持续时间，允许使用独立的教育计划。确保平等接受高等教育的权利，并且确保高等教育机构有义务为残疾学生机会均等采取一切必要措施。</w:t>
      </w:r>
    </w:p>
    <w:p w:rsidR="000B7695" w:rsidRPr="00B656A7" w:rsidRDefault="000B7695" w:rsidP="000B7695">
      <w:pPr>
        <w:pStyle w:val="SingleTxtGC"/>
      </w:pPr>
      <w:r w:rsidRPr="00B656A7">
        <w:t>287</w:t>
      </w:r>
      <w:r>
        <w:t xml:space="preserve">.  </w:t>
      </w:r>
      <w:r w:rsidRPr="00B656A7">
        <w:rPr>
          <w:rFonts w:hint="eastAsia"/>
        </w:rPr>
        <w:t>学前、小学、中学和高等职业教育的内容包括普通知识领域以及实践和社会技能。教育的内容和形式适合残疾儿童和中小学生的需求和可能性。根据特殊教育需求，残疾儿童和中小学生的教育包含手语课以及其他替代交流形式和独立运动及认识环境课程。</w:t>
      </w:r>
    </w:p>
    <w:p w:rsidR="000B7695" w:rsidRPr="00B656A7" w:rsidRDefault="000B7695" w:rsidP="000B7695">
      <w:pPr>
        <w:pStyle w:val="SingleTxtGC"/>
      </w:pPr>
      <w:r w:rsidRPr="00B656A7">
        <w:t>288</w:t>
      </w:r>
      <w:r>
        <w:t xml:space="preserve">.  </w:t>
      </w:r>
      <w:r w:rsidRPr="00B656A7">
        <w:rPr>
          <w:rFonts w:hint="eastAsia"/>
        </w:rPr>
        <w:t>包容性教育是主要趋势。选择的教育形式必须符合儿童和中小学生的最大利益。根据适用法律法规，父母有权为其子女选择教育方式。</w:t>
      </w:r>
    </w:p>
    <w:p w:rsidR="000B7695" w:rsidRPr="00B656A7" w:rsidRDefault="000B7695" w:rsidP="000B7695">
      <w:pPr>
        <w:pStyle w:val="SingleTxtGC"/>
      </w:pPr>
      <w:r w:rsidRPr="00B656A7">
        <w:t>289</w:t>
      </w:r>
      <w:r>
        <w:t xml:space="preserve">.  </w:t>
      </w:r>
      <w:r w:rsidRPr="00B656A7">
        <w:rPr>
          <w:rFonts w:hint="eastAsia"/>
        </w:rPr>
        <w:t>残疾儿童和中小学生的学校和学校机构的活动得以扩大，可以提供支助性护理和服务，包括为其他学校的教师和法定代表人提供方法帮助。为残疾小学生独立创办的学校主要为特殊教育需求范围最大和残疾程度最严重的学生提供服务。</w:t>
      </w:r>
    </w:p>
    <w:p w:rsidR="000B7695" w:rsidRPr="00B656A7" w:rsidRDefault="000B7695" w:rsidP="000B7695">
      <w:pPr>
        <w:pStyle w:val="SingleTxtGC"/>
      </w:pPr>
      <w:r w:rsidRPr="00B656A7">
        <w:t>290</w:t>
      </w:r>
      <w:r>
        <w:t xml:space="preserve">.  </w:t>
      </w:r>
      <w:r w:rsidRPr="00B656A7">
        <w:rPr>
          <w:rFonts w:hint="eastAsia"/>
        </w:rPr>
        <w:t>捷克学校也雇用合格的残疾教师。</w:t>
      </w:r>
    </w:p>
    <w:p w:rsidR="000B7695" w:rsidRPr="00B656A7" w:rsidRDefault="000B7695" w:rsidP="000B7695">
      <w:pPr>
        <w:pStyle w:val="SingleTxtGC"/>
      </w:pPr>
      <w:r w:rsidRPr="00B656A7">
        <w:t>291</w:t>
      </w:r>
      <w:r>
        <w:t xml:space="preserve">.  </w:t>
      </w:r>
      <w:r w:rsidRPr="00B656A7">
        <w:rPr>
          <w:rFonts w:hint="eastAsia"/>
        </w:rPr>
        <w:t>残疾学生接受教育的权利是通过广泛的支持性措施来实现的，这些措施涉及各种教学和组织举措，包括选择更多教师在课堂上同时开展活动以及选择使用独立的教育计划、咨询服务、保障通过替代交流形式进行交流的权利。</w:t>
      </w:r>
    </w:p>
    <w:p w:rsidR="000B7695" w:rsidRPr="00B656A7" w:rsidRDefault="000B7695" w:rsidP="000B7695">
      <w:pPr>
        <w:pStyle w:val="SingleTxtGC"/>
        <w:rPr>
          <w:bCs/>
        </w:rPr>
      </w:pPr>
      <w:r w:rsidRPr="00B656A7">
        <w:rPr>
          <w:bCs/>
        </w:rPr>
        <w:t>292</w:t>
      </w:r>
      <w:r>
        <w:rPr>
          <w:bCs/>
        </w:rPr>
        <w:t xml:space="preserve">.  </w:t>
      </w:r>
      <w:r w:rsidRPr="00B656A7">
        <w:rPr>
          <w:rFonts w:hint="eastAsia"/>
          <w:bCs/>
        </w:rPr>
        <w:t>《学校法》是对残疾儿童和青少年教育做出规定的主要教育法律法规</w:t>
      </w:r>
      <w:r w:rsidRPr="00B656A7">
        <w:rPr>
          <w:rFonts w:hint="eastAsia"/>
        </w:rPr>
        <w:t>。</w:t>
      </w:r>
      <w:r w:rsidRPr="00EC1269">
        <w:rPr>
          <w:color w:val="0000FF"/>
          <w:vertAlign w:val="superscript"/>
        </w:rPr>
        <w:footnoteReference w:id="111"/>
      </w:r>
      <w:r w:rsidRPr="00B656A7">
        <w:t xml:space="preserve"> </w:t>
      </w:r>
      <w:r w:rsidRPr="00B656A7">
        <w:rPr>
          <w:rFonts w:hint="eastAsia"/>
        </w:rPr>
        <w:t>该法第十六条对有特殊教育需求的残疾儿童和中小学生教育做出了明确的规定。有特殊需求的儿童和中小学生系指残疾人或在健康或社会地位方面处于不利地位的人。</w:t>
      </w:r>
    </w:p>
    <w:p w:rsidR="000B7695" w:rsidRPr="00B656A7" w:rsidRDefault="000B7695" w:rsidP="000B7695">
      <w:pPr>
        <w:pStyle w:val="SingleTxtGC"/>
        <w:rPr>
          <w:bCs/>
        </w:rPr>
      </w:pPr>
      <w:r w:rsidRPr="00B656A7">
        <w:rPr>
          <w:bCs/>
        </w:rPr>
        <w:t>293</w:t>
      </w:r>
      <w:r>
        <w:rPr>
          <w:bCs/>
        </w:rPr>
        <w:t xml:space="preserve">.  </w:t>
      </w:r>
      <w:r w:rsidRPr="00B656A7">
        <w:rPr>
          <w:rFonts w:hint="eastAsia"/>
          <w:bCs/>
        </w:rPr>
        <w:t>为了《学校法》之目的，残疾被定义为精神、身体、视力或听力残疾、语言障碍、多种残疾、孤独症和学习或行为发展障碍。</w:t>
      </w:r>
    </w:p>
    <w:p w:rsidR="000B7695" w:rsidRPr="00B656A7" w:rsidRDefault="000B7695" w:rsidP="000B7695">
      <w:pPr>
        <w:pStyle w:val="SingleTxtGC"/>
        <w:rPr>
          <w:bCs/>
        </w:rPr>
      </w:pPr>
      <w:r w:rsidRPr="00B656A7">
        <w:rPr>
          <w:bCs/>
        </w:rPr>
        <w:t>294</w:t>
      </w:r>
      <w:r>
        <w:rPr>
          <w:bCs/>
        </w:rPr>
        <w:t xml:space="preserve">.  </w:t>
      </w:r>
      <w:r w:rsidRPr="00B656A7">
        <w:rPr>
          <w:rFonts w:hint="eastAsia"/>
          <w:bCs/>
        </w:rPr>
        <w:t>因此，在健康方面处于不利地位意味着健康状况减弱、长期生病或较轻度疾病导致学习和行为障碍必须在教育方面予以适当考虑的。</w:t>
      </w:r>
    </w:p>
    <w:p w:rsidR="000B7695" w:rsidRPr="00B656A7" w:rsidRDefault="000B7695" w:rsidP="000B7695">
      <w:pPr>
        <w:pStyle w:val="SingleTxtGC"/>
      </w:pPr>
      <w:r w:rsidRPr="00B656A7">
        <w:t>295</w:t>
      </w:r>
      <w:r>
        <w:t xml:space="preserve">.  </w:t>
      </w:r>
      <w:r w:rsidRPr="00B656A7">
        <w:rPr>
          <w:rFonts w:hint="eastAsia"/>
        </w:rPr>
        <w:t>因此，《关于有特殊需求的儿童和中小学生以及天才儿童和中小学生教育的法令》</w:t>
      </w:r>
      <w:r w:rsidRPr="00EC1269">
        <w:rPr>
          <w:color w:val="0000FF"/>
          <w:vertAlign w:val="superscript"/>
        </w:rPr>
        <w:footnoteReference w:id="112"/>
      </w:r>
      <w:r w:rsidRPr="00B656A7">
        <w:rPr>
          <w:rFonts w:hint="eastAsia"/>
        </w:rPr>
        <w:t xml:space="preserve"> </w:t>
      </w:r>
      <w:r w:rsidRPr="00B656A7">
        <w:rPr>
          <w:rFonts w:hint="eastAsia"/>
        </w:rPr>
        <w:t>对残疾小学生的特殊教育形式、特殊学校类型、个性教育计划以及教学助理人员的任务和职位做出了明确的规定。该法令对用于促进有特殊教育需求的儿童和中小学生的成功的支助性和补充性措施做出了规定，并规定了为残疾学生开办的学校接收学生的条件、与适合残疾学生教育需求的教育方案一致的教育条件、未成年人的父母或成年学生对其接受为残疾学生开办的课堂或学校教育给予知情同意的条件以及根据拟议教育方案接受教育等。</w:t>
      </w:r>
    </w:p>
    <w:p w:rsidR="000B7695" w:rsidRPr="00B656A7" w:rsidRDefault="000B7695" w:rsidP="000B7695">
      <w:pPr>
        <w:pStyle w:val="SingleTxtGC"/>
        <w:rPr>
          <w:bCs/>
        </w:rPr>
      </w:pPr>
      <w:r w:rsidRPr="00B656A7">
        <w:rPr>
          <w:bCs/>
        </w:rPr>
        <w:t>296</w:t>
      </w:r>
      <w:r>
        <w:rPr>
          <w:bCs/>
        </w:rPr>
        <w:t xml:space="preserve">.  </w:t>
      </w:r>
      <w:r w:rsidRPr="00B656A7">
        <w:rPr>
          <w:rFonts w:hint="eastAsia"/>
          <w:bCs/>
        </w:rPr>
        <w:t>学校咨询机构负责调查儿童和中小学生的特殊教育需求。</w:t>
      </w:r>
      <w:r w:rsidRPr="00B656A7">
        <w:rPr>
          <w:rFonts w:hint="eastAsia"/>
        </w:rPr>
        <w:t>有特殊教育需求的儿童和中小学生有权接受的教育应在内容、形式和方法上与其教育需求和可能性相适应，应有权为能够提供此种教育创造基本条件，并且应有权接受学校和学校咨询机构的咨询帮助。对于残疾以及在健康方面处于不利地位的中小学生而言，与其需求有关的适当条件决定他们是否能够被接收入学和完成其教育。对有特殊需求的中小学生的评估应考虑到其残疾或不利地位的特征。在特殊情况下，校长可以延长个别残疾中小学生的中学和高等职业教育的持续时间，不过，延长时间不得超过两年。</w:t>
      </w:r>
    </w:p>
    <w:p w:rsidR="000B7695" w:rsidRPr="00B656A7" w:rsidRDefault="000B7695" w:rsidP="000B7695">
      <w:pPr>
        <w:pStyle w:val="SingleTxtGC"/>
        <w:rPr>
          <w:bCs/>
        </w:rPr>
      </w:pPr>
      <w:r w:rsidRPr="00B656A7">
        <w:rPr>
          <w:bCs/>
        </w:rPr>
        <w:t>297</w:t>
      </w:r>
      <w:r>
        <w:rPr>
          <w:bCs/>
        </w:rPr>
        <w:t xml:space="preserve">.  </w:t>
      </w:r>
      <w:r w:rsidRPr="00B656A7">
        <w:rPr>
          <w:rFonts w:hint="eastAsia"/>
          <w:bCs/>
        </w:rPr>
        <w:t>残疾儿童和中小学生有权免费使用由其学校为教育目的而提供的特殊课本和特殊教学和辅助学习设备。保障聋哑和盲人儿童和中小学生有权根据另一法律法规利用聋哑和盲人交流系统或在该系统的帮助下接受免费教育。</w:t>
      </w:r>
      <w:r w:rsidRPr="00EC1269">
        <w:rPr>
          <w:color w:val="0000FF"/>
          <w:vertAlign w:val="superscript"/>
        </w:rPr>
        <w:footnoteReference w:id="113"/>
      </w:r>
    </w:p>
    <w:p w:rsidR="000B7695" w:rsidRPr="00B656A7" w:rsidRDefault="000B7695" w:rsidP="000B7695">
      <w:pPr>
        <w:pStyle w:val="SingleTxtGC"/>
        <w:rPr>
          <w:bCs/>
        </w:rPr>
      </w:pPr>
      <w:r w:rsidRPr="00B656A7">
        <w:rPr>
          <w:bCs/>
        </w:rPr>
        <w:t>298</w:t>
      </w:r>
      <w:r>
        <w:rPr>
          <w:bCs/>
        </w:rPr>
        <w:t xml:space="preserve">.  </w:t>
      </w:r>
      <w:r w:rsidRPr="00B656A7">
        <w:rPr>
          <w:rFonts w:hint="eastAsia"/>
          <w:bCs/>
        </w:rPr>
        <w:t>保障那些无法使用其视力阅读普通文字材料的儿童和中小学生接受盲文教育的权利。保障那些无法使用口语进行交流的儿童和中小学生使用替代交流工具或在该工具的帮助下接受免费教育的权利。</w:t>
      </w:r>
    </w:p>
    <w:p w:rsidR="000B7695" w:rsidRPr="00B656A7" w:rsidRDefault="000B7695" w:rsidP="000B7695">
      <w:pPr>
        <w:pStyle w:val="SingleTxtGC"/>
        <w:rPr>
          <w:rFonts w:hint="eastAsia"/>
          <w:bCs/>
        </w:rPr>
      </w:pPr>
      <w:r w:rsidRPr="00B656A7">
        <w:rPr>
          <w:bCs/>
        </w:rPr>
        <w:t>299</w:t>
      </w:r>
      <w:r>
        <w:rPr>
          <w:bCs/>
        </w:rPr>
        <w:t xml:space="preserve">.  </w:t>
      </w:r>
      <w:r w:rsidRPr="00B656A7">
        <w:rPr>
          <w:rFonts w:hint="eastAsia"/>
          <w:bCs/>
        </w:rPr>
        <w:t>如果残疾的性质需要学校或替代性的单独教室，则应在为残疾儿童和中小学生建立的学校内设置配备有适合教育方案的部门或学习小组。中度和重度精神残疾的学生、有多种残疾的学生以及有孤独症的学生，没有接受其他方式的教育的，有权接受特殊小学教育。中度和重度精神残疾的儿童、有多种残疾的儿童以及有孤独症的儿童的学前教育可以在特殊小学的准备阶段予以提供</w:t>
      </w:r>
      <w:r w:rsidRPr="00B656A7">
        <w:rPr>
          <w:rFonts w:hint="eastAsia"/>
        </w:rPr>
        <w:t>。</w:t>
      </w:r>
    </w:p>
    <w:p w:rsidR="000B7695" w:rsidRPr="00B656A7" w:rsidRDefault="000B7695" w:rsidP="000B7695">
      <w:pPr>
        <w:pStyle w:val="SingleTxtGC"/>
        <w:rPr>
          <w:bCs/>
        </w:rPr>
      </w:pPr>
      <w:r w:rsidRPr="00B656A7">
        <w:rPr>
          <w:bCs/>
        </w:rPr>
        <w:t>300</w:t>
      </w:r>
      <w:r>
        <w:rPr>
          <w:bCs/>
        </w:rPr>
        <w:t xml:space="preserve">.  </w:t>
      </w:r>
      <w:r w:rsidRPr="00B656A7">
        <w:rPr>
          <w:rFonts w:hint="eastAsia"/>
          <w:bCs/>
        </w:rPr>
        <w:t>托儿所、小学、特殊小学、中学、音乐学校和高等职业学校的校长可以将教学助理角色引入包括有特殊需求的儿童和中小学生的课堂或学习小组。就残疾或在健康方面处于不利地位的儿童和中小学生而言，需要有学校咨询机构的意见。</w:t>
      </w:r>
    </w:p>
    <w:p w:rsidR="000B7695" w:rsidRPr="00B656A7" w:rsidRDefault="000B7695" w:rsidP="000B7695">
      <w:pPr>
        <w:pStyle w:val="SingleTxtGC"/>
        <w:rPr>
          <w:rFonts w:hint="eastAsia"/>
          <w:bCs/>
        </w:rPr>
      </w:pPr>
      <w:r w:rsidRPr="00B656A7">
        <w:rPr>
          <w:bCs/>
        </w:rPr>
        <w:t>301</w:t>
      </w:r>
      <w:r>
        <w:rPr>
          <w:bCs/>
        </w:rPr>
        <w:t xml:space="preserve">.  </w:t>
      </w:r>
      <w:r w:rsidRPr="00B656A7">
        <w:rPr>
          <w:rFonts w:hint="eastAsia"/>
          <w:bCs/>
        </w:rPr>
        <w:t>由教育部设立的学校或由获得创办教堂学校的特殊权利的注册教堂或宗教社团设立的学校，在校内设立采用经过调整的教育方案的单独课堂、部门或学习小组以及引入教学助理角色需要教育部的同意，如果是由其他设立者设立的学校，则应取得地区主管部门的同意</w:t>
      </w:r>
      <w:r w:rsidRPr="00B656A7">
        <w:rPr>
          <w:rFonts w:hint="eastAsia"/>
        </w:rPr>
        <w:t>。</w:t>
      </w:r>
    </w:p>
    <w:p w:rsidR="000B7695" w:rsidRPr="00B656A7" w:rsidRDefault="000B7695" w:rsidP="000B7695">
      <w:pPr>
        <w:pStyle w:val="SingleTxtGC"/>
      </w:pPr>
      <w:r w:rsidRPr="00B656A7">
        <w:t>302</w:t>
      </w:r>
      <w:r>
        <w:t xml:space="preserve">.  </w:t>
      </w:r>
      <w:r w:rsidRPr="00B656A7">
        <w:rPr>
          <w:rFonts w:hint="eastAsia"/>
        </w:rPr>
        <w:t>在托儿所、中小学和音乐学校，</w:t>
      </w:r>
      <w:r w:rsidRPr="00B656A7">
        <w:rPr>
          <w:rFonts w:hint="eastAsia"/>
        </w:rPr>
        <w:t>2010/2011</w:t>
      </w:r>
      <w:r w:rsidRPr="00B656A7">
        <w:rPr>
          <w:rFonts w:hint="eastAsia"/>
        </w:rPr>
        <w:t>学年共有</w:t>
      </w:r>
      <w:r>
        <w:rPr>
          <w:rFonts w:hint="eastAsia"/>
        </w:rPr>
        <w:t>98,</w:t>
      </w:r>
      <w:r w:rsidRPr="00B656A7">
        <w:rPr>
          <w:rFonts w:hint="eastAsia"/>
        </w:rPr>
        <w:t>700</w:t>
      </w:r>
      <w:r w:rsidRPr="00B656A7">
        <w:rPr>
          <w:rFonts w:hint="eastAsia"/>
        </w:rPr>
        <w:t>名残疾或在健康方面处于不利地位的儿童和学生接受教育。</w:t>
      </w:r>
    </w:p>
    <w:p w:rsidR="000B7695" w:rsidRPr="00B656A7" w:rsidRDefault="000B7695" w:rsidP="000B7695">
      <w:pPr>
        <w:pStyle w:val="SingleTxtGC"/>
        <w:rPr>
          <w:rFonts w:hint="eastAsia"/>
        </w:rPr>
      </w:pPr>
      <w:r w:rsidRPr="00B656A7">
        <w:t>303</w:t>
      </w:r>
      <w:r>
        <w:t xml:space="preserve">.  </w:t>
      </w:r>
      <w:r w:rsidRPr="00B656A7">
        <w:rPr>
          <w:rFonts w:hint="eastAsia"/>
        </w:rPr>
        <w:t>在</w:t>
      </w:r>
      <w:r w:rsidRPr="00B656A7">
        <w:t>2010/2011</w:t>
      </w:r>
      <w:r w:rsidRPr="00B656A7">
        <w:rPr>
          <w:rFonts w:hint="eastAsia"/>
        </w:rPr>
        <w:t>学年，有</w:t>
      </w:r>
      <w:r w:rsidRPr="00B656A7">
        <w:t>9</w:t>
      </w:r>
      <w:r>
        <w:rPr>
          <w:rFonts w:hint="eastAsia"/>
        </w:rPr>
        <w:t>,</w:t>
      </w:r>
      <w:r w:rsidRPr="00B656A7">
        <w:t>200</w:t>
      </w:r>
      <w:r w:rsidRPr="00B656A7">
        <w:rPr>
          <w:rFonts w:hint="eastAsia"/>
        </w:rPr>
        <w:t>各</w:t>
      </w:r>
      <w:r w:rsidRPr="00B656A7">
        <w:t>残疾</w:t>
      </w:r>
      <w:r w:rsidRPr="00B656A7">
        <w:rPr>
          <w:rFonts w:hint="eastAsia"/>
        </w:rPr>
        <w:t>或在健康方面处于不利地位的儿童在托儿所接受教育，占所有在托儿所接受教育的儿童的</w:t>
      </w:r>
      <w:r w:rsidRPr="00B656A7">
        <w:rPr>
          <w:rFonts w:hint="eastAsia"/>
        </w:rPr>
        <w:t>2.8%</w:t>
      </w:r>
      <w:r w:rsidRPr="00B656A7">
        <w:rPr>
          <w:rFonts w:hint="eastAsia"/>
        </w:rPr>
        <w:t>。有</w:t>
      </w:r>
      <w:r w:rsidRPr="00B656A7">
        <w:rPr>
          <w:rFonts w:hint="eastAsia"/>
        </w:rPr>
        <w:t>1</w:t>
      </w:r>
      <w:r>
        <w:rPr>
          <w:rFonts w:hint="eastAsia"/>
        </w:rPr>
        <w:t>,</w:t>
      </w:r>
      <w:r w:rsidRPr="00B656A7">
        <w:rPr>
          <w:rFonts w:hint="eastAsia"/>
        </w:rPr>
        <w:t>900</w:t>
      </w:r>
      <w:r w:rsidRPr="00B656A7">
        <w:rPr>
          <w:rFonts w:hint="eastAsia"/>
        </w:rPr>
        <w:t>名儿童个人融入了托儿所的普通课堂</w:t>
      </w:r>
      <w:r w:rsidRPr="00B656A7">
        <w:rPr>
          <w:rFonts w:hint="eastAsia"/>
        </w:rPr>
        <w:t>(</w:t>
      </w:r>
      <w:r w:rsidRPr="00B656A7">
        <w:rPr>
          <w:rFonts w:hint="eastAsia"/>
        </w:rPr>
        <w:t>占托儿所儿童总人数的</w:t>
      </w:r>
      <w:r w:rsidRPr="00B656A7">
        <w:rPr>
          <w:rFonts w:hint="eastAsia"/>
        </w:rPr>
        <w:t>0.6%)</w:t>
      </w:r>
      <w:r w:rsidRPr="00B656A7">
        <w:rPr>
          <w:rFonts w:hint="eastAsia"/>
        </w:rPr>
        <w:t>。</w:t>
      </w:r>
    </w:p>
    <w:p w:rsidR="000B7695" w:rsidRPr="00B656A7" w:rsidRDefault="000B7695" w:rsidP="000B7695">
      <w:pPr>
        <w:pStyle w:val="SingleTxtGC"/>
      </w:pPr>
      <w:r w:rsidRPr="00B656A7">
        <w:t>304</w:t>
      </w:r>
      <w:r>
        <w:t xml:space="preserve">.  </w:t>
      </w:r>
      <w:r w:rsidRPr="00B656A7">
        <w:rPr>
          <w:rFonts w:hint="eastAsia"/>
        </w:rPr>
        <w:t>在整个学校系统中，残疾或在健康方面处于不利地位的学生在小学的比例最高。在</w:t>
      </w:r>
      <w:r w:rsidRPr="00B656A7">
        <w:t>2010/2011</w:t>
      </w:r>
      <w:r w:rsidRPr="00B656A7">
        <w:rPr>
          <w:rFonts w:hint="eastAsia"/>
        </w:rPr>
        <w:t>学年，共有</w:t>
      </w:r>
      <w:r w:rsidRPr="00B656A7">
        <w:rPr>
          <w:rFonts w:hint="eastAsia"/>
        </w:rPr>
        <w:t>70</w:t>
      </w:r>
      <w:r>
        <w:rPr>
          <w:rFonts w:hint="eastAsia"/>
        </w:rPr>
        <w:t>,</w:t>
      </w:r>
      <w:r w:rsidRPr="00B656A7">
        <w:rPr>
          <w:rFonts w:hint="eastAsia"/>
        </w:rPr>
        <w:t>700</w:t>
      </w:r>
      <w:r w:rsidRPr="00B656A7">
        <w:rPr>
          <w:rFonts w:hint="eastAsia"/>
        </w:rPr>
        <w:t>名残疾或在健康方面处于不利地位的学生</w:t>
      </w:r>
      <w:r w:rsidRPr="00B656A7">
        <w:rPr>
          <w:rFonts w:hint="eastAsia"/>
        </w:rPr>
        <w:t>(</w:t>
      </w:r>
      <w:r w:rsidRPr="00B656A7">
        <w:rPr>
          <w:rFonts w:hint="eastAsia"/>
        </w:rPr>
        <w:t>即，在小学所有学生中占</w:t>
      </w:r>
      <w:r w:rsidRPr="00B656A7">
        <w:rPr>
          <w:rFonts w:hint="eastAsia"/>
        </w:rPr>
        <w:t>9.0%)</w:t>
      </w:r>
      <w:r w:rsidRPr="00B656A7">
        <w:rPr>
          <w:rFonts w:hint="eastAsia"/>
        </w:rPr>
        <w:t>。个人融入小学普通课堂的学生比例一直在顺利增长，此种学生在</w:t>
      </w:r>
      <w:r w:rsidRPr="00B656A7">
        <w:t>2010/2011</w:t>
      </w:r>
      <w:r w:rsidRPr="00B656A7">
        <w:rPr>
          <w:rFonts w:hint="eastAsia"/>
        </w:rPr>
        <w:t>学年所占的比例达到</w:t>
      </w:r>
      <w:r w:rsidRPr="00B656A7">
        <w:rPr>
          <w:rFonts w:hint="eastAsia"/>
        </w:rPr>
        <w:t>4.6%</w:t>
      </w:r>
      <w:r w:rsidRPr="00B656A7">
        <w:rPr>
          <w:rFonts w:hint="eastAsia"/>
        </w:rPr>
        <w:t>。</w:t>
      </w:r>
      <w:r w:rsidRPr="00B656A7">
        <w:t xml:space="preserve"> </w:t>
      </w:r>
    </w:p>
    <w:p w:rsidR="000B7695" w:rsidRPr="00B656A7" w:rsidRDefault="000B7695" w:rsidP="000B7695">
      <w:pPr>
        <w:pStyle w:val="SingleTxtGC"/>
      </w:pPr>
      <w:r w:rsidRPr="00B656A7">
        <w:t>305</w:t>
      </w:r>
      <w:r>
        <w:t xml:space="preserve">.  </w:t>
      </w:r>
      <w:r w:rsidRPr="00B656A7">
        <w:rPr>
          <w:rFonts w:hint="eastAsia"/>
        </w:rPr>
        <w:t>在</w:t>
      </w:r>
      <w:r w:rsidRPr="00B656A7">
        <w:t>2010/2011</w:t>
      </w:r>
      <w:r w:rsidRPr="00B656A7">
        <w:rPr>
          <w:rFonts w:hint="eastAsia"/>
        </w:rPr>
        <w:t>学年，参加特殊课堂的学生比例首次出现下降，即从</w:t>
      </w:r>
      <w:r w:rsidRPr="00B656A7">
        <w:t>20</w:t>
      </w:r>
      <w:r w:rsidRPr="00B656A7">
        <w:rPr>
          <w:rFonts w:hint="eastAsia"/>
        </w:rPr>
        <w:t>09</w:t>
      </w:r>
      <w:r w:rsidRPr="00B656A7">
        <w:t>/201</w:t>
      </w:r>
      <w:r w:rsidRPr="00B656A7">
        <w:rPr>
          <w:rFonts w:hint="eastAsia"/>
        </w:rPr>
        <w:t>0</w:t>
      </w:r>
      <w:r w:rsidRPr="00B656A7">
        <w:rPr>
          <w:rFonts w:hint="eastAsia"/>
        </w:rPr>
        <w:t>学年的</w:t>
      </w:r>
      <w:r w:rsidRPr="00B656A7">
        <w:rPr>
          <w:rFonts w:hint="eastAsia"/>
        </w:rPr>
        <w:t>4.7%</w:t>
      </w:r>
      <w:r w:rsidRPr="00B656A7">
        <w:rPr>
          <w:rFonts w:hint="eastAsia"/>
        </w:rPr>
        <w:t>下降到</w:t>
      </w:r>
      <w:r w:rsidRPr="00B656A7">
        <w:rPr>
          <w:rFonts w:hint="eastAsia"/>
        </w:rPr>
        <w:t>4.4%</w:t>
      </w:r>
      <w:r w:rsidRPr="00B656A7">
        <w:rPr>
          <w:rFonts w:hint="eastAsia"/>
        </w:rPr>
        <w:t>。在特殊课堂，所占比例最高的为精神残疾学生</w:t>
      </w:r>
      <w:r w:rsidRPr="00B656A7">
        <w:rPr>
          <w:rFonts w:hint="eastAsia"/>
        </w:rPr>
        <w:t>(</w:t>
      </w:r>
      <w:r w:rsidRPr="00B656A7">
        <w:rPr>
          <w:rFonts w:hint="eastAsia"/>
        </w:rPr>
        <w:t>占</w:t>
      </w:r>
      <w:r w:rsidRPr="00B656A7">
        <w:rPr>
          <w:rFonts w:hint="eastAsia"/>
        </w:rPr>
        <w:t>61.1%)</w:t>
      </w:r>
      <w:r w:rsidRPr="00B656A7">
        <w:rPr>
          <w:rFonts w:hint="eastAsia"/>
        </w:rPr>
        <w:t>，有学习障碍的学生</w:t>
      </w:r>
      <w:r w:rsidRPr="00B656A7">
        <w:rPr>
          <w:rFonts w:hint="eastAsia"/>
        </w:rPr>
        <w:t>(</w:t>
      </w:r>
      <w:r w:rsidRPr="00B656A7">
        <w:rPr>
          <w:rFonts w:hint="eastAsia"/>
        </w:rPr>
        <w:t>占</w:t>
      </w:r>
      <w:r w:rsidRPr="00B656A7">
        <w:rPr>
          <w:rFonts w:hint="eastAsia"/>
        </w:rPr>
        <w:t>13.4%)</w:t>
      </w:r>
      <w:r w:rsidRPr="00B656A7">
        <w:rPr>
          <w:rFonts w:hint="eastAsia"/>
        </w:rPr>
        <w:t>以及有多种残疾的学生</w:t>
      </w:r>
      <w:r w:rsidRPr="00B656A7">
        <w:rPr>
          <w:rFonts w:hint="eastAsia"/>
        </w:rPr>
        <w:t>(</w:t>
      </w:r>
      <w:r w:rsidRPr="00B656A7">
        <w:rPr>
          <w:rFonts w:hint="eastAsia"/>
        </w:rPr>
        <w:t>占</w:t>
      </w:r>
      <w:r w:rsidRPr="00B656A7">
        <w:rPr>
          <w:rFonts w:hint="eastAsia"/>
        </w:rPr>
        <w:t>12.5%)</w:t>
      </w:r>
      <w:r w:rsidRPr="00B656A7">
        <w:rPr>
          <w:rFonts w:hint="eastAsia"/>
        </w:rPr>
        <w:t>。</w:t>
      </w:r>
    </w:p>
    <w:p w:rsidR="000B7695" w:rsidRPr="00B656A7" w:rsidRDefault="000B7695" w:rsidP="000B7695">
      <w:pPr>
        <w:pStyle w:val="SingleTxtGC"/>
      </w:pPr>
      <w:r w:rsidRPr="00B656A7">
        <w:t>306</w:t>
      </w:r>
      <w:r>
        <w:t xml:space="preserve">.  </w:t>
      </w:r>
      <w:r w:rsidRPr="00B656A7">
        <w:rPr>
          <w:rFonts w:hint="eastAsia"/>
        </w:rPr>
        <w:t>在</w:t>
      </w:r>
      <w:r w:rsidRPr="00B656A7">
        <w:t>2010/2011</w:t>
      </w:r>
      <w:r w:rsidRPr="00B656A7">
        <w:rPr>
          <w:rFonts w:hint="eastAsia"/>
        </w:rPr>
        <w:t>学年，</w:t>
      </w:r>
      <w:r w:rsidRPr="00B656A7">
        <w:t>18</w:t>
      </w:r>
      <w:r>
        <w:rPr>
          <w:rFonts w:hint="eastAsia"/>
        </w:rPr>
        <w:t>,</w:t>
      </w:r>
      <w:r w:rsidRPr="00B656A7">
        <w:t>700</w:t>
      </w:r>
      <w:r w:rsidRPr="00B656A7">
        <w:rPr>
          <w:rFonts w:hint="eastAsia"/>
        </w:rPr>
        <w:t>名残疾或在健康方面处于不利地位的学生参加了中学全日制学习，占中学学生总人数的</w:t>
      </w:r>
      <w:r w:rsidRPr="00B656A7">
        <w:rPr>
          <w:rFonts w:hint="eastAsia"/>
        </w:rPr>
        <w:t>3.8%</w:t>
      </w:r>
      <w:r w:rsidRPr="00B656A7">
        <w:rPr>
          <w:rFonts w:hint="eastAsia"/>
        </w:rPr>
        <w:t>。在全部残疾或在健康方面处于不利地位的中学生当中，几乎有三分之一融入普通课堂。同样，融入中学普通课堂的残疾学生所占比例也在逐年提高。例如，有</w:t>
      </w:r>
      <w:r w:rsidRPr="00B656A7">
        <w:rPr>
          <w:rFonts w:hint="eastAsia"/>
        </w:rPr>
        <w:t>20.2%</w:t>
      </w:r>
      <w:r w:rsidRPr="00B656A7">
        <w:rPr>
          <w:rFonts w:hint="eastAsia"/>
        </w:rPr>
        <w:t>的残疾中学生在</w:t>
      </w:r>
      <w:r w:rsidRPr="00B656A7">
        <w:t>20</w:t>
      </w:r>
      <w:r w:rsidRPr="00B656A7">
        <w:rPr>
          <w:rFonts w:hint="eastAsia"/>
        </w:rPr>
        <w:t>05</w:t>
      </w:r>
      <w:r w:rsidRPr="00B656A7">
        <w:t>/20</w:t>
      </w:r>
      <w:r w:rsidRPr="00B656A7">
        <w:rPr>
          <w:rFonts w:hint="eastAsia"/>
        </w:rPr>
        <w:t>06</w:t>
      </w:r>
      <w:r w:rsidRPr="00B656A7">
        <w:rPr>
          <w:rFonts w:hint="eastAsia"/>
        </w:rPr>
        <w:t>学年融入普通课堂，而在</w:t>
      </w:r>
      <w:r w:rsidRPr="00B656A7">
        <w:t>2010/2011</w:t>
      </w:r>
      <w:r w:rsidRPr="00B656A7">
        <w:rPr>
          <w:rFonts w:hint="eastAsia"/>
        </w:rPr>
        <w:t>学年融入普通课堂的学生所占比例达到</w:t>
      </w:r>
      <w:r w:rsidRPr="00B656A7">
        <w:rPr>
          <w:rFonts w:hint="eastAsia"/>
        </w:rPr>
        <w:t>34.9%</w:t>
      </w:r>
      <w:r w:rsidRPr="00B656A7">
        <w:rPr>
          <w:rFonts w:hint="eastAsia"/>
        </w:rPr>
        <w:t>。</w:t>
      </w:r>
    </w:p>
    <w:p w:rsidR="000B7695" w:rsidRPr="00B656A7" w:rsidRDefault="000B7695" w:rsidP="000B7695">
      <w:pPr>
        <w:pStyle w:val="SingleTxtGC"/>
      </w:pPr>
      <w:r w:rsidRPr="00B656A7">
        <w:t>307</w:t>
      </w:r>
      <w:r>
        <w:t xml:space="preserve">.  </w:t>
      </w:r>
      <w:r w:rsidRPr="00B656A7">
        <w:rPr>
          <w:rFonts w:hint="eastAsia"/>
        </w:rPr>
        <w:t>只有很小比例的残疾学生参加音乐学校</w:t>
      </w:r>
      <w:r w:rsidRPr="00B656A7">
        <w:rPr>
          <w:rFonts w:hint="eastAsia"/>
        </w:rPr>
        <w:t>(</w:t>
      </w:r>
      <w:r w:rsidRPr="00B656A7">
        <w:rPr>
          <w:rFonts w:hint="eastAsia"/>
        </w:rPr>
        <w:t>在音乐学校所有全日制学生中占</w:t>
      </w:r>
      <w:r w:rsidRPr="00B656A7">
        <w:rPr>
          <w:rFonts w:hint="eastAsia"/>
        </w:rPr>
        <w:t>1.9%)</w:t>
      </w:r>
      <w:r w:rsidRPr="00B656A7">
        <w:rPr>
          <w:rFonts w:hint="eastAsia"/>
        </w:rPr>
        <w:t>。</w:t>
      </w:r>
    </w:p>
    <w:p w:rsidR="000B7695" w:rsidRPr="00B656A7" w:rsidRDefault="000B7695" w:rsidP="000B7695">
      <w:pPr>
        <w:pStyle w:val="SingleTxtGC"/>
      </w:pPr>
      <w:r w:rsidRPr="00B656A7">
        <w:t>308</w:t>
      </w:r>
      <w:r>
        <w:t xml:space="preserve">.  </w:t>
      </w:r>
      <w:r w:rsidRPr="00B656A7">
        <w:rPr>
          <w:rFonts w:hint="eastAsia"/>
        </w:rPr>
        <w:t>在残疾学生的高等教育方面，有侧重于鼓励成功教育和消除残疾学生接受高等教育的障碍的咨询支持和其他支助性服务的制度。</w:t>
      </w:r>
    </w:p>
    <w:p w:rsidR="000B7695" w:rsidRPr="00B656A7" w:rsidRDefault="000B7695" w:rsidP="000B7695">
      <w:pPr>
        <w:pStyle w:val="SingleTxtGC"/>
      </w:pPr>
      <w:r w:rsidRPr="00B656A7">
        <w:t>309</w:t>
      </w:r>
      <w:r>
        <w:t xml:space="preserve">.  </w:t>
      </w:r>
      <w:r w:rsidRPr="00B656A7">
        <w:rPr>
          <w:rFonts w:hint="eastAsia"/>
        </w:rPr>
        <w:t>教育部极其关注残疾儿童和中小学生的教育问题，并且极其关注消除在接受各种形式及各种级别的教育方面的障碍。为了促进和发展上述学生群体在学前、小学、中学和高等职业学校中的教育，采用了由教育、青年和运动部国家预算科资金支助的支持性措施制度，包括为编写、制作和分发适合残疾学生教育需求的课本及教学材料</w:t>
      </w:r>
      <w:r w:rsidRPr="00B656A7">
        <w:rPr>
          <w:rFonts w:hint="eastAsia"/>
        </w:rPr>
        <w:t>(</w:t>
      </w:r>
      <w:r w:rsidRPr="00B656A7">
        <w:rPr>
          <w:rFonts w:hint="eastAsia"/>
        </w:rPr>
        <w:t>视力、听力、精神残疾学生和有特殊学习障碍学生的特殊课本、特殊教科书和学习材料发展方案</w:t>
      </w:r>
      <w:r w:rsidRPr="00B656A7">
        <w:rPr>
          <w:rFonts w:hint="eastAsia"/>
        </w:rPr>
        <w:t>)</w:t>
      </w:r>
      <w:r w:rsidRPr="00B656A7">
        <w:rPr>
          <w:rFonts w:hint="eastAsia"/>
        </w:rPr>
        <w:t>、残疾人专用教学辅助设备和器材</w:t>
      </w:r>
      <w:r w:rsidRPr="00B656A7">
        <w:rPr>
          <w:rFonts w:hint="eastAsia"/>
        </w:rPr>
        <w:t>(</w:t>
      </w:r>
      <w:r w:rsidRPr="00B656A7">
        <w:rPr>
          <w:rFonts w:hint="eastAsia"/>
        </w:rPr>
        <w:t>为学校配备辅助和康复辅助设备和器材的发展方案</w:t>
      </w:r>
      <w:r w:rsidRPr="00B656A7">
        <w:rPr>
          <w:rFonts w:hint="eastAsia"/>
        </w:rPr>
        <w:t>)</w:t>
      </w:r>
      <w:r w:rsidRPr="00B656A7">
        <w:rPr>
          <w:rFonts w:hint="eastAsia"/>
        </w:rPr>
        <w:t>、支持残疾儿童和中小学生的教师接受继续教育、通过欧洲社会基金提供资金的方式支持残疾学生发展能力等提供资金。在资金方面，高等学校残疾人的教育得到教育、青年和运动部宣布的发展方案的支助，并且也得到欧洲社会基金财政资源的支持。</w:t>
      </w:r>
    </w:p>
    <w:p w:rsidR="000B7695" w:rsidRPr="00B656A7" w:rsidRDefault="000B7695" w:rsidP="000B7695">
      <w:pPr>
        <w:pStyle w:val="SingleTxtGC"/>
        <w:rPr>
          <w:bCs/>
        </w:rPr>
      </w:pPr>
      <w:r w:rsidRPr="00B656A7">
        <w:rPr>
          <w:bCs/>
        </w:rPr>
        <w:t>310</w:t>
      </w:r>
      <w:r>
        <w:rPr>
          <w:bCs/>
        </w:rPr>
        <w:t xml:space="preserve">.  </w:t>
      </w:r>
      <w:r w:rsidRPr="00B656A7">
        <w:rPr>
          <w:rFonts w:hint="eastAsia"/>
          <w:bCs/>
        </w:rPr>
        <w:t>学校咨询服务对教育系统起到补充作用，其目标是鼓励残疾儿童和中小学生成功，参与为相应学生群体的教育创造充分条件以及帮助选择个人的教育和职业道路。</w:t>
      </w:r>
    </w:p>
    <w:p w:rsidR="000B7695" w:rsidRPr="00B656A7" w:rsidRDefault="000B7695" w:rsidP="000B7695">
      <w:pPr>
        <w:pStyle w:val="SingleTxtGC"/>
      </w:pPr>
      <w:r w:rsidRPr="00B656A7">
        <w:t>311</w:t>
      </w:r>
      <w:r>
        <w:t xml:space="preserve">.  </w:t>
      </w:r>
      <w:r w:rsidRPr="00B656A7">
        <w:rPr>
          <w:rFonts w:hint="eastAsia"/>
        </w:rPr>
        <w:t>为了提供终身学习机会，捷克共和国政府发布了其</w:t>
      </w:r>
      <w:r w:rsidRPr="00B656A7">
        <w:rPr>
          <w:rFonts w:hint="eastAsia"/>
        </w:rPr>
        <w:t>2007</w:t>
      </w:r>
      <w:r w:rsidRPr="00B656A7">
        <w:rPr>
          <w:rFonts w:hint="eastAsia"/>
        </w:rPr>
        <w:t>年决议。</w:t>
      </w:r>
      <w:r w:rsidRPr="00EC1269">
        <w:rPr>
          <w:color w:val="0000FF"/>
          <w:vertAlign w:val="superscript"/>
        </w:rPr>
        <w:footnoteReference w:id="114"/>
      </w:r>
      <w:r w:rsidRPr="00B656A7">
        <w:t xml:space="preserve"> </w:t>
      </w:r>
      <w:r w:rsidRPr="00B656A7">
        <w:rPr>
          <w:rFonts w:hint="eastAsia"/>
        </w:rPr>
        <w:t>该决议成为《</w:t>
      </w:r>
      <w:r w:rsidRPr="00B656A7">
        <w:rPr>
          <w:rFonts w:hint="eastAsia"/>
        </w:rPr>
        <w:t>2008</w:t>
      </w:r>
      <w:r w:rsidRPr="00B656A7">
        <w:rPr>
          <w:rFonts w:hint="eastAsia"/>
        </w:rPr>
        <w:t>年终身学习战略实施计划》的依据。</w:t>
      </w:r>
    </w:p>
    <w:p w:rsidR="000B7695" w:rsidRPr="00B656A7" w:rsidRDefault="000B7695" w:rsidP="000B7695">
      <w:pPr>
        <w:pStyle w:val="SingleTxtGC"/>
      </w:pPr>
      <w:r w:rsidRPr="00B656A7">
        <w:t>312</w:t>
      </w:r>
      <w:r>
        <w:t xml:space="preserve">.  </w:t>
      </w:r>
      <w:r w:rsidRPr="00B656A7">
        <w:rPr>
          <w:rFonts w:hint="eastAsia"/>
        </w:rPr>
        <w:t>体现了重点领域的主要战略趋势得到最多关注：</w:t>
      </w:r>
    </w:p>
    <w:p w:rsidR="000B7695" w:rsidRPr="00B656A7" w:rsidRDefault="000B7695" w:rsidP="00AA48D6">
      <w:pPr>
        <w:pStyle w:val="SingleTxtGC"/>
        <w:pageBreakBefore/>
        <w:numPr>
          <w:ilvl w:val="0"/>
          <w:numId w:val="19"/>
        </w:numPr>
      </w:pPr>
      <w:r w:rsidRPr="00B656A7">
        <w:rPr>
          <w:rFonts w:hint="eastAsia"/>
        </w:rPr>
        <w:t>为终身学习创造公开的空间，包括承认非正规教育和学习的成果。从</w:t>
      </w:r>
      <w:r w:rsidRPr="00B656A7">
        <w:rPr>
          <w:rFonts w:hint="eastAsia"/>
        </w:rPr>
        <w:t>2007</w:t>
      </w:r>
      <w:r w:rsidRPr="00B656A7">
        <w:rPr>
          <w:rFonts w:hint="eastAsia"/>
        </w:rPr>
        <w:t>年</w:t>
      </w:r>
      <w:r w:rsidRPr="00B656A7">
        <w:rPr>
          <w:rFonts w:hint="eastAsia"/>
        </w:rPr>
        <w:t>8</w:t>
      </w:r>
      <w:r w:rsidRPr="00B656A7">
        <w:rPr>
          <w:rFonts w:hint="eastAsia"/>
        </w:rPr>
        <w:t>月</w:t>
      </w:r>
      <w:r w:rsidRPr="00B656A7">
        <w:rPr>
          <w:rFonts w:hint="eastAsia"/>
        </w:rPr>
        <w:t>1</w:t>
      </w:r>
      <w:r w:rsidRPr="00B656A7">
        <w:rPr>
          <w:rFonts w:hint="eastAsia"/>
        </w:rPr>
        <w:t>日起，《继续教育成果鉴定和承认法》</w:t>
      </w:r>
      <w:r w:rsidRPr="00EC1269">
        <w:rPr>
          <w:color w:val="0000FF"/>
          <w:vertAlign w:val="superscript"/>
        </w:rPr>
        <w:footnoteReference w:id="115"/>
      </w:r>
      <w:r w:rsidRPr="00B656A7">
        <w:t xml:space="preserve"> </w:t>
      </w:r>
      <w:r w:rsidRPr="00B656A7">
        <w:rPr>
          <w:rFonts w:hint="eastAsia"/>
        </w:rPr>
        <w:t>正式生效，这是向通过不同道路取得教育资格实现平等迈出的重要一步。承认所有教育和学习形式的成果为终身学习创造了空间。</w:t>
      </w:r>
    </w:p>
    <w:p w:rsidR="000B7695" w:rsidRPr="00B656A7" w:rsidRDefault="000B7695" w:rsidP="000B7695">
      <w:pPr>
        <w:pStyle w:val="SingleTxtGC"/>
        <w:numPr>
          <w:ilvl w:val="0"/>
          <w:numId w:val="19"/>
        </w:numPr>
      </w:pPr>
      <w:r w:rsidRPr="00B656A7">
        <w:rPr>
          <w:rFonts w:hint="eastAsia"/>
        </w:rPr>
        <w:t>为了给劳动力市场认可所有学历创造一种行政和关系框架，逐步建立了国家学历认可制度。国家学历认可制度应该加强透明度以及对捷克共和国公民在欧洲层面取得的学历的认可，包括其国际认可。作为建议国家学历认可制度的依据，劳动和社会事务部汇编了国家职业系统，这是一个关于劳动力市场需求的公开信息数据库。该系统包含关于劳动力市场中可提供的职业以及所需能力的信息。它还被用于业务实践、咨询服务和影响职业培训。雇主通过部门理事会创建国家职业系统，国家是该系统的保证人。</w:t>
      </w:r>
    </w:p>
    <w:p w:rsidR="000B7695" w:rsidRPr="00B656A7" w:rsidRDefault="000B7695" w:rsidP="000B7695">
      <w:pPr>
        <w:pStyle w:val="SingleTxtGC"/>
        <w:numPr>
          <w:ilvl w:val="0"/>
          <w:numId w:val="19"/>
        </w:numPr>
      </w:pPr>
      <w:r w:rsidRPr="00B656A7">
        <w:rPr>
          <w:rFonts w:hint="eastAsia"/>
        </w:rPr>
        <w:t>加强残疾人获得终身教育机会的可得性和平等包括捷克劳动局组织的再培训。关于继续职业教育，未对残疾人区别对待。除非申请人或对某个职业感兴趣的人的健康状况严重影响其参加某种教育活动，否则，此种人通常与非残疾人一起参加课程学习。职业康复涵盖比较适合残疾人能力的专业再培训课程。捷克劳动局的咨询服务包括对残疾学生或残疾毕业生提供关于职业选择的个人和集体咨询。咨询侧重于介绍如何根据医学禁忌选择相关职业，并且侧重于介绍关于随后劳动力市场中就业机会的信息。信息和咨询中心告知有关中学和高等院校网络、地区以及捷克共和国各地的学习和职业课程的最新信息、关于入学条件和入学程序、每个职业的需求和要求、残疾毕业生的雇用办法以及再培训机会。</w:t>
      </w:r>
    </w:p>
    <w:p w:rsidR="000B7695" w:rsidRPr="00B656A7" w:rsidRDefault="000B7695" w:rsidP="000B7695">
      <w:pPr>
        <w:pStyle w:val="SingleTxtGC"/>
      </w:pPr>
      <w:r w:rsidRPr="00B656A7">
        <w:t>313</w:t>
      </w:r>
      <w:r>
        <w:t xml:space="preserve">.  </w:t>
      </w:r>
      <w:r w:rsidRPr="00B656A7">
        <w:rPr>
          <w:rFonts w:hint="eastAsia"/>
        </w:rPr>
        <w:t>自</w:t>
      </w:r>
      <w:r w:rsidRPr="00B656A7">
        <w:rPr>
          <w:rFonts w:hint="eastAsia"/>
        </w:rPr>
        <w:t>2004</w:t>
      </w:r>
      <w:r w:rsidRPr="00B656A7">
        <w:rPr>
          <w:rFonts w:hint="eastAsia"/>
        </w:rPr>
        <w:t>年以来，</w:t>
      </w:r>
      <w:r w:rsidRPr="00B656A7">
        <w:t>政府残疾人委员会</w:t>
      </w:r>
      <w:r w:rsidRPr="00B656A7">
        <w:rPr>
          <w:rFonts w:hint="eastAsia"/>
        </w:rPr>
        <w:t>设立了一个教育专家组，由来自各教育级别的专家、学术界的代表以及地区政府代表组成。首先，委员会负责监测和评估参与提高残疾人教育水平的各机构的活动。目前，它正在集中精力准备对残疾人高等教育可达性进行系统修改。</w:t>
      </w:r>
    </w:p>
    <w:p w:rsidR="000B7695" w:rsidRPr="00B656A7" w:rsidRDefault="000B7695" w:rsidP="000B7695">
      <w:pPr>
        <w:pStyle w:val="H1GC"/>
        <w:rPr>
          <w:rFonts w:hint="eastAsia"/>
        </w:rPr>
      </w:pPr>
      <w:bookmarkStart w:id="22" w:name="_Toc306890740"/>
      <w:r w:rsidRPr="00B656A7">
        <w:tab/>
      </w:r>
      <w:r w:rsidRPr="00B656A7">
        <w:tab/>
      </w:r>
      <w:r w:rsidRPr="00B656A7">
        <w:rPr>
          <w:rFonts w:hint="eastAsia"/>
        </w:rPr>
        <w:t>第二十五条</w:t>
      </w:r>
      <w:bookmarkEnd w:id="22"/>
      <w:r>
        <w:rPr>
          <w:rFonts w:hint="eastAsia"/>
        </w:rPr>
        <w:br/>
      </w:r>
      <w:r w:rsidRPr="00B656A7">
        <w:rPr>
          <w:rFonts w:hint="eastAsia"/>
        </w:rPr>
        <w:t>健康</w:t>
      </w:r>
    </w:p>
    <w:p w:rsidR="000B7695" w:rsidRPr="00B656A7" w:rsidRDefault="000B7695" w:rsidP="000B7695">
      <w:pPr>
        <w:pStyle w:val="SingleTxtGC"/>
      </w:pPr>
      <w:r w:rsidRPr="00B656A7">
        <w:t>314</w:t>
      </w:r>
      <w:r>
        <w:t xml:space="preserve">.  </w:t>
      </w:r>
      <w:r w:rsidRPr="00B656A7">
        <w:rPr>
          <w:rFonts w:hint="eastAsia"/>
        </w:rPr>
        <w:t>卫生保健法规定所有人平等获取向所有人提供的卫生保健服务，没有任何区别。同样，卫生保健服务只能在自由和知情同意的条件下提供</w:t>
      </w:r>
      <w:r w:rsidRPr="00B656A7">
        <w:rPr>
          <w:rFonts w:hint="eastAsia"/>
        </w:rPr>
        <w:t>(</w:t>
      </w:r>
      <w:r w:rsidRPr="00B656A7">
        <w:rPr>
          <w:rFonts w:hint="eastAsia"/>
        </w:rPr>
        <w:t>法律明确规定了未经同意提供卫生保健服务的情形</w:t>
      </w:r>
      <w:r w:rsidRPr="00B656A7">
        <w:rPr>
          <w:rFonts w:hint="eastAsia"/>
        </w:rPr>
        <w:t>)</w:t>
      </w:r>
      <w:r w:rsidRPr="00B656A7">
        <w:rPr>
          <w:rFonts w:hint="eastAsia"/>
        </w:rPr>
        <w:t>。</w:t>
      </w:r>
    </w:p>
    <w:p w:rsidR="000B7695" w:rsidRPr="00B656A7" w:rsidRDefault="000B7695" w:rsidP="000B7695">
      <w:pPr>
        <w:pStyle w:val="SingleTxtGC"/>
      </w:pPr>
      <w:r w:rsidRPr="00B656A7">
        <w:t>315</w:t>
      </w:r>
      <w:r>
        <w:t xml:space="preserve">.  </w:t>
      </w:r>
      <w:r w:rsidRPr="00B656A7">
        <w:rPr>
          <w:rFonts w:hint="eastAsia"/>
        </w:rPr>
        <w:t>向残疾人提供卫生保健服务是国家统一健康保险制度不可分割的组成部分。它是今后一段时期继续执行有关减少卫生保健需要或提高卫生保健效率和质量的各种文书的目标。</w:t>
      </w:r>
    </w:p>
    <w:p w:rsidR="000B7695" w:rsidRPr="00B656A7" w:rsidRDefault="000B7695" w:rsidP="000B7695">
      <w:pPr>
        <w:pStyle w:val="SingleTxtGC"/>
      </w:pPr>
      <w:r w:rsidRPr="00B656A7">
        <w:t>316</w:t>
      </w:r>
      <w:r>
        <w:t xml:space="preserve">.  </w:t>
      </w:r>
      <w:r w:rsidRPr="00B656A7">
        <w:rPr>
          <w:rFonts w:hint="eastAsia"/>
        </w:rPr>
        <w:t>这些文书不仅包括发展首要预防、随后卫生保健、卫生和社会护理机构的综合，而且也包括支持残疾人和慢性病人参与预防、康复和治疗活动以及通过为这些人的教育提供政策拨款进一步发展辅助预防。教育有助于提高治疗效果，减少残疾的附带后果，提高残疾人的生活质量，延长其工作和社会活动的时间，并且因此有助于节省公共资源的支出。</w:t>
      </w:r>
    </w:p>
    <w:p w:rsidR="000B7695" w:rsidRPr="00B656A7" w:rsidRDefault="000B7695" w:rsidP="000B7695">
      <w:pPr>
        <w:pStyle w:val="SingleTxtGC"/>
      </w:pPr>
      <w:r w:rsidRPr="00B656A7">
        <w:t>317</w:t>
      </w:r>
      <w:r>
        <w:t xml:space="preserve">.  </w:t>
      </w:r>
      <w:r w:rsidRPr="00B656A7">
        <w:rPr>
          <w:rFonts w:hint="eastAsia"/>
        </w:rPr>
        <w:t>另外，还注意始终尊重、履行和落实《人权和生物医学公约》</w:t>
      </w:r>
      <w:r w:rsidRPr="00EC1269">
        <w:rPr>
          <w:color w:val="0000FF"/>
          <w:vertAlign w:val="superscript"/>
        </w:rPr>
        <w:footnoteReference w:id="116"/>
      </w:r>
      <w:r>
        <w:rPr>
          <w:rFonts w:hint="eastAsia"/>
        </w:rPr>
        <w:t xml:space="preserve"> </w:t>
      </w:r>
      <w:r w:rsidRPr="00B656A7">
        <w:rPr>
          <w:rFonts w:hint="eastAsia"/>
        </w:rPr>
        <w:t>及其他规范性法案带来的患者的权利。确保在目前正在制定的所有相关法律法规中体现对这种权利的行使。</w:t>
      </w:r>
    </w:p>
    <w:p w:rsidR="000B7695" w:rsidRPr="00B656A7" w:rsidRDefault="000B7695" w:rsidP="000B7695">
      <w:pPr>
        <w:pStyle w:val="SingleTxtGC"/>
        <w:rPr>
          <w:rFonts w:hint="eastAsia"/>
          <w:iCs/>
        </w:rPr>
      </w:pPr>
      <w:r w:rsidRPr="00B656A7">
        <w:rPr>
          <w:iCs/>
        </w:rPr>
        <w:t>318</w:t>
      </w:r>
      <w:r>
        <w:rPr>
          <w:iCs/>
        </w:rPr>
        <w:t xml:space="preserve">.  </w:t>
      </w:r>
      <w:r w:rsidRPr="00B656A7">
        <w:rPr>
          <w:rFonts w:hint="eastAsia"/>
          <w:iCs/>
        </w:rPr>
        <w:t>卫生部跨部门工作组负责制定精神疾病患者卫生保健和社会护理制度，特别是在社区一级。关于提高精神疾病患者的生活质量，首要目标是促进发展社区中心，因为在捷克共和国没有足够的可供精神疾病患者生活或参与的小型社区机构</w:t>
      </w:r>
      <w:r w:rsidRPr="00B656A7">
        <w:rPr>
          <w:rFonts w:hint="eastAsia"/>
        </w:rPr>
        <w:t>。</w:t>
      </w:r>
    </w:p>
    <w:p w:rsidR="000B7695" w:rsidRPr="00B656A7" w:rsidRDefault="000B7695" w:rsidP="000B7695">
      <w:pPr>
        <w:pStyle w:val="SingleTxtGC"/>
      </w:pPr>
      <w:r w:rsidRPr="00B656A7">
        <w:t>319</w:t>
      </w:r>
      <w:r>
        <w:t xml:space="preserve">.  </w:t>
      </w:r>
      <w:r w:rsidRPr="00B656A7">
        <w:rPr>
          <w:rFonts w:hint="eastAsia"/>
        </w:rPr>
        <w:t>卫生部每年宣布一次准备用于支持残疾人和慢性病公民非政府组织项目的赠款方案。此种方案涉及为残疾人或慢性病人卫生保健受益人提供的教育。</w:t>
      </w:r>
    </w:p>
    <w:p w:rsidR="000B7695" w:rsidRPr="00B656A7" w:rsidRDefault="000B7695" w:rsidP="000B7695">
      <w:pPr>
        <w:pStyle w:val="SingleTxtGC"/>
      </w:pPr>
      <w:r w:rsidRPr="00B656A7">
        <w:t>320</w:t>
      </w:r>
      <w:r>
        <w:t xml:space="preserve">.  </w:t>
      </w:r>
      <w:r w:rsidRPr="00B656A7">
        <w:rPr>
          <w:rFonts w:hint="eastAsia"/>
        </w:rPr>
        <w:t>在“解决艾滋病毒</w:t>
      </w:r>
      <w:r w:rsidRPr="00B656A7">
        <w:rPr>
          <w:rFonts w:hint="eastAsia"/>
        </w:rPr>
        <w:t>/</w:t>
      </w:r>
      <w:r w:rsidRPr="00B656A7">
        <w:rPr>
          <w:rFonts w:hint="eastAsia"/>
        </w:rPr>
        <w:t>艾滋病问题国家方案”框架内，一个赠款方案还为一个名为“灯塔”的捷克艾滋病帮助协会的机构运营提供资金支持，该协会是一个社会预防服务组织，是一个收容中心。服务使用者为残疾，特别是艾滋病毒呈阳性的患者者和艾滋病人。另外，卫生部的赠款方案还资助有关预防艾滋病传播的教育和干预活动，特别是针对艾滋病呈阳性患者、艾滋病人，同时也针对普通公众。</w:t>
      </w:r>
    </w:p>
    <w:p w:rsidR="000B7695" w:rsidRPr="00B656A7" w:rsidRDefault="000B7695" w:rsidP="000B7695">
      <w:pPr>
        <w:pStyle w:val="H1GC"/>
      </w:pPr>
      <w:bookmarkStart w:id="23" w:name="_Toc306890741"/>
      <w:r w:rsidRPr="00B656A7">
        <w:tab/>
      </w:r>
      <w:r w:rsidRPr="00B656A7">
        <w:tab/>
      </w:r>
      <w:r w:rsidRPr="00B656A7">
        <w:rPr>
          <w:rFonts w:hint="eastAsia"/>
        </w:rPr>
        <w:t>第二十六条</w:t>
      </w:r>
      <w:bookmarkEnd w:id="23"/>
      <w:r>
        <w:rPr>
          <w:rFonts w:hint="eastAsia"/>
        </w:rPr>
        <w:br/>
      </w:r>
      <w:r w:rsidRPr="00B656A7">
        <w:t>适应训练和康复</w:t>
      </w:r>
    </w:p>
    <w:p w:rsidR="000B7695" w:rsidRPr="00B656A7" w:rsidRDefault="000B7695" w:rsidP="000B7695">
      <w:pPr>
        <w:pStyle w:val="SingleTxtGC"/>
        <w:rPr>
          <w:rFonts w:eastAsia="SimHei"/>
        </w:rPr>
      </w:pPr>
      <w:r w:rsidRPr="00B656A7">
        <w:rPr>
          <w:bCs/>
        </w:rPr>
        <w:t>321</w:t>
      </w:r>
      <w:r>
        <w:rPr>
          <w:bCs/>
        </w:rPr>
        <w:t xml:space="preserve">.  </w:t>
      </w:r>
      <w:r w:rsidRPr="00B656A7">
        <w:rPr>
          <w:rFonts w:hint="eastAsia"/>
          <w:bCs/>
        </w:rPr>
        <w:t>在新的《</w:t>
      </w:r>
      <w:r w:rsidRPr="00B656A7">
        <w:t>2010</w:t>
      </w:r>
      <w:r>
        <w:rPr>
          <w:rFonts w:hint="eastAsia"/>
        </w:rPr>
        <w:t>-</w:t>
      </w:r>
      <w:r w:rsidRPr="00B656A7">
        <w:t>2014</w:t>
      </w:r>
      <w:r w:rsidRPr="00B656A7">
        <w:rPr>
          <w:rFonts w:hint="eastAsia"/>
        </w:rPr>
        <w:t>年</w:t>
      </w:r>
      <w:r w:rsidRPr="00B656A7">
        <w:rPr>
          <w:rFonts w:hint="eastAsia"/>
          <w:bCs/>
        </w:rPr>
        <w:t>为残疾人创造平等机会国家计划</w:t>
      </w:r>
      <w:r w:rsidRPr="00B656A7">
        <w:rPr>
          <w:rFonts w:hint="eastAsia"/>
        </w:rPr>
        <w:t>》</w:t>
      </w:r>
      <w:r w:rsidRPr="00EC1269">
        <w:rPr>
          <w:color w:val="0000FF"/>
          <w:vertAlign w:val="superscript"/>
        </w:rPr>
        <w:footnoteReference w:id="117"/>
      </w:r>
      <w:r w:rsidRPr="00B656A7">
        <w:t xml:space="preserve"> </w:t>
      </w:r>
      <w:r w:rsidRPr="00B656A7">
        <w:rPr>
          <w:rFonts w:hint="eastAsia"/>
        </w:rPr>
        <w:t>中，第</w:t>
      </w:r>
      <w:r w:rsidRPr="00B656A7">
        <w:rPr>
          <w:rFonts w:hint="eastAsia"/>
        </w:rPr>
        <w:t>11</w:t>
      </w:r>
      <w:r w:rsidRPr="00B656A7">
        <w:rPr>
          <w:rFonts w:hint="eastAsia"/>
        </w:rPr>
        <w:t>节介绍了关于残疾人康复的措施，以便既能够发展其所有组成部分</w:t>
      </w:r>
      <w:r w:rsidRPr="00B656A7">
        <w:rPr>
          <w:rFonts w:hint="eastAsia"/>
        </w:rPr>
        <w:t>(</w:t>
      </w:r>
      <w:r w:rsidRPr="00B656A7">
        <w:rPr>
          <w:rFonts w:hint="eastAsia"/>
        </w:rPr>
        <w:t>医疗、社会和职业康复以及教育</w:t>
      </w:r>
      <w:r w:rsidRPr="00B656A7">
        <w:rPr>
          <w:rFonts w:hint="eastAsia"/>
        </w:rPr>
        <w:t>)</w:t>
      </w:r>
      <w:r w:rsidRPr="00B656A7">
        <w:rPr>
          <w:rFonts w:hint="eastAsia"/>
        </w:rPr>
        <w:t>，又能在引进相互关系和不可缺少的连续性的同时，为其协调创造立法和物质条件。</w:t>
      </w:r>
    </w:p>
    <w:p w:rsidR="000B7695" w:rsidRPr="00B656A7" w:rsidRDefault="000B7695" w:rsidP="000B7695">
      <w:pPr>
        <w:pStyle w:val="SingleTxtGC"/>
      </w:pPr>
      <w:r w:rsidRPr="00B656A7">
        <w:t>322</w:t>
      </w:r>
      <w:r>
        <w:t xml:space="preserve">.  </w:t>
      </w:r>
      <w:r w:rsidRPr="00B656A7">
        <w:rPr>
          <w:rFonts w:hint="eastAsia"/>
        </w:rPr>
        <w:t>在相关部门</w:t>
      </w:r>
      <w:r w:rsidRPr="00B656A7">
        <w:rPr>
          <w:rFonts w:hint="eastAsia"/>
        </w:rPr>
        <w:t>(</w:t>
      </w:r>
      <w:r w:rsidRPr="00B656A7">
        <w:rPr>
          <w:rFonts w:hint="eastAsia"/>
        </w:rPr>
        <w:t>劳动和社会事务部、卫生部和教育、青年和运动部</w:t>
      </w:r>
      <w:r>
        <w:rPr>
          <w:rFonts w:hint="eastAsia"/>
        </w:rPr>
        <w:t>)</w:t>
      </w:r>
      <w:r w:rsidRPr="00B656A7">
        <w:rPr>
          <w:rFonts w:hint="eastAsia"/>
        </w:rPr>
        <w:t>、公众专家和残疾人组织的代表的配合下，正在拟订《残疾人康复协调法案》的立法意图草案。该草案优先重视解决特别是协调为残疾人提供的康复，同时考虑到目前关于此种康复各组成部分的适用法律条款。</w:t>
      </w:r>
    </w:p>
    <w:p w:rsidR="000B7695" w:rsidRPr="00B656A7" w:rsidRDefault="000B7695" w:rsidP="000B7695">
      <w:pPr>
        <w:pStyle w:val="SingleTxtGC"/>
      </w:pPr>
      <w:r w:rsidRPr="00B656A7">
        <w:t>323</w:t>
      </w:r>
      <w:r>
        <w:t xml:space="preserve">.  </w:t>
      </w:r>
      <w:r w:rsidRPr="00B656A7">
        <w:rPr>
          <w:rFonts w:hint="eastAsia"/>
        </w:rPr>
        <w:t>拟议解决方案的主要特征包括：</w:t>
      </w:r>
    </w:p>
    <w:p w:rsidR="000B7695" w:rsidRPr="00B656A7" w:rsidRDefault="000B7695" w:rsidP="000B7695">
      <w:pPr>
        <w:pStyle w:val="Bullet1GC"/>
        <w:numPr>
          <w:ilvl w:val="0"/>
          <w:numId w:val="1"/>
        </w:numPr>
      </w:pPr>
      <w:r w:rsidRPr="00B656A7">
        <w:rPr>
          <w:rFonts w:hint="eastAsia"/>
        </w:rPr>
        <w:t>提供康复协调，即对其所有原则做出安排</w:t>
      </w:r>
      <w:r w:rsidRPr="00B656A7">
        <w:rPr>
          <w:rFonts w:hint="eastAsia"/>
        </w:rPr>
        <w:t>(</w:t>
      </w:r>
      <w:r w:rsidRPr="00B656A7">
        <w:rPr>
          <w:rFonts w:hint="eastAsia"/>
        </w:rPr>
        <w:t>及时提供、全面性、连续性、可达性、个性方式和多学科评估</w:t>
      </w:r>
      <w:r w:rsidRPr="00B656A7">
        <w:rPr>
          <w:rFonts w:hint="eastAsia"/>
        </w:rPr>
        <w:t>)</w:t>
      </w:r>
      <w:r w:rsidRPr="00B656A7">
        <w:rPr>
          <w:rFonts w:hint="eastAsia"/>
        </w:rPr>
        <w:t>，</w:t>
      </w:r>
    </w:p>
    <w:p w:rsidR="000B7695" w:rsidRPr="00B656A7" w:rsidRDefault="000B7695" w:rsidP="000B7695">
      <w:pPr>
        <w:pStyle w:val="Bullet1GC"/>
        <w:numPr>
          <w:ilvl w:val="0"/>
          <w:numId w:val="1"/>
        </w:numPr>
        <w:rPr>
          <w:rFonts w:hint="eastAsia"/>
        </w:rPr>
      </w:pPr>
      <w:r w:rsidRPr="00B656A7">
        <w:rPr>
          <w:rFonts w:hint="eastAsia"/>
        </w:rPr>
        <w:t>提供专家咨询，</w:t>
      </w:r>
    </w:p>
    <w:p w:rsidR="000B7695" w:rsidRPr="00B656A7" w:rsidRDefault="000B7695" w:rsidP="000B7695">
      <w:pPr>
        <w:pStyle w:val="Bullet1GC"/>
        <w:numPr>
          <w:ilvl w:val="0"/>
          <w:numId w:val="1"/>
        </w:numPr>
      </w:pPr>
      <w:r w:rsidRPr="00B656A7">
        <w:rPr>
          <w:rFonts w:hint="eastAsia"/>
        </w:rPr>
        <w:t>主动方式以及残疾人配合解决其不利的生活境况，</w:t>
      </w:r>
    </w:p>
    <w:p w:rsidR="000B7695" w:rsidRPr="00B656A7" w:rsidRDefault="000B7695" w:rsidP="000B7695">
      <w:pPr>
        <w:pStyle w:val="Bullet1GC"/>
        <w:numPr>
          <w:ilvl w:val="0"/>
          <w:numId w:val="1"/>
        </w:numPr>
      </w:pPr>
      <w:r w:rsidRPr="00B656A7">
        <w:rPr>
          <w:rFonts w:hint="eastAsia"/>
        </w:rPr>
        <w:t>指定一个机构负责康复协调。</w:t>
      </w:r>
    </w:p>
    <w:p w:rsidR="000B7695" w:rsidRPr="00B656A7" w:rsidRDefault="000B7695" w:rsidP="000B7695">
      <w:pPr>
        <w:pStyle w:val="SingleTxtGC"/>
      </w:pPr>
      <w:r w:rsidRPr="00B656A7">
        <w:t>324</w:t>
      </w:r>
      <w:r>
        <w:t xml:space="preserve">.  </w:t>
      </w:r>
      <w:r w:rsidRPr="00B656A7">
        <w:rPr>
          <w:rFonts w:hint="eastAsia"/>
        </w:rPr>
        <w:t>由于目前正在拟订立法意图草案，故可以利用欧洲理事会题为“</w:t>
      </w:r>
      <w:r w:rsidRPr="00B656A7">
        <w:rPr>
          <w:rFonts w:hint="eastAsia"/>
        </w:rPr>
        <w:t>2006</w:t>
      </w:r>
      <w:r>
        <w:rPr>
          <w:rFonts w:hint="eastAsia"/>
        </w:rPr>
        <w:t>-</w:t>
      </w:r>
      <w:r w:rsidRPr="00B656A7">
        <w:rPr>
          <w:rFonts w:hint="eastAsia"/>
        </w:rPr>
        <w:t>2015</w:t>
      </w:r>
      <w:r w:rsidRPr="00B656A7">
        <w:rPr>
          <w:rFonts w:hint="eastAsia"/>
        </w:rPr>
        <w:t>年促进残疾人权利和充分参与社会的行动计划”的建议书，特别是可以利用本《公约》第二十六条之规定。</w:t>
      </w:r>
    </w:p>
    <w:p w:rsidR="000B7695" w:rsidRPr="00B656A7" w:rsidRDefault="000B7695" w:rsidP="000B7695">
      <w:pPr>
        <w:pStyle w:val="SingleTxtGC"/>
      </w:pPr>
      <w:r w:rsidRPr="00B656A7">
        <w:t>325</w:t>
      </w:r>
      <w:r>
        <w:t xml:space="preserve">.  </w:t>
      </w:r>
      <w:r w:rsidRPr="00B656A7">
        <w:rPr>
          <w:rFonts w:hint="eastAsia"/>
        </w:rPr>
        <w:t>就医疗康复而言，它受政府《卫生保健服务法案》草案的管辖。该法案规定，必须向患者告知可能有助于改善其健康状况的所有后续卫生保健和社会服务，特别是关于社会和职业康复及教育的备选方案。</w:t>
      </w:r>
    </w:p>
    <w:p w:rsidR="000B7695" w:rsidRPr="00B656A7" w:rsidRDefault="000B7695" w:rsidP="000B7695">
      <w:pPr>
        <w:pStyle w:val="SingleTxtGC"/>
        <w:rPr>
          <w:rFonts w:hint="eastAsia"/>
        </w:rPr>
      </w:pPr>
      <w:r w:rsidRPr="00B656A7">
        <w:t>326</w:t>
      </w:r>
      <w:r>
        <w:t xml:space="preserve">.  </w:t>
      </w:r>
      <w:r w:rsidRPr="00B656A7">
        <w:rPr>
          <w:rFonts w:hint="eastAsia"/>
        </w:rPr>
        <w:t>同样，对于其他卫生保健服务来说，提供医疗康复是自愿的，并且要求得到患者的同意</w:t>
      </w:r>
      <w:r>
        <w:rPr>
          <w:rFonts w:hint="eastAsia"/>
        </w:rPr>
        <w:t>。</w:t>
      </w:r>
    </w:p>
    <w:p w:rsidR="000B7695" w:rsidRPr="00B656A7" w:rsidRDefault="000B7695" w:rsidP="000B7695">
      <w:pPr>
        <w:pStyle w:val="SingleTxtGC"/>
      </w:pPr>
      <w:r w:rsidRPr="00B656A7">
        <w:t>327</w:t>
      </w:r>
      <w:r>
        <w:t xml:space="preserve">.  </w:t>
      </w:r>
      <w:r w:rsidRPr="00B656A7">
        <w:rPr>
          <w:rFonts w:hint="eastAsia"/>
        </w:rPr>
        <w:t>在过去十年期间，</w:t>
      </w:r>
      <w:r w:rsidRPr="00B656A7">
        <w:t>捷克共和国</w:t>
      </w:r>
      <w:r w:rsidRPr="00B656A7">
        <w:rPr>
          <w:rFonts w:hint="eastAsia"/>
        </w:rPr>
        <w:t>的社会康复事业得到很大发展。这主要归功于非政府组织，特别是残疾人公民社团、若干卫生保健机构</w:t>
      </w:r>
      <w:r w:rsidRPr="00B656A7">
        <w:rPr>
          <w:rFonts w:hint="eastAsia"/>
        </w:rPr>
        <w:t>(</w:t>
      </w:r>
      <w:r w:rsidRPr="00B656A7">
        <w:rPr>
          <w:rFonts w:hint="eastAsia"/>
        </w:rPr>
        <w:t>专业医疗机构</w:t>
      </w:r>
      <w:r w:rsidRPr="00B656A7">
        <w:rPr>
          <w:rFonts w:hint="eastAsia"/>
        </w:rPr>
        <w:t>)</w:t>
      </w:r>
      <w:r w:rsidRPr="00B656A7">
        <w:rPr>
          <w:rFonts w:hint="eastAsia"/>
        </w:rPr>
        <w:t>、基金会等等，它们创办各种中心，使残疾人有机会学习有关自我服务、自立、认识环境培训等基本技能。到</w:t>
      </w:r>
      <w:r w:rsidRPr="00B656A7">
        <w:rPr>
          <w:rFonts w:hint="eastAsia"/>
        </w:rPr>
        <w:t>2011</w:t>
      </w:r>
      <w:r w:rsidRPr="00B656A7">
        <w:rPr>
          <w:rFonts w:hint="eastAsia"/>
        </w:rPr>
        <w:t>年</w:t>
      </w:r>
      <w:r w:rsidRPr="00B656A7">
        <w:rPr>
          <w:rFonts w:hint="eastAsia"/>
        </w:rPr>
        <w:t>7</w:t>
      </w:r>
      <w:r w:rsidRPr="00B656A7">
        <w:rPr>
          <w:rFonts w:hint="eastAsia"/>
        </w:rPr>
        <w:t>月</w:t>
      </w:r>
      <w:r w:rsidRPr="00B656A7">
        <w:rPr>
          <w:rFonts w:hint="eastAsia"/>
        </w:rPr>
        <w:t>1</w:t>
      </w:r>
      <w:r w:rsidRPr="00B656A7">
        <w:rPr>
          <w:rFonts w:hint="eastAsia"/>
        </w:rPr>
        <w:t>日，共有</w:t>
      </w:r>
      <w:r w:rsidRPr="00B656A7">
        <w:rPr>
          <w:rFonts w:hint="eastAsia"/>
        </w:rPr>
        <w:t>361</w:t>
      </w:r>
      <w:r w:rsidRPr="00B656A7">
        <w:rPr>
          <w:rFonts w:hint="eastAsia"/>
        </w:rPr>
        <w:t>家注册社会康复服务提供者提供各种形式的服务，即实地、寄宿和门诊服务。</w:t>
      </w:r>
    </w:p>
    <w:p w:rsidR="000B7695" w:rsidRPr="00B656A7" w:rsidRDefault="000B7695" w:rsidP="000B7695">
      <w:pPr>
        <w:pStyle w:val="SingleTxtGC"/>
        <w:rPr>
          <w:rFonts w:hint="eastAsia"/>
        </w:rPr>
      </w:pPr>
      <w:r w:rsidRPr="00B656A7">
        <w:t>328</w:t>
      </w:r>
      <w:r>
        <w:t xml:space="preserve">.  </w:t>
      </w:r>
      <w:r w:rsidRPr="00B656A7">
        <w:rPr>
          <w:rFonts w:hint="eastAsia"/>
        </w:rPr>
        <w:t>《社会服务法》</w:t>
      </w:r>
      <w:r w:rsidRPr="00EC1269">
        <w:rPr>
          <w:color w:val="0000FF"/>
          <w:vertAlign w:val="superscript"/>
        </w:rPr>
        <w:footnoteReference w:id="118"/>
      </w:r>
      <w:r w:rsidRPr="00B656A7">
        <w:t xml:space="preserve"> </w:t>
      </w:r>
      <w:r w:rsidRPr="00B656A7">
        <w:rPr>
          <w:rFonts w:hint="eastAsia"/>
        </w:rPr>
        <w:t>使社会康复服务提供者的法律地位得到大幅度提高，因为它将社会康复定义为一类社会服务。该法案管理社会康复服务提供者有义务开展的主要活动，并在实施细则中对个别任务形式的内容做出了规定。社会康复服务的主要活动包括：</w:t>
      </w:r>
    </w:p>
    <w:p w:rsidR="000B7695" w:rsidRPr="00B656A7" w:rsidRDefault="000B7695" w:rsidP="000B7695">
      <w:pPr>
        <w:pStyle w:val="Bullet1GC"/>
        <w:numPr>
          <w:ilvl w:val="0"/>
          <w:numId w:val="1"/>
        </w:numPr>
      </w:pPr>
      <w:r w:rsidRPr="00B656A7">
        <w:rPr>
          <w:rFonts w:hint="eastAsia"/>
        </w:rPr>
        <w:t>对管理自我护理技能的培训，</w:t>
      </w:r>
    </w:p>
    <w:p w:rsidR="000B7695" w:rsidRPr="00B656A7" w:rsidRDefault="000B7695" w:rsidP="000B7695">
      <w:pPr>
        <w:pStyle w:val="Bullet1GC"/>
        <w:numPr>
          <w:ilvl w:val="0"/>
          <w:numId w:val="1"/>
        </w:numPr>
      </w:pPr>
      <w:r w:rsidRPr="00B656A7">
        <w:rPr>
          <w:rFonts w:hint="eastAsia"/>
        </w:rPr>
        <w:t>自立培训及以融入社会为目标的其他活动，</w:t>
      </w:r>
    </w:p>
    <w:p w:rsidR="000B7695" w:rsidRPr="00B656A7" w:rsidRDefault="000B7695" w:rsidP="000B7695">
      <w:pPr>
        <w:pStyle w:val="Bullet1GC"/>
        <w:numPr>
          <w:ilvl w:val="0"/>
          <w:numId w:val="1"/>
        </w:numPr>
        <w:rPr>
          <w:rFonts w:hint="eastAsia"/>
        </w:rPr>
      </w:pPr>
      <w:r w:rsidRPr="00B656A7">
        <w:rPr>
          <w:rFonts w:hint="eastAsia"/>
        </w:rPr>
        <w:t>对接触社会环境的干预，</w:t>
      </w:r>
    </w:p>
    <w:p w:rsidR="000B7695" w:rsidRPr="00B656A7" w:rsidRDefault="000B7695" w:rsidP="000B7695">
      <w:pPr>
        <w:pStyle w:val="Bullet1GC"/>
        <w:numPr>
          <w:ilvl w:val="0"/>
          <w:numId w:val="1"/>
        </w:numPr>
      </w:pPr>
      <w:r w:rsidRPr="00B656A7">
        <w:rPr>
          <w:rFonts w:hint="eastAsia"/>
        </w:rPr>
        <w:t>教育和激励活动，</w:t>
      </w:r>
    </w:p>
    <w:p w:rsidR="000B7695" w:rsidRPr="00B656A7" w:rsidRDefault="000B7695" w:rsidP="000B7695">
      <w:pPr>
        <w:pStyle w:val="Bullet1GC"/>
        <w:numPr>
          <w:ilvl w:val="0"/>
          <w:numId w:val="1"/>
        </w:numPr>
      </w:pPr>
      <w:r w:rsidRPr="00B656A7">
        <w:rPr>
          <w:rFonts w:hint="eastAsia"/>
        </w:rPr>
        <w:t>帮助行使各种权利、正当权益以及管理个人事务，</w:t>
      </w:r>
    </w:p>
    <w:p w:rsidR="000B7695" w:rsidRPr="00B656A7" w:rsidRDefault="000B7695" w:rsidP="000B7695">
      <w:pPr>
        <w:pStyle w:val="Bullet1GC"/>
        <w:numPr>
          <w:ilvl w:val="0"/>
          <w:numId w:val="1"/>
        </w:numPr>
        <w:rPr>
          <w:rFonts w:hint="eastAsia"/>
        </w:rPr>
      </w:pPr>
      <w:r w:rsidRPr="00B656A7">
        <w:rPr>
          <w:rFonts w:hint="eastAsia"/>
        </w:rPr>
        <w:t>基本社会咨询，</w:t>
      </w:r>
    </w:p>
    <w:p w:rsidR="000B7695" w:rsidRPr="00B656A7" w:rsidRDefault="000B7695" w:rsidP="000B7695">
      <w:pPr>
        <w:pStyle w:val="Bullet1GC"/>
        <w:numPr>
          <w:ilvl w:val="0"/>
          <w:numId w:val="1"/>
        </w:numPr>
      </w:pPr>
      <w:r w:rsidRPr="00B656A7">
        <w:rPr>
          <w:rFonts w:hint="eastAsia"/>
        </w:rPr>
        <w:t>另外，社会康复服务中心提供住宿、饮食和个人卫生。</w:t>
      </w:r>
    </w:p>
    <w:p w:rsidR="000B7695" w:rsidRPr="00B656A7" w:rsidRDefault="000B7695" w:rsidP="000B7695">
      <w:pPr>
        <w:pStyle w:val="SingleTxtGC"/>
      </w:pPr>
      <w:r w:rsidRPr="00B656A7">
        <w:t>329</w:t>
      </w:r>
      <w:r>
        <w:t xml:space="preserve">.  </w:t>
      </w:r>
      <w:r w:rsidRPr="00B656A7">
        <w:rPr>
          <w:rFonts w:hint="eastAsia"/>
        </w:rPr>
        <w:t>大多数社会康复服务都得到劳动和社会事务部以及各地区向非政府组织提供的各种补贴的资助。</w:t>
      </w:r>
      <w:r w:rsidRPr="00B656A7">
        <w:rPr>
          <w:rFonts w:hint="eastAsia"/>
        </w:rPr>
        <w:t>2010</w:t>
      </w:r>
      <w:r w:rsidRPr="00B656A7">
        <w:rPr>
          <w:rFonts w:hint="eastAsia"/>
        </w:rPr>
        <w:t>年的补贴总额为</w:t>
      </w:r>
      <w:r w:rsidRPr="00B656A7">
        <w:t>123</w:t>
      </w:r>
      <w:r>
        <w:rPr>
          <w:rFonts w:hint="eastAsia"/>
        </w:rPr>
        <w:t>,</w:t>
      </w:r>
      <w:r w:rsidRPr="00B656A7">
        <w:t>445</w:t>
      </w:r>
      <w:r>
        <w:rPr>
          <w:rFonts w:hint="eastAsia"/>
        </w:rPr>
        <w:t>,</w:t>
      </w:r>
      <w:r w:rsidRPr="00B656A7">
        <w:t>600</w:t>
      </w:r>
      <w:r w:rsidRPr="00B656A7">
        <w:t>捷克克朗</w:t>
      </w:r>
      <w:r w:rsidRPr="00B656A7">
        <w:rPr>
          <w:rFonts w:hint="eastAsia"/>
        </w:rPr>
        <w:t>。免费向使用者提供基本社会康复服务。服务使用者只支付与居留有关的费用，即食宿费用以及个人卫生护理的费用。</w:t>
      </w:r>
    </w:p>
    <w:p w:rsidR="000B7695" w:rsidRPr="00B656A7" w:rsidRDefault="000B7695" w:rsidP="000B7695">
      <w:pPr>
        <w:pStyle w:val="SingleTxtGC"/>
      </w:pPr>
      <w:r w:rsidRPr="00B656A7">
        <w:t>330</w:t>
      </w:r>
      <w:r>
        <w:t xml:space="preserve">.  </w:t>
      </w:r>
      <w:r w:rsidRPr="00B656A7">
        <w:rPr>
          <w:rFonts w:hint="eastAsia"/>
        </w:rPr>
        <w:t>职业康复由捷克劳动局地区分局根据《就业法》</w:t>
      </w:r>
      <w:r w:rsidRPr="00EC1269">
        <w:rPr>
          <w:color w:val="0000FF"/>
          <w:vertAlign w:val="superscript"/>
        </w:rPr>
        <w:footnoteReference w:id="119"/>
      </w:r>
      <w:r w:rsidRPr="00B656A7">
        <w:t xml:space="preserve"> </w:t>
      </w:r>
      <w:r w:rsidRPr="00B656A7">
        <w:rPr>
          <w:rFonts w:hint="eastAsia"/>
        </w:rPr>
        <w:t>及该法之下的其他法规实施。在法律条款方面，职业康复可被视为得到最全面阐述的康复领域。</w:t>
      </w:r>
    </w:p>
    <w:p w:rsidR="000B7695" w:rsidRPr="00B656A7" w:rsidRDefault="000B7695" w:rsidP="000B7695">
      <w:pPr>
        <w:pStyle w:val="SingleTxtGC"/>
      </w:pPr>
      <w:r w:rsidRPr="00B656A7">
        <w:t>331</w:t>
      </w:r>
      <w:r>
        <w:t xml:space="preserve">.  </w:t>
      </w:r>
      <w:r w:rsidRPr="00B656A7">
        <w:rPr>
          <w:rFonts w:hint="eastAsia"/>
        </w:rPr>
        <w:t>职业康复是旨在实现劳动力市场残疾人机会均等的积极就业政策中的一项措施，它属于实现残疾人充分融入社会的各种活动和行动的一部分。残疾人进入职业康复进程属于自愿行为。</w:t>
      </w:r>
    </w:p>
    <w:p w:rsidR="000B7695" w:rsidRPr="00B656A7" w:rsidRDefault="000B7695" w:rsidP="000B7695">
      <w:pPr>
        <w:pStyle w:val="SingleTxtGC"/>
        <w:rPr>
          <w:rFonts w:hint="eastAsia"/>
        </w:rPr>
      </w:pPr>
      <w:r w:rsidRPr="00B656A7">
        <w:t>332</w:t>
      </w:r>
      <w:r>
        <w:t xml:space="preserve">.  </w:t>
      </w:r>
      <w:r w:rsidRPr="00B656A7">
        <w:rPr>
          <w:rFonts w:hint="eastAsia"/>
        </w:rPr>
        <w:t>职业康复服务是由捷克劳动局根据残疾人提出的申请向其提供。职业康复服务申请人是否在捷克劳动局进行就业申请登记对于提供职业康复服务不是决定性的。每一个无权领取疾病补贴、养老金或工资</w:t>
      </w:r>
      <w:r w:rsidRPr="00B656A7">
        <w:rPr>
          <w:rFonts w:hint="eastAsia"/>
        </w:rPr>
        <w:t>(</w:t>
      </w:r>
      <w:r w:rsidRPr="00B656A7">
        <w:rPr>
          <w:rFonts w:hint="eastAsia"/>
        </w:rPr>
        <w:t>薪酬</w:t>
      </w:r>
      <w:r w:rsidRPr="00B656A7">
        <w:rPr>
          <w:rFonts w:hint="eastAsia"/>
        </w:rPr>
        <w:t>)</w:t>
      </w:r>
      <w:r w:rsidRPr="00B656A7">
        <w:rPr>
          <w:rFonts w:hint="eastAsia"/>
        </w:rPr>
        <w:t>或工资</w:t>
      </w:r>
      <w:r w:rsidRPr="00B656A7">
        <w:rPr>
          <w:rFonts w:hint="eastAsia"/>
        </w:rPr>
        <w:t>(</w:t>
      </w:r>
      <w:r w:rsidRPr="00B656A7">
        <w:rPr>
          <w:rFonts w:hint="eastAsia"/>
        </w:rPr>
        <w:t>薪酬</w:t>
      </w:r>
      <w:r w:rsidRPr="00B656A7">
        <w:rPr>
          <w:rFonts w:hint="eastAsia"/>
        </w:rPr>
        <w:t>)</w:t>
      </w:r>
      <w:r w:rsidRPr="00B656A7">
        <w:rPr>
          <w:rFonts w:hint="eastAsia"/>
        </w:rPr>
        <w:t>补偿的残疾人均有权在职业康复以及根据捷克劳动局的决定参加专业再培训课程期内领取再培训补贴。</w:t>
      </w:r>
    </w:p>
    <w:p w:rsidR="000B7695" w:rsidRPr="00B656A7" w:rsidRDefault="000B7695" w:rsidP="000B7695">
      <w:pPr>
        <w:pStyle w:val="SingleTxtGC"/>
      </w:pPr>
      <w:r w:rsidRPr="00B656A7">
        <w:t>333</w:t>
      </w:r>
      <w:r>
        <w:t xml:space="preserve">.  </w:t>
      </w:r>
      <w:r w:rsidRPr="00B656A7">
        <w:rPr>
          <w:rFonts w:hint="eastAsia"/>
        </w:rPr>
        <w:t>申请职业康复者参与制定其个人《职业康复计划》，它基本上是一个为了实现未来就业而完成商定程序的时间表。捷克劳动局根据《就业法》第七条第</w:t>
      </w:r>
      <w:r w:rsidRPr="00B656A7">
        <w:rPr>
          <w:rFonts w:hint="eastAsia"/>
        </w:rPr>
        <w:t>3</w:t>
      </w:r>
      <w:r w:rsidRPr="00B656A7">
        <w:rPr>
          <w:rFonts w:hint="eastAsia"/>
        </w:rPr>
        <w:t>款之规定设立了地区专家工作组。按照申请人有文件证明的健康状况、他们保留的工作能力、根据诊断结果提出的建议等，专家工作组将在负责官员</w:t>
      </w:r>
      <w:r w:rsidRPr="00B656A7">
        <w:rPr>
          <w:rFonts w:hint="eastAsia"/>
        </w:rPr>
        <w:t>(</w:t>
      </w:r>
      <w:r w:rsidRPr="00B656A7">
        <w:rPr>
          <w:rFonts w:hint="eastAsia"/>
        </w:rPr>
        <w:t>职业康复咨询员</w:t>
      </w:r>
      <w:r w:rsidRPr="00B656A7">
        <w:rPr>
          <w:rFonts w:hint="eastAsia"/>
        </w:rPr>
        <w:t>)</w:t>
      </w:r>
      <w:r w:rsidRPr="00B656A7">
        <w:rPr>
          <w:rFonts w:hint="eastAsia"/>
        </w:rPr>
        <w:t>准备并提交的个人职业康复计划中进行评估并就适当的职业康复形式提出建议。该专家工作组的组成体现比较广泛的专业职业范围。例如，该专家工作组的成员包括医生、各种社会机构的代表、从事残疾人问题的非盈利组织的代表以及雇用残疾人的雇主的代表。</w:t>
      </w:r>
    </w:p>
    <w:p w:rsidR="000B7695" w:rsidRPr="00B656A7" w:rsidRDefault="000B7695" w:rsidP="000B7695">
      <w:pPr>
        <w:pStyle w:val="SingleTxtGC"/>
      </w:pPr>
      <w:r w:rsidRPr="00B656A7">
        <w:t>334</w:t>
      </w:r>
      <w:r>
        <w:t xml:space="preserve">.  </w:t>
      </w:r>
      <w:r w:rsidRPr="00B656A7">
        <w:rPr>
          <w:rFonts w:hint="eastAsia"/>
        </w:rPr>
        <w:t>捷克劳动局有义务全额支付专家工作组建议其批准的个人计划草案中的职业康复费用，即利用积极就业政策资金或准备用于《人力资源和就业行动方案》的相关措施项目的资金。</w:t>
      </w:r>
    </w:p>
    <w:p w:rsidR="000B7695" w:rsidRPr="00B656A7" w:rsidRDefault="000B7695" w:rsidP="000B7695">
      <w:pPr>
        <w:pStyle w:val="SingleTxtGC"/>
        <w:rPr>
          <w:iCs/>
        </w:rPr>
      </w:pPr>
      <w:r w:rsidRPr="00B656A7">
        <w:rPr>
          <w:iCs/>
        </w:rPr>
        <w:t>335</w:t>
      </w:r>
      <w:r>
        <w:rPr>
          <w:iCs/>
        </w:rPr>
        <w:t xml:space="preserve">.  </w:t>
      </w:r>
      <w:r w:rsidRPr="00B656A7">
        <w:rPr>
          <w:rFonts w:hint="eastAsia"/>
          <w:iCs/>
        </w:rPr>
        <w:t>从</w:t>
      </w:r>
      <w:r w:rsidRPr="00B656A7">
        <w:rPr>
          <w:rFonts w:hint="eastAsia"/>
          <w:iCs/>
        </w:rPr>
        <w:t>2005</w:t>
      </w:r>
      <w:r w:rsidRPr="00B656A7">
        <w:rPr>
          <w:rFonts w:hint="eastAsia"/>
          <w:iCs/>
        </w:rPr>
        <w:t>至</w:t>
      </w:r>
      <w:r w:rsidRPr="00B656A7">
        <w:rPr>
          <w:rFonts w:hint="eastAsia"/>
          <w:iCs/>
        </w:rPr>
        <w:t>2008</w:t>
      </w:r>
      <w:r w:rsidRPr="00B656A7">
        <w:rPr>
          <w:rFonts w:hint="eastAsia"/>
          <w:iCs/>
        </w:rPr>
        <w:t>年，执行了“康复</w:t>
      </w:r>
      <w:r w:rsidRPr="00B656A7">
        <w:rPr>
          <w:rFonts w:hint="eastAsia"/>
          <w:iCs/>
        </w:rPr>
        <w:t>-</w:t>
      </w:r>
      <w:r w:rsidRPr="00B656A7">
        <w:rPr>
          <w:rFonts w:hint="eastAsia"/>
          <w:iCs/>
        </w:rPr>
        <w:t>激励</w:t>
      </w:r>
      <w:r w:rsidRPr="00B656A7">
        <w:rPr>
          <w:rFonts w:hint="eastAsia"/>
          <w:iCs/>
        </w:rPr>
        <w:t>-</w:t>
      </w:r>
      <w:r w:rsidRPr="00B656A7">
        <w:rPr>
          <w:rFonts w:hint="eastAsia"/>
          <w:iCs/>
        </w:rPr>
        <w:t>工作”项目，该项目得到了欧洲社会基金在“平等”方案内以及来自捷克国家预算的资金支持。其目标是设计一种有效的与残疾人合作的综合制度模式。该项目共设计了</w:t>
      </w:r>
      <w:r w:rsidRPr="00B656A7">
        <w:rPr>
          <w:rFonts w:hint="eastAsia"/>
          <w:iCs/>
        </w:rPr>
        <w:t>5</w:t>
      </w:r>
      <w:r w:rsidRPr="00B656A7">
        <w:rPr>
          <w:rFonts w:hint="eastAsia"/>
          <w:iCs/>
        </w:rPr>
        <w:t>个工作模块。</w:t>
      </w:r>
      <w:r w:rsidRPr="00B656A7">
        <w:rPr>
          <w:rFonts w:hint="eastAsia"/>
        </w:rPr>
        <w:t>对过去“康复</w:t>
      </w:r>
      <w:r w:rsidRPr="00B656A7">
        <w:rPr>
          <w:rFonts w:hint="eastAsia"/>
        </w:rPr>
        <w:t>-</w:t>
      </w:r>
      <w:r w:rsidRPr="00B656A7">
        <w:rPr>
          <w:rFonts w:hint="eastAsia"/>
        </w:rPr>
        <w:t>激励</w:t>
      </w:r>
      <w:r w:rsidRPr="00B656A7">
        <w:rPr>
          <w:rFonts w:hint="eastAsia"/>
        </w:rPr>
        <w:t>-</w:t>
      </w:r>
      <w:r w:rsidRPr="00B656A7">
        <w:rPr>
          <w:rFonts w:hint="eastAsia"/>
        </w:rPr>
        <w:t>工作”项目模块一的分析结果证实，到目前为止，并非关于职业康复的所有主要文书和机制都得到了顺利落实。现有制度在职业康复服务的供求方面出现失衡，所提供服务的结构与残疾人的需求之间存在差异，存在相当大的地区不平衡。没有在地方职业康复系统一级协调解决问题，而且整个过程缺乏标准化，包括所提供服务和所执行的程序的标准化。</w:t>
      </w:r>
    </w:p>
    <w:p w:rsidR="000B7695" w:rsidRPr="00B656A7" w:rsidRDefault="000B7695" w:rsidP="000B7695">
      <w:pPr>
        <w:pStyle w:val="SingleTxtGC"/>
        <w:rPr>
          <w:rFonts w:hint="eastAsia"/>
          <w:iCs/>
        </w:rPr>
      </w:pPr>
      <w:r w:rsidRPr="00B656A7">
        <w:rPr>
          <w:iCs/>
        </w:rPr>
        <w:t>336</w:t>
      </w:r>
      <w:r>
        <w:rPr>
          <w:iCs/>
        </w:rPr>
        <w:t xml:space="preserve">.  </w:t>
      </w:r>
      <w:r w:rsidRPr="00B656A7">
        <w:rPr>
          <w:rFonts w:hint="eastAsia"/>
          <w:iCs/>
        </w:rPr>
        <w:t>为了能够涵盖所有可利用的标准化服务，提出了名为“区域职业康复合作网”的系统项目以供落实。该项目的目的是设计一种关于职业康复的区域合作网制度，并为其发展创造充分的条件。该项目打算对医学评估部门和捷克劳动局评估残疾人健康状况的制度进行基本改革，并且推动职业康复的发展，将其残疾人回归劳动力市场的积极就业政策的一个全面工具</w:t>
      </w:r>
      <w:r w:rsidRPr="00B656A7">
        <w:rPr>
          <w:rFonts w:hint="eastAsia"/>
        </w:rPr>
        <w:t>。</w:t>
      </w:r>
    </w:p>
    <w:p w:rsidR="000B7695" w:rsidRPr="00B656A7" w:rsidRDefault="000B7695" w:rsidP="000B7695">
      <w:pPr>
        <w:pStyle w:val="SingleTxtGC"/>
      </w:pPr>
      <w:r w:rsidRPr="00B656A7">
        <w:t>337</w:t>
      </w:r>
      <w:r>
        <w:t xml:space="preserve">.  </w:t>
      </w:r>
      <w:r w:rsidRPr="00B656A7">
        <w:rPr>
          <w:rFonts w:hint="eastAsia"/>
        </w:rPr>
        <w:t>残疾儿童和中小学生的教育包含那些侧重于加强和发展用于提高残疾人独立生活及其融入社会的相关能力和技能的特殊教育护理的科目。另外，还使用了新的技术和辅助设备；对教师进行有关使用此种技术以及掌握用于教育有不同教育需求的学生所需的技能的连续培训。</w:t>
      </w:r>
    </w:p>
    <w:p w:rsidR="000B7695" w:rsidRPr="00B656A7" w:rsidRDefault="000B7695" w:rsidP="000B7695">
      <w:pPr>
        <w:pStyle w:val="SingleTxtGC"/>
      </w:pPr>
      <w:r w:rsidRPr="00B656A7">
        <w:t>338</w:t>
      </w:r>
      <w:r>
        <w:t xml:space="preserve">.  </w:t>
      </w:r>
      <w:r w:rsidRPr="00B656A7">
        <w:rPr>
          <w:rFonts w:hint="eastAsia"/>
        </w:rPr>
        <w:t>学校系统提供的咨询服务涉及特殊教师、心理学家、社工以及可能也包括医生的团队。为残疾学生设立的学校允许根据学生的需求对其他康复问题做出安排。</w:t>
      </w:r>
    </w:p>
    <w:p w:rsidR="000B7695" w:rsidRPr="00B656A7" w:rsidRDefault="000B7695" w:rsidP="000B7695">
      <w:pPr>
        <w:pStyle w:val="SingleTxtGC"/>
      </w:pPr>
      <w:r w:rsidRPr="00B656A7">
        <w:t>339</w:t>
      </w:r>
      <w:r>
        <w:t xml:space="preserve">.  </w:t>
      </w:r>
      <w:r w:rsidRPr="00B656A7">
        <w:rPr>
          <w:rFonts w:hint="eastAsia"/>
        </w:rPr>
        <w:t>在根据《就业法》</w:t>
      </w:r>
      <w:r w:rsidRPr="00B656A7">
        <w:rPr>
          <w:rFonts w:hint="eastAsia"/>
        </w:rPr>
        <w:t>(</w:t>
      </w:r>
      <w:r w:rsidRPr="00B656A7">
        <w:rPr>
          <w:rFonts w:hint="eastAsia"/>
        </w:rPr>
        <w:t>第六十九条</w:t>
      </w:r>
      <w:r w:rsidRPr="00B656A7">
        <w:rPr>
          <w:rFonts w:hint="eastAsia"/>
        </w:rPr>
        <w:t>)</w:t>
      </w:r>
      <w:r w:rsidRPr="00B656A7">
        <w:rPr>
          <w:rFonts w:hint="eastAsia"/>
        </w:rPr>
        <w:t>进行职业康复过程中，</w:t>
      </w:r>
      <w:r w:rsidRPr="00B656A7">
        <w:t>残疾儿童</w:t>
      </w:r>
      <w:r w:rsidRPr="00B656A7">
        <w:rPr>
          <w:rFonts w:hint="eastAsia"/>
        </w:rPr>
        <w:t>也有权获得涉及选择职业、选择就业或其他有偿活动以及涉及为其职业做好理论和实践准备的咨询；这些服务由捷克劳动局提供。</w:t>
      </w:r>
    </w:p>
    <w:p w:rsidR="000B7695" w:rsidRPr="00B656A7" w:rsidRDefault="000B7695" w:rsidP="000B7695">
      <w:pPr>
        <w:pStyle w:val="SingleTxtGC"/>
      </w:pPr>
      <w:r w:rsidRPr="00B656A7">
        <w:t>340</w:t>
      </w:r>
      <w:r>
        <w:t xml:space="preserve">.  </w:t>
      </w:r>
      <w:r w:rsidRPr="00B656A7">
        <w:rPr>
          <w:rFonts w:hint="eastAsia"/>
        </w:rPr>
        <w:t>在辅助设备方面，购买特殊辅助设备和器械的一次性补贴是在提供卫生保健辅助设备框架之外支付的，使有身体、视力或听力残疾的人能够获得某些辅助设备和器械</w:t>
      </w:r>
      <w:r w:rsidRPr="00B656A7">
        <w:rPr>
          <w:rFonts w:hint="eastAsia"/>
        </w:rPr>
        <w:t>(</w:t>
      </w:r>
      <w:r w:rsidRPr="00B656A7">
        <w:rPr>
          <w:rFonts w:hint="eastAsia"/>
        </w:rPr>
        <w:t>安装有特殊程序的个人电脑、数字放大镜、环线感应系统等</w:t>
      </w:r>
      <w:r w:rsidRPr="00B656A7">
        <w:rPr>
          <w:rFonts w:hint="eastAsia"/>
        </w:rPr>
        <w:t>)</w:t>
      </w:r>
      <w:r w:rsidRPr="00B656A7">
        <w:rPr>
          <w:rFonts w:hint="eastAsia"/>
        </w:rPr>
        <w:t>。该补贴目前由拥有扩大的主管权的市政当局支付，它有助于进一步提高残疾人辅助设备和技术的可用性。</w:t>
      </w:r>
    </w:p>
    <w:p w:rsidR="000B7695" w:rsidRPr="00B656A7" w:rsidRDefault="000B7695" w:rsidP="000B7695">
      <w:pPr>
        <w:pStyle w:val="SingleTxtGC"/>
      </w:pPr>
      <w:r w:rsidRPr="00B656A7">
        <w:t>341</w:t>
      </w:r>
      <w:r>
        <w:t xml:space="preserve">.  </w:t>
      </w:r>
      <w:r w:rsidRPr="00B656A7">
        <w:rPr>
          <w:rFonts w:hint="eastAsia"/>
        </w:rPr>
        <w:t>另外，卫生部的赠款方案也促进了租用辅助和康复辅助设备和器械服务的建立和运营。</w:t>
      </w:r>
    </w:p>
    <w:p w:rsidR="000B7695" w:rsidRPr="00B656A7" w:rsidRDefault="000B7695" w:rsidP="000B7695">
      <w:pPr>
        <w:pStyle w:val="H1GC"/>
      </w:pPr>
      <w:bookmarkStart w:id="24" w:name="_Toc306890742"/>
      <w:r w:rsidRPr="00B656A7">
        <w:tab/>
      </w:r>
      <w:r w:rsidRPr="00B656A7">
        <w:tab/>
      </w:r>
      <w:r w:rsidRPr="00B656A7">
        <w:rPr>
          <w:rFonts w:hint="eastAsia"/>
        </w:rPr>
        <w:t>第二十七条</w:t>
      </w:r>
      <w:bookmarkEnd w:id="24"/>
      <w:r>
        <w:rPr>
          <w:rFonts w:hint="eastAsia"/>
        </w:rPr>
        <w:br/>
      </w:r>
      <w:r w:rsidRPr="00B656A7">
        <w:t>工作和就业</w:t>
      </w:r>
    </w:p>
    <w:p w:rsidR="000B7695" w:rsidRPr="00B656A7" w:rsidRDefault="000B7695" w:rsidP="000B7695">
      <w:pPr>
        <w:pStyle w:val="SingleTxtGC"/>
      </w:pPr>
      <w:r w:rsidRPr="00B656A7">
        <w:t>342</w:t>
      </w:r>
      <w:r>
        <w:t xml:space="preserve">.  </w:t>
      </w:r>
      <w:r w:rsidRPr="00B656A7">
        <w:rPr>
          <w:rFonts w:hint="eastAsia"/>
        </w:rPr>
        <w:t>首先，禁止在行使残疾人就业权利时给予任何形式的直接或间接歧视。不过，工作性质</w:t>
      </w:r>
      <w:r w:rsidRPr="00B656A7">
        <w:rPr>
          <w:rFonts w:hint="eastAsia"/>
        </w:rPr>
        <w:t>(</w:t>
      </w:r>
      <w:r w:rsidRPr="00B656A7">
        <w:rPr>
          <w:rFonts w:hint="eastAsia"/>
        </w:rPr>
        <w:t>工作类型</w:t>
      </w:r>
      <w:r w:rsidRPr="00B656A7">
        <w:rPr>
          <w:rFonts w:hint="eastAsia"/>
        </w:rPr>
        <w:t>)</w:t>
      </w:r>
      <w:r w:rsidRPr="00B656A7">
        <w:rPr>
          <w:rFonts w:hint="eastAsia"/>
        </w:rPr>
        <w:t>不允许雇用残疾人的情况不构成歧视。</w:t>
      </w:r>
    </w:p>
    <w:p w:rsidR="000B7695" w:rsidRPr="00B656A7" w:rsidRDefault="000B7695" w:rsidP="000B7695">
      <w:pPr>
        <w:pStyle w:val="SingleTxtGC"/>
      </w:pPr>
      <w:r w:rsidRPr="00B656A7">
        <w:t>343</w:t>
      </w:r>
      <w:r>
        <w:t xml:space="preserve">.  </w:t>
      </w:r>
      <w:r w:rsidRPr="00B656A7">
        <w:rPr>
          <w:rFonts w:hint="eastAsia"/>
        </w:rPr>
        <w:t>根据《就业法》</w:t>
      </w:r>
      <w:r w:rsidRPr="00EC1269">
        <w:rPr>
          <w:color w:val="0000FF"/>
          <w:vertAlign w:val="superscript"/>
        </w:rPr>
        <w:footnoteReference w:id="120"/>
      </w:r>
      <w:r w:rsidRPr="00B656A7">
        <w:t xml:space="preserve"> </w:t>
      </w:r>
      <w:r w:rsidRPr="00B656A7">
        <w:rPr>
          <w:rFonts w:hint="eastAsia"/>
        </w:rPr>
        <w:t>第二条，国家就业政策由促进和实现男女待遇平等的措施、不分其种族和族裔出身的措施、针对残疾人及其他在劳动力市场获取就业、再培训、职业准备和专业再培训课程方面处境困难的人群的措施以及适合雇用此种人的措施组成。同样，它还涵盖为雇用残疾人及其他在劳动力市场处境困难的人群而采取的行动。该法律规章包含一系列为防止歧视而采取的措施。</w:t>
      </w:r>
    </w:p>
    <w:p w:rsidR="000B7695" w:rsidRPr="00B656A7" w:rsidRDefault="000B7695" w:rsidP="000B7695">
      <w:pPr>
        <w:pStyle w:val="SingleTxtGC"/>
        <w:rPr>
          <w:bCs/>
        </w:rPr>
      </w:pPr>
      <w:r w:rsidRPr="00B656A7">
        <w:rPr>
          <w:bCs/>
        </w:rPr>
        <w:t>344</w:t>
      </w:r>
      <w:r>
        <w:rPr>
          <w:bCs/>
        </w:rPr>
        <w:t xml:space="preserve">.  </w:t>
      </w:r>
      <w:r w:rsidRPr="00B656A7">
        <w:rPr>
          <w:rFonts w:hint="eastAsia"/>
          <w:bCs/>
        </w:rPr>
        <w:t>第四条第</w:t>
      </w:r>
      <w:r w:rsidRPr="00B656A7">
        <w:rPr>
          <w:rFonts w:hint="eastAsia"/>
          <w:bCs/>
        </w:rPr>
        <w:t>2</w:t>
      </w:r>
      <w:r w:rsidRPr="00B656A7">
        <w:rPr>
          <w:rFonts w:hint="eastAsia"/>
          <w:bCs/>
        </w:rPr>
        <w:t>款禁止在行使就业权利过程中的歧视，除其他外，尤其是基于健康状况的歧视；第四条第</w:t>
      </w:r>
      <w:r w:rsidRPr="00B656A7">
        <w:rPr>
          <w:rFonts w:hint="eastAsia"/>
          <w:bCs/>
        </w:rPr>
        <w:t>9</w:t>
      </w:r>
      <w:r w:rsidRPr="00B656A7">
        <w:rPr>
          <w:rFonts w:hint="eastAsia"/>
          <w:bCs/>
        </w:rPr>
        <w:t>款规定，基于残疾的骚扰和性骚扰也是歧视。</w:t>
      </w:r>
    </w:p>
    <w:p w:rsidR="000B7695" w:rsidRPr="00B656A7" w:rsidRDefault="000B7695" w:rsidP="000B7695">
      <w:pPr>
        <w:pStyle w:val="SingleTxtGC"/>
      </w:pPr>
      <w:r w:rsidRPr="00B656A7">
        <w:t>345</w:t>
      </w:r>
      <w:r>
        <w:t xml:space="preserve">.  </w:t>
      </w:r>
      <w:r w:rsidRPr="00B656A7">
        <w:rPr>
          <w:rFonts w:hint="eastAsia"/>
        </w:rPr>
        <w:t>根据上述法案第八十条之规定，雇主有义务：</w:t>
      </w:r>
    </w:p>
    <w:p w:rsidR="000B7695" w:rsidRPr="00B656A7" w:rsidRDefault="000B7695" w:rsidP="000B7695">
      <w:pPr>
        <w:pStyle w:val="SingleTxtGC"/>
        <w:numPr>
          <w:ilvl w:val="0"/>
          <w:numId w:val="20"/>
        </w:numPr>
        <w:rPr>
          <w:rFonts w:hint="eastAsia"/>
        </w:rPr>
      </w:pPr>
      <w:r w:rsidRPr="00B656A7">
        <w:rPr>
          <w:rFonts w:hint="eastAsia"/>
        </w:rPr>
        <w:t>根据其条件并在公司预防保健医生的配合下，通过对工作岗位和工作条件进行个别调整以及通过为残疾人指定岗位的方式增加雇用残疾人的机会；</w:t>
      </w:r>
    </w:p>
    <w:p w:rsidR="000B7695" w:rsidRPr="00B656A7" w:rsidRDefault="000B7695" w:rsidP="000B7695">
      <w:pPr>
        <w:pStyle w:val="SingleTxtGC"/>
        <w:numPr>
          <w:ilvl w:val="0"/>
          <w:numId w:val="20"/>
        </w:numPr>
      </w:pPr>
      <w:r w:rsidRPr="00B656A7">
        <w:rPr>
          <w:rFonts w:hint="eastAsia"/>
        </w:rPr>
        <w:t>在提供职业康复方面与地区劳动分局合作；</w:t>
      </w:r>
    </w:p>
    <w:p w:rsidR="000B7695" w:rsidRPr="00B656A7" w:rsidRDefault="000B7695" w:rsidP="000B7695">
      <w:pPr>
        <w:pStyle w:val="SingleTxtGC"/>
        <w:numPr>
          <w:ilvl w:val="0"/>
          <w:numId w:val="20"/>
        </w:numPr>
      </w:pPr>
      <w:r w:rsidRPr="00B656A7">
        <w:rPr>
          <w:rFonts w:hint="eastAsia"/>
        </w:rPr>
        <w:t>保留被雇用残疾人的记录；这些记录应该包含关于这些人为什么被认可为残疾人的原因的资料；</w:t>
      </w:r>
    </w:p>
    <w:p w:rsidR="000B7695" w:rsidRPr="00B656A7" w:rsidRDefault="000B7695" w:rsidP="000B7695">
      <w:pPr>
        <w:pStyle w:val="SingleTxtGC"/>
        <w:numPr>
          <w:ilvl w:val="0"/>
          <w:numId w:val="20"/>
        </w:numPr>
      </w:pPr>
      <w:r w:rsidRPr="00B656A7">
        <w:rPr>
          <w:rFonts w:hint="eastAsia"/>
        </w:rPr>
        <w:t>保留为残疾人指定的工作岗位的记录。</w:t>
      </w:r>
    </w:p>
    <w:p w:rsidR="000B7695" w:rsidRPr="00B656A7" w:rsidRDefault="000B7695" w:rsidP="000B7695">
      <w:pPr>
        <w:pStyle w:val="SingleTxtGC"/>
      </w:pPr>
      <w:r w:rsidRPr="00B656A7">
        <w:t>346</w:t>
      </w:r>
      <w:r>
        <w:t xml:space="preserve">.  </w:t>
      </w:r>
      <w:r w:rsidRPr="00B656A7">
        <w:rPr>
          <w:rFonts w:hint="eastAsia"/>
        </w:rPr>
        <w:t>《基本权利和自由宪章》</w:t>
      </w:r>
      <w:r w:rsidRPr="00EC1269">
        <w:rPr>
          <w:color w:val="0000FF"/>
          <w:vertAlign w:val="superscript"/>
        </w:rPr>
        <w:footnoteReference w:id="121"/>
      </w:r>
      <w:r w:rsidRPr="00B656A7">
        <w:t xml:space="preserve"> </w:t>
      </w:r>
      <w:r w:rsidRPr="00B656A7">
        <w:rPr>
          <w:rFonts w:hint="eastAsia"/>
        </w:rPr>
        <w:t>第二十九条第</w:t>
      </w:r>
      <w:r w:rsidRPr="00B656A7">
        <w:rPr>
          <w:rFonts w:hint="eastAsia"/>
        </w:rPr>
        <w:t>1</w:t>
      </w:r>
      <w:r w:rsidRPr="00B656A7">
        <w:rPr>
          <w:rFonts w:hint="eastAsia"/>
        </w:rPr>
        <w:t>款规定，残疾人有权享有加强工作中健康保护和享有特殊工作条件的权利。该条第</w:t>
      </w:r>
      <w:r w:rsidRPr="00B656A7">
        <w:rPr>
          <w:rFonts w:hint="eastAsia"/>
        </w:rPr>
        <w:t>2</w:t>
      </w:r>
      <w:r w:rsidRPr="00B656A7">
        <w:rPr>
          <w:rFonts w:hint="eastAsia"/>
        </w:rPr>
        <w:t>款重申了残疾人在劳动关系中受到特殊保护以及在职业培训中获得帮助的权利。</w:t>
      </w:r>
    </w:p>
    <w:p w:rsidR="000B7695" w:rsidRPr="00B656A7" w:rsidRDefault="000B7695" w:rsidP="000B7695">
      <w:pPr>
        <w:pStyle w:val="SingleTxtGC"/>
      </w:pPr>
      <w:r w:rsidRPr="00B656A7">
        <w:t>347</w:t>
      </w:r>
      <w:r>
        <w:t xml:space="preserve">.  </w:t>
      </w:r>
      <w:r w:rsidRPr="00B656A7">
        <w:rPr>
          <w:rFonts w:hint="eastAsia"/>
        </w:rPr>
        <w:t>为了支持残疾人寻找就业机会</w:t>
      </w:r>
      <w:r w:rsidRPr="00B656A7">
        <w:rPr>
          <w:rFonts w:hint="eastAsia"/>
        </w:rPr>
        <w:t>(</w:t>
      </w:r>
      <w:r w:rsidRPr="00B656A7">
        <w:rPr>
          <w:rFonts w:hint="eastAsia"/>
        </w:rPr>
        <w:t>包括残疾学生</w:t>
      </w:r>
      <w:r w:rsidRPr="00B656A7">
        <w:rPr>
          <w:rFonts w:hint="eastAsia"/>
        </w:rPr>
        <w:t>)</w:t>
      </w:r>
      <w:r w:rsidRPr="00B656A7">
        <w:rPr>
          <w:rFonts w:hint="eastAsia"/>
        </w:rPr>
        <w:t>，执行了积极就业政策的工具，以期鼓励雇主雇用这类人员。激励措施包括为雇主提供财务支助，以便为残疾人创造新的工作岗位，即保护性工作岗位和保护性车间。在这种情况下，雇主将获得财务支助，以便为创造和调整工作岗位购买必要的设备。在此之后，雇主将为获得补贴的岗位雇用残疾人，并且承诺维持该工作岗位两年。</w:t>
      </w:r>
    </w:p>
    <w:p w:rsidR="000B7695" w:rsidRPr="00B656A7" w:rsidRDefault="000B7695" w:rsidP="000B7695">
      <w:pPr>
        <w:pStyle w:val="SingleTxtGC"/>
      </w:pPr>
      <w:r w:rsidRPr="00B656A7">
        <w:t>348</w:t>
      </w:r>
      <w:r>
        <w:t xml:space="preserve">.  </w:t>
      </w:r>
      <w:r w:rsidRPr="00B656A7">
        <w:rPr>
          <w:rFonts w:hint="eastAsia"/>
        </w:rPr>
        <w:t>在</w:t>
      </w:r>
      <w:r w:rsidRPr="00B656A7">
        <w:rPr>
          <w:rFonts w:hint="eastAsia"/>
        </w:rPr>
        <w:t>2011</w:t>
      </w:r>
      <w:r w:rsidRPr="00B656A7">
        <w:rPr>
          <w:rFonts w:hint="eastAsia"/>
        </w:rPr>
        <w:t>年上半年，有</w:t>
      </w:r>
      <w:r w:rsidRPr="00B656A7">
        <w:rPr>
          <w:rFonts w:hint="eastAsia"/>
        </w:rPr>
        <w:t>451</w:t>
      </w:r>
      <w:r w:rsidRPr="00B656A7">
        <w:rPr>
          <w:rFonts w:hint="eastAsia"/>
        </w:rPr>
        <w:t>个这种新增保护性工作岗位和保护性车间里的职位。逐渐地，已有</w:t>
      </w:r>
      <w:r w:rsidRPr="00B656A7">
        <w:rPr>
          <w:rFonts w:hint="eastAsia"/>
        </w:rPr>
        <w:t>728</w:t>
      </w:r>
      <w:r w:rsidRPr="00B656A7">
        <w:rPr>
          <w:rFonts w:hint="eastAsia"/>
        </w:rPr>
        <w:t>名残疾人被这些岗位所雇用。在</w:t>
      </w:r>
      <w:r w:rsidRPr="00B656A7">
        <w:rPr>
          <w:rFonts w:hint="eastAsia"/>
        </w:rPr>
        <w:t>2010</w:t>
      </w:r>
      <w:r w:rsidRPr="00B656A7">
        <w:rPr>
          <w:rFonts w:hint="eastAsia"/>
        </w:rPr>
        <w:t>年，有</w:t>
      </w:r>
      <w:r w:rsidRPr="00B656A7">
        <w:rPr>
          <w:rFonts w:hint="eastAsia"/>
        </w:rPr>
        <w:t>1</w:t>
      </w:r>
      <w:r>
        <w:rPr>
          <w:rFonts w:hint="eastAsia"/>
        </w:rPr>
        <w:t>,</w:t>
      </w:r>
      <w:r w:rsidRPr="00B656A7">
        <w:rPr>
          <w:rFonts w:hint="eastAsia"/>
        </w:rPr>
        <w:t>029</w:t>
      </w:r>
      <w:r w:rsidRPr="00B656A7">
        <w:rPr>
          <w:rFonts w:hint="eastAsia"/>
        </w:rPr>
        <w:t>个此种岗位和</w:t>
      </w:r>
      <w:r w:rsidRPr="00B656A7">
        <w:rPr>
          <w:rFonts w:hint="eastAsia"/>
        </w:rPr>
        <w:t>1</w:t>
      </w:r>
      <w:r>
        <w:rPr>
          <w:rFonts w:hint="eastAsia"/>
        </w:rPr>
        <w:t>,</w:t>
      </w:r>
      <w:r w:rsidRPr="00B656A7">
        <w:rPr>
          <w:rFonts w:hint="eastAsia"/>
        </w:rPr>
        <w:t>588</w:t>
      </w:r>
      <w:r w:rsidRPr="00B656A7">
        <w:rPr>
          <w:rFonts w:hint="eastAsia"/>
        </w:rPr>
        <w:t>名此种雇员。</w:t>
      </w:r>
    </w:p>
    <w:p w:rsidR="000B7695" w:rsidRPr="00B656A7" w:rsidRDefault="000B7695" w:rsidP="000B7695">
      <w:pPr>
        <w:pStyle w:val="SingleTxtGC"/>
      </w:pPr>
      <w:r w:rsidRPr="00B656A7">
        <w:t>349</w:t>
      </w:r>
      <w:r>
        <w:t xml:space="preserve">.  </w:t>
      </w:r>
      <w:r w:rsidRPr="00B656A7">
        <w:rPr>
          <w:rFonts w:hint="eastAsia"/>
        </w:rPr>
        <w:t>另外，决定自营职业的残疾人也可以获得财政支持。这种支持包括取得创办企业所需的必要设备。有</w:t>
      </w:r>
      <w:r w:rsidRPr="00B656A7">
        <w:rPr>
          <w:rFonts w:hint="eastAsia"/>
        </w:rPr>
        <w:t>27</w:t>
      </w:r>
      <w:r w:rsidRPr="00B656A7">
        <w:rPr>
          <w:rFonts w:hint="eastAsia"/>
        </w:rPr>
        <w:t>人在</w:t>
      </w:r>
      <w:r w:rsidRPr="00B656A7">
        <w:rPr>
          <w:rFonts w:hint="eastAsia"/>
        </w:rPr>
        <w:t>2011</w:t>
      </w:r>
      <w:r w:rsidRPr="00B656A7">
        <w:rPr>
          <w:rFonts w:hint="eastAsia"/>
        </w:rPr>
        <w:t>年上半年获得此种支持，而在</w:t>
      </w:r>
      <w:r w:rsidRPr="00B656A7">
        <w:rPr>
          <w:rFonts w:hint="eastAsia"/>
        </w:rPr>
        <w:t>2010</w:t>
      </w:r>
      <w:r w:rsidRPr="00B656A7">
        <w:rPr>
          <w:rFonts w:hint="eastAsia"/>
        </w:rPr>
        <w:t>年有</w:t>
      </w:r>
      <w:r w:rsidRPr="00B656A7">
        <w:rPr>
          <w:rFonts w:hint="eastAsia"/>
        </w:rPr>
        <w:t>52</w:t>
      </w:r>
      <w:r w:rsidRPr="00B656A7">
        <w:rPr>
          <w:rFonts w:hint="eastAsia"/>
        </w:rPr>
        <w:t>人。</w:t>
      </w:r>
    </w:p>
    <w:p w:rsidR="000B7695" w:rsidRPr="00B656A7" w:rsidRDefault="000B7695" w:rsidP="000B7695">
      <w:pPr>
        <w:pStyle w:val="SingleTxtGC"/>
        <w:rPr>
          <w:rFonts w:hint="eastAsia"/>
        </w:rPr>
      </w:pPr>
      <w:r w:rsidRPr="00B656A7">
        <w:t>350</w:t>
      </w:r>
      <w:r>
        <w:t xml:space="preserve">.  </w:t>
      </w:r>
      <w:r w:rsidRPr="00B656A7">
        <w:rPr>
          <w:rFonts w:hint="eastAsia"/>
        </w:rPr>
        <w:t>残疾人的雇主和自营职业的残疾人将获得作为经营成本的一部分而退还的补贴。例如，此种补贴可用于支付租金、燃料、电费、水费、排污费和交通费等。在</w:t>
      </w:r>
      <w:r w:rsidRPr="00B656A7">
        <w:rPr>
          <w:rFonts w:hint="eastAsia"/>
        </w:rPr>
        <w:t>2011</w:t>
      </w:r>
      <w:r w:rsidRPr="00B656A7">
        <w:rPr>
          <w:rFonts w:hint="eastAsia"/>
        </w:rPr>
        <w:t>年上半年，此种业务补贴为</w:t>
      </w:r>
      <w:r w:rsidRPr="00B656A7">
        <w:rPr>
          <w:rFonts w:hint="eastAsia"/>
        </w:rPr>
        <w:t>7</w:t>
      </w:r>
      <w:r>
        <w:rPr>
          <w:rFonts w:hint="eastAsia"/>
        </w:rPr>
        <w:t>,</w:t>
      </w:r>
      <w:r w:rsidRPr="00B656A7">
        <w:rPr>
          <w:rFonts w:hint="eastAsia"/>
        </w:rPr>
        <w:t>833</w:t>
      </w:r>
      <w:r w:rsidRPr="00B656A7">
        <w:rPr>
          <w:rFonts w:hint="eastAsia"/>
        </w:rPr>
        <w:t>个保护性工作岗位和保护性车间的职位提供了支助。在</w:t>
      </w:r>
      <w:r w:rsidRPr="00B656A7">
        <w:rPr>
          <w:rFonts w:hint="eastAsia"/>
        </w:rPr>
        <w:t>2010</w:t>
      </w:r>
      <w:r w:rsidRPr="00B656A7">
        <w:rPr>
          <w:rFonts w:hint="eastAsia"/>
        </w:rPr>
        <w:t>年，这样的工作岗位有</w:t>
      </w:r>
      <w:r w:rsidRPr="00B656A7">
        <w:rPr>
          <w:rFonts w:hint="eastAsia"/>
        </w:rPr>
        <w:t>10</w:t>
      </w:r>
      <w:r>
        <w:rPr>
          <w:rFonts w:hint="eastAsia"/>
        </w:rPr>
        <w:t>,</w:t>
      </w:r>
      <w:r w:rsidRPr="00B656A7">
        <w:rPr>
          <w:rFonts w:hint="eastAsia"/>
        </w:rPr>
        <w:t>076</w:t>
      </w:r>
      <w:r w:rsidRPr="00B656A7">
        <w:rPr>
          <w:rFonts w:hint="eastAsia"/>
        </w:rPr>
        <w:t>个。</w:t>
      </w:r>
    </w:p>
    <w:p w:rsidR="000B7695" w:rsidRPr="00B656A7" w:rsidRDefault="000B7695" w:rsidP="000B7695">
      <w:pPr>
        <w:pStyle w:val="SingleTxtGC"/>
      </w:pPr>
      <w:r w:rsidRPr="00B656A7">
        <w:t>351</w:t>
      </w:r>
      <w:r>
        <w:t xml:space="preserve">.  </w:t>
      </w:r>
      <w:r w:rsidRPr="00B656A7">
        <w:rPr>
          <w:rFonts w:hint="eastAsia"/>
        </w:rPr>
        <w:t>除了上述工具之外，雇用残疾人所占比例超过</w:t>
      </w:r>
      <w:r w:rsidRPr="00B656A7">
        <w:rPr>
          <w:rFonts w:hint="eastAsia"/>
        </w:rPr>
        <w:t>50%(</w:t>
      </w:r>
      <w:r w:rsidRPr="00B656A7">
        <w:rPr>
          <w:rFonts w:hint="eastAsia"/>
        </w:rPr>
        <w:t>在其雇员总数中</w:t>
      </w:r>
      <w:r w:rsidRPr="00B656A7">
        <w:rPr>
          <w:rFonts w:hint="eastAsia"/>
        </w:rPr>
        <w:t>)</w:t>
      </w:r>
      <w:r w:rsidRPr="00B656A7">
        <w:rPr>
          <w:rFonts w:hint="eastAsia"/>
        </w:rPr>
        <w:t>的每一个雇主有权获得促进残疾人就业的补贴。这种补贴按月发放，以偿还雇主发生的与残疾雇员有关的工资成本。在</w:t>
      </w:r>
      <w:r w:rsidRPr="00B656A7">
        <w:rPr>
          <w:rFonts w:hint="eastAsia"/>
        </w:rPr>
        <w:t>2010</w:t>
      </w:r>
      <w:r w:rsidRPr="00B656A7">
        <w:rPr>
          <w:rFonts w:hint="eastAsia"/>
        </w:rPr>
        <w:t>年第四季度，为</w:t>
      </w:r>
      <w:r w:rsidRPr="00B656A7">
        <w:rPr>
          <w:rFonts w:hint="eastAsia"/>
        </w:rPr>
        <w:t>38</w:t>
      </w:r>
      <w:r>
        <w:rPr>
          <w:rFonts w:hint="eastAsia"/>
        </w:rPr>
        <w:t>,</w:t>
      </w:r>
      <w:r w:rsidRPr="00B656A7">
        <w:rPr>
          <w:rFonts w:hint="eastAsia"/>
        </w:rPr>
        <w:t>320</w:t>
      </w:r>
      <w:r w:rsidRPr="00B656A7">
        <w:rPr>
          <w:rFonts w:hint="eastAsia"/>
        </w:rPr>
        <w:t>人支付了这种补贴，有</w:t>
      </w:r>
      <w:r w:rsidRPr="00B656A7">
        <w:rPr>
          <w:rFonts w:hint="eastAsia"/>
        </w:rPr>
        <w:t>1</w:t>
      </w:r>
      <w:r>
        <w:rPr>
          <w:rFonts w:hint="eastAsia"/>
        </w:rPr>
        <w:t>,</w:t>
      </w:r>
      <w:r w:rsidRPr="00B656A7">
        <w:rPr>
          <w:rFonts w:hint="eastAsia"/>
        </w:rPr>
        <w:t>988</w:t>
      </w:r>
      <w:r w:rsidRPr="00B656A7">
        <w:rPr>
          <w:rFonts w:hint="eastAsia"/>
        </w:rPr>
        <w:t>名雇主获得这种补贴。</w:t>
      </w:r>
    </w:p>
    <w:p w:rsidR="000B7695" w:rsidRPr="00B656A7" w:rsidRDefault="000B7695" w:rsidP="000B7695">
      <w:pPr>
        <w:pStyle w:val="SingleTxtGC"/>
      </w:pPr>
      <w:r w:rsidRPr="00B656A7">
        <w:t>352</w:t>
      </w:r>
      <w:r>
        <w:t xml:space="preserve">.  </w:t>
      </w:r>
      <w:r w:rsidRPr="00B656A7">
        <w:rPr>
          <w:rFonts w:hint="eastAsia"/>
        </w:rPr>
        <w:t>提供此种补贴不分工作形式</w:t>
      </w:r>
      <w:r w:rsidRPr="00B656A7">
        <w:rPr>
          <w:rFonts w:hint="eastAsia"/>
        </w:rPr>
        <w:t>(</w:t>
      </w:r>
      <w:r w:rsidRPr="00B656A7">
        <w:rPr>
          <w:rFonts w:hint="eastAsia"/>
        </w:rPr>
        <w:t>在工作场所工作、远程办公、在家工作等</w:t>
      </w:r>
      <w:r w:rsidRPr="00B656A7">
        <w:rPr>
          <w:rFonts w:hint="eastAsia"/>
        </w:rPr>
        <w:t>)</w:t>
      </w:r>
      <w:r w:rsidRPr="00B656A7">
        <w:rPr>
          <w:rFonts w:hint="eastAsia"/>
        </w:rPr>
        <w:t>，推动了新形式的残疾人就业。</w:t>
      </w:r>
    </w:p>
    <w:p w:rsidR="000B7695" w:rsidRPr="00B656A7" w:rsidRDefault="000B7695" w:rsidP="000B7695">
      <w:pPr>
        <w:pStyle w:val="SingleTxtGC"/>
      </w:pPr>
      <w:r w:rsidRPr="00B656A7">
        <w:t>353</w:t>
      </w:r>
      <w:r>
        <w:t xml:space="preserve">.  </w:t>
      </w:r>
      <w:r w:rsidRPr="00B656A7">
        <w:rPr>
          <w:rFonts w:hint="eastAsia"/>
        </w:rPr>
        <w:t>上述手段具有让残疾人纳入“保护性劳动力市场”的性质</w:t>
      </w:r>
      <w:r w:rsidRPr="00B656A7">
        <w:rPr>
          <w:rFonts w:hint="eastAsia"/>
        </w:rPr>
        <w:t>(</w:t>
      </w:r>
      <w:r w:rsidRPr="00B656A7">
        <w:rPr>
          <w:rFonts w:hint="eastAsia"/>
        </w:rPr>
        <w:t>他们被专门雇用这一类人的雇主所雇用，或创造某些在一定时期内必须由残疾人占据的工作岗位</w:t>
      </w:r>
      <w:r w:rsidRPr="00B656A7">
        <w:rPr>
          <w:rFonts w:hint="eastAsia"/>
        </w:rPr>
        <w:t>)</w:t>
      </w:r>
      <w:r w:rsidRPr="00B656A7">
        <w:rPr>
          <w:rFonts w:hint="eastAsia"/>
        </w:rPr>
        <w:t>。</w:t>
      </w:r>
    </w:p>
    <w:p w:rsidR="000B7695" w:rsidRPr="00B656A7" w:rsidRDefault="000B7695" w:rsidP="000B7695">
      <w:pPr>
        <w:pStyle w:val="SingleTxtGC"/>
      </w:pPr>
      <w:r w:rsidRPr="00B656A7">
        <w:t>354</w:t>
      </w:r>
      <w:r>
        <w:t xml:space="preserve">.  </w:t>
      </w:r>
      <w:r w:rsidRPr="00B656A7">
        <w:rPr>
          <w:rFonts w:hint="eastAsia"/>
        </w:rPr>
        <w:t>不过，也有促进残疾人融入“公开劳动力市场”的工具。另外，它们也包括向雇主提供财政支助，以便其创造就业机会和帮助补偿工资成本。</w:t>
      </w:r>
    </w:p>
    <w:p w:rsidR="000B7695" w:rsidRPr="00B656A7" w:rsidRDefault="000B7695" w:rsidP="000B7695">
      <w:pPr>
        <w:pStyle w:val="SingleTxtGC"/>
      </w:pPr>
      <w:r w:rsidRPr="00B656A7">
        <w:t>355</w:t>
      </w:r>
      <w:r>
        <w:t xml:space="preserve">.  </w:t>
      </w:r>
      <w:r w:rsidRPr="00B656A7">
        <w:rPr>
          <w:rFonts w:hint="eastAsia"/>
        </w:rPr>
        <w:t>另一个工具是规定必须雇用残疾人的比例，这意味着每一个拥有</w:t>
      </w:r>
      <w:r w:rsidRPr="00B656A7">
        <w:rPr>
          <w:rFonts w:hint="eastAsia"/>
        </w:rPr>
        <w:t>25</w:t>
      </w:r>
      <w:r w:rsidRPr="00B656A7">
        <w:rPr>
          <w:rFonts w:hint="eastAsia"/>
        </w:rPr>
        <w:t>名雇员以上的雇主都有义务按照残疾雇员在雇员总数中占</w:t>
      </w:r>
      <w:r w:rsidRPr="00B656A7">
        <w:rPr>
          <w:rFonts w:hint="eastAsia"/>
        </w:rPr>
        <w:t>4%</w:t>
      </w:r>
      <w:r w:rsidRPr="00B656A7">
        <w:rPr>
          <w:rFonts w:hint="eastAsia"/>
        </w:rPr>
        <w:t>的规定比例雇用残疾人。这一规定比例可通过雇用残疾人合同工、通过向雇用</w:t>
      </w:r>
      <w:r w:rsidRPr="00B656A7">
        <w:rPr>
          <w:rFonts w:hint="eastAsia"/>
        </w:rPr>
        <w:t>50%</w:t>
      </w:r>
      <w:r w:rsidRPr="00B656A7">
        <w:rPr>
          <w:rFonts w:hint="eastAsia"/>
        </w:rPr>
        <w:t>以上残疾雇员的雇主购买产品或服务、或通过向国家预算缴纳捐税的方式来实现。雇主可根据其意愿选择一种办法或将几种办法结合起来。在</w:t>
      </w:r>
      <w:r w:rsidRPr="00B656A7">
        <w:rPr>
          <w:rFonts w:hint="eastAsia"/>
        </w:rPr>
        <w:t>2010</w:t>
      </w:r>
      <w:r w:rsidRPr="00B656A7">
        <w:rPr>
          <w:rFonts w:hint="eastAsia"/>
        </w:rPr>
        <w:t>年，残疾人直接就业占此种义务的</w:t>
      </w:r>
      <w:r w:rsidRPr="00B656A7">
        <w:rPr>
          <w:rFonts w:hint="eastAsia"/>
        </w:rPr>
        <w:t>56%</w:t>
      </w:r>
      <w:r w:rsidRPr="00B656A7">
        <w:rPr>
          <w:rFonts w:hint="eastAsia"/>
        </w:rPr>
        <w:t>。</w:t>
      </w:r>
    </w:p>
    <w:p w:rsidR="000B7695" w:rsidRPr="00B656A7" w:rsidRDefault="000B7695" w:rsidP="000B7695">
      <w:pPr>
        <w:pStyle w:val="SingleTxtGC"/>
      </w:pPr>
      <w:r w:rsidRPr="00B656A7">
        <w:t>356</w:t>
      </w:r>
      <w:r>
        <w:t xml:space="preserve">.  </w:t>
      </w:r>
      <w:r w:rsidRPr="00B656A7">
        <w:rPr>
          <w:rFonts w:hint="eastAsia"/>
        </w:rPr>
        <w:t>最后但并非最不重要的是，通过扣除所得税的方式鼓励雇主在公开劳动力市场雇用残疾人。每一个雇用残疾人的雇主将会因每雇用一名残疾人</w:t>
      </w:r>
      <w:r w:rsidRPr="00B656A7">
        <w:rPr>
          <w:rFonts w:hint="eastAsia"/>
        </w:rPr>
        <w:t>(</w:t>
      </w:r>
      <w:r w:rsidRPr="00B656A7">
        <w:rPr>
          <w:rFonts w:hint="eastAsia"/>
        </w:rPr>
        <w:t>有认可的一级或二级残疾的</w:t>
      </w:r>
      <w:r w:rsidRPr="00B656A7">
        <w:rPr>
          <w:rFonts w:hint="eastAsia"/>
        </w:rPr>
        <w:t>)</w:t>
      </w:r>
      <w:r w:rsidRPr="00B656A7">
        <w:rPr>
          <w:rFonts w:hint="eastAsia"/>
        </w:rPr>
        <w:t>抵扣</w:t>
      </w:r>
      <w:r w:rsidRPr="00B656A7">
        <w:rPr>
          <w:rFonts w:hint="eastAsia"/>
        </w:rPr>
        <w:t>18</w:t>
      </w:r>
      <w:r>
        <w:rPr>
          <w:rFonts w:hint="eastAsia"/>
        </w:rPr>
        <w:t>,</w:t>
      </w:r>
      <w:r w:rsidRPr="00B656A7">
        <w:rPr>
          <w:rFonts w:hint="eastAsia"/>
        </w:rPr>
        <w:t>000</w:t>
      </w:r>
      <w:r w:rsidRPr="00B656A7">
        <w:t>捷克克朗</w:t>
      </w:r>
      <w:r w:rsidRPr="00B656A7">
        <w:rPr>
          <w:rFonts w:hint="eastAsia"/>
        </w:rPr>
        <w:t>的所得税，如果此种雇员是更加严重的残疾人</w:t>
      </w:r>
      <w:r w:rsidRPr="00B656A7">
        <w:rPr>
          <w:rFonts w:hint="eastAsia"/>
        </w:rPr>
        <w:t>(</w:t>
      </w:r>
      <w:r w:rsidRPr="00B656A7">
        <w:rPr>
          <w:rFonts w:hint="eastAsia"/>
        </w:rPr>
        <w:t>有认可的三级残疾</w:t>
      </w:r>
      <w:r w:rsidRPr="00B656A7">
        <w:rPr>
          <w:rFonts w:hint="eastAsia"/>
        </w:rPr>
        <w:t>)</w:t>
      </w:r>
      <w:r w:rsidRPr="00B656A7">
        <w:rPr>
          <w:rFonts w:hint="eastAsia"/>
        </w:rPr>
        <w:t>，则抵扣</w:t>
      </w:r>
      <w:r w:rsidRPr="00B656A7">
        <w:rPr>
          <w:rFonts w:hint="eastAsia"/>
        </w:rPr>
        <w:t>60</w:t>
      </w:r>
      <w:r>
        <w:rPr>
          <w:rFonts w:hint="eastAsia"/>
        </w:rPr>
        <w:t>,</w:t>
      </w:r>
      <w:r w:rsidRPr="00B656A7">
        <w:rPr>
          <w:rFonts w:hint="eastAsia"/>
        </w:rPr>
        <w:t>000</w:t>
      </w:r>
      <w:r w:rsidRPr="00B656A7">
        <w:t>捷克克朗</w:t>
      </w:r>
      <w:r w:rsidRPr="00B656A7">
        <w:rPr>
          <w:rFonts w:hint="eastAsia"/>
        </w:rPr>
        <w:t>的所得税。</w:t>
      </w:r>
    </w:p>
    <w:p w:rsidR="000B7695" w:rsidRPr="00B656A7" w:rsidRDefault="000B7695" w:rsidP="000B7695">
      <w:pPr>
        <w:pStyle w:val="SingleTxtGC"/>
      </w:pPr>
      <w:r w:rsidRPr="00B656A7">
        <w:t>357</w:t>
      </w:r>
      <w:r>
        <w:t xml:space="preserve">.  </w:t>
      </w:r>
      <w:r w:rsidRPr="00B656A7">
        <w:rPr>
          <w:rFonts w:hint="eastAsia"/>
        </w:rPr>
        <w:t>积极就业政策的手段强调促进雇用比较严重的残疾人。在雇用比较严重的残疾人时，雇用会因为创造保护性就业岗位和保护性车间而获得更高的补贴。“促进雇用残疾人的补贴”和“规定雇用残疾人的强制比例”这两项工具与残疾人的平均换算数量以及确定残疾人在雇员总数中占</w:t>
      </w:r>
      <w:r w:rsidRPr="00B656A7">
        <w:rPr>
          <w:rFonts w:hint="eastAsia"/>
        </w:rPr>
        <w:t>50%</w:t>
      </w:r>
      <w:r w:rsidRPr="00B656A7">
        <w:rPr>
          <w:rFonts w:hint="eastAsia"/>
        </w:rPr>
        <w:t>的比例联系起来。为此，雇用一个比较严重的残疾人算雇用三个残疾人。最后但并非最不重要的是，雇用比较严重的残疾人在扣除所得税方面占有优势，见上文。</w:t>
      </w:r>
    </w:p>
    <w:p w:rsidR="000B7695" w:rsidRPr="00B656A7" w:rsidRDefault="000B7695" w:rsidP="000B7695">
      <w:pPr>
        <w:pStyle w:val="SingleTxtGC"/>
        <w:rPr>
          <w:rFonts w:hint="eastAsia"/>
        </w:rPr>
      </w:pPr>
      <w:r w:rsidRPr="00B656A7">
        <w:t>358</w:t>
      </w:r>
      <w:r>
        <w:t xml:space="preserve">.  </w:t>
      </w:r>
      <w:r w:rsidRPr="00B656A7">
        <w:rPr>
          <w:rFonts w:hint="eastAsia"/>
        </w:rPr>
        <w:t>为了促进残疾人开始就业或回归就业，在</w:t>
      </w:r>
      <w:r w:rsidRPr="00B656A7">
        <w:rPr>
          <w:rFonts w:hint="eastAsia"/>
        </w:rPr>
        <w:t>2009</w:t>
      </w:r>
      <w:r w:rsidRPr="00B656A7">
        <w:rPr>
          <w:rFonts w:hint="eastAsia"/>
        </w:rPr>
        <w:t>和</w:t>
      </w:r>
      <w:r w:rsidRPr="00B656A7">
        <w:rPr>
          <w:rFonts w:hint="eastAsia"/>
        </w:rPr>
        <w:t>2010</w:t>
      </w:r>
      <w:r w:rsidRPr="00B656A7">
        <w:rPr>
          <w:rFonts w:hint="eastAsia"/>
        </w:rPr>
        <w:t>年期间实行了以下个别职业康复形式：</w:t>
      </w:r>
    </w:p>
    <w:p w:rsidR="000B7695" w:rsidRPr="00B656A7" w:rsidRDefault="000B7695" w:rsidP="000B7695">
      <w:pPr>
        <w:pStyle w:val="Bullet1GC"/>
        <w:numPr>
          <w:ilvl w:val="0"/>
          <w:numId w:val="1"/>
        </w:numPr>
      </w:pPr>
      <w:r w:rsidRPr="00B656A7">
        <w:rPr>
          <w:rFonts w:hint="eastAsia"/>
        </w:rPr>
        <w:t>咨询</w:t>
      </w:r>
      <w:r w:rsidRPr="00B656A7">
        <w:rPr>
          <w:rFonts w:hint="eastAsia"/>
        </w:rPr>
        <w:t>(</w:t>
      </w:r>
      <w:r w:rsidRPr="00B656A7">
        <w:rPr>
          <w:rFonts w:hint="eastAsia"/>
        </w:rPr>
        <w:t>平衡诊断、职业诊断、</w:t>
      </w:r>
      <w:r w:rsidRPr="00B656A7">
        <w:rPr>
          <w:rFonts w:hint="eastAsia"/>
        </w:rPr>
        <w:t>ERGO</w:t>
      </w:r>
      <w:r w:rsidRPr="00B656A7">
        <w:t>-</w:t>
      </w:r>
      <w:r w:rsidRPr="00B656A7">
        <w:rPr>
          <w:rFonts w:hint="eastAsia"/>
        </w:rPr>
        <w:t>诊断、职业选择咨询、就业选择和改变咨询、选择再培训咨询、选择职业准备咨询、选择积极就业政策适当工具咨询</w:t>
      </w:r>
      <w:r w:rsidRPr="00B656A7">
        <w:rPr>
          <w:rFonts w:hint="eastAsia"/>
        </w:rPr>
        <w:t>)</w:t>
      </w:r>
      <w:r w:rsidRPr="00B656A7">
        <w:rPr>
          <w:rFonts w:hint="eastAsia"/>
        </w:rPr>
        <w:t>，</w:t>
      </w:r>
    </w:p>
    <w:p w:rsidR="000B7695" w:rsidRPr="00B656A7" w:rsidRDefault="000B7695" w:rsidP="000B7695">
      <w:pPr>
        <w:pStyle w:val="Bullet1GC"/>
        <w:numPr>
          <w:ilvl w:val="0"/>
          <w:numId w:val="1"/>
        </w:numPr>
      </w:pPr>
      <w:r w:rsidRPr="00B656A7">
        <w:rPr>
          <w:rFonts w:hint="eastAsia"/>
        </w:rPr>
        <w:t>职业培训</w:t>
      </w:r>
      <w:r w:rsidRPr="00B656A7">
        <w:rPr>
          <w:rFonts w:hint="eastAsia"/>
        </w:rPr>
        <w:t>(</w:t>
      </w:r>
      <w:r w:rsidRPr="00B656A7">
        <w:rPr>
          <w:rFonts w:hint="eastAsia"/>
        </w:rPr>
        <w:t>开始系统性职业培训</w:t>
      </w:r>
      <w:r w:rsidRPr="00B656A7">
        <w:rPr>
          <w:rFonts w:hint="eastAsia"/>
        </w:rPr>
        <w:t>-</w:t>
      </w:r>
      <w:r w:rsidRPr="00B656A7">
        <w:rPr>
          <w:rFonts w:hint="eastAsia"/>
        </w:rPr>
        <w:t>回归学校系统</w:t>
      </w:r>
      <w:r w:rsidRPr="00B656A7">
        <w:rPr>
          <w:rFonts w:hint="eastAsia"/>
        </w:rPr>
        <w:t>)</w:t>
      </w:r>
      <w:r w:rsidRPr="00B656A7">
        <w:rPr>
          <w:rFonts w:hint="eastAsia"/>
        </w:rPr>
        <w:t>，</w:t>
      </w:r>
    </w:p>
    <w:p w:rsidR="000B7695" w:rsidRPr="00B656A7" w:rsidRDefault="000B7695" w:rsidP="000B7695">
      <w:pPr>
        <w:pStyle w:val="Bullet1GC"/>
        <w:numPr>
          <w:ilvl w:val="0"/>
          <w:numId w:val="1"/>
        </w:numPr>
      </w:pPr>
      <w:r w:rsidRPr="00B656A7">
        <w:rPr>
          <w:rFonts w:hint="eastAsia"/>
        </w:rPr>
        <w:t>职业培训</w:t>
      </w:r>
      <w:r w:rsidRPr="00B656A7">
        <w:rPr>
          <w:rFonts w:hint="eastAsia"/>
        </w:rPr>
        <w:t>(</w:t>
      </w:r>
      <w:r w:rsidRPr="00B656A7">
        <w:rPr>
          <w:rFonts w:hint="eastAsia"/>
        </w:rPr>
        <w:t>在雇主的工作场所针对残疾人进行的工作培训、在保护性车间以及在法律机构或个人的保护性工作岗位或在教育机构进行的工作培训</w:t>
      </w:r>
      <w:r w:rsidRPr="00B656A7">
        <w:rPr>
          <w:rFonts w:hint="eastAsia"/>
        </w:rPr>
        <w:t>)</w:t>
      </w:r>
      <w:r w:rsidRPr="00B656A7">
        <w:rPr>
          <w:rFonts w:hint="eastAsia"/>
        </w:rPr>
        <w:t>，</w:t>
      </w:r>
    </w:p>
    <w:p w:rsidR="000B7695" w:rsidRPr="00B656A7" w:rsidRDefault="000B7695" w:rsidP="000B7695">
      <w:pPr>
        <w:pStyle w:val="Bullet1GC"/>
        <w:numPr>
          <w:ilvl w:val="0"/>
          <w:numId w:val="1"/>
        </w:numPr>
      </w:pPr>
      <w:r w:rsidRPr="00B656A7">
        <w:rPr>
          <w:rFonts w:hint="eastAsia"/>
        </w:rPr>
        <w:t>专业再培训课程</w:t>
      </w:r>
      <w:r w:rsidRPr="00B656A7">
        <w:rPr>
          <w:rFonts w:hint="eastAsia"/>
        </w:rPr>
        <w:t>(</w:t>
      </w:r>
      <w:r w:rsidRPr="00B656A7">
        <w:rPr>
          <w:rFonts w:hint="eastAsia"/>
        </w:rPr>
        <w:t>职业在培训、增加学历、准备自营职业</w:t>
      </w:r>
      <w:r w:rsidRPr="00B656A7">
        <w:rPr>
          <w:rFonts w:hint="eastAsia"/>
        </w:rPr>
        <w:t>)</w:t>
      </w:r>
      <w:r w:rsidRPr="00B656A7">
        <w:rPr>
          <w:rFonts w:hint="eastAsia"/>
        </w:rPr>
        <w:t>，</w:t>
      </w:r>
    </w:p>
    <w:p w:rsidR="000B7695" w:rsidRPr="00B656A7" w:rsidRDefault="000B7695" w:rsidP="000B7695">
      <w:pPr>
        <w:pStyle w:val="Bullet1GC"/>
        <w:numPr>
          <w:ilvl w:val="0"/>
          <w:numId w:val="1"/>
        </w:numPr>
      </w:pPr>
      <w:r w:rsidRPr="00B656A7">
        <w:rPr>
          <w:rFonts w:hint="eastAsia"/>
        </w:rPr>
        <w:t>就业中介</w:t>
      </w:r>
      <w:r w:rsidRPr="00B656A7">
        <w:rPr>
          <w:rFonts w:hint="eastAsia"/>
        </w:rPr>
        <w:t>(</w:t>
      </w:r>
      <w:r w:rsidRPr="00B656A7">
        <w:rPr>
          <w:rFonts w:hint="eastAsia"/>
        </w:rPr>
        <w:t>旨在介绍适当就业的咨询、关于其他有偿活动的咨询、就业岗位的机构中介</w:t>
      </w:r>
      <w:r w:rsidRPr="00B656A7">
        <w:rPr>
          <w:rFonts w:hint="eastAsia"/>
        </w:rPr>
        <w:t>)</w:t>
      </w:r>
      <w:r w:rsidRPr="00B656A7">
        <w:rPr>
          <w:rFonts w:hint="eastAsia"/>
        </w:rPr>
        <w:t>，</w:t>
      </w:r>
    </w:p>
    <w:p w:rsidR="000B7695" w:rsidRPr="00B656A7" w:rsidRDefault="000B7695" w:rsidP="000B7695">
      <w:pPr>
        <w:pStyle w:val="Bullet1GC"/>
        <w:numPr>
          <w:ilvl w:val="0"/>
          <w:numId w:val="1"/>
        </w:numPr>
      </w:pPr>
      <w:r w:rsidRPr="00B656A7">
        <w:rPr>
          <w:rFonts w:hint="eastAsia"/>
        </w:rPr>
        <w:t>维持和改变就业；改变职业</w:t>
      </w:r>
      <w:r w:rsidRPr="00B656A7">
        <w:rPr>
          <w:rFonts w:hint="eastAsia"/>
        </w:rPr>
        <w:t>(</w:t>
      </w:r>
      <w:r w:rsidRPr="00B656A7">
        <w:rPr>
          <w:rFonts w:hint="eastAsia"/>
        </w:rPr>
        <w:t>鼓励和激励方案</w:t>
      </w:r>
      <w:r w:rsidRPr="00B656A7">
        <w:rPr>
          <w:rFonts w:hint="eastAsia"/>
        </w:rPr>
        <w:t>)</w:t>
      </w:r>
      <w:r w:rsidRPr="00B656A7">
        <w:rPr>
          <w:rFonts w:hint="eastAsia"/>
        </w:rPr>
        <w:t>，</w:t>
      </w:r>
    </w:p>
    <w:p w:rsidR="000B7695" w:rsidRPr="00B656A7" w:rsidRDefault="000B7695" w:rsidP="000B7695">
      <w:pPr>
        <w:pStyle w:val="Bullet1GC"/>
        <w:numPr>
          <w:ilvl w:val="0"/>
          <w:numId w:val="1"/>
        </w:numPr>
      </w:pPr>
      <w:r w:rsidRPr="00B656A7">
        <w:rPr>
          <w:rFonts w:hint="eastAsia"/>
        </w:rPr>
        <w:t>为就业创造适当条件</w:t>
      </w:r>
      <w:r w:rsidRPr="00B656A7">
        <w:rPr>
          <w:rFonts w:hint="eastAsia"/>
        </w:rPr>
        <w:t>(</w:t>
      </w:r>
      <w:r w:rsidRPr="00B656A7">
        <w:rPr>
          <w:rFonts w:hint="eastAsia"/>
        </w:rPr>
        <w:t>支持就业、向那些为残疾人创造保护性工作场所的雇主提供财政支持</w:t>
      </w:r>
      <w:r w:rsidRPr="00B656A7">
        <w:rPr>
          <w:rFonts w:hint="eastAsia"/>
        </w:rPr>
        <w:t>)</w:t>
      </w:r>
      <w:r w:rsidRPr="00B656A7">
        <w:rPr>
          <w:rFonts w:hint="eastAsia"/>
        </w:rPr>
        <w:t>，</w:t>
      </w:r>
    </w:p>
    <w:p w:rsidR="000B7695" w:rsidRPr="00B656A7" w:rsidRDefault="000B7695" w:rsidP="000B7695">
      <w:pPr>
        <w:pStyle w:val="Bullet1GC"/>
        <w:numPr>
          <w:ilvl w:val="0"/>
          <w:numId w:val="1"/>
        </w:numPr>
      </w:pPr>
      <w:r w:rsidRPr="00B656A7">
        <w:rPr>
          <w:rFonts w:hint="eastAsia"/>
        </w:rPr>
        <w:t>为开展其他有偿活动创造适当条件</w:t>
      </w:r>
      <w:r w:rsidRPr="00B656A7">
        <w:rPr>
          <w:rFonts w:hint="eastAsia"/>
        </w:rPr>
        <w:t>(</w:t>
      </w:r>
      <w:r w:rsidRPr="00B656A7">
        <w:rPr>
          <w:rFonts w:hint="eastAsia"/>
        </w:rPr>
        <w:t>为创造具有社会意义的工作岗位的残疾人以及自营职业的残疾人提供财政支助</w:t>
      </w:r>
      <w:r w:rsidRPr="00B656A7">
        <w:rPr>
          <w:rFonts w:hint="eastAsia"/>
        </w:rPr>
        <w:t>)</w:t>
      </w:r>
      <w:r w:rsidRPr="00B656A7">
        <w:rPr>
          <w:rFonts w:hint="eastAsia"/>
        </w:rPr>
        <w:t>。</w:t>
      </w:r>
    </w:p>
    <w:p w:rsidR="000B7695" w:rsidRPr="00B656A7" w:rsidRDefault="000B7695" w:rsidP="000B7695">
      <w:pPr>
        <w:pStyle w:val="SingleTxtGC"/>
      </w:pPr>
      <w:r w:rsidRPr="00B656A7">
        <w:t>359</w:t>
      </w:r>
      <w:r>
        <w:t xml:space="preserve">.  </w:t>
      </w:r>
      <w:r w:rsidRPr="00B656A7">
        <w:rPr>
          <w:rFonts w:hint="eastAsia"/>
        </w:rPr>
        <w:t>在最近一段时期，来自积极就业政策资源以及准备用于资助“人力资源和就业行动方案”相关措施的项目的资源等其他来源的资金也提供了财政支助。</w:t>
      </w:r>
    </w:p>
    <w:p w:rsidR="000B7695" w:rsidRPr="00B656A7" w:rsidRDefault="000B7695" w:rsidP="000B7695">
      <w:pPr>
        <w:pStyle w:val="SingleTxtGC"/>
        <w:rPr>
          <w:rFonts w:hint="eastAsia"/>
        </w:rPr>
      </w:pPr>
      <w:r w:rsidRPr="00B656A7">
        <w:t>360</w:t>
      </w:r>
      <w:r>
        <w:t xml:space="preserve">.  </w:t>
      </w:r>
      <w:r w:rsidRPr="00B656A7">
        <w:rPr>
          <w:rFonts w:hint="eastAsia"/>
        </w:rPr>
        <w:t>支助残疾人就业的总费用在</w:t>
      </w:r>
      <w:r w:rsidRPr="00B656A7">
        <w:rPr>
          <w:rFonts w:hint="eastAsia"/>
        </w:rPr>
        <w:t>2010</w:t>
      </w:r>
      <w:r w:rsidRPr="00B656A7">
        <w:rPr>
          <w:rFonts w:hint="eastAsia"/>
        </w:rPr>
        <w:t>年达到</w:t>
      </w:r>
      <w:r w:rsidRPr="00B656A7">
        <w:t>323</w:t>
      </w:r>
      <w:r>
        <w:rPr>
          <w:rFonts w:hint="eastAsia"/>
        </w:rPr>
        <w:t>,</w:t>
      </w:r>
      <w:r w:rsidRPr="00B656A7">
        <w:t>661</w:t>
      </w:r>
      <w:r>
        <w:rPr>
          <w:rFonts w:hint="eastAsia"/>
        </w:rPr>
        <w:t>,</w:t>
      </w:r>
      <w:r w:rsidRPr="00B656A7">
        <w:t>000</w:t>
      </w:r>
      <w:r w:rsidRPr="00B656A7">
        <w:t>捷克克朗</w:t>
      </w:r>
      <w:r w:rsidRPr="00B656A7">
        <w:rPr>
          <w:rFonts w:hint="eastAsia"/>
        </w:rPr>
        <w:t>(</w:t>
      </w:r>
      <w:r w:rsidRPr="00B656A7">
        <w:rPr>
          <w:rFonts w:hint="eastAsia"/>
        </w:rPr>
        <w:t>创造保护性工作岗位和保护性车间的补贴、部分偿还保护性车间和保护性工作岗位的业务成本和残疾人职业康复费用的补贴</w:t>
      </w:r>
      <w:r w:rsidRPr="00B656A7">
        <w:rPr>
          <w:rFonts w:hint="eastAsia"/>
        </w:rPr>
        <w:t>)</w:t>
      </w:r>
      <w:r w:rsidRPr="00B656A7">
        <w:rPr>
          <w:rFonts w:hint="eastAsia"/>
        </w:rPr>
        <w:t>。促进残疾人就业的补贴总额达到</w:t>
      </w:r>
      <w:r w:rsidRPr="00B656A7">
        <w:t>2</w:t>
      </w:r>
      <w:r>
        <w:rPr>
          <w:rFonts w:hint="eastAsia"/>
        </w:rPr>
        <w:t>,</w:t>
      </w:r>
      <w:r w:rsidRPr="00B656A7">
        <w:t>712</w:t>
      </w:r>
      <w:r>
        <w:rPr>
          <w:rFonts w:hint="eastAsia"/>
        </w:rPr>
        <w:t>,</w:t>
      </w:r>
      <w:r w:rsidRPr="00B656A7">
        <w:t>304</w:t>
      </w:r>
      <w:r>
        <w:rPr>
          <w:rFonts w:hint="eastAsia"/>
        </w:rPr>
        <w:t>,</w:t>
      </w:r>
      <w:r w:rsidRPr="00B656A7">
        <w:t>000</w:t>
      </w:r>
      <w:r w:rsidRPr="00B656A7">
        <w:t>捷克克朗</w:t>
      </w:r>
      <w:r w:rsidRPr="00B656A7">
        <w:rPr>
          <w:rFonts w:hint="eastAsia"/>
        </w:rPr>
        <w:t>。捷克劳动局在向残疾人提供职业康复方面发生的费用总额在</w:t>
      </w:r>
      <w:r w:rsidRPr="00B656A7">
        <w:rPr>
          <w:rFonts w:hint="eastAsia"/>
        </w:rPr>
        <w:t>2009</w:t>
      </w:r>
      <w:r w:rsidRPr="00B656A7">
        <w:rPr>
          <w:rFonts w:hint="eastAsia"/>
        </w:rPr>
        <w:t>年达到</w:t>
      </w:r>
      <w:r w:rsidRPr="00B656A7">
        <w:t>3</w:t>
      </w:r>
      <w:r>
        <w:rPr>
          <w:rFonts w:hint="eastAsia"/>
        </w:rPr>
        <w:t>,</w:t>
      </w:r>
      <w:r w:rsidRPr="00B656A7">
        <w:t>129</w:t>
      </w:r>
      <w:r>
        <w:rPr>
          <w:rFonts w:hint="eastAsia"/>
        </w:rPr>
        <w:t>,</w:t>
      </w:r>
      <w:r w:rsidRPr="00B656A7">
        <w:t>000</w:t>
      </w:r>
      <w:r w:rsidRPr="00B656A7">
        <w:t>捷克克朗</w:t>
      </w:r>
      <w:r w:rsidRPr="00B656A7">
        <w:rPr>
          <w:rFonts w:hint="eastAsia"/>
        </w:rPr>
        <w:t>，</w:t>
      </w:r>
      <w:r w:rsidRPr="00B656A7">
        <w:rPr>
          <w:rFonts w:hint="eastAsia"/>
        </w:rPr>
        <w:t>2010</w:t>
      </w:r>
      <w:r w:rsidRPr="00B656A7">
        <w:rPr>
          <w:rFonts w:hint="eastAsia"/>
        </w:rPr>
        <w:t>年达到</w:t>
      </w:r>
      <w:r w:rsidRPr="00B656A7">
        <w:t>3</w:t>
      </w:r>
      <w:r>
        <w:rPr>
          <w:rFonts w:hint="eastAsia"/>
        </w:rPr>
        <w:t>,</w:t>
      </w:r>
      <w:r w:rsidRPr="00B656A7">
        <w:t>594</w:t>
      </w:r>
      <w:r>
        <w:rPr>
          <w:rFonts w:hint="eastAsia"/>
        </w:rPr>
        <w:t>,</w:t>
      </w:r>
      <w:r w:rsidRPr="00B656A7">
        <w:t>000</w:t>
      </w:r>
      <w:r w:rsidRPr="00B656A7">
        <w:t>捷克克朗</w:t>
      </w:r>
      <w:r w:rsidRPr="00B656A7">
        <w:rPr>
          <w:rFonts w:hint="eastAsia"/>
        </w:rPr>
        <w:t>。</w:t>
      </w:r>
    </w:p>
    <w:p w:rsidR="000B7695" w:rsidRPr="00B656A7" w:rsidRDefault="000B7695" w:rsidP="000B7695">
      <w:pPr>
        <w:pStyle w:val="SingleTxtGC"/>
      </w:pPr>
      <w:r w:rsidRPr="00B656A7">
        <w:t>361</w:t>
      </w:r>
      <w:r>
        <w:t xml:space="preserve">.  </w:t>
      </w:r>
      <w:r w:rsidRPr="00B656A7">
        <w:rPr>
          <w:rFonts w:hint="eastAsia"/>
        </w:rPr>
        <w:t>实施积极就业政策的手段以及促进在公开劳动力市场安排残疾人的工具不分被促进人的性别。因此，男女都有使用上述工具的平等机会，但男性往往能够取得比女性更多令人满意的成果。</w:t>
      </w:r>
    </w:p>
    <w:p w:rsidR="000B7695" w:rsidRPr="00B656A7" w:rsidRDefault="000B7695" w:rsidP="000B7695">
      <w:pPr>
        <w:pStyle w:val="SingleTxtGC"/>
      </w:pPr>
      <w:r w:rsidRPr="00B656A7">
        <w:t>362</w:t>
      </w:r>
      <w:r>
        <w:t xml:space="preserve">.  </w:t>
      </w:r>
      <w:r w:rsidRPr="00B656A7">
        <w:rPr>
          <w:rFonts w:hint="eastAsia"/>
        </w:rPr>
        <w:t>与其他公民相比，残疾人更容易获取积极就业政策的手段。支持保护性工作岗位和保护性车间不需要残疾人是登记在册的就业申请人。残疾人获取其他就业服务的机会与其他公民相同。</w:t>
      </w:r>
    </w:p>
    <w:p w:rsidR="000B7695" w:rsidRPr="00B656A7" w:rsidRDefault="000B7695" w:rsidP="000B7695">
      <w:pPr>
        <w:pStyle w:val="SingleTxtGC"/>
      </w:pPr>
      <w:r w:rsidRPr="00B656A7">
        <w:t>363</w:t>
      </w:r>
      <w:r>
        <w:t xml:space="preserve">.  </w:t>
      </w:r>
      <w:r w:rsidRPr="00B656A7">
        <w:rPr>
          <w:rFonts w:hint="eastAsia"/>
        </w:rPr>
        <w:t>就防止残疾人遭受解职而言，劳动法并未载有涉及残疾人的任何特殊措施。这是因为先前的法律条款载有雇主必须在不定期内只与残疾人签订工作合同的规定，且不允许雇主与残疾人签订试用期合同。这项规定被证明产生了相反的结果。</w:t>
      </w:r>
    </w:p>
    <w:p w:rsidR="000B7695" w:rsidRPr="00B656A7" w:rsidRDefault="000B7695" w:rsidP="000B7695">
      <w:pPr>
        <w:pStyle w:val="SingleTxtGC"/>
        <w:rPr>
          <w:bCs/>
        </w:rPr>
      </w:pPr>
      <w:r w:rsidRPr="00B656A7">
        <w:rPr>
          <w:bCs/>
        </w:rPr>
        <w:t>364</w:t>
      </w:r>
      <w:r>
        <w:rPr>
          <w:bCs/>
        </w:rPr>
        <w:t xml:space="preserve">.  </w:t>
      </w:r>
      <w:r w:rsidRPr="00B656A7">
        <w:rPr>
          <w:rFonts w:hint="eastAsia"/>
          <w:bCs/>
        </w:rPr>
        <w:t>劳动和社会事务部根据《就业法》第六条第</w:t>
      </w:r>
      <w:r w:rsidRPr="00B656A7">
        <w:rPr>
          <w:rFonts w:hint="eastAsia"/>
          <w:bCs/>
        </w:rPr>
        <w:t>1</w:t>
      </w:r>
      <w:r w:rsidRPr="00B656A7">
        <w:rPr>
          <w:rFonts w:hint="eastAsia"/>
          <w:bCs/>
        </w:rPr>
        <w:t>款</w:t>
      </w:r>
      <w:r w:rsidRPr="00B656A7">
        <w:rPr>
          <w:rFonts w:hint="eastAsia"/>
          <w:bCs/>
        </w:rPr>
        <w:t>g)</w:t>
      </w:r>
      <w:r w:rsidRPr="00B656A7">
        <w:rPr>
          <w:rFonts w:hint="eastAsia"/>
          <w:bCs/>
        </w:rPr>
        <w:t>项之规定，为了就业之目的，除其他外，还对登记关心就业者、就业申请人、残疾人等的中央登记处进行了管理。</w:t>
      </w:r>
    </w:p>
    <w:p w:rsidR="000B7695" w:rsidRPr="00B656A7" w:rsidRDefault="000B7695" w:rsidP="000B7695">
      <w:pPr>
        <w:pStyle w:val="SingleTxtGC"/>
        <w:rPr>
          <w:bCs/>
        </w:rPr>
      </w:pPr>
      <w:r w:rsidRPr="00B656A7">
        <w:rPr>
          <w:bCs/>
        </w:rPr>
        <w:t>365</w:t>
      </w:r>
      <w:r>
        <w:rPr>
          <w:bCs/>
        </w:rPr>
        <w:t xml:space="preserve">.  </w:t>
      </w:r>
      <w:r w:rsidRPr="00B656A7">
        <w:rPr>
          <w:rFonts w:hint="eastAsia"/>
          <w:bCs/>
        </w:rPr>
        <w:t>捷克劳动局总局根据第八条第</w:t>
      </w:r>
      <w:r w:rsidRPr="00B656A7">
        <w:rPr>
          <w:rFonts w:hint="eastAsia"/>
          <w:bCs/>
        </w:rPr>
        <w:t>8</w:t>
      </w:r>
      <w:r w:rsidRPr="00B656A7">
        <w:rPr>
          <w:rFonts w:hint="eastAsia"/>
          <w:bCs/>
        </w:rPr>
        <w:t>款</w:t>
      </w:r>
      <w:r w:rsidRPr="00B656A7">
        <w:t>c)</w:t>
      </w:r>
      <w:r w:rsidRPr="00B656A7">
        <w:rPr>
          <w:rFonts w:hint="eastAsia"/>
        </w:rPr>
        <w:t>项之规定，采取措施推动和实现男女</w:t>
      </w:r>
      <w:r w:rsidRPr="00B656A7">
        <w:rPr>
          <w:rFonts w:hint="eastAsia"/>
        </w:rPr>
        <w:t>(</w:t>
      </w:r>
      <w:r w:rsidRPr="00B656A7">
        <w:rPr>
          <w:rFonts w:hint="eastAsia"/>
        </w:rPr>
        <w:t>不分其国籍、种族或族裔出身</w:t>
      </w:r>
      <w:r w:rsidRPr="00B656A7">
        <w:rPr>
          <w:rFonts w:hint="eastAsia"/>
        </w:rPr>
        <w:t>)</w:t>
      </w:r>
      <w:r w:rsidRPr="00B656A7">
        <w:rPr>
          <w:rFonts w:hint="eastAsia"/>
        </w:rPr>
        <w:t>、残疾人和在劳动力市场处境困难的其他人群在就业、再培训、职业培训和专业再培训课程方面待遇平等，并采取措施雇用这些人。</w:t>
      </w:r>
    </w:p>
    <w:p w:rsidR="000B7695" w:rsidRPr="00B656A7" w:rsidRDefault="000B7695" w:rsidP="000B7695">
      <w:pPr>
        <w:pStyle w:val="SingleTxtGC"/>
        <w:rPr>
          <w:bCs/>
        </w:rPr>
      </w:pPr>
      <w:r w:rsidRPr="00B656A7">
        <w:rPr>
          <w:bCs/>
        </w:rPr>
        <w:t>366</w:t>
      </w:r>
      <w:r>
        <w:rPr>
          <w:bCs/>
        </w:rPr>
        <w:t xml:space="preserve">.  </w:t>
      </w:r>
      <w:r w:rsidRPr="00B656A7">
        <w:rPr>
          <w:rFonts w:hint="eastAsia"/>
          <w:bCs/>
        </w:rPr>
        <w:t>捷克劳动局地区分局根据第八条</w:t>
      </w:r>
      <w:r w:rsidRPr="00B656A7">
        <w:rPr>
          <w:rFonts w:hint="eastAsia"/>
          <w:bCs/>
        </w:rPr>
        <w:t>a</w:t>
      </w:r>
      <w:r w:rsidRPr="00B656A7">
        <w:rPr>
          <w:rFonts w:hint="eastAsia"/>
          <w:bCs/>
        </w:rPr>
        <w:t>项之规定，在其工作权限范围内采取措施，</w:t>
      </w:r>
      <w:r w:rsidRPr="00B656A7">
        <w:rPr>
          <w:rFonts w:hint="eastAsia"/>
        </w:rPr>
        <w:t>推动和实现男女</w:t>
      </w:r>
      <w:r w:rsidRPr="00B656A7">
        <w:rPr>
          <w:rFonts w:hint="eastAsia"/>
        </w:rPr>
        <w:t>(</w:t>
      </w:r>
      <w:r w:rsidRPr="00B656A7">
        <w:rPr>
          <w:rFonts w:hint="eastAsia"/>
        </w:rPr>
        <w:t>不分其国籍、种族或族裔出身</w:t>
      </w:r>
      <w:r w:rsidRPr="00B656A7">
        <w:rPr>
          <w:rFonts w:hint="eastAsia"/>
        </w:rPr>
        <w:t>)</w:t>
      </w:r>
      <w:r w:rsidRPr="00B656A7">
        <w:rPr>
          <w:rFonts w:hint="eastAsia"/>
        </w:rPr>
        <w:t>、残疾人和在劳动力市场处境困难的其他人群在就业、再培训、职业培训和专业再培训课程方面待遇平等，并采取措施雇用这些人。另外，还向雇用</w:t>
      </w:r>
      <w:r w:rsidRPr="00B656A7">
        <w:rPr>
          <w:rFonts w:hint="eastAsia"/>
        </w:rPr>
        <w:t>50%</w:t>
      </w:r>
      <w:r w:rsidRPr="00B656A7">
        <w:rPr>
          <w:rFonts w:hint="eastAsia"/>
        </w:rPr>
        <w:t>以上残疾雇员的雇主提供补贴，推动雇用残疾人，评估当事人是否在健康方面处于不利地位，在另一方面，如果未接受对其健康状况的评估或其他专业检查，不应将个人视为处境不利者，尽管已经通知其有此机会。为就业之目的，免费保留有关工作岗位的记录、关心就业者的记录、残疾人的记录、外国人的记录以及允许开展艺术、文化、运动或儿童广告活动的记录。来自此种记录的数据被输送到劳动和社会事务部管理的登记册。</w:t>
      </w:r>
    </w:p>
    <w:p w:rsidR="000B7695" w:rsidRPr="00B656A7" w:rsidRDefault="000B7695" w:rsidP="000B7695">
      <w:pPr>
        <w:pStyle w:val="SingleTxtGC"/>
      </w:pPr>
      <w:r w:rsidRPr="00B656A7">
        <w:t>367</w:t>
      </w:r>
      <w:r>
        <w:t xml:space="preserve">.  </w:t>
      </w:r>
      <w:r w:rsidRPr="00B656A7">
        <w:rPr>
          <w:rFonts w:hint="eastAsia"/>
        </w:rPr>
        <w:t>在工作安排活动中，根据《就业法》第三十三条之规定，增加对那些因为健康状况、年龄、育儿或其他原因而需要工作的申请人的关注。这些申请人也包括残疾人。个人行动计划被用于增加将工作申请人安置到劳动力市场的机会。它是由捷克劳动局地区分局与工作申请人合作编制的一份文件。个人行动计划中尤其载有为增加工作申请人在劳动力市场中的工作机会而采取的对每一项措施的定义程序和完成时间表。通过列出个人行动计划的内容，考虑到工作申请人已取得的学历、健康状况、选择和能力。个人行动计划由捷克劳动局地区分局制定，工作申请人每次连续登记超过</w:t>
      </w:r>
      <w:r w:rsidRPr="00B656A7">
        <w:rPr>
          <w:rFonts w:hint="eastAsia"/>
        </w:rPr>
        <w:t>5</w:t>
      </w:r>
      <w:r w:rsidRPr="00B656A7">
        <w:rPr>
          <w:rFonts w:hint="eastAsia"/>
        </w:rPr>
        <w:t>个月，个人行动计划将被更新。工作申请人必须根据捷克劳动局地区分局规定的时间表配合捷克劳动局地区分局制定、更新和评估个人行动计划，并且必须满足其要求。作为增加关注的结果，雇主应根据《就业法》第三十六条，按照捷克劳动局地区分局的请求，从免费登记的工作中选出适合已经在捷克劳动局地区分局的工作安排活动中得到较多关注的工作申请人的工作。</w:t>
      </w:r>
    </w:p>
    <w:p w:rsidR="000B7695" w:rsidRPr="00B656A7" w:rsidRDefault="000B7695" w:rsidP="000B7695">
      <w:pPr>
        <w:pStyle w:val="SingleTxtGC"/>
      </w:pPr>
      <w:r w:rsidRPr="00B656A7">
        <w:t>368</w:t>
      </w:r>
      <w:r>
        <w:t xml:space="preserve">.  </w:t>
      </w:r>
      <w:r w:rsidRPr="00B656A7">
        <w:rPr>
          <w:rFonts w:hint="eastAsia"/>
        </w:rPr>
        <w:t>《劳动法》</w:t>
      </w:r>
      <w:r w:rsidRPr="00EC1269">
        <w:rPr>
          <w:color w:val="0000FF"/>
          <w:vertAlign w:val="superscript"/>
        </w:rPr>
        <w:footnoteReference w:id="122"/>
      </w:r>
      <w:r w:rsidRPr="00B656A7">
        <w:t xml:space="preserve"> </w:t>
      </w:r>
      <w:r w:rsidRPr="00B656A7">
        <w:rPr>
          <w:rFonts w:hint="eastAsia"/>
        </w:rPr>
        <w:t>第二百三十七条列出雇主雇用残疾人以及为残疾人就业创造条件的一般义务。就雇主雇用残疾人以及为其创造必要工作条件的义务而言，《劳动法》涉及到《就业法》第六十七至第八十四条。《劳动法》第四十八条第</w:t>
      </w:r>
      <w:r w:rsidRPr="00B656A7">
        <w:rPr>
          <w:rFonts w:hint="eastAsia"/>
        </w:rPr>
        <w:t>5</w:t>
      </w:r>
      <w:r w:rsidRPr="00B656A7">
        <w:rPr>
          <w:rFonts w:hint="eastAsia"/>
        </w:rPr>
        <w:t>款规定雇主有义务在残疾人终止就业时通知捷克劳动局相关分局</w:t>
      </w:r>
      <w:r w:rsidRPr="00B656A7">
        <w:rPr>
          <w:rFonts w:hint="eastAsia"/>
        </w:rPr>
        <w:t>(</w:t>
      </w:r>
      <w:r w:rsidRPr="00B656A7">
        <w:rPr>
          <w:rFonts w:hint="eastAsia"/>
        </w:rPr>
        <w:t>不过，于</w:t>
      </w:r>
      <w:r w:rsidRPr="00B656A7">
        <w:rPr>
          <w:rFonts w:hint="eastAsia"/>
        </w:rPr>
        <w:t>2012</w:t>
      </w:r>
      <w:r w:rsidRPr="00B656A7">
        <w:rPr>
          <w:rFonts w:hint="eastAsia"/>
        </w:rPr>
        <w:t>年</w:t>
      </w:r>
      <w:r w:rsidRPr="00B656A7">
        <w:rPr>
          <w:rFonts w:hint="eastAsia"/>
        </w:rPr>
        <w:t>1</w:t>
      </w:r>
      <w:r w:rsidRPr="00B656A7">
        <w:rPr>
          <w:rFonts w:hint="eastAsia"/>
        </w:rPr>
        <w:t>月</w:t>
      </w:r>
      <w:r w:rsidRPr="00B656A7">
        <w:rPr>
          <w:rFonts w:hint="eastAsia"/>
        </w:rPr>
        <w:t>1</w:t>
      </w:r>
      <w:r w:rsidRPr="00B656A7">
        <w:rPr>
          <w:rFonts w:hint="eastAsia"/>
        </w:rPr>
        <w:t>日开始施行的上述法律的修正案未载有这项义务</w:t>
      </w:r>
      <w:r w:rsidRPr="00B656A7">
        <w:rPr>
          <w:rFonts w:hint="eastAsia"/>
        </w:rPr>
        <w:t>)</w:t>
      </w:r>
      <w:r w:rsidRPr="00B656A7">
        <w:rPr>
          <w:rFonts w:hint="eastAsia"/>
        </w:rPr>
        <w:t>。根据《劳动法》第一百零三条第</w:t>
      </w:r>
      <w:r w:rsidRPr="00B656A7">
        <w:rPr>
          <w:rFonts w:hint="eastAsia"/>
        </w:rPr>
        <w:t>5</w:t>
      </w:r>
      <w:r w:rsidRPr="00B656A7">
        <w:rPr>
          <w:rFonts w:hint="eastAsia"/>
        </w:rPr>
        <w:t>款，雇主必须自费采取与残疾人雇员有关的技术和组织措施，特别是对工作条件进行必要修改、调整工作场所、设立保护性工作岗位和工作车间、对残疾雇员进行初步培训或初步实践以及在其正常工作中提高其学历。</w:t>
      </w:r>
    </w:p>
    <w:p w:rsidR="000B7695" w:rsidRPr="00B656A7" w:rsidRDefault="000B7695" w:rsidP="000B7695">
      <w:pPr>
        <w:pStyle w:val="SingleTxtGC"/>
      </w:pPr>
      <w:r w:rsidRPr="00B656A7">
        <w:t>369</w:t>
      </w:r>
      <w:r>
        <w:t xml:space="preserve">.  </w:t>
      </w:r>
      <w:r w:rsidRPr="00B656A7">
        <w:rPr>
          <w:rFonts w:hint="eastAsia"/>
        </w:rPr>
        <w:t>事实上，尽管采取了各种措施，但残疾人找到工作的机会仍然比其他公民群体少。这一目标群体的就业现状突出了对就业支持制度进行总体检查的必要性，包括对相关制度的影响进行评估。出于这一原因，劳动和社会事务部在</w:t>
      </w:r>
      <w:r w:rsidRPr="00B656A7">
        <w:rPr>
          <w:rFonts w:hint="eastAsia"/>
        </w:rPr>
        <w:t>2009</w:t>
      </w:r>
      <w:r w:rsidRPr="00B656A7">
        <w:rPr>
          <w:rFonts w:hint="eastAsia"/>
        </w:rPr>
        <w:t>年设立了一个专家组，目的是在广泛背景下重点关注残疾人就业问题；该专家组讨论了社会治疗和工作之间的区别、残疾分类、对被支助就业制度的采用情况，并且对《就业法》中定义的各种就业政策工具的现有执行情况进行了评估。系统项目“提高捷克共和国境内残疾人就业支持制度的效率”涉及到为支持残疾人就业提供一种全面的解决办法。</w:t>
      </w:r>
    </w:p>
    <w:p w:rsidR="000B7695" w:rsidRPr="00B656A7" w:rsidRDefault="000B7695" w:rsidP="000B7695">
      <w:pPr>
        <w:pStyle w:val="SingleTxtGC"/>
        <w:rPr>
          <w:rFonts w:hint="eastAsia"/>
        </w:rPr>
      </w:pPr>
      <w:r w:rsidRPr="00B656A7">
        <w:t>370</w:t>
      </w:r>
      <w:r>
        <w:t xml:space="preserve">.  </w:t>
      </w:r>
      <w:r w:rsidRPr="00B656A7">
        <w:rPr>
          <w:rFonts w:hint="eastAsia"/>
        </w:rPr>
        <w:t>在就业方面，“人力资源和就业行动方案”也执行了侧重于残疾人的项目。</w:t>
      </w:r>
    </w:p>
    <w:p w:rsidR="000B7695" w:rsidRPr="00B656A7" w:rsidRDefault="000B7695" w:rsidP="000B7695">
      <w:pPr>
        <w:pStyle w:val="SingleTxtGC"/>
      </w:pPr>
      <w:r w:rsidRPr="00B656A7">
        <w:t>371</w:t>
      </w:r>
      <w:r>
        <w:t xml:space="preserve">.  </w:t>
      </w:r>
      <w:r w:rsidRPr="00B656A7">
        <w:rPr>
          <w:rFonts w:hint="eastAsia"/>
        </w:rPr>
        <w:t>在与就业有关的“行动方案”支助领域</w:t>
      </w:r>
      <w:r w:rsidRPr="00B656A7">
        <w:t>1.2</w:t>
      </w:r>
      <w:r w:rsidRPr="00B656A7">
        <w:rPr>
          <w:rFonts w:hint="eastAsia"/>
        </w:rPr>
        <w:t>、</w:t>
      </w:r>
      <w:r w:rsidRPr="00B656A7">
        <w:t>2.1</w:t>
      </w:r>
      <w:r w:rsidRPr="00B656A7">
        <w:rPr>
          <w:rFonts w:hint="eastAsia"/>
        </w:rPr>
        <w:t>和</w:t>
      </w:r>
      <w:r w:rsidRPr="00B656A7">
        <w:t>3.3,</w:t>
      </w:r>
      <w:r>
        <w:rPr>
          <w:rFonts w:hint="eastAsia"/>
        </w:rPr>
        <w:t xml:space="preserve"> </w:t>
      </w:r>
      <w:r w:rsidRPr="00B656A7">
        <w:rPr>
          <w:rFonts w:hint="eastAsia"/>
        </w:rPr>
        <w:t>也将重点放在残疾人群体上。残疾人群体要么是直接目标群体，要么是目标群体的一个子群体，重点是加强在工作安排等方面对这一目标群体的关注。事实上，残疾人是最频繁的目标群体，特别是项目活动所侧重的支助领域</w:t>
      </w:r>
      <w:r w:rsidRPr="00B656A7">
        <w:rPr>
          <w:rFonts w:hint="eastAsia"/>
        </w:rPr>
        <w:t>3.3</w:t>
      </w:r>
      <w:r w:rsidRPr="00B656A7">
        <w:rPr>
          <w:rFonts w:hint="eastAsia"/>
        </w:rPr>
        <w:t>。</w:t>
      </w:r>
    </w:p>
    <w:p w:rsidR="000B7695" w:rsidRPr="00B656A7" w:rsidRDefault="000B7695" w:rsidP="000B7695">
      <w:pPr>
        <w:pStyle w:val="SingleTxtGC"/>
      </w:pPr>
      <w:r w:rsidRPr="00B656A7">
        <w:t>372</w:t>
      </w:r>
      <w:r>
        <w:t xml:space="preserve">.  </w:t>
      </w:r>
      <w:r w:rsidRPr="00B656A7">
        <w:rPr>
          <w:rFonts w:hint="eastAsia"/>
        </w:rPr>
        <w:t>这些项目包含的主要活动包括激励课程、职业诊断、职业培训、再培训课程、工作实习、工作安排以及新创造的工作岗位。经常提供咨询及补充相关服务，目的是促进残疾人进入劳动力市场。此种项目主要由非盈利组织提供。</w:t>
      </w:r>
    </w:p>
    <w:p w:rsidR="000B7695" w:rsidRPr="00B656A7" w:rsidRDefault="000B7695" w:rsidP="000B7695">
      <w:pPr>
        <w:pStyle w:val="SingleTxtGC"/>
      </w:pPr>
      <w:r w:rsidRPr="00B656A7">
        <w:t>373</w:t>
      </w:r>
      <w:r>
        <w:t xml:space="preserve">.  </w:t>
      </w:r>
      <w:r w:rsidRPr="00B656A7">
        <w:rPr>
          <w:rFonts w:hint="eastAsia"/>
        </w:rPr>
        <w:t>已执行的项目包括一个地区范围内的地区项目以及涉及多个地区的跨地区项目，或整个捷克共和国境内的项目。</w:t>
      </w:r>
    </w:p>
    <w:p w:rsidR="000B7695" w:rsidRPr="00B656A7" w:rsidRDefault="000B7695" w:rsidP="000B7695">
      <w:pPr>
        <w:pStyle w:val="SingleTxtGC"/>
      </w:pPr>
      <w:r w:rsidRPr="00B656A7">
        <w:t>374</w:t>
      </w:r>
      <w:r>
        <w:t xml:space="preserve">.  </w:t>
      </w:r>
      <w:r w:rsidRPr="00B656A7">
        <w:rPr>
          <w:rFonts w:hint="eastAsia"/>
        </w:rPr>
        <w:t>另外，残疾人也是“人力资源和就业行动方案”支助领域</w:t>
      </w:r>
      <w:r w:rsidRPr="00B656A7">
        <w:rPr>
          <w:rFonts w:hint="eastAsia"/>
        </w:rPr>
        <w:t>3.1</w:t>
      </w:r>
      <w:r w:rsidRPr="00B656A7">
        <w:rPr>
          <w:rFonts w:hint="eastAsia"/>
        </w:rPr>
        <w:t>供资的“促进社会经济”的全球赠款目标群体。该方案为主要侧重于不仅仅是通过雇用而且通过将其额外纳入公司内外活动的方式支持选定目标群体的企业活动提供资金。</w:t>
      </w:r>
    </w:p>
    <w:p w:rsidR="000B7695" w:rsidRPr="00B656A7" w:rsidRDefault="000B7695" w:rsidP="000B7695">
      <w:pPr>
        <w:pStyle w:val="SingleTxtGC"/>
      </w:pPr>
      <w:r w:rsidRPr="00B656A7">
        <w:t>375</w:t>
      </w:r>
      <w:r>
        <w:t xml:space="preserve">.  </w:t>
      </w:r>
      <w:r>
        <w:rPr>
          <w:rFonts w:hint="eastAsia"/>
        </w:rPr>
        <w:t>劳动和社会事务部依赖于以下社会经济定义</w:t>
      </w:r>
      <w:r w:rsidRPr="00B656A7">
        <w:rPr>
          <w:rFonts w:hint="eastAsia"/>
        </w:rPr>
        <w:t>。</w:t>
      </w:r>
    </w:p>
    <w:p w:rsidR="000B7695" w:rsidRPr="00B656A7" w:rsidRDefault="000B7695" w:rsidP="000B7695">
      <w:pPr>
        <w:pStyle w:val="SingleTxtGC"/>
      </w:pPr>
      <w:r w:rsidRPr="00B656A7">
        <w:t>376</w:t>
      </w:r>
      <w:r>
        <w:t xml:space="preserve">.  </w:t>
      </w:r>
      <w:r w:rsidRPr="00B656A7">
        <w:rPr>
          <w:rFonts w:hint="eastAsia"/>
        </w:rPr>
        <w:t>社会经济系由各种不同组织以企业家或支持企业家的方式为其成员或社会提供服务而开展的一类活动。它源自三重利益概念，并且是根据这一概念发展而来：经济、社会和环境。在社会经济中，可能会产生利润</w:t>
      </w:r>
      <w:r w:rsidRPr="00B656A7">
        <w:rPr>
          <w:rFonts w:hint="eastAsia"/>
        </w:rPr>
        <w:t>(</w:t>
      </w:r>
      <w:r w:rsidRPr="00B656A7">
        <w:rPr>
          <w:rFonts w:hint="eastAsia"/>
        </w:rPr>
        <w:t>盈余</w:t>
      </w:r>
      <w:r w:rsidRPr="00B656A7">
        <w:rPr>
          <w:rFonts w:hint="eastAsia"/>
        </w:rPr>
        <w:t>)</w:t>
      </w:r>
      <w:r w:rsidRPr="00B656A7">
        <w:rPr>
          <w:rFonts w:hint="eastAsia"/>
        </w:rPr>
        <w:t>；但是，它不是首要目标。优先考虑利用潜在利润来开展公司活动和</w:t>
      </w:r>
      <w:r w:rsidRPr="00B656A7">
        <w:rPr>
          <w:rFonts w:hint="eastAsia"/>
        </w:rPr>
        <w:t>(</w:t>
      </w:r>
      <w:r w:rsidRPr="00B656A7">
        <w:rPr>
          <w:rFonts w:hint="eastAsia"/>
        </w:rPr>
        <w:t>或</w:t>
      </w:r>
      <w:r w:rsidRPr="00B656A7">
        <w:rPr>
          <w:rFonts w:hint="eastAsia"/>
        </w:rPr>
        <w:t>)</w:t>
      </w:r>
      <w:r w:rsidRPr="00B656A7">
        <w:rPr>
          <w:rFonts w:hint="eastAsia"/>
        </w:rPr>
        <w:t>满足地方社区的需求。一个社会公司及其管理层既不依赖于外来资本，也不依赖于公共供资和机构。内部关系是以民主决策为目标，外部关系产生社会资本。</w:t>
      </w:r>
    </w:p>
    <w:p w:rsidR="000B7695" w:rsidRPr="00B656A7" w:rsidRDefault="000B7695" w:rsidP="000B7695">
      <w:pPr>
        <w:pStyle w:val="SingleTxtGC"/>
      </w:pPr>
      <w:r w:rsidRPr="00B656A7">
        <w:t>377</w:t>
      </w:r>
      <w:r>
        <w:t xml:space="preserve">.  </w:t>
      </w:r>
      <w:r w:rsidRPr="00B656A7">
        <w:rPr>
          <w:rFonts w:hint="eastAsia"/>
        </w:rPr>
        <w:t>在《提高公共服务的质量和可用性》工作重点</w:t>
      </w:r>
      <w:r w:rsidRPr="00B656A7">
        <w:rPr>
          <w:rFonts w:hint="eastAsia"/>
        </w:rPr>
        <w:t>3</w:t>
      </w:r>
      <w:r w:rsidRPr="00B656A7">
        <w:rPr>
          <w:rFonts w:hint="eastAsia"/>
        </w:rPr>
        <w:t>、支持领域</w:t>
      </w:r>
      <w:r w:rsidRPr="00B656A7">
        <w:rPr>
          <w:rFonts w:hint="eastAsia"/>
        </w:rPr>
        <w:t>3.1</w:t>
      </w:r>
      <w:r>
        <w:rPr>
          <w:rFonts w:hint="eastAsia"/>
          <w:spacing w:val="-50"/>
        </w:rPr>
        <w:t>―</w:t>
      </w:r>
      <w:r>
        <w:rPr>
          <w:rFonts w:hint="eastAsia"/>
        </w:rPr>
        <w:t>―</w:t>
      </w:r>
      <w:r w:rsidRPr="00B656A7">
        <w:rPr>
          <w:rFonts w:hint="eastAsia"/>
        </w:rPr>
        <w:t>支持融入社会和社会服务的框架内，为发展社会经济提供投资支持。</w:t>
      </w:r>
    </w:p>
    <w:p w:rsidR="000B7695" w:rsidRPr="00B656A7" w:rsidRDefault="000B7695" w:rsidP="000B7695">
      <w:pPr>
        <w:pStyle w:val="SingleTxtGC"/>
      </w:pPr>
      <w:r w:rsidRPr="00B656A7">
        <w:t>378</w:t>
      </w:r>
      <w:r>
        <w:t xml:space="preserve">.  </w:t>
      </w:r>
      <w:r w:rsidRPr="00B656A7">
        <w:rPr>
          <w:rFonts w:hint="eastAsia"/>
        </w:rPr>
        <w:t>干预领域</w:t>
      </w:r>
      <w:r w:rsidRPr="00B656A7">
        <w:t>3.1</w:t>
      </w:r>
      <w:r>
        <w:rPr>
          <w:rFonts w:hint="eastAsia"/>
          <w:spacing w:val="-50"/>
        </w:rPr>
        <w:t>―</w:t>
      </w:r>
      <w:r>
        <w:rPr>
          <w:rFonts w:hint="eastAsia"/>
        </w:rPr>
        <w:t>―</w:t>
      </w:r>
      <w:r w:rsidRPr="00B656A7">
        <w:rPr>
          <w:rFonts w:hint="eastAsia"/>
        </w:rPr>
        <w:t>融入社会服务活动</w:t>
      </w:r>
      <w:r w:rsidRPr="00B656A7">
        <w:t xml:space="preserve">c) </w:t>
      </w:r>
      <w:r w:rsidRPr="00B656A7">
        <w:rPr>
          <w:rFonts w:hint="eastAsia"/>
        </w:rPr>
        <w:t>对社会服务提供者、雇主及其他实体在推动和执行社会经济工具方面的投资支持；活动</w:t>
      </w:r>
      <w:r w:rsidRPr="00B656A7">
        <w:t>3.1 c)</w:t>
      </w:r>
      <w:r w:rsidRPr="00B656A7">
        <w:rPr>
          <w:rFonts w:hint="eastAsia"/>
        </w:rPr>
        <w:t>的目标是为推动和发展社会经济工具提供投资支助。这包括推动使受到社会排斥的人员和可能受到社会排斥的人员能够进入劳动力市场和企业环境的创新型企业活动。残疾人是这一举措的四个目标群体之一。它由启动、试点支持社会经济工具以及为在捷克共和国境内推广社会企业精神而建立一个适当的模型。这种模型的顺利启动需要向新的社会企业提供初始设备、必要的器械、机器等，同时，注意按期支付工资及其他运营成本。通过这种方式，这一举措可以与支持“人力资源和就业行动方案”的干预领域</w:t>
      </w:r>
      <w:r w:rsidRPr="00B656A7">
        <w:rPr>
          <w:rFonts w:hint="eastAsia"/>
        </w:rPr>
        <w:t>3.3(</w:t>
      </w:r>
      <w:r w:rsidRPr="00B656A7">
        <w:rPr>
          <w:rFonts w:hint="eastAsia"/>
        </w:rPr>
        <w:t>被社会排斥群体融入劳动力市场</w:t>
      </w:r>
      <w:r w:rsidRPr="00B656A7">
        <w:rPr>
          <w:rFonts w:hint="eastAsia"/>
        </w:rPr>
        <w:t>)</w:t>
      </w:r>
      <w:r w:rsidRPr="00B656A7">
        <w:rPr>
          <w:rFonts w:hint="eastAsia"/>
        </w:rPr>
        <w:t>相互联系起来。在活动</w:t>
      </w:r>
      <w:r w:rsidRPr="00B656A7">
        <w:t>3.1c</w:t>
      </w:r>
      <w:r w:rsidRPr="00B656A7">
        <w:rPr>
          <w:rFonts w:hint="eastAsia"/>
        </w:rPr>
        <w:t>的项目中，个别项目中有</w:t>
      </w:r>
      <w:r w:rsidRPr="00B656A7">
        <w:rPr>
          <w:rFonts w:hint="eastAsia"/>
        </w:rPr>
        <w:t>20%</w:t>
      </w:r>
      <w:r w:rsidRPr="00B656A7">
        <w:rPr>
          <w:rFonts w:hint="eastAsia"/>
        </w:rPr>
        <w:t>符合条件的支出由受益人的私人资源支付，而其余资金的</w:t>
      </w:r>
      <w:r w:rsidRPr="00B656A7">
        <w:rPr>
          <w:rFonts w:hint="eastAsia"/>
        </w:rPr>
        <w:t>85%</w:t>
      </w:r>
      <w:r w:rsidRPr="00B656A7">
        <w:rPr>
          <w:rFonts w:hint="eastAsia"/>
        </w:rPr>
        <w:t>来自欧洲区域发展基金，</w:t>
      </w:r>
      <w:r w:rsidRPr="00B656A7">
        <w:rPr>
          <w:rFonts w:hint="eastAsia"/>
        </w:rPr>
        <w:t>15%</w:t>
      </w:r>
      <w:r w:rsidRPr="00B656A7">
        <w:rPr>
          <w:rFonts w:hint="eastAsia"/>
        </w:rPr>
        <w:t>来自国家预算。在</w:t>
      </w:r>
      <w:r w:rsidRPr="00B656A7">
        <w:rPr>
          <w:rFonts w:hint="eastAsia"/>
        </w:rPr>
        <w:t>2007-2013</w:t>
      </w:r>
      <w:r w:rsidRPr="00B656A7">
        <w:rPr>
          <w:rFonts w:hint="eastAsia"/>
        </w:rPr>
        <w:t>年方案编制期，活动</w:t>
      </w:r>
      <w:r w:rsidRPr="00B656A7">
        <w:t>3.1c)</w:t>
      </w:r>
      <w:r w:rsidRPr="00B656A7">
        <w:rPr>
          <w:rFonts w:hint="eastAsia"/>
        </w:rPr>
        <w:t>的拨款总额为</w:t>
      </w:r>
      <w:r>
        <w:rPr>
          <w:rFonts w:hint="eastAsia"/>
        </w:rPr>
        <w:t>1,</w:t>
      </w:r>
      <w:r w:rsidRPr="00B656A7">
        <w:rPr>
          <w:rFonts w:hint="eastAsia"/>
        </w:rPr>
        <w:t>400</w:t>
      </w:r>
      <w:r w:rsidRPr="00B656A7">
        <w:rPr>
          <w:rFonts w:hint="eastAsia"/>
        </w:rPr>
        <w:t>万欧元。</w:t>
      </w:r>
    </w:p>
    <w:p w:rsidR="000B7695" w:rsidRPr="00B656A7" w:rsidRDefault="000B7695" w:rsidP="000B7695">
      <w:pPr>
        <w:pStyle w:val="SingleTxtGC"/>
      </w:pPr>
      <w:r w:rsidRPr="00B656A7">
        <w:t>379</w:t>
      </w:r>
      <w:r>
        <w:t xml:space="preserve">.  </w:t>
      </w:r>
      <w:r w:rsidRPr="00B656A7">
        <w:rPr>
          <w:rFonts w:hint="eastAsia"/>
        </w:rPr>
        <w:t>残疾人就业问题由国家行政部门中主管残疾人事务的所有主管部门负责解决。下文介绍了它们解决这些问题的一些方式。</w:t>
      </w:r>
    </w:p>
    <w:p w:rsidR="000B7695" w:rsidRPr="00B656A7" w:rsidRDefault="000B7695" w:rsidP="000B7695">
      <w:pPr>
        <w:pStyle w:val="SingleTxtGC"/>
      </w:pPr>
      <w:r w:rsidRPr="00B656A7">
        <w:t>380</w:t>
      </w:r>
      <w:r>
        <w:t xml:space="preserve">.  </w:t>
      </w:r>
      <w:r w:rsidRPr="00B656A7">
        <w:rPr>
          <w:rFonts w:hint="eastAsia"/>
        </w:rPr>
        <w:t>2004</w:t>
      </w:r>
      <w:r w:rsidRPr="00B656A7">
        <w:rPr>
          <w:rFonts w:hint="eastAsia"/>
        </w:rPr>
        <w:t>年通过的《就业法》</w:t>
      </w:r>
      <w:r w:rsidRPr="00EC1269">
        <w:rPr>
          <w:color w:val="0000FF"/>
          <w:vertAlign w:val="superscript"/>
        </w:rPr>
        <w:footnoteReference w:id="123"/>
      </w:r>
      <w:r w:rsidRPr="00B656A7">
        <w:t xml:space="preserve"> </w:t>
      </w:r>
      <w:r w:rsidRPr="00B656A7">
        <w:rPr>
          <w:rFonts w:hint="eastAsia"/>
        </w:rPr>
        <w:t>取消了有关强制雇用在武装部队或武装单位中工作能力减弱的公民的例外，这一例外是在先前的《就业法》第二十八条中规定的。</w:t>
      </w:r>
      <w:r w:rsidRPr="00EC1269">
        <w:rPr>
          <w:color w:val="0000FF"/>
          <w:vertAlign w:val="superscript"/>
        </w:rPr>
        <w:footnoteReference w:id="124"/>
      </w:r>
      <w:r w:rsidRPr="00B656A7">
        <w:t xml:space="preserve"> </w:t>
      </w:r>
      <w:r w:rsidRPr="00B656A7">
        <w:rPr>
          <w:rFonts w:hint="eastAsia"/>
        </w:rPr>
        <w:t>自上述《就业法》生效以来，即使武装部队和武装单位也根据该法第八十一条之规定，有义务在其机构内按照残疾人在其雇员总数中的规定比例雇用残疾人。国防部在</w:t>
      </w:r>
      <w:r w:rsidRPr="00B656A7">
        <w:rPr>
          <w:rFonts w:hint="eastAsia"/>
        </w:rPr>
        <w:t>2005</w:t>
      </w:r>
      <w:r w:rsidRPr="00B656A7">
        <w:rPr>
          <w:rFonts w:hint="eastAsia"/>
        </w:rPr>
        <w:t>年首次受到这一义务的约束，当时该部门未能遵守有关雇用残疾人的规定比例。在接下来的四年</w:t>
      </w:r>
      <w:r w:rsidRPr="00B656A7">
        <w:rPr>
          <w:rFonts w:hint="eastAsia"/>
        </w:rPr>
        <w:t>(2006</w:t>
      </w:r>
      <w:r w:rsidRPr="00B656A7">
        <w:rPr>
          <w:rFonts w:hint="eastAsia"/>
        </w:rPr>
        <w:t>至</w:t>
      </w:r>
      <w:r w:rsidRPr="00B656A7">
        <w:rPr>
          <w:rFonts w:hint="eastAsia"/>
        </w:rPr>
        <w:t>2009</w:t>
      </w:r>
      <w:r w:rsidRPr="00B656A7">
        <w:rPr>
          <w:rFonts w:hint="eastAsia"/>
        </w:rPr>
        <w:t>年</w:t>
      </w:r>
      <w:r w:rsidRPr="00B656A7">
        <w:rPr>
          <w:rFonts w:hint="eastAsia"/>
        </w:rPr>
        <w:t>)</w:t>
      </w:r>
      <w:r w:rsidRPr="00B656A7">
        <w:rPr>
          <w:rFonts w:hint="eastAsia"/>
        </w:rPr>
        <w:t>里，国防部履行了其义务，不仅直接雇用残疾人，而且还采用了替代方式，即向雇用超过</w:t>
      </w:r>
      <w:r w:rsidRPr="00B656A7">
        <w:rPr>
          <w:rFonts w:hint="eastAsia"/>
        </w:rPr>
        <w:t>50%</w:t>
      </w:r>
      <w:r w:rsidRPr="00B656A7">
        <w:rPr>
          <w:rFonts w:hint="eastAsia"/>
        </w:rPr>
        <w:t>残疾人的雇主采购产品和服务。</w:t>
      </w:r>
    </w:p>
    <w:p w:rsidR="000B7695" w:rsidRPr="00B656A7" w:rsidRDefault="000B7695" w:rsidP="000B7695">
      <w:pPr>
        <w:pStyle w:val="SingleTxtGC"/>
      </w:pPr>
      <w:r w:rsidRPr="00B656A7">
        <w:t>381</w:t>
      </w:r>
      <w:r>
        <w:t xml:space="preserve">.  </w:t>
      </w:r>
      <w:r w:rsidRPr="00B656A7">
        <w:rPr>
          <w:rFonts w:hint="eastAsia"/>
        </w:rPr>
        <w:t>残疾人作为专业士兵的预期服役问题受到有关法律规章对专业士兵的要求的限制。《专业士兵法》</w:t>
      </w:r>
      <w:r w:rsidRPr="00EC1269">
        <w:rPr>
          <w:color w:val="0000FF"/>
          <w:vertAlign w:val="superscript"/>
        </w:rPr>
        <w:footnoteReference w:id="125"/>
      </w:r>
      <w:r w:rsidRPr="00B656A7">
        <w:t xml:space="preserve"> </w:t>
      </w:r>
      <w:r w:rsidRPr="00B656A7">
        <w:rPr>
          <w:rFonts w:hint="eastAsia"/>
        </w:rPr>
        <w:t>第三条第</w:t>
      </w:r>
      <w:r w:rsidRPr="00B656A7">
        <w:rPr>
          <w:rFonts w:hint="eastAsia"/>
        </w:rPr>
        <w:t>1</w:t>
      </w:r>
      <w:r w:rsidRPr="00B656A7">
        <w:rPr>
          <w:rFonts w:hint="eastAsia"/>
        </w:rPr>
        <w:t>款</w:t>
      </w:r>
      <w:r w:rsidRPr="00B656A7">
        <w:rPr>
          <w:rFonts w:hint="eastAsia"/>
        </w:rPr>
        <w:t>e)</w:t>
      </w:r>
      <w:r w:rsidRPr="00B656A7">
        <w:rPr>
          <w:rFonts w:hint="eastAsia"/>
        </w:rPr>
        <w:t>项规定了服兵役的强制条件</w:t>
      </w:r>
      <w:r>
        <w:rPr>
          <w:rFonts w:hint="eastAsia"/>
          <w:spacing w:val="-50"/>
        </w:rPr>
        <w:t>―</w:t>
      </w:r>
      <w:r>
        <w:rPr>
          <w:rFonts w:hint="eastAsia"/>
        </w:rPr>
        <w:t>―</w:t>
      </w:r>
      <w:r w:rsidRPr="00B656A7">
        <w:rPr>
          <w:rFonts w:hint="eastAsia"/>
        </w:rPr>
        <w:t>有适合服兵役的健康身体。这也是结束义务兵役制度的原因之一，是否适合服兵役的条件由一个评估委员会来确定，否则兵役主管部门没有义务允许士兵履行需要其达到其本人无法满足的健康状况的义务。</w:t>
      </w:r>
      <w:r w:rsidRPr="00EC1269">
        <w:rPr>
          <w:color w:val="0000FF"/>
          <w:vertAlign w:val="superscript"/>
        </w:rPr>
        <w:footnoteReference w:id="126"/>
      </w:r>
      <w:r w:rsidRPr="00B656A7">
        <w:rPr>
          <w:rFonts w:hint="eastAsia"/>
        </w:rPr>
        <w:t xml:space="preserve"> </w:t>
      </w:r>
      <w:r w:rsidRPr="00B656A7">
        <w:rPr>
          <w:rFonts w:hint="eastAsia"/>
        </w:rPr>
        <w:t>因此，残疾人只能在其暂时没有工作能力期间服役，直到其残疾得到法律确认，同时也意味着终止其服役。</w:t>
      </w:r>
    </w:p>
    <w:p w:rsidR="000B7695" w:rsidRPr="00B656A7" w:rsidRDefault="000B7695" w:rsidP="000B7695">
      <w:pPr>
        <w:pStyle w:val="SingleTxtGC"/>
      </w:pPr>
      <w:r w:rsidRPr="00B656A7">
        <w:t>382</w:t>
      </w:r>
      <w:r>
        <w:t xml:space="preserve">.  </w:t>
      </w:r>
      <w:r w:rsidRPr="00B656A7">
        <w:rPr>
          <w:rFonts w:hint="eastAsia"/>
        </w:rPr>
        <w:t>捷克警察的任务由加入警察部队的警官和雇员们执行。关于警官们在执行公务所开展活动的性质，《安全部队成员服役法》</w:t>
      </w:r>
      <w:r w:rsidRPr="00EC1269">
        <w:rPr>
          <w:color w:val="0000FF"/>
          <w:vertAlign w:val="superscript"/>
        </w:rPr>
        <w:footnoteReference w:id="127"/>
      </w:r>
      <w:r w:rsidRPr="00B656A7">
        <w:t xml:space="preserve"> </w:t>
      </w:r>
      <w:r w:rsidRPr="00B656A7">
        <w:rPr>
          <w:rFonts w:hint="eastAsia"/>
        </w:rPr>
        <w:t>对申请成为警察或警官的人员的医学健康状况规定了非常严格的标准。因此，警官依据《服役法》进行服役不允许警官当中有残疾人。如果残疾是因在警察服役期间造成的，捷克警察将试图根据此类人员的个人选择将其安排到民用岗位。</w:t>
      </w:r>
    </w:p>
    <w:p w:rsidR="000B7695" w:rsidRPr="00B656A7" w:rsidRDefault="000B7695" w:rsidP="000B7695">
      <w:pPr>
        <w:pStyle w:val="SingleTxtGC"/>
      </w:pPr>
      <w:r w:rsidRPr="00B656A7">
        <w:t>383</w:t>
      </w:r>
      <w:r>
        <w:t xml:space="preserve">.  </w:t>
      </w:r>
      <w:r w:rsidRPr="00B656A7">
        <w:rPr>
          <w:rFonts w:hint="eastAsia"/>
        </w:rPr>
        <w:t>捷克警察接收残疾公民就业，没有任何歧视</w:t>
      </w:r>
      <w:r w:rsidRPr="00B656A7">
        <w:rPr>
          <w:rFonts w:hint="eastAsia"/>
        </w:rPr>
        <w:t>(</w:t>
      </w:r>
      <w:r w:rsidRPr="00B656A7">
        <w:rPr>
          <w:rFonts w:hint="eastAsia"/>
        </w:rPr>
        <w:t>教育、职业培训、提高学历、对提供和接收就业的激励、促进创造新的就业机会等</w:t>
      </w:r>
      <w:r w:rsidRPr="00B656A7">
        <w:rPr>
          <w:rFonts w:hint="eastAsia"/>
        </w:rPr>
        <w:t>)</w:t>
      </w:r>
      <w:r w:rsidRPr="00B656A7">
        <w:rPr>
          <w:rFonts w:hint="eastAsia"/>
        </w:rPr>
        <w:t>。此种人在个别支付类型中的职业分类必须在尊重其长期残疾程度的同时与《关于公务员和行政部门工作分类的政府法令》</w:t>
      </w:r>
      <w:r w:rsidRPr="00EC1269">
        <w:rPr>
          <w:color w:val="0000FF"/>
          <w:vertAlign w:val="superscript"/>
        </w:rPr>
        <w:footnoteReference w:id="128"/>
      </w:r>
      <w:r>
        <w:rPr>
          <w:rFonts w:hint="eastAsia"/>
        </w:rPr>
        <w:t xml:space="preserve"> </w:t>
      </w:r>
      <w:r w:rsidRPr="00B656A7">
        <w:rPr>
          <w:rFonts w:hint="eastAsia"/>
        </w:rPr>
        <w:t>的附录保持一致。将残疾公民分为某一职业类别的主要标准是医生的意见，该医生将评估此种职业类别是否适合被评估者的残疾情况。</w:t>
      </w:r>
    </w:p>
    <w:p w:rsidR="000B7695" w:rsidRPr="00B656A7" w:rsidRDefault="000B7695" w:rsidP="000B7695">
      <w:pPr>
        <w:pStyle w:val="SingleTxtGC"/>
      </w:pPr>
      <w:r w:rsidRPr="00B656A7">
        <w:t>384</w:t>
      </w:r>
      <w:r>
        <w:t xml:space="preserve">.  </w:t>
      </w:r>
      <w:r w:rsidRPr="00B656A7">
        <w:rPr>
          <w:rFonts w:hint="eastAsia"/>
        </w:rPr>
        <w:t>参照《关于公务员和行政部门工作分类的政府法令》，内部管制法案在捷克警察制度化范围内对适合雇用残疾人的职业进行了定义。捷克警察有义务在此种岗位上优先雇用上述人员，有义务与捷克劳动局合作，并且根据残疾人的需求对现有工作岗位进行适当调整。</w:t>
      </w:r>
    </w:p>
    <w:p w:rsidR="000B7695" w:rsidRPr="00B656A7" w:rsidRDefault="000B7695" w:rsidP="000B7695">
      <w:pPr>
        <w:pStyle w:val="SingleTxtGC"/>
        <w:rPr>
          <w:rFonts w:hint="eastAsia"/>
        </w:rPr>
      </w:pPr>
      <w:r w:rsidRPr="00B656A7">
        <w:t>385</w:t>
      </w:r>
      <w:r>
        <w:t xml:space="preserve">.  </w:t>
      </w:r>
      <w:r w:rsidRPr="00B656A7">
        <w:rPr>
          <w:rFonts w:hint="eastAsia"/>
        </w:rPr>
        <w:t>根据人事记录，捷克警察在</w:t>
      </w:r>
      <w:r w:rsidRPr="00B656A7">
        <w:rPr>
          <w:rFonts w:hint="eastAsia"/>
        </w:rPr>
        <w:t>2011</w:t>
      </w:r>
      <w:r w:rsidRPr="00B656A7">
        <w:rPr>
          <w:rFonts w:hint="eastAsia"/>
        </w:rPr>
        <w:t>年</w:t>
      </w:r>
      <w:r w:rsidRPr="00B656A7">
        <w:rPr>
          <w:rFonts w:hint="eastAsia"/>
        </w:rPr>
        <w:t>6</w:t>
      </w:r>
      <w:r w:rsidRPr="00B656A7">
        <w:rPr>
          <w:rFonts w:hint="eastAsia"/>
        </w:rPr>
        <w:t>月雇用残疾人的职业大多为行政和手工性质</w:t>
      </w:r>
      <w:r w:rsidRPr="00B656A7">
        <w:rPr>
          <w:rFonts w:hint="eastAsia"/>
        </w:rPr>
        <w:t>(</w:t>
      </w:r>
      <w:r w:rsidRPr="00B656A7">
        <w:rPr>
          <w:rFonts w:hint="eastAsia"/>
        </w:rPr>
        <w:t>工资会计、看门人、修锁工、汽车修理工、服务员、业务经理、办公室文员、电话接线员、维修职员、库房职员、销售职员等</w:t>
      </w:r>
      <w:r w:rsidRPr="00B656A7">
        <w:rPr>
          <w:rFonts w:hint="eastAsia"/>
        </w:rPr>
        <w:t>)</w:t>
      </w:r>
      <w:r w:rsidRPr="00B656A7">
        <w:rPr>
          <w:rFonts w:hint="eastAsia"/>
        </w:rPr>
        <w:t>。</w:t>
      </w:r>
    </w:p>
    <w:p w:rsidR="000B7695" w:rsidRPr="00B656A7" w:rsidRDefault="000B7695" w:rsidP="000B7695">
      <w:pPr>
        <w:pStyle w:val="SingleTxtGC"/>
      </w:pPr>
      <w:r w:rsidRPr="00B656A7">
        <w:t>386</w:t>
      </w:r>
      <w:r>
        <w:t xml:space="preserve">.  </w:t>
      </w:r>
      <w:r w:rsidRPr="00B656A7">
        <w:rPr>
          <w:rFonts w:hint="eastAsia"/>
        </w:rPr>
        <w:t>在《贸易许可法》方面，工业和贸易部以非歧视的方式与残疾人接触。《贸易许可法》既没有限制残疾人自己创业的机会，也没有在其他创业领域限制残疾人，它不对残疾人的医学适合性进行评估，即对待所有人一律平等，没有任何区别。《贸易许可法》的部分目标也是增加残疾人的创业机会以及残疾人的活动。与劳动力市场有关的全球目标正在刺激残疾人就业的增长，并因此增加了其融入社会的机会。</w:t>
      </w:r>
    </w:p>
    <w:p w:rsidR="000B7695" w:rsidRPr="00B656A7" w:rsidRDefault="000B7695" w:rsidP="000B7695">
      <w:pPr>
        <w:pStyle w:val="SingleTxtGC"/>
        <w:rPr>
          <w:bCs/>
        </w:rPr>
      </w:pPr>
      <w:r w:rsidRPr="00B656A7">
        <w:rPr>
          <w:bCs/>
        </w:rPr>
        <w:t>387</w:t>
      </w:r>
      <w:r>
        <w:rPr>
          <w:bCs/>
        </w:rPr>
        <w:t xml:space="preserve">.  </w:t>
      </w:r>
      <w:r w:rsidRPr="00B656A7">
        <w:rPr>
          <w:rFonts w:hint="eastAsia"/>
          <w:bCs/>
        </w:rPr>
        <w:t>在关于《支助残疾人及其融入社会的国家计划》</w:t>
      </w:r>
      <w:r w:rsidRPr="00EC1269">
        <w:rPr>
          <w:color w:val="0000FF"/>
          <w:vertAlign w:val="superscript"/>
        </w:rPr>
        <w:footnoteReference w:id="129"/>
      </w:r>
      <w:r>
        <w:rPr>
          <w:rFonts w:hint="eastAsia"/>
          <w:bCs/>
        </w:rPr>
        <w:t xml:space="preserve"> </w:t>
      </w:r>
      <w:r w:rsidRPr="00B656A7">
        <w:rPr>
          <w:rFonts w:hint="eastAsia"/>
          <w:bCs/>
        </w:rPr>
        <w:t>的决议中，政府要求工业和贸易部长与捷克共和国残疾人雇主协会合作，宣布对残疾人以及雇用残疾人的企业实体中的企业活动成绩优秀者予以年度奖励。</w:t>
      </w:r>
    </w:p>
    <w:p w:rsidR="000B7695" w:rsidRPr="00B656A7" w:rsidRDefault="000B7695" w:rsidP="000B7695">
      <w:pPr>
        <w:pStyle w:val="SingleTxtGC"/>
        <w:rPr>
          <w:rFonts w:hint="eastAsia"/>
        </w:rPr>
      </w:pPr>
      <w:r w:rsidRPr="00B656A7">
        <w:t>388</w:t>
      </w:r>
      <w:r>
        <w:t xml:space="preserve">.  </w:t>
      </w:r>
      <w:r w:rsidRPr="00B656A7">
        <w:rPr>
          <w:rFonts w:hint="eastAsia"/>
        </w:rPr>
        <w:t>关于这项决议，工业和贸易部与捷克共和国残疾人雇主协会以及政府残疾人委员会合作，在</w:t>
      </w:r>
      <w:r w:rsidRPr="00B656A7">
        <w:rPr>
          <w:rFonts w:hint="eastAsia"/>
        </w:rPr>
        <w:t>2010</w:t>
      </w:r>
      <w:r w:rsidRPr="00B656A7">
        <w:rPr>
          <w:rFonts w:hint="eastAsia"/>
        </w:rPr>
        <w:t>年编写了《残疾人企业活动以及为雇用残疾人做出重大贡献者奖励规则》，并在该奖励规则的基础上，多次宣布举行公开竞赛，并对获胜机构予以了奖励。工业和贸易部本身也通过直接雇用以及通过向残疾人工厂购买产品的方式完成了雇用残疾人的强制比例。</w:t>
      </w:r>
    </w:p>
    <w:p w:rsidR="000B7695" w:rsidRPr="00B656A7" w:rsidRDefault="000B7695" w:rsidP="000B7695">
      <w:pPr>
        <w:pStyle w:val="SingleTxtGC"/>
      </w:pPr>
      <w:r w:rsidRPr="00B656A7">
        <w:t>389</w:t>
      </w:r>
      <w:r>
        <w:t xml:space="preserve">.  </w:t>
      </w:r>
      <w:r w:rsidRPr="00B656A7">
        <w:rPr>
          <w:rFonts w:hint="eastAsia"/>
        </w:rPr>
        <w:t>在学校系统，向残疾学生提供包括职业咨询在内的各种咨询，侧重于在劳动力市场中的定位和继续教育的机会以及劳动力市场中的工作安排，换句话说，也就是在保护性工作场所中的工作安排。</w:t>
      </w:r>
    </w:p>
    <w:p w:rsidR="000B7695" w:rsidRPr="00B656A7" w:rsidRDefault="000B7695" w:rsidP="000B7695">
      <w:pPr>
        <w:pStyle w:val="SingleTxtGC"/>
      </w:pPr>
      <w:r w:rsidRPr="00B656A7">
        <w:t>390</w:t>
      </w:r>
      <w:r>
        <w:t xml:space="preserve">.  </w:t>
      </w:r>
      <w:r w:rsidRPr="00B656A7">
        <w:rPr>
          <w:rFonts w:hint="eastAsia"/>
        </w:rPr>
        <w:t>从</w:t>
      </w:r>
      <w:r w:rsidRPr="00B656A7">
        <w:rPr>
          <w:rFonts w:hint="eastAsia"/>
        </w:rPr>
        <w:t>2010</w:t>
      </w:r>
      <w:r w:rsidRPr="00B656A7">
        <w:rPr>
          <w:rFonts w:hint="eastAsia"/>
        </w:rPr>
        <w:t>年至</w:t>
      </w:r>
      <w:r w:rsidRPr="00B656A7">
        <w:rPr>
          <w:rFonts w:hint="eastAsia"/>
        </w:rPr>
        <w:t>2014</w:t>
      </w:r>
      <w:r w:rsidRPr="00B656A7">
        <w:rPr>
          <w:rFonts w:hint="eastAsia"/>
        </w:rPr>
        <w:t>年，教育、青年和运动部治理之下的其他组织的各项举措将继续包括提供教育和职业咨询</w:t>
      </w:r>
      <w:r w:rsidRPr="00B656A7">
        <w:rPr>
          <w:rFonts w:hint="eastAsia"/>
        </w:rPr>
        <w:t>(</w:t>
      </w:r>
      <w:r w:rsidRPr="00B656A7">
        <w:rPr>
          <w:rFonts w:hint="eastAsia"/>
        </w:rPr>
        <w:t>直接咨询</w:t>
      </w:r>
      <w:r w:rsidRPr="00B656A7">
        <w:rPr>
          <w:rFonts w:hint="eastAsia"/>
        </w:rPr>
        <w:t>)</w:t>
      </w:r>
      <w:r w:rsidRPr="00B656A7">
        <w:rPr>
          <w:rFonts w:hint="eastAsia"/>
        </w:rPr>
        <w:t>和职业咨询中心的咨询服务、针对教育咨询人员的电子学习课程、对《上哪个学校》出版物的年度更新。在按照课程改革条件进行的职业咨询项目中，即使信息系统的质量也会得到提高，以便提供与教育以及包括残疾学生和毕业生在内的学生和毕业生寻求就业选择提供全面的信息。同样，也有经验调查，直接侧重于收集有关针对这一目标群体的教育及寻找就业的数据。各种问题将通过扩大各职业学校与社会公众合作伙伴之间的合作逐步加以解决。将向职业学校及雇主提供机会，以便其在国家教育研究所的网站上介绍其有关照顾残疾学生和毕业生的最佳做法。名为“新型结业考试”的全国项目的执行将包括为发放职业证书的中学教育的所有科目的结业考试设计统一的课外作业，同时还考虑到各类和各种程度的残疾学生的教育需求，类似于中学毕业考试。</w:t>
      </w:r>
    </w:p>
    <w:p w:rsidR="000B7695" w:rsidRPr="00B656A7" w:rsidRDefault="000B7695" w:rsidP="000B7695">
      <w:pPr>
        <w:pStyle w:val="SingleTxtGC"/>
      </w:pPr>
      <w:r w:rsidRPr="00B656A7">
        <w:t>391</w:t>
      </w:r>
      <w:r>
        <w:t xml:space="preserve">.  </w:t>
      </w:r>
      <w:r w:rsidRPr="00B656A7">
        <w:rPr>
          <w:rFonts w:hint="eastAsia"/>
        </w:rPr>
        <w:t>劳动和社会事务部作为雇主尊重《劳动法》、《就业法》及其他法规的有关规定，并在选择其雇员、接收其就业、在就业期间进行变革以及终止就业方面平等对待其所有雇员。在选择和接收雇员就业时，潜在雇员的知识、能力和技能是主要方面，而不是其健康状况。根据残疾人的残疾程度对工作环境进行调整，并为其配备适当的工作设备</w:t>
      </w:r>
      <w:r w:rsidRPr="00B656A7">
        <w:rPr>
          <w:rFonts w:hint="eastAsia"/>
        </w:rPr>
        <w:t>(</w:t>
      </w:r>
      <w:r w:rsidRPr="00B656A7">
        <w:rPr>
          <w:rFonts w:hint="eastAsia"/>
        </w:rPr>
        <w:t>例如，无障碍设施、有声计算机等</w:t>
      </w:r>
      <w:r w:rsidRPr="00B656A7">
        <w:rPr>
          <w:rFonts w:hint="eastAsia"/>
        </w:rPr>
        <w:t>)</w:t>
      </w:r>
      <w:r w:rsidRPr="00B656A7">
        <w:rPr>
          <w:rFonts w:hint="eastAsia"/>
        </w:rPr>
        <w:t>。</w:t>
      </w:r>
    </w:p>
    <w:p w:rsidR="000B7695" w:rsidRPr="00B656A7" w:rsidRDefault="000B7695" w:rsidP="000B7695">
      <w:pPr>
        <w:pStyle w:val="SingleTxtGC"/>
        <w:rPr>
          <w:bCs/>
        </w:rPr>
      </w:pPr>
      <w:r w:rsidRPr="00B656A7">
        <w:rPr>
          <w:bCs/>
        </w:rPr>
        <w:t>392</w:t>
      </w:r>
      <w:r>
        <w:rPr>
          <w:bCs/>
        </w:rPr>
        <w:t xml:space="preserve">.  </w:t>
      </w:r>
      <w:r w:rsidRPr="00B656A7">
        <w:rPr>
          <w:rFonts w:hint="eastAsia"/>
          <w:bCs/>
        </w:rPr>
        <w:t>交通部始终在其人事政策中执行平等原则。在为空缺岗位甄选申请人时，执行能够保证待遇平等及防止一切形式歧视的程序</w:t>
      </w:r>
      <w:r w:rsidRPr="00B656A7">
        <w:rPr>
          <w:rFonts w:hint="eastAsia"/>
        </w:rPr>
        <w:t>。除其他外，确保在甄选过程中遵守这些程序的是性别平等协调人，他是甄选委员会团队的重要组成部分。</w:t>
      </w:r>
    </w:p>
    <w:p w:rsidR="000B7695" w:rsidRPr="00B656A7" w:rsidRDefault="000B7695" w:rsidP="000B7695">
      <w:pPr>
        <w:pStyle w:val="SingleTxtGC"/>
      </w:pPr>
      <w:r w:rsidRPr="00B656A7">
        <w:t>393</w:t>
      </w:r>
      <w:r>
        <w:t xml:space="preserve">.  </w:t>
      </w:r>
      <w:r w:rsidRPr="00B656A7">
        <w:rPr>
          <w:rFonts w:hint="eastAsia"/>
        </w:rPr>
        <w:t>文化部持续使用职业健康保健研究所，以便在雇用人员时，包括在雇用残疾人时，其健康不会受到工作的损害，并且消除对包括残疾人在内人类健康的不利影响。如果需要对工作场所进行合理调整或提供辅助性设备，人力资源部将完全满足这些要求。</w:t>
      </w:r>
    </w:p>
    <w:p w:rsidR="000B7695" w:rsidRPr="00B656A7" w:rsidRDefault="000B7695" w:rsidP="000B7695">
      <w:pPr>
        <w:pStyle w:val="SingleTxtGC"/>
      </w:pPr>
      <w:r w:rsidRPr="00B656A7">
        <w:t>394</w:t>
      </w:r>
      <w:r>
        <w:t xml:space="preserve">.  </w:t>
      </w:r>
      <w:r w:rsidRPr="00B656A7">
        <w:rPr>
          <w:rFonts w:hint="eastAsia"/>
        </w:rPr>
        <w:t>财政部的内部条例宣布在接收程序以及在薪资制度方面残疾人与健全人地位平等，薪资制度系根据普遍适用的条例中的相关职业分类进行确定。</w:t>
      </w:r>
    </w:p>
    <w:p w:rsidR="000B7695" w:rsidRPr="00B656A7" w:rsidRDefault="000B7695" w:rsidP="000B7695">
      <w:pPr>
        <w:pStyle w:val="SingleTxtGC"/>
      </w:pPr>
      <w:r w:rsidRPr="00B656A7">
        <w:t>395</w:t>
      </w:r>
      <w:r>
        <w:t xml:space="preserve">.  </w:t>
      </w:r>
      <w:r w:rsidRPr="00B656A7">
        <w:rPr>
          <w:rFonts w:hint="eastAsia"/>
        </w:rPr>
        <w:t>环境部在为其空缺岗位雇用人员时不歧视残疾人；唯一的评估标准是在安全和健康保护方面适合开展工作岗位所需的必要活动。同样的标准也适用于有关劳动法关系的课程和范围。环境部的工作规则包含待遇平等原则，也包含禁止与残疾人有关的歧视。这些规则也包括针对歧视行为的投诉以及对违反此种规则的行为予以处罚的处理程序。在被监测期间，环境部未处理任何与基于雇员或工作申请人的健康状况的歧视有关的投诉。</w:t>
      </w:r>
    </w:p>
    <w:p w:rsidR="000B7695" w:rsidRPr="00B656A7" w:rsidRDefault="000B7695" w:rsidP="000B7695">
      <w:pPr>
        <w:pStyle w:val="SingleTxtGC"/>
        <w:rPr>
          <w:bCs/>
        </w:rPr>
      </w:pPr>
      <w:r w:rsidRPr="00B656A7">
        <w:rPr>
          <w:bCs/>
        </w:rPr>
        <w:t>396</w:t>
      </w:r>
      <w:r>
        <w:rPr>
          <w:bCs/>
        </w:rPr>
        <w:t xml:space="preserve">.  </w:t>
      </w:r>
      <w:r w:rsidRPr="00B656A7">
        <w:rPr>
          <w:rFonts w:hint="eastAsia"/>
          <w:bCs/>
        </w:rPr>
        <w:t>农业部、捷克共和国农会和法国农业保险公司</w:t>
      </w:r>
      <w:r w:rsidRPr="00B656A7">
        <w:t>Mutualite Sociale Agricole</w:t>
      </w:r>
      <w:r w:rsidRPr="00B656A7">
        <w:rPr>
          <w:rFonts w:hint="eastAsia"/>
          <w:bCs/>
        </w:rPr>
        <w:t>在</w:t>
      </w:r>
      <w:r w:rsidRPr="00B656A7">
        <w:rPr>
          <w:rFonts w:hint="eastAsia"/>
          <w:bCs/>
        </w:rPr>
        <w:t>1996</w:t>
      </w:r>
      <w:r w:rsidRPr="00B656A7">
        <w:rPr>
          <w:rFonts w:hint="eastAsia"/>
          <w:bCs/>
        </w:rPr>
        <w:t>年签订了一份《合作备忘录》。按照这份备忘录，准备了第一个与欧洲联盟通过的农业业务中雇用残疾人有关的捷克与法国联合试点项目，名为“伙伴关系</w:t>
      </w:r>
      <w:r w:rsidRPr="00B656A7">
        <w:rPr>
          <w:rFonts w:hint="eastAsia"/>
          <w:bCs/>
        </w:rPr>
        <w:t>-</w:t>
      </w:r>
      <w:r w:rsidRPr="00B656A7">
        <w:rPr>
          <w:rFonts w:hint="eastAsia"/>
          <w:bCs/>
        </w:rPr>
        <w:t>捷克共和国</w:t>
      </w:r>
      <w:r w:rsidRPr="00B656A7">
        <w:rPr>
          <w:rFonts w:hint="eastAsia"/>
          <w:bCs/>
        </w:rPr>
        <w:t>-</w:t>
      </w:r>
      <w:r w:rsidRPr="00B656A7">
        <w:rPr>
          <w:rFonts w:hint="eastAsia"/>
          <w:bCs/>
        </w:rPr>
        <w:t>发展”。该项目于</w:t>
      </w:r>
      <w:r w:rsidRPr="00B656A7">
        <w:rPr>
          <w:rFonts w:hint="eastAsia"/>
          <w:bCs/>
        </w:rPr>
        <w:t>1997</w:t>
      </w:r>
      <w:r w:rsidRPr="00B656A7">
        <w:rPr>
          <w:rFonts w:hint="eastAsia"/>
          <w:bCs/>
        </w:rPr>
        <w:t>年开始实施，第一阶段已于</w:t>
      </w:r>
      <w:r w:rsidRPr="00B656A7">
        <w:rPr>
          <w:rFonts w:hint="eastAsia"/>
          <w:bCs/>
        </w:rPr>
        <w:t>1999</w:t>
      </w:r>
      <w:r w:rsidRPr="00B656A7">
        <w:rPr>
          <w:rFonts w:hint="eastAsia"/>
          <w:bCs/>
        </w:rPr>
        <w:t>年顺利完成。在内拉托</w:t>
      </w:r>
      <w:r w:rsidRPr="00B656A7">
        <w:rPr>
          <w:rFonts w:hint="eastAsia"/>
        </w:rPr>
        <w:t>和</w:t>
      </w:r>
      <w:r w:rsidRPr="00B656A7">
        <w:t>伏尔塔瓦河畔蒂恩</w:t>
      </w:r>
      <w:r w:rsidRPr="00B656A7">
        <w:rPr>
          <w:rFonts w:hint="eastAsia"/>
        </w:rPr>
        <w:t>建立了两个中心</w:t>
      </w:r>
      <w:r w:rsidRPr="00B656A7">
        <w:rPr>
          <w:rFonts w:hint="eastAsia"/>
        </w:rPr>
        <w:t>(</w:t>
      </w:r>
      <w:r w:rsidRPr="00B656A7">
        <w:rPr>
          <w:rFonts w:hint="eastAsia"/>
        </w:rPr>
        <w:t>农场</w:t>
      </w:r>
      <w:r w:rsidRPr="00B656A7">
        <w:rPr>
          <w:rFonts w:hint="eastAsia"/>
        </w:rPr>
        <w:t>)</w:t>
      </w:r>
      <w:r w:rsidRPr="00B656A7">
        <w:rPr>
          <w:rFonts w:hint="eastAsia"/>
        </w:rPr>
        <w:t>，对最有可能无其他就业机会的精神残疾人尤其从事农业初级生产的工作人员进行职业培训。</w:t>
      </w:r>
    </w:p>
    <w:p w:rsidR="000B7695" w:rsidRPr="00B656A7" w:rsidRDefault="000B7695" w:rsidP="000B7695">
      <w:pPr>
        <w:pStyle w:val="SingleTxtGC"/>
        <w:rPr>
          <w:bCs/>
        </w:rPr>
      </w:pPr>
      <w:r w:rsidRPr="00B656A7">
        <w:rPr>
          <w:bCs/>
        </w:rPr>
        <w:t>397</w:t>
      </w:r>
      <w:r>
        <w:rPr>
          <w:bCs/>
        </w:rPr>
        <w:t xml:space="preserve">.  </w:t>
      </w:r>
      <w:r w:rsidRPr="00B656A7">
        <w:rPr>
          <w:rFonts w:hint="eastAsia"/>
        </w:rPr>
        <w:t>民间社团内拉托夫和波莫克</w:t>
      </w:r>
      <w:r w:rsidRPr="00B656A7">
        <w:t>伏尔塔瓦河畔蒂恩</w:t>
      </w:r>
      <w:r w:rsidRPr="00B656A7">
        <w:rPr>
          <w:rFonts w:hint="eastAsia"/>
        </w:rPr>
        <w:t>成功建立了两个示范机构，在通过农业就业处理残疾人融入社会方面取得了非常大的成功。精神残疾人通过这种方式融入社会已被证明极其有效。蒂恩和内拉托夫的条件使精神残疾人能够积极参加农场劳动、城市温室维护、果树栽培、林场工作、农业未使用地区的维护。新开办的保护性细木家具厂、陶瓷厂、编篮厂、园艺厂和针织厂也创造了其他就业机会。另外，他们的工作对农村地区的生活发展也很重要</w:t>
      </w:r>
      <w:r w:rsidRPr="00B656A7">
        <w:rPr>
          <w:rFonts w:hint="eastAsia"/>
        </w:rPr>
        <w:t>(</w:t>
      </w:r>
      <w:r w:rsidRPr="00B656A7">
        <w:rPr>
          <w:rFonts w:hint="eastAsia"/>
        </w:rPr>
        <w:t>市政当局人口、就业和基础设施</w:t>
      </w:r>
      <w:r w:rsidRPr="00B656A7">
        <w:rPr>
          <w:rFonts w:hint="eastAsia"/>
        </w:rPr>
        <w:t>)</w:t>
      </w:r>
      <w:r w:rsidRPr="00B656A7">
        <w:rPr>
          <w:rFonts w:hint="eastAsia"/>
        </w:rPr>
        <w:t>。</w:t>
      </w:r>
    </w:p>
    <w:p w:rsidR="000B7695" w:rsidRPr="00B656A7" w:rsidRDefault="000B7695" w:rsidP="000B7695">
      <w:pPr>
        <w:pStyle w:val="SingleTxtGC"/>
        <w:rPr>
          <w:bCs/>
        </w:rPr>
      </w:pPr>
      <w:r w:rsidRPr="00B656A7">
        <w:rPr>
          <w:bCs/>
        </w:rPr>
        <w:t>398</w:t>
      </w:r>
      <w:r>
        <w:rPr>
          <w:bCs/>
        </w:rPr>
        <w:t xml:space="preserve">.  </w:t>
      </w:r>
      <w:r w:rsidRPr="00B656A7">
        <w:rPr>
          <w:rFonts w:hint="eastAsia"/>
          <w:bCs/>
        </w:rPr>
        <w:t>两个社团将其有关雇用残疾人的培训证明用于整个农业部</w:t>
      </w:r>
      <w:r w:rsidRPr="00B656A7">
        <w:rPr>
          <w:rFonts w:hint="eastAsia"/>
          <w:bCs/>
        </w:rPr>
        <w:t>(</w:t>
      </w:r>
      <w:r w:rsidRPr="00B656A7">
        <w:rPr>
          <w:rFonts w:hint="eastAsia"/>
          <w:bCs/>
        </w:rPr>
        <w:t>与农会、地区主管部门及雇主协会合作</w:t>
      </w:r>
      <w:r w:rsidRPr="00B656A7">
        <w:rPr>
          <w:rFonts w:hint="eastAsia"/>
          <w:bCs/>
        </w:rPr>
        <w:t>)</w:t>
      </w:r>
      <w:r w:rsidRPr="00B656A7">
        <w:rPr>
          <w:rFonts w:hint="eastAsia"/>
          <w:bCs/>
        </w:rPr>
        <w:t>。与劳动局协调，它们提供与雇用残疾人及其在劳动力市场安排就业有关的服务，即以培训、讲习班和咨询的方式。这两个社团本身雇用超过</w:t>
      </w:r>
      <w:r w:rsidRPr="00B656A7">
        <w:rPr>
          <w:rFonts w:hint="eastAsia"/>
          <w:bCs/>
        </w:rPr>
        <w:t>75%</w:t>
      </w:r>
      <w:r w:rsidRPr="00B656A7">
        <w:rPr>
          <w:rFonts w:hint="eastAsia"/>
          <w:bCs/>
        </w:rPr>
        <w:t>的残疾人。农业部每年都以非投资和投资补贴的方式为其活动提供支助。</w:t>
      </w:r>
    </w:p>
    <w:p w:rsidR="000B7695" w:rsidRPr="00B656A7" w:rsidRDefault="000B7695" w:rsidP="000B7695">
      <w:pPr>
        <w:pStyle w:val="SingleTxtGC"/>
        <w:rPr>
          <w:bCs/>
        </w:rPr>
      </w:pPr>
      <w:r w:rsidRPr="00B656A7">
        <w:rPr>
          <w:bCs/>
        </w:rPr>
        <w:t>399</w:t>
      </w:r>
      <w:r>
        <w:rPr>
          <w:bCs/>
        </w:rPr>
        <w:t xml:space="preserve">.  </w:t>
      </w:r>
      <w:r w:rsidRPr="00B656A7">
        <w:rPr>
          <w:rFonts w:hint="eastAsia"/>
          <w:bCs/>
        </w:rPr>
        <w:t>自</w:t>
      </w:r>
      <w:r w:rsidRPr="00B656A7">
        <w:rPr>
          <w:rFonts w:hint="eastAsia"/>
          <w:bCs/>
        </w:rPr>
        <w:t>2003</w:t>
      </w:r>
      <w:r w:rsidRPr="00B656A7">
        <w:rPr>
          <w:rFonts w:hint="eastAsia"/>
          <w:bCs/>
        </w:rPr>
        <w:t>年以来，雇用残疾人专家小组一直与政府残疾人委员会开展合作，残疾人委员会由来自专业残疾人雇主、残疾人组织以及相关部门的代表组成。</w:t>
      </w:r>
      <w:r w:rsidRPr="00B656A7">
        <w:rPr>
          <w:rFonts w:hint="eastAsia"/>
        </w:rPr>
        <w:t>该方案以及该专家小组的目标是调查与雇用残疾人有关的情况，着手提议或建议主管部委的主管部门对一套制度进行修改，以便促进残疾人就业。现在，关键主题涵盖了社会改革以及预期改革对提高雇用残疾人的支助系统效率影响。</w:t>
      </w:r>
    </w:p>
    <w:p w:rsidR="000B7695" w:rsidRPr="00B656A7" w:rsidRDefault="000B7695" w:rsidP="000B7695">
      <w:pPr>
        <w:pStyle w:val="H1GC"/>
      </w:pPr>
      <w:bookmarkStart w:id="25" w:name="_Toc306890743"/>
      <w:r w:rsidRPr="00B656A7">
        <w:tab/>
      </w:r>
      <w:r w:rsidRPr="00B656A7">
        <w:tab/>
      </w:r>
      <w:r w:rsidRPr="00B656A7">
        <w:rPr>
          <w:rFonts w:hint="eastAsia"/>
        </w:rPr>
        <w:t>第二十八条</w:t>
      </w:r>
      <w:bookmarkEnd w:id="25"/>
      <w:r>
        <w:rPr>
          <w:rFonts w:hint="eastAsia"/>
        </w:rPr>
        <w:br/>
      </w:r>
      <w:r w:rsidRPr="00B656A7">
        <w:t>适足的生活水平和社会保护</w:t>
      </w:r>
    </w:p>
    <w:p w:rsidR="000B7695" w:rsidRPr="00B656A7" w:rsidRDefault="000B7695" w:rsidP="000B7695">
      <w:pPr>
        <w:pStyle w:val="SingleTxtGC"/>
        <w:rPr>
          <w:rFonts w:hint="eastAsia"/>
          <w:bCs/>
        </w:rPr>
      </w:pPr>
      <w:r w:rsidRPr="00B656A7">
        <w:rPr>
          <w:bCs/>
        </w:rPr>
        <w:t>400</w:t>
      </w:r>
      <w:r>
        <w:rPr>
          <w:bCs/>
        </w:rPr>
        <w:t xml:space="preserve">.  </w:t>
      </w:r>
      <w:r w:rsidRPr="00B656A7">
        <w:rPr>
          <w:rFonts w:hint="eastAsia"/>
          <w:bCs/>
        </w:rPr>
        <w:t>《养老保险法》</w:t>
      </w:r>
      <w:r w:rsidRPr="00EC1269">
        <w:rPr>
          <w:color w:val="0000FF"/>
          <w:vertAlign w:val="superscript"/>
        </w:rPr>
        <w:footnoteReference w:id="130"/>
      </w:r>
      <w:r w:rsidRPr="00B656A7">
        <w:t xml:space="preserve"> </w:t>
      </w:r>
      <w:r w:rsidRPr="00B656A7">
        <w:rPr>
          <w:rFonts w:hint="eastAsia"/>
        </w:rPr>
        <w:t>对领取养老保险金的条件、确定养老金数额的方式及其支付条件做出了规定。基本原则包括从事经济活动的实体必须参加、普遍性</w:t>
      </w:r>
      <w:r w:rsidRPr="00B656A7">
        <w:rPr>
          <w:rFonts w:hint="eastAsia"/>
        </w:rPr>
        <w:t>-</w:t>
      </w:r>
      <w:r w:rsidRPr="00B656A7">
        <w:rPr>
          <w:rFonts w:hint="eastAsia"/>
        </w:rPr>
        <w:t>针对不同被保险人群体的统一法律条款、养老金的强制性、保障既得权利、安排司法保护、国家养老金保障以及一代人内部与代际之间的团结一致。尽管事实上基本养老保险的主要原则由统一的法律条款组成，不同被保险人群体没有任何差别，但该法允许对残疾养老金予以某些照顾：</w:t>
      </w:r>
    </w:p>
    <w:p w:rsidR="000B7695" w:rsidRPr="00B656A7" w:rsidRDefault="000B7695" w:rsidP="000B7695">
      <w:pPr>
        <w:pStyle w:val="Bullet1GC"/>
        <w:numPr>
          <w:ilvl w:val="0"/>
          <w:numId w:val="1"/>
        </w:numPr>
      </w:pPr>
      <w:r w:rsidRPr="00B656A7">
        <w:rPr>
          <w:rFonts w:hint="eastAsia"/>
        </w:rPr>
        <w:t>领取三级残疾的残疾津贴的起始点，如果是从童年以来一直残疾</w:t>
      </w:r>
      <w:r w:rsidRPr="00B656A7">
        <w:rPr>
          <w:rFonts w:hint="eastAsia"/>
        </w:rPr>
        <w:t>(</w:t>
      </w:r>
      <w:r w:rsidRPr="00B656A7">
        <w:rPr>
          <w:rFonts w:hint="eastAsia"/>
        </w:rPr>
        <w:t>三级残疾始于</w:t>
      </w:r>
      <w:r w:rsidRPr="00B656A7">
        <w:rPr>
          <w:rFonts w:hint="eastAsia"/>
        </w:rPr>
        <w:t>18</w:t>
      </w:r>
      <w:r w:rsidRPr="00B656A7">
        <w:rPr>
          <w:rFonts w:hint="eastAsia"/>
        </w:rPr>
        <w:t>岁之前的</w:t>
      </w:r>
      <w:r w:rsidRPr="00B656A7">
        <w:rPr>
          <w:rFonts w:hint="eastAsia"/>
        </w:rPr>
        <w:t>)</w:t>
      </w:r>
      <w:r w:rsidRPr="00B656A7">
        <w:rPr>
          <w:rFonts w:hint="eastAsia"/>
        </w:rPr>
        <w:t>，即使情况不符合适用于种类津贴的基本条件，也即要达到必要的参保时长，</w:t>
      </w:r>
    </w:p>
    <w:p w:rsidR="000B7695" w:rsidRPr="00B656A7" w:rsidRDefault="000B7695" w:rsidP="000B7695">
      <w:pPr>
        <w:pStyle w:val="Bullet1GC"/>
        <w:numPr>
          <w:ilvl w:val="0"/>
          <w:numId w:val="1"/>
        </w:numPr>
      </w:pPr>
      <w:r w:rsidRPr="00B656A7">
        <w:rPr>
          <w:rFonts w:hint="eastAsia"/>
        </w:rPr>
        <w:t>法律条款还载有基于平均工资的特殊最低残疾津贴，虽然事实上此种被保险人从未获得任何收入；不过，这种特殊最低数额的津贴也适用于年轻残疾人以及所有投保期至少</w:t>
      </w:r>
      <w:r w:rsidRPr="00B656A7">
        <w:rPr>
          <w:rFonts w:hint="eastAsia"/>
        </w:rPr>
        <w:t>15</w:t>
      </w:r>
      <w:r w:rsidRPr="00B656A7">
        <w:rPr>
          <w:rFonts w:hint="eastAsia"/>
        </w:rPr>
        <w:t>年的所有残疾人，这种特殊最低数额残疾津贴大大超过了因这一领域内国际条约所产生的义务框架，</w:t>
      </w:r>
    </w:p>
    <w:p w:rsidR="000B7695" w:rsidRPr="00B656A7" w:rsidRDefault="000B7695" w:rsidP="000B7695">
      <w:pPr>
        <w:pStyle w:val="Bullet1GC"/>
        <w:numPr>
          <w:ilvl w:val="0"/>
          <w:numId w:val="1"/>
        </w:numPr>
      </w:pPr>
      <w:r w:rsidRPr="00B656A7">
        <w:rPr>
          <w:rFonts w:hint="eastAsia"/>
        </w:rPr>
        <w:t>作为评估残疾补贴比例的全部保险期，即使考虑到“总额完成期”</w:t>
      </w:r>
      <w:r w:rsidRPr="00B656A7">
        <w:rPr>
          <w:rFonts w:hint="eastAsia"/>
        </w:rPr>
        <w:t>(</w:t>
      </w:r>
      <w:r w:rsidRPr="00B656A7">
        <w:rPr>
          <w:rFonts w:hint="eastAsia"/>
        </w:rPr>
        <w:t>从开始有权领取残疾津贴到达到养老金年龄期间</w:t>
      </w:r>
      <w:r>
        <w:rPr>
          <w:rFonts w:hint="eastAsia"/>
          <w:spacing w:val="-50"/>
        </w:rPr>
        <w:t>―</w:t>
      </w:r>
      <w:r>
        <w:rPr>
          <w:rFonts w:hint="eastAsia"/>
        </w:rPr>
        <w:t>―</w:t>
      </w:r>
      <w:r w:rsidRPr="00B656A7">
        <w:rPr>
          <w:rFonts w:hint="eastAsia"/>
        </w:rPr>
        <w:t>根据设想，此期间被视为能够从事有偿活动的期间</w:t>
      </w:r>
      <w:r w:rsidRPr="00B656A7">
        <w:rPr>
          <w:rFonts w:hint="eastAsia"/>
        </w:rPr>
        <w:t>)</w:t>
      </w:r>
      <w:r w:rsidRPr="00B656A7">
        <w:rPr>
          <w:rFonts w:hint="eastAsia"/>
        </w:rPr>
        <w:t>，</w:t>
      </w:r>
    </w:p>
    <w:p w:rsidR="000B7695" w:rsidRPr="00B656A7" w:rsidRDefault="000B7695" w:rsidP="000B7695">
      <w:pPr>
        <w:pStyle w:val="Bullet1GC"/>
        <w:numPr>
          <w:ilvl w:val="0"/>
          <w:numId w:val="1"/>
        </w:numPr>
      </w:pPr>
      <w:r w:rsidRPr="00B656A7">
        <w:rPr>
          <w:rFonts w:hint="eastAsia"/>
        </w:rPr>
        <w:t>另外，有偿活动对领取残疾津贴的权利或其支付不产生任何影响，且残疾津贴的发放不以在捷克共和国境内的收入或资产为条件。</w:t>
      </w:r>
    </w:p>
    <w:p w:rsidR="000B7695" w:rsidRPr="00B656A7" w:rsidRDefault="000B7695" w:rsidP="000B7695">
      <w:pPr>
        <w:pStyle w:val="SingleTxtGC"/>
        <w:rPr>
          <w:bCs/>
        </w:rPr>
      </w:pPr>
      <w:r w:rsidRPr="00B656A7">
        <w:rPr>
          <w:bCs/>
        </w:rPr>
        <w:t>401</w:t>
      </w:r>
      <w:r>
        <w:rPr>
          <w:bCs/>
        </w:rPr>
        <w:t xml:space="preserve">.  </w:t>
      </w:r>
      <w:r w:rsidRPr="00B656A7">
        <w:rPr>
          <w:rFonts w:hint="eastAsia"/>
          <w:bCs/>
        </w:rPr>
        <w:t>根据《养老保险法》第三十八条之规定，被保险人年龄不满</w:t>
      </w:r>
      <w:r w:rsidRPr="00B656A7">
        <w:rPr>
          <w:rFonts w:hint="eastAsia"/>
          <w:bCs/>
        </w:rPr>
        <w:t>65</w:t>
      </w:r>
      <w:r w:rsidRPr="00B656A7">
        <w:rPr>
          <w:rFonts w:hint="eastAsia"/>
          <w:bCs/>
        </w:rPr>
        <w:t>岁但具备以下条件的，有权领取残疾津贴：</w:t>
      </w:r>
    </w:p>
    <w:p w:rsidR="000B7695" w:rsidRPr="00B656A7" w:rsidRDefault="000B7695" w:rsidP="000B7695">
      <w:pPr>
        <w:pStyle w:val="SingleTxtGC"/>
        <w:numPr>
          <w:ilvl w:val="0"/>
          <w:numId w:val="21"/>
        </w:numPr>
      </w:pPr>
      <w:r w:rsidRPr="00B656A7">
        <w:rPr>
          <w:rFonts w:hint="eastAsia"/>
        </w:rPr>
        <w:t>残疾且获得必要的保险期，除非其在残疾开始之日满足领取老年津贴之要求；</w:t>
      </w:r>
    </w:p>
    <w:p w:rsidR="000B7695" w:rsidRPr="00B656A7" w:rsidRDefault="000B7695" w:rsidP="000B7695">
      <w:pPr>
        <w:pStyle w:val="SingleTxtGC"/>
        <w:numPr>
          <w:ilvl w:val="0"/>
          <w:numId w:val="21"/>
        </w:numPr>
      </w:pPr>
      <w:r w:rsidRPr="00B656A7">
        <w:rPr>
          <w:rFonts w:hint="eastAsia"/>
        </w:rPr>
        <w:t>因工伤致残。</w:t>
      </w:r>
    </w:p>
    <w:p w:rsidR="000B7695" w:rsidRPr="00B656A7" w:rsidRDefault="000B7695" w:rsidP="000B7695">
      <w:pPr>
        <w:pStyle w:val="SingleTxtGC"/>
        <w:rPr>
          <w:bCs/>
        </w:rPr>
      </w:pPr>
      <w:r w:rsidRPr="00B656A7">
        <w:rPr>
          <w:bCs/>
        </w:rPr>
        <w:t>402</w:t>
      </w:r>
      <w:r>
        <w:rPr>
          <w:bCs/>
        </w:rPr>
        <w:t xml:space="preserve">.  </w:t>
      </w:r>
      <w:r w:rsidRPr="00B656A7">
        <w:rPr>
          <w:rFonts w:hint="eastAsia"/>
          <w:bCs/>
        </w:rPr>
        <w:t>被保险人具有《养老保险法》第三十九条规定的残疾情形，因其健康状况长期不佳而致使其工作能力下降到不足</w:t>
      </w:r>
      <w:r w:rsidRPr="00B656A7">
        <w:rPr>
          <w:rFonts w:hint="eastAsia"/>
          <w:bCs/>
        </w:rPr>
        <w:t>35%</w:t>
      </w:r>
      <w:r w:rsidRPr="00B656A7">
        <w:rPr>
          <w:rFonts w:hint="eastAsia"/>
          <w:bCs/>
        </w:rPr>
        <w:t>的。如果被保险人的工作能力下降：</w:t>
      </w:r>
    </w:p>
    <w:p w:rsidR="000B7695" w:rsidRPr="00B656A7" w:rsidRDefault="000B7695" w:rsidP="000B7695">
      <w:pPr>
        <w:pStyle w:val="SingleTxtGC"/>
        <w:numPr>
          <w:ilvl w:val="0"/>
          <w:numId w:val="22"/>
        </w:numPr>
        <w:rPr>
          <w:bCs/>
        </w:rPr>
      </w:pPr>
      <w:r w:rsidRPr="00B656A7">
        <w:rPr>
          <w:rFonts w:hint="eastAsia"/>
          <w:bCs/>
        </w:rPr>
        <w:t>不低于</w:t>
      </w:r>
      <w:r w:rsidRPr="00B656A7">
        <w:rPr>
          <w:rFonts w:hint="eastAsia"/>
          <w:bCs/>
        </w:rPr>
        <w:t>35%</w:t>
      </w:r>
      <w:r w:rsidRPr="00B656A7">
        <w:rPr>
          <w:rFonts w:hint="eastAsia"/>
          <w:bCs/>
        </w:rPr>
        <w:t>，但不超过</w:t>
      </w:r>
      <w:r w:rsidRPr="00B656A7">
        <w:rPr>
          <w:rFonts w:hint="eastAsia"/>
          <w:bCs/>
        </w:rPr>
        <w:t>49%</w:t>
      </w:r>
      <w:r w:rsidRPr="00B656A7">
        <w:rPr>
          <w:rFonts w:hint="eastAsia"/>
          <w:bCs/>
        </w:rPr>
        <w:t>，属于一级残疾；</w:t>
      </w:r>
    </w:p>
    <w:p w:rsidR="000B7695" w:rsidRPr="00B656A7" w:rsidRDefault="000B7695" w:rsidP="000B7695">
      <w:pPr>
        <w:pStyle w:val="SingleTxtGC"/>
        <w:numPr>
          <w:ilvl w:val="0"/>
          <w:numId w:val="22"/>
        </w:numPr>
        <w:rPr>
          <w:bCs/>
        </w:rPr>
      </w:pPr>
      <w:r w:rsidRPr="00B656A7">
        <w:rPr>
          <w:rFonts w:hint="eastAsia"/>
          <w:bCs/>
        </w:rPr>
        <w:t>不低于</w:t>
      </w:r>
      <w:r w:rsidRPr="00B656A7">
        <w:rPr>
          <w:rFonts w:hint="eastAsia"/>
          <w:bCs/>
        </w:rPr>
        <w:t>50%</w:t>
      </w:r>
      <w:r w:rsidRPr="00B656A7">
        <w:rPr>
          <w:rFonts w:hint="eastAsia"/>
          <w:bCs/>
        </w:rPr>
        <w:t>，但不超过</w:t>
      </w:r>
      <w:r w:rsidRPr="00B656A7">
        <w:rPr>
          <w:rFonts w:hint="eastAsia"/>
          <w:bCs/>
        </w:rPr>
        <w:t>69%</w:t>
      </w:r>
      <w:r w:rsidRPr="00B656A7">
        <w:rPr>
          <w:rFonts w:hint="eastAsia"/>
          <w:bCs/>
        </w:rPr>
        <w:t>，这意味着是二级残疾；</w:t>
      </w:r>
    </w:p>
    <w:p w:rsidR="000B7695" w:rsidRPr="00B656A7" w:rsidRDefault="000B7695" w:rsidP="000B7695">
      <w:pPr>
        <w:pStyle w:val="SingleTxtGC"/>
        <w:numPr>
          <w:ilvl w:val="0"/>
          <w:numId w:val="22"/>
        </w:numPr>
        <w:rPr>
          <w:bCs/>
        </w:rPr>
      </w:pPr>
      <w:r w:rsidRPr="00B656A7">
        <w:rPr>
          <w:rFonts w:hint="eastAsia"/>
          <w:bCs/>
        </w:rPr>
        <w:t>不低于</w:t>
      </w:r>
      <w:r w:rsidRPr="00B656A7">
        <w:rPr>
          <w:rFonts w:hint="eastAsia"/>
          <w:bCs/>
        </w:rPr>
        <w:t>70%</w:t>
      </w:r>
      <w:r w:rsidRPr="00B656A7">
        <w:rPr>
          <w:rFonts w:hint="eastAsia"/>
          <w:bCs/>
        </w:rPr>
        <w:t>，这意味着是三级残疾。</w:t>
      </w:r>
      <w:r w:rsidRPr="00EC1269">
        <w:rPr>
          <w:color w:val="0000FF"/>
          <w:vertAlign w:val="superscript"/>
        </w:rPr>
        <w:footnoteReference w:id="131"/>
      </w:r>
    </w:p>
    <w:p w:rsidR="000B7695" w:rsidRPr="00B656A7" w:rsidRDefault="000B7695" w:rsidP="000B7695">
      <w:pPr>
        <w:pStyle w:val="SingleTxtGC"/>
      </w:pPr>
      <w:r w:rsidRPr="00B656A7">
        <w:t>403</w:t>
      </w:r>
      <w:r>
        <w:t xml:space="preserve">.  </w:t>
      </w:r>
      <w:r w:rsidRPr="00B656A7">
        <w:rPr>
          <w:rFonts w:hint="eastAsia"/>
        </w:rPr>
        <w:t>工作能力意味着被保险人开展与其身体、感官和智力能力相适应的、与其已经完成的教育、经验和知识以及先前的有偿活动有关的有偿活动的能力。工作能力下降意味着因为与被保险人在长期不利健康状况开始前的状况相比其身体、感官和智力能力受到限制而致使其从事有偿活动的能力降低。为了评估工作能力下降之目的，残疾被定义为一系列所有相关的功能性疾病。</w:t>
      </w:r>
    </w:p>
    <w:p w:rsidR="000B7695" w:rsidRPr="00B656A7" w:rsidRDefault="000B7695" w:rsidP="000B7695">
      <w:pPr>
        <w:pStyle w:val="SingleTxtGC"/>
        <w:rPr>
          <w:bCs/>
        </w:rPr>
      </w:pPr>
      <w:r w:rsidRPr="00B656A7">
        <w:rPr>
          <w:bCs/>
        </w:rPr>
        <w:t>404</w:t>
      </w:r>
      <w:r>
        <w:rPr>
          <w:bCs/>
        </w:rPr>
        <w:t xml:space="preserve">.  </w:t>
      </w:r>
      <w:r w:rsidRPr="00B656A7">
        <w:rPr>
          <w:rFonts w:hint="eastAsia"/>
          <w:bCs/>
        </w:rPr>
        <w:t>在确定工作能力下降时，重要方面包括以功能检查结果为证明的被保险人健康状况；同时，还要考虑：</w:t>
      </w:r>
    </w:p>
    <w:p w:rsidR="000B7695" w:rsidRPr="00B656A7" w:rsidRDefault="000B7695" w:rsidP="000B7695">
      <w:pPr>
        <w:pStyle w:val="SingleTxtGC"/>
        <w:numPr>
          <w:ilvl w:val="0"/>
          <w:numId w:val="23"/>
        </w:numPr>
        <w:rPr>
          <w:bCs/>
        </w:rPr>
      </w:pPr>
      <w:r w:rsidRPr="00B656A7">
        <w:rPr>
          <w:rFonts w:hint="eastAsia"/>
        </w:rPr>
        <w:t>残疾是否对工作能力产生长期影响；</w:t>
      </w:r>
    </w:p>
    <w:p w:rsidR="000B7695" w:rsidRPr="00B656A7" w:rsidRDefault="000B7695" w:rsidP="000B7695">
      <w:pPr>
        <w:pStyle w:val="SingleTxtGC"/>
        <w:numPr>
          <w:ilvl w:val="0"/>
          <w:numId w:val="23"/>
        </w:numPr>
        <w:rPr>
          <w:bCs/>
        </w:rPr>
      </w:pPr>
      <w:r w:rsidRPr="00B656A7">
        <w:rPr>
          <w:rFonts w:hint="eastAsia"/>
        </w:rPr>
        <w:t>是否属于一种稳定的健康状况，意味着健康状况已经稳定在允许被保险人开展有偿活动的水平，而不会因为此种活动而使其健康状况出现任何恶化；同时，维持健康状况的稳定可能需要以后续的某种治疗或职业限制为条件；</w:t>
      </w:r>
    </w:p>
    <w:p w:rsidR="000B7695" w:rsidRPr="00B656A7" w:rsidRDefault="000B7695" w:rsidP="000B7695">
      <w:pPr>
        <w:pStyle w:val="SingleTxtGC"/>
        <w:numPr>
          <w:ilvl w:val="0"/>
          <w:numId w:val="23"/>
        </w:numPr>
        <w:rPr>
          <w:bCs/>
        </w:rPr>
      </w:pPr>
      <w:r w:rsidRPr="00B656A7">
        <w:rPr>
          <w:rFonts w:hint="eastAsia"/>
        </w:rPr>
        <w:t>无论被保险人是否适应以及如何适应其残疾</w:t>
      </w:r>
      <w:r w:rsidRPr="00B656A7">
        <w:rPr>
          <w:rFonts w:hint="eastAsia"/>
        </w:rPr>
        <w:t>(</w:t>
      </w:r>
      <w:r w:rsidRPr="00B656A7">
        <w:rPr>
          <w:rFonts w:hint="eastAsia"/>
        </w:rPr>
        <w:t>无论他们是否获得或重新获得能够允许他们，加上他们依然保留的身体、感官和智力能力，开展有偿活动而不至于因为此种活动而对其健康状况造成任何恶化的能力和技能</w:t>
      </w:r>
      <w:r w:rsidRPr="00B656A7">
        <w:rPr>
          <w:rFonts w:hint="eastAsia"/>
        </w:rPr>
        <w:t>)</w:t>
      </w:r>
      <w:r w:rsidRPr="00B656A7">
        <w:rPr>
          <w:rFonts w:hint="eastAsia"/>
        </w:rPr>
        <w:t>；</w:t>
      </w:r>
    </w:p>
    <w:p w:rsidR="000B7695" w:rsidRPr="00B656A7" w:rsidRDefault="000B7695" w:rsidP="000B7695">
      <w:pPr>
        <w:pStyle w:val="SingleTxtGC"/>
        <w:numPr>
          <w:ilvl w:val="0"/>
          <w:numId w:val="23"/>
        </w:numPr>
        <w:rPr>
          <w:bCs/>
        </w:rPr>
      </w:pPr>
      <w:r w:rsidRPr="00B656A7">
        <w:rPr>
          <w:rFonts w:hint="eastAsia"/>
        </w:rPr>
        <w:t>除了先前已经开展的有偿活动之外，被保险人接受其他有偿活动再培训的能力；</w:t>
      </w:r>
    </w:p>
    <w:p w:rsidR="000B7695" w:rsidRPr="00B656A7" w:rsidRDefault="000B7695" w:rsidP="000B7695">
      <w:pPr>
        <w:pStyle w:val="SingleTxtGC"/>
        <w:numPr>
          <w:ilvl w:val="0"/>
          <w:numId w:val="23"/>
        </w:numPr>
        <w:rPr>
          <w:bCs/>
        </w:rPr>
      </w:pPr>
      <w:r w:rsidRPr="00B656A7">
        <w:rPr>
          <w:rFonts w:hint="eastAsia"/>
        </w:rPr>
        <w:t>在工作能力下降到不低于</w:t>
      </w:r>
      <w:r w:rsidRPr="00B656A7">
        <w:rPr>
          <w:rFonts w:hint="eastAsia"/>
        </w:rPr>
        <w:t>35%</w:t>
      </w:r>
      <w:r w:rsidRPr="00B656A7">
        <w:rPr>
          <w:rFonts w:hint="eastAsia"/>
        </w:rPr>
        <w:t>但不高于</w:t>
      </w:r>
      <w:r w:rsidRPr="00B656A7">
        <w:rPr>
          <w:rFonts w:hint="eastAsia"/>
        </w:rPr>
        <w:t>69%</w:t>
      </w:r>
      <w:r w:rsidRPr="00B656A7">
        <w:rPr>
          <w:rFonts w:hint="eastAsia"/>
        </w:rPr>
        <w:t>的情况下，利用保存的工作能力的能力；</w:t>
      </w:r>
    </w:p>
    <w:p w:rsidR="000B7695" w:rsidRPr="00B656A7" w:rsidRDefault="000B7695" w:rsidP="000B7695">
      <w:pPr>
        <w:pStyle w:val="SingleTxtGC"/>
        <w:numPr>
          <w:ilvl w:val="0"/>
          <w:numId w:val="23"/>
        </w:numPr>
        <w:rPr>
          <w:bCs/>
        </w:rPr>
      </w:pPr>
      <w:r w:rsidRPr="00B656A7">
        <w:rPr>
          <w:rFonts w:hint="eastAsia"/>
        </w:rPr>
        <w:t>另外，在工作能力下降到不低于</w:t>
      </w:r>
      <w:r w:rsidRPr="00B656A7">
        <w:rPr>
          <w:rFonts w:hint="eastAsia"/>
        </w:rPr>
        <w:t>70%</w:t>
      </w:r>
      <w:r w:rsidRPr="00B656A7">
        <w:rPr>
          <w:rFonts w:hint="eastAsia"/>
        </w:rPr>
        <w:t>的情况下，被保险人是否能够在完全特殊的情况下开展有偿活动。</w:t>
      </w:r>
    </w:p>
    <w:p w:rsidR="000B7695" w:rsidRPr="00B656A7" w:rsidRDefault="000B7695" w:rsidP="000B7695">
      <w:pPr>
        <w:pStyle w:val="SingleTxtGC"/>
      </w:pPr>
      <w:r w:rsidRPr="00B656A7">
        <w:t>405</w:t>
      </w:r>
      <w:r>
        <w:t xml:space="preserve">.  </w:t>
      </w:r>
      <w:r w:rsidRPr="00B656A7">
        <w:rPr>
          <w:rFonts w:hint="eastAsia"/>
        </w:rPr>
        <w:t>《养老保险法》第四十条根据被保险人的年龄将有权享受残疾津贴的必要保险期分为以下几个等级：</w:t>
      </w:r>
    </w:p>
    <w:p w:rsidR="000B7695" w:rsidRPr="00B656A7" w:rsidRDefault="000B7695" w:rsidP="000B7695">
      <w:pPr>
        <w:pStyle w:val="SingleTxtGC"/>
        <w:numPr>
          <w:ilvl w:val="0"/>
          <w:numId w:val="24"/>
        </w:numPr>
      </w:pPr>
      <w:r w:rsidRPr="00B656A7">
        <w:rPr>
          <w:rFonts w:hint="eastAsia"/>
        </w:rPr>
        <w:t>年龄不满</w:t>
      </w:r>
      <w:r w:rsidRPr="00B656A7">
        <w:rPr>
          <w:rFonts w:hint="eastAsia"/>
        </w:rPr>
        <w:t>20</w:t>
      </w:r>
      <w:r w:rsidRPr="00B656A7">
        <w:rPr>
          <w:rFonts w:hint="eastAsia"/>
        </w:rPr>
        <w:t>周岁的，保险期少于一年；</w:t>
      </w:r>
    </w:p>
    <w:p w:rsidR="000B7695" w:rsidRPr="00B656A7" w:rsidRDefault="000B7695" w:rsidP="000B7695">
      <w:pPr>
        <w:pStyle w:val="SingleTxtGC"/>
        <w:numPr>
          <w:ilvl w:val="0"/>
          <w:numId w:val="24"/>
        </w:numPr>
      </w:pPr>
      <w:r w:rsidRPr="00B656A7">
        <w:rPr>
          <w:rFonts w:hint="eastAsia"/>
        </w:rPr>
        <w:t>年龄在</w:t>
      </w:r>
      <w:r w:rsidRPr="00B656A7">
        <w:rPr>
          <w:rFonts w:hint="eastAsia"/>
        </w:rPr>
        <w:t>20</w:t>
      </w:r>
      <w:r w:rsidRPr="00B656A7">
        <w:rPr>
          <w:rFonts w:hint="eastAsia"/>
        </w:rPr>
        <w:t>至</w:t>
      </w:r>
      <w:r w:rsidRPr="00B656A7">
        <w:rPr>
          <w:rFonts w:hint="eastAsia"/>
        </w:rPr>
        <w:t>22</w:t>
      </w:r>
      <w:r w:rsidRPr="00B656A7">
        <w:rPr>
          <w:rFonts w:hint="eastAsia"/>
        </w:rPr>
        <w:t>周岁之间的，保险期为一年；</w:t>
      </w:r>
    </w:p>
    <w:p w:rsidR="000B7695" w:rsidRPr="00B656A7" w:rsidRDefault="000B7695" w:rsidP="000B7695">
      <w:pPr>
        <w:pStyle w:val="SingleTxtGC"/>
        <w:numPr>
          <w:ilvl w:val="0"/>
          <w:numId w:val="24"/>
        </w:numPr>
      </w:pPr>
      <w:r w:rsidRPr="00B656A7">
        <w:rPr>
          <w:rFonts w:hint="eastAsia"/>
        </w:rPr>
        <w:t>年龄在</w:t>
      </w:r>
      <w:r w:rsidRPr="00B656A7">
        <w:rPr>
          <w:rFonts w:hint="eastAsia"/>
        </w:rPr>
        <w:t>22</w:t>
      </w:r>
      <w:r w:rsidRPr="00B656A7">
        <w:rPr>
          <w:rFonts w:hint="eastAsia"/>
        </w:rPr>
        <w:t>至</w:t>
      </w:r>
      <w:r w:rsidRPr="00B656A7">
        <w:rPr>
          <w:rFonts w:hint="eastAsia"/>
        </w:rPr>
        <w:t>24</w:t>
      </w:r>
      <w:r w:rsidRPr="00B656A7">
        <w:rPr>
          <w:rFonts w:hint="eastAsia"/>
        </w:rPr>
        <w:t>周岁之间的，保险期为二年；</w:t>
      </w:r>
    </w:p>
    <w:p w:rsidR="000B7695" w:rsidRPr="00B656A7" w:rsidRDefault="000B7695" w:rsidP="000B7695">
      <w:pPr>
        <w:pStyle w:val="SingleTxtGC"/>
        <w:numPr>
          <w:ilvl w:val="0"/>
          <w:numId w:val="24"/>
        </w:numPr>
      </w:pPr>
      <w:r w:rsidRPr="00B656A7">
        <w:rPr>
          <w:rFonts w:hint="eastAsia"/>
        </w:rPr>
        <w:t>年龄在</w:t>
      </w:r>
      <w:r w:rsidRPr="00B656A7">
        <w:rPr>
          <w:rFonts w:hint="eastAsia"/>
        </w:rPr>
        <w:t>24</w:t>
      </w:r>
      <w:r w:rsidRPr="00B656A7">
        <w:rPr>
          <w:rFonts w:hint="eastAsia"/>
        </w:rPr>
        <w:t>至</w:t>
      </w:r>
      <w:r w:rsidRPr="00B656A7">
        <w:rPr>
          <w:rFonts w:hint="eastAsia"/>
        </w:rPr>
        <w:t>26</w:t>
      </w:r>
      <w:r w:rsidRPr="00B656A7">
        <w:rPr>
          <w:rFonts w:hint="eastAsia"/>
        </w:rPr>
        <w:t>周岁之间的，保险期为三年；</w:t>
      </w:r>
    </w:p>
    <w:p w:rsidR="000B7695" w:rsidRPr="00B656A7" w:rsidRDefault="000B7695" w:rsidP="000B7695">
      <w:pPr>
        <w:pStyle w:val="SingleTxtGC"/>
        <w:numPr>
          <w:ilvl w:val="0"/>
          <w:numId w:val="24"/>
        </w:numPr>
      </w:pPr>
      <w:r w:rsidRPr="00B656A7">
        <w:rPr>
          <w:rFonts w:hint="eastAsia"/>
        </w:rPr>
        <w:t>年龄在</w:t>
      </w:r>
      <w:r w:rsidRPr="00B656A7">
        <w:rPr>
          <w:rFonts w:hint="eastAsia"/>
        </w:rPr>
        <w:t>26</w:t>
      </w:r>
      <w:r w:rsidRPr="00B656A7">
        <w:rPr>
          <w:rFonts w:hint="eastAsia"/>
        </w:rPr>
        <w:t>至</w:t>
      </w:r>
      <w:r w:rsidRPr="00B656A7">
        <w:rPr>
          <w:rFonts w:hint="eastAsia"/>
        </w:rPr>
        <w:t>28</w:t>
      </w:r>
      <w:r w:rsidRPr="00B656A7">
        <w:rPr>
          <w:rFonts w:hint="eastAsia"/>
        </w:rPr>
        <w:t>周岁之间的，保险期为四年；</w:t>
      </w:r>
    </w:p>
    <w:p w:rsidR="000B7695" w:rsidRPr="00B656A7" w:rsidRDefault="000B7695" w:rsidP="000B7695">
      <w:pPr>
        <w:pStyle w:val="SingleTxtGC"/>
        <w:numPr>
          <w:ilvl w:val="0"/>
          <w:numId w:val="24"/>
        </w:numPr>
      </w:pPr>
      <w:r w:rsidRPr="00B656A7">
        <w:rPr>
          <w:rFonts w:hint="eastAsia"/>
        </w:rPr>
        <w:t>年龄在</w:t>
      </w:r>
      <w:r w:rsidRPr="00B656A7">
        <w:rPr>
          <w:rFonts w:hint="eastAsia"/>
        </w:rPr>
        <w:t>28</w:t>
      </w:r>
      <w:r w:rsidRPr="00B656A7">
        <w:rPr>
          <w:rFonts w:hint="eastAsia"/>
        </w:rPr>
        <w:t>周岁以上的，保险期为五年。</w:t>
      </w:r>
    </w:p>
    <w:p w:rsidR="000B7695" w:rsidRPr="00B656A7" w:rsidRDefault="000B7695" w:rsidP="000B7695">
      <w:pPr>
        <w:pStyle w:val="SingleTxtGC"/>
      </w:pPr>
      <w:r w:rsidRPr="00B656A7">
        <w:t>406</w:t>
      </w:r>
      <w:r>
        <w:t xml:space="preserve">.  </w:t>
      </w:r>
      <w:r w:rsidRPr="00B656A7">
        <w:rPr>
          <w:rFonts w:hint="eastAsia"/>
        </w:rPr>
        <w:t>有权领取残疾津贴所需的保险期从残疾开始之日起算；被保险人年满</w:t>
      </w:r>
      <w:r w:rsidRPr="00B656A7">
        <w:rPr>
          <w:rFonts w:hint="eastAsia"/>
        </w:rPr>
        <w:t>28</w:t>
      </w:r>
      <w:r w:rsidRPr="00B656A7">
        <w:rPr>
          <w:rFonts w:hint="eastAsia"/>
        </w:rPr>
        <w:t>周岁的，从残疾开始之前的最后十年起算。被保险人年龄超过</w:t>
      </w:r>
      <w:r w:rsidRPr="00B656A7">
        <w:rPr>
          <w:rFonts w:hint="eastAsia"/>
        </w:rPr>
        <w:t>38</w:t>
      </w:r>
      <w:r w:rsidRPr="00B656A7">
        <w:rPr>
          <w:rFonts w:hint="eastAsia"/>
        </w:rPr>
        <w:t>周岁的，有权领取残疾津贴的所需保险期的条件被视为符合，即使保险期是在残疾开始之前最后</w:t>
      </w:r>
      <w:r w:rsidRPr="00B656A7">
        <w:rPr>
          <w:rFonts w:hint="eastAsia"/>
        </w:rPr>
        <w:t>20</w:t>
      </w:r>
      <w:r w:rsidRPr="00B656A7">
        <w:rPr>
          <w:rFonts w:hint="eastAsia"/>
        </w:rPr>
        <w:t>年完成的；而所需保险期为</w:t>
      </w:r>
      <w:r w:rsidRPr="00B656A7">
        <w:rPr>
          <w:rFonts w:hint="eastAsia"/>
        </w:rPr>
        <w:t>10</w:t>
      </w:r>
      <w:r w:rsidRPr="00B656A7">
        <w:rPr>
          <w:rFonts w:hint="eastAsia"/>
        </w:rPr>
        <w:t>年。</w:t>
      </w:r>
    </w:p>
    <w:p w:rsidR="000B7695" w:rsidRPr="00B656A7" w:rsidRDefault="000B7695" w:rsidP="000B7695">
      <w:pPr>
        <w:pStyle w:val="SingleTxtGC"/>
      </w:pPr>
      <w:r w:rsidRPr="00B656A7">
        <w:t>407</w:t>
      </w:r>
      <w:r>
        <w:t xml:space="preserve">.  </w:t>
      </w:r>
      <w:r w:rsidRPr="00B656A7">
        <w:rPr>
          <w:rFonts w:hint="eastAsia"/>
        </w:rPr>
        <w:t>为了满足有权领取残疾津贴的所需保险期的条件，保险期也在各自范围内被定义为在捷克劳动局登记为工作申请者的人员参加保险的期限。为此目的，保险期也意味着在年满</w:t>
      </w:r>
      <w:r w:rsidRPr="00B656A7">
        <w:rPr>
          <w:rFonts w:hint="eastAsia"/>
        </w:rPr>
        <w:t>18</w:t>
      </w:r>
      <w:r w:rsidRPr="00B656A7">
        <w:rPr>
          <w:rFonts w:hint="eastAsia"/>
        </w:rPr>
        <w:t>周岁之前在捷克共和国接受中学或高等教育的期限，不过，一旦义务教育阶段结束即告停止，且保险期在年满</w:t>
      </w:r>
      <w:r w:rsidRPr="00B656A7">
        <w:rPr>
          <w:rFonts w:hint="eastAsia"/>
        </w:rPr>
        <w:t>18</w:t>
      </w:r>
      <w:r w:rsidRPr="00B656A7">
        <w:rPr>
          <w:rFonts w:hint="eastAsia"/>
        </w:rPr>
        <w:t>周岁之后的前</w:t>
      </w:r>
      <w:r w:rsidRPr="00B656A7">
        <w:rPr>
          <w:rFonts w:hint="eastAsia"/>
        </w:rPr>
        <w:t>6</w:t>
      </w:r>
      <w:r w:rsidRPr="00B656A7">
        <w:rPr>
          <w:rFonts w:hint="eastAsia"/>
        </w:rPr>
        <w:t>年的此种教育中继续，尽管该保险期从</w:t>
      </w:r>
      <w:r w:rsidRPr="00B656A7">
        <w:rPr>
          <w:rFonts w:hint="eastAsia"/>
        </w:rPr>
        <w:t>2010</w:t>
      </w:r>
      <w:r w:rsidRPr="00B656A7">
        <w:rPr>
          <w:rFonts w:hint="eastAsia"/>
        </w:rPr>
        <w:t>年</w:t>
      </w:r>
      <w:r w:rsidRPr="00B656A7">
        <w:rPr>
          <w:rFonts w:hint="eastAsia"/>
        </w:rPr>
        <w:t>1</w:t>
      </w:r>
      <w:r w:rsidRPr="00B656A7">
        <w:rPr>
          <w:rFonts w:hint="eastAsia"/>
        </w:rPr>
        <w:t>月</w:t>
      </w:r>
      <w:r w:rsidRPr="00B656A7">
        <w:rPr>
          <w:rFonts w:hint="eastAsia"/>
        </w:rPr>
        <w:t>1</w:t>
      </w:r>
      <w:r w:rsidRPr="00B656A7">
        <w:rPr>
          <w:rFonts w:hint="eastAsia"/>
        </w:rPr>
        <w:t>日起被作为一种替代</w:t>
      </w:r>
      <w:r w:rsidRPr="00B656A7">
        <w:rPr>
          <w:rFonts w:hint="eastAsia"/>
        </w:rPr>
        <w:t>(</w:t>
      </w:r>
      <w:r w:rsidRPr="00B656A7">
        <w:rPr>
          <w:rFonts w:hint="eastAsia"/>
        </w:rPr>
        <w:t>非强制性</w:t>
      </w:r>
      <w:r w:rsidRPr="00B656A7">
        <w:rPr>
          <w:rFonts w:hint="eastAsia"/>
        </w:rPr>
        <w:t>)</w:t>
      </w:r>
      <w:r w:rsidRPr="00B656A7">
        <w:rPr>
          <w:rFonts w:hint="eastAsia"/>
        </w:rPr>
        <w:t>保险期而被取消。</w:t>
      </w:r>
    </w:p>
    <w:p w:rsidR="000B7695" w:rsidRPr="00B656A7" w:rsidRDefault="000B7695" w:rsidP="000B7695">
      <w:pPr>
        <w:pStyle w:val="SingleTxtGC"/>
      </w:pPr>
      <w:r w:rsidRPr="00B656A7">
        <w:t>408</w:t>
      </w:r>
      <w:r>
        <w:t xml:space="preserve">.  </w:t>
      </w:r>
      <w:r w:rsidRPr="00B656A7">
        <w:rPr>
          <w:rFonts w:hint="eastAsia"/>
        </w:rPr>
        <w:t>津贴数额由基本评定额</w:t>
      </w:r>
      <w:r w:rsidRPr="00B656A7">
        <w:rPr>
          <w:rFonts w:hint="eastAsia"/>
        </w:rPr>
        <w:t>(</w:t>
      </w:r>
      <w:r w:rsidRPr="00B656A7">
        <w:rPr>
          <w:rFonts w:hint="eastAsia"/>
        </w:rPr>
        <w:t>所有津贴都一样</w:t>
      </w:r>
      <w:r>
        <w:rPr>
          <w:rFonts w:hint="eastAsia"/>
          <w:spacing w:val="-50"/>
        </w:rPr>
        <w:t>―</w:t>
      </w:r>
      <w:r>
        <w:rPr>
          <w:rFonts w:hint="eastAsia"/>
        </w:rPr>
        <w:t>―</w:t>
      </w:r>
      <w:r w:rsidRPr="00B656A7">
        <w:rPr>
          <w:rFonts w:hint="eastAsia"/>
        </w:rPr>
        <w:t>每月</w:t>
      </w:r>
      <w:r w:rsidRPr="00B656A7">
        <w:rPr>
          <w:rFonts w:hint="eastAsia"/>
        </w:rPr>
        <w:t>2</w:t>
      </w:r>
      <w:r>
        <w:rPr>
          <w:rFonts w:hint="eastAsia"/>
        </w:rPr>
        <w:t>,</w:t>
      </w:r>
      <w:r w:rsidRPr="00B656A7">
        <w:rPr>
          <w:rFonts w:hint="eastAsia"/>
        </w:rPr>
        <w:t>230</w:t>
      </w:r>
      <w:r w:rsidRPr="00B656A7">
        <w:rPr>
          <w:rFonts w:hint="eastAsia"/>
        </w:rPr>
        <w:t>捷克克朗</w:t>
      </w:r>
      <w:r w:rsidRPr="00B656A7">
        <w:rPr>
          <w:rFonts w:hint="eastAsia"/>
        </w:rPr>
        <w:t>)</w:t>
      </w:r>
      <w:r w:rsidRPr="00B656A7">
        <w:rPr>
          <w:rFonts w:hint="eastAsia"/>
        </w:rPr>
        <w:t>和比例评定额</w:t>
      </w:r>
      <w:r w:rsidRPr="00B656A7">
        <w:rPr>
          <w:rFonts w:hint="eastAsia"/>
        </w:rPr>
        <w:t>(</w:t>
      </w:r>
      <w:r w:rsidRPr="00B656A7">
        <w:rPr>
          <w:rFonts w:hint="eastAsia"/>
        </w:rPr>
        <w:t>该金额取决于保险期的长短以及每个保险年度的比例</w:t>
      </w:r>
      <w:r w:rsidRPr="00B656A7">
        <w:rPr>
          <w:rFonts w:hint="eastAsia"/>
        </w:rPr>
        <w:t>)</w:t>
      </w:r>
      <w:r w:rsidRPr="00B656A7">
        <w:rPr>
          <w:rFonts w:hint="eastAsia"/>
        </w:rPr>
        <w:t>。</w:t>
      </w:r>
    </w:p>
    <w:p w:rsidR="000B7695" w:rsidRPr="00B656A7" w:rsidRDefault="000B7695" w:rsidP="000B7695">
      <w:pPr>
        <w:pStyle w:val="SingleTxtGC"/>
      </w:pPr>
      <w:r w:rsidRPr="00B656A7">
        <w:t>409</w:t>
      </w:r>
      <w:r>
        <w:t xml:space="preserve">.  </w:t>
      </w:r>
      <w:r w:rsidRPr="00B656A7">
        <w:rPr>
          <w:rFonts w:hint="eastAsia"/>
        </w:rPr>
        <w:t>保险期内每个完整年度的残疾津贴评定比例为：</w:t>
      </w:r>
    </w:p>
    <w:p w:rsidR="000B7695" w:rsidRPr="00B656A7" w:rsidRDefault="000B7695" w:rsidP="000B7695">
      <w:pPr>
        <w:pStyle w:val="SingleTxtGC"/>
        <w:numPr>
          <w:ilvl w:val="0"/>
          <w:numId w:val="25"/>
        </w:numPr>
      </w:pPr>
      <w:r w:rsidRPr="00B656A7">
        <w:rPr>
          <w:rFonts w:hint="eastAsia"/>
        </w:rPr>
        <w:t>一级残疾津贴每月计算依据的</w:t>
      </w:r>
      <w:r w:rsidRPr="00B656A7">
        <w:t>0.5</w:t>
      </w:r>
      <w:r w:rsidRPr="00B656A7">
        <w:rPr>
          <w:rFonts w:hint="eastAsia"/>
        </w:rPr>
        <w:t>%</w:t>
      </w:r>
      <w:r w:rsidRPr="00B656A7">
        <w:rPr>
          <w:rFonts w:hint="eastAsia"/>
        </w:rPr>
        <w:t>；</w:t>
      </w:r>
    </w:p>
    <w:p w:rsidR="000B7695" w:rsidRPr="00B656A7" w:rsidRDefault="000B7695" w:rsidP="000B7695">
      <w:pPr>
        <w:pStyle w:val="SingleTxtGC"/>
        <w:numPr>
          <w:ilvl w:val="0"/>
          <w:numId w:val="25"/>
        </w:numPr>
      </w:pPr>
      <w:r w:rsidRPr="00B656A7">
        <w:rPr>
          <w:rFonts w:hint="eastAsia"/>
        </w:rPr>
        <w:t>二级残疾津贴每月计算依据的</w:t>
      </w:r>
      <w:r w:rsidRPr="00B656A7">
        <w:t>0.</w:t>
      </w:r>
      <w:r w:rsidRPr="00B656A7">
        <w:rPr>
          <w:rFonts w:hint="eastAsia"/>
        </w:rPr>
        <w:t>7</w:t>
      </w:r>
      <w:r w:rsidRPr="00B656A7">
        <w:t>5</w:t>
      </w:r>
      <w:r w:rsidRPr="00B656A7">
        <w:rPr>
          <w:rFonts w:hint="eastAsia"/>
        </w:rPr>
        <w:t>%</w:t>
      </w:r>
      <w:r w:rsidRPr="00B656A7">
        <w:rPr>
          <w:rFonts w:hint="eastAsia"/>
        </w:rPr>
        <w:t>；</w:t>
      </w:r>
    </w:p>
    <w:p w:rsidR="000B7695" w:rsidRPr="00B656A7" w:rsidRDefault="000B7695" w:rsidP="000B7695">
      <w:pPr>
        <w:pStyle w:val="SingleTxtGC"/>
        <w:numPr>
          <w:ilvl w:val="0"/>
          <w:numId w:val="25"/>
        </w:numPr>
        <w:rPr>
          <w:vertAlign w:val="superscript"/>
        </w:rPr>
      </w:pPr>
      <w:r w:rsidRPr="00B656A7">
        <w:rPr>
          <w:rFonts w:hint="eastAsia"/>
        </w:rPr>
        <w:t>三级残疾津贴每月计算依据的</w:t>
      </w:r>
      <w:r w:rsidRPr="00B656A7">
        <w:rPr>
          <w:rFonts w:hint="eastAsia"/>
        </w:rPr>
        <w:t>1</w:t>
      </w:r>
      <w:r w:rsidRPr="00B656A7">
        <w:t>.5</w:t>
      </w:r>
      <w:r w:rsidRPr="00B656A7">
        <w:rPr>
          <w:rFonts w:hint="eastAsia"/>
        </w:rPr>
        <w:t>%</w:t>
      </w:r>
      <w:r w:rsidRPr="00B656A7">
        <w:rPr>
          <w:rFonts w:hint="eastAsia"/>
        </w:rPr>
        <w:t>。</w:t>
      </w:r>
      <w:r w:rsidRPr="00EC1269">
        <w:rPr>
          <w:color w:val="0000FF"/>
          <w:vertAlign w:val="superscript"/>
        </w:rPr>
        <w:footnoteReference w:id="132"/>
      </w:r>
    </w:p>
    <w:p w:rsidR="000B7695" w:rsidRPr="00B656A7" w:rsidRDefault="000B7695" w:rsidP="000B7695">
      <w:pPr>
        <w:pStyle w:val="SingleTxtGC"/>
        <w:rPr>
          <w:bCs/>
        </w:rPr>
      </w:pPr>
      <w:r w:rsidRPr="00B656A7">
        <w:rPr>
          <w:bCs/>
        </w:rPr>
        <w:t>410</w:t>
      </w:r>
      <w:r>
        <w:rPr>
          <w:bCs/>
        </w:rPr>
        <w:t xml:space="preserve">.  </w:t>
      </w:r>
      <w:r w:rsidRPr="00B656A7">
        <w:rPr>
          <w:rFonts w:hint="eastAsia"/>
          <w:bCs/>
        </w:rPr>
        <w:t>一个重要变化是残疾津贴从</w:t>
      </w:r>
      <w:r w:rsidRPr="00B656A7">
        <w:rPr>
          <w:rFonts w:hint="eastAsia"/>
          <w:bCs/>
        </w:rPr>
        <w:t>2010</w:t>
      </w:r>
      <w:r w:rsidRPr="00B656A7">
        <w:rPr>
          <w:rFonts w:hint="eastAsia"/>
          <w:bCs/>
        </w:rPr>
        <w:t>年</w:t>
      </w:r>
      <w:r w:rsidRPr="00B656A7">
        <w:rPr>
          <w:rFonts w:hint="eastAsia"/>
          <w:bCs/>
        </w:rPr>
        <w:t>1</w:t>
      </w:r>
      <w:r w:rsidRPr="00B656A7">
        <w:rPr>
          <w:rFonts w:hint="eastAsia"/>
          <w:bCs/>
        </w:rPr>
        <w:t>月</w:t>
      </w:r>
      <w:r w:rsidRPr="00B656A7">
        <w:rPr>
          <w:rFonts w:hint="eastAsia"/>
          <w:bCs/>
        </w:rPr>
        <w:t>1</w:t>
      </w:r>
      <w:r w:rsidRPr="00B656A7">
        <w:rPr>
          <w:rFonts w:hint="eastAsia"/>
          <w:bCs/>
        </w:rPr>
        <w:t>日起转型</w:t>
      </w:r>
      <w:r w:rsidRPr="00B656A7">
        <w:rPr>
          <w:rFonts w:hint="eastAsia"/>
          <w:bCs/>
        </w:rPr>
        <w:t>(</w:t>
      </w:r>
      <w:r w:rsidRPr="00B656A7">
        <w:rPr>
          <w:rFonts w:hint="eastAsia"/>
          <w:bCs/>
        </w:rPr>
        <w:t>转变</w:t>
      </w:r>
      <w:r w:rsidRPr="00B656A7">
        <w:rPr>
          <w:rFonts w:hint="eastAsia"/>
          <w:bCs/>
        </w:rPr>
        <w:t>)</w:t>
      </w:r>
      <w:r w:rsidRPr="00B656A7">
        <w:rPr>
          <w:rFonts w:hint="eastAsia"/>
          <w:bCs/>
        </w:rPr>
        <w:t>为养老金。根据《养老保险法》第</w:t>
      </w:r>
      <w:r w:rsidRPr="00B656A7">
        <w:rPr>
          <w:rFonts w:hint="eastAsia"/>
          <w:bCs/>
        </w:rPr>
        <w:t>61a</w:t>
      </w:r>
      <w:r w:rsidRPr="00B656A7">
        <w:rPr>
          <w:rFonts w:hint="eastAsia"/>
          <w:bCs/>
        </w:rPr>
        <w:t>条第</w:t>
      </w:r>
      <w:r w:rsidRPr="00B656A7">
        <w:rPr>
          <w:rFonts w:hint="eastAsia"/>
          <w:bCs/>
        </w:rPr>
        <w:t>1</w:t>
      </w:r>
      <w:r w:rsidRPr="00B656A7">
        <w:rPr>
          <w:rFonts w:hint="eastAsia"/>
          <w:bCs/>
        </w:rPr>
        <w:t>款之规定，领取残疾津贴的权利于受益人年满</w:t>
      </w:r>
      <w:r w:rsidRPr="00B656A7">
        <w:rPr>
          <w:rFonts w:hint="eastAsia"/>
          <w:bCs/>
        </w:rPr>
        <w:t>65</w:t>
      </w:r>
      <w:r w:rsidRPr="00B656A7">
        <w:rPr>
          <w:rFonts w:hint="eastAsia"/>
          <w:bCs/>
        </w:rPr>
        <w:t>周岁当日期满；在这一天，受益人有权领取与先前所支付残疾津贴等额的养老金。除此之外，残疾津贴的领取者还可以申请按照《养老保险法》规定的规则计算其养老金数额。</w:t>
      </w:r>
    </w:p>
    <w:p w:rsidR="000B7695" w:rsidRPr="00B656A7" w:rsidRDefault="000B7695" w:rsidP="000B7695">
      <w:pPr>
        <w:pStyle w:val="SingleTxtGC"/>
      </w:pPr>
      <w:r w:rsidRPr="00B656A7">
        <w:t>411</w:t>
      </w:r>
      <w:r>
        <w:t xml:space="preserve">.  </w:t>
      </w:r>
      <w:r w:rsidRPr="00B656A7">
        <w:rPr>
          <w:rFonts w:hint="eastAsia"/>
        </w:rPr>
        <w:t>统计数据</w:t>
      </w:r>
      <w:r w:rsidRPr="00B656A7">
        <w:rPr>
          <w:rFonts w:hint="eastAsia"/>
        </w:rPr>
        <w:t>(2011</w:t>
      </w:r>
      <w:r w:rsidRPr="00B656A7">
        <w:rPr>
          <w:rFonts w:hint="eastAsia"/>
        </w:rPr>
        <w:t>年</w:t>
      </w:r>
      <w:r w:rsidRPr="00B656A7">
        <w:rPr>
          <w:rFonts w:hint="eastAsia"/>
        </w:rPr>
        <w:t>6</w:t>
      </w:r>
      <w:r w:rsidRPr="00B656A7">
        <w:rPr>
          <w:rFonts w:hint="eastAsia"/>
        </w:rPr>
        <w:t>月</w:t>
      </w:r>
      <w:r w:rsidRPr="00B656A7">
        <w:rPr>
          <w:rFonts w:hint="eastAsia"/>
        </w:rPr>
        <w:t>)</w:t>
      </w:r>
      <w:r w:rsidRPr="00B656A7">
        <w:rPr>
          <w:rFonts w:hint="eastAsia"/>
        </w:rPr>
        <w:t>表明，领退休金的人数</w:t>
      </w:r>
      <w:r w:rsidRPr="00B656A7">
        <w:rPr>
          <w:rFonts w:hint="eastAsia"/>
        </w:rPr>
        <w:t>(2</w:t>
      </w:r>
      <w:r>
        <w:rPr>
          <w:rFonts w:hint="eastAsia"/>
        </w:rPr>
        <w:t>,</w:t>
      </w:r>
      <w:r w:rsidRPr="00B656A7">
        <w:rPr>
          <w:rFonts w:hint="eastAsia"/>
        </w:rPr>
        <w:t>833</w:t>
      </w:r>
      <w:r>
        <w:rPr>
          <w:rFonts w:hint="eastAsia"/>
        </w:rPr>
        <w:t>,</w:t>
      </w:r>
      <w:r w:rsidRPr="00B656A7">
        <w:rPr>
          <w:rFonts w:hint="eastAsia"/>
        </w:rPr>
        <w:t>000</w:t>
      </w:r>
      <w:r w:rsidRPr="00B656A7">
        <w:rPr>
          <w:rFonts w:hint="eastAsia"/>
        </w:rPr>
        <w:t>人</w:t>
      </w:r>
      <w:r w:rsidRPr="00B656A7">
        <w:rPr>
          <w:rFonts w:hint="eastAsia"/>
        </w:rPr>
        <w:t>)</w:t>
      </w:r>
      <w:r w:rsidRPr="00B656A7">
        <w:rPr>
          <w:rFonts w:hint="eastAsia"/>
        </w:rPr>
        <w:t>占养老金受益中的</w:t>
      </w:r>
      <w:r w:rsidRPr="00B656A7">
        <w:rPr>
          <w:rFonts w:hint="eastAsia"/>
        </w:rPr>
        <w:t>80%</w:t>
      </w:r>
      <w:r w:rsidRPr="00B656A7">
        <w:rPr>
          <w:rFonts w:hint="eastAsia"/>
        </w:rPr>
        <w:t>，</w:t>
      </w:r>
      <w:r w:rsidRPr="00B656A7">
        <w:rPr>
          <w:rFonts w:hint="eastAsia"/>
        </w:rPr>
        <w:t>16%</w:t>
      </w:r>
      <w:r w:rsidRPr="00B656A7">
        <w:rPr>
          <w:rFonts w:hint="eastAsia"/>
        </w:rPr>
        <w:t>为残疾津贴受益人，</w:t>
      </w:r>
      <w:r w:rsidRPr="00EC1269">
        <w:rPr>
          <w:color w:val="0000FF"/>
          <w:vertAlign w:val="superscript"/>
        </w:rPr>
        <w:footnoteReference w:id="133"/>
      </w:r>
      <w:r w:rsidRPr="00B656A7">
        <w:t xml:space="preserve"> </w:t>
      </w:r>
      <w:r w:rsidRPr="00B656A7">
        <w:rPr>
          <w:rFonts w:hint="eastAsia"/>
        </w:rPr>
        <w:t>4%</w:t>
      </w:r>
      <w:r w:rsidRPr="00B656A7">
        <w:rPr>
          <w:rFonts w:hint="eastAsia"/>
        </w:rPr>
        <w:t>为抚恤金受益人。在试图比较残疾津贴与养老金的平均数额时，只有养老金和三级残疾的残疾津贴</w:t>
      </w:r>
      <w:r w:rsidRPr="00EC1269">
        <w:rPr>
          <w:color w:val="0000FF"/>
          <w:vertAlign w:val="superscript"/>
        </w:rPr>
        <w:footnoteReference w:id="134"/>
      </w:r>
      <w:r w:rsidRPr="00B656A7">
        <w:t xml:space="preserve"> </w:t>
      </w:r>
      <w:r w:rsidRPr="00B656A7">
        <w:rPr>
          <w:rFonts w:hint="eastAsia"/>
        </w:rPr>
        <w:t>可以比较，在此情况下，确定每个保险年度津贴数额的比例极其重要；三级残疾的平均残疾津贴为养老金平均数额的</w:t>
      </w:r>
      <w:r w:rsidRPr="00B656A7">
        <w:rPr>
          <w:rFonts w:hint="eastAsia"/>
        </w:rPr>
        <w:t>94%</w:t>
      </w:r>
      <w:r w:rsidRPr="00B656A7">
        <w:rPr>
          <w:rFonts w:hint="eastAsia"/>
        </w:rPr>
        <w:t>。</w:t>
      </w:r>
    </w:p>
    <w:p w:rsidR="000B7695" w:rsidRPr="00B656A7" w:rsidRDefault="000B7695" w:rsidP="000B7695">
      <w:pPr>
        <w:pStyle w:val="SingleTxtGC"/>
        <w:rPr>
          <w:rFonts w:hint="eastAsia"/>
        </w:rPr>
      </w:pPr>
      <w:r w:rsidRPr="00B656A7">
        <w:t>412</w:t>
      </w:r>
      <w:r>
        <w:t xml:space="preserve">.  </w:t>
      </w:r>
      <w:r w:rsidRPr="00B656A7">
        <w:rPr>
          <w:rFonts w:hint="eastAsia"/>
        </w:rPr>
        <w:t>2010</w:t>
      </w:r>
      <w:r w:rsidRPr="00B656A7">
        <w:rPr>
          <w:rFonts w:hint="eastAsia"/>
        </w:rPr>
        <w:t>年在残疾津贴上花费的年度金额为</w:t>
      </w:r>
      <w:r w:rsidRPr="00B656A7">
        <w:t>47</w:t>
      </w:r>
      <w:r>
        <w:rPr>
          <w:rFonts w:hint="eastAsia"/>
        </w:rPr>
        <w:t>,</w:t>
      </w:r>
      <w:r w:rsidRPr="00B656A7">
        <w:t>681</w:t>
      </w:r>
      <w:r>
        <w:rPr>
          <w:rFonts w:hint="eastAsia"/>
        </w:rPr>
        <w:t>,</w:t>
      </w:r>
      <w:r w:rsidRPr="00B656A7">
        <w:t>513</w:t>
      </w:r>
      <w:r>
        <w:rPr>
          <w:rFonts w:hint="eastAsia"/>
        </w:rPr>
        <w:t>,</w:t>
      </w:r>
      <w:r w:rsidRPr="00B656A7">
        <w:t>000</w:t>
      </w:r>
      <w:r w:rsidRPr="00B656A7">
        <w:t>捷克克朗</w:t>
      </w:r>
      <w:r w:rsidRPr="00B656A7">
        <w:rPr>
          <w:rFonts w:hint="eastAsia"/>
        </w:rPr>
        <w:t>。</w:t>
      </w:r>
    </w:p>
    <w:p w:rsidR="000B7695" w:rsidRPr="00B656A7" w:rsidRDefault="000B7695" w:rsidP="000B7695">
      <w:pPr>
        <w:pStyle w:val="SingleTxtGC"/>
        <w:rPr>
          <w:rFonts w:hint="eastAsia"/>
          <w:bCs/>
        </w:rPr>
      </w:pPr>
      <w:r w:rsidRPr="00B656A7">
        <w:rPr>
          <w:bCs/>
        </w:rPr>
        <w:t>413</w:t>
      </w:r>
      <w:r>
        <w:rPr>
          <w:bCs/>
        </w:rPr>
        <w:t xml:space="preserve">.  </w:t>
      </w:r>
      <w:r w:rsidRPr="00B656A7">
        <w:rPr>
          <w:rFonts w:hint="eastAsia"/>
          <w:bCs/>
        </w:rPr>
        <w:t>《国家社会支助法》</w:t>
      </w:r>
      <w:r w:rsidRPr="00EC1269">
        <w:rPr>
          <w:color w:val="0000FF"/>
          <w:vertAlign w:val="superscript"/>
        </w:rPr>
        <w:footnoteReference w:id="135"/>
      </w:r>
      <w:r w:rsidRPr="00B656A7">
        <w:t xml:space="preserve"> </w:t>
      </w:r>
      <w:r w:rsidRPr="00B656A7">
        <w:rPr>
          <w:rFonts w:hint="eastAsia"/>
        </w:rPr>
        <w:t>对救济金制度及其发放条件做出了规定。这一法规不适用于残疾人，只能在某些情况下使用。</w:t>
      </w:r>
    </w:p>
    <w:p w:rsidR="000B7695" w:rsidRPr="00B656A7" w:rsidRDefault="000B7695" w:rsidP="000B7695">
      <w:pPr>
        <w:pStyle w:val="SingleTxtGC"/>
      </w:pPr>
      <w:r w:rsidRPr="00B656A7">
        <w:t>414</w:t>
      </w:r>
      <w:r>
        <w:t xml:space="preserve">.  </w:t>
      </w:r>
      <w:r w:rsidRPr="00B656A7">
        <w:rPr>
          <w:rFonts w:hint="eastAsia"/>
        </w:rPr>
        <w:t>税费条例中也应以考虑某位公民属于残疾人的事实。</w:t>
      </w:r>
    </w:p>
    <w:p w:rsidR="000B7695" w:rsidRPr="00B656A7" w:rsidRDefault="000B7695" w:rsidP="000B7695">
      <w:pPr>
        <w:pStyle w:val="SingleTxtGC"/>
        <w:rPr>
          <w:bCs/>
        </w:rPr>
      </w:pPr>
      <w:r w:rsidRPr="00B656A7">
        <w:rPr>
          <w:bCs/>
        </w:rPr>
        <w:t>415</w:t>
      </w:r>
      <w:r>
        <w:rPr>
          <w:bCs/>
        </w:rPr>
        <w:t xml:space="preserve">.  </w:t>
      </w:r>
      <w:r w:rsidRPr="00B656A7">
        <w:rPr>
          <w:rFonts w:hint="eastAsia"/>
          <w:bCs/>
        </w:rPr>
        <w:t>以下税收减免被视为十分重要：</w:t>
      </w:r>
    </w:p>
    <w:p w:rsidR="000B7695" w:rsidRPr="00B656A7" w:rsidRDefault="000B7695" w:rsidP="000B7695">
      <w:pPr>
        <w:pStyle w:val="Bullet1GC"/>
        <w:numPr>
          <w:ilvl w:val="0"/>
          <w:numId w:val="1"/>
        </w:numPr>
        <w:rPr>
          <w:bCs/>
        </w:rPr>
      </w:pPr>
      <w:r w:rsidRPr="00B656A7">
        <w:rPr>
          <w:rFonts w:hint="eastAsia"/>
        </w:rPr>
        <w:t>个人所得税</w:t>
      </w:r>
      <w:r>
        <w:rPr>
          <w:rFonts w:hint="eastAsia"/>
          <w:spacing w:val="-50"/>
        </w:rPr>
        <w:t>―</w:t>
      </w:r>
      <w:r>
        <w:rPr>
          <w:rFonts w:hint="eastAsia"/>
        </w:rPr>
        <w:t>―</w:t>
      </w:r>
      <w:r w:rsidRPr="00B656A7">
        <w:rPr>
          <w:rFonts w:hint="eastAsia"/>
        </w:rPr>
        <w:t>这种税的纳税人为个人，即个体公民。《所得税法》</w:t>
      </w:r>
      <w:r w:rsidRPr="00EC1269">
        <w:rPr>
          <w:color w:val="0000FF"/>
          <w:vertAlign w:val="superscript"/>
        </w:rPr>
        <w:footnoteReference w:id="136"/>
      </w:r>
      <w:r>
        <w:rPr>
          <w:rFonts w:hint="eastAsia"/>
        </w:rPr>
        <w:t xml:space="preserve"> </w:t>
      </w:r>
      <w:r w:rsidRPr="00B656A7">
        <w:rPr>
          <w:rFonts w:hint="eastAsia"/>
        </w:rPr>
        <w:t>对残疾人的税收优惠做出了规定，例如，其中包括减少残疾人</w:t>
      </w:r>
      <w:r w:rsidRPr="00B656A7">
        <w:rPr>
          <w:rFonts w:hint="eastAsia"/>
        </w:rPr>
        <w:t>(</w:t>
      </w:r>
      <w:r w:rsidRPr="00B656A7">
        <w:rPr>
          <w:rFonts w:hint="eastAsia"/>
        </w:rPr>
        <w:t>或其家庭成员</w:t>
      </w:r>
      <w:r w:rsidRPr="00B656A7">
        <w:rPr>
          <w:rFonts w:hint="eastAsia"/>
        </w:rPr>
        <w:t>)</w:t>
      </w:r>
      <w:r w:rsidRPr="00B656A7">
        <w:rPr>
          <w:rFonts w:hint="eastAsia"/>
        </w:rPr>
        <w:t>在相关征税期内的所得税的机会。</w:t>
      </w:r>
    </w:p>
    <w:p w:rsidR="000B7695" w:rsidRPr="00B656A7" w:rsidRDefault="000B7695" w:rsidP="000B7695">
      <w:pPr>
        <w:pStyle w:val="Bullet1GC"/>
        <w:numPr>
          <w:ilvl w:val="0"/>
          <w:numId w:val="1"/>
        </w:numPr>
        <w:rPr>
          <w:bCs/>
        </w:rPr>
      </w:pPr>
      <w:r w:rsidRPr="00B656A7">
        <w:rPr>
          <w:rFonts w:hint="eastAsia"/>
          <w:bCs/>
        </w:rPr>
        <w:t>增值税</w:t>
      </w:r>
      <w:r>
        <w:rPr>
          <w:rFonts w:hint="eastAsia"/>
          <w:spacing w:val="-50"/>
        </w:rPr>
        <w:t>―</w:t>
      </w:r>
      <w:r>
        <w:rPr>
          <w:rFonts w:hint="eastAsia"/>
        </w:rPr>
        <w:t>―</w:t>
      </w:r>
      <w:r w:rsidRPr="00B656A7">
        <w:rPr>
          <w:rFonts w:hint="eastAsia"/>
        </w:rPr>
        <w:t>《增值税法》</w:t>
      </w:r>
      <w:r w:rsidRPr="00EC1269">
        <w:rPr>
          <w:color w:val="0000FF"/>
          <w:vertAlign w:val="superscript"/>
        </w:rPr>
        <w:footnoteReference w:id="137"/>
      </w:r>
      <w:r w:rsidRPr="00B656A7">
        <w:t xml:space="preserve"> </w:t>
      </w:r>
      <w:r w:rsidRPr="00B656A7">
        <w:rPr>
          <w:rFonts w:hint="eastAsia"/>
        </w:rPr>
        <w:t>是考虑到残疾问题的几部法案之一。它之所以重要的原因是残疾公民的大多数辅助设备和器械都是属于有减税比例的类别，这使它们相对而言要稍微便宜一些。另一个重要事实是，各种社会服务、抚养和教育、卫生保健服务以及商品都是完全免税的。另外，该法还允许对购买个人车辆的实施退还增值税。</w:t>
      </w:r>
    </w:p>
    <w:p w:rsidR="000B7695" w:rsidRPr="00B656A7" w:rsidRDefault="000B7695" w:rsidP="000B7695">
      <w:pPr>
        <w:pStyle w:val="Bullet1GC"/>
        <w:numPr>
          <w:ilvl w:val="0"/>
          <w:numId w:val="1"/>
        </w:numPr>
        <w:rPr>
          <w:rFonts w:hint="eastAsia"/>
          <w:bCs/>
        </w:rPr>
      </w:pPr>
      <w:r w:rsidRPr="00B656A7">
        <w:rPr>
          <w:rFonts w:hint="eastAsia"/>
          <w:bCs/>
        </w:rPr>
        <w:t>行政管理费</w:t>
      </w:r>
      <w:r>
        <w:rPr>
          <w:rFonts w:hint="eastAsia"/>
          <w:spacing w:val="-50"/>
        </w:rPr>
        <w:t>―</w:t>
      </w:r>
      <w:r>
        <w:rPr>
          <w:rFonts w:hint="eastAsia"/>
        </w:rPr>
        <w:t>―</w:t>
      </w:r>
      <w:r w:rsidRPr="00B656A7">
        <w:rPr>
          <w:rFonts w:hint="eastAsia"/>
        </w:rPr>
        <w:t>《行政管理费法》</w:t>
      </w:r>
      <w:r w:rsidRPr="00EC1269">
        <w:rPr>
          <w:color w:val="0000FF"/>
          <w:vertAlign w:val="superscript"/>
        </w:rPr>
        <w:footnoteReference w:id="138"/>
      </w:r>
      <w:r w:rsidRPr="00B656A7">
        <w:t xml:space="preserve"> </w:t>
      </w:r>
      <w:r w:rsidRPr="00B656A7">
        <w:rPr>
          <w:rFonts w:hint="eastAsia"/>
        </w:rPr>
        <w:t>规定，残疾人在以下方面享有免税权：车辆登记、发放驾驶证、对车辆改装之后的性能审批或对个人制作或进口的独立技术设备的性能审批或对驾驶学校使用培训车辆的审批、发放车辆登记证以及发放车辆技术证明的摘要以及记录车辆文献资料的变更、发放高速公路、道路和地方交通等特殊使用许可。</w:t>
      </w:r>
    </w:p>
    <w:p w:rsidR="000B7695" w:rsidRPr="00B656A7" w:rsidRDefault="000B7695" w:rsidP="000B7695">
      <w:pPr>
        <w:pStyle w:val="Bullet1GC"/>
        <w:numPr>
          <w:ilvl w:val="0"/>
          <w:numId w:val="1"/>
        </w:numPr>
        <w:rPr>
          <w:bCs/>
        </w:rPr>
      </w:pPr>
      <w:r w:rsidRPr="00B656A7">
        <w:rPr>
          <w:rFonts w:hint="eastAsia"/>
          <w:bCs/>
        </w:rPr>
        <w:t>地方收费</w:t>
      </w:r>
      <w:r>
        <w:rPr>
          <w:rFonts w:hint="eastAsia"/>
          <w:spacing w:val="-50"/>
        </w:rPr>
        <w:t>―</w:t>
      </w:r>
      <w:r>
        <w:rPr>
          <w:rFonts w:hint="eastAsia"/>
        </w:rPr>
        <w:t>―</w:t>
      </w:r>
      <w:r w:rsidRPr="00B656A7">
        <w:rPr>
          <w:rFonts w:hint="eastAsia"/>
        </w:rPr>
        <w:t>是《地方收费法》的主体。</w:t>
      </w:r>
      <w:r w:rsidRPr="00EC1269">
        <w:rPr>
          <w:color w:val="0000FF"/>
          <w:vertAlign w:val="superscript"/>
        </w:rPr>
        <w:footnoteReference w:id="139"/>
      </w:r>
      <w:r w:rsidRPr="00B656A7">
        <w:t xml:space="preserve"> </w:t>
      </w:r>
      <w:r w:rsidRPr="00B656A7">
        <w:rPr>
          <w:rFonts w:hint="eastAsia"/>
        </w:rPr>
        <w:t>根据该法第二条，为狗支付费用的义务不适用于狗主人属于符合该特殊法规之下领取三级特殊补贴类别的盲人或重度残疾的残疾人以及对狗进行培训使其能够为残疾人提供伴随服务的人员。根据该法第四条，不应对残疾人征收使用公共领域的费用，即指定专用长期停车位。根据第十条，持有身体重度残疾证的人及其随行物不用支付允许进入某些场所以及设有机动车辆的城市部分的费用。</w:t>
      </w:r>
    </w:p>
    <w:p w:rsidR="000B7695" w:rsidRPr="00B656A7" w:rsidRDefault="000B7695" w:rsidP="000B7695">
      <w:pPr>
        <w:pStyle w:val="SingleTxtGC"/>
        <w:rPr>
          <w:bCs/>
        </w:rPr>
      </w:pPr>
      <w:r w:rsidRPr="00B656A7">
        <w:rPr>
          <w:bCs/>
        </w:rPr>
        <w:t>416</w:t>
      </w:r>
      <w:r>
        <w:rPr>
          <w:bCs/>
        </w:rPr>
        <w:t xml:space="preserve">.  </w:t>
      </w:r>
      <w:r w:rsidRPr="00B656A7">
        <w:rPr>
          <w:rFonts w:hint="eastAsia"/>
          <w:bCs/>
        </w:rPr>
        <w:t>《社会服务法》</w:t>
      </w:r>
      <w:r w:rsidRPr="00EC1269">
        <w:rPr>
          <w:color w:val="0000FF"/>
          <w:vertAlign w:val="superscript"/>
        </w:rPr>
        <w:footnoteReference w:id="140"/>
      </w:r>
      <w:r w:rsidRPr="00B656A7">
        <w:t xml:space="preserve"> </w:t>
      </w:r>
      <w:r w:rsidRPr="00B656A7">
        <w:rPr>
          <w:rFonts w:hint="eastAsia"/>
        </w:rPr>
        <w:t>对以社会服务和保健津贴方式向社会处境不利的个人提供帮助和支持的条件做出了规定。保健津贴使这些人能够通过向经过注册的社会服务提供者购买服务或通过非正式提供帮助和支持</w:t>
      </w:r>
      <w:r w:rsidRPr="00B656A7">
        <w:rPr>
          <w:rFonts w:hint="eastAsia"/>
        </w:rPr>
        <w:t>(</w:t>
      </w:r>
      <w:r w:rsidRPr="00B656A7">
        <w:rPr>
          <w:rFonts w:hint="eastAsia"/>
        </w:rPr>
        <w:t>大多数通常家庭成员</w:t>
      </w:r>
      <w:r w:rsidRPr="00B656A7">
        <w:rPr>
          <w:rFonts w:hint="eastAsia"/>
        </w:rPr>
        <w:t>)</w:t>
      </w:r>
      <w:r w:rsidRPr="00B656A7">
        <w:rPr>
          <w:rFonts w:hint="eastAsia"/>
        </w:rPr>
        <w:t>的方式对必要的帮助和支持做出安排。</w:t>
      </w:r>
    </w:p>
    <w:p w:rsidR="000B7695" w:rsidRPr="00B656A7" w:rsidRDefault="000B7695" w:rsidP="000B7695">
      <w:pPr>
        <w:pStyle w:val="SingleTxtGC"/>
        <w:rPr>
          <w:bCs/>
        </w:rPr>
      </w:pPr>
      <w:r w:rsidRPr="00B656A7">
        <w:rPr>
          <w:bCs/>
        </w:rPr>
        <w:t>417</w:t>
      </w:r>
      <w:r>
        <w:rPr>
          <w:bCs/>
        </w:rPr>
        <w:t xml:space="preserve">.  </w:t>
      </w:r>
      <w:r w:rsidRPr="00B656A7">
        <w:rPr>
          <w:rFonts w:hint="eastAsia"/>
          <w:bCs/>
        </w:rPr>
        <w:t>另一种办法是在资金支持方面使其更容易获得支持和帮助的机会，这就是促进提供社会服务的各种赠款方案，其中包括由国家预算对注册社会服务提供者的日常经营支出予以补贴。另外，加强社会服务可用性的又一重要工具是确定提供社会服务的最高支付限额或确定社会服务的各种基本任务。《社会服务法》</w:t>
      </w:r>
      <w:r w:rsidRPr="00EC1269">
        <w:rPr>
          <w:color w:val="0000FF"/>
          <w:vertAlign w:val="superscript"/>
        </w:rPr>
        <w:footnoteReference w:id="141"/>
      </w:r>
      <w:r w:rsidRPr="00B656A7">
        <w:t xml:space="preserve"> </w:t>
      </w:r>
      <w:r w:rsidRPr="00B656A7">
        <w:rPr>
          <w:rFonts w:hint="eastAsia"/>
        </w:rPr>
        <w:t>的法律条例对所提供的每一类付费社会服务的具体限额做出了规定。同时，该法还在第七十三条向在寄宿社会服务机构生活的人员保证最低限度的收入补贴，如果没有足够的收入用来支付已对所提供的基本社会保健予以限制的费用，对在寄宿机构中生活的此类人员予以</w:t>
      </w:r>
      <w:r w:rsidRPr="00B656A7">
        <w:rPr>
          <w:rFonts w:hint="eastAsia"/>
        </w:rPr>
        <w:t>15%</w:t>
      </w:r>
      <w:r w:rsidRPr="00B656A7">
        <w:rPr>
          <w:rFonts w:hint="eastAsia"/>
        </w:rPr>
        <w:t>的补贴，而对在周托中心生活的此类人员予以</w:t>
      </w:r>
      <w:r w:rsidRPr="00B656A7">
        <w:rPr>
          <w:rFonts w:hint="eastAsia"/>
        </w:rPr>
        <w:t>25%</w:t>
      </w:r>
      <w:r w:rsidRPr="00B656A7">
        <w:rPr>
          <w:rFonts w:hint="eastAsia"/>
        </w:rPr>
        <w:t>的补贴。</w:t>
      </w:r>
    </w:p>
    <w:p w:rsidR="000B7695" w:rsidRPr="00B656A7" w:rsidRDefault="000B7695" w:rsidP="000B7695">
      <w:pPr>
        <w:pStyle w:val="SingleTxtGC"/>
        <w:rPr>
          <w:rFonts w:hint="eastAsia"/>
          <w:bCs/>
        </w:rPr>
      </w:pPr>
      <w:r w:rsidRPr="00B656A7">
        <w:rPr>
          <w:bCs/>
        </w:rPr>
        <w:t>418</w:t>
      </w:r>
      <w:r>
        <w:rPr>
          <w:bCs/>
        </w:rPr>
        <w:t xml:space="preserve">.  </w:t>
      </w:r>
      <w:r w:rsidRPr="00B656A7">
        <w:rPr>
          <w:rFonts w:hint="eastAsia"/>
        </w:rPr>
        <w:t>《社会保障法和关于捷克社会保障主管部门权限的法案》</w:t>
      </w:r>
      <w:r w:rsidRPr="00EC1269">
        <w:rPr>
          <w:color w:val="0000FF"/>
          <w:vertAlign w:val="superscript"/>
        </w:rPr>
        <w:footnoteReference w:id="142"/>
      </w:r>
      <w:r w:rsidRPr="00B656A7">
        <w:t xml:space="preserve"> </w:t>
      </w:r>
      <w:r w:rsidRPr="00B656A7">
        <w:rPr>
          <w:rFonts w:hint="eastAsia"/>
        </w:rPr>
        <w:t>第八十六条对三类残疾人的特殊补贴做出了明确说明，包括其相关的残疾证。</w:t>
      </w:r>
    </w:p>
    <w:p w:rsidR="000B7695" w:rsidRPr="00B656A7" w:rsidRDefault="000B7695" w:rsidP="000B7695">
      <w:pPr>
        <w:pStyle w:val="SingleTxtGC"/>
        <w:rPr>
          <w:bCs/>
        </w:rPr>
      </w:pPr>
      <w:r w:rsidRPr="00B656A7">
        <w:rPr>
          <w:bCs/>
        </w:rPr>
        <w:t>419</w:t>
      </w:r>
      <w:r>
        <w:rPr>
          <w:bCs/>
        </w:rPr>
        <w:t xml:space="preserve">.  </w:t>
      </w:r>
      <w:r w:rsidRPr="00B656A7">
        <w:rPr>
          <w:rFonts w:hint="eastAsia"/>
          <w:bCs/>
        </w:rPr>
        <w:t>为重度残疾公民支付实物补贴，特别是盲人和肌肉与骨骼系统重残者，这些人获得经济补贴和无息贷款，以便帮助其克服因其残疾而引起的障碍。</w:t>
      </w:r>
    </w:p>
    <w:p w:rsidR="000B7695" w:rsidRPr="00B656A7" w:rsidRDefault="000B7695" w:rsidP="000B7695">
      <w:pPr>
        <w:pStyle w:val="SingleTxtGC"/>
        <w:rPr>
          <w:bCs/>
        </w:rPr>
      </w:pPr>
      <w:r w:rsidRPr="00B656A7">
        <w:rPr>
          <w:bCs/>
        </w:rPr>
        <w:t>420</w:t>
      </w:r>
      <w:r>
        <w:rPr>
          <w:bCs/>
        </w:rPr>
        <w:t xml:space="preserve">.  </w:t>
      </w:r>
      <w:r w:rsidRPr="00B656A7">
        <w:rPr>
          <w:rFonts w:hint="eastAsia"/>
          <w:bCs/>
        </w:rPr>
        <w:t>重度身体、感官或精神残疾公民，行动能力或认识环境能力严重受限的，特别是在交通方面，或如果其需要向导的，根据其残疾类型和程度给予特殊补贴；为重度残疾公民发放一级残疾特殊补贴，为极重度残疾公民发放二级残疾特殊补贴，为极重度残疾需要向导的公民发放三级残疾特殊补贴。特殊补贴的数额多少以特殊补贴证为准，这里是指一级残疾的</w:t>
      </w:r>
      <w:r w:rsidRPr="00B656A7">
        <w:rPr>
          <w:rFonts w:hint="eastAsia"/>
          <w:bCs/>
        </w:rPr>
        <w:t>TP</w:t>
      </w:r>
      <w:r w:rsidRPr="00B656A7">
        <w:rPr>
          <w:rFonts w:hint="eastAsia"/>
          <w:bCs/>
        </w:rPr>
        <w:t>证</w:t>
      </w:r>
      <w:r w:rsidRPr="00B656A7">
        <w:rPr>
          <w:rFonts w:hint="eastAsia"/>
          <w:bCs/>
        </w:rPr>
        <w:t>(</w:t>
      </w:r>
      <w:r w:rsidRPr="00B656A7">
        <w:rPr>
          <w:rFonts w:hint="eastAsia"/>
          <w:bCs/>
        </w:rPr>
        <w:t>身体残疾</w:t>
      </w:r>
      <w:r w:rsidRPr="00B656A7">
        <w:rPr>
          <w:rFonts w:hint="eastAsia"/>
          <w:bCs/>
        </w:rPr>
        <w:t>)</w:t>
      </w:r>
      <w:r w:rsidRPr="00B656A7">
        <w:rPr>
          <w:rFonts w:hint="eastAsia"/>
          <w:bCs/>
        </w:rPr>
        <w:t>、二级残疾的</w:t>
      </w:r>
      <w:r w:rsidRPr="00B656A7">
        <w:t>ZTP</w:t>
      </w:r>
      <w:r w:rsidRPr="00B656A7">
        <w:rPr>
          <w:rFonts w:hint="eastAsia"/>
        </w:rPr>
        <w:t>证</w:t>
      </w:r>
      <w:r w:rsidRPr="00B656A7">
        <w:rPr>
          <w:rFonts w:hint="eastAsia"/>
        </w:rPr>
        <w:t>(</w:t>
      </w:r>
      <w:r w:rsidRPr="00B656A7">
        <w:rPr>
          <w:rFonts w:hint="eastAsia"/>
        </w:rPr>
        <w:t>重度身体残疾</w:t>
      </w:r>
      <w:r w:rsidRPr="00B656A7">
        <w:rPr>
          <w:rFonts w:hint="eastAsia"/>
        </w:rPr>
        <w:t>)</w:t>
      </w:r>
      <w:r w:rsidRPr="00B656A7">
        <w:rPr>
          <w:rFonts w:hint="eastAsia"/>
        </w:rPr>
        <w:t>和三级残疾的</w:t>
      </w:r>
      <w:r w:rsidRPr="00B656A7">
        <w:t>ZTP/P</w:t>
      </w:r>
      <w:r w:rsidRPr="00B656A7">
        <w:rPr>
          <w:rFonts w:hint="eastAsia"/>
        </w:rPr>
        <w:t>证</w:t>
      </w:r>
      <w:r w:rsidRPr="00B656A7">
        <w:rPr>
          <w:rFonts w:hint="eastAsia"/>
        </w:rPr>
        <w:t>(</w:t>
      </w:r>
      <w:r w:rsidRPr="00B656A7">
        <w:rPr>
          <w:rFonts w:hint="eastAsia"/>
        </w:rPr>
        <w:t>极重度残疾需要陪同</w:t>
      </w:r>
      <w:r w:rsidRPr="00B656A7">
        <w:rPr>
          <w:rFonts w:hint="eastAsia"/>
        </w:rPr>
        <w:t>)</w:t>
      </w:r>
      <w:r w:rsidRPr="00B656A7">
        <w:rPr>
          <w:rFonts w:hint="eastAsia"/>
        </w:rPr>
        <w:t>。特殊补贴证是一种公共证件。</w:t>
      </w:r>
    </w:p>
    <w:p w:rsidR="000B7695" w:rsidRPr="00B656A7" w:rsidRDefault="000B7695" w:rsidP="000B7695">
      <w:pPr>
        <w:pStyle w:val="SingleTxtGC"/>
        <w:rPr>
          <w:rFonts w:hint="eastAsia"/>
          <w:bCs/>
        </w:rPr>
      </w:pPr>
      <w:r w:rsidRPr="00B656A7">
        <w:rPr>
          <w:bCs/>
        </w:rPr>
        <w:t>421</w:t>
      </w:r>
      <w:r>
        <w:rPr>
          <w:bCs/>
        </w:rPr>
        <w:t xml:space="preserve">.  </w:t>
      </w:r>
      <w:r w:rsidRPr="00B656A7">
        <w:rPr>
          <w:rFonts w:hint="eastAsia"/>
          <w:bCs/>
        </w:rPr>
        <w:t>《社会保障法和</w:t>
      </w:r>
      <w:r w:rsidRPr="00B656A7">
        <w:rPr>
          <w:rFonts w:hint="eastAsia"/>
        </w:rPr>
        <w:t>关于捷克社会保障主管部门权限的法案的实施细则》</w:t>
      </w:r>
      <w:r w:rsidRPr="00EC1269">
        <w:rPr>
          <w:color w:val="0000FF"/>
          <w:vertAlign w:val="superscript"/>
        </w:rPr>
        <w:footnoteReference w:id="143"/>
      </w:r>
      <w:r w:rsidRPr="00B656A7">
        <w:t xml:space="preserve"> </w:t>
      </w:r>
      <w:r w:rsidRPr="00B656A7">
        <w:rPr>
          <w:rFonts w:hint="eastAsia"/>
        </w:rPr>
        <w:t>对劳动和社会事务部审查委员会对残疾人健康状况和无工作能力的评估做出了规定。该法律条例的主要条款是为重度残疾公民提供补贴和特殊补贴。其中尤其包括：购买特殊辅助设备和器械的补贴；机动车辆的购买、大修及特殊改装补贴；机动车辆驾驶补贴；个人交通补贴；包括全盲或几乎全盲补贴在内的重复补贴。</w:t>
      </w:r>
      <w:r w:rsidRPr="00B656A7">
        <w:rPr>
          <w:rFonts w:hint="eastAsia"/>
        </w:rPr>
        <w:t>2010</w:t>
      </w:r>
      <w:r w:rsidRPr="00B656A7">
        <w:rPr>
          <w:rFonts w:hint="eastAsia"/>
        </w:rPr>
        <w:t>年，根据上述法令支付的残疾人补贴数额为</w:t>
      </w:r>
      <w:r w:rsidRPr="00B656A7">
        <w:t>1</w:t>
      </w:r>
      <w:r>
        <w:rPr>
          <w:rFonts w:hint="eastAsia"/>
        </w:rPr>
        <w:t>,</w:t>
      </w:r>
      <w:r w:rsidRPr="00B656A7">
        <w:t>791</w:t>
      </w:r>
      <w:r>
        <w:rPr>
          <w:rFonts w:hint="eastAsia"/>
        </w:rPr>
        <w:t>,</w:t>
      </w:r>
      <w:r w:rsidRPr="00B656A7">
        <w:t>489</w:t>
      </w:r>
      <w:r>
        <w:rPr>
          <w:rFonts w:hint="eastAsia"/>
        </w:rPr>
        <w:t>,</w:t>
      </w:r>
      <w:r w:rsidRPr="00B656A7">
        <w:t>000</w:t>
      </w:r>
      <w:r w:rsidRPr="00B656A7">
        <w:t>捷克克朗</w:t>
      </w:r>
      <w:r w:rsidRPr="00B656A7">
        <w:rPr>
          <w:rFonts w:hint="eastAsia"/>
        </w:rPr>
        <w:t>。</w:t>
      </w:r>
    </w:p>
    <w:p w:rsidR="000B7695" w:rsidRPr="00B656A7" w:rsidRDefault="000B7695" w:rsidP="000B7695">
      <w:pPr>
        <w:pStyle w:val="SingleTxtGC"/>
      </w:pPr>
      <w:r w:rsidRPr="00B656A7">
        <w:t>422</w:t>
      </w:r>
      <w:r>
        <w:t xml:space="preserve">.  </w:t>
      </w:r>
      <w:r w:rsidRPr="00B656A7">
        <w:rPr>
          <w:rFonts w:hint="eastAsia"/>
        </w:rPr>
        <w:t>社会改革也包含《关于向残疾人提供补贴的法案》草案。该法案对有关上述补贴的条款进行了修订，并且确定了以下两种新补贴：行动能力补贴和特殊辅助设备补贴；另外，也对残疾证进行了修改。</w:t>
      </w:r>
    </w:p>
    <w:p w:rsidR="000B7695" w:rsidRPr="00B656A7" w:rsidRDefault="000B7695" w:rsidP="000B7695">
      <w:pPr>
        <w:pStyle w:val="SingleTxtGC"/>
      </w:pPr>
      <w:r w:rsidRPr="00B656A7">
        <w:t>423</w:t>
      </w:r>
      <w:r>
        <w:t xml:space="preserve">.  </w:t>
      </w:r>
      <w:r w:rsidRPr="00B656A7">
        <w:rPr>
          <w:rFonts w:hint="eastAsia"/>
        </w:rPr>
        <w:t>就充足营养而言，捷克共和国境内各类人群中都没有发现与此有关的问题，不仅是残疾人。市场上能够提供充足的适当营养食品，所有人都能购买，包括残疾人。重点强调的是帮助顾客选择食品的标签和适当的信息。在捷克共和国，没有发现严重营养不良的现象。过去有缺碘的现象，但现在已经消失，出于这一原因，强制性碘化盐政策已经取消。有些人可能会出现某些营养不足的情况，特别是由于其饮食不均衡的缘故，这种现象可以通过改变饮食的方式予以纠正，或者如果出现健康问题，通过食用含有必要营养素、维他命或矿物质的食品添加物即可解决。人们可以得到关于适当饮食习惯、营养指导方面的信息。就各种健康问题或疾病而言，人们可以得到关于各种情况的适当饮食的信息，也可以向饮食咨询人员进行咨询。在残疾或疾病方面，卫生保健机构直接提供与适当饮食有关的指导。另外，根据《关于物质需求援助法》</w:t>
      </w:r>
      <w:r w:rsidRPr="00EC1269">
        <w:rPr>
          <w:color w:val="0000FF"/>
          <w:vertAlign w:val="superscript"/>
        </w:rPr>
        <w:footnoteReference w:id="144"/>
      </w:r>
      <w:r w:rsidRPr="00B656A7">
        <w:rPr>
          <w:rFonts w:hint="eastAsia"/>
        </w:rPr>
        <w:t xml:space="preserve"> </w:t>
      </w:r>
      <w:r w:rsidRPr="00B656A7">
        <w:rPr>
          <w:rFonts w:hint="eastAsia"/>
        </w:rPr>
        <w:t>第二十九条之规定，如果健康状况需要，可以根据相关专业医生的建议，随着饮食成本的提高，增加生活津贴。</w:t>
      </w:r>
    </w:p>
    <w:p w:rsidR="000B7695" w:rsidRPr="00B656A7" w:rsidRDefault="000B7695" w:rsidP="000B7695">
      <w:pPr>
        <w:pStyle w:val="SingleTxtGC"/>
      </w:pPr>
      <w:r w:rsidRPr="00B656A7">
        <w:t>424</w:t>
      </w:r>
      <w:r>
        <w:t xml:space="preserve">.  </w:t>
      </w:r>
      <w:r w:rsidRPr="00B656A7">
        <w:rPr>
          <w:rFonts w:hint="eastAsia"/>
        </w:rPr>
        <w:t>同样，所有捷克公民</w:t>
      </w:r>
      <w:r w:rsidRPr="00B656A7">
        <w:rPr>
          <w:rFonts w:hint="eastAsia"/>
        </w:rPr>
        <w:t>(</w:t>
      </w:r>
      <w:r w:rsidRPr="00B656A7">
        <w:rPr>
          <w:rFonts w:hint="eastAsia"/>
        </w:rPr>
        <w:t>不仅仅是残疾人</w:t>
      </w:r>
      <w:r w:rsidRPr="00B656A7">
        <w:rPr>
          <w:rFonts w:hint="eastAsia"/>
        </w:rPr>
        <w:t>)</w:t>
      </w:r>
      <w:r w:rsidRPr="00B656A7">
        <w:rPr>
          <w:rFonts w:hint="eastAsia"/>
        </w:rPr>
        <w:t>都可获得充足的安全饮用水。向超过</w:t>
      </w:r>
      <w:r w:rsidRPr="00B656A7">
        <w:rPr>
          <w:rFonts w:hint="eastAsia"/>
        </w:rPr>
        <w:t>90%</w:t>
      </w:r>
      <w:r w:rsidRPr="00B656A7">
        <w:rPr>
          <w:rFonts w:hint="eastAsia"/>
        </w:rPr>
        <w:t>的公民提供来自公共管道的饮用水。公共给水的质量由管道经营者和公共卫生保护当局定期进行检查。如果水的任何质量指标达不到有关法规中要求的质量，公共卫生保护当局可以根据健康风险评估结果在有限期内实施比较适当的卫生限制，条件是即将采取的所有措施是为了补救令人不满的情况和保护公民的健康。一般来说，所供应的水质量很好。除了公共管道系统提供的安全饮用水之外，捷克市场也提供可供所有人饮用的各种瓶装水</w:t>
      </w:r>
      <w:r w:rsidRPr="00B656A7">
        <w:rPr>
          <w:rFonts w:hint="eastAsia"/>
        </w:rPr>
        <w:t>(</w:t>
      </w:r>
      <w:r w:rsidRPr="00B656A7">
        <w:rPr>
          <w:rFonts w:hint="eastAsia"/>
        </w:rPr>
        <w:t>天然矿泉水、泉水、瓶装婴儿水以及瓶装饮用水</w:t>
      </w:r>
      <w:r w:rsidRPr="00B656A7">
        <w:rPr>
          <w:rFonts w:hint="eastAsia"/>
        </w:rPr>
        <w:t>)</w:t>
      </w:r>
      <w:r w:rsidRPr="00B656A7">
        <w:rPr>
          <w:rFonts w:hint="eastAsia"/>
        </w:rPr>
        <w:t>。</w:t>
      </w:r>
    </w:p>
    <w:p w:rsidR="000B7695" w:rsidRPr="00B656A7" w:rsidRDefault="000B7695" w:rsidP="000B7695">
      <w:pPr>
        <w:pStyle w:val="SingleTxtGC"/>
      </w:pPr>
      <w:r w:rsidRPr="00B656A7">
        <w:t>425</w:t>
      </w:r>
      <w:r>
        <w:t xml:space="preserve">.  </w:t>
      </w:r>
      <w:r w:rsidRPr="00B656A7">
        <w:rPr>
          <w:rFonts w:hint="eastAsia"/>
        </w:rPr>
        <w:t>在住房政策方面，可采用以下手段改善残疾人的住房条件：</w:t>
      </w:r>
    </w:p>
    <w:p w:rsidR="000B7695" w:rsidRPr="00B656A7" w:rsidRDefault="000B7695" w:rsidP="000B7695">
      <w:pPr>
        <w:pStyle w:val="SingleTxtGC"/>
        <w:numPr>
          <w:ilvl w:val="0"/>
          <w:numId w:val="26"/>
        </w:numPr>
      </w:pPr>
      <w:r w:rsidRPr="00B656A7">
        <w:rPr>
          <w:rFonts w:hint="eastAsia"/>
        </w:rPr>
        <w:t>在</w:t>
      </w:r>
      <w:r w:rsidRPr="00B656A7">
        <w:rPr>
          <w:rFonts w:hint="eastAsia"/>
        </w:rPr>
        <w:t>2003</w:t>
      </w:r>
      <w:r w:rsidRPr="00B656A7">
        <w:rPr>
          <w:rFonts w:hint="eastAsia"/>
        </w:rPr>
        <w:t>至</w:t>
      </w:r>
      <w:r w:rsidRPr="00B656A7">
        <w:rPr>
          <w:rFonts w:hint="eastAsia"/>
        </w:rPr>
        <w:t>2007</w:t>
      </w:r>
      <w:r w:rsidRPr="00B656A7">
        <w:rPr>
          <w:rFonts w:hint="eastAsia"/>
        </w:rPr>
        <w:t>年期间，国家住房开发基金根据第</w:t>
      </w:r>
      <w:r w:rsidRPr="00B656A7">
        <w:rPr>
          <w:rFonts w:hint="eastAsia"/>
        </w:rPr>
        <w:t>146/2003</w:t>
      </w:r>
      <w:r w:rsidRPr="00B656A7">
        <w:rPr>
          <w:rFonts w:hint="eastAsia"/>
        </w:rPr>
        <w:t>号政府条例</w:t>
      </w:r>
      <w:r w:rsidRPr="00B656A7">
        <w:rPr>
          <w:rFonts w:hint="eastAsia"/>
        </w:rPr>
        <w:t>(</w:t>
      </w:r>
      <w:r w:rsidRPr="00B656A7">
        <w:rPr>
          <w:rFonts w:hint="eastAsia"/>
        </w:rPr>
        <w:t>经修订的《国家住房开发基金资金使用条例》</w:t>
      </w:r>
      <w:r w:rsidRPr="00B656A7">
        <w:rPr>
          <w:rFonts w:hint="eastAsia"/>
        </w:rPr>
        <w:t>)</w:t>
      </w:r>
      <w:r w:rsidRPr="00B656A7">
        <w:rPr>
          <w:rFonts w:hint="eastAsia"/>
        </w:rPr>
        <w:t>提供拨款，用于修建公寓，支付与修建低收入人群公寓有关的部分费用。该法令对向市政当局提供补贴的条件和额度做出了规定，这些补贴用于支持修建公寓以便向低收入人群出租。在修建</w:t>
      </w:r>
      <w:r w:rsidRPr="00B656A7">
        <w:rPr>
          <w:rFonts w:hint="eastAsia"/>
        </w:rPr>
        <w:t>10</w:t>
      </w:r>
      <w:r w:rsidRPr="00B656A7">
        <w:rPr>
          <w:rFonts w:hint="eastAsia"/>
        </w:rPr>
        <w:t>套及以上公寓的住宅楼时，至少有</w:t>
      </w:r>
      <w:r w:rsidRPr="00B656A7">
        <w:rPr>
          <w:rFonts w:hint="eastAsia"/>
        </w:rPr>
        <w:t>10%</w:t>
      </w:r>
      <w:r w:rsidRPr="00B656A7">
        <w:rPr>
          <w:rFonts w:hint="eastAsia"/>
        </w:rPr>
        <w:t>必须满足无障碍居住的要求；</w:t>
      </w:r>
    </w:p>
    <w:p w:rsidR="000B7695" w:rsidRPr="00B656A7" w:rsidRDefault="000B7695" w:rsidP="000B7695">
      <w:pPr>
        <w:pStyle w:val="SingleTxtGC"/>
        <w:numPr>
          <w:ilvl w:val="0"/>
          <w:numId w:val="26"/>
        </w:numPr>
        <w:rPr>
          <w:rFonts w:hint="eastAsia"/>
        </w:rPr>
      </w:pPr>
      <w:r w:rsidRPr="00B656A7">
        <w:rPr>
          <w:rFonts w:hint="eastAsia"/>
        </w:rPr>
        <w:t>在</w:t>
      </w:r>
      <w:r w:rsidRPr="00B656A7">
        <w:rPr>
          <w:rFonts w:hint="eastAsia"/>
        </w:rPr>
        <w:t>2009</w:t>
      </w:r>
      <w:r w:rsidRPr="00B656A7">
        <w:rPr>
          <w:rFonts w:hint="eastAsia"/>
        </w:rPr>
        <w:t>至</w:t>
      </w:r>
      <w:r w:rsidRPr="00B656A7">
        <w:rPr>
          <w:rFonts w:hint="eastAsia"/>
        </w:rPr>
        <w:t>2010</w:t>
      </w:r>
      <w:r w:rsidRPr="00B656A7">
        <w:rPr>
          <w:rFonts w:hint="eastAsia"/>
        </w:rPr>
        <w:t>年期间，国家住房开发基金根据第</w:t>
      </w:r>
      <w:r w:rsidRPr="00B656A7">
        <w:rPr>
          <w:rFonts w:hint="eastAsia"/>
        </w:rPr>
        <w:t>333/2009</w:t>
      </w:r>
      <w:r w:rsidRPr="00B656A7">
        <w:t xml:space="preserve"> Coll.</w:t>
      </w:r>
      <w:r w:rsidRPr="00B656A7">
        <w:rPr>
          <w:rFonts w:hint="eastAsia"/>
        </w:rPr>
        <w:t>号政府条例</w:t>
      </w:r>
      <w:r w:rsidRPr="00B656A7">
        <w:rPr>
          <w:rFonts w:hint="eastAsia"/>
        </w:rPr>
        <w:t>(</w:t>
      </w:r>
      <w:r w:rsidRPr="00B656A7">
        <w:rPr>
          <w:rFonts w:hint="eastAsia"/>
        </w:rPr>
        <w:t>经修订的《国家住房开发基金资金使用条例》</w:t>
      </w:r>
      <w:r w:rsidRPr="00B656A7">
        <w:rPr>
          <w:rFonts w:hint="eastAsia"/>
        </w:rPr>
        <w:t>)</w:t>
      </w:r>
      <w:r w:rsidRPr="00B656A7">
        <w:rPr>
          <w:rFonts w:hint="eastAsia"/>
        </w:rPr>
        <w:t>提供拨款，用于修建公寓，以向法律实体和个人提供补贴的形式，支付与修建社会公寓有关的部分费用。同样，根据该法令修建的公寓只向低收入人群提供</w:t>
      </w:r>
      <w:r w:rsidRPr="00B656A7">
        <w:rPr>
          <w:rFonts w:hint="eastAsia"/>
        </w:rPr>
        <w:t>(</w:t>
      </w:r>
      <w:r w:rsidRPr="00B656A7">
        <w:rPr>
          <w:rFonts w:hint="eastAsia"/>
        </w:rPr>
        <w:t>期限不低于</w:t>
      </w:r>
      <w:r w:rsidRPr="00B656A7">
        <w:rPr>
          <w:rFonts w:hint="eastAsia"/>
        </w:rPr>
        <w:t>10</w:t>
      </w:r>
      <w:r w:rsidRPr="00B656A7">
        <w:rPr>
          <w:rFonts w:hint="eastAsia"/>
        </w:rPr>
        <w:t>年</w:t>
      </w:r>
      <w:r w:rsidRPr="00B656A7">
        <w:rPr>
          <w:rFonts w:hint="eastAsia"/>
        </w:rPr>
        <w:t>)</w:t>
      </w:r>
      <w:r w:rsidRPr="00B656A7">
        <w:rPr>
          <w:rFonts w:hint="eastAsia"/>
        </w:rPr>
        <w:t>，条件是建设</w:t>
      </w:r>
      <w:r w:rsidRPr="00B656A7">
        <w:rPr>
          <w:rFonts w:hint="eastAsia"/>
        </w:rPr>
        <w:t>10</w:t>
      </w:r>
      <w:r w:rsidRPr="00B656A7">
        <w:rPr>
          <w:rFonts w:hint="eastAsia"/>
        </w:rPr>
        <w:t>套公寓以上的住宅楼，在已开建的公寓中至少有十分之一必须满足无障碍居住要求；</w:t>
      </w:r>
    </w:p>
    <w:p w:rsidR="000B7695" w:rsidRPr="00B656A7" w:rsidRDefault="000B7695" w:rsidP="000B7695">
      <w:pPr>
        <w:pStyle w:val="SingleTxtGC"/>
        <w:numPr>
          <w:ilvl w:val="0"/>
          <w:numId w:val="26"/>
        </w:numPr>
      </w:pPr>
      <w:r w:rsidRPr="00B656A7">
        <w:rPr>
          <w:rFonts w:hint="eastAsia"/>
        </w:rPr>
        <w:t>支持为残疾人修建公寓。在利用国家补贴修建公寓的拨款方案中，有的规定必须修建一定比例满足无障碍居住要求的新公寓，有的通过给予更多补贴的方式鼓励修建此种公寓。自</w:t>
      </w:r>
      <w:r w:rsidRPr="00B656A7">
        <w:rPr>
          <w:rFonts w:hint="eastAsia"/>
        </w:rPr>
        <w:t>2003</w:t>
      </w:r>
      <w:r w:rsidRPr="00B656A7">
        <w:rPr>
          <w:rFonts w:hint="eastAsia"/>
        </w:rPr>
        <w:t>年以来，地区发展部每年宣布一项“修建补贴公寓拨款”次级方案，其中规定了为修建供有特殊居住需求者居住的补贴公寓提供资金的条件。宣布了两个拨款标题</w:t>
      </w:r>
      <w:r>
        <w:rPr>
          <w:rFonts w:hint="eastAsia"/>
          <w:spacing w:val="-50"/>
        </w:rPr>
        <w:t>―</w:t>
      </w:r>
      <w:r>
        <w:rPr>
          <w:rFonts w:hint="eastAsia"/>
        </w:rPr>
        <w:t>―</w:t>
      </w:r>
      <w:r w:rsidRPr="00B656A7">
        <w:rPr>
          <w:rFonts w:hint="eastAsia"/>
        </w:rPr>
        <w:t>社会护理公寓和初级公寓。社会护理公寓针对的对象是因为老年或因健康状况导致行动能力和认识环境能力受限的人群；此种公寓必须满足无障碍居住要求，并且必须根据承租人的个人需求提供社会服务，重点强调加强其自主性和自立。初级公寓针对的对象是因生活条件差而即使是在用尽所有现行住房政策工具之后也无法获得住房的人群；</w:t>
      </w:r>
    </w:p>
    <w:p w:rsidR="000B7695" w:rsidRPr="00B656A7" w:rsidRDefault="000B7695" w:rsidP="000B7695">
      <w:pPr>
        <w:pStyle w:val="SingleTxtGC"/>
        <w:numPr>
          <w:ilvl w:val="0"/>
          <w:numId w:val="26"/>
        </w:numPr>
      </w:pPr>
      <w:r w:rsidRPr="00B656A7">
        <w:rPr>
          <w:rFonts w:hint="eastAsia"/>
        </w:rPr>
        <w:t>2011</w:t>
      </w:r>
      <w:r w:rsidRPr="00B656A7">
        <w:rPr>
          <w:rFonts w:hint="eastAsia"/>
        </w:rPr>
        <w:t>年</w:t>
      </w:r>
      <w:r w:rsidRPr="00B656A7">
        <w:rPr>
          <w:rFonts w:hint="eastAsia"/>
        </w:rPr>
        <w:t>9</w:t>
      </w:r>
      <w:r w:rsidRPr="00B656A7">
        <w:rPr>
          <w:rFonts w:hint="eastAsia"/>
        </w:rPr>
        <w:t>月，关于国家住房开发基金资金使用条例的第</w:t>
      </w:r>
      <w:r w:rsidRPr="00B656A7">
        <w:rPr>
          <w:rFonts w:hint="eastAsia"/>
        </w:rPr>
        <w:t>284/2011</w:t>
      </w:r>
      <w:r w:rsidRPr="00B656A7">
        <w:t xml:space="preserve"> Coll.</w:t>
      </w:r>
      <w:r w:rsidRPr="00B656A7">
        <w:rPr>
          <w:rFonts w:hint="eastAsia"/>
        </w:rPr>
        <w:t>号政府令规定以贷款方式在捷克共和国境内修建出租公寓。其目的是开始建设出租公寓，以便增加现有住房市场中的廉价公寓数量。这意味着为目标群体</w:t>
      </w:r>
      <w:r w:rsidRPr="00B656A7">
        <w:rPr>
          <w:rFonts w:hint="eastAsia"/>
        </w:rPr>
        <w:t>(</w:t>
      </w:r>
      <w:r w:rsidRPr="00B656A7">
        <w:rPr>
          <w:rFonts w:hint="eastAsia"/>
        </w:rPr>
        <w:t>老人和残疾人以及低收入人群</w:t>
      </w:r>
      <w:r w:rsidRPr="00B656A7">
        <w:rPr>
          <w:rFonts w:hint="eastAsia"/>
        </w:rPr>
        <w:t>)</w:t>
      </w:r>
      <w:r w:rsidRPr="00B656A7">
        <w:rPr>
          <w:rFonts w:hint="eastAsia"/>
        </w:rPr>
        <w:t>修建廉价公寓并促进劳动力流动。贷款将由国家住房开发基金提供。如果来自目标群体的人使用这些公寓，可以适用最优惠的利率；</w:t>
      </w:r>
    </w:p>
    <w:p w:rsidR="000B7695" w:rsidRPr="00B656A7" w:rsidRDefault="000B7695" w:rsidP="000B7695">
      <w:pPr>
        <w:pStyle w:val="SingleTxtGC"/>
        <w:numPr>
          <w:ilvl w:val="0"/>
          <w:numId w:val="26"/>
        </w:numPr>
      </w:pPr>
      <w:r w:rsidRPr="00B656A7">
        <w:rPr>
          <w:rFonts w:hint="eastAsia"/>
        </w:rPr>
        <w:t>《公寓租赁民法修正案》。该修正案于</w:t>
      </w:r>
      <w:r w:rsidRPr="00B656A7">
        <w:rPr>
          <w:rFonts w:hint="eastAsia"/>
        </w:rPr>
        <w:t>2011</w:t>
      </w:r>
      <w:r w:rsidRPr="00B656A7">
        <w:rPr>
          <w:rFonts w:hint="eastAsia"/>
        </w:rPr>
        <w:t>年通过，它放开了有关公寓租赁的合同关系，大大加强了出租人的处置权。在公寓租赁方面，该修正案对特殊用途的公寓做出了规定。特殊用途的公寓不包括有关在公寓租赁权转移之后对两年租期的限制条款。如果配偶或依法确定的其他人在残疾承租人死亡之后继续租住特殊用途的公寓，则他们有权租住适当的替代公寓。此项权利在两年后期满。如果承租人是残疾人，则终止租赁的理由对租赁特殊用途的公寓不适用。</w:t>
      </w:r>
    </w:p>
    <w:p w:rsidR="000B7695" w:rsidRPr="00B656A7" w:rsidRDefault="000B7695" w:rsidP="000B7695">
      <w:pPr>
        <w:pStyle w:val="SingleTxtGC"/>
        <w:rPr>
          <w:rFonts w:hint="eastAsia"/>
        </w:rPr>
      </w:pPr>
      <w:r w:rsidRPr="00B656A7">
        <w:t>426</w:t>
      </w:r>
      <w:r>
        <w:t xml:space="preserve">.  </w:t>
      </w:r>
      <w:r w:rsidRPr="00B656A7">
        <w:rPr>
          <w:rFonts w:hint="eastAsia"/>
        </w:rPr>
        <w:t>关于住房支助，在从</w:t>
      </w:r>
      <w:r w:rsidRPr="00B656A7">
        <w:rPr>
          <w:rFonts w:hint="eastAsia"/>
        </w:rPr>
        <w:t>2007</w:t>
      </w:r>
      <w:r w:rsidRPr="00B656A7">
        <w:rPr>
          <w:rFonts w:hint="eastAsia"/>
        </w:rPr>
        <w:t>至</w:t>
      </w:r>
      <w:r w:rsidRPr="00B656A7">
        <w:rPr>
          <w:rFonts w:hint="eastAsia"/>
        </w:rPr>
        <w:t>2013</w:t>
      </w:r>
      <w:r w:rsidRPr="00B656A7">
        <w:rPr>
          <w:rFonts w:hint="eastAsia"/>
        </w:rPr>
        <w:t>年方案期结构性资金中提取资金的框架内，</w:t>
      </w:r>
      <w:r w:rsidRPr="00B656A7">
        <w:t>捷克共和国</w:t>
      </w:r>
      <w:r w:rsidRPr="00B656A7">
        <w:rPr>
          <w:rFonts w:hint="eastAsia"/>
        </w:rPr>
        <w:t>执行了与改造住宅楼有关的住房支助以及《综合业务方案》规定的社会住房支助。</w:t>
      </w:r>
    </w:p>
    <w:p w:rsidR="000B7695" w:rsidRPr="00B656A7" w:rsidRDefault="000B7695" w:rsidP="000B7695">
      <w:pPr>
        <w:pStyle w:val="SingleTxtGC"/>
      </w:pPr>
      <w:r w:rsidRPr="00B656A7">
        <w:t>427</w:t>
      </w:r>
      <w:r>
        <w:t xml:space="preserve">.  </w:t>
      </w:r>
      <w:r w:rsidRPr="00B656A7">
        <w:rPr>
          <w:rFonts w:hint="eastAsia"/>
        </w:rPr>
        <w:t>干预领域</w:t>
      </w:r>
      <w:r w:rsidRPr="00B656A7">
        <w:rPr>
          <w:rFonts w:hint="eastAsia"/>
        </w:rPr>
        <w:t>5.2</w:t>
      </w:r>
      <w:r w:rsidRPr="00B656A7">
        <w:rPr>
          <w:rFonts w:hint="eastAsia"/>
        </w:rPr>
        <w:t>活动</w:t>
      </w:r>
      <w:r w:rsidRPr="00B656A7">
        <w:t>b:</w:t>
      </w:r>
      <w:r w:rsidRPr="00B656A7">
        <w:rPr>
          <w:rFonts w:hint="eastAsia"/>
        </w:rPr>
        <w:t>改造住宅楼和社会住房：通过为住宅楼改造合格费用提供最高达</w:t>
      </w:r>
      <w:r w:rsidRPr="00B656A7">
        <w:rPr>
          <w:rFonts w:hint="eastAsia"/>
        </w:rPr>
        <w:t>40%</w:t>
      </w:r>
      <w:r w:rsidRPr="00B656A7">
        <w:rPr>
          <w:rFonts w:hint="eastAsia"/>
        </w:rPr>
        <w:t>的直接补贴的方式，进行住房干预。只有通过翻修住宅楼的公共区域才能获得补贴。被支助的活动包括：房屋保温、修理被封闭的阳台、换窗、更换电梯、修房顶等。补贴受益人可能包括位于《综合城市发展计划》所在区内的住宅楼所有业主</w:t>
      </w:r>
      <w:r w:rsidRPr="00B656A7">
        <w:rPr>
          <w:rFonts w:hint="eastAsia"/>
        </w:rPr>
        <w:t>(</w:t>
      </w:r>
      <w:r w:rsidRPr="00B656A7">
        <w:rPr>
          <w:rFonts w:hint="eastAsia"/>
        </w:rPr>
        <w:t>市政当局、住房合作社、住房单位业主团体、私人</w:t>
      </w:r>
      <w:r w:rsidRPr="00B656A7">
        <w:rPr>
          <w:rFonts w:hint="eastAsia"/>
        </w:rPr>
        <w:t>)</w:t>
      </w:r>
      <w:r w:rsidRPr="00B656A7">
        <w:rPr>
          <w:rFonts w:hint="eastAsia"/>
        </w:rPr>
        <w:t>。在捷克共和国，有</w:t>
      </w:r>
      <w:r w:rsidRPr="00B656A7">
        <w:rPr>
          <w:rFonts w:hint="eastAsia"/>
        </w:rPr>
        <w:t>41</w:t>
      </w:r>
      <w:r w:rsidRPr="00B656A7">
        <w:rPr>
          <w:rFonts w:hint="eastAsia"/>
        </w:rPr>
        <w:t>个城市执行了《综合业务方案》。在</w:t>
      </w:r>
      <w:r w:rsidRPr="00B656A7">
        <w:rPr>
          <w:rFonts w:hint="eastAsia"/>
        </w:rPr>
        <w:t>2007</w:t>
      </w:r>
      <w:r w:rsidRPr="00B656A7">
        <w:rPr>
          <w:rFonts w:hint="eastAsia"/>
        </w:rPr>
        <w:t>至</w:t>
      </w:r>
      <w:r w:rsidRPr="00B656A7">
        <w:rPr>
          <w:rFonts w:hint="eastAsia"/>
        </w:rPr>
        <w:t>2013</w:t>
      </w:r>
      <w:r w:rsidRPr="00B656A7">
        <w:rPr>
          <w:rFonts w:hint="eastAsia"/>
        </w:rPr>
        <w:t>年期间，干预领域</w:t>
      </w:r>
      <w:r w:rsidRPr="00B656A7">
        <w:rPr>
          <w:rFonts w:hint="eastAsia"/>
        </w:rPr>
        <w:t>5.2</w:t>
      </w:r>
      <w:r w:rsidRPr="00B656A7">
        <w:rPr>
          <w:rFonts w:hint="eastAsia"/>
        </w:rPr>
        <w:t>的拨款总额为</w:t>
      </w:r>
      <w:r w:rsidRPr="00B656A7">
        <w:rPr>
          <w:rFonts w:hint="eastAsia"/>
        </w:rPr>
        <w:t>1.92</w:t>
      </w:r>
      <w:r w:rsidRPr="00B656A7">
        <w:rPr>
          <w:rFonts w:hint="eastAsia"/>
        </w:rPr>
        <w:t>亿欧元。</w:t>
      </w:r>
    </w:p>
    <w:p w:rsidR="000B7695" w:rsidRPr="00B656A7" w:rsidRDefault="000B7695" w:rsidP="000B7695">
      <w:pPr>
        <w:pStyle w:val="SingleTxtGC"/>
      </w:pPr>
      <w:r w:rsidRPr="00B656A7">
        <w:t>428</w:t>
      </w:r>
      <w:r>
        <w:t xml:space="preserve">.  </w:t>
      </w:r>
      <w:r w:rsidRPr="00B656A7">
        <w:rPr>
          <w:rFonts w:hint="eastAsia"/>
        </w:rPr>
        <w:t>在社会住房领域，补贴最高可达合格费用的</w:t>
      </w:r>
      <w:r w:rsidRPr="00B656A7">
        <w:rPr>
          <w:rFonts w:hint="eastAsia"/>
        </w:rPr>
        <w:t>40%</w:t>
      </w:r>
      <w:r w:rsidRPr="00B656A7">
        <w:rPr>
          <w:rFonts w:hint="eastAsia"/>
        </w:rPr>
        <w:t>；但是，如果是对市政当局或非盈利组织所有的住宅楼进行改造，则为提供每平方米社会公寓最高补贴</w:t>
      </w:r>
      <w:r>
        <w:rPr>
          <w:rFonts w:hint="eastAsia"/>
        </w:rPr>
        <w:t>15,</w:t>
      </w:r>
      <w:r w:rsidRPr="00B656A7">
        <w:rPr>
          <w:rFonts w:hint="eastAsia"/>
        </w:rPr>
        <w:t>000</w:t>
      </w:r>
      <w:r w:rsidRPr="00B656A7">
        <w:rPr>
          <w:rFonts w:hint="eastAsia"/>
        </w:rPr>
        <w:t>捷克克朗。只有市政当局和非盈利组织才能成为此种补贴的受益人。</w:t>
      </w:r>
    </w:p>
    <w:p w:rsidR="000B7695" w:rsidRPr="00B656A7" w:rsidRDefault="000B7695" w:rsidP="000B7695">
      <w:pPr>
        <w:pStyle w:val="SingleTxtGC"/>
      </w:pPr>
      <w:r w:rsidRPr="00B656A7">
        <w:t>429</w:t>
      </w:r>
      <w:r>
        <w:t xml:space="preserve">.  </w:t>
      </w:r>
      <w:r w:rsidRPr="00B656A7">
        <w:rPr>
          <w:rFonts w:hint="eastAsia"/>
        </w:rPr>
        <w:t>在住房支助方面，《综合业务方案》的管理当局将执行一个试点金融工具“</w:t>
      </w:r>
      <w:r w:rsidRPr="00B656A7">
        <w:t>Jessica</w:t>
      </w:r>
      <w:r w:rsidRPr="00B656A7">
        <w:rPr>
          <w:rFonts w:hint="eastAsia"/>
        </w:rPr>
        <w:t>”，该工具将允许以优惠贷款的方式，持续为《综合业务方案》干预领域</w:t>
      </w:r>
      <w:r w:rsidRPr="00B656A7">
        <w:rPr>
          <w:rFonts w:hint="eastAsia"/>
        </w:rPr>
        <w:t>5.2(</w:t>
      </w:r>
      <w:r w:rsidRPr="00B656A7">
        <w:rPr>
          <w:rFonts w:hint="eastAsia"/>
        </w:rPr>
        <w:t>住宅楼改造活动</w:t>
      </w:r>
      <w:r w:rsidRPr="00B656A7">
        <w:rPr>
          <w:rFonts w:hint="eastAsia"/>
        </w:rPr>
        <w:t>)</w:t>
      </w:r>
      <w:r w:rsidRPr="00B656A7">
        <w:rPr>
          <w:rFonts w:hint="eastAsia"/>
        </w:rPr>
        <w:t>提供资金支持，预计为该金融工具拨付约</w:t>
      </w:r>
      <w:r>
        <w:rPr>
          <w:rFonts w:hint="eastAsia"/>
        </w:rPr>
        <w:t>2,</w:t>
      </w:r>
      <w:r w:rsidRPr="00B656A7">
        <w:rPr>
          <w:rFonts w:hint="eastAsia"/>
        </w:rPr>
        <w:t>400</w:t>
      </w:r>
      <w:r w:rsidRPr="00B656A7">
        <w:rPr>
          <w:rFonts w:hint="eastAsia"/>
        </w:rPr>
        <w:t>万欧元。</w:t>
      </w:r>
    </w:p>
    <w:p w:rsidR="000B7695" w:rsidRPr="00B656A7" w:rsidRDefault="000B7695" w:rsidP="000B7695">
      <w:pPr>
        <w:pStyle w:val="H1GC"/>
      </w:pPr>
      <w:bookmarkStart w:id="26" w:name="_Toc306890744"/>
      <w:r w:rsidRPr="00B656A7">
        <w:tab/>
      </w:r>
      <w:r w:rsidRPr="00B656A7">
        <w:tab/>
      </w:r>
      <w:r w:rsidRPr="00B656A7">
        <w:rPr>
          <w:rFonts w:hint="eastAsia"/>
        </w:rPr>
        <w:t>第二十九条</w:t>
      </w:r>
      <w:r>
        <w:rPr>
          <w:rFonts w:hint="eastAsia"/>
        </w:rPr>
        <w:br/>
      </w:r>
      <w:r w:rsidRPr="00B656A7">
        <w:t>参与政治和公共生活</w:t>
      </w:r>
      <w:bookmarkEnd w:id="26"/>
    </w:p>
    <w:p w:rsidR="000B7695" w:rsidRPr="00B656A7" w:rsidRDefault="000B7695" w:rsidP="000B7695">
      <w:pPr>
        <w:pStyle w:val="SingleTxtGC"/>
      </w:pPr>
      <w:r w:rsidRPr="00B656A7">
        <w:t>430</w:t>
      </w:r>
      <w:r>
        <w:t xml:space="preserve">.  </w:t>
      </w:r>
      <w:r w:rsidRPr="00B656A7">
        <w:rPr>
          <w:rFonts w:hint="eastAsia"/>
        </w:rPr>
        <w:t>捷克共和国《宪法》和《基本权利和自由宪章》保障了包括残疾人在内的所有人的积极和被动参政权。</w:t>
      </w:r>
      <w:r w:rsidRPr="00EC1269">
        <w:rPr>
          <w:color w:val="0000FF"/>
          <w:vertAlign w:val="superscript"/>
        </w:rPr>
        <w:footnoteReference w:id="145"/>
      </w:r>
    </w:p>
    <w:p w:rsidR="000B7695" w:rsidRPr="00B656A7" w:rsidRDefault="000B7695" w:rsidP="000B7695">
      <w:pPr>
        <w:pStyle w:val="SingleTxtGC"/>
      </w:pPr>
      <w:r w:rsidRPr="00B656A7">
        <w:t>431</w:t>
      </w:r>
      <w:r>
        <w:t xml:space="preserve">.  </w:t>
      </w:r>
      <w:r w:rsidRPr="00B656A7">
        <w:rPr>
          <w:rFonts w:hint="eastAsia"/>
        </w:rPr>
        <w:t>《基本权利宪章》第二十一条第</w:t>
      </w:r>
      <w:r w:rsidRPr="00B656A7">
        <w:rPr>
          <w:rFonts w:hint="eastAsia"/>
        </w:rPr>
        <w:t>3</w:t>
      </w:r>
      <w:r w:rsidRPr="00B656A7">
        <w:rPr>
          <w:rFonts w:hint="eastAsia"/>
        </w:rPr>
        <w:t>款明确规定，“投票权是普遍和平等的权利，应该采用无记名投票的方式进行”。法律应该对行使表决权的条件做出规定。根据该条款，</w:t>
      </w:r>
      <w:r w:rsidRPr="00B656A7">
        <w:rPr>
          <w:rFonts w:hint="eastAsia"/>
        </w:rPr>
        <w:t>1995</w:t>
      </w:r>
      <w:r w:rsidRPr="00B656A7">
        <w:rPr>
          <w:rFonts w:hint="eastAsia"/>
        </w:rPr>
        <w:t>年通过的《捷克共和国议会选举法》</w:t>
      </w:r>
      <w:r w:rsidRPr="00EC1269">
        <w:rPr>
          <w:color w:val="0000FF"/>
          <w:vertAlign w:val="superscript"/>
        </w:rPr>
        <w:footnoteReference w:id="146"/>
      </w:r>
      <w:r w:rsidRPr="00B656A7">
        <w:t xml:space="preserve"> </w:t>
      </w:r>
      <w:r w:rsidRPr="00B656A7">
        <w:rPr>
          <w:rFonts w:hint="eastAsia"/>
        </w:rPr>
        <w:t>在其第二条</w:t>
      </w:r>
      <w:r w:rsidRPr="00B656A7">
        <w:rPr>
          <w:rFonts w:hint="eastAsia"/>
        </w:rPr>
        <w:t>b)</w:t>
      </w:r>
      <w:r w:rsidRPr="00B656A7">
        <w:rPr>
          <w:rFonts w:hint="eastAsia"/>
        </w:rPr>
        <w:t>款中规定，剥夺法律上的行为能力意味着阻碍行使投票权。其他选举法律也有类似条款。</w:t>
      </w:r>
    </w:p>
    <w:p w:rsidR="000B7695" w:rsidRPr="00B656A7" w:rsidRDefault="000B7695" w:rsidP="000B7695">
      <w:pPr>
        <w:pStyle w:val="SingleTxtGC"/>
        <w:rPr>
          <w:bCs/>
        </w:rPr>
      </w:pPr>
      <w:r w:rsidRPr="00B656A7">
        <w:rPr>
          <w:bCs/>
        </w:rPr>
        <w:t>432</w:t>
      </w:r>
      <w:r>
        <w:rPr>
          <w:bCs/>
        </w:rPr>
        <w:t xml:space="preserve">.  </w:t>
      </w:r>
      <w:r w:rsidRPr="00B656A7">
        <w:rPr>
          <w:rFonts w:hint="eastAsia"/>
          <w:bCs/>
        </w:rPr>
        <w:t>由于新《民法》不会剥夺法律行为能力这一事实，这一条款无效。</w:t>
      </w:r>
    </w:p>
    <w:p w:rsidR="000B7695" w:rsidRPr="00B656A7" w:rsidRDefault="000B7695" w:rsidP="000B7695">
      <w:pPr>
        <w:pStyle w:val="SingleTxtGC"/>
        <w:rPr>
          <w:lang w:val="cs-CZ"/>
        </w:rPr>
      </w:pPr>
      <w:r w:rsidRPr="00B656A7">
        <w:rPr>
          <w:lang w:val="cs-CZ"/>
        </w:rPr>
        <w:t>433</w:t>
      </w:r>
      <w:r>
        <w:rPr>
          <w:lang w:val="cs-CZ"/>
        </w:rPr>
        <w:t xml:space="preserve">.  </w:t>
      </w:r>
      <w:r w:rsidRPr="00B656A7">
        <w:rPr>
          <w:rFonts w:hint="eastAsia"/>
          <w:lang w:val="cs-CZ"/>
        </w:rPr>
        <w:t>新《民法》草案在其临时条款中规定，根据现有法律条例被剥夺法律行为能力的人应从本法生效之日起被视为本法之下的限制法律行为能力人。现有法律条例之下的限制法律行为能力人应从本法生效之日起被视为本法之下的限制法律行为能力人，并且因此能够在现行法律条例规定的范围内开展法律行动，除非根据本法之规定另外做出裁定。在本法生效之前已被剥夺法律行为能力或在本法生效之前其法律行为能力已经受到限制者至迟在本法生效日期之后三年内取得法律行为能力，除非法院另有其他裁定。关于上述《民法》草案的过渡性条款，内政部已经拟订了所有推定在新《民法》生效之后法院将在裁定是否限制法律行为能力时特别考虑行使投票权能力问题的选举法的修正案草案。</w:t>
      </w:r>
    </w:p>
    <w:p w:rsidR="000B7695" w:rsidRPr="00B656A7" w:rsidRDefault="000B7695" w:rsidP="000B7695">
      <w:pPr>
        <w:pStyle w:val="SingleTxtGC"/>
      </w:pPr>
      <w:r w:rsidRPr="00B656A7">
        <w:rPr>
          <w:lang w:val="cs-CZ"/>
        </w:rPr>
        <w:t>434</w:t>
      </w:r>
      <w:r>
        <w:rPr>
          <w:lang w:val="cs-CZ"/>
        </w:rPr>
        <w:t xml:space="preserve">.  </w:t>
      </w:r>
      <w:r w:rsidRPr="00B656A7">
        <w:rPr>
          <w:rFonts w:hint="eastAsia"/>
          <w:lang w:val="cs-CZ"/>
        </w:rPr>
        <w:t>在这方面，必须提到</w:t>
      </w:r>
      <w:r w:rsidRPr="00B656A7">
        <w:rPr>
          <w:rFonts w:hint="eastAsia"/>
          <w:lang w:val="cs-CZ"/>
        </w:rPr>
        <w:t>2010</w:t>
      </w:r>
      <w:r w:rsidRPr="00B656A7">
        <w:rPr>
          <w:rFonts w:hint="eastAsia"/>
          <w:lang w:val="cs-CZ"/>
        </w:rPr>
        <w:t>年</w:t>
      </w:r>
      <w:r w:rsidRPr="00B656A7">
        <w:rPr>
          <w:rFonts w:hint="eastAsia"/>
          <w:lang w:val="cs-CZ"/>
        </w:rPr>
        <w:t>7</w:t>
      </w:r>
      <w:r w:rsidRPr="00B656A7">
        <w:rPr>
          <w:rFonts w:hint="eastAsia"/>
          <w:lang w:val="cs-CZ"/>
        </w:rPr>
        <w:t>月</w:t>
      </w:r>
      <w:r w:rsidRPr="00B656A7">
        <w:rPr>
          <w:rFonts w:hint="eastAsia"/>
          <w:lang w:val="cs-CZ"/>
        </w:rPr>
        <w:t>12</w:t>
      </w:r>
      <w:r w:rsidRPr="00B656A7">
        <w:rPr>
          <w:rFonts w:hint="eastAsia"/>
          <w:lang w:val="cs-CZ"/>
        </w:rPr>
        <w:t>日宪法法院的重要裁决，</w:t>
      </w:r>
      <w:r w:rsidRPr="00EC1269">
        <w:rPr>
          <w:color w:val="0000FF"/>
          <w:vertAlign w:val="superscript"/>
        </w:rPr>
        <w:footnoteReference w:id="147"/>
      </w:r>
      <w:r>
        <w:rPr>
          <w:rFonts w:hint="eastAsia"/>
          <w:lang w:val="cs-CZ"/>
        </w:rPr>
        <w:t xml:space="preserve"> </w:t>
      </w:r>
      <w:r w:rsidRPr="00B656A7">
        <w:rPr>
          <w:rFonts w:hint="eastAsia"/>
          <w:lang w:val="cs-CZ"/>
        </w:rPr>
        <w:t>该裁决指出，不能剥夺无法律上的行为能力的人的参政权：“</w:t>
      </w:r>
      <w:r w:rsidRPr="00B656A7">
        <w:rPr>
          <w:rFonts w:hint="eastAsia"/>
          <w:iCs/>
          <w:lang w:val="cs-CZ"/>
        </w:rPr>
        <w:t>三</w:t>
      </w:r>
      <w:r w:rsidRPr="00B656A7">
        <w:rPr>
          <w:iCs/>
          <w:lang w:val="cs-CZ"/>
        </w:rPr>
        <w:t xml:space="preserve">. </w:t>
      </w:r>
      <w:r w:rsidRPr="00B656A7">
        <w:rPr>
          <w:rFonts w:hint="eastAsia"/>
          <w:iCs/>
          <w:lang w:val="cs-CZ"/>
        </w:rPr>
        <w:t>在就剥夺或限制某个人的法律行为能力做出裁决时，普通法院还有义务评估特定人员是否能够理解选举的含义、目的和后果；然后，普通法院必须以适当方式证明其在这一问题上的决定是正确的。这种义务不仅出自《基本权利和自由宪章》第二十一条第</w:t>
      </w:r>
      <w:r w:rsidRPr="00B656A7">
        <w:rPr>
          <w:rFonts w:hint="eastAsia"/>
          <w:iCs/>
          <w:lang w:val="cs-CZ"/>
        </w:rPr>
        <w:t>1</w:t>
      </w:r>
      <w:r w:rsidRPr="00B656A7">
        <w:rPr>
          <w:rFonts w:hint="eastAsia"/>
          <w:iCs/>
          <w:lang w:val="cs-CZ"/>
        </w:rPr>
        <w:t>和第</w:t>
      </w:r>
      <w:r w:rsidRPr="00B656A7">
        <w:rPr>
          <w:rFonts w:hint="eastAsia"/>
          <w:iCs/>
          <w:lang w:val="cs-CZ"/>
        </w:rPr>
        <w:t>3</w:t>
      </w:r>
      <w:r w:rsidRPr="00B656A7">
        <w:rPr>
          <w:rFonts w:hint="eastAsia"/>
          <w:iCs/>
          <w:lang w:val="cs-CZ"/>
        </w:rPr>
        <w:t>款和《保护人权与基本自由公约第一附加议定书》第三条，而且也出自《宪法》第八十九条第</w:t>
      </w:r>
      <w:r w:rsidRPr="00B656A7">
        <w:rPr>
          <w:rFonts w:hint="eastAsia"/>
          <w:iCs/>
          <w:lang w:val="cs-CZ"/>
        </w:rPr>
        <w:t>2</w:t>
      </w:r>
      <w:r w:rsidRPr="00B656A7">
        <w:rPr>
          <w:rFonts w:hint="eastAsia"/>
          <w:iCs/>
          <w:lang w:val="cs-CZ"/>
        </w:rPr>
        <w:t>款，如果不尊重它，必定会导致此种裁决违宪的结论。因此，捷克宪法法院总结称，关于阻碍行使投票权的条款本身就是违宪的，因为法院在决定剥夺法定资格时可以</w:t>
      </w:r>
      <w:r w:rsidRPr="00B656A7">
        <w:rPr>
          <w:rFonts w:hint="eastAsia"/>
          <w:iCs/>
          <w:lang w:val="cs-CZ"/>
        </w:rPr>
        <w:t>(</w:t>
      </w:r>
      <w:r w:rsidRPr="00B656A7">
        <w:rPr>
          <w:rFonts w:hint="eastAsia"/>
          <w:iCs/>
          <w:lang w:val="cs-CZ"/>
        </w:rPr>
        <w:t>并且必须</w:t>
      </w:r>
      <w:r w:rsidRPr="00B656A7">
        <w:rPr>
          <w:rFonts w:hint="eastAsia"/>
          <w:iCs/>
          <w:lang w:val="cs-CZ"/>
        </w:rPr>
        <w:t>)</w:t>
      </w:r>
      <w:r w:rsidRPr="00B656A7">
        <w:rPr>
          <w:rFonts w:hint="eastAsia"/>
          <w:iCs/>
          <w:lang w:val="cs-CZ"/>
        </w:rPr>
        <w:t>根据《宪法》行事且独立审查并证明裁决的所有后果及其对个人基本权利的影响。</w:t>
      </w:r>
    </w:p>
    <w:p w:rsidR="000B7695" w:rsidRPr="00B656A7" w:rsidRDefault="000B7695" w:rsidP="000B7695">
      <w:pPr>
        <w:pStyle w:val="SingleTxtGC"/>
      </w:pPr>
      <w:r w:rsidRPr="00B656A7">
        <w:t>435</w:t>
      </w:r>
      <w:r>
        <w:t xml:space="preserve">.  </w:t>
      </w:r>
      <w:r w:rsidRPr="00B656A7">
        <w:rPr>
          <w:rFonts w:hint="eastAsia"/>
        </w:rPr>
        <w:t>另外，特定类型选举的行政条件受到关于选举的其他相关法案的管辖，这些法案规定，出于严重特别是健康原因，选民可要求市政管理当局允许其在所在选区已经建立的当地选区投票站外面投票，且也可在选举日要求区选举委员会这样做。在此情况下，区选举委员会应向选民派两位成员并携带一个便携式投票箱、公务信封和选举票。在选票过程中，区选举委员会的成员应对投票情况进行保密。</w:t>
      </w:r>
    </w:p>
    <w:p w:rsidR="000B7695" w:rsidRPr="00B656A7" w:rsidRDefault="000B7695" w:rsidP="000B7695">
      <w:pPr>
        <w:pStyle w:val="SingleTxtGC"/>
      </w:pPr>
      <w:r w:rsidRPr="00B656A7">
        <w:t>436</w:t>
      </w:r>
      <w:r>
        <w:t xml:space="preserve">.  </w:t>
      </w:r>
      <w:r w:rsidRPr="00B656A7">
        <w:rPr>
          <w:rFonts w:hint="eastAsia"/>
        </w:rPr>
        <w:t>如果选民直接到投票站投票，法律条款允许因身体残疾不能修改选举票或不能读写的选民在另一选民的陪同下在指定投票准备区填写选举票，但后者不得是区选举委员会的成员，以便将选举票填写完毕后放入公务信封之中。另一选民将代替无法将公务信封投入投票箱的人将其投入投票箱，但其不得是区选举委员会的成员。</w:t>
      </w:r>
    </w:p>
    <w:p w:rsidR="000B7695" w:rsidRPr="00B656A7" w:rsidRDefault="000B7695" w:rsidP="000B7695">
      <w:pPr>
        <w:pStyle w:val="SingleTxtGC"/>
      </w:pPr>
      <w:r w:rsidRPr="00B656A7">
        <w:t>437</w:t>
      </w:r>
      <w:r>
        <w:t xml:space="preserve">.  </w:t>
      </w:r>
      <w:r w:rsidRPr="00B656A7">
        <w:rPr>
          <w:rFonts w:hint="eastAsia"/>
        </w:rPr>
        <w:t>市政当局负责根据《选举法》提供可供选民使用的投票站，包括设备在内。市政当局还负责处理与地区一级选举组织工作及提供技术服务有关的选民投诉；市政当局一级的投诉由地区当局负责处理。</w:t>
      </w:r>
    </w:p>
    <w:p w:rsidR="000B7695" w:rsidRPr="00B656A7" w:rsidRDefault="000B7695" w:rsidP="000B7695">
      <w:pPr>
        <w:pStyle w:val="SingleTxtGC"/>
      </w:pPr>
      <w:r w:rsidRPr="00B656A7">
        <w:t>438</w:t>
      </w:r>
      <w:r>
        <w:t xml:space="preserve">.  </w:t>
      </w:r>
      <w:r w:rsidRPr="00B656A7">
        <w:rPr>
          <w:rFonts w:hint="eastAsia"/>
        </w:rPr>
        <w:t>出于完整性之目的，可以得出结论，现行法律条款也已被纳入新《选举法》草案之中，预期新《选举法》将于</w:t>
      </w:r>
      <w:r w:rsidRPr="00B656A7">
        <w:rPr>
          <w:rFonts w:hint="eastAsia"/>
        </w:rPr>
        <w:t>2012</w:t>
      </w:r>
      <w:r w:rsidRPr="00B656A7">
        <w:rPr>
          <w:rFonts w:hint="eastAsia"/>
        </w:rPr>
        <w:t>年</w:t>
      </w:r>
      <w:r w:rsidRPr="00B656A7">
        <w:rPr>
          <w:rFonts w:hint="eastAsia"/>
        </w:rPr>
        <w:t>10</w:t>
      </w:r>
      <w:r w:rsidRPr="00B656A7">
        <w:rPr>
          <w:rFonts w:hint="eastAsia"/>
        </w:rPr>
        <w:t>月</w:t>
      </w:r>
      <w:r w:rsidRPr="00B656A7">
        <w:rPr>
          <w:rFonts w:hint="eastAsia"/>
        </w:rPr>
        <w:t>1</w:t>
      </w:r>
      <w:r w:rsidRPr="00B656A7">
        <w:rPr>
          <w:rFonts w:hint="eastAsia"/>
        </w:rPr>
        <w:t>日生效。</w:t>
      </w:r>
    </w:p>
    <w:p w:rsidR="000B7695" w:rsidRPr="00B656A7" w:rsidRDefault="000B7695" w:rsidP="000B7695">
      <w:pPr>
        <w:pStyle w:val="SingleTxtGC"/>
      </w:pPr>
      <w:r w:rsidRPr="00B656A7">
        <w:t>439</w:t>
      </w:r>
      <w:r>
        <w:t xml:space="preserve">.  </w:t>
      </w:r>
      <w:r w:rsidRPr="00B656A7">
        <w:rPr>
          <w:rFonts w:hint="eastAsia"/>
        </w:rPr>
        <w:t>根据《基本权利和自由宪章》第二十条第</w:t>
      </w:r>
      <w:r w:rsidRPr="00B656A7">
        <w:rPr>
          <w:rFonts w:hint="eastAsia"/>
        </w:rPr>
        <w:t>1</w:t>
      </w:r>
      <w:r w:rsidRPr="00B656A7">
        <w:rPr>
          <w:rFonts w:hint="eastAsia"/>
        </w:rPr>
        <w:t>款之规定，人人享有在俱乐部、社会及其他协会中与他人结社的权利。《基本权利和自由宪章》第二十条第</w:t>
      </w:r>
      <w:r w:rsidRPr="00B656A7">
        <w:rPr>
          <w:rFonts w:hint="eastAsia"/>
        </w:rPr>
        <w:t>2</w:t>
      </w:r>
      <w:r w:rsidRPr="00B656A7">
        <w:rPr>
          <w:rFonts w:hint="eastAsia"/>
        </w:rPr>
        <w:t>款与第四十二条第</w:t>
      </w:r>
      <w:r w:rsidRPr="00B656A7">
        <w:rPr>
          <w:rFonts w:hint="eastAsia"/>
        </w:rPr>
        <w:t>1</w:t>
      </w:r>
      <w:r w:rsidRPr="00B656A7">
        <w:rPr>
          <w:rFonts w:hint="eastAsia"/>
        </w:rPr>
        <w:t>款保证捷克共和国所有公民享有建立政党和参加政治运动的权利。关于结社权的法律条款载于《捷克斯洛伐克社会主义共和国国内有国际因素的组织的活动条件法》、</w:t>
      </w:r>
      <w:r w:rsidRPr="00EC1269">
        <w:rPr>
          <w:color w:val="0000FF"/>
          <w:vertAlign w:val="superscript"/>
        </w:rPr>
        <w:footnoteReference w:id="148"/>
      </w:r>
      <w:r w:rsidRPr="00B656A7">
        <w:rPr>
          <w:rFonts w:hint="eastAsia"/>
        </w:rPr>
        <w:t>《公民结社法》</w:t>
      </w:r>
      <w:r w:rsidRPr="00EC1269">
        <w:rPr>
          <w:color w:val="0000FF"/>
          <w:vertAlign w:val="superscript"/>
        </w:rPr>
        <w:footnoteReference w:id="149"/>
      </w:r>
      <w:r w:rsidRPr="00B656A7">
        <w:t xml:space="preserve"> </w:t>
      </w:r>
      <w:r w:rsidRPr="00B656A7">
        <w:rPr>
          <w:rFonts w:hint="eastAsia"/>
        </w:rPr>
        <w:t>和《政党和政治运动结社法》。</w:t>
      </w:r>
      <w:r w:rsidRPr="00EC1269">
        <w:rPr>
          <w:color w:val="0000FF"/>
          <w:vertAlign w:val="superscript"/>
        </w:rPr>
        <w:footnoteReference w:id="150"/>
      </w:r>
    </w:p>
    <w:p w:rsidR="000B7695" w:rsidRPr="00B656A7" w:rsidRDefault="000B7695" w:rsidP="000B7695">
      <w:pPr>
        <w:pStyle w:val="SingleTxtGC"/>
      </w:pPr>
      <w:r w:rsidRPr="00B656A7">
        <w:t>440</w:t>
      </w:r>
      <w:r>
        <w:t xml:space="preserve">.  </w:t>
      </w:r>
      <w:r w:rsidRPr="00B656A7">
        <w:rPr>
          <w:rFonts w:hint="eastAsia"/>
        </w:rPr>
        <w:t>关于《公约》第二十九条</w:t>
      </w:r>
      <w:r w:rsidRPr="00B656A7">
        <w:t>b)</w:t>
      </w:r>
      <w:r w:rsidRPr="00B656A7">
        <w:rPr>
          <w:rFonts w:hint="eastAsia"/>
        </w:rPr>
        <w:t>项之规定，可以指出，它只存在于有关结社权的法律条例之中。其现行法律条例甚至为残疾人结社提供了充分依据。</w:t>
      </w:r>
    </w:p>
    <w:p w:rsidR="000B7695" w:rsidRPr="00B656A7" w:rsidRDefault="000B7695" w:rsidP="000B7695">
      <w:pPr>
        <w:pStyle w:val="SingleTxtGC"/>
      </w:pPr>
      <w:r w:rsidRPr="00B656A7">
        <w:t>441</w:t>
      </w:r>
      <w:r>
        <w:t xml:space="preserve">.  </w:t>
      </w:r>
      <w:r w:rsidRPr="00B656A7">
        <w:rPr>
          <w:rFonts w:hint="eastAsia"/>
        </w:rPr>
        <w:t>截至</w:t>
      </w:r>
      <w:r w:rsidRPr="00B656A7">
        <w:rPr>
          <w:rFonts w:hint="eastAsia"/>
        </w:rPr>
        <w:t>2011</w:t>
      </w:r>
      <w:r w:rsidRPr="00B656A7">
        <w:rPr>
          <w:rFonts w:hint="eastAsia"/>
        </w:rPr>
        <w:t>年</w:t>
      </w:r>
      <w:r w:rsidRPr="00B656A7">
        <w:rPr>
          <w:rFonts w:hint="eastAsia"/>
        </w:rPr>
        <w:t>6</w:t>
      </w:r>
      <w:r w:rsidRPr="00B656A7">
        <w:rPr>
          <w:rFonts w:hint="eastAsia"/>
        </w:rPr>
        <w:t>月</w:t>
      </w:r>
      <w:r w:rsidRPr="00B656A7">
        <w:rPr>
          <w:rFonts w:hint="eastAsia"/>
        </w:rPr>
        <w:t>21</w:t>
      </w:r>
      <w:r w:rsidRPr="00B656A7">
        <w:rPr>
          <w:rFonts w:hint="eastAsia"/>
        </w:rPr>
        <w:t>日，残疾人在捷克共和国注册成立或负责处理残疾人相关问题的公民社团约有</w:t>
      </w:r>
      <w:r>
        <w:rPr>
          <w:rFonts w:hint="eastAsia"/>
        </w:rPr>
        <w:t>2,</w:t>
      </w:r>
      <w:r w:rsidRPr="00B656A7">
        <w:rPr>
          <w:rFonts w:hint="eastAsia"/>
        </w:rPr>
        <w:t>400</w:t>
      </w:r>
      <w:r w:rsidRPr="00B656A7">
        <w:rPr>
          <w:rFonts w:hint="eastAsia"/>
        </w:rPr>
        <w:t>个。</w:t>
      </w:r>
    </w:p>
    <w:p w:rsidR="000B7695" w:rsidRPr="00B656A7" w:rsidRDefault="000B7695" w:rsidP="000B7695">
      <w:pPr>
        <w:pStyle w:val="SingleTxtGC"/>
        <w:rPr>
          <w:bCs/>
          <w:iCs/>
        </w:rPr>
      </w:pPr>
      <w:r w:rsidRPr="00B656A7">
        <w:rPr>
          <w:bCs/>
          <w:iCs/>
        </w:rPr>
        <w:t>442</w:t>
      </w:r>
      <w:r>
        <w:rPr>
          <w:bCs/>
          <w:iCs/>
        </w:rPr>
        <w:t xml:space="preserve">.  </w:t>
      </w:r>
      <w:r w:rsidRPr="00B656A7">
        <w:rPr>
          <w:rFonts w:hint="eastAsia"/>
          <w:bCs/>
          <w:iCs/>
        </w:rPr>
        <w:t>在推动残疾人组织的活动中，根据捷克共和国政府</w:t>
      </w:r>
      <w:r w:rsidRPr="00B656A7">
        <w:rPr>
          <w:rFonts w:hint="eastAsia"/>
          <w:bCs/>
          <w:iCs/>
        </w:rPr>
        <w:t>2008</w:t>
      </w:r>
      <w:r w:rsidRPr="00B656A7">
        <w:rPr>
          <w:rFonts w:hint="eastAsia"/>
          <w:bCs/>
          <w:iCs/>
        </w:rPr>
        <w:t>年的决议，</w:t>
      </w:r>
      <w:r w:rsidRPr="00EC1269">
        <w:rPr>
          <w:color w:val="0000FF"/>
          <w:vertAlign w:val="superscript"/>
        </w:rPr>
        <w:footnoteReference w:id="151"/>
      </w:r>
      <w:r>
        <w:rPr>
          <w:rFonts w:hint="eastAsia"/>
          <w:bCs/>
          <w:iCs/>
        </w:rPr>
        <w:t xml:space="preserve"> </w:t>
      </w:r>
      <w:r w:rsidRPr="00B656A7">
        <w:rPr>
          <w:rFonts w:hint="eastAsia"/>
          <w:bCs/>
          <w:iCs/>
        </w:rPr>
        <w:t>捷克共和国政府部门国家预算部门对“支持残疾人公民社团的公开有益活动”赠款方案提供了资金支持。</w:t>
      </w:r>
    </w:p>
    <w:p w:rsidR="000B7695" w:rsidRPr="00B656A7" w:rsidRDefault="000B7695" w:rsidP="000B7695">
      <w:pPr>
        <w:pStyle w:val="SingleTxtGC"/>
        <w:rPr>
          <w:bCs/>
          <w:iCs/>
        </w:rPr>
      </w:pPr>
      <w:r w:rsidRPr="00B656A7">
        <w:rPr>
          <w:bCs/>
          <w:iCs/>
        </w:rPr>
        <w:t>443</w:t>
      </w:r>
      <w:r>
        <w:rPr>
          <w:bCs/>
          <w:iCs/>
        </w:rPr>
        <w:t xml:space="preserve">.  </w:t>
      </w:r>
      <w:r w:rsidRPr="00B656A7">
        <w:rPr>
          <w:rFonts w:hint="eastAsia"/>
          <w:bCs/>
          <w:iCs/>
        </w:rPr>
        <w:t>捷克共和国政府部门与</w:t>
      </w:r>
      <w:r w:rsidRPr="00B656A7">
        <w:t>政府残疾人委员会</w:t>
      </w:r>
      <w:r w:rsidRPr="00B656A7">
        <w:rPr>
          <w:rFonts w:hint="eastAsia"/>
        </w:rPr>
        <w:t>合作，每年宣布邀请残疾人组织申请上述赠款方案经费资助。该方案为四个活动领域提供支助：</w:t>
      </w:r>
    </w:p>
    <w:p w:rsidR="000B7695" w:rsidRPr="00B656A7" w:rsidRDefault="000B7695" w:rsidP="000B7695">
      <w:pPr>
        <w:pStyle w:val="H23GC"/>
      </w:pPr>
      <w:r>
        <w:tab/>
      </w:r>
      <w:r w:rsidRPr="00B656A7">
        <w:t>1</w:t>
      </w:r>
      <w:r>
        <w:t>.</w:t>
      </w:r>
      <w:r>
        <w:rPr>
          <w:rFonts w:hint="eastAsia"/>
        </w:rPr>
        <w:tab/>
      </w:r>
      <w:r w:rsidRPr="00B656A7">
        <w:rPr>
          <w:rFonts w:hint="eastAsia"/>
        </w:rPr>
        <w:t>在残疾人机会均等方面的</w:t>
      </w:r>
      <w:r w:rsidRPr="00B656A7">
        <w:t>国际合作</w:t>
      </w:r>
    </w:p>
    <w:p w:rsidR="000B7695" w:rsidRPr="00B656A7" w:rsidRDefault="000B7695" w:rsidP="000B7695">
      <w:pPr>
        <w:pStyle w:val="SingleTxtGC"/>
        <w:rPr>
          <w:bCs/>
        </w:rPr>
      </w:pPr>
      <w:r w:rsidRPr="00B656A7">
        <w:rPr>
          <w:bCs/>
        </w:rPr>
        <w:t>444</w:t>
      </w:r>
      <w:r>
        <w:rPr>
          <w:bCs/>
        </w:rPr>
        <w:t xml:space="preserve">.  </w:t>
      </w:r>
      <w:r w:rsidRPr="00B656A7">
        <w:rPr>
          <w:rFonts w:hint="eastAsia"/>
          <w:bCs/>
        </w:rPr>
        <w:t>这一领域为受益人参加支助残疾人的国际组织而发生的费用以及国外施行所发生的费用提供补贴，条件是这些费用与受益人活动的主要工作中心有关或与其在国际组织中的成员资格有关。该赠款方案在</w:t>
      </w:r>
      <w:r w:rsidRPr="00B656A7">
        <w:rPr>
          <w:rFonts w:hint="eastAsia"/>
          <w:bCs/>
        </w:rPr>
        <w:t>2010</w:t>
      </w:r>
      <w:r w:rsidRPr="00B656A7">
        <w:rPr>
          <w:rFonts w:hint="eastAsia"/>
          <w:bCs/>
        </w:rPr>
        <w:t>年为</w:t>
      </w:r>
      <w:r w:rsidRPr="00B656A7">
        <w:rPr>
          <w:rFonts w:hint="eastAsia"/>
          <w:bCs/>
        </w:rPr>
        <w:t>29</w:t>
      </w:r>
      <w:r w:rsidRPr="00B656A7">
        <w:rPr>
          <w:rFonts w:hint="eastAsia"/>
          <w:bCs/>
        </w:rPr>
        <w:t>个项目提供了支助，总额达到</w:t>
      </w:r>
      <w:r>
        <w:rPr>
          <w:rFonts w:hint="eastAsia"/>
          <w:bCs/>
        </w:rPr>
        <w:t>2,142,</w:t>
      </w:r>
      <w:r w:rsidRPr="00B656A7">
        <w:rPr>
          <w:rFonts w:hint="eastAsia"/>
          <w:bCs/>
        </w:rPr>
        <w:t>643</w:t>
      </w:r>
      <w:r w:rsidRPr="00B656A7">
        <w:rPr>
          <w:rFonts w:hint="eastAsia"/>
          <w:bCs/>
        </w:rPr>
        <w:t>捷克克朗。</w:t>
      </w:r>
    </w:p>
    <w:p w:rsidR="000B7695" w:rsidRPr="00B656A7" w:rsidRDefault="00E56634" w:rsidP="000B7695">
      <w:pPr>
        <w:pStyle w:val="H23GC"/>
        <w:rPr>
          <w:rFonts w:hint="eastAsia"/>
        </w:rPr>
      </w:pPr>
      <w:r>
        <w:tab/>
      </w:r>
      <w:r w:rsidR="000B7695" w:rsidRPr="00B656A7">
        <w:t>2</w:t>
      </w:r>
      <w:r w:rsidR="000B7695">
        <w:t>.</w:t>
      </w:r>
      <w:r w:rsidR="000B7695">
        <w:rPr>
          <w:rFonts w:hint="eastAsia"/>
        </w:rPr>
        <w:tab/>
      </w:r>
      <w:r w:rsidR="000B7695" w:rsidRPr="00B656A7">
        <w:rPr>
          <w:rFonts w:hint="eastAsia"/>
        </w:rPr>
        <w:t>参与制定、执行和监测残疾人机会均等全面计划</w:t>
      </w:r>
    </w:p>
    <w:p w:rsidR="000B7695" w:rsidRPr="00B656A7" w:rsidRDefault="000B7695" w:rsidP="000B7695">
      <w:pPr>
        <w:pStyle w:val="SingleTxtGC"/>
        <w:rPr>
          <w:bCs/>
        </w:rPr>
      </w:pPr>
      <w:r w:rsidRPr="00B656A7">
        <w:rPr>
          <w:bCs/>
        </w:rPr>
        <w:t>445</w:t>
      </w:r>
      <w:r>
        <w:rPr>
          <w:bCs/>
        </w:rPr>
        <w:t xml:space="preserve">.  </w:t>
      </w:r>
      <w:r w:rsidRPr="00B656A7">
        <w:rPr>
          <w:rFonts w:hint="eastAsia"/>
          <w:bCs/>
        </w:rPr>
        <w:t>这项支助侧重于通过在国家、地区和区一级参加制定和执行残疾人机会均等全面计划，为残疾人创造平等条件。这些项目可能涉及到参与制定和执行社区计划、社会服务计划、开展研究和代表性调查、监测与残疾人有关的立法、捍卫残疾人的权利和权益、监测歧视情况等。该赠款方案在</w:t>
      </w:r>
      <w:r w:rsidRPr="00B656A7">
        <w:rPr>
          <w:rFonts w:hint="eastAsia"/>
          <w:bCs/>
        </w:rPr>
        <w:t>2010</w:t>
      </w:r>
      <w:r w:rsidRPr="00B656A7">
        <w:rPr>
          <w:rFonts w:hint="eastAsia"/>
          <w:bCs/>
        </w:rPr>
        <w:t>年为</w:t>
      </w:r>
      <w:r w:rsidRPr="00B656A7">
        <w:rPr>
          <w:rFonts w:hint="eastAsia"/>
          <w:bCs/>
        </w:rPr>
        <w:t>6</w:t>
      </w:r>
      <w:r w:rsidRPr="00B656A7">
        <w:rPr>
          <w:rFonts w:hint="eastAsia"/>
          <w:bCs/>
        </w:rPr>
        <w:t>个项目提供了支助，总额达到</w:t>
      </w:r>
      <w:r>
        <w:rPr>
          <w:rFonts w:hint="eastAsia"/>
          <w:bCs/>
        </w:rPr>
        <w:t>4,285,</w:t>
      </w:r>
      <w:r w:rsidRPr="00B656A7">
        <w:rPr>
          <w:rFonts w:hint="eastAsia"/>
          <w:bCs/>
        </w:rPr>
        <w:t>000</w:t>
      </w:r>
      <w:r w:rsidRPr="00B656A7">
        <w:rPr>
          <w:rFonts w:hint="eastAsia"/>
          <w:bCs/>
        </w:rPr>
        <w:t>捷克克朗。</w:t>
      </w:r>
    </w:p>
    <w:p w:rsidR="000B7695" w:rsidRPr="00B656A7" w:rsidRDefault="00E56634" w:rsidP="000B7695">
      <w:pPr>
        <w:pStyle w:val="H23GC"/>
      </w:pPr>
      <w:r>
        <w:tab/>
      </w:r>
      <w:r w:rsidR="000B7695" w:rsidRPr="00B656A7">
        <w:t>3</w:t>
      </w:r>
      <w:r w:rsidR="000B7695">
        <w:t>.</w:t>
      </w:r>
      <w:r w:rsidR="000B7695">
        <w:rPr>
          <w:rFonts w:hint="eastAsia"/>
        </w:rPr>
        <w:tab/>
      </w:r>
      <w:r w:rsidR="000B7695" w:rsidRPr="00B656A7">
        <w:rPr>
          <w:rFonts w:hint="eastAsia"/>
        </w:rPr>
        <w:t>提供关于残疾人机会均等的教育和信息</w:t>
      </w:r>
    </w:p>
    <w:p w:rsidR="000B7695" w:rsidRPr="00B656A7" w:rsidRDefault="000B7695" w:rsidP="000B7695">
      <w:pPr>
        <w:pStyle w:val="SingleTxtGC"/>
        <w:rPr>
          <w:bCs/>
        </w:rPr>
      </w:pPr>
      <w:r w:rsidRPr="00B656A7">
        <w:rPr>
          <w:bCs/>
        </w:rPr>
        <w:t>446</w:t>
      </w:r>
      <w:r>
        <w:rPr>
          <w:bCs/>
        </w:rPr>
        <w:t xml:space="preserve">.  </w:t>
      </w:r>
      <w:r w:rsidRPr="00B656A7">
        <w:rPr>
          <w:rFonts w:hint="eastAsia"/>
          <w:bCs/>
        </w:rPr>
        <w:t>补贴可促进教育，使之能够侧重于加强残疾人社区内的专业和社会技能、组织提高公众认识的运动、参加包括陪同方案在内的展览和公开展示、组织专家会议和研讨会、运行资讯门户网站、印发信息材料、传单、印刷品及出版物。该赠款方案在</w:t>
      </w:r>
      <w:r w:rsidRPr="00B656A7">
        <w:rPr>
          <w:rFonts w:hint="eastAsia"/>
          <w:bCs/>
        </w:rPr>
        <w:t>2010</w:t>
      </w:r>
      <w:r w:rsidRPr="00B656A7">
        <w:rPr>
          <w:rFonts w:hint="eastAsia"/>
          <w:bCs/>
        </w:rPr>
        <w:t>年为</w:t>
      </w:r>
      <w:r w:rsidRPr="00B656A7">
        <w:rPr>
          <w:rFonts w:hint="eastAsia"/>
          <w:bCs/>
        </w:rPr>
        <w:t>39</w:t>
      </w:r>
      <w:r w:rsidRPr="00B656A7">
        <w:rPr>
          <w:rFonts w:hint="eastAsia"/>
          <w:bCs/>
        </w:rPr>
        <w:t>个项目提供了支助，总额达到</w:t>
      </w:r>
      <w:r w:rsidRPr="00B656A7">
        <w:rPr>
          <w:rFonts w:hint="eastAsia"/>
          <w:bCs/>
        </w:rPr>
        <w:t>7</w:t>
      </w:r>
      <w:r>
        <w:rPr>
          <w:rFonts w:hint="eastAsia"/>
          <w:bCs/>
        </w:rPr>
        <w:t>,219,</w:t>
      </w:r>
      <w:r w:rsidRPr="00B656A7">
        <w:rPr>
          <w:rFonts w:hint="eastAsia"/>
          <w:bCs/>
        </w:rPr>
        <w:t>100</w:t>
      </w:r>
      <w:r w:rsidRPr="00B656A7">
        <w:rPr>
          <w:rFonts w:hint="eastAsia"/>
          <w:bCs/>
        </w:rPr>
        <w:t>捷克克朗。</w:t>
      </w:r>
    </w:p>
    <w:p w:rsidR="000B7695" w:rsidRPr="00B656A7" w:rsidRDefault="00E56634" w:rsidP="000B7695">
      <w:pPr>
        <w:pStyle w:val="H23GC"/>
        <w:rPr>
          <w:rFonts w:hint="eastAsia"/>
        </w:rPr>
      </w:pPr>
      <w:r>
        <w:tab/>
      </w:r>
      <w:r w:rsidR="000B7695" w:rsidRPr="00B656A7">
        <w:t>4</w:t>
      </w:r>
      <w:r w:rsidR="000B7695">
        <w:t>.</w:t>
      </w:r>
      <w:r w:rsidR="000B7695">
        <w:rPr>
          <w:rFonts w:hint="eastAsia"/>
        </w:rPr>
        <w:tab/>
      </w:r>
      <w:r w:rsidR="000B7695" w:rsidRPr="00B656A7">
        <w:rPr>
          <w:rFonts w:hint="eastAsia"/>
        </w:rPr>
        <w:t>残疾人公民社团自助活动中的组织和行政服务</w:t>
      </w:r>
    </w:p>
    <w:p w:rsidR="000B7695" w:rsidRPr="00B656A7" w:rsidRDefault="000B7695" w:rsidP="000B7695">
      <w:pPr>
        <w:pStyle w:val="SingleTxtGC"/>
        <w:rPr>
          <w:rFonts w:hint="eastAsia"/>
          <w:bCs/>
        </w:rPr>
      </w:pPr>
      <w:r w:rsidRPr="00B656A7">
        <w:rPr>
          <w:bCs/>
        </w:rPr>
        <w:t>447</w:t>
      </w:r>
      <w:r>
        <w:rPr>
          <w:bCs/>
        </w:rPr>
        <w:t xml:space="preserve">.  </w:t>
      </w:r>
      <w:r w:rsidRPr="00B656A7">
        <w:rPr>
          <w:rFonts w:hint="eastAsia"/>
          <w:bCs/>
        </w:rPr>
        <w:t>目标是帮助支付与组织活动有关的基本费用，主要是租赁费用、电费和服务费。该赠款方案在</w:t>
      </w:r>
      <w:r w:rsidRPr="00B656A7">
        <w:rPr>
          <w:rFonts w:hint="eastAsia"/>
          <w:bCs/>
        </w:rPr>
        <w:t>2010</w:t>
      </w:r>
      <w:r w:rsidRPr="00B656A7">
        <w:rPr>
          <w:rFonts w:hint="eastAsia"/>
          <w:bCs/>
        </w:rPr>
        <w:t>年为</w:t>
      </w:r>
      <w:r w:rsidRPr="00B656A7">
        <w:rPr>
          <w:rFonts w:hint="eastAsia"/>
          <w:bCs/>
        </w:rPr>
        <w:t>23</w:t>
      </w:r>
      <w:r w:rsidRPr="00B656A7">
        <w:rPr>
          <w:rFonts w:hint="eastAsia"/>
          <w:bCs/>
        </w:rPr>
        <w:t>个项目提供了支助，总额达到</w:t>
      </w:r>
      <w:r>
        <w:rPr>
          <w:rFonts w:hint="eastAsia"/>
          <w:bCs/>
        </w:rPr>
        <w:t>9,153,</w:t>
      </w:r>
      <w:r w:rsidRPr="00B656A7">
        <w:rPr>
          <w:rFonts w:hint="eastAsia"/>
          <w:bCs/>
        </w:rPr>
        <w:t>257</w:t>
      </w:r>
      <w:r w:rsidRPr="00B656A7">
        <w:rPr>
          <w:rFonts w:hint="eastAsia"/>
          <w:bCs/>
        </w:rPr>
        <w:t>捷克克朗。</w:t>
      </w:r>
    </w:p>
    <w:p w:rsidR="000B7695" w:rsidRPr="00B656A7" w:rsidRDefault="000B7695" w:rsidP="000B7695">
      <w:pPr>
        <w:pStyle w:val="SingleTxtGC"/>
        <w:rPr>
          <w:bCs/>
        </w:rPr>
      </w:pPr>
      <w:r w:rsidRPr="00B656A7">
        <w:rPr>
          <w:bCs/>
        </w:rPr>
        <w:t>448</w:t>
      </w:r>
      <w:r>
        <w:rPr>
          <w:bCs/>
        </w:rPr>
        <w:t xml:space="preserve">.  </w:t>
      </w:r>
      <w:r w:rsidRPr="00B656A7">
        <w:rPr>
          <w:rFonts w:hint="eastAsia"/>
          <w:bCs/>
        </w:rPr>
        <w:t>共有</w:t>
      </w:r>
      <w:r w:rsidRPr="00B656A7">
        <w:rPr>
          <w:rFonts w:hint="eastAsia"/>
          <w:bCs/>
        </w:rPr>
        <w:t>45</w:t>
      </w:r>
      <w:r w:rsidRPr="00B656A7">
        <w:rPr>
          <w:rFonts w:hint="eastAsia"/>
          <w:bCs/>
        </w:rPr>
        <w:t>个残疾人公民社团的</w:t>
      </w:r>
      <w:r w:rsidRPr="00B656A7">
        <w:rPr>
          <w:rFonts w:hint="eastAsia"/>
          <w:bCs/>
        </w:rPr>
        <w:t>97</w:t>
      </w:r>
      <w:r w:rsidRPr="00B656A7">
        <w:rPr>
          <w:rFonts w:hint="eastAsia"/>
          <w:bCs/>
        </w:rPr>
        <w:t>个项目在</w:t>
      </w:r>
      <w:r w:rsidRPr="00B656A7">
        <w:rPr>
          <w:rFonts w:hint="eastAsia"/>
          <w:bCs/>
        </w:rPr>
        <w:t>2010</w:t>
      </w:r>
      <w:r w:rsidRPr="00B656A7">
        <w:rPr>
          <w:rFonts w:hint="eastAsia"/>
          <w:bCs/>
        </w:rPr>
        <w:t>年获得支助，总额达到</w:t>
      </w:r>
      <w:r>
        <w:rPr>
          <w:rFonts w:hint="eastAsia"/>
          <w:bCs/>
        </w:rPr>
        <w:t>22,800,</w:t>
      </w:r>
      <w:r w:rsidRPr="00B656A7">
        <w:rPr>
          <w:rFonts w:hint="eastAsia"/>
          <w:bCs/>
        </w:rPr>
        <w:t>000</w:t>
      </w:r>
      <w:r w:rsidRPr="00B656A7">
        <w:rPr>
          <w:rFonts w:hint="eastAsia"/>
          <w:bCs/>
        </w:rPr>
        <w:t>捷克克朗。</w:t>
      </w:r>
    </w:p>
    <w:p w:rsidR="000B7695" w:rsidRPr="00B656A7" w:rsidRDefault="000B7695" w:rsidP="000B7695">
      <w:pPr>
        <w:pStyle w:val="H1GC"/>
      </w:pPr>
      <w:bookmarkStart w:id="27" w:name="_Toc306890745"/>
      <w:r w:rsidRPr="00B656A7">
        <w:tab/>
      </w:r>
      <w:r w:rsidRPr="00B656A7">
        <w:tab/>
      </w:r>
      <w:r w:rsidRPr="00B656A7">
        <w:rPr>
          <w:rFonts w:hint="eastAsia"/>
        </w:rPr>
        <w:t>第三十条</w:t>
      </w:r>
      <w:bookmarkEnd w:id="27"/>
      <w:r>
        <w:br/>
      </w:r>
      <w:r w:rsidRPr="00B656A7">
        <w:t>参与文化生活、娱乐、休闲和体育活动</w:t>
      </w:r>
    </w:p>
    <w:p w:rsidR="000B7695" w:rsidRPr="00B656A7" w:rsidRDefault="000B7695" w:rsidP="000B7695">
      <w:pPr>
        <w:pStyle w:val="SingleTxtGC"/>
      </w:pPr>
      <w:r w:rsidRPr="00B656A7">
        <w:t>449</w:t>
      </w:r>
      <w:r>
        <w:t xml:space="preserve">.  </w:t>
      </w:r>
      <w:r w:rsidRPr="00B656A7">
        <w:rPr>
          <w:rFonts w:hint="eastAsia"/>
        </w:rPr>
        <w:t>博物馆和艺术馆以及文化部管辖的其他组织逐步使所有博览会和展览对残疾人而言无障碍</w:t>
      </w:r>
      <w:r w:rsidRPr="00B656A7">
        <w:rPr>
          <w:rFonts w:hint="eastAsia"/>
        </w:rPr>
        <w:t>(</w:t>
      </w:r>
      <w:r w:rsidRPr="00B656A7">
        <w:rPr>
          <w:rFonts w:hint="eastAsia"/>
        </w:rPr>
        <w:t>作为其房舍总体重建的一部分或局部修缮</w:t>
      </w:r>
      <w:r w:rsidRPr="00B656A7">
        <w:rPr>
          <w:rFonts w:hint="eastAsia"/>
        </w:rPr>
        <w:t>)</w:t>
      </w:r>
      <w:r w:rsidRPr="00B656A7">
        <w:rPr>
          <w:rFonts w:hint="eastAsia"/>
        </w:rPr>
        <w:t>。文化部通过每个捐助机构的预算中的投资资源为这些活动提供支助。</w:t>
      </w:r>
    </w:p>
    <w:p w:rsidR="000B7695" w:rsidRPr="00B656A7" w:rsidRDefault="000B7695" w:rsidP="000B7695">
      <w:pPr>
        <w:pStyle w:val="SingleTxtGC"/>
        <w:rPr>
          <w:rFonts w:hint="eastAsia"/>
        </w:rPr>
      </w:pPr>
      <w:r w:rsidRPr="00B656A7">
        <w:t>450</w:t>
      </w:r>
      <w:r>
        <w:t xml:space="preserve">.  </w:t>
      </w:r>
      <w:r w:rsidRPr="00B656A7">
        <w:rPr>
          <w:rFonts w:hint="eastAsia"/>
        </w:rPr>
        <w:t>在监测期内，国家遗产研究所针对残疾人采取了约</w:t>
      </w:r>
      <w:r w:rsidRPr="00B656A7">
        <w:rPr>
          <w:rFonts w:hint="eastAsia"/>
        </w:rPr>
        <w:t>40</w:t>
      </w:r>
      <w:r w:rsidRPr="00B656A7">
        <w:rPr>
          <w:rFonts w:hint="eastAsia"/>
        </w:rPr>
        <w:t>项举措。最有现实意义的举措包括：</w:t>
      </w:r>
    </w:p>
    <w:p w:rsidR="000B7695" w:rsidRPr="00B656A7" w:rsidRDefault="000B7695" w:rsidP="000B7695">
      <w:pPr>
        <w:pStyle w:val="SingleTxtGC"/>
        <w:numPr>
          <w:ilvl w:val="0"/>
          <w:numId w:val="27"/>
        </w:numPr>
        <w:rPr>
          <w:rFonts w:hint="eastAsia"/>
        </w:rPr>
      </w:pPr>
      <w:r w:rsidRPr="00B656A7">
        <w:rPr>
          <w:rFonts w:hint="eastAsia"/>
        </w:rPr>
        <w:t>《如何使城堡和历史景点几乎无障碍》第三次更新和扩大版本</w:t>
      </w:r>
      <w:r w:rsidRPr="00B656A7">
        <w:rPr>
          <w:rFonts w:hint="eastAsia"/>
        </w:rPr>
        <w:t>(2009</w:t>
      </w:r>
      <w:r w:rsidRPr="00B656A7">
        <w:rPr>
          <w:rFonts w:hint="eastAsia"/>
        </w:rPr>
        <w:t>年，布拉格诺普</w:t>
      </w:r>
      <w:r w:rsidRPr="00B656A7">
        <w:rPr>
          <w:rFonts w:hint="eastAsia"/>
        </w:rPr>
        <w:t>)</w:t>
      </w:r>
      <w:r w:rsidRPr="00B656A7">
        <w:rPr>
          <w:rFonts w:hint="eastAsia"/>
        </w:rPr>
        <w:t>，该书可供免费下载：</w:t>
      </w:r>
      <w:r w:rsidRPr="00B656A7">
        <w:t>www.npu.cz</w:t>
      </w:r>
      <w:r w:rsidRPr="00B656A7">
        <w:rPr>
          <w:rFonts w:hint="eastAsia"/>
        </w:rPr>
        <w:t>；</w:t>
      </w:r>
    </w:p>
    <w:p w:rsidR="000B7695" w:rsidRPr="00B656A7" w:rsidRDefault="000B7695" w:rsidP="000B7695">
      <w:pPr>
        <w:pStyle w:val="SingleTxtGC"/>
        <w:numPr>
          <w:ilvl w:val="0"/>
          <w:numId w:val="27"/>
        </w:numPr>
      </w:pPr>
      <w:r w:rsidRPr="00B656A7">
        <w:rPr>
          <w:rFonts w:hint="eastAsia"/>
        </w:rPr>
        <w:t>与“捷克盲人联合”组织在</w:t>
      </w:r>
      <w:r w:rsidRPr="00B656A7">
        <w:rPr>
          <w:rFonts w:hint="eastAsia"/>
        </w:rPr>
        <w:t>2008</w:t>
      </w:r>
      <w:r w:rsidRPr="00B656A7">
        <w:rPr>
          <w:rFonts w:hint="eastAsia"/>
        </w:rPr>
        <w:t>至</w:t>
      </w:r>
      <w:r w:rsidRPr="00B656A7">
        <w:rPr>
          <w:rFonts w:hint="eastAsia"/>
        </w:rPr>
        <w:t>2009</w:t>
      </w:r>
      <w:r w:rsidRPr="00B656A7">
        <w:rPr>
          <w:rFonts w:hint="eastAsia"/>
        </w:rPr>
        <w:t>年执行了“盲人历史漫游”项目</w:t>
      </w:r>
      <w:r>
        <w:rPr>
          <w:rFonts w:hint="eastAsia"/>
          <w:spacing w:val="-50"/>
        </w:rPr>
        <w:t>―</w:t>
      </w:r>
      <w:r>
        <w:rPr>
          <w:rFonts w:hint="eastAsia"/>
        </w:rPr>
        <w:t>―</w:t>
      </w:r>
      <w:r w:rsidRPr="00B656A7">
        <w:rPr>
          <w:rFonts w:hint="eastAsia"/>
        </w:rPr>
        <w:t>盲人、视力受损者和聋哑人</w:t>
      </w:r>
      <w:r w:rsidRPr="00B656A7">
        <w:t>Křivoklát</w:t>
      </w:r>
      <w:r w:rsidRPr="00B656A7">
        <w:rPr>
          <w:rFonts w:hint="eastAsia"/>
        </w:rPr>
        <w:t>城堡和</w:t>
      </w:r>
      <w:r w:rsidRPr="00B656A7">
        <w:t>Mníšek pod Brdy</w:t>
      </w:r>
      <w:r w:rsidRPr="00B656A7">
        <w:rPr>
          <w:rFonts w:hint="eastAsia"/>
        </w:rPr>
        <w:t>特殊观光旅行；</w:t>
      </w:r>
    </w:p>
    <w:p w:rsidR="000B7695" w:rsidRPr="00B656A7" w:rsidRDefault="000B7695" w:rsidP="000B7695">
      <w:pPr>
        <w:pStyle w:val="SingleTxtGC"/>
        <w:numPr>
          <w:ilvl w:val="0"/>
          <w:numId w:val="27"/>
        </w:numPr>
      </w:pPr>
      <w:r w:rsidRPr="00B656A7">
        <w:rPr>
          <w:rFonts w:hint="eastAsia"/>
        </w:rPr>
        <w:t>每年在</w:t>
      </w:r>
      <w:r w:rsidRPr="00B656A7">
        <w:rPr>
          <w:lang w:val="cs-CZ"/>
        </w:rPr>
        <w:t>Český Krumlov</w:t>
      </w:r>
      <w:r w:rsidRPr="00B656A7">
        <w:t xml:space="preserve"> </w:t>
      </w:r>
      <w:r w:rsidRPr="00B656A7">
        <w:rPr>
          <w:rFonts w:hint="eastAsia"/>
        </w:rPr>
        <w:t>城堡举行“残疾日”</w:t>
      </w:r>
      <w:r w:rsidRPr="00D34504">
        <w:rPr>
          <w:rFonts w:hint="eastAsia"/>
          <w:spacing w:val="-50"/>
        </w:rPr>
        <w:t xml:space="preserve"> </w:t>
      </w:r>
      <w:r>
        <w:rPr>
          <w:rFonts w:hint="eastAsia"/>
          <w:spacing w:val="-50"/>
        </w:rPr>
        <w:t>―</w:t>
      </w:r>
      <w:r>
        <w:rPr>
          <w:rFonts w:hint="eastAsia"/>
        </w:rPr>
        <w:t>―</w:t>
      </w:r>
      <w:r w:rsidRPr="00B656A7">
        <w:rPr>
          <w:rFonts w:hint="eastAsia"/>
        </w:rPr>
        <w:t>针对任何类型残疾游客的特殊观光旅行</w:t>
      </w:r>
      <w:r>
        <w:rPr>
          <w:rFonts w:hint="eastAsia"/>
          <w:spacing w:val="-50"/>
        </w:rPr>
        <w:t>―</w:t>
      </w:r>
      <w:r>
        <w:rPr>
          <w:rFonts w:hint="eastAsia"/>
        </w:rPr>
        <w:t>―</w:t>
      </w:r>
      <w:r w:rsidRPr="00B656A7">
        <w:rPr>
          <w:rFonts w:hint="eastAsia"/>
        </w:rPr>
        <w:t>公共信息可访问该城市网站；</w:t>
      </w:r>
    </w:p>
    <w:p w:rsidR="000B7695" w:rsidRPr="00B656A7" w:rsidRDefault="000B7695" w:rsidP="000B7695">
      <w:pPr>
        <w:pStyle w:val="SingleTxtGC"/>
        <w:numPr>
          <w:ilvl w:val="0"/>
          <w:numId w:val="27"/>
        </w:numPr>
      </w:pPr>
      <w:r w:rsidRPr="00B656A7">
        <w:rPr>
          <w:rFonts w:hint="eastAsia"/>
        </w:rPr>
        <w:t>每年在</w:t>
      </w:r>
      <w:r w:rsidRPr="00B656A7">
        <w:rPr>
          <w:lang w:val="cs-CZ"/>
        </w:rPr>
        <w:t>Buchlovice</w:t>
      </w:r>
      <w:r w:rsidRPr="00B656A7">
        <w:rPr>
          <w:rFonts w:hint="eastAsia"/>
          <w:lang w:val="cs-CZ"/>
        </w:rPr>
        <w:t>、</w:t>
      </w:r>
      <w:r w:rsidRPr="00B656A7">
        <w:rPr>
          <w:lang w:val="cs-CZ"/>
        </w:rPr>
        <w:t>Kozel</w:t>
      </w:r>
      <w:r w:rsidRPr="00B656A7">
        <w:rPr>
          <w:rFonts w:hint="eastAsia"/>
          <w:lang w:val="cs-CZ"/>
        </w:rPr>
        <w:t>、</w:t>
      </w:r>
      <w:r w:rsidRPr="00B656A7">
        <w:rPr>
          <w:lang w:val="cs-CZ"/>
        </w:rPr>
        <w:t>Kynžvart</w:t>
      </w:r>
      <w:r w:rsidRPr="00B656A7">
        <w:rPr>
          <w:rFonts w:hint="eastAsia"/>
          <w:lang w:val="cs-CZ"/>
        </w:rPr>
        <w:t>、</w:t>
      </w:r>
      <w:r w:rsidRPr="00B656A7">
        <w:rPr>
          <w:lang w:val="cs-CZ"/>
        </w:rPr>
        <w:t>Rájec</w:t>
      </w:r>
      <w:r w:rsidRPr="00B656A7">
        <w:t xml:space="preserve"> n/S</w:t>
      </w:r>
      <w:r w:rsidRPr="00B656A7">
        <w:rPr>
          <w:rFonts w:hint="eastAsia"/>
        </w:rPr>
        <w:t>无障碍景点组织一次残疾人观光旅行。</w:t>
      </w:r>
    </w:p>
    <w:p w:rsidR="000B7695" w:rsidRPr="00B656A7" w:rsidRDefault="000B7695" w:rsidP="000B7695">
      <w:pPr>
        <w:pStyle w:val="SingleTxtGC"/>
      </w:pPr>
      <w:r w:rsidRPr="00B656A7">
        <w:t>451</w:t>
      </w:r>
      <w:r>
        <w:t xml:space="preserve">.  </w:t>
      </w:r>
      <w:r w:rsidRPr="00B656A7">
        <w:rPr>
          <w:rFonts w:hint="eastAsia"/>
        </w:rPr>
        <w:t>文化部的赠款政策为残疾人能够满足其文化需求以及参加由文化部宣布的赠款方案资助的活动创造了空间。</w:t>
      </w:r>
    </w:p>
    <w:p w:rsidR="000B7695" w:rsidRPr="00B656A7" w:rsidRDefault="000B7695" w:rsidP="000B7695">
      <w:pPr>
        <w:pStyle w:val="SingleTxtGC"/>
        <w:rPr>
          <w:rFonts w:hint="eastAsia"/>
        </w:rPr>
      </w:pPr>
      <w:r w:rsidRPr="00B656A7">
        <w:t>452</w:t>
      </w:r>
      <w:r>
        <w:t xml:space="preserve">.  </w:t>
      </w:r>
      <w:r w:rsidRPr="00B656A7">
        <w:rPr>
          <w:rFonts w:hint="eastAsia"/>
        </w:rPr>
        <w:t>“残疾公民和老年人文化活动支助方案”支助的项目主要侧重于充分利用文化治疗功能以期对那些因健康原因而处于不利地位的人予以补偿的项目、残疾人和老年人及危险人群艺术治疗方案、残疾职业艺术家的创作活动</w:t>
      </w:r>
      <w:r w:rsidRPr="00B656A7">
        <w:rPr>
          <w:rFonts w:hint="eastAsia"/>
        </w:rPr>
        <w:t>(</w:t>
      </w:r>
      <w:r w:rsidRPr="00B656A7">
        <w:rPr>
          <w:rFonts w:hint="eastAsia"/>
        </w:rPr>
        <w:t>例如，在剧院公司</w:t>
      </w:r>
      <w:r w:rsidRPr="00B656A7">
        <w:rPr>
          <w:rFonts w:hint="eastAsia"/>
        </w:rPr>
        <w:t>)</w:t>
      </w:r>
      <w:r w:rsidRPr="00B656A7">
        <w:rPr>
          <w:rFonts w:hint="eastAsia"/>
        </w:rPr>
        <w:t>、残疾公民和老年人在业余集会以及有专业艺术家和教师参加的讲习班中的活动以及向公众介绍其作品、专业和非专业艺术家为居住在医院和社会保健机构中的残疾人和长期病人进行的艺术制作、在其业余时间在文化主题范围内为残疾公民和老年人开展的兴趣和教育活动、残疾儿童和青年的文化活动、具有非定期性质的出版和记录活动、促进残疾人之间以及残疾公民与非残疾公民之间的相互交流</w:t>
      </w:r>
      <w:r w:rsidRPr="00B656A7">
        <w:rPr>
          <w:rFonts w:hint="eastAsia"/>
        </w:rPr>
        <w:t>(</w:t>
      </w:r>
      <w:r w:rsidRPr="00B656A7">
        <w:rPr>
          <w:rFonts w:hint="eastAsia"/>
        </w:rPr>
        <w:t>音频书籍和杂志、剧院表演翻译、配有字幕的电影等</w:t>
      </w:r>
      <w:r w:rsidRPr="00B656A7">
        <w:rPr>
          <w:rFonts w:hint="eastAsia"/>
        </w:rPr>
        <w:t>)</w:t>
      </w:r>
      <w:r w:rsidRPr="00B656A7">
        <w:rPr>
          <w:rFonts w:hint="eastAsia"/>
        </w:rPr>
        <w:t>、通过非投资手段消除文化设施中的建筑障碍。上述方案在</w:t>
      </w:r>
      <w:r w:rsidRPr="00B656A7">
        <w:rPr>
          <w:rFonts w:hint="eastAsia"/>
        </w:rPr>
        <w:t>2009</w:t>
      </w:r>
      <w:r w:rsidRPr="00B656A7">
        <w:rPr>
          <w:rFonts w:hint="eastAsia"/>
        </w:rPr>
        <w:t>年为</w:t>
      </w:r>
      <w:r w:rsidRPr="00B656A7">
        <w:rPr>
          <w:rFonts w:hint="eastAsia"/>
        </w:rPr>
        <w:t>130</w:t>
      </w:r>
      <w:r w:rsidRPr="00B656A7">
        <w:rPr>
          <w:rFonts w:hint="eastAsia"/>
        </w:rPr>
        <w:t>个项目提供了经费支持，总金额达到</w:t>
      </w:r>
      <w:r>
        <w:rPr>
          <w:rFonts w:hint="eastAsia"/>
        </w:rPr>
        <w:t>5,863,</w:t>
      </w:r>
      <w:r w:rsidRPr="00B656A7">
        <w:rPr>
          <w:rFonts w:hint="eastAsia"/>
        </w:rPr>
        <w:t>000</w:t>
      </w:r>
      <w:r w:rsidRPr="00B656A7">
        <w:rPr>
          <w:rFonts w:hint="eastAsia"/>
        </w:rPr>
        <w:t>捷克克朗，而该方案在</w:t>
      </w:r>
      <w:r w:rsidRPr="00B656A7">
        <w:rPr>
          <w:rFonts w:hint="eastAsia"/>
        </w:rPr>
        <w:t>2010</w:t>
      </w:r>
      <w:r w:rsidRPr="00B656A7">
        <w:rPr>
          <w:rFonts w:hint="eastAsia"/>
        </w:rPr>
        <w:t>年提供的国家补贴总额达到</w:t>
      </w:r>
      <w:r w:rsidRPr="00B656A7">
        <w:t>5</w:t>
      </w:r>
      <w:r>
        <w:rPr>
          <w:rFonts w:hint="eastAsia"/>
        </w:rPr>
        <w:t>,</w:t>
      </w:r>
      <w:r w:rsidRPr="00B656A7">
        <w:t>948</w:t>
      </w:r>
      <w:r>
        <w:rPr>
          <w:rFonts w:hint="eastAsia"/>
        </w:rPr>
        <w:t>,</w:t>
      </w:r>
      <w:r w:rsidRPr="00B656A7">
        <w:t>000</w:t>
      </w:r>
      <w:r w:rsidRPr="00B656A7">
        <w:rPr>
          <w:rFonts w:hint="eastAsia"/>
        </w:rPr>
        <w:t>捷克克朗，为执行</w:t>
      </w:r>
      <w:r w:rsidRPr="00B656A7">
        <w:rPr>
          <w:rFonts w:hint="eastAsia"/>
        </w:rPr>
        <w:t>117</w:t>
      </w:r>
      <w:r w:rsidRPr="00B656A7">
        <w:rPr>
          <w:rFonts w:hint="eastAsia"/>
        </w:rPr>
        <w:t>个项目提供支助，而</w:t>
      </w:r>
      <w:r w:rsidRPr="00B656A7">
        <w:rPr>
          <w:rFonts w:hint="eastAsia"/>
        </w:rPr>
        <w:t>2011</w:t>
      </w:r>
      <w:r w:rsidRPr="00B656A7">
        <w:rPr>
          <w:rFonts w:hint="eastAsia"/>
        </w:rPr>
        <w:t>年的支助项目为</w:t>
      </w:r>
      <w:r w:rsidRPr="00B656A7">
        <w:rPr>
          <w:rFonts w:hint="eastAsia"/>
        </w:rPr>
        <w:t>96</w:t>
      </w:r>
      <w:r w:rsidRPr="00B656A7">
        <w:rPr>
          <w:rFonts w:hint="eastAsia"/>
        </w:rPr>
        <w:t>个，赠款总额达到</w:t>
      </w:r>
      <w:r w:rsidRPr="00B656A7">
        <w:t>5</w:t>
      </w:r>
      <w:r>
        <w:rPr>
          <w:rFonts w:hint="eastAsia"/>
        </w:rPr>
        <w:t>,</w:t>
      </w:r>
      <w:r w:rsidRPr="00B656A7">
        <w:t>507</w:t>
      </w:r>
      <w:r>
        <w:rPr>
          <w:rFonts w:hint="eastAsia"/>
        </w:rPr>
        <w:t>,</w:t>
      </w:r>
      <w:r w:rsidRPr="00B656A7">
        <w:t>000</w:t>
      </w:r>
      <w:r w:rsidRPr="00B656A7">
        <w:rPr>
          <w:rFonts w:hint="eastAsia"/>
        </w:rPr>
        <w:t>捷克克朗。</w:t>
      </w:r>
    </w:p>
    <w:p w:rsidR="000B7695" w:rsidRPr="00B656A7" w:rsidRDefault="000B7695" w:rsidP="000B7695">
      <w:pPr>
        <w:pStyle w:val="SingleTxtGC"/>
      </w:pPr>
      <w:r w:rsidRPr="00B656A7">
        <w:t>453</w:t>
      </w:r>
      <w:r>
        <w:t xml:space="preserve">.  </w:t>
      </w:r>
      <w:r w:rsidRPr="00B656A7">
        <w:rPr>
          <w:rFonts w:hint="eastAsia"/>
        </w:rPr>
        <w:t>文化部已在几年的时间里为那些应该使残疾人的生活和工作更接近公众的项目提供了资金支持。另外，供资进入大大有助于残疾人融入社会的项目</w:t>
      </w:r>
      <w:r w:rsidRPr="00B656A7">
        <w:rPr>
          <w:rFonts w:hint="eastAsia"/>
        </w:rPr>
        <w:t>(</w:t>
      </w:r>
      <w:r w:rsidRPr="00B656A7">
        <w:rPr>
          <w:rFonts w:hint="eastAsia"/>
        </w:rPr>
        <w:t>例如，</w:t>
      </w:r>
      <w:r w:rsidRPr="00B656A7">
        <w:t>Kolín</w:t>
      </w:r>
      <w:r w:rsidRPr="00B656A7">
        <w:rPr>
          <w:rFonts w:hint="eastAsia"/>
        </w:rPr>
        <w:t>哑剧和动作剧院民族节、</w:t>
      </w:r>
      <w:r w:rsidRPr="00B656A7">
        <w:t>Mezi ploty</w:t>
      </w:r>
      <w:r w:rsidRPr="00B656A7">
        <w:rPr>
          <w:rFonts w:hint="eastAsia"/>
        </w:rPr>
        <w:t>剧院节</w:t>
      </w:r>
      <w:r w:rsidRPr="00B656A7">
        <w:rPr>
          <w:rFonts w:hint="eastAsia"/>
        </w:rPr>
        <w:t>(</w:t>
      </w:r>
      <w:r w:rsidRPr="00B656A7">
        <w:rPr>
          <w:rFonts w:hint="eastAsia"/>
        </w:rPr>
        <w:t>在两个栅栏之间</w:t>
      </w:r>
      <w:r w:rsidRPr="00B656A7">
        <w:rPr>
          <w:rFonts w:hint="eastAsia"/>
        </w:rPr>
        <w:t>)</w:t>
      </w:r>
      <w:r w:rsidRPr="00B656A7">
        <w:rPr>
          <w:rFonts w:hint="eastAsia"/>
        </w:rPr>
        <w:t>、在</w:t>
      </w:r>
      <w:r w:rsidRPr="00B656A7">
        <w:rPr>
          <w:lang w:val="cs-CZ"/>
        </w:rPr>
        <w:t>Jablonec nad Nisou</w:t>
      </w:r>
      <w:r w:rsidRPr="00B656A7">
        <w:rPr>
          <w:rFonts w:hint="eastAsia"/>
          <w:lang w:val="cs-CZ"/>
        </w:rPr>
        <w:t>举行的“</w:t>
      </w:r>
      <w:r w:rsidRPr="00B656A7">
        <w:rPr>
          <w:rFonts w:hint="eastAsia"/>
        </w:rPr>
        <w:t>不仅舞台上在一起”以及很多其他由残疾艺术家和非残疾艺术家互相表演的项目</w:t>
      </w:r>
      <w:r w:rsidRPr="00B656A7">
        <w:rPr>
          <w:rFonts w:hint="eastAsia"/>
        </w:rPr>
        <w:t>)</w:t>
      </w:r>
      <w:r w:rsidRPr="00B656A7">
        <w:rPr>
          <w:rFonts w:hint="eastAsia"/>
        </w:rPr>
        <w:t>。该方案为残疾公民和老年人文化活动提供支助，上述活动是由地区和国家文化部宣布的。</w:t>
      </w:r>
    </w:p>
    <w:p w:rsidR="000B7695" w:rsidRPr="00B656A7" w:rsidRDefault="000B7695" w:rsidP="000B7695">
      <w:pPr>
        <w:pStyle w:val="SingleTxtGC"/>
      </w:pPr>
      <w:r w:rsidRPr="00B656A7">
        <w:t>454</w:t>
      </w:r>
      <w:r>
        <w:t xml:space="preserve">.  </w:t>
      </w:r>
      <w:r w:rsidRPr="00B656A7">
        <w:rPr>
          <w:rFonts w:hint="eastAsia"/>
        </w:rPr>
        <w:t>支助非专业艺术活动的方案涵盖的项目侧重于重点在于提高学生和青年人创造力的艺术活动支持儿童和青年人美学活动的事件和行动、捷克音乐剧、文学主题包括灵感启发讲习班和研讨会在内的剧作创作力、创作非专业视觉艺术作品、照片、音像、各类民间舞蹈甚至戏剧舞蹈和现代舞，以及培养和教育儿童和青年集体的举措。所有举措都向所有开放，没有任何歧视，当然也向残疾人开放。例如，活动组织者向行动能力和认识环境能力受限者提供无障碍设施是一种常见的做法。</w:t>
      </w:r>
    </w:p>
    <w:p w:rsidR="000B7695" w:rsidRPr="00B656A7" w:rsidRDefault="000B7695" w:rsidP="000B7695">
      <w:pPr>
        <w:pStyle w:val="SingleTxtGC"/>
        <w:rPr>
          <w:bCs/>
        </w:rPr>
      </w:pPr>
      <w:r w:rsidRPr="00B656A7">
        <w:rPr>
          <w:bCs/>
        </w:rPr>
        <w:t>455</w:t>
      </w:r>
      <w:r>
        <w:rPr>
          <w:bCs/>
        </w:rPr>
        <w:t xml:space="preserve">.  </w:t>
      </w:r>
      <w:r w:rsidRPr="00B656A7">
        <w:rPr>
          <w:rFonts w:hint="eastAsia"/>
          <w:bCs/>
        </w:rPr>
        <w:t>通过逐步调整，文化部的一个下属组织</w:t>
      </w:r>
      <w:r>
        <w:rPr>
          <w:rFonts w:hint="eastAsia"/>
          <w:spacing w:val="-50"/>
        </w:rPr>
        <w:t>―</w:t>
      </w:r>
      <w:r>
        <w:rPr>
          <w:rFonts w:hint="eastAsia"/>
        </w:rPr>
        <w:t>―</w:t>
      </w:r>
      <w:r w:rsidRPr="00B656A7">
        <w:t>斯特拉日尼采</w:t>
      </w:r>
      <w:r w:rsidRPr="00B656A7">
        <w:rPr>
          <w:rFonts w:hint="eastAsia"/>
        </w:rPr>
        <w:t>国家民间文化研究所已经完成了城堡公园以及南摩拉维亚村博物馆的整个保护区场所无障碍设施的建设，城堡建筑物除外。在该国家研究所举办的文化活动</w:t>
      </w:r>
      <w:r w:rsidRPr="00B656A7">
        <w:rPr>
          <w:rFonts w:hint="eastAsia"/>
        </w:rPr>
        <w:t>(</w:t>
      </w:r>
      <w:r w:rsidRPr="00B656A7">
        <w:rPr>
          <w:rFonts w:hint="eastAsia"/>
        </w:rPr>
        <w:t>例如，国际民间艺术节、</w:t>
      </w:r>
      <w:r w:rsidRPr="00B656A7">
        <w:t>斯特拉日尼采</w:t>
      </w:r>
      <w:r w:rsidRPr="00B656A7">
        <w:rPr>
          <w:rFonts w:hint="eastAsia"/>
        </w:rPr>
        <w:t>儿童文化和教育方案</w:t>
      </w:r>
      <w:r>
        <w:t>Abeceda řemesel</w:t>
      </w:r>
      <w:r w:rsidRPr="00B656A7">
        <w:rPr>
          <w:rFonts w:hint="eastAsia"/>
        </w:rPr>
        <w:t>(</w:t>
      </w:r>
      <w:r w:rsidRPr="00B656A7">
        <w:rPr>
          <w:rFonts w:hint="eastAsia"/>
        </w:rPr>
        <w:t>手工艺术入门</w:t>
      </w:r>
      <w:r w:rsidRPr="00B656A7">
        <w:rPr>
          <w:rFonts w:hint="eastAsia"/>
        </w:rPr>
        <w:t>)</w:t>
      </w:r>
      <w:r w:rsidRPr="00B656A7">
        <w:rPr>
          <w:rFonts w:hint="eastAsia"/>
        </w:rPr>
        <w:t>、</w:t>
      </w:r>
      <w:r w:rsidRPr="00B656A7">
        <w:t>Podzim na dědině</w:t>
      </w:r>
      <w:r w:rsidRPr="00B656A7">
        <w:rPr>
          <w:rFonts w:hint="eastAsia"/>
        </w:rPr>
        <w:t>(</w:t>
      </w:r>
      <w:r w:rsidRPr="00B656A7">
        <w:rPr>
          <w:rFonts w:hint="eastAsia"/>
        </w:rPr>
        <w:t>村庄之秋</w:t>
      </w:r>
      <w:r w:rsidRPr="00B656A7">
        <w:rPr>
          <w:rFonts w:hint="eastAsia"/>
        </w:rPr>
        <w:t>)</w:t>
      </w:r>
      <w:r w:rsidRPr="00B656A7">
        <w:rPr>
          <w:rFonts w:hint="eastAsia"/>
        </w:rPr>
        <w:t>、圣诞节前方案</w:t>
      </w:r>
      <w:r w:rsidRPr="00B656A7">
        <w:t>Radujme se, veselme se</w:t>
      </w:r>
      <w:r w:rsidRPr="00B656A7">
        <w:rPr>
          <w:rFonts w:hint="eastAsia"/>
        </w:rPr>
        <w:t>……</w:t>
      </w:r>
      <w:r w:rsidRPr="00B656A7">
        <w:rPr>
          <w:rFonts w:hint="eastAsia"/>
        </w:rPr>
        <w:t>(</w:t>
      </w:r>
      <w:r w:rsidRPr="00B656A7">
        <w:rPr>
          <w:rFonts w:hint="eastAsia"/>
        </w:rPr>
        <w:t>圣诞节快乐</w:t>
      </w:r>
      <w:r w:rsidRPr="00B656A7">
        <w:rPr>
          <w:rFonts w:hint="eastAsia"/>
        </w:rPr>
        <w:t>))</w:t>
      </w:r>
      <w:r w:rsidRPr="00B656A7">
        <w:rPr>
          <w:rFonts w:hint="eastAsia"/>
        </w:rPr>
        <w:t>也可供残疾人参观。作为</w:t>
      </w:r>
      <w:r w:rsidRPr="00B656A7">
        <w:t>斯特拉日尼采</w:t>
      </w:r>
      <w:r w:rsidRPr="00B656A7">
        <w:rPr>
          <w:rFonts w:hint="eastAsia"/>
        </w:rPr>
        <w:t>市及周边地区公民和游客从事娱乐活动的一个公园，城堡公园向公众全年开放。</w:t>
      </w:r>
    </w:p>
    <w:p w:rsidR="000B7695" w:rsidRPr="00B656A7" w:rsidRDefault="000B7695" w:rsidP="000B7695">
      <w:pPr>
        <w:pStyle w:val="SingleTxtGC"/>
      </w:pPr>
      <w:r w:rsidRPr="00B656A7">
        <w:t>456</w:t>
      </w:r>
      <w:r>
        <w:t xml:space="preserve">.  </w:t>
      </w:r>
      <w:r w:rsidRPr="00B656A7">
        <w:rPr>
          <w:rFonts w:hint="eastAsia"/>
        </w:rPr>
        <w:t>流动文化遗产、博物馆和艺术馆保护部管理的捐助机构不仅举办了各种博览会，而且有时还作为其宣讲活动的一部分举办残疾公民方案，使他们能够满足其文化需求和创作自己的作品，例如：</w:t>
      </w:r>
    </w:p>
    <w:p w:rsidR="000B7695" w:rsidRPr="00B656A7" w:rsidRDefault="000B7695" w:rsidP="000B7695">
      <w:pPr>
        <w:pStyle w:val="SingleTxtGC"/>
        <w:numPr>
          <w:ilvl w:val="0"/>
          <w:numId w:val="28"/>
        </w:numPr>
      </w:pPr>
      <w:r w:rsidRPr="00B656A7">
        <w:t xml:space="preserve">Doteky baroka </w:t>
      </w:r>
      <w:r w:rsidRPr="00B656A7">
        <w:rPr>
          <w:rFonts w:hint="eastAsia"/>
        </w:rPr>
        <w:t>(</w:t>
      </w:r>
      <w:r w:rsidRPr="00B656A7">
        <w:rPr>
          <w:rFonts w:hint="eastAsia"/>
        </w:rPr>
        <w:t>接触巴洛克艺术</w:t>
      </w:r>
      <w:r w:rsidRPr="00B656A7">
        <w:rPr>
          <w:rFonts w:hint="eastAsia"/>
        </w:rPr>
        <w:t>)</w:t>
      </w:r>
      <w:r>
        <w:rPr>
          <w:rFonts w:hint="eastAsia"/>
          <w:spacing w:val="-50"/>
        </w:rPr>
        <w:t>―</w:t>
      </w:r>
      <w:r>
        <w:rPr>
          <w:rFonts w:hint="eastAsia"/>
        </w:rPr>
        <w:t>―</w:t>
      </w:r>
      <w:r w:rsidRPr="00B656A7">
        <w:rPr>
          <w:rFonts w:hint="eastAsia"/>
        </w:rPr>
        <w:t>在布拉格施瓦森贝格宫举行的一次触觉博览会；</w:t>
      </w:r>
    </w:p>
    <w:p w:rsidR="000B7695" w:rsidRPr="00B656A7" w:rsidRDefault="000B7695" w:rsidP="000B7695">
      <w:pPr>
        <w:pStyle w:val="SingleTxtGC"/>
        <w:numPr>
          <w:ilvl w:val="0"/>
          <w:numId w:val="28"/>
        </w:numPr>
      </w:pPr>
      <w:r w:rsidRPr="00B656A7">
        <w:rPr>
          <w:rFonts w:hint="eastAsia"/>
        </w:rPr>
        <w:t>布尔诺技术博物馆</w:t>
      </w:r>
      <w:r w:rsidRPr="00B656A7">
        <w:rPr>
          <w:rFonts w:hint="eastAsia"/>
        </w:rPr>
        <w:t>-</w:t>
      </w:r>
      <w:r w:rsidRPr="00B656A7">
        <w:rPr>
          <w:rFonts w:hint="eastAsia"/>
        </w:rPr>
        <w:t>盲学信息文献部</w:t>
      </w:r>
      <w:r>
        <w:rPr>
          <w:rFonts w:hint="eastAsia"/>
          <w:spacing w:val="-50"/>
        </w:rPr>
        <w:t>―</w:t>
      </w:r>
      <w:r>
        <w:rPr>
          <w:rFonts w:hint="eastAsia"/>
        </w:rPr>
        <w:t>―</w:t>
      </w:r>
      <w:r w:rsidRPr="00B656A7">
        <w:rPr>
          <w:rFonts w:hint="eastAsia"/>
        </w:rPr>
        <w:t>与盲人作品和传统博物馆合作进行并发展了与盲人有关的各种收藏、展示及其他活动</w:t>
      </w:r>
      <w:r w:rsidRPr="00B656A7">
        <w:rPr>
          <w:rFonts w:hint="eastAsia"/>
        </w:rPr>
        <w:t>(</w:t>
      </w:r>
      <w:r w:rsidRPr="00B656A7">
        <w:rPr>
          <w:rFonts w:hint="eastAsia"/>
        </w:rPr>
        <w:t>它们对各种出版物和档案材料、邀请函及其他作品进行了数字化，然后将其翻译成盲文，并与各种项目进行合作</w:t>
      </w:r>
      <w:r w:rsidRPr="00B656A7">
        <w:rPr>
          <w:rFonts w:hint="eastAsia"/>
        </w:rPr>
        <w:t>)</w:t>
      </w:r>
      <w:r w:rsidRPr="00B656A7">
        <w:rPr>
          <w:rFonts w:hint="eastAsia"/>
        </w:rPr>
        <w:t>。该部提供与盲人及部分视力受损者申请技术博物馆及其他博物馆资金有关的特殊服务。博览会包括一个音频图书馆、档案以及用几种罗马浮雕文字和盲文印刷的出版物图书馆，这些材料都可以在提出请求后用于研究之目的；</w:t>
      </w:r>
    </w:p>
    <w:p w:rsidR="000B7695" w:rsidRPr="00B656A7" w:rsidRDefault="000B7695" w:rsidP="000B7695">
      <w:pPr>
        <w:pStyle w:val="SingleTxtGC"/>
        <w:numPr>
          <w:ilvl w:val="0"/>
          <w:numId w:val="28"/>
        </w:numPr>
      </w:pPr>
      <w:r w:rsidRPr="00B656A7">
        <w:t>Chrudim</w:t>
      </w:r>
      <w:r w:rsidRPr="00B656A7">
        <w:rPr>
          <w:rFonts w:hint="eastAsia"/>
        </w:rPr>
        <w:t>木偶文化博物馆也准备了针对视力残疾游客特别是残疾儿童和青年的经常方案，使游客们能够通过触摸方式了解木偶剧院。</w:t>
      </w:r>
    </w:p>
    <w:p w:rsidR="000B7695" w:rsidRPr="00B656A7" w:rsidRDefault="000B7695" w:rsidP="000B7695">
      <w:pPr>
        <w:pStyle w:val="SingleTxtGC"/>
      </w:pPr>
      <w:r w:rsidRPr="00B656A7">
        <w:t>457</w:t>
      </w:r>
      <w:r>
        <w:t xml:space="preserve">.  </w:t>
      </w:r>
      <w:r w:rsidRPr="00B656A7">
        <w:rPr>
          <w:rFonts w:hint="eastAsia"/>
        </w:rPr>
        <w:t>捷克共和国的另外几家博物馆和艺术馆也准备了类似的活动。</w:t>
      </w:r>
    </w:p>
    <w:p w:rsidR="000B7695" w:rsidRPr="00B656A7" w:rsidRDefault="000B7695" w:rsidP="000B7695">
      <w:pPr>
        <w:pStyle w:val="SingleTxtGC"/>
      </w:pPr>
      <w:r w:rsidRPr="00B656A7">
        <w:t>458</w:t>
      </w:r>
      <w:r>
        <w:t xml:space="preserve">.  </w:t>
      </w:r>
      <w:r w:rsidRPr="00B656A7">
        <w:rPr>
          <w:rFonts w:hint="eastAsia"/>
        </w:rPr>
        <w:t>例如，在支持文化活动和机构的管理方面，流动文化遗产、博物馆和艺术馆保护部每年通过正常预算和专项捐助为摩拉维亚村博物馆发展博物馆教学中心提供资金，用于支付各种方法中心的活动费用。特别是，摩拉维亚村博物馆的博物馆教学方法中心在</w:t>
      </w:r>
      <w:r w:rsidRPr="00B656A7">
        <w:rPr>
          <w:rFonts w:hint="eastAsia"/>
        </w:rPr>
        <w:t>2010</w:t>
      </w:r>
      <w:r w:rsidRPr="00B656A7">
        <w:rPr>
          <w:rFonts w:hint="eastAsia"/>
        </w:rPr>
        <w:t>年获得</w:t>
      </w:r>
      <w:r>
        <w:rPr>
          <w:rFonts w:hint="eastAsia"/>
        </w:rPr>
        <w:t>635,</w:t>
      </w:r>
      <w:r w:rsidRPr="00B656A7">
        <w:rPr>
          <w:rFonts w:hint="eastAsia"/>
        </w:rPr>
        <w:t>000</w:t>
      </w:r>
      <w:r w:rsidRPr="00B656A7">
        <w:rPr>
          <w:rFonts w:hint="eastAsia"/>
        </w:rPr>
        <w:t>捷克克朗的活动补贴。</w:t>
      </w:r>
    </w:p>
    <w:p w:rsidR="000B7695" w:rsidRPr="00B656A7" w:rsidRDefault="000B7695" w:rsidP="000B7695">
      <w:pPr>
        <w:pStyle w:val="SingleTxtGC"/>
      </w:pPr>
      <w:r w:rsidRPr="00B656A7">
        <w:t>459</w:t>
      </w:r>
      <w:r>
        <w:t xml:space="preserve">.  </w:t>
      </w:r>
      <w:r w:rsidRPr="00B656A7">
        <w:rPr>
          <w:rFonts w:hint="eastAsia"/>
        </w:rPr>
        <w:t>文化部艺术司在其赠款选择程序中根据活动艺术水平和职业水准开展活动。对待残疾人不分是否处于不利地位。除非项目名称明确表明其涉及残疾人</w:t>
      </w:r>
      <w:r w:rsidRPr="00B656A7">
        <w:rPr>
          <w:rFonts w:hint="eastAsia"/>
        </w:rPr>
        <w:t>(</w:t>
      </w:r>
      <w:r w:rsidRPr="00B656A7">
        <w:rPr>
          <w:rFonts w:hint="eastAsia"/>
        </w:rPr>
        <w:t>例如，</w:t>
      </w:r>
      <w:r w:rsidRPr="00B656A7">
        <w:t>Divadlo Neslyším</w:t>
      </w:r>
      <w:r w:rsidRPr="00B656A7">
        <w:rPr>
          <w:rFonts w:hint="eastAsia"/>
        </w:rPr>
        <w:t>(</w:t>
      </w:r>
      <w:r w:rsidRPr="00B656A7">
        <w:rPr>
          <w:rFonts w:hint="eastAsia"/>
        </w:rPr>
        <w:t>我在剧院中听不见</w:t>
      </w:r>
      <w:r w:rsidRPr="00B656A7">
        <w:rPr>
          <w:rFonts w:hint="eastAsia"/>
        </w:rPr>
        <w:t>)</w:t>
      </w:r>
      <w:r w:rsidRPr="00B656A7">
        <w:rPr>
          <w:rFonts w:hint="eastAsia"/>
        </w:rPr>
        <w:t>的活动</w:t>
      </w:r>
      <w:r w:rsidRPr="00B656A7">
        <w:rPr>
          <w:rFonts w:hint="eastAsia"/>
        </w:rPr>
        <w:t>)</w:t>
      </w:r>
      <w:r w:rsidRPr="00B656A7">
        <w:rPr>
          <w:rFonts w:hint="eastAsia"/>
        </w:rPr>
        <w:t>，否则不知道补贴受益人的健康状况。</w:t>
      </w:r>
    </w:p>
    <w:p w:rsidR="000B7695" w:rsidRPr="00B656A7" w:rsidRDefault="000B7695" w:rsidP="000B7695">
      <w:pPr>
        <w:pStyle w:val="SingleTxtGC"/>
      </w:pPr>
      <w:r w:rsidRPr="00B656A7">
        <w:t>460</w:t>
      </w:r>
      <w:r>
        <w:t xml:space="preserve">.  </w:t>
      </w:r>
      <w:r w:rsidRPr="00B656A7">
        <w:rPr>
          <w:rFonts w:hint="eastAsia"/>
        </w:rPr>
        <w:t>国家文化信息和咨询中心是文化部的一个捐助机构，它与设在布尔诺的欧洲盲人哑剧中心合作在</w:t>
      </w:r>
      <w:r w:rsidRPr="00B656A7">
        <w:t>Kolín</w:t>
      </w:r>
      <w:r w:rsidRPr="00B656A7">
        <w:rPr>
          <w:rFonts w:hint="eastAsia"/>
        </w:rPr>
        <w:t>举办了年度全国哑剧和木偶剧开放式剧院节。另外，还在</w:t>
      </w:r>
      <w:r w:rsidRPr="00B656A7">
        <w:rPr>
          <w:rFonts w:hint="eastAsia"/>
        </w:rPr>
        <w:t>2011</w:t>
      </w:r>
      <w:r w:rsidRPr="00B656A7">
        <w:rPr>
          <w:rFonts w:hint="eastAsia"/>
        </w:rPr>
        <w:t>年在</w:t>
      </w:r>
      <w:r w:rsidRPr="00B656A7">
        <w:t>Hradec Králové</w:t>
      </w:r>
      <w:r w:rsidRPr="00B656A7">
        <w:rPr>
          <w:rFonts w:hint="eastAsia"/>
        </w:rPr>
        <w:t>和</w:t>
      </w:r>
      <w:r w:rsidRPr="00B656A7">
        <w:t>Plzeň</w:t>
      </w:r>
      <w:r w:rsidRPr="00B656A7">
        <w:rPr>
          <w:rFonts w:hint="eastAsia"/>
        </w:rPr>
        <w:t>举行了两轮初选。在捷克共和国，这是一个重要的非职业艺术活动综合剧院展。其参与者中有一半以上为听力残疾人。</w:t>
      </w:r>
    </w:p>
    <w:p w:rsidR="000B7695" w:rsidRPr="00B656A7" w:rsidRDefault="000B7695" w:rsidP="000B7695">
      <w:pPr>
        <w:pStyle w:val="SingleTxtGC"/>
      </w:pPr>
      <w:r w:rsidRPr="00B656A7">
        <w:t>461</w:t>
      </w:r>
      <w:r>
        <w:t xml:space="preserve">.  </w:t>
      </w:r>
      <w:r w:rsidRPr="00B656A7">
        <w:rPr>
          <w:rFonts w:hint="eastAsia"/>
        </w:rPr>
        <w:t>文化部对其资源资助的捐助机构向公民平等提供文化服务进行监督。所有机构都对残疾公民</w:t>
      </w:r>
      <w:r w:rsidRPr="00B656A7">
        <w:rPr>
          <w:rFonts w:hint="eastAsia"/>
        </w:rPr>
        <w:t>(</w:t>
      </w:r>
      <w:r w:rsidRPr="00B656A7">
        <w:t>TP</w:t>
      </w:r>
      <w:r w:rsidRPr="00B656A7">
        <w:rPr>
          <w:rFonts w:hint="eastAsia"/>
        </w:rPr>
        <w:t>、</w:t>
      </w:r>
      <w:r w:rsidRPr="00B656A7">
        <w:t>ZTP</w:t>
      </w:r>
      <w:r w:rsidRPr="00B656A7">
        <w:rPr>
          <w:rFonts w:hint="eastAsia"/>
        </w:rPr>
        <w:t>、</w:t>
      </w:r>
      <w:r w:rsidRPr="00B656A7">
        <w:t xml:space="preserve">ZTP/P </w:t>
      </w:r>
      <w:r w:rsidRPr="00B656A7">
        <w:rPr>
          <w:rFonts w:hint="eastAsia"/>
        </w:rPr>
        <w:t>证持有者</w:t>
      </w:r>
      <w:r w:rsidRPr="00B656A7">
        <w:rPr>
          <w:rFonts w:hint="eastAsia"/>
        </w:rPr>
        <w:t>)</w:t>
      </w:r>
      <w:r w:rsidRPr="00B656A7">
        <w:rPr>
          <w:rFonts w:hint="eastAsia"/>
        </w:rPr>
        <w:t>予以相当大的照顾。另外，</w:t>
      </w:r>
      <w:r w:rsidRPr="00B656A7">
        <w:t>ZTP</w:t>
      </w:r>
      <w:r w:rsidRPr="00B656A7">
        <w:rPr>
          <w:rFonts w:hint="eastAsia"/>
        </w:rPr>
        <w:t>和</w:t>
      </w:r>
      <w:r w:rsidRPr="00B656A7">
        <w:t xml:space="preserve">ZTP/P </w:t>
      </w:r>
      <w:r w:rsidRPr="00B656A7">
        <w:rPr>
          <w:rFonts w:hint="eastAsia"/>
        </w:rPr>
        <w:t>证持有者还享有剧院和影院、音乐会及其他文化和体育活动入场费半价优惠。在为</w:t>
      </w:r>
      <w:r w:rsidRPr="00B656A7">
        <w:rPr>
          <w:rFonts w:hint="eastAsia"/>
        </w:rPr>
        <w:t>ZTP/P</w:t>
      </w:r>
      <w:r w:rsidRPr="00B656A7">
        <w:rPr>
          <w:rFonts w:hint="eastAsia"/>
        </w:rPr>
        <w:t>证持有者提供优惠时，他们的陪同人员也得到半价优惠。关于文化活动以及文化场所入场费优惠的信息公布在文化部网站上，并且每年更新两次。</w:t>
      </w:r>
    </w:p>
    <w:p w:rsidR="000B7695" w:rsidRPr="00B656A7" w:rsidRDefault="000B7695" w:rsidP="000B7695">
      <w:pPr>
        <w:pStyle w:val="SingleTxtGC"/>
        <w:rPr>
          <w:rFonts w:hint="eastAsia"/>
          <w:bCs/>
        </w:rPr>
      </w:pPr>
      <w:r w:rsidRPr="00B656A7">
        <w:rPr>
          <w:bCs/>
        </w:rPr>
        <w:t>462</w:t>
      </w:r>
      <w:r>
        <w:rPr>
          <w:bCs/>
        </w:rPr>
        <w:t xml:space="preserve">.  </w:t>
      </w:r>
      <w:r w:rsidRPr="00B656A7">
        <w:rPr>
          <w:rFonts w:hint="eastAsia"/>
          <w:bCs/>
        </w:rPr>
        <w:t>在执行《公约》时，地区发展部参加履行本条款所载各项义务，组织了“全国旅游支助方案</w:t>
      </w:r>
      <w:r w:rsidRPr="00B656A7">
        <w:rPr>
          <w:rFonts w:hint="eastAsia"/>
          <w:bCs/>
        </w:rPr>
        <w:t>(2010-2013</w:t>
      </w:r>
      <w:r w:rsidRPr="00B656A7">
        <w:rPr>
          <w:rFonts w:hint="eastAsia"/>
          <w:bCs/>
        </w:rPr>
        <w:t>年</w:t>
      </w:r>
      <w:r w:rsidRPr="00B656A7">
        <w:rPr>
          <w:rFonts w:hint="eastAsia"/>
          <w:bCs/>
        </w:rPr>
        <w:t>)</w:t>
      </w:r>
      <w:r w:rsidRPr="00B656A7">
        <w:rPr>
          <w:rFonts w:hint="eastAsia"/>
          <w:bCs/>
        </w:rPr>
        <w:t>”中的各项活动。</w:t>
      </w:r>
    </w:p>
    <w:p w:rsidR="000B7695" w:rsidRPr="00B656A7" w:rsidRDefault="000B7695" w:rsidP="000B7695">
      <w:pPr>
        <w:pStyle w:val="SingleTxtGC"/>
        <w:rPr>
          <w:bCs/>
        </w:rPr>
      </w:pPr>
      <w:r w:rsidRPr="00B656A7">
        <w:rPr>
          <w:bCs/>
        </w:rPr>
        <w:t>463</w:t>
      </w:r>
      <w:r>
        <w:rPr>
          <w:bCs/>
        </w:rPr>
        <w:t xml:space="preserve">.  </w:t>
      </w:r>
      <w:r w:rsidRPr="00B656A7">
        <w:rPr>
          <w:rFonts w:hint="eastAsia"/>
          <w:bCs/>
        </w:rPr>
        <w:t>“全民旅游”次级方案是在</w:t>
      </w:r>
      <w:r w:rsidRPr="00B656A7">
        <w:rPr>
          <w:rFonts w:hint="eastAsia"/>
          <w:bCs/>
        </w:rPr>
        <w:t>2010</w:t>
      </w:r>
      <w:r w:rsidRPr="00B656A7">
        <w:rPr>
          <w:rFonts w:hint="eastAsia"/>
          <w:bCs/>
        </w:rPr>
        <w:t>年宣布的，所开展的各项活动侧重于特定目标群体。残疾人</w:t>
      </w:r>
      <w:r w:rsidRPr="00B656A7">
        <w:rPr>
          <w:rFonts w:hint="eastAsia"/>
          <w:bCs/>
        </w:rPr>
        <w:t>(</w:t>
      </w:r>
      <w:r w:rsidRPr="00B656A7">
        <w:rPr>
          <w:rFonts w:hint="eastAsia"/>
          <w:bCs/>
        </w:rPr>
        <w:t>包括儿童</w:t>
      </w:r>
      <w:r w:rsidRPr="00B656A7">
        <w:rPr>
          <w:rFonts w:hint="eastAsia"/>
          <w:bCs/>
        </w:rPr>
        <w:t>)</w:t>
      </w:r>
      <w:r w:rsidRPr="00B656A7">
        <w:rPr>
          <w:rFonts w:hint="eastAsia"/>
          <w:bCs/>
        </w:rPr>
        <w:t>是这些群体之一，即行动能力受限者、听力和视力丧失或受限者、精神残疾者、有过敏、糖尿病、呼吸系统问题等疾病的患者</w:t>
      </w:r>
      <w:r w:rsidRPr="00B656A7">
        <w:rPr>
          <w:rFonts w:hint="eastAsia"/>
        </w:rPr>
        <w:t>。为这种目标群体创造新产品的前提是为实行与社会旅游有关的国内旅游创造条件</w:t>
      </w:r>
      <w:r w:rsidRPr="00B656A7">
        <w:rPr>
          <w:rFonts w:hint="eastAsia"/>
        </w:rPr>
        <w:t>(</w:t>
      </w:r>
      <w:r w:rsidRPr="00B656A7">
        <w:rPr>
          <w:rFonts w:hint="eastAsia"/>
        </w:rPr>
        <w:t>例如，无障碍设备、为残疾人提供技术辅助设备和器械、通过增加无谷蛋白饮食的方式扩大旅游机构的膳食种类等</w:t>
      </w:r>
      <w:r w:rsidRPr="00B656A7">
        <w:rPr>
          <w:rFonts w:hint="eastAsia"/>
        </w:rPr>
        <w:t>)</w:t>
      </w:r>
      <w:r w:rsidRPr="00B656A7">
        <w:rPr>
          <w:rFonts w:hint="eastAsia"/>
        </w:rPr>
        <w:t>。</w:t>
      </w:r>
    </w:p>
    <w:p w:rsidR="000B7695" w:rsidRPr="00B656A7" w:rsidRDefault="000B7695" w:rsidP="000B7695">
      <w:pPr>
        <w:pStyle w:val="SingleTxtGC"/>
        <w:rPr>
          <w:bCs/>
        </w:rPr>
      </w:pPr>
      <w:r w:rsidRPr="00B656A7">
        <w:rPr>
          <w:bCs/>
        </w:rPr>
        <w:t>464</w:t>
      </w:r>
      <w:r>
        <w:rPr>
          <w:bCs/>
        </w:rPr>
        <w:t xml:space="preserve">.  </w:t>
      </w:r>
      <w:r w:rsidRPr="00B656A7">
        <w:rPr>
          <w:rFonts w:hint="eastAsia"/>
          <w:bCs/>
        </w:rPr>
        <w:t>新的次级方案“全民可享受旅游服务”于</w:t>
      </w:r>
      <w:r w:rsidRPr="00B656A7">
        <w:rPr>
          <w:rFonts w:hint="eastAsia"/>
          <w:bCs/>
        </w:rPr>
        <w:t>2011</w:t>
      </w:r>
      <w:r w:rsidRPr="00B656A7">
        <w:rPr>
          <w:rFonts w:hint="eastAsia"/>
          <w:bCs/>
        </w:rPr>
        <w:t>年宣布，其针对的对象也是残疾人群体。</w:t>
      </w:r>
    </w:p>
    <w:p w:rsidR="000B7695" w:rsidRPr="00B656A7" w:rsidRDefault="000B7695" w:rsidP="000B7695">
      <w:pPr>
        <w:pStyle w:val="SingleTxtGC"/>
        <w:rPr>
          <w:bCs/>
        </w:rPr>
      </w:pPr>
      <w:r w:rsidRPr="00B656A7">
        <w:rPr>
          <w:bCs/>
        </w:rPr>
        <w:t>465</w:t>
      </w:r>
      <w:r>
        <w:rPr>
          <w:bCs/>
        </w:rPr>
        <w:t xml:space="preserve">.  </w:t>
      </w:r>
      <w:r w:rsidRPr="00B656A7">
        <w:rPr>
          <w:rFonts w:hint="eastAsia"/>
          <w:bCs/>
        </w:rPr>
        <w:t>上述次级方案支助了以下活动：</w:t>
      </w:r>
    </w:p>
    <w:p w:rsidR="000B7695" w:rsidRPr="00B656A7" w:rsidRDefault="000B7695" w:rsidP="000B7695">
      <w:pPr>
        <w:pStyle w:val="Bullet1GC"/>
        <w:numPr>
          <w:ilvl w:val="0"/>
          <w:numId w:val="1"/>
        </w:numPr>
        <w:rPr>
          <w:rFonts w:hint="eastAsia"/>
        </w:rPr>
      </w:pPr>
      <w:r w:rsidRPr="00B656A7">
        <w:rPr>
          <w:rFonts w:hint="eastAsia"/>
        </w:rPr>
        <w:t>创造经济条件，扩大旅游配套基础设施，为沿人行道、教育路和自行车道残疾行人、骑车人和游客建设或改造休息区和卫生设施；</w:t>
      </w:r>
    </w:p>
    <w:p w:rsidR="000B7695" w:rsidRPr="00B656A7" w:rsidRDefault="000B7695" w:rsidP="000B7695">
      <w:pPr>
        <w:pStyle w:val="Bullet1GC"/>
        <w:numPr>
          <w:ilvl w:val="0"/>
          <w:numId w:val="1"/>
        </w:numPr>
      </w:pPr>
      <w:r w:rsidRPr="00B656A7">
        <w:rPr>
          <w:rFonts w:hint="eastAsia"/>
        </w:rPr>
        <w:t>使无障碍旅游景点与环境友好的全民旅游形式保持一致；</w:t>
      </w:r>
    </w:p>
    <w:p w:rsidR="000B7695" w:rsidRPr="00B656A7" w:rsidRDefault="000B7695" w:rsidP="000B7695">
      <w:pPr>
        <w:pStyle w:val="Bullet1GC"/>
        <w:numPr>
          <w:ilvl w:val="0"/>
          <w:numId w:val="1"/>
        </w:numPr>
      </w:pPr>
      <w:r w:rsidRPr="00B656A7">
        <w:rPr>
          <w:rFonts w:hint="eastAsia"/>
        </w:rPr>
        <w:t>使旅游景点对所有人无障碍</w:t>
      </w:r>
      <w:r w:rsidRPr="00B656A7">
        <w:rPr>
          <w:rFonts w:hint="eastAsia"/>
        </w:rPr>
        <w:t>(</w:t>
      </w:r>
      <w:r w:rsidRPr="00B656A7">
        <w:rPr>
          <w:rFonts w:hint="eastAsia"/>
        </w:rPr>
        <w:t>建设无障碍坡道、平台电梯、电梯等</w:t>
      </w:r>
      <w:r w:rsidRPr="00B656A7">
        <w:rPr>
          <w:rFonts w:hint="eastAsia"/>
        </w:rPr>
        <w:t>)</w:t>
      </w:r>
      <w:r w:rsidRPr="00B656A7">
        <w:rPr>
          <w:rFonts w:hint="eastAsia"/>
        </w:rPr>
        <w:t>；</w:t>
      </w:r>
    </w:p>
    <w:p w:rsidR="000B7695" w:rsidRPr="00B656A7" w:rsidRDefault="000B7695" w:rsidP="000B7695">
      <w:pPr>
        <w:pStyle w:val="Bullet1GC"/>
        <w:numPr>
          <w:ilvl w:val="0"/>
          <w:numId w:val="1"/>
        </w:numPr>
      </w:pPr>
      <w:r w:rsidRPr="00B656A7">
        <w:rPr>
          <w:rFonts w:hint="eastAsia"/>
        </w:rPr>
        <w:t>改造</w:t>
      </w:r>
      <w:r w:rsidRPr="00B656A7">
        <w:rPr>
          <w:rFonts w:hint="eastAsia"/>
        </w:rPr>
        <w:t>/</w:t>
      </w:r>
      <w:r w:rsidRPr="00B656A7">
        <w:rPr>
          <w:rFonts w:hint="eastAsia"/>
        </w:rPr>
        <w:t>配备环境友好、有利于残疾人和携带婴儿手推车的乘客安全和容易进出功能</w:t>
      </w:r>
      <w:r w:rsidRPr="00B656A7">
        <w:rPr>
          <w:rFonts w:hint="eastAsia"/>
        </w:rPr>
        <w:t>(</w:t>
      </w:r>
      <w:r w:rsidRPr="00B656A7">
        <w:rPr>
          <w:rFonts w:hint="eastAsia"/>
        </w:rPr>
        <w:t>升降机、平台、无障碍坡道等</w:t>
      </w:r>
      <w:r w:rsidRPr="00B656A7">
        <w:rPr>
          <w:rFonts w:hint="eastAsia"/>
        </w:rPr>
        <w:t>)</w:t>
      </w:r>
      <w:r w:rsidRPr="00B656A7">
        <w:rPr>
          <w:rFonts w:hint="eastAsia"/>
        </w:rPr>
        <w:t>的交通工具；</w:t>
      </w:r>
    </w:p>
    <w:p w:rsidR="000B7695" w:rsidRPr="00B656A7" w:rsidRDefault="000B7695" w:rsidP="000B7695">
      <w:pPr>
        <w:pStyle w:val="Bullet1GC"/>
        <w:numPr>
          <w:ilvl w:val="0"/>
          <w:numId w:val="1"/>
        </w:numPr>
      </w:pPr>
      <w:r w:rsidRPr="00B656A7">
        <w:rPr>
          <w:rFonts w:hint="eastAsia"/>
        </w:rPr>
        <w:t>引进</w:t>
      </w:r>
      <w:r w:rsidRPr="00B656A7">
        <w:rPr>
          <w:rFonts w:hint="eastAsia"/>
        </w:rPr>
        <w:t>/</w:t>
      </w:r>
      <w:r w:rsidRPr="00B656A7">
        <w:rPr>
          <w:rFonts w:hint="eastAsia"/>
        </w:rPr>
        <w:t>改善</w:t>
      </w:r>
      <w:r w:rsidRPr="00B656A7">
        <w:rPr>
          <w:rFonts w:hint="eastAsia"/>
        </w:rPr>
        <w:t>/</w:t>
      </w:r>
      <w:r w:rsidRPr="00B656A7">
        <w:rPr>
          <w:rFonts w:hint="eastAsia"/>
        </w:rPr>
        <w:t>创建导航和信息系统，以提高视力残疾游客对景点的环境认识和意识</w:t>
      </w:r>
      <w:r w:rsidRPr="00B656A7">
        <w:rPr>
          <w:rFonts w:hint="eastAsia"/>
        </w:rPr>
        <w:t>(</w:t>
      </w:r>
      <w:r w:rsidRPr="00B656A7">
        <w:rPr>
          <w:rFonts w:hint="eastAsia"/>
        </w:rPr>
        <w:t>音频和触觉展示、通知和盲文说明等等</w:t>
      </w:r>
      <w:r w:rsidRPr="00B656A7">
        <w:rPr>
          <w:rFonts w:hint="eastAsia"/>
        </w:rPr>
        <w:t>)</w:t>
      </w:r>
      <w:r w:rsidRPr="00B656A7">
        <w:rPr>
          <w:rFonts w:hint="eastAsia"/>
        </w:rPr>
        <w:t>；</w:t>
      </w:r>
    </w:p>
    <w:p w:rsidR="000B7695" w:rsidRPr="00B656A7" w:rsidRDefault="000B7695" w:rsidP="000B7695">
      <w:pPr>
        <w:pStyle w:val="Bullet1GC"/>
        <w:numPr>
          <w:ilvl w:val="0"/>
          <w:numId w:val="1"/>
        </w:numPr>
      </w:pPr>
      <w:r w:rsidRPr="00B656A7">
        <w:rPr>
          <w:rFonts w:hint="eastAsia"/>
        </w:rPr>
        <w:t>引进</w:t>
      </w:r>
      <w:r w:rsidRPr="00B656A7">
        <w:rPr>
          <w:rFonts w:hint="eastAsia"/>
        </w:rPr>
        <w:t>/</w:t>
      </w:r>
      <w:r w:rsidRPr="00B656A7">
        <w:rPr>
          <w:rFonts w:hint="eastAsia"/>
        </w:rPr>
        <w:t>改善</w:t>
      </w:r>
      <w:r w:rsidRPr="00B656A7">
        <w:rPr>
          <w:rFonts w:hint="eastAsia"/>
        </w:rPr>
        <w:t>/</w:t>
      </w:r>
      <w:r w:rsidRPr="00B656A7">
        <w:rPr>
          <w:rFonts w:hint="eastAsia"/>
        </w:rPr>
        <w:t>创建导航和信息系统，以提高听力残疾游客对景点的环境认识和意识；</w:t>
      </w:r>
    </w:p>
    <w:p w:rsidR="000B7695" w:rsidRPr="00B656A7" w:rsidRDefault="000B7695" w:rsidP="000B7695">
      <w:pPr>
        <w:pStyle w:val="Bullet1GC"/>
        <w:numPr>
          <w:ilvl w:val="0"/>
          <w:numId w:val="1"/>
        </w:numPr>
      </w:pPr>
      <w:r w:rsidRPr="00B656A7">
        <w:rPr>
          <w:rFonts w:hint="eastAsia"/>
        </w:rPr>
        <w:t>创建一个便于残疾人沿旅游景点行动并提高其在这些景点的游览质量的系统</w:t>
      </w:r>
      <w:r w:rsidRPr="00B656A7">
        <w:rPr>
          <w:rFonts w:hint="eastAsia"/>
        </w:rPr>
        <w:t>(</w:t>
      </w:r>
      <w:r w:rsidRPr="00B656A7">
        <w:rPr>
          <w:rFonts w:hint="eastAsia"/>
        </w:rPr>
        <w:t>各种展示的图解说明等</w:t>
      </w:r>
      <w:r w:rsidRPr="00B656A7">
        <w:rPr>
          <w:rFonts w:hint="eastAsia"/>
        </w:rPr>
        <w:t>)</w:t>
      </w:r>
      <w:r w:rsidRPr="00B656A7">
        <w:rPr>
          <w:rFonts w:hint="eastAsia"/>
        </w:rPr>
        <w:t>；</w:t>
      </w:r>
    </w:p>
    <w:p w:rsidR="000B7695" w:rsidRPr="00B656A7" w:rsidRDefault="000B7695" w:rsidP="000B7695">
      <w:pPr>
        <w:pStyle w:val="Bullet1GC"/>
        <w:numPr>
          <w:ilvl w:val="0"/>
          <w:numId w:val="1"/>
        </w:numPr>
      </w:pPr>
      <w:r w:rsidRPr="00B656A7">
        <w:rPr>
          <w:rFonts w:hint="eastAsia"/>
        </w:rPr>
        <w:t>创建一个便于行动能力受限者沿旅游景点行动并提高其在这些景点的游览质量的系统。</w:t>
      </w:r>
    </w:p>
    <w:p w:rsidR="000B7695" w:rsidRPr="00B656A7" w:rsidRDefault="000B7695" w:rsidP="000B7695">
      <w:pPr>
        <w:pStyle w:val="SingleTxtGC"/>
      </w:pPr>
      <w:r w:rsidRPr="00B656A7">
        <w:t>466</w:t>
      </w:r>
      <w:r>
        <w:t xml:space="preserve">.  </w:t>
      </w:r>
      <w:r w:rsidRPr="00B656A7">
        <w:rPr>
          <w:rFonts w:hint="eastAsia"/>
        </w:rPr>
        <w:t>残疾儿童和中小学生被包含在作为教育活动一部分而举办的各种文化和体育活动之中。在这方面，甚至教学助理人员的服务也被扩大，帮助在这方面需要他人帮助的残疾儿童和中小学生行动和自助服务。</w:t>
      </w:r>
    </w:p>
    <w:p w:rsidR="000B7695" w:rsidRPr="00B656A7" w:rsidRDefault="000B7695" w:rsidP="000B7695">
      <w:pPr>
        <w:pStyle w:val="SingleTxtGC"/>
        <w:rPr>
          <w:rFonts w:hint="eastAsia"/>
        </w:rPr>
      </w:pPr>
      <w:r w:rsidRPr="00B656A7">
        <w:t>467</w:t>
      </w:r>
      <w:r>
        <w:t xml:space="preserve">.  </w:t>
      </w:r>
      <w:r w:rsidRPr="00B656A7">
        <w:rPr>
          <w:rFonts w:hint="eastAsia"/>
        </w:rPr>
        <w:t>另外，教育部为从事青年工作的公民社团提供补贴，以供残疾儿童和中小学生参加节假日及其他体育活动。</w:t>
      </w:r>
    </w:p>
    <w:p w:rsidR="000B7695" w:rsidRPr="00B656A7" w:rsidRDefault="000B7695" w:rsidP="000B7695">
      <w:pPr>
        <w:pStyle w:val="SingleTxtGC"/>
      </w:pPr>
      <w:r w:rsidRPr="00B656A7">
        <w:t>468</w:t>
      </w:r>
      <w:r>
        <w:t xml:space="preserve">.  </w:t>
      </w:r>
      <w:r w:rsidRPr="00B656A7">
        <w:rPr>
          <w:rFonts w:hint="eastAsia"/>
        </w:rPr>
        <w:t>在高等教育中培养了专家发展适应残疾人的运动。很多残疾运动员来自并代表捷克共和国参加国际比赛。</w:t>
      </w:r>
    </w:p>
    <w:p w:rsidR="000B7695" w:rsidRPr="00B656A7" w:rsidRDefault="000B7695" w:rsidP="000B7695">
      <w:pPr>
        <w:pStyle w:val="HChGC"/>
      </w:pPr>
      <w:bookmarkStart w:id="28" w:name="_Toc306890746"/>
      <w:r w:rsidRPr="00B656A7">
        <w:tab/>
      </w:r>
      <w:r w:rsidRPr="00B656A7">
        <w:rPr>
          <w:rFonts w:hint="eastAsia"/>
        </w:rPr>
        <w:t>四</w:t>
      </w:r>
      <w:r>
        <w:t>.</w:t>
      </w:r>
      <w:bookmarkEnd w:id="28"/>
      <w:r>
        <w:rPr>
          <w:rFonts w:hint="eastAsia"/>
        </w:rPr>
        <w:tab/>
      </w:r>
      <w:r w:rsidRPr="00B656A7">
        <w:t>残疾男童、女童和妇女的状况</w:t>
      </w:r>
    </w:p>
    <w:p w:rsidR="000B7695" w:rsidRPr="00B656A7" w:rsidRDefault="000B7695" w:rsidP="000B7695">
      <w:pPr>
        <w:pStyle w:val="H1GC"/>
      </w:pPr>
      <w:bookmarkStart w:id="29" w:name="_Toc306890747"/>
      <w:r w:rsidRPr="00B656A7">
        <w:tab/>
      </w:r>
      <w:r w:rsidRPr="00B656A7">
        <w:tab/>
      </w:r>
      <w:r w:rsidRPr="00B656A7">
        <w:rPr>
          <w:rFonts w:hint="eastAsia"/>
        </w:rPr>
        <w:t>第六条</w:t>
      </w:r>
      <w:bookmarkEnd w:id="29"/>
      <w:r>
        <w:rPr>
          <w:rFonts w:hint="eastAsia"/>
        </w:rPr>
        <w:br/>
      </w:r>
      <w:r w:rsidRPr="00B656A7">
        <w:t>残疾妇女</w:t>
      </w:r>
    </w:p>
    <w:p w:rsidR="000B7695" w:rsidRPr="00B656A7" w:rsidRDefault="000B7695" w:rsidP="000B7695">
      <w:pPr>
        <w:pStyle w:val="SingleTxtGC"/>
      </w:pPr>
      <w:r w:rsidRPr="00B656A7">
        <w:t>469</w:t>
      </w:r>
      <w:r>
        <w:t xml:space="preserve">.  </w:t>
      </w:r>
      <w:r w:rsidRPr="00B656A7">
        <w:rPr>
          <w:rFonts w:hint="eastAsia"/>
        </w:rPr>
        <w:t>根据国际文件和欧洲及全球性别政策，近期的任务是调查捷克共和国境内残疾妇女的情况，并且查明其地位与非残疾妇女及男性残疾人相比有何不同，包括她们在劳动力市场以及在工作报酬方面的地位。这将是拟于</w:t>
      </w:r>
      <w:r w:rsidRPr="00B656A7">
        <w:rPr>
          <w:rFonts w:hint="eastAsia"/>
        </w:rPr>
        <w:t>2011</w:t>
      </w:r>
      <w:r w:rsidRPr="00B656A7">
        <w:rPr>
          <w:rFonts w:hint="eastAsia"/>
        </w:rPr>
        <w:t>年</w:t>
      </w:r>
      <w:r w:rsidRPr="00B656A7">
        <w:rPr>
          <w:rFonts w:hint="eastAsia"/>
        </w:rPr>
        <w:t>12</w:t>
      </w:r>
      <w:r w:rsidRPr="00B656A7">
        <w:rPr>
          <w:rFonts w:hint="eastAsia"/>
        </w:rPr>
        <w:t>月</w:t>
      </w:r>
      <w:r w:rsidRPr="00B656A7">
        <w:rPr>
          <w:rFonts w:hint="eastAsia"/>
        </w:rPr>
        <w:t>31</w:t>
      </w:r>
      <w:r w:rsidRPr="00B656A7">
        <w:rPr>
          <w:rFonts w:hint="eastAsia"/>
        </w:rPr>
        <w:t>日完成的具体分析调查的目的。根据调查的结果和结论，将在适当时提出旨在消除现有不平等的具体措施建议。</w:t>
      </w:r>
    </w:p>
    <w:p w:rsidR="000B7695" w:rsidRPr="00B656A7" w:rsidRDefault="000B7695" w:rsidP="000B7695">
      <w:pPr>
        <w:pStyle w:val="SingleTxtGC"/>
      </w:pPr>
      <w:r w:rsidRPr="00B656A7">
        <w:t>470</w:t>
      </w:r>
      <w:r>
        <w:t xml:space="preserve">.  </w:t>
      </w:r>
      <w:r w:rsidRPr="00B656A7">
        <w:rPr>
          <w:rFonts w:hint="eastAsia"/>
        </w:rPr>
        <w:t>《</w:t>
      </w:r>
      <w:r w:rsidRPr="00B656A7">
        <w:rPr>
          <w:rFonts w:hint="eastAsia"/>
        </w:rPr>
        <w:t>2010-2014</w:t>
      </w:r>
      <w:r w:rsidRPr="00B656A7">
        <w:rPr>
          <w:rFonts w:hint="eastAsia"/>
        </w:rPr>
        <w:t>年为残疾人创造平等机会国家计划》</w:t>
      </w:r>
      <w:r w:rsidRPr="00EC1269">
        <w:rPr>
          <w:rFonts w:cs="Arial"/>
          <w:color w:val="0000FF"/>
          <w:vertAlign w:val="superscript"/>
        </w:rPr>
        <w:footnoteReference w:id="152"/>
      </w:r>
      <w:r w:rsidRPr="00B656A7">
        <w:t xml:space="preserve"> </w:t>
      </w:r>
      <w:r w:rsidRPr="00B656A7">
        <w:rPr>
          <w:rFonts w:hint="eastAsia"/>
        </w:rPr>
        <w:t>规定所有部门都有义务通过采取与残疾人生活有关的组织、立法和有效措施保证为残疾妇女创造平等条件。</w:t>
      </w:r>
    </w:p>
    <w:p w:rsidR="000B7695" w:rsidRPr="00B656A7" w:rsidRDefault="000B7695" w:rsidP="000B7695">
      <w:pPr>
        <w:pStyle w:val="SingleTxtGC"/>
      </w:pPr>
      <w:r w:rsidRPr="00B656A7">
        <w:t>471</w:t>
      </w:r>
      <w:r>
        <w:t xml:space="preserve">.  </w:t>
      </w:r>
      <w:r w:rsidRPr="00B656A7">
        <w:rPr>
          <w:rFonts w:hint="eastAsia"/>
        </w:rPr>
        <w:t>各部门以各种不同方式采取这一措施。例如，文化部人力资源司为性别平等协调人岗位分配了一名雇员，其工作范围包括实施男女机会平等原则。对文化部内部规范草案和跨部门协商草案的评估都是从这一角度进行的。</w:t>
      </w:r>
    </w:p>
    <w:p w:rsidR="000B7695" w:rsidRPr="00B656A7" w:rsidRDefault="000B7695" w:rsidP="000B7695">
      <w:pPr>
        <w:pStyle w:val="H1GC"/>
      </w:pPr>
      <w:bookmarkStart w:id="30" w:name="_Toc306890748"/>
      <w:r w:rsidRPr="00B656A7">
        <w:tab/>
      </w:r>
      <w:r w:rsidRPr="00B656A7">
        <w:tab/>
      </w:r>
      <w:r w:rsidRPr="00B656A7">
        <w:rPr>
          <w:rFonts w:hint="eastAsia"/>
        </w:rPr>
        <w:t>第七条</w:t>
      </w:r>
      <w:bookmarkEnd w:id="30"/>
      <w:r>
        <w:rPr>
          <w:rFonts w:hint="eastAsia"/>
        </w:rPr>
        <w:br/>
      </w:r>
      <w:r w:rsidRPr="00B656A7">
        <w:t>残疾儿童</w:t>
      </w:r>
    </w:p>
    <w:p w:rsidR="000B7695" w:rsidRPr="00B656A7" w:rsidRDefault="000B7695" w:rsidP="000B7695">
      <w:pPr>
        <w:pStyle w:val="SingleTxtGC"/>
      </w:pPr>
      <w:r w:rsidRPr="00B656A7">
        <w:t>472</w:t>
      </w:r>
      <w:r>
        <w:t xml:space="preserve">.  </w:t>
      </w:r>
      <w:r w:rsidRPr="00B656A7">
        <w:t>残疾儿童</w:t>
      </w:r>
      <w:r w:rsidRPr="00B656A7">
        <w:rPr>
          <w:rFonts w:hint="eastAsia"/>
        </w:rPr>
        <w:t>享有与生活在捷克共和国境内其他儿童一样的权利，在其健康状况方面没有任何类型的歧视。这一事实尤其是建立在《儿童权利公约》</w:t>
      </w:r>
      <w:r w:rsidRPr="00EC1269">
        <w:rPr>
          <w:rFonts w:cs="Arial"/>
          <w:color w:val="0000FF"/>
          <w:vertAlign w:val="superscript"/>
        </w:rPr>
        <w:footnoteReference w:id="153"/>
      </w:r>
      <w:r>
        <w:rPr>
          <w:rFonts w:hint="eastAsia"/>
        </w:rPr>
        <w:t xml:space="preserve"> </w:t>
      </w:r>
      <w:r w:rsidRPr="00B656A7">
        <w:rPr>
          <w:rFonts w:hint="eastAsia"/>
        </w:rPr>
        <w:t>的基础之下，该公约对捷克共和国有约束力，并且优先于因《宪法》第十条而制定的国内法律。</w:t>
      </w:r>
    </w:p>
    <w:p w:rsidR="000B7695" w:rsidRPr="00B656A7" w:rsidRDefault="000B7695" w:rsidP="000B7695">
      <w:pPr>
        <w:pStyle w:val="SingleTxtGC"/>
      </w:pPr>
      <w:r w:rsidRPr="00B656A7">
        <w:t>473</w:t>
      </w:r>
      <w:r>
        <w:t xml:space="preserve">.  </w:t>
      </w:r>
      <w:r w:rsidRPr="00B006AD">
        <w:rPr>
          <w:rFonts w:hint="eastAsia"/>
          <w:spacing w:val="2"/>
        </w:rPr>
        <w:t>《公约》第二条规定缔约国有义务确保其辖区内的所有儿童都享有该《公约》中规定的各项权利，</w:t>
      </w:r>
      <w:r w:rsidRPr="00B656A7">
        <w:rPr>
          <w:rFonts w:hint="eastAsia"/>
        </w:rPr>
        <w:t>没有任何类型的歧视，包括基于残疾的歧视。所有儿童没有任何区别地享受基本人权和自由的平等地位也得到《基本权利和自由宪章》</w:t>
      </w:r>
      <w:r w:rsidRPr="00EC1269">
        <w:rPr>
          <w:color w:val="0000FF"/>
          <w:vertAlign w:val="superscript"/>
        </w:rPr>
        <w:footnoteReference w:id="154"/>
      </w:r>
      <w:r>
        <w:rPr>
          <w:rFonts w:hint="eastAsia"/>
        </w:rPr>
        <w:t xml:space="preserve"> </w:t>
      </w:r>
      <w:r w:rsidRPr="00B656A7">
        <w:rPr>
          <w:rFonts w:hint="eastAsia"/>
        </w:rPr>
        <w:t>第三条第</w:t>
      </w:r>
      <w:r w:rsidRPr="00B656A7">
        <w:rPr>
          <w:rFonts w:hint="eastAsia"/>
        </w:rPr>
        <w:t>1</w:t>
      </w:r>
      <w:r w:rsidRPr="00B656A7">
        <w:rPr>
          <w:rFonts w:hint="eastAsia"/>
        </w:rPr>
        <w:t>款和第三十二条第</w:t>
      </w:r>
      <w:r w:rsidRPr="00B656A7">
        <w:rPr>
          <w:rFonts w:hint="eastAsia"/>
        </w:rPr>
        <w:t>1</w:t>
      </w:r>
      <w:r w:rsidRPr="00B656A7">
        <w:rPr>
          <w:rFonts w:hint="eastAsia"/>
        </w:rPr>
        <w:t>款的保证。</w:t>
      </w:r>
    </w:p>
    <w:p w:rsidR="000B7695" w:rsidRPr="00B656A7" w:rsidRDefault="000B7695" w:rsidP="000B7695">
      <w:pPr>
        <w:pStyle w:val="SingleTxtGC"/>
      </w:pPr>
      <w:r w:rsidRPr="00B656A7">
        <w:t>474</w:t>
      </w:r>
      <w:r>
        <w:t xml:space="preserve">.  </w:t>
      </w:r>
      <w:r w:rsidRPr="00B656A7">
        <w:rPr>
          <w:rFonts w:hint="eastAsia"/>
        </w:rPr>
        <w:t>所有儿童表达其个人意见的权利主要受到《儿童权利公约》第十二条的保证，该条保障所有儿童能够阐述其观点、在所有与其有关的问题上自由表达其观点的权利，并且必须根据儿童的年龄以及认知能力的发展程度适当考虑儿童的观点。为此目的，尤其是向儿童提供在所有与儿童有关的司法或行政诉讼中直接或通过儿童的代表听取儿童意见的机会。另外，儿童表达其意见的权利在《家庭法》</w:t>
      </w:r>
      <w:r w:rsidRPr="00EC1269">
        <w:rPr>
          <w:color w:val="0000FF"/>
          <w:vertAlign w:val="superscript"/>
        </w:rPr>
        <w:footnoteReference w:id="155"/>
      </w:r>
      <w:r>
        <w:rPr>
          <w:rFonts w:hint="eastAsia"/>
        </w:rPr>
        <w:t xml:space="preserve"> </w:t>
      </w:r>
      <w:r w:rsidRPr="00B656A7">
        <w:rPr>
          <w:rFonts w:hint="eastAsia"/>
        </w:rPr>
        <w:t>第三十二条第</w:t>
      </w:r>
      <w:r w:rsidRPr="00B656A7">
        <w:rPr>
          <w:rFonts w:hint="eastAsia"/>
        </w:rPr>
        <w:t>1</w:t>
      </w:r>
      <w:r w:rsidRPr="00B656A7">
        <w:rPr>
          <w:rFonts w:hint="eastAsia"/>
        </w:rPr>
        <w:t>款做出了一般性规定，该条款规定，能够形成与其成长阶段有关的观点并且能够评估与其有关的各种措施的后果的儿童有权接收必要的信息，并且有权对其父母所做与对该儿童重要的问题有关的所有决定进行评论，并且享有在决定这些问题的所有诉讼程序中听取其意见的权利。《家庭法》在有关做出教育决定的第四十七条对表达儿童意见以及在诉讼程序中听取其意见的儿童权利做出了明确规定，特别是关于将儿童安排到替代家庭或替代护理机构的决定。在儿童年龄和认知能力发展程度方面，如果儿童能够自由表达其意见和经历，则必须在教育措施中考虑其意见和经历。法院通过其陈述询问儿童的意见和经历，并且其偏爱在诉讼期间向儿童询问其年龄和认知能力发展程度。另外，《家庭法》也在有关收养儿童的条款中对儿童的意见给予了特别考虑。根据《家庭法》第六十七条之规定，收养需要征得儿童的同意，条件是儿童能够评估收养的后果。</w:t>
      </w:r>
    </w:p>
    <w:p w:rsidR="000B7695" w:rsidRPr="00B656A7" w:rsidRDefault="000B7695" w:rsidP="000B7695">
      <w:pPr>
        <w:pStyle w:val="SingleTxtGC"/>
      </w:pPr>
      <w:r w:rsidRPr="00B656A7">
        <w:t>475</w:t>
      </w:r>
      <w:r>
        <w:t xml:space="preserve">.  </w:t>
      </w:r>
      <w:r w:rsidRPr="00B656A7">
        <w:rPr>
          <w:rFonts w:hint="eastAsia"/>
        </w:rPr>
        <w:t>《民事诉讼规则》</w:t>
      </w:r>
      <w:r w:rsidRPr="00EC1269">
        <w:rPr>
          <w:color w:val="0000FF"/>
          <w:vertAlign w:val="superscript"/>
        </w:rPr>
        <w:footnoteReference w:id="156"/>
      </w:r>
      <w:r w:rsidRPr="00B656A7">
        <w:rPr>
          <w:rFonts w:hint="eastAsia"/>
        </w:rPr>
        <w:t xml:space="preserve"> </w:t>
      </w:r>
      <w:r w:rsidRPr="00B656A7">
        <w:rPr>
          <w:rFonts w:hint="eastAsia"/>
        </w:rPr>
        <w:t>第一百条第</w:t>
      </w:r>
      <w:r w:rsidRPr="00B656A7">
        <w:rPr>
          <w:rFonts w:hint="eastAsia"/>
        </w:rPr>
        <w:t>4</w:t>
      </w:r>
      <w:r w:rsidRPr="00B656A7">
        <w:rPr>
          <w:rFonts w:hint="eastAsia"/>
        </w:rPr>
        <w:t>款对法院询问儿童意见的程序做出了详细规定。法院始终有义务询问能够阐述其意见的未成年子女的意见，即在所有与儿童有关的司法诉讼中。法院要通过讯问儿童弄清未成年子女的意见。在特殊情况下，可以通过儿童的代表、专家意见或负责儿童社会和法律保护的主管当局查明儿童的意见。法院甚至可在没有其他人在场的情况下讯问儿童，如果其推定其他人的存在可能对儿童有影响以至于儿童不会表达其真实想法。法院应考虑与儿童年龄和认知能力发展程度有关的意见。对捷克共和国有约束力的</w:t>
      </w:r>
      <w:r w:rsidRPr="00B656A7">
        <w:rPr>
          <w:rFonts w:hint="eastAsia"/>
        </w:rPr>
        <w:t>1996</w:t>
      </w:r>
      <w:r w:rsidRPr="00B656A7">
        <w:rPr>
          <w:rFonts w:hint="eastAsia"/>
        </w:rPr>
        <w:t>年《行使儿童权利欧洲公约》</w:t>
      </w:r>
      <w:r w:rsidRPr="00EC1269">
        <w:rPr>
          <w:color w:val="0000FF"/>
          <w:vertAlign w:val="superscript"/>
        </w:rPr>
        <w:footnoteReference w:id="157"/>
      </w:r>
      <w:r>
        <w:rPr>
          <w:rFonts w:hint="eastAsia"/>
        </w:rPr>
        <w:t xml:space="preserve"> </w:t>
      </w:r>
      <w:r w:rsidRPr="00B656A7">
        <w:rPr>
          <w:rFonts w:hint="eastAsia"/>
        </w:rPr>
        <w:t>也在第三条保证儿童在涉及家庭问题的诉讼中享有获取信息和表达意见的权利。根据上述条款，能够充分</w:t>
      </w:r>
      <w:r w:rsidRPr="00B656A7">
        <w:rPr>
          <w:rFonts w:hint="eastAsia"/>
        </w:rPr>
        <w:t>(</w:t>
      </w:r>
      <w:r w:rsidRPr="00B656A7">
        <w:rPr>
          <w:rFonts w:hint="eastAsia"/>
        </w:rPr>
        <w:t>根据国家条例</w:t>
      </w:r>
      <w:r w:rsidRPr="00B656A7">
        <w:rPr>
          <w:rFonts w:hint="eastAsia"/>
        </w:rPr>
        <w:t>)</w:t>
      </w:r>
      <w:r w:rsidRPr="00B656A7">
        <w:rPr>
          <w:rFonts w:hint="eastAsia"/>
        </w:rPr>
        <w:t>理解情况的儿童被保证享有在与其有关的司法诉讼中获得相关信息、被征求意见以及能够表达其意见和了解满足其要求的潜在后果及任何决定的潜在后果的权利。</w:t>
      </w:r>
    </w:p>
    <w:p w:rsidR="000B7695" w:rsidRPr="00B656A7" w:rsidRDefault="000B7695" w:rsidP="000B7695">
      <w:pPr>
        <w:pStyle w:val="SingleTxtGC"/>
      </w:pPr>
      <w:r w:rsidRPr="00B656A7">
        <w:t>476</w:t>
      </w:r>
      <w:r>
        <w:t xml:space="preserve">.  </w:t>
      </w:r>
      <w:r w:rsidRPr="00B656A7">
        <w:rPr>
          <w:rFonts w:hint="eastAsia"/>
        </w:rPr>
        <w:t>根据《行使儿童权利欧洲公约》第五条之规定，也可保证儿童享有要求能够帮助其表达意见的适当人员提供帮助的权利，该条款也可涉及残疾儿童。详细来讲，对捷克共和国有约束力的</w:t>
      </w:r>
      <w:r w:rsidRPr="00B656A7">
        <w:rPr>
          <w:rFonts w:hint="eastAsia"/>
        </w:rPr>
        <w:t>2003</w:t>
      </w:r>
      <w:r w:rsidRPr="00B656A7">
        <w:rPr>
          <w:rFonts w:hint="eastAsia"/>
        </w:rPr>
        <w:t>年欧洲理事会《儿童接触公约》</w:t>
      </w:r>
      <w:r w:rsidRPr="00EC1269">
        <w:rPr>
          <w:color w:val="0000FF"/>
          <w:vertAlign w:val="superscript"/>
        </w:rPr>
        <w:footnoteReference w:id="158"/>
      </w:r>
      <w:r w:rsidRPr="00B656A7">
        <w:rPr>
          <w:rFonts w:hint="eastAsia"/>
        </w:rPr>
        <w:t xml:space="preserve"> </w:t>
      </w:r>
      <w:r w:rsidRPr="00B656A7">
        <w:rPr>
          <w:rFonts w:hint="eastAsia"/>
        </w:rPr>
        <w:t>对儿童的信息权、被征求意见和表达其意见的权利做出了明确规定，目的是对儿童与其父母或其他授权人员接触问题进行规范。根据《儿童接触公约》第六条，根据国家法律条例，除非与其最大利益明确相抵触，有充分理解能力的儿童享有获得相关信息、被征求意见以及表达其意见的权利。儿童的意见以及被弄清的愿望和情感必须予以适当考虑。</w:t>
      </w:r>
    </w:p>
    <w:p w:rsidR="000B7695" w:rsidRPr="00B656A7" w:rsidRDefault="000B7695" w:rsidP="000B7695">
      <w:pPr>
        <w:pStyle w:val="SingleTxtGC"/>
        <w:rPr>
          <w:rFonts w:hint="eastAsia"/>
        </w:rPr>
      </w:pPr>
      <w:r w:rsidRPr="00B656A7">
        <w:t>477</w:t>
      </w:r>
      <w:r>
        <w:t xml:space="preserve">.  </w:t>
      </w:r>
      <w:r w:rsidRPr="00B656A7">
        <w:rPr>
          <w:rFonts w:hint="eastAsia"/>
        </w:rPr>
        <w:t>《儿童社会和法律保护法》</w:t>
      </w:r>
      <w:r w:rsidRPr="00EC1269">
        <w:rPr>
          <w:color w:val="0000FF"/>
          <w:vertAlign w:val="superscript"/>
        </w:rPr>
        <w:footnoteReference w:id="159"/>
      </w:r>
      <w:r>
        <w:rPr>
          <w:rFonts w:hint="eastAsia"/>
        </w:rPr>
        <w:t xml:space="preserve"> </w:t>
      </w:r>
      <w:r w:rsidRPr="00B656A7">
        <w:rPr>
          <w:rFonts w:hint="eastAsia"/>
        </w:rPr>
        <w:t>对儿童表达意见以期行使社会和法律保护做出了明确的规定。根据该法第八条之规定，为了社会和法律保护之目的，能够阐述其意见的儿童有权在任何涉及儿童问题的相关讨论中自由发表意见，即使其父母或其抚养责任人不在场的情况下。儿童在涉及其本人的任何讨论中的发言应对照其年龄和认知能力发展程度予以适当考虑。除儿童的意见之外，儿童社会和法律保护主管部门还有义务在其活动中甚至根据年龄和成长阶段考虑儿童的愿望和情感，以便不伤害或干扰其情感和心理成长。允许儿童不仅表达意见而且表达愿望和情感的义务对尚无法阐述其对某一问题的独立意见的幼小儿童尤其重要。</w:t>
      </w:r>
    </w:p>
    <w:p w:rsidR="000B7695" w:rsidRPr="00B656A7" w:rsidRDefault="000B7695" w:rsidP="000B7695">
      <w:pPr>
        <w:pStyle w:val="SingleTxtGC"/>
      </w:pPr>
      <w:r w:rsidRPr="00B656A7">
        <w:t>478</w:t>
      </w:r>
      <w:r>
        <w:t xml:space="preserve">.  </w:t>
      </w:r>
      <w:r w:rsidRPr="00B656A7">
        <w:rPr>
          <w:rFonts w:hint="eastAsia"/>
        </w:rPr>
        <w:t>除了弄清和考虑儿童的意见之外，儿童社会和法律保护当局还有义务向儿童披露其可能需要的必要信息，以便形成对某一问题的意见。根据其年龄和认知能力发展程度能够评估因其作为一方当事人的司法或行政诉讼引起的裁决的后果和重要性，或如果是与其有关的另一裁决，该裁决有权被社会和法律保护当局告知涉及到他的任何相关问题。</w:t>
      </w:r>
    </w:p>
    <w:p w:rsidR="000B7695" w:rsidRPr="00B656A7" w:rsidRDefault="000B7695" w:rsidP="000B7695">
      <w:pPr>
        <w:pStyle w:val="a"/>
      </w:pPr>
      <w:r w:rsidRPr="00B656A7">
        <w:rPr>
          <w:rFonts w:hint="eastAsia"/>
        </w:rPr>
        <w:t>“加强残疾儿童护理”是卫生部“</w:t>
      </w:r>
      <w:r w:rsidRPr="00B656A7">
        <w:rPr>
          <w:rFonts w:hint="eastAsia"/>
        </w:rPr>
        <w:t>2011</w:t>
      </w:r>
      <w:r w:rsidRPr="00B656A7">
        <w:rPr>
          <w:rFonts w:hint="eastAsia"/>
        </w:rPr>
        <w:t>年儿童和青年护理”和“犯罪预防”赠款方案中宣布的优先事项之一。例如，该赠款支助了</w:t>
      </w:r>
      <w:r w:rsidRPr="00B656A7">
        <w:t>南波希米亚</w:t>
      </w:r>
      <w:r w:rsidRPr="00B656A7">
        <w:rPr>
          <w:rFonts w:hint="eastAsia"/>
        </w:rPr>
        <w:t>大学“身体、感官和精神残疾人儿童的卫生保健可用性”项目。</w:t>
      </w:r>
    </w:p>
    <w:p w:rsidR="000B7695" w:rsidRPr="00B656A7" w:rsidRDefault="000B7695" w:rsidP="000B7695">
      <w:pPr>
        <w:pStyle w:val="SingleTxtGC"/>
      </w:pPr>
      <w:r w:rsidRPr="00B656A7">
        <w:t>479</w:t>
      </w:r>
      <w:r>
        <w:t xml:space="preserve">.  </w:t>
      </w:r>
      <w:r w:rsidRPr="00B656A7">
        <w:rPr>
          <w:rFonts w:hint="eastAsia"/>
        </w:rPr>
        <w:t>文化部每年还在其促进残疾人和老年人文化活动方案的赠款选择程序中资助了直接关注残疾儿童和青年群体的项目。</w:t>
      </w:r>
    </w:p>
    <w:p w:rsidR="000B7695" w:rsidRPr="00B656A7" w:rsidRDefault="000B7695" w:rsidP="000B7695">
      <w:pPr>
        <w:pStyle w:val="HChGC"/>
      </w:pPr>
      <w:bookmarkStart w:id="31" w:name="_Toc306890749"/>
      <w:r w:rsidRPr="00B656A7">
        <w:tab/>
      </w:r>
      <w:r w:rsidRPr="00B656A7">
        <w:rPr>
          <w:rFonts w:hint="eastAsia"/>
        </w:rPr>
        <w:t>五</w:t>
      </w:r>
      <w:r>
        <w:t>.</w:t>
      </w:r>
      <w:bookmarkEnd w:id="31"/>
      <w:r>
        <w:rPr>
          <w:rFonts w:hint="eastAsia"/>
        </w:rPr>
        <w:tab/>
      </w:r>
      <w:r w:rsidRPr="00B656A7">
        <w:t>具体义务</w:t>
      </w:r>
    </w:p>
    <w:p w:rsidR="000B7695" w:rsidRPr="00B656A7" w:rsidRDefault="000B7695" w:rsidP="000B7695">
      <w:pPr>
        <w:pStyle w:val="H1GC"/>
      </w:pPr>
      <w:bookmarkStart w:id="32" w:name="_Toc306890750"/>
      <w:r w:rsidRPr="00B656A7">
        <w:tab/>
      </w:r>
      <w:r w:rsidRPr="00B656A7">
        <w:tab/>
      </w:r>
      <w:r w:rsidRPr="00B656A7">
        <w:rPr>
          <w:rFonts w:hint="eastAsia"/>
        </w:rPr>
        <w:t>第三十一条</w:t>
      </w:r>
      <w:bookmarkEnd w:id="32"/>
      <w:r>
        <w:rPr>
          <w:rFonts w:hint="eastAsia"/>
        </w:rPr>
        <w:br/>
      </w:r>
      <w:r w:rsidRPr="00B656A7">
        <w:t>统计和数据收集</w:t>
      </w:r>
    </w:p>
    <w:p w:rsidR="000B7695" w:rsidRPr="00B656A7" w:rsidRDefault="000B7695" w:rsidP="000B7695">
      <w:pPr>
        <w:pStyle w:val="SingleTxtGC"/>
        <w:rPr>
          <w:rFonts w:cs="Arial"/>
        </w:rPr>
      </w:pPr>
      <w:r w:rsidRPr="00B656A7">
        <w:rPr>
          <w:rFonts w:cs="Arial"/>
        </w:rPr>
        <w:t>480</w:t>
      </w:r>
      <w:r>
        <w:rPr>
          <w:rFonts w:cs="Arial"/>
        </w:rPr>
        <w:t xml:space="preserve">.  </w:t>
      </w:r>
      <w:r w:rsidRPr="00B656A7">
        <w:rPr>
          <w:rFonts w:cs="Arial" w:hint="eastAsia"/>
        </w:rPr>
        <w:t>捷克共和国政府</w:t>
      </w:r>
      <w:r w:rsidRPr="00B656A7">
        <w:rPr>
          <w:rFonts w:cs="Arial" w:hint="eastAsia"/>
        </w:rPr>
        <w:t>2005</w:t>
      </w:r>
      <w:r w:rsidRPr="00B656A7">
        <w:rPr>
          <w:rFonts w:cs="Arial" w:hint="eastAsia"/>
        </w:rPr>
        <w:t>年关于捷克统计局的决议</w:t>
      </w:r>
      <w:r w:rsidRPr="00EC1269">
        <w:rPr>
          <w:color w:val="0000FF"/>
          <w:vertAlign w:val="superscript"/>
        </w:rPr>
        <w:footnoteReference w:id="160"/>
      </w:r>
      <w:r w:rsidRPr="00B656A7">
        <w:t xml:space="preserve"> </w:t>
      </w:r>
      <w:r w:rsidRPr="00B656A7">
        <w:rPr>
          <w:rFonts w:hint="eastAsia"/>
        </w:rPr>
        <w:t>决定与卫生部、教育部及劳动和社会事务部合作，逐步设计一套一致的残疾人信息统计制度。</w:t>
      </w:r>
    </w:p>
    <w:p w:rsidR="000B7695" w:rsidRPr="00B656A7" w:rsidRDefault="000B7695" w:rsidP="000B7695">
      <w:pPr>
        <w:pStyle w:val="SingleTxtGC"/>
        <w:rPr>
          <w:rFonts w:cs="Arial"/>
        </w:rPr>
      </w:pPr>
      <w:r w:rsidRPr="00B656A7">
        <w:rPr>
          <w:rFonts w:cs="Arial"/>
        </w:rPr>
        <w:t>481</w:t>
      </w:r>
      <w:r>
        <w:rPr>
          <w:rFonts w:cs="Arial"/>
        </w:rPr>
        <w:t xml:space="preserve">.  </w:t>
      </w:r>
      <w:r w:rsidRPr="00B656A7">
        <w:rPr>
          <w:rFonts w:cs="Arial" w:hint="eastAsia"/>
        </w:rPr>
        <w:t>对调查方法的一项重要要求是在遵守以下几项原则的基础上发展数据系统的一致性：</w:t>
      </w:r>
    </w:p>
    <w:p w:rsidR="000B7695" w:rsidRPr="00B656A7" w:rsidRDefault="000B7695" w:rsidP="000B7695">
      <w:pPr>
        <w:pStyle w:val="Bullet1GC"/>
        <w:numPr>
          <w:ilvl w:val="0"/>
          <w:numId w:val="1"/>
        </w:numPr>
      </w:pPr>
      <w:r w:rsidRPr="00B656A7">
        <w:rPr>
          <w:rFonts w:hint="eastAsia"/>
        </w:rPr>
        <w:t>2007</w:t>
      </w:r>
      <w:r w:rsidRPr="00B656A7">
        <w:rPr>
          <w:rFonts w:hint="eastAsia"/>
        </w:rPr>
        <w:t>年残疾人抽样调查是基于联合国组织印发的方法手册，</w:t>
      </w:r>
    </w:p>
    <w:p w:rsidR="000B7695" w:rsidRPr="00B656A7" w:rsidRDefault="000B7695" w:rsidP="000B7695">
      <w:pPr>
        <w:pStyle w:val="Bullet1GC"/>
        <w:numPr>
          <w:ilvl w:val="0"/>
          <w:numId w:val="1"/>
        </w:numPr>
      </w:pPr>
      <w:r w:rsidRPr="00B656A7">
        <w:rPr>
          <w:rFonts w:hint="eastAsia"/>
        </w:rPr>
        <w:t>其包括从涵盖所有残疾人</w:t>
      </w:r>
      <w:r w:rsidRPr="00B656A7">
        <w:rPr>
          <w:rFonts w:hint="eastAsia"/>
        </w:rPr>
        <w:t>(</w:t>
      </w:r>
      <w:r w:rsidRPr="00B656A7">
        <w:rPr>
          <w:rFonts w:hint="eastAsia"/>
        </w:rPr>
        <w:t>包括在机构设施中生活的人</w:t>
      </w:r>
      <w:r w:rsidRPr="00B656A7">
        <w:rPr>
          <w:rFonts w:hint="eastAsia"/>
        </w:rPr>
        <w:t>)</w:t>
      </w:r>
      <w:r w:rsidRPr="00B656A7">
        <w:rPr>
          <w:rFonts w:hint="eastAsia"/>
        </w:rPr>
        <w:t>的基本群体中随机选择被调查人</w:t>
      </w:r>
      <w:r w:rsidRPr="00B656A7">
        <w:rPr>
          <w:rFonts w:hint="eastAsia"/>
        </w:rPr>
        <w:t>(</w:t>
      </w:r>
      <w:r w:rsidRPr="00B656A7">
        <w:rPr>
          <w:rFonts w:hint="eastAsia"/>
        </w:rPr>
        <w:t>医生</w:t>
      </w:r>
      <w:r w:rsidRPr="00B656A7">
        <w:rPr>
          <w:rFonts w:hint="eastAsia"/>
        </w:rPr>
        <w:t>)</w:t>
      </w:r>
      <w:r w:rsidRPr="00B656A7">
        <w:rPr>
          <w:rFonts w:hint="eastAsia"/>
        </w:rPr>
        <w:t>和残疾人</w:t>
      </w:r>
      <w:r w:rsidRPr="00B656A7">
        <w:rPr>
          <w:rFonts w:hint="eastAsia"/>
        </w:rPr>
        <w:t>(</w:t>
      </w:r>
      <w:r w:rsidRPr="00B656A7">
        <w:rPr>
          <w:rFonts w:hint="eastAsia"/>
        </w:rPr>
        <w:t>其患者</w:t>
      </w:r>
      <w:r w:rsidRPr="00B656A7">
        <w:rPr>
          <w:rFonts w:hint="eastAsia"/>
        </w:rPr>
        <w:t>)</w:t>
      </w:r>
      <w:r w:rsidRPr="00B656A7">
        <w:rPr>
          <w:rFonts w:hint="eastAsia"/>
        </w:rPr>
        <w:t>，</w:t>
      </w:r>
    </w:p>
    <w:p w:rsidR="000B7695" w:rsidRPr="00B656A7" w:rsidRDefault="000B7695" w:rsidP="000B7695">
      <w:pPr>
        <w:pStyle w:val="Bullet1GC"/>
        <w:numPr>
          <w:ilvl w:val="0"/>
          <w:numId w:val="1"/>
        </w:numPr>
      </w:pPr>
      <w:r w:rsidRPr="00B656A7">
        <w:rPr>
          <w:rFonts w:hint="eastAsia"/>
        </w:rPr>
        <w:t>通过适当的统计方法，利用从抽样群体收集到的数据计算全部人口的数据，从而使计算结果能够代表整个捷克共和国，</w:t>
      </w:r>
    </w:p>
    <w:p w:rsidR="000B7695" w:rsidRPr="00B656A7" w:rsidRDefault="000B7695" w:rsidP="000B7695">
      <w:pPr>
        <w:pStyle w:val="Bullet1GC"/>
        <w:numPr>
          <w:ilvl w:val="0"/>
          <w:numId w:val="1"/>
        </w:numPr>
      </w:pPr>
      <w:r w:rsidRPr="00B656A7">
        <w:rPr>
          <w:rFonts w:hint="eastAsia"/>
        </w:rPr>
        <w:t>调查应该定期重复，并且选择不同的调查群体。</w:t>
      </w:r>
    </w:p>
    <w:p w:rsidR="000B7695" w:rsidRPr="00B656A7" w:rsidRDefault="000B7695" w:rsidP="000B7695">
      <w:pPr>
        <w:pStyle w:val="SingleTxtGC"/>
        <w:rPr>
          <w:rFonts w:cs="Arial" w:hint="eastAsia"/>
        </w:rPr>
      </w:pPr>
      <w:r w:rsidRPr="00B656A7">
        <w:rPr>
          <w:rFonts w:cs="Arial"/>
        </w:rPr>
        <w:t>482</w:t>
      </w:r>
      <w:r>
        <w:rPr>
          <w:rFonts w:cs="Arial"/>
        </w:rPr>
        <w:t xml:space="preserve">.  </w:t>
      </w:r>
      <w:r w:rsidRPr="00B656A7">
        <w:rPr>
          <w:rFonts w:cs="Arial" w:hint="eastAsia"/>
        </w:rPr>
        <w:t>在这次全国调查中收集到的必要信息包括对残疾人问题的概述，分类标准是：性别、年龄、教育和个体残疾类型</w:t>
      </w:r>
      <w:r w:rsidRPr="00B656A7">
        <w:rPr>
          <w:rFonts w:cs="Arial" w:hint="eastAsia"/>
        </w:rPr>
        <w:t>(</w:t>
      </w:r>
      <w:r w:rsidRPr="00B656A7">
        <w:rPr>
          <w:rFonts w:cs="Arial" w:hint="eastAsia"/>
        </w:rPr>
        <w:t>身体、视力、听力、精神、智力、内脏器官</w:t>
      </w:r>
      <w:r w:rsidRPr="00B656A7">
        <w:rPr>
          <w:rFonts w:cs="Arial" w:hint="eastAsia"/>
        </w:rPr>
        <w:t>)</w:t>
      </w:r>
      <w:r w:rsidRPr="00B656A7">
        <w:rPr>
          <w:rFonts w:cs="Arial" w:hint="eastAsia"/>
        </w:rPr>
        <w:t>、残疾起因、关于自立程度的数据、经济活动以及是否在家庭环境或机构护理设施中生活</w:t>
      </w:r>
      <w:r w:rsidRPr="00B656A7">
        <w:rPr>
          <w:rFonts w:hint="eastAsia"/>
        </w:rPr>
        <w:t>。</w:t>
      </w:r>
    </w:p>
    <w:p w:rsidR="000B7695" w:rsidRPr="00B656A7" w:rsidRDefault="000B7695" w:rsidP="000B7695">
      <w:pPr>
        <w:pStyle w:val="SingleTxtGC"/>
      </w:pPr>
      <w:r w:rsidRPr="00B656A7">
        <w:t>483</w:t>
      </w:r>
      <w:r>
        <w:t xml:space="preserve">.  </w:t>
      </w:r>
      <w:r w:rsidRPr="00B656A7">
        <w:rPr>
          <w:rFonts w:hint="eastAsia"/>
        </w:rPr>
        <w:t>除其他外，所开展的调查揭示了以下调查结论：</w:t>
      </w:r>
      <w:r w:rsidRPr="00EC1269">
        <w:rPr>
          <w:color w:val="0000FF"/>
          <w:vertAlign w:val="superscript"/>
        </w:rPr>
        <w:footnoteReference w:id="161"/>
      </w:r>
    </w:p>
    <w:p w:rsidR="000B7695" w:rsidRPr="00B656A7" w:rsidRDefault="000B7695" w:rsidP="000B7695">
      <w:pPr>
        <w:pStyle w:val="SingleTxtGC"/>
        <w:numPr>
          <w:ilvl w:val="0"/>
          <w:numId w:val="29"/>
        </w:numPr>
        <w:rPr>
          <w:rFonts w:cs="Arial"/>
        </w:rPr>
      </w:pPr>
      <w:r w:rsidRPr="00B656A7">
        <w:rPr>
          <w:rFonts w:cs="Arial" w:hint="eastAsia"/>
        </w:rPr>
        <w:t>捷克统计局估计，捷克共和国境内目前有</w:t>
      </w:r>
      <w:r w:rsidRPr="00B656A7">
        <w:rPr>
          <w:rFonts w:cs="Arial" w:hint="eastAsia"/>
        </w:rPr>
        <w:t>1</w:t>
      </w:r>
      <w:r>
        <w:rPr>
          <w:rFonts w:cs="Arial" w:hint="eastAsia"/>
        </w:rPr>
        <w:t>,</w:t>
      </w:r>
      <w:r w:rsidRPr="00B656A7">
        <w:rPr>
          <w:rFonts w:cs="Arial" w:hint="eastAsia"/>
        </w:rPr>
        <w:t>015</w:t>
      </w:r>
      <w:r>
        <w:rPr>
          <w:rFonts w:cs="Arial" w:hint="eastAsia"/>
        </w:rPr>
        <w:t>,</w:t>
      </w:r>
      <w:r w:rsidRPr="00B656A7">
        <w:rPr>
          <w:rFonts w:cs="Arial" w:hint="eastAsia"/>
        </w:rPr>
        <w:t>548</w:t>
      </w:r>
      <w:r w:rsidRPr="00B656A7">
        <w:rPr>
          <w:rFonts w:cs="Arial" w:hint="eastAsia"/>
        </w:rPr>
        <w:t>位残疾人，占全部人口的</w:t>
      </w:r>
      <w:r w:rsidRPr="00B656A7">
        <w:rPr>
          <w:rFonts w:cs="Arial" w:hint="eastAsia"/>
        </w:rPr>
        <w:t>9.87%</w:t>
      </w:r>
      <w:r w:rsidRPr="00B656A7">
        <w:rPr>
          <w:rFonts w:cs="Arial" w:hint="eastAsia"/>
        </w:rPr>
        <w:t>。</w:t>
      </w:r>
    </w:p>
    <w:p w:rsidR="000B7695" w:rsidRPr="00B656A7" w:rsidRDefault="000B7695" w:rsidP="000B7695">
      <w:pPr>
        <w:pStyle w:val="SingleTxtGC"/>
        <w:numPr>
          <w:ilvl w:val="0"/>
          <w:numId w:val="29"/>
        </w:numPr>
        <w:rPr>
          <w:rFonts w:cs="Arial"/>
        </w:rPr>
      </w:pPr>
      <w:r w:rsidRPr="00B656A7">
        <w:rPr>
          <w:rFonts w:cs="Arial" w:hint="eastAsia"/>
        </w:rPr>
        <w:t>年龄结构突出了</w:t>
      </w:r>
      <w:r w:rsidRPr="00B656A7">
        <w:rPr>
          <w:rFonts w:cs="Arial" w:hint="eastAsia"/>
        </w:rPr>
        <w:t>75</w:t>
      </w:r>
      <w:r w:rsidRPr="00B656A7">
        <w:rPr>
          <w:rFonts w:cs="Arial" w:hint="eastAsia"/>
        </w:rPr>
        <w:t>岁以上妇女比例较高，其合理的解释是男性的预期寿命低于女性。从家庭地位角度来看，寡妇在这一群体中所占比例高达四分之三。</w:t>
      </w:r>
    </w:p>
    <w:p w:rsidR="000B7695" w:rsidRPr="00B656A7" w:rsidRDefault="000B7695" w:rsidP="000B7695">
      <w:pPr>
        <w:pStyle w:val="SingleTxtGC"/>
        <w:numPr>
          <w:ilvl w:val="0"/>
          <w:numId w:val="29"/>
        </w:numPr>
        <w:rPr>
          <w:rFonts w:cs="Arial"/>
        </w:rPr>
      </w:pPr>
      <w:r w:rsidRPr="00B656A7">
        <w:rPr>
          <w:rFonts w:cs="Arial" w:hint="eastAsia"/>
        </w:rPr>
        <w:t>与捷克共和国总人口相比，残疾人的教育程度较低。在</w:t>
      </w:r>
      <w:r w:rsidRPr="00B656A7">
        <w:rPr>
          <w:rFonts w:cs="Arial" w:hint="eastAsia"/>
        </w:rPr>
        <w:t>15</w:t>
      </w:r>
      <w:r w:rsidRPr="00B656A7">
        <w:rPr>
          <w:rFonts w:cs="Arial" w:hint="eastAsia"/>
        </w:rPr>
        <w:t>岁以上残疾人群体中，大多数只有小学水平。</w:t>
      </w:r>
    </w:p>
    <w:p w:rsidR="000B7695" w:rsidRPr="00B656A7" w:rsidRDefault="000B7695" w:rsidP="000B7695">
      <w:pPr>
        <w:pStyle w:val="SingleTxtGC"/>
        <w:numPr>
          <w:ilvl w:val="0"/>
          <w:numId w:val="29"/>
        </w:numPr>
        <w:rPr>
          <w:rFonts w:cs="Arial"/>
        </w:rPr>
      </w:pPr>
      <w:r w:rsidRPr="00B656A7">
        <w:rPr>
          <w:rFonts w:cs="Arial" w:hint="eastAsia"/>
        </w:rPr>
        <w:t>最常见的残疾类型是内脏器官疾病，然后是肌肉骨骼系统疾病。这类疾病占到残疾人中的绝对多数。</w:t>
      </w:r>
    </w:p>
    <w:p w:rsidR="000B7695" w:rsidRPr="00B656A7" w:rsidRDefault="000B7695" w:rsidP="000B7695">
      <w:pPr>
        <w:pStyle w:val="SingleTxtGC"/>
        <w:numPr>
          <w:ilvl w:val="0"/>
          <w:numId w:val="29"/>
        </w:numPr>
        <w:rPr>
          <w:rFonts w:cs="Arial"/>
        </w:rPr>
      </w:pPr>
      <w:r w:rsidRPr="00B656A7">
        <w:rPr>
          <w:rFonts w:cs="Arial" w:hint="eastAsia"/>
        </w:rPr>
        <w:t>作为残疾诱因，认知疾病在精神残疾中占到三分之一。有三分之二的肌肉骨骼系统疾病是由于伤害造成的。疾病是最常见的内脏器官损伤的原因</w:t>
      </w:r>
      <w:r w:rsidRPr="00B656A7">
        <w:rPr>
          <w:rFonts w:cs="Arial" w:hint="eastAsia"/>
        </w:rPr>
        <w:t>(57%)</w:t>
      </w:r>
      <w:r w:rsidRPr="00B656A7">
        <w:rPr>
          <w:rFonts w:cs="Arial" w:hint="eastAsia"/>
        </w:rPr>
        <w:t>。老龄导致内脏器官疾病的比例较高，特别是心血管系统疾病</w:t>
      </w:r>
      <w:r w:rsidRPr="00B656A7">
        <w:rPr>
          <w:rFonts w:cs="Arial" w:hint="eastAsia"/>
        </w:rPr>
        <w:t>(42%)</w:t>
      </w:r>
      <w:r w:rsidRPr="00B656A7">
        <w:rPr>
          <w:rFonts w:cs="Arial" w:hint="eastAsia"/>
        </w:rPr>
        <w:t>。</w:t>
      </w:r>
    </w:p>
    <w:p w:rsidR="000B7695" w:rsidRPr="00B656A7" w:rsidRDefault="000B7695" w:rsidP="000B7695">
      <w:pPr>
        <w:pStyle w:val="SingleTxtGC"/>
        <w:numPr>
          <w:ilvl w:val="0"/>
          <w:numId w:val="29"/>
        </w:numPr>
        <w:rPr>
          <w:rFonts w:cs="Arial" w:hint="eastAsia"/>
        </w:rPr>
      </w:pPr>
      <w:r w:rsidRPr="00B656A7">
        <w:rPr>
          <w:rFonts w:cs="Arial" w:hint="eastAsia"/>
        </w:rPr>
        <w:t>精神残疾人的平均残疾程度较高</w:t>
      </w:r>
      <w:r>
        <w:rPr>
          <w:rFonts w:hint="eastAsia"/>
        </w:rPr>
        <w:t>(</w:t>
      </w:r>
      <w:r w:rsidRPr="00B656A7">
        <w:t>2.37</w:t>
      </w:r>
      <w:r>
        <w:rPr>
          <w:rFonts w:hint="eastAsia"/>
        </w:rPr>
        <w:t>%)</w:t>
      </w:r>
      <w:r w:rsidRPr="00B656A7">
        <w:rPr>
          <w:rFonts w:hint="eastAsia"/>
        </w:rPr>
        <w:t>。</w:t>
      </w:r>
    </w:p>
    <w:p w:rsidR="000B7695" w:rsidRPr="00B656A7" w:rsidRDefault="000B7695" w:rsidP="000B7695">
      <w:pPr>
        <w:pStyle w:val="SingleTxtGC"/>
        <w:numPr>
          <w:ilvl w:val="0"/>
          <w:numId w:val="29"/>
        </w:numPr>
        <w:rPr>
          <w:rFonts w:cs="Arial"/>
        </w:rPr>
      </w:pPr>
      <w:r w:rsidRPr="00B656A7">
        <w:rPr>
          <w:rFonts w:cs="Arial" w:hint="eastAsia"/>
        </w:rPr>
        <w:t>视力、听力和身体残疾人尤其需要辅助性设备和器械。</w:t>
      </w:r>
    </w:p>
    <w:p w:rsidR="000B7695" w:rsidRPr="00B656A7" w:rsidRDefault="000B7695" w:rsidP="000B7695">
      <w:pPr>
        <w:pStyle w:val="SingleTxtGC"/>
        <w:numPr>
          <w:ilvl w:val="0"/>
          <w:numId w:val="29"/>
        </w:numPr>
        <w:rPr>
          <w:rFonts w:cs="Arial"/>
        </w:rPr>
      </w:pPr>
      <w:r w:rsidRPr="00B656A7">
        <w:rPr>
          <w:rFonts w:cs="Arial" w:hint="eastAsia"/>
        </w:rPr>
        <w:t>没有接受任何护理的残疾人数量逐渐提高到</w:t>
      </w:r>
      <w:r w:rsidRPr="00B656A7">
        <w:rPr>
          <w:rFonts w:cs="Arial" w:hint="eastAsia"/>
        </w:rPr>
        <w:t>59</w:t>
      </w:r>
      <w:r w:rsidRPr="00B656A7">
        <w:rPr>
          <w:rFonts w:cs="Arial" w:hint="eastAsia"/>
        </w:rPr>
        <w:t>岁，几乎占到五分之一。随着年龄不断增长，需要他人帮助的残疾人数量也在增加。</w:t>
      </w:r>
      <w:r w:rsidRPr="00B656A7">
        <w:rPr>
          <w:rFonts w:hint="eastAsia"/>
        </w:rPr>
        <w:t>调查再次确认，在所有年龄段，家庭都是最自然的帮助形式。</w:t>
      </w:r>
      <w:r w:rsidRPr="00B656A7">
        <w:rPr>
          <w:rFonts w:hint="eastAsia"/>
        </w:rPr>
        <w:t>75</w:t>
      </w:r>
      <w:r w:rsidRPr="00B656A7">
        <w:rPr>
          <w:rFonts w:hint="eastAsia"/>
        </w:rPr>
        <w:t>岁以上残疾人经常使用较多帮助形式，这与整个人口中老年人的一般需求相符。</w:t>
      </w:r>
    </w:p>
    <w:p w:rsidR="000B7695" w:rsidRPr="00B656A7" w:rsidRDefault="000B7695" w:rsidP="000B7695">
      <w:pPr>
        <w:pStyle w:val="SingleTxtGC"/>
        <w:numPr>
          <w:ilvl w:val="0"/>
          <w:numId w:val="29"/>
        </w:numPr>
        <w:rPr>
          <w:rFonts w:cs="Arial"/>
        </w:rPr>
      </w:pPr>
      <w:r w:rsidRPr="00B656A7">
        <w:rPr>
          <w:rFonts w:cs="Arial" w:hint="eastAsia"/>
        </w:rPr>
        <w:t>残疾人的自立程度从中年开始出现相对快速的下降。在</w:t>
      </w:r>
      <w:r w:rsidRPr="00B656A7">
        <w:rPr>
          <w:rFonts w:cs="Arial" w:hint="eastAsia"/>
        </w:rPr>
        <w:t>45-59</w:t>
      </w:r>
      <w:r w:rsidRPr="00B656A7">
        <w:rPr>
          <w:rFonts w:cs="Arial" w:hint="eastAsia"/>
        </w:rPr>
        <w:t>岁年龄段，有</w:t>
      </w:r>
      <w:r w:rsidRPr="00B656A7">
        <w:rPr>
          <w:rFonts w:cs="Arial" w:hint="eastAsia"/>
        </w:rPr>
        <w:t>62%</w:t>
      </w:r>
      <w:r w:rsidRPr="00B656A7">
        <w:rPr>
          <w:rFonts w:cs="Arial" w:hint="eastAsia"/>
        </w:rPr>
        <w:t>的残疾人完全自立，在</w:t>
      </w:r>
      <w:r w:rsidRPr="00B656A7">
        <w:rPr>
          <w:rFonts w:cs="Arial" w:hint="eastAsia"/>
        </w:rPr>
        <w:t>60-74</w:t>
      </w:r>
      <w:r w:rsidRPr="00B656A7">
        <w:rPr>
          <w:rFonts w:cs="Arial" w:hint="eastAsia"/>
        </w:rPr>
        <w:t>岁年龄段，有</w:t>
      </w:r>
      <w:r w:rsidRPr="00B656A7">
        <w:rPr>
          <w:rFonts w:cs="Arial" w:hint="eastAsia"/>
        </w:rPr>
        <w:t>48%</w:t>
      </w:r>
      <w:r w:rsidRPr="00B656A7">
        <w:rPr>
          <w:rFonts w:cs="Arial" w:hint="eastAsia"/>
        </w:rPr>
        <w:t>的残疾人能够自立，而在</w:t>
      </w:r>
      <w:r w:rsidRPr="00B656A7">
        <w:rPr>
          <w:rFonts w:cs="Arial" w:hint="eastAsia"/>
        </w:rPr>
        <w:t>75</w:t>
      </w:r>
      <w:r w:rsidRPr="00B656A7">
        <w:rPr>
          <w:rFonts w:cs="Arial" w:hint="eastAsia"/>
        </w:rPr>
        <w:t>岁以上年龄段，只有</w:t>
      </w:r>
      <w:r w:rsidRPr="00B656A7">
        <w:rPr>
          <w:rFonts w:cs="Arial" w:hint="eastAsia"/>
        </w:rPr>
        <w:t>18%</w:t>
      </w:r>
      <w:r w:rsidRPr="00B656A7">
        <w:rPr>
          <w:rFonts w:cs="Arial" w:hint="eastAsia"/>
        </w:rPr>
        <w:t>的残疾人能够自立。随着残疾程度的提高，对帮助的需求急剧增加，而随着残疾严重程度增加，残疾人的自立比例下降。</w:t>
      </w:r>
    </w:p>
    <w:p w:rsidR="000B7695" w:rsidRPr="00B656A7" w:rsidRDefault="000B7695" w:rsidP="000B7695">
      <w:pPr>
        <w:pStyle w:val="SingleTxtGC"/>
        <w:numPr>
          <w:ilvl w:val="0"/>
          <w:numId w:val="29"/>
        </w:numPr>
        <w:rPr>
          <w:rFonts w:cs="Arial"/>
        </w:rPr>
      </w:pPr>
      <w:r w:rsidRPr="00B656A7">
        <w:rPr>
          <w:rFonts w:cs="Arial" w:hint="eastAsia"/>
        </w:rPr>
        <w:t>在所有残疾人中，有</w:t>
      </w:r>
      <w:r w:rsidRPr="00B656A7">
        <w:rPr>
          <w:rFonts w:cs="Arial" w:hint="eastAsia"/>
        </w:rPr>
        <w:t>87%</w:t>
      </w:r>
      <w:r w:rsidRPr="00B656A7">
        <w:rPr>
          <w:rFonts w:cs="Arial" w:hint="eastAsia"/>
        </w:rPr>
        <w:t>生活在标准公寓或住房中。有高达五分之一的精神残疾人生活在社会保健机构。</w:t>
      </w:r>
    </w:p>
    <w:p w:rsidR="000B7695" w:rsidRPr="00B656A7" w:rsidRDefault="000B7695" w:rsidP="000B7695">
      <w:pPr>
        <w:pStyle w:val="SingleTxtGC"/>
        <w:numPr>
          <w:ilvl w:val="0"/>
          <w:numId w:val="29"/>
        </w:numPr>
        <w:rPr>
          <w:rFonts w:cs="Arial"/>
        </w:rPr>
      </w:pPr>
      <w:r w:rsidRPr="00B656A7">
        <w:rPr>
          <w:rFonts w:cs="Arial" w:hint="eastAsia"/>
        </w:rPr>
        <w:t>在所有生活在社会保健机构的残疾人中，有一半以上</w:t>
      </w:r>
      <w:r w:rsidRPr="00B656A7">
        <w:rPr>
          <w:rFonts w:cs="Arial" w:hint="eastAsia"/>
        </w:rPr>
        <w:t>(57%)</w:t>
      </w:r>
      <w:r w:rsidRPr="00B656A7">
        <w:rPr>
          <w:rFonts w:cs="Arial" w:hint="eastAsia"/>
        </w:rPr>
        <w:t>居住在地区当局修建的机构中。其中有超过一半生活在拥有</w:t>
      </w:r>
      <w:r w:rsidRPr="00B656A7">
        <w:rPr>
          <w:rFonts w:cs="Arial" w:hint="eastAsia"/>
        </w:rPr>
        <w:t>101-200</w:t>
      </w:r>
      <w:r w:rsidRPr="00B656A7">
        <w:rPr>
          <w:rFonts w:cs="Arial" w:hint="eastAsia"/>
        </w:rPr>
        <w:t>个床位的机构中。</w:t>
      </w:r>
    </w:p>
    <w:p w:rsidR="000B7695" w:rsidRPr="00B656A7" w:rsidRDefault="000B7695" w:rsidP="000B7695">
      <w:pPr>
        <w:pStyle w:val="SingleTxtGC"/>
        <w:numPr>
          <w:ilvl w:val="0"/>
          <w:numId w:val="29"/>
        </w:numPr>
        <w:rPr>
          <w:rFonts w:cs="Arial"/>
        </w:rPr>
      </w:pPr>
      <w:r w:rsidRPr="00B656A7">
        <w:rPr>
          <w:rFonts w:cs="Arial" w:hint="eastAsia"/>
        </w:rPr>
        <w:t>从事经济活动最活跃的残疾人群体为</w:t>
      </w:r>
      <w:r w:rsidRPr="00B656A7">
        <w:rPr>
          <w:rFonts w:cs="Arial" w:hint="eastAsia"/>
        </w:rPr>
        <w:t>45</w:t>
      </w:r>
      <w:r w:rsidRPr="00B656A7">
        <w:rPr>
          <w:rFonts w:cs="Arial" w:hint="eastAsia"/>
        </w:rPr>
        <w:t>至</w:t>
      </w:r>
      <w:r w:rsidRPr="00B656A7">
        <w:rPr>
          <w:rFonts w:cs="Arial" w:hint="eastAsia"/>
        </w:rPr>
        <w:t>59</w:t>
      </w:r>
      <w:r w:rsidRPr="00B656A7">
        <w:rPr>
          <w:rFonts w:cs="Arial" w:hint="eastAsia"/>
        </w:rPr>
        <w:t>岁年龄段。随着年龄的增长，从事经济活动的残疾人比例下降，而不工作靠养老金生活的群体的比例增长。在从事经济活动的残疾人群体中，有五分之四是被雇用的职员，而五分之一为自营职业者。</w:t>
      </w:r>
    </w:p>
    <w:p w:rsidR="000B7695" w:rsidRPr="00B656A7" w:rsidRDefault="000B7695" w:rsidP="000B7695">
      <w:pPr>
        <w:pStyle w:val="SingleTxtGC"/>
        <w:numPr>
          <w:ilvl w:val="0"/>
          <w:numId w:val="29"/>
        </w:numPr>
        <w:rPr>
          <w:rFonts w:cs="Arial"/>
        </w:rPr>
      </w:pPr>
      <w:r w:rsidRPr="00B656A7">
        <w:rPr>
          <w:rFonts w:cs="Arial" w:hint="eastAsia"/>
        </w:rPr>
        <w:t>有</w:t>
      </w:r>
      <w:r w:rsidRPr="00B656A7">
        <w:rPr>
          <w:rFonts w:cs="Arial" w:hint="eastAsia"/>
        </w:rPr>
        <w:t>30%</w:t>
      </w:r>
      <w:r w:rsidRPr="00B656A7">
        <w:rPr>
          <w:rFonts w:cs="Arial" w:hint="eastAsia"/>
        </w:rPr>
        <w:t>的残疾人领取全残津贴，而有</w:t>
      </w:r>
      <w:r w:rsidRPr="00B656A7">
        <w:rPr>
          <w:rFonts w:cs="Arial" w:hint="eastAsia"/>
        </w:rPr>
        <w:t>11%</w:t>
      </w:r>
      <w:r w:rsidRPr="00B656A7">
        <w:rPr>
          <w:rFonts w:cs="Arial" w:hint="eastAsia"/>
        </w:rPr>
        <w:t>的残疾人领取部分残疾津贴。领取老年、寡妇</w:t>
      </w:r>
      <w:r w:rsidRPr="00B656A7">
        <w:rPr>
          <w:rFonts w:cs="Arial" w:hint="eastAsia"/>
        </w:rPr>
        <w:t>/</w:t>
      </w:r>
      <w:r w:rsidRPr="00B656A7">
        <w:rPr>
          <w:rFonts w:cs="Arial" w:hint="eastAsia"/>
        </w:rPr>
        <w:t>鳏夫或孤儿津贴者占到残疾人中的一半。这一数量在</w:t>
      </w:r>
      <w:r w:rsidRPr="00B656A7">
        <w:rPr>
          <w:rFonts w:cs="Arial" w:hint="eastAsia"/>
        </w:rPr>
        <w:t>60</w:t>
      </w:r>
      <w:r w:rsidRPr="00B656A7">
        <w:rPr>
          <w:rFonts w:cs="Arial" w:hint="eastAsia"/>
        </w:rPr>
        <w:t>岁之后出现增长。</w:t>
      </w:r>
    </w:p>
    <w:p w:rsidR="000B7695" w:rsidRPr="00B656A7" w:rsidRDefault="000B7695" w:rsidP="000B7695">
      <w:pPr>
        <w:pStyle w:val="SingleTxtGC"/>
        <w:rPr>
          <w:rFonts w:cs="Arial"/>
        </w:rPr>
      </w:pPr>
      <w:r w:rsidRPr="00B656A7">
        <w:rPr>
          <w:rFonts w:cs="Arial"/>
        </w:rPr>
        <w:t>484</w:t>
      </w:r>
      <w:r>
        <w:rPr>
          <w:rFonts w:cs="Arial"/>
        </w:rPr>
        <w:t xml:space="preserve">.  </w:t>
      </w:r>
      <w:r w:rsidRPr="00B656A7">
        <w:rPr>
          <w:rFonts w:cs="Arial" w:hint="eastAsia"/>
        </w:rPr>
        <w:t>在</w:t>
      </w:r>
      <w:r w:rsidRPr="00B656A7">
        <w:rPr>
          <w:rFonts w:cs="Arial" w:hint="eastAsia"/>
        </w:rPr>
        <w:t>2008</w:t>
      </w:r>
      <w:r w:rsidRPr="00B656A7">
        <w:rPr>
          <w:rFonts w:cs="Arial" w:hint="eastAsia"/>
        </w:rPr>
        <w:t>年</w:t>
      </w:r>
      <w:r w:rsidRPr="00B656A7">
        <w:rPr>
          <w:rFonts w:cs="Arial" w:hint="eastAsia"/>
        </w:rPr>
        <w:t>5</w:t>
      </w:r>
      <w:r w:rsidRPr="00B656A7">
        <w:rPr>
          <w:rFonts w:cs="Arial" w:hint="eastAsia"/>
        </w:rPr>
        <w:t>月</w:t>
      </w:r>
      <w:r w:rsidRPr="00B656A7">
        <w:rPr>
          <w:rFonts w:cs="Arial" w:hint="eastAsia"/>
        </w:rPr>
        <w:t>30</w:t>
      </w:r>
      <w:r w:rsidRPr="00B656A7">
        <w:rPr>
          <w:rFonts w:cs="Arial" w:hint="eastAsia"/>
        </w:rPr>
        <w:t>日举行的新闻发布会上，发言人介绍了残疾人抽样调查的结果，同时，这些结果也被放在统计局网站上。</w:t>
      </w:r>
      <w:r w:rsidRPr="00EC1269">
        <w:rPr>
          <w:color w:val="0000FF"/>
          <w:vertAlign w:val="superscript"/>
        </w:rPr>
        <w:footnoteReference w:id="162"/>
      </w:r>
      <w:r w:rsidRPr="00B656A7">
        <w:t xml:space="preserve"> </w:t>
      </w:r>
      <w:r w:rsidRPr="00B656A7">
        <w:rPr>
          <w:rFonts w:hint="eastAsia"/>
        </w:rPr>
        <w:t>随后，</w:t>
      </w:r>
      <w:r w:rsidRPr="00B656A7">
        <w:rPr>
          <w:rFonts w:cs="Arial" w:hint="eastAsia"/>
        </w:rPr>
        <w:t>在社会医学和卫生保健管理协会的研讨会上以及听力残疾儿童和青年公民协会</w:t>
      </w:r>
      <w:r>
        <w:t>Ephata</w:t>
      </w:r>
      <w:r w:rsidRPr="00B656A7">
        <w:rPr>
          <w:rFonts w:hint="eastAsia"/>
        </w:rPr>
        <w:t>来访期间</w:t>
      </w:r>
      <w:r w:rsidRPr="00B656A7">
        <w:rPr>
          <w:rFonts w:cs="Arial" w:hint="eastAsia"/>
        </w:rPr>
        <w:t>对</w:t>
      </w:r>
      <w:r w:rsidRPr="00B656A7">
        <w:rPr>
          <w:rFonts w:hint="eastAsia"/>
        </w:rPr>
        <w:t>2007</w:t>
      </w:r>
      <w:r w:rsidRPr="00B656A7">
        <w:rPr>
          <w:rFonts w:hint="eastAsia"/>
        </w:rPr>
        <w:t>年</w:t>
      </w:r>
      <w:r w:rsidRPr="00B656A7">
        <w:rPr>
          <w:rFonts w:cs="Arial" w:hint="eastAsia"/>
        </w:rPr>
        <w:t>残疾人抽样调查的成果进行了介绍。</w:t>
      </w:r>
    </w:p>
    <w:p w:rsidR="000B7695" w:rsidRPr="00B656A7" w:rsidRDefault="000B7695" w:rsidP="000B7695">
      <w:pPr>
        <w:pStyle w:val="SingleTxtGC"/>
        <w:rPr>
          <w:rFonts w:cs="Arial"/>
        </w:rPr>
      </w:pPr>
      <w:r w:rsidRPr="00B656A7">
        <w:rPr>
          <w:rFonts w:cs="Arial"/>
        </w:rPr>
        <w:t>485</w:t>
      </w:r>
      <w:r>
        <w:rPr>
          <w:rFonts w:cs="Arial"/>
        </w:rPr>
        <w:t xml:space="preserve">.  </w:t>
      </w:r>
      <w:r w:rsidRPr="00B656A7">
        <w:rPr>
          <w:rFonts w:cs="Arial" w:hint="eastAsia"/>
        </w:rPr>
        <w:t>为</w:t>
      </w:r>
      <w:r w:rsidRPr="00B656A7">
        <w:rPr>
          <w:rFonts w:cs="Arial" w:hint="eastAsia"/>
        </w:rPr>
        <w:t>2011</w:t>
      </w:r>
      <w:r w:rsidRPr="00B656A7">
        <w:rPr>
          <w:rFonts w:cs="Arial" w:hint="eastAsia"/>
        </w:rPr>
        <w:t>年规划的另一涉及残疾人的调查也是按照捷克共和国政府决议实施的；</w:t>
      </w:r>
      <w:r w:rsidRPr="00EC1269">
        <w:rPr>
          <w:color w:val="0000FF"/>
          <w:vertAlign w:val="superscript"/>
        </w:rPr>
        <w:footnoteReference w:id="163"/>
      </w:r>
      <w:r>
        <w:rPr>
          <w:rFonts w:cs="Arial" w:hint="eastAsia"/>
        </w:rPr>
        <w:t xml:space="preserve"> </w:t>
      </w:r>
      <w:r w:rsidRPr="00B656A7">
        <w:rPr>
          <w:rFonts w:cs="Arial" w:hint="eastAsia"/>
        </w:rPr>
        <w:t>不过，由于目前正在经历金融危机，已决定推迟执行该项目。</w:t>
      </w:r>
    </w:p>
    <w:p w:rsidR="000B7695" w:rsidRPr="00B656A7" w:rsidRDefault="000B7695" w:rsidP="000B7695">
      <w:pPr>
        <w:pStyle w:val="SingleTxtGC"/>
        <w:rPr>
          <w:rFonts w:cs="Arial"/>
        </w:rPr>
      </w:pPr>
      <w:r w:rsidRPr="00B656A7">
        <w:rPr>
          <w:rFonts w:cs="Arial"/>
        </w:rPr>
        <w:t>486</w:t>
      </w:r>
      <w:r>
        <w:rPr>
          <w:rFonts w:cs="Arial"/>
        </w:rPr>
        <w:t xml:space="preserve">.  </w:t>
      </w:r>
      <w:r w:rsidRPr="00B656A7">
        <w:rPr>
          <w:rFonts w:cs="Arial" w:hint="eastAsia"/>
        </w:rPr>
        <w:t>2002</w:t>
      </w:r>
      <w:r w:rsidRPr="00B656A7">
        <w:rPr>
          <w:rFonts w:cs="Arial" w:hint="eastAsia"/>
        </w:rPr>
        <w:t>年是最后一次将有关询问残疾人工作活动条件的一系列问题作为一个特殊模块列入劳动力抽样调查。随后，发布了一个题为“长期健康问题及其对工作活动的影响”的分析报告</w:t>
      </w:r>
      <w:r w:rsidRPr="00B656A7">
        <w:rPr>
          <w:rFonts w:cs="Arial" w:hint="eastAsia"/>
        </w:rPr>
        <w:t>(2002</w:t>
      </w:r>
      <w:r w:rsidRPr="00B656A7">
        <w:rPr>
          <w:rFonts w:cs="Arial" w:hint="eastAsia"/>
        </w:rPr>
        <w:t>年特殊模块结果</w:t>
      </w:r>
      <w:r w:rsidRPr="00B656A7">
        <w:rPr>
          <w:rFonts w:cs="Arial" w:hint="eastAsia"/>
        </w:rPr>
        <w:t>)</w:t>
      </w:r>
      <w:r w:rsidRPr="00B656A7">
        <w:rPr>
          <w:rFonts w:cs="Arial" w:hint="eastAsia"/>
        </w:rPr>
        <w:t>。</w:t>
      </w:r>
    </w:p>
    <w:p w:rsidR="000B7695" w:rsidRPr="00B656A7" w:rsidRDefault="000B7695" w:rsidP="000B7695">
      <w:pPr>
        <w:pStyle w:val="SingleTxtGC"/>
        <w:rPr>
          <w:rFonts w:cs="Arial"/>
        </w:rPr>
      </w:pPr>
      <w:r w:rsidRPr="00B656A7">
        <w:rPr>
          <w:rFonts w:cs="Arial"/>
        </w:rPr>
        <w:t>487</w:t>
      </w:r>
      <w:r>
        <w:rPr>
          <w:rFonts w:cs="Arial"/>
        </w:rPr>
        <w:t xml:space="preserve">.  </w:t>
      </w:r>
      <w:r w:rsidRPr="00B656A7">
        <w:rPr>
          <w:rFonts w:cs="Arial" w:hint="eastAsia"/>
        </w:rPr>
        <w:t>2010</w:t>
      </w:r>
      <w:r w:rsidRPr="00B656A7">
        <w:rPr>
          <w:rFonts w:cs="Arial" w:hint="eastAsia"/>
        </w:rPr>
        <w:t>年，在欧洲联盟资助的赠款框架内，为劳动力抽样调查准备了一系列新问题，并且列入了按照欧盟委员会条例定义的问题。</w:t>
      </w:r>
      <w:r w:rsidRPr="00EC1269">
        <w:rPr>
          <w:color w:val="0000FF"/>
          <w:vertAlign w:val="superscript"/>
        </w:rPr>
        <w:footnoteReference w:id="164"/>
      </w:r>
      <w:r w:rsidRPr="00B656A7">
        <w:t xml:space="preserve"> </w:t>
      </w:r>
      <w:r w:rsidRPr="00B656A7">
        <w:rPr>
          <w:rFonts w:hint="eastAsia"/>
        </w:rPr>
        <w:t>在</w:t>
      </w:r>
      <w:r w:rsidRPr="00B656A7">
        <w:rPr>
          <w:rFonts w:hint="eastAsia"/>
        </w:rPr>
        <w:t>2011</w:t>
      </w:r>
      <w:r w:rsidRPr="00B656A7">
        <w:rPr>
          <w:rFonts w:hint="eastAsia"/>
        </w:rPr>
        <w:t>年全年期间开展了实地调查</w:t>
      </w:r>
      <w:r w:rsidRPr="00B656A7">
        <w:rPr>
          <w:rFonts w:hint="eastAsia"/>
        </w:rPr>
        <w:t>(</w:t>
      </w:r>
      <w:r w:rsidRPr="00B656A7">
        <w:rPr>
          <w:rFonts w:hint="eastAsia"/>
        </w:rPr>
        <w:t>入户</w:t>
      </w:r>
      <w:r w:rsidRPr="00B656A7">
        <w:rPr>
          <w:rFonts w:hint="eastAsia"/>
        </w:rPr>
        <w:t>)</w:t>
      </w:r>
      <w:r w:rsidRPr="00B656A7">
        <w:rPr>
          <w:rFonts w:hint="eastAsia"/>
        </w:rPr>
        <w:t>。这次调查将提供与残疾人就业有关的国际可比结果，以期监测在实现《欧洲就业战略》以及《公约》第二十七条各项目标方面的进展情况。这次调查的结果将在</w:t>
      </w:r>
      <w:r w:rsidRPr="00B656A7">
        <w:rPr>
          <w:rFonts w:hint="eastAsia"/>
        </w:rPr>
        <w:t>2012</w:t>
      </w:r>
      <w:r w:rsidRPr="00B656A7">
        <w:rPr>
          <w:rFonts w:hint="eastAsia"/>
        </w:rPr>
        <w:t>年春季向全国发布，并在</w:t>
      </w:r>
      <w:r w:rsidRPr="00B656A7">
        <w:rPr>
          <w:rFonts w:hint="eastAsia"/>
        </w:rPr>
        <w:t>2013</w:t>
      </w:r>
      <w:r w:rsidRPr="00B656A7">
        <w:rPr>
          <w:rFonts w:hint="eastAsia"/>
        </w:rPr>
        <w:t>年初向欧洲一级发布。与</w:t>
      </w:r>
      <w:r w:rsidRPr="00B656A7">
        <w:rPr>
          <w:rFonts w:hint="eastAsia"/>
        </w:rPr>
        <w:t>2002</w:t>
      </w:r>
      <w:r w:rsidRPr="00B656A7">
        <w:rPr>
          <w:rFonts w:hint="eastAsia"/>
        </w:rPr>
        <w:t>年比较，捷克共和国将在一定程度上受到大量改变方法的限制。</w:t>
      </w:r>
    </w:p>
    <w:p w:rsidR="000B7695" w:rsidRPr="00B656A7" w:rsidRDefault="000B7695" w:rsidP="000B7695">
      <w:pPr>
        <w:pStyle w:val="SingleTxtGC"/>
        <w:rPr>
          <w:rFonts w:cs="Arial"/>
        </w:rPr>
      </w:pPr>
      <w:r w:rsidRPr="00B656A7">
        <w:rPr>
          <w:rFonts w:cs="Arial"/>
        </w:rPr>
        <w:t>488</w:t>
      </w:r>
      <w:r>
        <w:rPr>
          <w:rFonts w:cs="Arial"/>
        </w:rPr>
        <w:t xml:space="preserve">.  </w:t>
      </w:r>
      <w:r w:rsidRPr="00B656A7">
        <w:rPr>
          <w:rFonts w:cs="Arial" w:hint="eastAsia"/>
        </w:rPr>
        <w:t>最近，关于残疾人、其健康状况、残疾程度以及社会融入等情况的国际可比数据仍然只从非直接关注残疾人的调查</w:t>
      </w:r>
      <w:r w:rsidRPr="00B656A7">
        <w:rPr>
          <w:rFonts w:cs="Arial" w:hint="eastAsia"/>
        </w:rPr>
        <w:t>(</w:t>
      </w:r>
      <w:r w:rsidRPr="00B656A7">
        <w:rPr>
          <w:rFonts w:cs="Arial" w:hint="eastAsia"/>
        </w:rPr>
        <w:t>例如，欧洲健康访谈调查</w:t>
      </w:r>
      <w:r w:rsidRPr="00B656A7">
        <w:rPr>
          <w:rFonts w:cs="Arial" w:hint="eastAsia"/>
        </w:rPr>
        <w:t>)</w:t>
      </w:r>
      <w:r w:rsidRPr="00B656A7">
        <w:rPr>
          <w:rFonts w:cs="Arial" w:hint="eastAsia"/>
        </w:rPr>
        <w:t>中收集。为了全面了解残疾人的情况，欧盟统计局以赠款的形式准备了一个名为“</w:t>
      </w:r>
      <w:r w:rsidRPr="00B656A7">
        <w:rPr>
          <w:rFonts w:cs="Arial" w:hint="eastAsia"/>
        </w:rPr>
        <w:t>EDSIM</w:t>
      </w:r>
      <w:r w:rsidRPr="00B656A7">
        <w:rPr>
          <w:rFonts w:cs="Arial" w:hint="eastAsia"/>
        </w:rPr>
        <w:t>”的选择模块，捷克统计局于</w:t>
      </w:r>
      <w:r w:rsidRPr="00B656A7">
        <w:rPr>
          <w:rFonts w:cs="Arial" w:hint="eastAsia"/>
        </w:rPr>
        <w:t>2009</w:t>
      </w:r>
      <w:r w:rsidRPr="00B656A7">
        <w:rPr>
          <w:rFonts w:cs="Arial" w:hint="eastAsia"/>
        </w:rPr>
        <w:t>年参加了该项目。</w:t>
      </w:r>
    </w:p>
    <w:p w:rsidR="000B7695" w:rsidRPr="00B656A7" w:rsidRDefault="000B7695" w:rsidP="000B7695">
      <w:pPr>
        <w:pStyle w:val="SingleTxtGC"/>
        <w:rPr>
          <w:rFonts w:cs="Arial" w:hint="eastAsia"/>
        </w:rPr>
      </w:pPr>
      <w:r w:rsidRPr="00B656A7">
        <w:rPr>
          <w:rFonts w:cs="Arial"/>
        </w:rPr>
        <w:t>489</w:t>
      </w:r>
      <w:r>
        <w:rPr>
          <w:rFonts w:cs="Arial"/>
        </w:rPr>
        <w:t xml:space="preserve">.  </w:t>
      </w:r>
      <w:r w:rsidRPr="00B656A7">
        <w:rPr>
          <w:rFonts w:cs="Arial" w:hint="eastAsia"/>
        </w:rPr>
        <w:t>欧盟赠款项目中的这次调查分为两个阶段，是与卫生信息和统计研究所合作从</w:t>
      </w:r>
      <w:r w:rsidRPr="00B656A7">
        <w:rPr>
          <w:rFonts w:cs="Arial" w:hint="eastAsia"/>
        </w:rPr>
        <w:t>2009</w:t>
      </w:r>
      <w:r w:rsidRPr="00B656A7">
        <w:rPr>
          <w:rFonts w:cs="Arial" w:hint="eastAsia"/>
        </w:rPr>
        <w:t>年</w:t>
      </w:r>
      <w:r w:rsidRPr="00B656A7">
        <w:rPr>
          <w:rFonts w:cs="Arial" w:hint="eastAsia"/>
        </w:rPr>
        <w:t>1</w:t>
      </w:r>
      <w:r w:rsidRPr="00B656A7">
        <w:rPr>
          <w:rFonts w:cs="Arial" w:hint="eastAsia"/>
        </w:rPr>
        <w:t>月至</w:t>
      </w:r>
      <w:r w:rsidRPr="00B656A7">
        <w:rPr>
          <w:rFonts w:cs="Arial" w:hint="eastAsia"/>
        </w:rPr>
        <w:t>9</w:t>
      </w:r>
      <w:r w:rsidRPr="00B656A7">
        <w:rPr>
          <w:rFonts w:cs="Arial" w:hint="eastAsia"/>
        </w:rPr>
        <w:t>月实施的</w:t>
      </w:r>
      <w:r w:rsidRPr="00B656A7">
        <w:rPr>
          <w:rFonts w:hint="eastAsia"/>
        </w:rPr>
        <w:t>。在对提问人以及被调查对象的意见进行评估之后，对问题清单的内容草案进行修改以供试行。</w:t>
      </w:r>
      <w:r w:rsidRPr="00B656A7">
        <w:t>EDSIM</w:t>
      </w:r>
      <w:r w:rsidRPr="00B656A7">
        <w:rPr>
          <w:rFonts w:hint="eastAsia"/>
        </w:rPr>
        <w:t>认知及试行的结果是提出了很多与捷克共和国境内残疾人生活的知识有关的具有启发性的建议。该信息可被欧盟统计局机构及其他国际组织有效用于拟订最后的</w:t>
      </w:r>
      <w:r w:rsidRPr="00B656A7">
        <w:t>EDSIM</w:t>
      </w:r>
      <w:r w:rsidRPr="00B656A7">
        <w:rPr>
          <w:rFonts w:hint="eastAsia"/>
        </w:rPr>
        <w:t>模块。</w:t>
      </w:r>
    </w:p>
    <w:p w:rsidR="000B7695" w:rsidRPr="00B656A7" w:rsidRDefault="000B7695" w:rsidP="000B7695">
      <w:pPr>
        <w:pStyle w:val="SingleTxtGC"/>
        <w:rPr>
          <w:rFonts w:cs="Arial"/>
        </w:rPr>
      </w:pPr>
      <w:r w:rsidRPr="00B656A7">
        <w:rPr>
          <w:rFonts w:cs="Arial"/>
        </w:rPr>
        <w:t>490</w:t>
      </w:r>
      <w:r>
        <w:rPr>
          <w:rFonts w:cs="Arial"/>
        </w:rPr>
        <w:t xml:space="preserve">.  </w:t>
      </w:r>
      <w:r w:rsidRPr="00B656A7">
        <w:rPr>
          <w:rFonts w:cs="Arial" w:hint="eastAsia"/>
        </w:rPr>
        <w:t>利用从上述试点调查结果中获得的经验，欧盟统计局准备了一次抽样调查，其名字稍有改动</w:t>
      </w:r>
      <w:r>
        <w:rPr>
          <w:rFonts w:hint="eastAsia"/>
          <w:spacing w:val="-50"/>
        </w:rPr>
        <w:t>―</w:t>
      </w:r>
      <w:r>
        <w:rPr>
          <w:rFonts w:hint="eastAsia"/>
        </w:rPr>
        <w:t>―</w:t>
      </w:r>
      <w:r w:rsidRPr="00B656A7">
        <w:rPr>
          <w:szCs w:val="21"/>
        </w:rPr>
        <w:t>EHSIS</w:t>
      </w:r>
      <w:r w:rsidRPr="00B656A7">
        <w:rPr>
          <w:rFonts w:cs="Arial" w:hint="eastAsia"/>
        </w:rPr>
        <w:t>(</w:t>
      </w:r>
      <w:r w:rsidRPr="00B656A7">
        <w:rPr>
          <w:rFonts w:cs="Arial" w:hint="eastAsia"/>
        </w:rPr>
        <w:t>欧洲卫生和社会融入调查</w:t>
      </w:r>
      <w:r w:rsidRPr="00B656A7">
        <w:rPr>
          <w:rFonts w:cs="Arial" w:hint="eastAsia"/>
        </w:rPr>
        <w:t>)</w:t>
      </w:r>
      <w:r w:rsidRPr="00B656A7">
        <w:rPr>
          <w:rFonts w:cs="Arial" w:hint="eastAsia"/>
        </w:rPr>
        <w:t>。它推定最多有</w:t>
      </w:r>
      <w:r w:rsidRPr="00B656A7">
        <w:rPr>
          <w:rFonts w:cs="Arial" w:hint="eastAsia"/>
        </w:rPr>
        <w:t>30</w:t>
      </w:r>
      <w:r w:rsidRPr="00B656A7">
        <w:rPr>
          <w:rFonts w:cs="Arial" w:hint="eastAsia"/>
        </w:rPr>
        <w:t>个国家</w:t>
      </w:r>
      <w:r w:rsidRPr="00B656A7">
        <w:rPr>
          <w:rFonts w:cs="Arial" w:hint="eastAsia"/>
        </w:rPr>
        <w:t>(</w:t>
      </w:r>
      <w:r w:rsidRPr="00B656A7">
        <w:rPr>
          <w:rFonts w:cs="Arial" w:hint="eastAsia"/>
        </w:rPr>
        <w:t>欧盟成员国、挪威、冰岛</w:t>
      </w:r>
      <w:r w:rsidRPr="00B656A7">
        <w:rPr>
          <w:rFonts w:cs="Arial" w:hint="eastAsia"/>
        </w:rPr>
        <w:t>)</w:t>
      </w:r>
      <w:r w:rsidRPr="00B656A7">
        <w:rPr>
          <w:rFonts w:cs="Arial" w:hint="eastAsia"/>
        </w:rPr>
        <w:t>会以赠款项目的形式参加这一调查，调查将于</w:t>
      </w:r>
      <w:r w:rsidRPr="00B656A7">
        <w:rPr>
          <w:rFonts w:cs="Arial" w:hint="eastAsia"/>
        </w:rPr>
        <w:t>2012</w:t>
      </w:r>
      <w:r w:rsidRPr="00B656A7">
        <w:rPr>
          <w:rFonts w:cs="Arial" w:hint="eastAsia"/>
        </w:rPr>
        <w:t>年秋季进行，每个国家将对大约</w:t>
      </w:r>
      <w:r w:rsidRPr="00B656A7">
        <w:rPr>
          <w:rFonts w:cs="Arial" w:hint="eastAsia"/>
        </w:rPr>
        <w:t>8</w:t>
      </w:r>
      <w:r>
        <w:rPr>
          <w:rFonts w:cs="Arial" w:hint="eastAsia"/>
        </w:rPr>
        <w:t>,</w:t>
      </w:r>
      <w:r w:rsidRPr="00B656A7">
        <w:rPr>
          <w:rFonts w:cs="Arial" w:hint="eastAsia"/>
        </w:rPr>
        <w:t>000</w:t>
      </w:r>
      <w:r w:rsidRPr="00B656A7">
        <w:rPr>
          <w:rFonts w:cs="Arial" w:hint="eastAsia"/>
        </w:rPr>
        <w:t>人进行抽样。除了基本社会和个人特征之外，它还将涉及与长期健康问题和限制、残疾人的行动能力和交通选择、建筑物的无障碍设施、教育、就业、互联网的使用、社会联系、生活经济条件和娱乐有关的系列问题。欧盟应该承担这次调查的费用。</w:t>
      </w:r>
    </w:p>
    <w:p w:rsidR="000B7695" w:rsidRPr="00B656A7" w:rsidRDefault="000B7695" w:rsidP="000B7695">
      <w:pPr>
        <w:pStyle w:val="SingleTxtGC"/>
        <w:rPr>
          <w:rFonts w:cs="Arial" w:hint="eastAsia"/>
        </w:rPr>
      </w:pPr>
      <w:r w:rsidRPr="00B656A7">
        <w:rPr>
          <w:rFonts w:cs="Arial"/>
        </w:rPr>
        <w:t>491</w:t>
      </w:r>
      <w:r>
        <w:rPr>
          <w:rFonts w:cs="Arial"/>
        </w:rPr>
        <w:t xml:space="preserve">.  </w:t>
      </w:r>
      <w:r w:rsidRPr="00B656A7">
        <w:rPr>
          <w:rFonts w:cs="Arial" w:hint="eastAsia"/>
        </w:rPr>
        <w:t>捷克统计局在</w:t>
      </w:r>
      <w:r w:rsidRPr="00B656A7">
        <w:rPr>
          <w:rFonts w:cs="Arial" w:hint="eastAsia"/>
        </w:rPr>
        <w:t>2004</w:t>
      </w:r>
      <w:r w:rsidRPr="00B656A7">
        <w:rPr>
          <w:rFonts w:cs="Arial" w:hint="eastAsia"/>
        </w:rPr>
        <w:t>年成立一个跨部门工作组，由来自所有相关部委及其统计和研究部门</w:t>
      </w:r>
      <w:r w:rsidRPr="00B656A7">
        <w:rPr>
          <w:rFonts w:cs="Arial" w:hint="eastAsia"/>
        </w:rPr>
        <w:t>(</w:t>
      </w:r>
      <w:r w:rsidRPr="00B656A7">
        <w:rPr>
          <w:rFonts w:cs="Arial" w:hint="eastAsia"/>
        </w:rPr>
        <w:t>卫生信息和统计研究所、教育信息研究所、劳动和社会事务研究所</w:t>
      </w:r>
      <w:r w:rsidRPr="00B656A7">
        <w:rPr>
          <w:rFonts w:cs="Arial" w:hint="eastAsia"/>
        </w:rPr>
        <w:t>)</w:t>
      </w:r>
      <w:r w:rsidRPr="00B656A7">
        <w:rPr>
          <w:rFonts w:cs="Arial" w:hint="eastAsia"/>
        </w:rPr>
        <w:t>的代表、个人数据保护局的代表、负责解决残疾公民各种问题的机构</w:t>
      </w:r>
      <w:r w:rsidRPr="00B656A7">
        <w:rPr>
          <w:rFonts w:cs="Arial" w:hint="eastAsia"/>
        </w:rPr>
        <w:t>(</w:t>
      </w:r>
      <w:r w:rsidRPr="00B656A7">
        <w:rPr>
          <w:rFonts w:cs="Arial" w:hint="eastAsia"/>
        </w:rPr>
        <w:t>政府残疾人委员会、捷克共和国残疾人雇主协会以及残疾人融入问题研究中心</w:t>
      </w:r>
      <w:r w:rsidRPr="00B656A7">
        <w:rPr>
          <w:rFonts w:cs="Arial" w:hint="eastAsia"/>
        </w:rPr>
        <w:t>)</w:t>
      </w:r>
      <w:r w:rsidRPr="00B656A7">
        <w:rPr>
          <w:rFonts w:cs="Arial" w:hint="eastAsia"/>
        </w:rPr>
        <w:t>以及残疾人伞式组织</w:t>
      </w:r>
      <w:r w:rsidRPr="00B656A7">
        <w:rPr>
          <w:rFonts w:cs="Arial" w:hint="eastAsia"/>
        </w:rPr>
        <w:t>(</w:t>
      </w:r>
      <w:r w:rsidRPr="00B656A7">
        <w:rPr>
          <w:rFonts w:cs="Arial" w:hint="eastAsia"/>
        </w:rPr>
        <w:t>捷克全国残疾理事会</w:t>
      </w:r>
      <w:r w:rsidRPr="00B656A7">
        <w:rPr>
          <w:rFonts w:cs="Arial" w:hint="eastAsia"/>
        </w:rPr>
        <w:t>)</w:t>
      </w:r>
      <w:r w:rsidRPr="00B656A7">
        <w:rPr>
          <w:rFonts w:cs="Arial" w:hint="eastAsia"/>
        </w:rPr>
        <w:t>的代表组成</w:t>
      </w:r>
      <w:r w:rsidRPr="00B656A7">
        <w:rPr>
          <w:rFonts w:hint="eastAsia"/>
        </w:rPr>
        <w:t>。</w:t>
      </w:r>
    </w:p>
    <w:p w:rsidR="000B7695" w:rsidRPr="00B656A7" w:rsidRDefault="000B7695" w:rsidP="000B7695">
      <w:pPr>
        <w:pStyle w:val="SingleTxtGC"/>
        <w:rPr>
          <w:rFonts w:cs="Arial"/>
        </w:rPr>
      </w:pPr>
      <w:r w:rsidRPr="00B656A7">
        <w:rPr>
          <w:rFonts w:cs="Arial"/>
        </w:rPr>
        <w:t>492</w:t>
      </w:r>
      <w:r>
        <w:rPr>
          <w:rFonts w:cs="Arial"/>
        </w:rPr>
        <w:t xml:space="preserve">.  </w:t>
      </w:r>
      <w:r w:rsidRPr="00B656A7">
        <w:rPr>
          <w:rFonts w:cs="Arial" w:hint="eastAsia"/>
        </w:rPr>
        <w:t>该工作组讨论并批准了准备</w:t>
      </w:r>
      <w:r w:rsidRPr="00B656A7">
        <w:rPr>
          <w:rFonts w:cs="Arial" w:hint="eastAsia"/>
        </w:rPr>
        <w:t>2007</w:t>
      </w:r>
      <w:r w:rsidRPr="00B656A7">
        <w:rPr>
          <w:rFonts w:cs="Arial" w:hint="eastAsia"/>
        </w:rPr>
        <w:t>年残疾人抽样调查的基本材料</w:t>
      </w:r>
      <w:r w:rsidRPr="00B656A7">
        <w:rPr>
          <w:rFonts w:cs="Arial" w:hint="eastAsia"/>
        </w:rPr>
        <w:t>(</w:t>
      </w:r>
      <w:r w:rsidRPr="00B656A7">
        <w:rPr>
          <w:rFonts w:cs="Arial" w:hint="eastAsia"/>
        </w:rPr>
        <w:t>关于各种残疾程度和类型的定义、问题清单、方法、调查程序等</w:t>
      </w:r>
      <w:r w:rsidRPr="00B656A7">
        <w:rPr>
          <w:rFonts w:cs="Arial" w:hint="eastAsia"/>
        </w:rPr>
        <w:t>)</w:t>
      </w:r>
      <w:r w:rsidRPr="00B656A7">
        <w:rPr>
          <w:rFonts w:cs="Arial" w:hint="eastAsia"/>
        </w:rPr>
        <w:t>。还将利用专家、残疾人代表以及参与该跨部门工作组的统计人员之间的集中合作，根据捷克的具体情况准备欧洲卫生和社会融入调查的国际调查，或准备涉及残疾问题的其他国内调查。</w:t>
      </w:r>
    </w:p>
    <w:p w:rsidR="000B7695" w:rsidRPr="00B656A7" w:rsidRDefault="000B7695" w:rsidP="000B7695">
      <w:pPr>
        <w:pStyle w:val="SingleTxtGC"/>
        <w:rPr>
          <w:rFonts w:cs="Arial"/>
        </w:rPr>
      </w:pPr>
      <w:r w:rsidRPr="00B656A7">
        <w:rPr>
          <w:rFonts w:cs="Arial"/>
        </w:rPr>
        <w:t>493</w:t>
      </w:r>
      <w:r>
        <w:rPr>
          <w:rFonts w:cs="Arial"/>
        </w:rPr>
        <w:t xml:space="preserve">.  </w:t>
      </w:r>
      <w:r w:rsidRPr="00B656A7">
        <w:rPr>
          <w:rFonts w:cs="Arial" w:hint="eastAsia"/>
        </w:rPr>
        <w:t>就保护个人数据或对被调查人的其他授权保障措施而言，与</w:t>
      </w:r>
      <w:r w:rsidRPr="00B656A7">
        <w:rPr>
          <w:rFonts w:hint="eastAsia"/>
        </w:rPr>
        <w:t>任何其他统计调查一样，本次</w:t>
      </w:r>
      <w:r w:rsidRPr="00B656A7">
        <w:rPr>
          <w:rFonts w:cs="Arial" w:hint="eastAsia"/>
        </w:rPr>
        <w:t>调查将完全根据《国家统计局法》</w:t>
      </w:r>
      <w:r w:rsidRPr="00EC1269">
        <w:rPr>
          <w:color w:val="0000FF"/>
          <w:vertAlign w:val="superscript"/>
        </w:rPr>
        <w:footnoteReference w:id="165"/>
      </w:r>
      <w:r w:rsidRPr="00B656A7">
        <w:t xml:space="preserve"> </w:t>
      </w:r>
      <w:r w:rsidRPr="00B656A7">
        <w:rPr>
          <w:rFonts w:hint="eastAsia"/>
        </w:rPr>
        <w:t>进行。</w:t>
      </w:r>
    </w:p>
    <w:p w:rsidR="000B7695" w:rsidRPr="00B656A7" w:rsidRDefault="000B7695" w:rsidP="000B7695">
      <w:pPr>
        <w:pStyle w:val="SingleTxtGC"/>
        <w:rPr>
          <w:rFonts w:cs="Arial"/>
        </w:rPr>
      </w:pPr>
      <w:r w:rsidRPr="00B656A7">
        <w:rPr>
          <w:rFonts w:cs="Arial"/>
        </w:rPr>
        <w:t>494</w:t>
      </w:r>
      <w:r>
        <w:rPr>
          <w:rFonts w:cs="Arial"/>
        </w:rPr>
        <w:t xml:space="preserve">.  </w:t>
      </w:r>
      <w:r w:rsidRPr="00B656A7">
        <w:rPr>
          <w:rFonts w:cs="Arial" w:hint="eastAsia"/>
        </w:rPr>
        <w:t>调查中收集到的关于残疾人的数据</w:t>
      </w:r>
      <w:r w:rsidRPr="00B656A7">
        <w:rPr>
          <w:rFonts w:cs="Arial" w:hint="eastAsia"/>
        </w:rPr>
        <w:t>(</w:t>
      </w:r>
      <w:r w:rsidRPr="00B656A7">
        <w:rPr>
          <w:rFonts w:cs="Arial" w:hint="eastAsia"/>
        </w:rPr>
        <w:t>残疾人抽样调查、</w:t>
      </w:r>
      <w:r>
        <w:t>LFS AHM</w:t>
      </w:r>
      <w:r w:rsidRPr="00B656A7">
        <w:rPr>
          <w:rFonts w:hint="eastAsia"/>
        </w:rPr>
        <w:t>残疾</w:t>
      </w:r>
      <w:r w:rsidRPr="00B656A7">
        <w:rPr>
          <w:rFonts w:hint="eastAsia"/>
        </w:rPr>
        <w:t>)</w:t>
      </w:r>
      <w:r w:rsidRPr="00B656A7">
        <w:rPr>
          <w:rFonts w:hint="eastAsia"/>
        </w:rPr>
        <w:t>通常根据捷克统计局的出版计划作为一个分析文本和相应的数字图表予以出版。</w:t>
      </w:r>
    </w:p>
    <w:p w:rsidR="000B7695" w:rsidRPr="00B656A7" w:rsidRDefault="000B7695" w:rsidP="000B7695">
      <w:pPr>
        <w:pStyle w:val="SingleTxtGC"/>
        <w:rPr>
          <w:rFonts w:cs="Arial"/>
        </w:rPr>
      </w:pPr>
      <w:r w:rsidRPr="00B656A7">
        <w:rPr>
          <w:rFonts w:cs="Arial"/>
        </w:rPr>
        <w:t>495</w:t>
      </w:r>
      <w:r>
        <w:rPr>
          <w:rFonts w:cs="Arial"/>
        </w:rPr>
        <w:t xml:space="preserve">.  </w:t>
      </w:r>
      <w:r w:rsidRPr="00B656A7">
        <w:rPr>
          <w:rFonts w:cs="Arial" w:hint="eastAsia"/>
        </w:rPr>
        <w:t>大多数产出均可供用户在捷克统计局网站上免费下载使用；另外，还有电子出版物</w:t>
      </w:r>
      <w:r w:rsidRPr="00B656A7">
        <w:rPr>
          <w:rFonts w:cs="Arial" w:hint="eastAsia"/>
        </w:rPr>
        <w:t>(</w:t>
      </w:r>
      <w:r w:rsidRPr="00B656A7">
        <w:rPr>
          <w:rFonts w:cs="Arial" w:hint="eastAsia"/>
        </w:rPr>
        <w:t>也可在捷克统计局网站上免费下载使用</w:t>
      </w:r>
      <w:r w:rsidRPr="00B656A7">
        <w:rPr>
          <w:rFonts w:cs="Arial" w:hint="eastAsia"/>
        </w:rPr>
        <w:t>)</w:t>
      </w:r>
      <w:r w:rsidRPr="00B656A7">
        <w:rPr>
          <w:rFonts w:cs="Arial" w:hint="eastAsia"/>
        </w:rPr>
        <w:t>以及印刷出版物</w:t>
      </w:r>
      <w:r w:rsidRPr="00B656A7">
        <w:rPr>
          <w:rFonts w:cs="Arial" w:hint="eastAsia"/>
        </w:rPr>
        <w:t>(</w:t>
      </w:r>
      <w:r w:rsidRPr="00B656A7">
        <w:rPr>
          <w:rFonts w:cs="Arial" w:hint="eastAsia"/>
        </w:rPr>
        <w:t>可付费使用</w:t>
      </w:r>
      <w:r w:rsidRPr="00B656A7">
        <w:rPr>
          <w:rFonts w:cs="Arial" w:hint="eastAsia"/>
        </w:rPr>
        <w:t>)</w:t>
      </w:r>
      <w:r w:rsidRPr="00B656A7">
        <w:rPr>
          <w:rFonts w:cs="Arial" w:hint="eastAsia"/>
        </w:rPr>
        <w:t>。</w:t>
      </w:r>
    </w:p>
    <w:p w:rsidR="000B7695" w:rsidRPr="00B656A7" w:rsidRDefault="000B7695" w:rsidP="000B7695">
      <w:pPr>
        <w:pStyle w:val="SingleTxtGC"/>
        <w:rPr>
          <w:rFonts w:cs="Arial"/>
        </w:rPr>
      </w:pPr>
      <w:r w:rsidRPr="00B656A7">
        <w:rPr>
          <w:rFonts w:cs="Arial"/>
        </w:rPr>
        <w:t>496</w:t>
      </w:r>
      <w:r>
        <w:rPr>
          <w:rFonts w:cs="Arial"/>
        </w:rPr>
        <w:t xml:space="preserve">.  </w:t>
      </w:r>
      <w:r w:rsidRPr="00B656A7">
        <w:rPr>
          <w:rFonts w:cs="Arial" w:hint="eastAsia"/>
        </w:rPr>
        <w:t>在用户提出请求后，统计局有关部门从调查中选出特殊数据。这些数据经常被各类残疾人关联组织及其学生使用。</w:t>
      </w:r>
    </w:p>
    <w:p w:rsidR="000B7695" w:rsidRPr="00B656A7" w:rsidRDefault="000B7695" w:rsidP="000B7695">
      <w:pPr>
        <w:pStyle w:val="SingleTxtGC"/>
      </w:pPr>
      <w:r w:rsidRPr="00B656A7">
        <w:t>497</w:t>
      </w:r>
      <w:r>
        <w:t xml:space="preserve">.  </w:t>
      </w:r>
      <w:r w:rsidRPr="00B656A7">
        <w:rPr>
          <w:rFonts w:hint="eastAsia"/>
        </w:rPr>
        <w:t>劳动和社会事务部有关于向残疾人提供各类社会补贴的统计数据可供使用。至于养老保险，捷克社会保障管理局每月提供含有残疾津贴信息的养老金统计数据。一部分此类信息出现在捷克社会保障管理局出版物</w:t>
      </w:r>
      <w:r w:rsidRPr="00B656A7">
        <w:rPr>
          <w:rFonts w:hint="eastAsia"/>
        </w:rPr>
        <w:t>(</w:t>
      </w:r>
      <w:r w:rsidRPr="00B656A7">
        <w:rPr>
          <w:rFonts w:hint="eastAsia"/>
        </w:rPr>
        <w:t>特别是在该机构网站上发布的《统计年度摘要》</w:t>
      </w:r>
      <w:r w:rsidRPr="00B656A7">
        <w:rPr>
          <w:rFonts w:hint="eastAsia"/>
        </w:rPr>
        <w:t>)</w:t>
      </w:r>
      <w:r w:rsidRPr="00B656A7">
        <w:rPr>
          <w:rFonts w:hint="eastAsia"/>
        </w:rPr>
        <w:t>及劳动和社会事务部出版物</w:t>
      </w:r>
      <w:r w:rsidRPr="00B656A7">
        <w:rPr>
          <w:rFonts w:hint="eastAsia"/>
        </w:rPr>
        <w:t>(</w:t>
      </w:r>
      <w:r w:rsidRPr="00B656A7">
        <w:rPr>
          <w:rFonts w:hint="eastAsia"/>
        </w:rPr>
        <w:t>也包括免费分发的出版物：《劳动和社会事务统计年度摘要》、《流程图表或社会保险精算报告中的劳动和社会保障关键指标》</w:t>
      </w:r>
      <w:r w:rsidRPr="00B656A7">
        <w:rPr>
          <w:rFonts w:hint="eastAsia"/>
        </w:rPr>
        <w:t>)</w:t>
      </w:r>
      <w:r w:rsidRPr="00B656A7">
        <w:rPr>
          <w:rFonts w:hint="eastAsia"/>
        </w:rPr>
        <w:t>。养老金统计结构包括养老金受益人的年龄、性别、补贴金额、地理分布、拨款年度以及个人评估依据。另外，也有关于批准</w:t>
      </w:r>
      <w:r w:rsidRPr="00B656A7">
        <w:rPr>
          <w:rFonts w:hint="eastAsia"/>
        </w:rPr>
        <w:t>(</w:t>
      </w:r>
      <w:r w:rsidRPr="00B656A7">
        <w:rPr>
          <w:rFonts w:hint="eastAsia"/>
        </w:rPr>
        <w:t>残疾</w:t>
      </w:r>
      <w:r w:rsidRPr="00B656A7">
        <w:rPr>
          <w:rFonts w:hint="eastAsia"/>
        </w:rPr>
        <w:t>)</w:t>
      </w:r>
      <w:r w:rsidRPr="00B656A7">
        <w:rPr>
          <w:rFonts w:hint="eastAsia"/>
        </w:rPr>
        <w:t>津贴的程序长短的统计数据或关于期满</w:t>
      </w:r>
      <w:r w:rsidRPr="00B656A7">
        <w:rPr>
          <w:rFonts w:hint="eastAsia"/>
        </w:rPr>
        <w:t>(</w:t>
      </w:r>
      <w:r w:rsidRPr="00B656A7">
        <w:rPr>
          <w:rFonts w:hint="eastAsia"/>
        </w:rPr>
        <w:t>残疾</w:t>
      </w:r>
      <w:r w:rsidRPr="00B656A7">
        <w:rPr>
          <w:rFonts w:hint="eastAsia"/>
        </w:rPr>
        <w:t>)</w:t>
      </w:r>
      <w:r w:rsidRPr="00B656A7">
        <w:rPr>
          <w:rFonts w:hint="eastAsia"/>
        </w:rPr>
        <w:t>津贴数量的统计数据可供使用。</w:t>
      </w:r>
    </w:p>
    <w:p w:rsidR="000B7695" w:rsidRPr="00B656A7" w:rsidRDefault="000B7695" w:rsidP="000B7695">
      <w:pPr>
        <w:pStyle w:val="SingleTxtGC"/>
      </w:pPr>
      <w:r w:rsidRPr="00B656A7">
        <w:t>498</w:t>
      </w:r>
      <w:r>
        <w:t xml:space="preserve">.  </w:t>
      </w:r>
      <w:r w:rsidRPr="00B656A7">
        <w:rPr>
          <w:rFonts w:hint="eastAsia"/>
        </w:rPr>
        <w:t>捷克社会保障管理局也有关于疾病保险的统计数据。这一系统为临时没有工作能力以及处于隔离期的人员提供保障。</w:t>
      </w:r>
    </w:p>
    <w:p w:rsidR="000B7695" w:rsidRPr="00B656A7" w:rsidRDefault="000B7695" w:rsidP="000B7695">
      <w:pPr>
        <w:pStyle w:val="SingleTxtGC"/>
      </w:pPr>
      <w:r w:rsidRPr="00B656A7">
        <w:t>499</w:t>
      </w:r>
      <w:r>
        <w:t xml:space="preserve">.  </w:t>
      </w:r>
      <w:r w:rsidRPr="00B656A7">
        <w:rPr>
          <w:rFonts w:hint="eastAsia"/>
        </w:rPr>
        <w:t>在非保险补贴制度方面，劳动和社会事务部也利用其自己的部门信息系统。就残疾人而言，这些尤其包括支付护理津贴</w:t>
      </w:r>
      <w:r w:rsidRPr="00B656A7">
        <w:rPr>
          <w:rFonts w:hint="eastAsia"/>
        </w:rPr>
        <w:t>(</w:t>
      </w:r>
      <w:r w:rsidRPr="00B656A7">
        <w:rPr>
          <w:rFonts w:hint="eastAsia"/>
        </w:rPr>
        <w:t>属于在其日常生活中因长期健康状况不佳而需要他人帮助的人</w:t>
      </w:r>
      <w:r w:rsidRPr="00B656A7">
        <w:rPr>
          <w:rFonts w:hint="eastAsia"/>
        </w:rPr>
        <w:t>)</w:t>
      </w:r>
      <w:r>
        <w:rPr>
          <w:rFonts w:hint="eastAsia"/>
          <w:spacing w:val="-50"/>
        </w:rPr>
        <w:t>―</w:t>
      </w:r>
      <w:r>
        <w:rPr>
          <w:rFonts w:hint="eastAsia"/>
        </w:rPr>
        <w:t>―</w:t>
      </w:r>
      <w:r w:rsidRPr="00B656A7">
        <w:rPr>
          <w:rFonts w:hint="eastAsia"/>
        </w:rPr>
        <w:t>已经掌握关于这些受益人的集中数据</w:t>
      </w:r>
      <w:r w:rsidRPr="00B656A7">
        <w:rPr>
          <w:rFonts w:hint="eastAsia"/>
        </w:rPr>
        <w:t>(</w:t>
      </w:r>
      <w:r w:rsidRPr="00B656A7">
        <w:rPr>
          <w:rFonts w:hint="eastAsia"/>
        </w:rPr>
        <w:t>年龄、性别、依赖程度、地理分布等</w:t>
      </w:r>
      <w:r w:rsidRPr="00B656A7">
        <w:rPr>
          <w:rFonts w:hint="eastAsia"/>
        </w:rPr>
        <w:t>)</w:t>
      </w:r>
      <w:r w:rsidRPr="00B656A7">
        <w:rPr>
          <w:rFonts w:hint="eastAsia"/>
        </w:rPr>
        <w:t>。关于向重度残疾公民支付社会保健补贴的统计数据普查部门每月统计调查根据《国家统计事务法》收集。该部门的另一种统计调查对根据残疾程度而发放的特殊补贴证的数量进行跟踪。在收集的此种系统数据中，一部分在劳动和社会事务部的一些上述出版物中予以公布。</w:t>
      </w:r>
    </w:p>
    <w:p w:rsidR="000B7695" w:rsidRPr="00B656A7" w:rsidRDefault="000B7695" w:rsidP="000B7695">
      <w:pPr>
        <w:pStyle w:val="SingleTxtGC"/>
      </w:pPr>
      <w:r w:rsidRPr="00B656A7">
        <w:t>500</w:t>
      </w:r>
      <w:r>
        <w:t xml:space="preserve">.  </w:t>
      </w:r>
      <w:r w:rsidRPr="00B656A7">
        <w:rPr>
          <w:rFonts w:hint="eastAsia"/>
        </w:rPr>
        <w:t>关于对欧盟的义务，也可以提及收集关于残疾津贴受益人的数量以及整个社会保护系统中在利用统一欧洲综合社会保护统计系统方法定义的“残疾”职能方面支出情况的统计数据。该系统收集的数据在欧盟统计局网站上公布。</w:t>
      </w:r>
    </w:p>
    <w:p w:rsidR="000B7695" w:rsidRPr="00B656A7" w:rsidRDefault="000B7695" w:rsidP="000B7695">
      <w:pPr>
        <w:pStyle w:val="SingleTxtGC"/>
        <w:rPr>
          <w:rFonts w:hint="eastAsia"/>
        </w:rPr>
      </w:pPr>
      <w:r w:rsidRPr="00B656A7">
        <w:t>501</w:t>
      </w:r>
      <w:r>
        <w:t xml:space="preserve">.  </w:t>
      </w:r>
      <w:r w:rsidRPr="00B656A7">
        <w:rPr>
          <w:rFonts w:hint="eastAsia"/>
        </w:rPr>
        <w:t>国家文化信息和咨询中心是文化部的一个捐助机构，负责在其根据文化部与其签订的任务合同开展的文化相关统计数据库中博物馆和艺术馆的记录收集有关残疾人实际文化和教育活动的数量以及无障碍设施情况，以便对整个文化部的数据进行汇总。并从剧院和艺术节的记录中收集这些数据。这些数据已经放在该机构的网站上。文化部始终关注在个人数据保护领域遵守法定程序问题；统计调查根据适用立法进行。</w:t>
      </w:r>
    </w:p>
    <w:p w:rsidR="000B7695" w:rsidRPr="00B656A7" w:rsidRDefault="000B7695" w:rsidP="000B7695">
      <w:pPr>
        <w:pStyle w:val="SingleTxtGC"/>
      </w:pPr>
      <w:r w:rsidRPr="00B656A7">
        <w:t>502</w:t>
      </w:r>
      <w:r>
        <w:t xml:space="preserve">.  </w:t>
      </w:r>
      <w:r w:rsidRPr="00B656A7">
        <w:rPr>
          <w:rFonts w:hint="eastAsia"/>
        </w:rPr>
        <w:t>即便有关残疾儿童和中小学生的数据也已掌握，由教育信息研究所根据相关办法进行监测。可以远程获取此种数据。</w:t>
      </w:r>
    </w:p>
    <w:p w:rsidR="000B7695" w:rsidRPr="00B656A7" w:rsidRDefault="000B7695" w:rsidP="000B7695">
      <w:pPr>
        <w:pStyle w:val="H1GC"/>
      </w:pPr>
      <w:bookmarkStart w:id="33" w:name="_Toc306890751"/>
      <w:r w:rsidRPr="00B656A7">
        <w:tab/>
      </w:r>
      <w:r w:rsidRPr="00B656A7">
        <w:tab/>
      </w:r>
      <w:r w:rsidRPr="00B656A7">
        <w:rPr>
          <w:rFonts w:hint="eastAsia"/>
        </w:rPr>
        <w:t>第三十二条</w:t>
      </w:r>
      <w:bookmarkEnd w:id="33"/>
      <w:r>
        <w:rPr>
          <w:rFonts w:hint="eastAsia"/>
        </w:rPr>
        <w:br/>
      </w:r>
      <w:r w:rsidRPr="00B656A7">
        <w:t>国际合作</w:t>
      </w:r>
    </w:p>
    <w:p w:rsidR="000B7695" w:rsidRPr="00B656A7" w:rsidRDefault="000B7695" w:rsidP="000B7695">
      <w:pPr>
        <w:pStyle w:val="SingleTxtGC"/>
      </w:pPr>
      <w:r w:rsidRPr="00B656A7">
        <w:t>503</w:t>
      </w:r>
      <w:r>
        <w:t xml:space="preserve">.  </w:t>
      </w:r>
      <w:r w:rsidRPr="00B656A7">
        <w:rPr>
          <w:rFonts w:hint="eastAsia"/>
        </w:rPr>
        <w:t>社会发展领域以及对残疾人权利的支助属于捷克对外发展合作的部门优先事项，捷克共和国已于</w:t>
      </w:r>
      <w:r w:rsidRPr="00B656A7">
        <w:rPr>
          <w:rFonts w:hint="eastAsia"/>
        </w:rPr>
        <w:t>2010</w:t>
      </w:r>
      <w:r w:rsidRPr="00B656A7">
        <w:rPr>
          <w:rFonts w:hint="eastAsia"/>
        </w:rPr>
        <w:t>年</w:t>
      </w:r>
      <w:r w:rsidRPr="00B656A7">
        <w:rPr>
          <w:rFonts w:hint="eastAsia"/>
        </w:rPr>
        <w:t>5</w:t>
      </w:r>
      <w:r w:rsidRPr="00B656A7">
        <w:rPr>
          <w:rFonts w:hint="eastAsia"/>
        </w:rPr>
        <w:t>月批准其《</w:t>
      </w:r>
      <w:r w:rsidRPr="00B656A7">
        <w:rPr>
          <w:rFonts w:hint="eastAsia"/>
        </w:rPr>
        <w:t>2010-2017</w:t>
      </w:r>
      <w:r w:rsidRPr="00B656A7">
        <w:rPr>
          <w:rFonts w:hint="eastAsia"/>
        </w:rPr>
        <w:t>年设想》。</w:t>
      </w:r>
    </w:p>
    <w:p w:rsidR="000B7695" w:rsidRPr="00B656A7" w:rsidRDefault="000B7695" w:rsidP="000B7695">
      <w:pPr>
        <w:pStyle w:val="SingleTxtGC"/>
      </w:pPr>
      <w:r w:rsidRPr="00B656A7">
        <w:t>504</w:t>
      </w:r>
      <w:r>
        <w:t xml:space="preserve">.  </w:t>
      </w:r>
      <w:r w:rsidRPr="00B656A7">
        <w:t>捷克共和国</w:t>
      </w:r>
      <w:r w:rsidRPr="00B656A7">
        <w:rPr>
          <w:rFonts w:hint="eastAsia"/>
        </w:rPr>
        <w:t>在若干伙伴国执行了一些具体项目，这些项目主要关注支持各类残疾人、其融入社会以及关注劳动力市场。另外，这些项目还关注残疾儿童和青年。</w:t>
      </w:r>
    </w:p>
    <w:p w:rsidR="000B7695" w:rsidRPr="00B656A7" w:rsidRDefault="000B7695" w:rsidP="000B7695">
      <w:pPr>
        <w:pStyle w:val="SingleTxtGC"/>
      </w:pPr>
      <w:r w:rsidRPr="00B656A7">
        <w:t>505</w:t>
      </w:r>
      <w:r>
        <w:t xml:space="preserve">.  </w:t>
      </w:r>
      <w:r w:rsidRPr="00B656A7">
        <w:rPr>
          <w:rFonts w:hint="eastAsia"/>
        </w:rPr>
        <w:t>从</w:t>
      </w:r>
      <w:r w:rsidRPr="00B656A7">
        <w:rPr>
          <w:rFonts w:hint="eastAsia"/>
        </w:rPr>
        <w:t>2009</w:t>
      </w:r>
      <w:r w:rsidRPr="00B656A7">
        <w:rPr>
          <w:rFonts w:hint="eastAsia"/>
        </w:rPr>
        <w:t>至</w:t>
      </w:r>
      <w:r w:rsidRPr="00B656A7">
        <w:rPr>
          <w:rFonts w:hint="eastAsia"/>
        </w:rPr>
        <w:t>2011</w:t>
      </w:r>
      <w:r w:rsidRPr="00B656A7">
        <w:rPr>
          <w:rFonts w:hint="eastAsia"/>
        </w:rPr>
        <w:t>年，执行了以下双边项目为残疾人提供支助：</w:t>
      </w:r>
    </w:p>
    <w:tbl>
      <w:tblPr>
        <w:tblStyle w:val="TableGrid"/>
        <w:tblW w:w="0" w:type="auto"/>
        <w:tblInd w:w="1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080"/>
        <w:gridCol w:w="4940"/>
      </w:tblGrid>
      <w:tr w:rsidR="000B7695" w:rsidRPr="00D90CA8" w:rsidTr="000B7695">
        <w:tc>
          <w:tcPr>
            <w:tcW w:w="2080" w:type="dxa"/>
          </w:tcPr>
          <w:p w:rsidR="000B7695" w:rsidRPr="00D90CA8" w:rsidRDefault="000B7695" w:rsidP="000B7695">
            <w:pPr>
              <w:pStyle w:val="SingleTxtGC"/>
              <w:tabs>
                <w:tab w:val="clear" w:pos="431"/>
                <w:tab w:val="clear" w:pos="1134"/>
                <w:tab w:val="clear" w:pos="1565"/>
                <w:tab w:val="clear" w:pos="1996"/>
                <w:tab w:val="clear" w:pos="2427"/>
              </w:tabs>
              <w:ind w:left="0" w:right="0"/>
            </w:pPr>
            <w:r w:rsidRPr="00D90CA8">
              <w:rPr>
                <w:rFonts w:hint="eastAsia"/>
              </w:rPr>
              <w:t>埃塞俄比亚</w:t>
            </w:r>
          </w:p>
        </w:tc>
        <w:tc>
          <w:tcPr>
            <w:tcW w:w="4940" w:type="dxa"/>
          </w:tcPr>
          <w:p w:rsidR="000B7695" w:rsidRPr="00D90CA8" w:rsidRDefault="000B7695" w:rsidP="000B7695">
            <w:pPr>
              <w:pStyle w:val="SingleTxtGC"/>
              <w:tabs>
                <w:tab w:val="clear" w:pos="431"/>
                <w:tab w:val="clear" w:pos="1134"/>
                <w:tab w:val="clear" w:pos="1565"/>
                <w:tab w:val="clear" w:pos="1996"/>
                <w:tab w:val="clear" w:pos="2427"/>
              </w:tabs>
              <w:ind w:left="0" w:right="0"/>
              <w:rPr>
                <w:rFonts w:hint="eastAsia"/>
              </w:rPr>
            </w:pPr>
            <w:r w:rsidRPr="00D90CA8">
              <w:rPr>
                <w:rFonts w:hint="eastAsia"/>
              </w:rPr>
              <w:t>支助残疾青年社区康复</w:t>
            </w:r>
            <w:r w:rsidRPr="00D90CA8">
              <w:rPr>
                <w:rFonts w:hint="eastAsia"/>
              </w:rPr>
              <w:t>(340</w:t>
            </w:r>
            <w:r w:rsidRPr="00D90CA8">
              <w:rPr>
                <w:rFonts w:hint="eastAsia"/>
              </w:rPr>
              <w:t>万</w:t>
            </w:r>
            <w:r w:rsidRPr="00D90CA8">
              <w:t>捷克克朗</w:t>
            </w:r>
            <w:r w:rsidRPr="00D90CA8">
              <w:rPr>
                <w:rFonts w:hint="eastAsia"/>
              </w:rPr>
              <w:t>；</w:t>
            </w:r>
            <w:r w:rsidRPr="00D90CA8">
              <w:t>2009-2010</w:t>
            </w:r>
            <w:r w:rsidRPr="00D90CA8">
              <w:rPr>
                <w:rFonts w:hint="eastAsia"/>
              </w:rPr>
              <w:t>年</w:t>
            </w:r>
            <w:r w:rsidRPr="00D90CA8">
              <w:rPr>
                <w:rFonts w:hint="eastAsia"/>
              </w:rPr>
              <w:t>)</w:t>
            </w:r>
            <w:r w:rsidRPr="00D90CA8">
              <w:rPr>
                <w:rFonts w:hint="eastAsia"/>
              </w:rPr>
              <w:t>；</w:t>
            </w:r>
          </w:p>
        </w:tc>
      </w:tr>
      <w:tr w:rsidR="000B7695" w:rsidRPr="00D90CA8" w:rsidTr="000B7695">
        <w:tc>
          <w:tcPr>
            <w:tcW w:w="2080" w:type="dxa"/>
          </w:tcPr>
          <w:p w:rsidR="000B7695" w:rsidRPr="00D90CA8" w:rsidRDefault="000B7695" w:rsidP="000B7695">
            <w:pPr>
              <w:pStyle w:val="SingleTxtGC"/>
              <w:tabs>
                <w:tab w:val="clear" w:pos="431"/>
                <w:tab w:val="clear" w:pos="1134"/>
                <w:tab w:val="clear" w:pos="1565"/>
                <w:tab w:val="clear" w:pos="1996"/>
                <w:tab w:val="clear" w:pos="2427"/>
              </w:tabs>
              <w:ind w:left="0" w:right="0"/>
            </w:pPr>
            <w:r w:rsidRPr="00D90CA8">
              <w:rPr>
                <w:rFonts w:hint="eastAsia"/>
              </w:rPr>
              <w:t>柬埔寨</w:t>
            </w:r>
          </w:p>
        </w:tc>
        <w:tc>
          <w:tcPr>
            <w:tcW w:w="4940" w:type="dxa"/>
          </w:tcPr>
          <w:p w:rsidR="000B7695" w:rsidRPr="00D90CA8" w:rsidRDefault="000B7695" w:rsidP="000B7695">
            <w:pPr>
              <w:pStyle w:val="SingleTxtGC"/>
              <w:tabs>
                <w:tab w:val="clear" w:pos="431"/>
                <w:tab w:val="clear" w:pos="1134"/>
                <w:tab w:val="clear" w:pos="1565"/>
                <w:tab w:val="clear" w:pos="1996"/>
                <w:tab w:val="clear" w:pos="2427"/>
              </w:tabs>
              <w:ind w:left="0" w:right="0"/>
              <w:rPr>
                <w:rFonts w:hint="eastAsia"/>
              </w:rPr>
            </w:pPr>
            <w:r w:rsidRPr="00D90CA8">
              <w:rPr>
                <w:rFonts w:hint="eastAsia"/>
              </w:rPr>
              <w:t>加强对</w:t>
            </w:r>
            <w:r w:rsidRPr="00D90CA8">
              <w:t>残疾儿童</w:t>
            </w:r>
            <w:r w:rsidRPr="00D90CA8">
              <w:rPr>
                <w:rFonts w:hint="eastAsia"/>
              </w:rPr>
              <w:t>的社区支助</w:t>
            </w:r>
            <w:r w:rsidRPr="00D90CA8">
              <w:rPr>
                <w:rFonts w:hint="eastAsia"/>
              </w:rPr>
              <w:t>(300</w:t>
            </w:r>
            <w:r w:rsidRPr="00D90CA8">
              <w:rPr>
                <w:rFonts w:hint="eastAsia"/>
              </w:rPr>
              <w:t>万</w:t>
            </w:r>
            <w:r w:rsidRPr="00D90CA8">
              <w:t>捷克克朗</w:t>
            </w:r>
            <w:r w:rsidRPr="00D90CA8">
              <w:rPr>
                <w:rFonts w:hint="eastAsia"/>
              </w:rPr>
              <w:t>；</w:t>
            </w:r>
            <w:r w:rsidRPr="00D90CA8">
              <w:t>2010-2012</w:t>
            </w:r>
            <w:r w:rsidRPr="00D90CA8">
              <w:rPr>
                <w:rFonts w:hint="eastAsia"/>
              </w:rPr>
              <w:t>年</w:t>
            </w:r>
            <w:r w:rsidRPr="00D90CA8">
              <w:rPr>
                <w:rFonts w:hint="eastAsia"/>
              </w:rPr>
              <w:t>)</w:t>
            </w:r>
            <w:r w:rsidRPr="00D90CA8">
              <w:rPr>
                <w:rFonts w:hint="eastAsia"/>
              </w:rPr>
              <w:t>；</w:t>
            </w:r>
          </w:p>
        </w:tc>
      </w:tr>
      <w:tr w:rsidR="000B7695" w:rsidRPr="00D90CA8" w:rsidTr="000B7695">
        <w:tc>
          <w:tcPr>
            <w:tcW w:w="2080" w:type="dxa"/>
          </w:tcPr>
          <w:p w:rsidR="000B7695" w:rsidRPr="00D90CA8" w:rsidRDefault="000B7695" w:rsidP="000B7695">
            <w:pPr>
              <w:pStyle w:val="SingleTxtGC"/>
              <w:tabs>
                <w:tab w:val="clear" w:pos="431"/>
                <w:tab w:val="clear" w:pos="1134"/>
                <w:tab w:val="clear" w:pos="1565"/>
                <w:tab w:val="clear" w:pos="1996"/>
                <w:tab w:val="clear" w:pos="2427"/>
              </w:tabs>
              <w:ind w:left="0" w:right="0"/>
              <w:rPr>
                <w:rFonts w:hint="eastAsia"/>
              </w:rPr>
            </w:pPr>
            <w:r w:rsidRPr="00D90CA8">
              <w:rPr>
                <w:rFonts w:hint="eastAsia"/>
              </w:rPr>
              <w:t>科索沃</w:t>
            </w:r>
          </w:p>
        </w:tc>
        <w:tc>
          <w:tcPr>
            <w:tcW w:w="4940" w:type="dxa"/>
          </w:tcPr>
          <w:p w:rsidR="000B7695" w:rsidRPr="00D90CA8" w:rsidRDefault="000B7695" w:rsidP="000B7695">
            <w:pPr>
              <w:pStyle w:val="SingleTxtGC"/>
              <w:tabs>
                <w:tab w:val="clear" w:pos="431"/>
                <w:tab w:val="clear" w:pos="1134"/>
                <w:tab w:val="clear" w:pos="1565"/>
                <w:tab w:val="clear" w:pos="1996"/>
                <w:tab w:val="clear" w:pos="2427"/>
              </w:tabs>
              <w:ind w:left="0" w:right="0"/>
              <w:rPr>
                <w:rFonts w:hint="eastAsia"/>
              </w:rPr>
            </w:pPr>
            <w:r w:rsidRPr="00D90CA8">
              <w:rPr>
                <w:rFonts w:hint="eastAsia"/>
              </w:rPr>
              <w:t>支助视力残疾人融入社会</w:t>
            </w:r>
            <w:r w:rsidRPr="00D90CA8">
              <w:rPr>
                <w:rFonts w:hint="eastAsia"/>
              </w:rPr>
              <w:t>(130</w:t>
            </w:r>
            <w:r w:rsidRPr="00D90CA8">
              <w:rPr>
                <w:rFonts w:hint="eastAsia"/>
              </w:rPr>
              <w:t>万</w:t>
            </w:r>
            <w:r w:rsidRPr="00D90CA8">
              <w:t>捷克克朗</w:t>
            </w:r>
            <w:r w:rsidRPr="00D90CA8">
              <w:rPr>
                <w:rFonts w:hint="eastAsia"/>
              </w:rPr>
              <w:t>；</w:t>
            </w:r>
            <w:r w:rsidRPr="00D90CA8">
              <w:t>2010</w:t>
            </w:r>
            <w:r w:rsidRPr="00D90CA8">
              <w:rPr>
                <w:rFonts w:hint="eastAsia"/>
              </w:rPr>
              <w:t>年</w:t>
            </w:r>
            <w:r w:rsidRPr="00D90CA8">
              <w:rPr>
                <w:rFonts w:hint="eastAsia"/>
              </w:rPr>
              <w:t>)</w:t>
            </w:r>
            <w:r w:rsidRPr="00D90CA8">
              <w:rPr>
                <w:rFonts w:hint="eastAsia"/>
              </w:rPr>
              <w:t>和支助听力残疾人融入社会</w:t>
            </w:r>
            <w:r w:rsidRPr="00D90CA8">
              <w:rPr>
                <w:rFonts w:hint="eastAsia"/>
              </w:rPr>
              <w:t>(140</w:t>
            </w:r>
            <w:r w:rsidRPr="00D90CA8">
              <w:rPr>
                <w:rFonts w:hint="eastAsia"/>
              </w:rPr>
              <w:t>万</w:t>
            </w:r>
            <w:r w:rsidRPr="00D90CA8">
              <w:t>捷克克朗</w:t>
            </w:r>
            <w:r w:rsidRPr="00D90CA8">
              <w:rPr>
                <w:rFonts w:hint="eastAsia"/>
              </w:rPr>
              <w:t>；</w:t>
            </w:r>
            <w:r w:rsidRPr="00D90CA8">
              <w:t>2010-2011</w:t>
            </w:r>
            <w:r w:rsidRPr="00D90CA8">
              <w:rPr>
                <w:rFonts w:hint="eastAsia"/>
              </w:rPr>
              <w:t>年</w:t>
            </w:r>
            <w:r w:rsidRPr="00D90CA8">
              <w:rPr>
                <w:rFonts w:hint="eastAsia"/>
              </w:rPr>
              <w:t>)</w:t>
            </w:r>
            <w:r w:rsidRPr="00D90CA8">
              <w:rPr>
                <w:rFonts w:hint="eastAsia"/>
              </w:rPr>
              <w:t>；</w:t>
            </w:r>
          </w:p>
        </w:tc>
      </w:tr>
    </w:tbl>
    <w:p w:rsidR="000B7695" w:rsidRPr="00B656A7" w:rsidRDefault="000B7695" w:rsidP="000B7695">
      <w:pPr>
        <w:pStyle w:val="SingleTxtGC"/>
      </w:pPr>
      <w:r w:rsidRPr="00B656A7">
        <w:t>506</w:t>
      </w:r>
      <w:r>
        <w:t xml:space="preserve">.  </w:t>
      </w:r>
      <w:r w:rsidRPr="00B656A7">
        <w:rPr>
          <w:rFonts w:hint="eastAsia"/>
        </w:rPr>
        <w:t>残疾人还得到最高金额为</w:t>
      </w:r>
      <w:r w:rsidRPr="00B656A7">
        <w:rPr>
          <w:rFonts w:hint="eastAsia"/>
        </w:rPr>
        <w:t>50</w:t>
      </w:r>
      <w:r w:rsidRPr="00B656A7">
        <w:rPr>
          <w:rFonts w:hint="eastAsia"/>
        </w:rPr>
        <w:t>万捷克克朗的小型地方项目</w:t>
      </w:r>
      <w:r w:rsidRPr="00B656A7">
        <w:rPr>
          <w:rFonts w:hint="eastAsia"/>
        </w:rPr>
        <w:t>(</w:t>
      </w:r>
      <w:r w:rsidRPr="00B656A7">
        <w:rPr>
          <w:rFonts w:hint="eastAsia"/>
        </w:rPr>
        <w:t>即由捷克共和国具有代表性的当局执行的项目</w:t>
      </w:r>
      <w:r w:rsidRPr="00B656A7">
        <w:rPr>
          <w:rFonts w:hint="eastAsia"/>
        </w:rPr>
        <w:t>)</w:t>
      </w:r>
      <w:r w:rsidRPr="00B656A7">
        <w:rPr>
          <w:rFonts w:hint="eastAsia"/>
        </w:rPr>
        <w:t>。</w:t>
      </w:r>
    </w:p>
    <w:p w:rsidR="000B7695" w:rsidRPr="00B656A7" w:rsidRDefault="000B7695" w:rsidP="000B7695">
      <w:pPr>
        <w:pStyle w:val="SingleTxtGC"/>
        <w:rPr>
          <w:rFonts w:hint="eastAsia"/>
        </w:rPr>
      </w:pPr>
      <w:r w:rsidRPr="00B656A7">
        <w:t>507</w:t>
      </w:r>
      <w:r>
        <w:t xml:space="preserve">.  </w:t>
      </w:r>
      <w:r w:rsidRPr="00B656A7">
        <w:rPr>
          <w:rFonts w:hint="eastAsia"/>
        </w:rPr>
        <w:t>这些项目包括：</w:t>
      </w:r>
    </w:p>
    <w:tbl>
      <w:tblPr>
        <w:tblStyle w:val="TableGrid"/>
        <w:tblW w:w="0" w:type="auto"/>
        <w:tblInd w:w="1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080"/>
        <w:gridCol w:w="4940"/>
      </w:tblGrid>
      <w:tr w:rsidR="000B7695" w:rsidRPr="008773EC" w:rsidTr="000B7695">
        <w:tc>
          <w:tcPr>
            <w:tcW w:w="2080" w:type="dxa"/>
          </w:tcPr>
          <w:p w:rsidR="000B7695" w:rsidRPr="008773EC" w:rsidRDefault="000B7695" w:rsidP="000B7695">
            <w:pPr>
              <w:pStyle w:val="SingleTxtGC"/>
              <w:tabs>
                <w:tab w:val="clear" w:pos="431"/>
                <w:tab w:val="clear" w:pos="1134"/>
                <w:tab w:val="clear" w:pos="1565"/>
                <w:tab w:val="clear" w:pos="1996"/>
                <w:tab w:val="clear" w:pos="2427"/>
              </w:tabs>
              <w:ind w:left="0" w:right="0"/>
            </w:pPr>
            <w:r w:rsidRPr="008773EC">
              <w:rPr>
                <w:rFonts w:hint="eastAsia"/>
              </w:rPr>
              <w:t>波斯尼亚和</w:t>
            </w:r>
            <w:r>
              <w:br/>
            </w:r>
            <w:r w:rsidRPr="008773EC">
              <w:rPr>
                <w:rFonts w:hint="eastAsia"/>
              </w:rPr>
              <w:t>黑塞哥维那</w:t>
            </w:r>
          </w:p>
        </w:tc>
        <w:tc>
          <w:tcPr>
            <w:tcW w:w="4940" w:type="dxa"/>
          </w:tcPr>
          <w:p w:rsidR="000B7695" w:rsidRPr="008773EC" w:rsidRDefault="000B7695" w:rsidP="000B7695">
            <w:pPr>
              <w:pStyle w:val="SingleTxtGC"/>
              <w:tabs>
                <w:tab w:val="clear" w:pos="431"/>
                <w:tab w:val="clear" w:pos="1134"/>
                <w:tab w:val="clear" w:pos="1565"/>
                <w:tab w:val="clear" w:pos="1996"/>
                <w:tab w:val="clear" w:pos="2427"/>
              </w:tabs>
              <w:ind w:left="0" w:right="0"/>
              <w:rPr>
                <w:rFonts w:hint="eastAsia"/>
              </w:rPr>
            </w:pPr>
            <w:r w:rsidRPr="008773EC">
              <w:rPr>
                <w:rFonts w:hint="eastAsia"/>
              </w:rPr>
              <w:t>支助有特殊需求的儿童教育中心</w:t>
            </w:r>
            <w:r w:rsidRPr="008773EC">
              <w:rPr>
                <w:rFonts w:hint="eastAsia"/>
              </w:rPr>
              <w:t>(2010</w:t>
            </w:r>
            <w:r w:rsidRPr="008773EC">
              <w:rPr>
                <w:rFonts w:hint="eastAsia"/>
              </w:rPr>
              <w:t>年</w:t>
            </w:r>
            <w:r w:rsidRPr="008773EC">
              <w:rPr>
                <w:rFonts w:hint="eastAsia"/>
              </w:rPr>
              <w:t>)</w:t>
            </w:r>
            <w:r w:rsidRPr="008773EC">
              <w:rPr>
                <w:rFonts w:hint="eastAsia"/>
              </w:rPr>
              <w:t>；</w:t>
            </w:r>
          </w:p>
        </w:tc>
      </w:tr>
      <w:tr w:rsidR="000B7695" w:rsidRPr="008773EC" w:rsidTr="000B7695">
        <w:tc>
          <w:tcPr>
            <w:tcW w:w="2080" w:type="dxa"/>
          </w:tcPr>
          <w:p w:rsidR="000B7695" w:rsidRPr="008773EC" w:rsidRDefault="000B7695" w:rsidP="000B7695">
            <w:pPr>
              <w:pStyle w:val="SingleTxtGC"/>
              <w:tabs>
                <w:tab w:val="clear" w:pos="431"/>
                <w:tab w:val="clear" w:pos="1134"/>
                <w:tab w:val="clear" w:pos="1565"/>
                <w:tab w:val="clear" w:pos="1996"/>
                <w:tab w:val="clear" w:pos="2427"/>
              </w:tabs>
              <w:ind w:left="0" w:right="0"/>
            </w:pPr>
            <w:r w:rsidRPr="008773EC">
              <w:rPr>
                <w:rFonts w:hint="eastAsia"/>
              </w:rPr>
              <w:t>埃塞俄比亚</w:t>
            </w:r>
          </w:p>
        </w:tc>
        <w:tc>
          <w:tcPr>
            <w:tcW w:w="4940" w:type="dxa"/>
          </w:tcPr>
          <w:p w:rsidR="000B7695" w:rsidRPr="008773EC" w:rsidRDefault="000B7695" w:rsidP="000B7695">
            <w:pPr>
              <w:pStyle w:val="SingleTxtGC"/>
              <w:tabs>
                <w:tab w:val="clear" w:pos="431"/>
                <w:tab w:val="clear" w:pos="1134"/>
                <w:tab w:val="clear" w:pos="1565"/>
                <w:tab w:val="clear" w:pos="1996"/>
                <w:tab w:val="clear" w:pos="2427"/>
              </w:tabs>
              <w:ind w:left="0" w:right="0"/>
              <w:rPr>
                <w:rFonts w:hint="eastAsia"/>
              </w:rPr>
            </w:pPr>
            <w:r w:rsidRPr="008773EC">
              <w:rPr>
                <w:rFonts w:hint="eastAsia"/>
              </w:rPr>
              <w:t>支助修复设备生产和康复中心讲习班</w:t>
            </w:r>
            <w:r w:rsidRPr="008773EC">
              <w:rPr>
                <w:rFonts w:hint="eastAsia"/>
              </w:rPr>
              <w:t>(2010</w:t>
            </w:r>
            <w:r w:rsidRPr="008773EC">
              <w:rPr>
                <w:rFonts w:hint="eastAsia"/>
              </w:rPr>
              <w:t>年、</w:t>
            </w:r>
            <w:r w:rsidRPr="008773EC">
              <w:rPr>
                <w:rFonts w:hint="eastAsia"/>
              </w:rPr>
              <w:t>2011</w:t>
            </w:r>
            <w:r w:rsidRPr="008773EC">
              <w:rPr>
                <w:rFonts w:hint="eastAsia"/>
              </w:rPr>
              <w:t>年</w:t>
            </w:r>
            <w:r w:rsidRPr="008773EC">
              <w:rPr>
                <w:rFonts w:hint="eastAsia"/>
              </w:rPr>
              <w:t>)</w:t>
            </w:r>
            <w:r w:rsidRPr="008773EC">
              <w:rPr>
                <w:rFonts w:hint="eastAsia"/>
              </w:rPr>
              <w:t>；</w:t>
            </w:r>
          </w:p>
        </w:tc>
      </w:tr>
      <w:tr w:rsidR="000B7695" w:rsidRPr="008773EC" w:rsidTr="000B7695">
        <w:tc>
          <w:tcPr>
            <w:tcW w:w="2080" w:type="dxa"/>
          </w:tcPr>
          <w:p w:rsidR="000B7695" w:rsidRPr="008773EC" w:rsidRDefault="000B7695" w:rsidP="000B7695">
            <w:pPr>
              <w:pStyle w:val="SingleTxtGC"/>
              <w:tabs>
                <w:tab w:val="clear" w:pos="431"/>
                <w:tab w:val="clear" w:pos="1134"/>
                <w:tab w:val="clear" w:pos="1565"/>
                <w:tab w:val="clear" w:pos="1996"/>
                <w:tab w:val="clear" w:pos="2427"/>
              </w:tabs>
              <w:ind w:left="0" w:right="0"/>
            </w:pPr>
            <w:r w:rsidRPr="008773EC">
              <w:rPr>
                <w:rFonts w:hint="eastAsia"/>
              </w:rPr>
              <w:t>格鲁吉亚</w:t>
            </w:r>
          </w:p>
        </w:tc>
        <w:tc>
          <w:tcPr>
            <w:tcW w:w="4940" w:type="dxa"/>
          </w:tcPr>
          <w:p w:rsidR="000B7695" w:rsidRPr="008773EC" w:rsidRDefault="000B7695" w:rsidP="000B7695">
            <w:pPr>
              <w:pStyle w:val="SingleTxtGC"/>
              <w:tabs>
                <w:tab w:val="clear" w:pos="431"/>
                <w:tab w:val="clear" w:pos="1134"/>
                <w:tab w:val="clear" w:pos="1565"/>
                <w:tab w:val="clear" w:pos="1996"/>
                <w:tab w:val="clear" w:pos="2427"/>
              </w:tabs>
              <w:ind w:left="0" w:right="0"/>
              <w:rPr>
                <w:rFonts w:hint="eastAsia"/>
              </w:rPr>
            </w:pPr>
            <w:r w:rsidRPr="008773EC">
              <w:rPr>
                <w:rFonts w:hint="eastAsia"/>
              </w:rPr>
              <w:t>由残疾人开办的制鞋厂，对残疾人的就业支助</w:t>
            </w:r>
            <w:r w:rsidRPr="008773EC">
              <w:rPr>
                <w:rFonts w:hint="eastAsia"/>
              </w:rPr>
              <w:t>(2010</w:t>
            </w:r>
            <w:r w:rsidRPr="008773EC">
              <w:rPr>
                <w:rFonts w:hint="eastAsia"/>
              </w:rPr>
              <w:t>年、</w:t>
            </w:r>
            <w:r w:rsidRPr="008773EC">
              <w:rPr>
                <w:rFonts w:hint="eastAsia"/>
              </w:rPr>
              <w:t>2011</w:t>
            </w:r>
            <w:r w:rsidRPr="008773EC">
              <w:rPr>
                <w:rFonts w:hint="eastAsia"/>
              </w:rPr>
              <w:t>年</w:t>
            </w:r>
            <w:r w:rsidRPr="008773EC">
              <w:rPr>
                <w:rFonts w:hint="eastAsia"/>
              </w:rPr>
              <w:t>)</w:t>
            </w:r>
            <w:r w:rsidRPr="008773EC">
              <w:rPr>
                <w:rFonts w:hint="eastAsia"/>
              </w:rPr>
              <w:t>；</w:t>
            </w:r>
          </w:p>
        </w:tc>
      </w:tr>
      <w:tr w:rsidR="000B7695" w:rsidRPr="008773EC" w:rsidTr="000B7695">
        <w:tc>
          <w:tcPr>
            <w:tcW w:w="2080" w:type="dxa"/>
          </w:tcPr>
          <w:p w:rsidR="000B7695" w:rsidRPr="008773EC" w:rsidRDefault="000B7695" w:rsidP="000B7695">
            <w:pPr>
              <w:pStyle w:val="SingleTxtGC"/>
              <w:tabs>
                <w:tab w:val="clear" w:pos="431"/>
                <w:tab w:val="clear" w:pos="1134"/>
                <w:tab w:val="clear" w:pos="1565"/>
                <w:tab w:val="clear" w:pos="1996"/>
                <w:tab w:val="clear" w:pos="2427"/>
              </w:tabs>
              <w:ind w:left="0" w:right="0"/>
            </w:pPr>
            <w:r w:rsidRPr="008773EC">
              <w:rPr>
                <w:rFonts w:hint="eastAsia"/>
              </w:rPr>
              <w:t>也门</w:t>
            </w:r>
          </w:p>
        </w:tc>
        <w:tc>
          <w:tcPr>
            <w:tcW w:w="4940" w:type="dxa"/>
          </w:tcPr>
          <w:p w:rsidR="000B7695" w:rsidRPr="008773EC" w:rsidRDefault="000B7695" w:rsidP="000B7695">
            <w:pPr>
              <w:pStyle w:val="SingleTxtGC"/>
              <w:tabs>
                <w:tab w:val="clear" w:pos="431"/>
                <w:tab w:val="clear" w:pos="1134"/>
                <w:tab w:val="clear" w:pos="1565"/>
                <w:tab w:val="clear" w:pos="1996"/>
                <w:tab w:val="clear" w:pos="2427"/>
              </w:tabs>
              <w:ind w:left="0" w:right="0"/>
            </w:pPr>
            <w:r w:rsidRPr="008773EC">
              <w:rPr>
                <w:rFonts w:hint="eastAsia"/>
              </w:rPr>
              <w:t>为残疾运动员俱乐部提供设备</w:t>
            </w:r>
            <w:r w:rsidRPr="008773EC">
              <w:rPr>
                <w:rFonts w:hint="eastAsia"/>
              </w:rPr>
              <w:t>(2010</w:t>
            </w:r>
            <w:r w:rsidRPr="008773EC">
              <w:rPr>
                <w:rFonts w:hint="eastAsia"/>
              </w:rPr>
              <w:t>年、</w:t>
            </w:r>
            <w:r w:rsidRPr="008773EC">
              <w:rPr>
                <w:rFonts w:hint="eastAsia"/>
              </w:rPr>
              <w:t>2011</w:t>
            </w:r>
            <w:r w:rsidRPr="008773EC">
              <w:rPr>
                <w:rFonts w:hint="eastAsia"/>
              </w:rPr>
              <w:t>年</w:t>
            </w:r>
            <w:r w:rsidRPr="008773EC">
              <w:rPr>
                <w:rFonts w:hint="eastAsia"/>
              </w:rPr>
              <w:t>)</w:t>
            </w:r>
            <w:r w:rsidRPr="008773EC">
              <w:rPr>
                <w:rFonts w:hint="eastAsia"/>
              </w:rPr>
              <w:t>；</w:t>
            </w:r>
          </w:p>
        </w:tc>
      </w:tr>
      <w:tr w:rsidR="000B7695" w:rsidRPr="008773EC" w:rsidTr="000B7695">
        <w:tc>
          <w:tcPr>
            <w:tcW w:w="2080" w:type="dxa"/>
          </w:tcPr>
          <w:p w:rsidR="000B7695" w:rsidRPr="008773EC" w:rsidRDefault="000B7695" w:rsidP="000B7695">
            <w:pPr>
              <w:pStyle w:val="SingleTxtGC"/>
              <w:tabs>
                <w:tab w:val="clear" w:pos="431"/>
                <w:tab w:val="clear" w:pos="1134"/>
                <w:tab w:val="clear" w:pos="1565"/>
                <w:tab w:val="clear" w:pos="1996"/>
                <w:tab w:val="clear" w:pos="2427"/>
              </w:tabs>
              <w:ind w:left="0" w:right="0"/>
            </w:pPr>
            <w:r w:rsidRPr="008773EC">
              <w:rPr>
                <w:rFonts w:hint="eastAsia"/>
              </w:rPr>
              <w:t>科索沃</w:t>
            </w:r>
          </w:p>
        </w:tc>
        <w:tc>
          <w:tcPr>
            <w:tcW w:w="4940" w:type="dxa"/>
          </w:tcPr>
          <w:p w:rsidR="000B7695" w:rsidRPr="008773EC" w:rsidRDefault="000B7695" w:rsidP="000B7695">
            <w:pPr>
              <w:pStyle w:val="SingleTxtGC"/>
              <w:tabs>
                <w:tab w:val="clear" w:pos="431"/>
                <w:tab w:val="clear" w:pos="1134"/>
                <w:tab w:val="clear" w:pos="1565"/>
                <w:tab w:val="clear" w:pos="1996"/>
                <w:tab w:val="clear" w:pos="2427"/>
              </w:tabs>
              <w:ind w:left="0" w:right="0"/>
            </w:pPr>
            <w:r w:rsidRPr="008773EC">
              <w:rPr>
                <w:rFonts w:hint="eastAsia"/>
              </w:rPr>
              <w:t>对听力和视力残疾人的就业支助</w:t>
            </w:r>
            <w:r w:rsidRPr="008773EC">
              <w:rPr>
                <w:rFonts w:hint="eastAsia"/>
              </w:rPr>
              <w:t>(2009</w:t>
            </w:r>
            <w:r w:rsidRPr="008773EC">
              <w:rPr>
                <w:rFonts w:hint="eastAsia"/>
              </w:rPr>
              <w:t>年</w:t>
            </w:r>
            <w:r w:rsidRPr="008773EC">
              <w:rPr>
                <w:rFonts w:hint="eastAsia"/>
              </w:rPr>
              <w:t>)</w:t>
            </w:r>
            <w:r w:rsidRPr="008773EC">
              <w:rPr>
                <w:rFonts w:hint="eastAsia"/>
              </w:rPr>
              <w:t>；</w:t>
            </w:r>
          </w:p>
        </w:tc>
      </w:tr>
      <w:tr w:rsidR="000B7695" w:rsidRPr="008773EC" w:rsidTr="000B7695">
        <w:tc>
          <w:tcPr>
            <w:tcW w:w="2080" w:type="dxa"/>
          </w:tcPr>
          <w:p w:rsidR="000B7695" w:rsidRPr="008773EC" w:rsidRDefault="000B7695" w:rsidP="000B7695">
            <w:pPr>
              <w:pStyle w:val="SingleTxtGC"/>
              <w:tabs>
                <w:tab w:val="clear" w:pos="431"/>
                <w:tab w:val="clear" w:pos="1134"/>
                <w:tab w:val="clear" w:pos="1565"/>
                <w:tab w:val="clear" w:pos="1996"/>
                <w:tab w:val="clear" w:pos="2427"/>
              </w:tabs>
              <w:ind w:left="0" w:right="0"/>
            </w:pPr>
            <w:r w:rsidRPr="008773EC">
              <w:rPr>
                <w:rFonts w:hint="eastAsia"/>
              </w:rPr>
              <w:t>摩尔多瓦</w:t>
            </w:r>
          </w:p>
        </w:tc>
        <w:tc>
          <w:tcPr>
            <w:tcW w:w="4940" w:type="dxa"/>
          </w:tcPr>
          <w:p w:rsidR="000B7695" w:rsidRPr="008773EC" w:rsidRDefault="000B7695" w:rsidP="000B7695">
            <w:pPr>
              <w:pStyle w:val="SingleTxtGC"/>
              <w:tabs>
                <w:tab w:val="clear" w:pos="431"/>
                <w:tab w:val="clear" w:pos="1134"/>
                <w:tab w:val="clear" w:pos="1565"/>
                <w:tab w:val="clear" w:pos="1996"/>
                <w:tab w:val="clear" w:pos="2427"/>
              </w:tabs>
              <w:ind w:left="0" w:right="0"/>
            </w:pPr>
            <w:r w:rsidRPr="008773EC">
              <w:rPr>
                <w:rFonts w:hint="eastAsia"/>
              </w:rPr>
              <w:t>为残疾人购买轮椅</w:t>
            </w:r>
            <w:r w:rsidRPr="008773EC">
              <w:rPr>
                <w:rFonts w:hint="eastAsia"/>
              </w:rPr>
              <w:t>(2011</w:t>
            </w:r>
            <w:r w:rsidRPr="008773EC">
              <w:rPr>
                <w:rFonts w:hint="eastAsia"/>
              </w:rPr>
              <w:t>年</w:t>
            </w:r>
            <w:r w:rsidRPr="008773EC">
              <w:rPr>
                <w:rFonts w:hint="eastAsia"/>
              </w:rPr>
              <w:t>)</w:t>
            </w:r>
            <w:r w:rsidRPr="008773EC">
              <w:rPr>
                <w:rFonts w:hint="eastAsia"/>
              </w:rPr>
              <w:t>；</w:t>
            </w:r>
          </w:p>
        </w:tc>
      </w:tr>
      <w:tr w:rsidR="000B7695" w:rsidRPr="008773EC" w:rsidTr="000B7695">
        <w:tc>
          <w:tcPr>
            <w:tcW w:w="2080" w:type="dxa"/>
          </w:tcPr>
          <w:p w:rsidR="000B7695" w:rsidRPr="008773EC" w:rsidRDefault="000B7695" w:rsidP="000B7695">
            <w:pPr>
              <w:pStyle w:val="SingleTxtGC"/>
              <w:tabs>
                <w:tab w:val="clear" w:pos="431"/>
                <w:tab w:val="clear" w:pos="1134"/>
                <w:tab w:val="clear" w:pos="1565"/>
                <w:tab w:val="clear" w:pos="1996"/>
                <w:tab w:val="clear" w:pos="2427"/>
              </w:tabs>
              <w:ind w:left="0" w:right="0"/>
            </w:pPr>
            <w:r w:rsidRPr="008773EC">
              <w:rPr>
                <w:rFonts w:hint="eastAsia"/>
              </w:rPr>
              <w:t>纳米比亚</w:t>
            </w:r>
          </w:p>
        </w:tc>
        <w:tc>
          <w:tcPr>
            <w:tcW w:w="4940" w:type="dxa"/>
          </w:tcPr>
          <w:p w:rsidR="000B7695" w:rsidRPr="008773EC" w:rsidRDefault="000B7695" w:rsidP="000B7695">
            <w:pPr>
              <w:pStyle w:val="SingleTxtGC"/>
              <w:tabs>
                <w:tab w:val="clear" w:pos="431"/>
                <w:tab w:val="clear" w:pos="1134"/>
                <w:tab w:val="clear" w:pos="1565"/>
                <w:tab w:val="clear" w:pos="1996"/>
                <w:tab w:val="clear" w:pos="2427"/>
              </w:tabs>
              <w:ind w:left="0" w:right="0"/>
            </w:pPr>
            <w:r w:rsidRPr="008773EC">
              <w:rPr>
                <w:rFonts w:hint="eastAsia"/>
              </w:rPr>
              <w:t>扩大受艾滋病毒</w:t>
            </w:r>
            <w:r w:rsidRPr="008773EC">
              <w:rPr>
                <w:rFonts w:hint="eastAsia"/>
              </w:rPr>
              <w:t>/</w:t>
            </w:r>
            <w:r w:rsidRPr="008773EC">
              <w:rPr>
                <w:rFonts w:hint="eastAsia"/>
              </w:rPr>
              <w:t>艾滋病影响妇女保护性工厂的活动</w:t>
            </w:r>
            <w:r w:rsidRPr="008773EC">
              <w:rPr>
                <w:rFonts w:hint="eastAsia"/>
              </w:rPr>
              <w:t>(2011</w:t>
            </w:r>
            <w:r w:rsidRPr="008773EC">
              <w:rPr>
                <w:rFonts w:hint="eastAsia"/>
              </w:rPr>
              <w:t>年</w:t>
            </w:r>
            <w:r w:rsidRPr="008773EC">
              <w:rPr>
                <w:rFonts w:hint="eastAsia"/>
              </w:rPr>
              <w:t>)</w:t>
            </w:r>
            <w:r w:rsidRPr="008773EC">
              <w:rPr>
                <w:rFonts w:hint="eastAsia"/>
              </w:rPr>
              <w:t>；</w:t>
            </w:r>
          </w:p>
        </w:tc>
      </w:tr>
      <w:tr w:rsidR="000B7695" w:rsidRPr="008773EC" w:rsidTr="000B7695">
        <w:tc>
          <w:tcPr>
            <w:tcW w:w="2080" w:type="dxa"/>
          </w:tcPr>
          <w:p w:rsidR="000B7695" w:rsidRPr="008773EC" w:rsidRDefault="000B7695" w:rsidP="000B7695">
            <w:pPr>
              <w:pStyle w:val="SingleTxtGC"/>
              <w:tabs>
                <w:tab w:val="clear" w:pos="431"/>
                <w:tab w:val="clear" w:pos="1134"/>
                <w:tab w:val="clear" w:pos="1565"/>
                <w:tab w:val="clear" w:pos="1996"/>
                <w:tab w:val="clear" w:pos="2427"/>
              </w:tabs>
              <w:ind w:left="0" w:right="0"/>
            </w:pPr>
            <w:r w:rsidRPr="008773EC">
              <w:rPr>
                <w:rFonts w:hint="eastAsia"/>
              </w:rPr>
              <w:t>塞尔维亚</w:t>
            </w:r>
          </w:p>
        </w:tc>
        <w:tc>
          <w:tcPr>
            <w:tcW w:w="4940" w:type="dxa"/>
          </w:tcPr>
          <w:p w:rsidR="000B7695" w:rsidRPr="008773EC" w:rsidRDefault="000B7695" w:rsidP="000B7695">
            <w:pPr>
              <w:pStyle w:val="SingleTxtGC"/>
              <w:tabs>
                <w:tab w:val="clear" w:pos="431"/>
                <w:tab w:val="clear" w:pos="1134"/>
                <w:tab w:val="clear" w:pos="1565"/>
                <w:tab w:val="clear" w:pos="1996"/>
                <w:tab w:val="clear" w:pos="2427"/>
              </w:tabs>
              <w:ind w:left="0" w:right="0"/>
            </w:pPr>
            <w:r w:rsidRPr="008773EC">
              <w:rPr>
                <w:rFonts w:hint="eastAsia"/>
              </w:rPr>
              <w:t>发展精神残疾人协会的活动</w:t>
            </w:r>
            <w:r w:rsidRPr="008773EC">
              <w:rPr>
                <w:rFonts w:hint="eastAsia"/>
              </w:rPr>
              <w:t>(2011</w:t>
            </w:r>
            <w:r w:rsidRPr="008773EC">
              <w:rPr>
                <w:rFonts w:hint="eastAsia"/>
              </w:rPr>
              <w:t>年</w:t>
            </w:r>
            <w:r w:rsidRPr="008773EC">
              <w:rPr>
                <w:rFonts w:hint="eastAsia"/>
              </w:rPr>
              <w:t>)</w:t>
            </w:r>
            <w:r w:rsidRPr="008773EC">
              <w:rPr>
                <w:rFonts w:hint="eastAsia"/>
              </w:rPr>
              <w:t>；</w:t>
            </w:r>
          </w:p>
        </w:tc>
      </w:tr>
      <w:tr w:rsidR="000B7695" w:rsidRPr="008773EC" w:rsidTr="000B7695">
        <w:tc>
          <w:tcPr>
            <w:tcW w:w="2080" w:type="dxa"/>
          </w:tcPr>
          <w:p w:rsidR="000B7695" w:rsidRPr="008773EC" w:rsidRDefault="000B7695" w:rsidP="000B7695">
            <w:pPr>
              <w:pStyle w:val="SingleTxtGC"/>
              <w:tabs>
                <w:tab w:val="clear" w:pos="431"/>
                <w:tab w:val="clear" w:pos="1134"/>
                <w:tab w:val="clear" w:pos="1565"/>
                <w:tab w:val="clear" w:pos="1996"/>
                <w:tab w:val="clear" w:pos="2427"/>
              </w:tabs>
              <w:ind w:left="0" w:right="0"/>
            </w:pPr>
            <w:r w:rsidRPr="008773EC">
              <w:rPr>
                <w:rFonts w:hint="eastAsia"/>
              </w:rPr>
              <w:t>越南</w:t>
            </w:r>
          </w:p>
        </w:tc>
        <w:tc>
          <w:tcPr>
            <w:tcW w:w="4940" w:type="dxa"/>
          </w:tcPr>
          <w:p w:rsidR="000B7695" w:rsidRPr="008773EC" w:rsidRDefault="000B7695" w:rsidP="000B7695">
            <w:pPr>
              <w:pStyle w:val="SingleTxtGC"/>
              <w:tabs>
                <w:tab w:val="clear" w:pos="431"/>
                <w:tab w:val="clear" w:pos="1134"/>
                <w:tab w:val="clear" w:pos="1565"/>
                <w:tab w:val="clear" w:pos="1996"/>
                <w:tab w:val="clear" w:pos="2427"/>
              </w:tabs>
              <w:ind w:left="0" w:right="0"/>
              <w:rPr>
                <w:rFonts w:hint="eastAsia"/>
              </w:rPr>
            </w:pPr>
            <w:r w:rsidRPr="008773EC">
              <w:rPr>
                <w:rFonts w:hint="eastAsia"/>
              </w:rPr>
              <w:t>残疾人和受二噁英影响者的社会融入</w:t>
            </w:r>
            <w:r w:rsidRPr="008773EC">
              <w:rPr>
                <w:rFonts w:hint="eastAsia"/>
              </w:rPr>
              <w:t>(2011</w:t>
            </w:r>
            <w:r w:rsidRPr="008773EC">
              <w:rPr>
                <w:rFonts w:hint="eastAsia"/>
              </w:rPr>
              <w:t>年</w:t>
            </w:r>
            <w:r w:rsidRPr="008773EC">
              <w:rPr>
                <w:rFonts w:hint="eastAsia"/>
              </w:rPr>
              <w:t>)</w:t>
            </w:r>
            <w:r w:rsidRPr="008773EC">
              <w:rPr>
                <w:rFonts w:hint="eastAsia"/>
              </w:rPr>
              <w:t>；</w:t>
            </w:r>
          </w:p>
        </w:tc>
      </w:tr>
      <w:tr w:rsidR="000B7695" w:rsidRPr="008773EC" w:rsidTr="000B7695">
        <w:tc>
          <w:tcPr>
            <w:tcW w:w="2080" w:type="dxa"/>
          </w:tcPr>
          <w:p w:rsidR="000B7695" w:rsidRPr="008773EC" w:rsidRDefault="000B7695" w:rsidP="000B7695">
            <w:pPr>
              <w:pStyle w:val="SingleTxtGC"/>
              <w:tabs>
                <w:tab w:val="clear" w:pos="431"/>
                <w:tab w:val="clear" w:pos="1134"/>
                <w:tab w:val="clear" w:pos="1565"/>
                <w:tab w:val="clear" w:pos="1996"/>
                <w:tab w:val="clear" w:pos="2427"/>
              </w:tabs>
              <w:ind w:left="0" w:right="0"/>
            </w:pPr>
            <w:r w:rsidRPr="008773EC">
              <w:rPr>
                <w:rFonts w:hint="eastAsia"/>
              </w:rPr>
              <w:t>津巴布韦</w:t>
            </w:r>
          </w:p>
        </w:tc>
        <w:tc>
          <w:tcPr>
            <w:tcW w:w="4940" w:type="dxa"/>
          </w:tcPr>
          <w:p w:rsidR="000B7695" w:rsidRPr="008773EC" w:rsidRDefault="000B7695" w:rsidP="000B7695">
            <w:pPr>
              <w:pStyle w:val="SingleTxtGC"/>
              <w:tabs>
                <w:tab w:val="clear" w:pos="431"/>
                <w:tab w:val="clear" w:pos="1134"/>
                <w:tab w:val="clear" w:pos="1565"/>
                <w:tab w:val="clear" w:pos="1996"/>
                <w:tab w:val="clear" w:pos="2427"/>
              </w:tabs>
              <w:ind w:left="0" w:right="0"/>
            </w:pPr>
            <w:r w:rsidRPr="008773EC">
              <w:rPr>
                <w:rFonts w:hint="eastAsia"/>
              </w:rPr>
              <w:t>对艾滋病毒</w:t>
            </w:r>
            <w:r w:rsidRPr="008773EC">
              <w:rPr>
                <w:rFonts w:hint="eastAsia"/>
              </w:rPr>
              <w:t>/</w:t>
            </w:r>
            <w:r w:rsidRPr="008773EC">
              <w:rPr>
                <w:rFonts w:hint="eastAsia"/>
              </w:rPr>
              <w:t>艾滋病妇女的就业支助</w:t>
            </w:r>
            <w:r w:rsidRPr="008773EC">
              <w:rPr>
                <w:rFonts w:hint="eastAsia"/>
              </w:rPr>
              <w:t>(2011</w:t>
            </w:r>
            <w:r w:rsidRPr="008773EC">
              <w:rPr>
                <w:rFonts w:hint="eastAsia"/>
              </w:rPr>
              <w:t>年</w:t>
            </w:r>
            <w:r w:rsidRPr="008773EC">
              <w:rPr>
                <w:rFonts w:hint="eastAsia"/>
              </w:rPr>
              <w:t>)</w:t>
            </w:r>
            <w:r w:rsidRPr="008773EC">
              <w:rPr>
                <w:rFonts w:hint="eastAsia"/>
              </w:rPr>
              <w:t>。</w:t>
            </w:r>
          </w:p>
        </w:tc>
      </w:tr>
    </w:tbl>
    <w:p w:rsidR="000B7695" w:rsidRPr="00B656A7" w:rsidRDefault="000B7695" w:rsidP="000B7695">
      <w:pPr>
        <w:pStyle w:val="SingleTxtGC"/>
        <w:rPr>
          <w:rFonts w:hint="eastAsia"/>
        </w:rPr>
      </w:pPr>
      <w:r w:rsidRPr="00B656A7">
        <w:t>508</w:t>
      </w:r>
      <w:r>
        <w:t xml:space="preserve">.  </w:t>
      </w:r>
      <w:r w:rsidRPr="00B656A7">
        <w:rPr>
          <w:rFonts w:hint="eastAsia"/>
        </w:rPr>
        <w:t>同时，</w:t>
      </w:r>
      <w:r w:rsidRPr="00B656A7">
        <w:t>捷克共和国</w:t>
      </w:r>
      <w:r w:rsidRPr="00B656A7">
        <w:rPr>
          <w:rFonts w:hint="eastAsia"/>
        </w:rPr>
        <w:t>还帮助捷克非政府组织参与一些重点关注支助残疾人的三边项目，比如，埃塞俄比亚项目</w:t>
      </w:r>
      <w:r w:rsidRPr="00B656A7">
        <w:rPr>
          <w:rFonts w:hint="eastAsia"/>
        </w:rPr>
        <w:t>(</w:t>
      </w:r>
      <w:r w:rsidRPr="00B656A7">
        <w:rPr>
          <w:rFonts w:hint="eastAsia"/>
        </w:rPr>
        <w:t>失明儿童和听力残疾儿童的教育，</w:t>
      </w:r>
      <w:r w:rsidRPr="00B656A7">
        <w:rPr>
          <w:rFonts w:hint="eastAsia"/>
        </w:rPr>
        <w:t>2010</w:t>
      </w:r>
      <w:r w:rsidRPr="00B656A7">
        <w:rPr>
          <w:rFonts w:hint="eastAsia"/>
        </w:rPr>
        <w:t>年</w:t>
      </w:r>
      <w:r w:rsidRPr="00B656A7">
        <w:rPr>
          <w:rFonts w:hint="eastAsia"/>
        </w:rPr>
        <w:t>)</w:t>
      </w:r>
      <w:r w:rsidRPr="00B656A7">
        <w:rPr>
          <w:rFonts w:hint="eastAsia"/>
        </w:rPr>
        <w:t>。</w:t>
      </w:r>
    </w:p>
    <w:p w:rsidR="000B7695" w:rsidRPr="00B656A7" w:rsidRDefault="000B7695" w:rsidP="000B7695">
      <w:pPr>
        <w:pStyle w:val="SingleTxtGC"/>
      </w:pPr>
      <w:r w:rsidRPr="00B656A7">
        <w:t>509</w:t>
      </w:r>
      <w:r>
        <w:t xml:space="preserve">.  </w:t>
      </w:r>
      <w:r w:rsidRPr="00B656A7">
        <w:rPr>
          <w:rFonts w:hint="eastAsia"/>
        </w:rPr>
        <w:t>除了专门为了支助残疾人的项目之外，捷克共和国还努力促进伙伴国积极发展跨部门合作。除了善治原则和无害环境和气候原则之外，捷克对外发展合作的跨部门原则还包括遵守发展项目受益人的基本人权、经济权利、社会权利和劳动权利。这一原则也适用于残疾人的权利。</w:t>
      </w:r>
    </w:p>
    <w:p w:rsidR="000B7695" w:rsidRPr="00B656A7" w:rsidRDefault="000B7695" w:rsidP="000B7695">
      <w:pPr>
        <w:pStyle w:val="SingleTxtGC"/>
      </w:pPr>
      <w:r w:rsidRPr="00B656A7">
        <w:t>510</w:t>
      </w:r>
      <w:r>
        <w:t xml:space="preserve">.  </w:t>
      </w:r>
      <w:r w:rsidRPr="00B656A7">
        <w:rPr>
          <w:rFonts w:hint="eastAsia"/>
        </w:rPr>
        <w:t>另外，在人道主义援助方面，执行了重点关注残疾人的项目</w:t>
      </w:r>
      <w:r w:rsidRPr="00B656A7">
        <w:rPr>
          <w:rFonts w:hint="eastAsia"/>
        </w:rPr>
        <w:t>(</w:t>
      </w:r>
      <w:r w:rsidRPr="00B656A7">
        <w:rPr>
          <w:rFonts w:hint="eastAsia"/>
        </w:rPr>
        <w:t>身体、感官或精神残疾人、艾滋病毒</w:t>
      </w:r>
      <w:r w:rsidRPr="00B656A7">
        <w:rPr>
          <w:rFonts w:hint="eastAsia"/>
        </w:rPr>
        <w:t>/</w:t>
      </w:r>
      <w:r w:rsidRPr="00B656A7">
        <w:rPr>
          <w:rFonts w:hint="eastAsia"/>
        </w:rPr>
        <w:t>艾滋病患者等</w:t>
      </w:r>
      <w:r w:rsidRPr="00B656A7">
        <w:rPr>
          <w:rFonts w:hint="eastAsia"/>
        </w:rPr>
        <w:t>)</w:t>
      </w:r>
      <w:r w:rsidRPr="00B656A7">
        <w:rPr>
          <w:rFonts w:hint="eastAsia"/>
        </w:rPr>
        <w:t>以及涉及有可能营养不良或患有营养不良疾病者的项目。</w:t>
      </w:r>
    </w:p>
    <w:p w:rsidR="000B7695" w:rsidRPr="00B656A7" w:rsidRDefault="000B7695" w:rsidP="000B7695">
      <w:pPr>
        <w:pStyle w:val="SingleTxtGC"/>
      </w:pPr>
      <w:r w:rsidRPr="00B656A7">
        <w:t>511</w:t>
      </w:r>
      <w:r>
        <w:t xml:space="preserve">.  </w:t>
      </w:r>
      <w:r w:rsidRPr="00B656A7">
        <w:rPr>
          <w:rFonts w:hint="eastAsia"/>
        </w:rPr>
        <w:t>最近，执行了以下项目：</w:t>
      </w:r>
    </w:p>
    <w:tbl>
      <w:tblPr>
        <w:tblStyle w:val="TableGrid"/>
        <w:tblW w:w="0" w:type="auto"/>
        <w:tblInd w:w="166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1E0"/>
      </w:tblPr>
      <w:tblGrid>
        <w:gridCol w:w="2080"/>
        <w:gridCol w:w="4940"/>
      </w:tblGrid>
      <w:tr w:rsidR="000B7695" w:rsidRPr="00C707E9" w:rsidTr="001B7362">
        <w:tc>
          <w:tcPr>
            <w:tcW w:w="2080" w:type="dxa"/>
          </w:tcPr>
          <w:p w:rsidR="000B7695" w:rsidRPr="00C707E9" w:rsidRDefault="000B7695" w:rsidP="000B7695">
            <w:pPr>
              <w:pStyle w:val="SingleTxtGC"/>
              <w:tabs>
                <w:tab w:val="clear" w:pos="431"/>
                <w:tab w:val="clear" w:pos="1134"/>
                <w:tab w:val="clear" w:pos="1565"/>
                <w:tab w:val="clear" w:pos="1996"/>
                <w:tab w:val="clear" w:pos="2427"/>
              </w:tabs>
              <w:ind w:left="0" w:right="0"/>
            </w:pPr>
            <w:r w:rsidRPr="00C707E9">
              <w:rPr>
                <w:rFonts w:hint="eastAsia"/>
              </w:rPr>
              <w:t>缅甸</w:t>
            </w:r>
          </w:p>
        </w:tc>
        <w:tc>
          <w:tcPr>
            <w:tcW w:w="4940" w:type="dxa"/>
          </w:tcPr>
          <w:p w:rsidR="000B7695" w:rsidRPr="00C707E9" w:rsidRDefault="000B7695" w:rsidP="000B7695">
            <w:pPr>
              <w:pStyle w:val="SingleTxtGC"/>
              <w:tabs>
                <w:tab w:val="clear" w:pos="431"/>
                <w:tab w:val="clear" w:pos="1134"/>
                <w:tab w:val="clear" w:pos="1565"/>
                <w:tab w:val="clear" w:pos="1996"/>
                <w:tab w:val="clear" w:pos="2427"/>
              </w:tabs>
              <w:ind w:left="0" w:right="0"/>
              <w:rPr>
                <w:rFonts w:hint="eastAsia"/>
              </w:rPr>
            </w:pPr>
            <w:r w:rsidRPr="00C707E9">
              <w:rPr>
                <w:rFonts w:hint="eastAsia"/>
              </w:rPr>
              <w:t>针对马来西亚境内缅甸难民的流动诊所</w:t>
            </w:r>
            <w:r>
              <w:t>(2007</w:t>
            </w:r>
            <w:r>
              <w:rPr>
                <w:rFonts w:hint="eastAsia"/>
              </w:rPr>
              <w:t>-</w:t>
            </w:r>
            <w:r w:rsidRPr="00C707E9">
              <w:t>2009</w:t>
            </w:r>
            <w:r w:rsidRPr="00C707E9">
              <w:rPr>
                <w:rFonts w:hint="eastAsia"/>
              </w:rPr>
              <w:t>年</w:t>
            </w:r>
            <w:r w:rsidRPr="00C707E9">
              <w:t>)</w:t>
            </w:r>
            <w:r w:rsidRPr="00C707E9">
              <w:rPr>
                <w:rFonts w:hint="eastAsia"/>
              </w:rPr>
              <w:t>；对遭受饥荒的克钦地区的援助</w:t>
            </w:r>
            <w:r>
              <w:t>(2010</w:t>
            </w:r>
            <w:r>
              <w:rPr>
                <w:rFonts w:hint="eastAsia"/>
              </w:rPr>
              <w:t>-</w:t>
            </w:r>
            <w:r w:rsidRPr="00C707E9">
              <w:t>2011</w:t>
            </w:r>
            <w:r w:rsidRPr="00C707E9">
              <w:rPr>
                <w:rFonts w:hint="eastAsia"/>
              </w:rPr>
              <w:t>年</w:t>
            </w:r>
            <w:r w:rsidRPr="00C707E9">
              <w:t>)</w:t>
            </w:r>
            <w:r w:rsidRPr="00C707E9">
              <w:rPr>
                <w:rFonts w:hint="eastAsia"/>
              </w:rPr>
              <w:t>；</w:t>
            </w:r>
          </w:p>
        </w:tc>
      </w:tr>
      <w:tr w:rsidR="000B7695" w:rsidRPr="00C707E9" w:rsidTr="001B7362">
        <w:tc>
          <w:tcPr>
            <w:tcW w:w="2080" w:type="dxa"/>
          </w:tcPr>
          <w:p w:rsidR="000B7695" w:rsidRPr="00C707E9" w:rsidRDefault="000B7695" w:rsidP="000B7695">
            <w:pPr>
              <w:pStyle w:val="SingleTxtGC"/>
              <w:tabs>
                <w:tab w:val="clear" w:pos="431"/>
                <w:tab w:val="clear" w:pos="1134"/>
                <w:tab w:val="clear" w:pos="1565"/>
                <w:tab w:val="clear" w:pos="1996"/>
                <w:tab w:val="clear" w:pos="2427"/>
              </w:tabs>
              <w:ind w:left="0" w:right="0"/>
            </w:pPr>
            <w:r w:rsidRPr="00C707E9">
              <w:rPr>
                <w:rFonts w:hint="eastAsia"/>
              </w:rPr>
              <w:t>海地</w:t>
            </w:r>
          </w:p>
        </w:tc>
        <w:tc>
          <w:tcPr>
            <w:tcW w:w="4940" w:type="dxa"/>
          </w:tcPr>
          <w:p w:rsidR="000B7695" w:rsidRPr="00C707E9" w:rsidRDefault="000B7695" w:rsidP="000B7695">
            <w:pPr>
              <w:pStyle w:val="SingleTxtGC"/>
              <w:tabs>
                <w:tab w:val="clear" w:pos="431"/>
                <w:tab w:val="clear" w:pos="1134"/>
                <w:tab w:val="clear" w:pos="1565"/>
                <w:tab w:val="clear" w:pos="1996"/>
                <w:tab w:val="clear" w:pos="2427"/>
              </w:tabs>
              <w:ind w:left="0" w:right="0"/>
            </w:pPr>
            <w:r w:rsidRPr="00C707E9">
              <w:rPr>
                <w:rFonts w:hint="eastAsia"/>
              </w:rPr>
              <w:t>对霍乱病受害者的援助</w:t>
            </w:r>
            <w:r w:rsidRPr="00C707E9">
              <w:t>(2010</w:t>
            </w:r>
            <w:r>
              <w:rPr>
                <w:rFonts w:hint="eastAsia"/>
              </w:rPr>
              <w:t>-</w:t>
            </w:r>
            <w:r w:rsidRPr="00C707E9">
              <w:t>2011</w:t>
            </w:r>
            <w:r w:rsidRPr="00C707E9">
              <w:rPr>
                <w:rFonts w:hint="eastAsia"/>
              </w:rPr>
              <w:t>年</w:t>
            </w:r>
            <w:r w:rsidRPr="00C707E9">
              <w:t>)</w:t>
            </w:r>
            <w:r w:rsidRPr="00C707E9">
              <w:rPr>
                <w:rFonts w:hint="eastAsia"/>
              </w:rPr>
              <w:t>；</w:t>
            </w:r>
          </w:p>
        </w:tc>
      </w:tr>
      <w:tr w:rsidR="000B7695" w:rsidRPr="00C707E9" w:rsidTr="001B7362">
        <w:tc>
          <w:tcPr>
            <w:tcW w:w="2080" w:type="dxa"/>
          </w:tcPr>
          <w:p w:rsidR="000B7695" w:rsidRPr="00C707E9" w:rsidRDefault="000B7695" w:rsidP="000B7695">
            <w:pPr>
              <w:pStyle w:val="SingleTxtGC"/>
              <w:tabs>
                <w:tab w:val="clear" w:pos="431"/>
                <w:tab w:val="clear" w:pos="1134"/>
                <w:tab w:val="clear" w:pos="1565"/>
                <w:tab w:val="clear" w:pos="1996"/>
                <w:tab w:val="clear" w:pos="2427"/>
              </w:tabs>
              <w:ind w:left="0" w:right="0"/>
            </w:pPr>
            <w:r w:rsidRPr="00C707E9">
              <w:rPr>
                <w:rFonts w:hint="eastAsia"/>
              </w:rPr>
              <w:t>刚果</w:t>
            </w:r>
            <w:r w:rsidRPr="00C707E9">
              <w:rPr>
                <w:rFonts w:hint="eastAsia"/>
              </w:rPr>
              <w:t>(</w:t>
            </w:r>
            <w:r w:rsidRPr="00C707E9">
              <w:rPr>
                <w:rFonts w:hint="eastAsia"/>
              </w:rPr>
              <w:t>金</w:t>
            </w:r>
            <w:r w:rsidRPr="00C707E9">
              <w:rPr>
                <w:rFonts w:hint="eastAsia"/>
              </w:rPr>
              <w:t>)</w:t>
            </w:r>
          </w:p>
        </w:tc>
        <w:tc>
          <w:tcPr>
            <w:tcW w:w="4940" w:type="dxa"/>
          </w:tcPr>
          <w:p w:rsidR="000B7695" w:rsidRPr="00C707E9" w:rsidRDefault="000B7695" w:rsidP="000B7695">
            <w:pPr>
              <w:pStyle w:val="SingleTxtGC"/>
              <w:tabs>
                <w:tab w:val="clear" w:pos="431"/>
                <w:tab w:val="clear" w:pos="1134"/>
                <w:tab w:val="clear" w:pos="1565"/>
                <w:tab w:val="clear" w:pos="1996"/>
                <w:tab w:val="clear" w:pos="2427"/>
              </w:tabs>
              <w:ind w:left="0" w:right="0"/>
              <w:rPr>
                <w:rFonts w:hint="eastAsia"/>
              </w:rPr>
            </w:pPr>
            <w:r w:rsidRPr="00C707E9">
              <w:rPr>
                <w:rFonts w:hint="eastAsia"/>
              </w:rPr>
              <w:t>对东部各省的基本和专业健康护理援助、对性骚扰受害者的援助</w:t>
            </w:r>
            <w:r w:rsidRPr="00C707E9">
              <w:t>(2008</w:t>
            </w:r>
            <w:r>
              <w:rPr>
                <w:rFonts w:hint="eastAsia"/>
              </w:rPr>
              <w:t>-</w:t>
            </w:r>
            <w:r w:rsidRPr="00C707E9">
              <w:t>2011</w:t>
            </w:r>
            <w:r w:rsidRPr="00C707E9">
              <w:rPr>
                <w:rFonts w:hint="eastAsia"/>
              </w:rPr>
              <w:t>年</w:t>
            </w:r>
            <w:r w:rsidRPr="00C707E9">
              <w:t>)</w:t>
            </w:r>
            <w:r w:rsidRPr="00C707E9">
              <w:rPr>
                <w:rFonts w:hint="eastAsia"/>
              </w:rPr>
              <w:t>；</w:t>
            </w:r>
          </w:p>
        </w:tc>
      </w:tr>
      <w:tr w:rsidR="000B7695" w:rsidRPr="00C707E9" w:rsidTr="001B7362">
        <w:tc>
          <w:tcPr>
            <w:tcW w:w="2080" w:type="dxa"/>
          </w:tcPr>
          <w:p w:rsidR="000B7695" w:rsidRPr="00C707E9" w:rsidRDefault="000B7695" w:rsidP="000B7695">
            <w:pPr>
              <w:pStyle w:val="SingleTxtGC"/>
              <w:tabs>
                <w:tab w:val="clear" w:pos="431"/>
                <w:tab w:val="clear" w:pos="1134"/>
                <w:tab w:val="clear" w:pos="1565"/>
                <w:tab w:val="clear" w:pos="1996"/>
                <w:tab w:val="clear" w:pos="2427"/>
              </w:tabs>
              <w:ind w:left="0" w:right="0"/>
            </w:pPr>
            <w:r w:rsidRPr="00C707E9">
              <w:rPr>
                <w:rFonts w:hint="eastAsia"/>
              </w:rPr>
              <w:t>肯尼亚</w:t>
            </w:r>
          </w:p>
        </w:tc>
        <w:tc>
          <w:tcPr>
            <w:tcW w:w="4940" w:type="dxa"/>
          </w:tcPr>
          <w:p w:rsidR="000B7695" w:rsidRPr="00C707E9" w:rsidRDefault="000B7695" w:rsidP="000B7695">
            <w:pPr>
              <w:pStyle w:val="SingleTxtGC"/>
              <w:tabs>
                <w:tab w:val="clear" w:pos="431"/>
                <w:tab w:val="clear" w:pos="1134"/>
                <w:tab w:val="clear" w:pos="1565"/>
                <w:tab w:val="clear" w:pos="1996"/>
                <w:tab w:val="clear" w:pos="2427"/>
              </w:tabs>
              <w:ind w:left="0" w:right="0"/>
            </w:pPr>
            <w:r w:rsidRPr="00C707E9">
              <w:rPr>
                <w:rFonts w:hint="eastAsia"/>
              </w:rPr>
              <w:t>修建为孤儿提供基本健康护理的诊所</w:t>
            </w:r>
            <w:r w:rsidRPr="00C707E9">
              <w:rPr>
                <w:rFonts w:hint="eastAsia"/>
              </w:rPr>
              <w:t>(2009</w:t>
            </w:r>
            <w:r w:rsidRPr="00C707E9">
              <w:rPr>
                <w:rFonts w:hint="eastAsia"/>
              </w:rPr>
              <w:t>年</w:t>
            </w:r>
            <w:r w:rsidRPr="00C707E9">
              <w:rPr>
                <w:rFonts w:hint="eastAsia"/>
              </w:rPr>
              <w:t>)</w:t>
            </w:r>
            <w:r w:rsidRPr="00C707E9">
              <w:rPr>
                <w:rFonts w:hint="eastAsia"/>
              </w:rPr>
              <w:t>；</w:t>
            </w:r>
          </w:p>
        </w:tc>
      </w:tr>
      <w:tr w:rsidR="000B7695" w:rsidRPr="00C707E9" w:rsidTr="001B7362">
        <w:tc>
          <w:tcPr>
            <w:tcW w:w="2080" w:type="dxa"/>
          </w:tcPr>
          <w:p w:rsidR="000B7695" w:rsidRPr="00C707E9" w:rsidRDefault="000B7695" w:rsidP="000B7695">
            <w:pPr>
              <w:pStyle w:val="SingleTxtGC"/>
              <w:tabs>
                <w:tab w:val="clear" w:pos="431"/>
                <w:tab w:val="clear" w:pos="1134"/>
                <w:tab w:val="clear" w:pos="1565"/>
                <w:tab w:val="clear" w:pos="1996"/>
                <w:tab w:val="clear" w:pos="2427"/>
              </w:tabs>
              <w:ind w:left="0" w:right="0"/>
            </w:pPr>
            <w:r w:rsidRPr="00C707E9">
              <w:rPr>
                <w:rFonts w:hint="eastAsia"/>
              </w:rPr>
              <w:t>索马里</w:t>
            </w:r>
            <w:r w:rsidRPr="00C707E9">
              <w:rPr>
                <w:rFonts w:hint="eastAsia"/>
              </w:rPr>
              <w:t>/</w:t>
            </w:r>
            <w:r w:rsidRPr="00C707E9">
              <w:rPr>
                <w:rFonts w:hint="eastAsia"/>
              </w:rPr>
              <w:t>肯尼亚</w:t>
            </w:r>
          </w:p>
        </w:tc>
        <w:tc>
          <w:tcPr>
            <w:tcW w:w="4940" w:type="dxa"/>
          </w:tcPr>
          <w:p w:rsidR="000B7695" w:rsidRPr="00C707E9" w:rsidRDefault="000B7695" w:rsidP="000B7695">
            <w:pPr>
              <w:pStyle w:val="SingleTxtGC"/>
              <w:tabs>
                <w:tab w:val="clear" w:pos="431"/>
                <w:tab w:val="clear" w:pos="1134"/>
                <w:tab w:val="clear" w:pos="1565"/>
                <w:tab w:val="clear" w:pos="1996"/>
                <w:tab w:val="clear" w:pos="2427"/>
              </w:tabs>
              <w:ind w:left="0" w:right="0"/>
              <w:rPr>
                <w:rFonts w:hint="eastAsia"/>
              </w:rPr>
            </w:pPr>
            <w:r w:rsidRPr="00C707E9">
              <w:rPr>
                <w:rFonts w:hint="eastAsia"/>
              </w:rPr>
              <w:t>对索马里难民的基本和专业卫生护理援助</w:t>
            </w:r>
            <w:r w:rsidRPr="00C707E9">
              <w:t>(2009</w:t>
            </w:r>
            <w:r>
              <w:rPr>
                <w:rFonts w:hint="eastAsia"/>
              </w:rPr>
              <w:t>-</w:t>
            </w:r>
            <w:r w:rsidRPr="00C707E9">
              <w:t>2010</w:t>
            </w:r>
            <w:r w:rsidRPr="00C707E9">
              <w:rPr>
                <w:rFonts w:hint="eastAsia"/>
              </w:rPr>
              <w:t>年</w:t>
            </w:r>
            <w:r w:rsidRPr="00C707E9">
              <w:t>)</w:t>
            </w:r>
            <w:r w:rsidRPr="00C707E9">
              <w:rPr>
                <w:rFonts w:hint="eastAsia"/>
              </w:rPr>
              <w:t>；</w:t>
            </w:r>
          </w:p>
        </w:tc>
      </w:tr>
      <w:tr w:rsidR="000B7695" w:rsidRPr="00C707E9" w:rsidTr="001B7362">
        <w:tc>
          <w:tcPr>
            <w:tcW w:w="2080" w:type="dxa"/>
          </w:tcPr>
          <w:p w:rsidR="000B7695" w:rsidRPr="00C707E9" w:rsidRDefault="000B7695" w:rsidP="000B7695">
            <w:pPr>
              <w:pStyle w:val="SingleTxtGC"/>
              <w:tabs>
                <w:tab w:val="clear" w:pos="431"/>
                <w:tab w:val="clear" w:pos="1134"/>
                <w:tab w:val="clear" w:pos="1565"/>
                <w:tab w:val="clear" w:pos="1996"/>
                <w:tab w:val="clear" w:pos="2427"/>
              </w:tabs>
              <w:ind w:left="0" w:right="0"/>
            </w:pPr>
            <w:r w:rsidRPr="00C707E9">
              <w:rPr>
                <w:rFonts w:hint="eastAsia"/>
              </w:rPr>
              <w:t>津巴布韦</w:t>
            </w:r>
          </w:p>
        </w:tc>
        <w:tc>
          <w:tcPr>
            <w:tcW w:w="4940" w:type="dxa"/>
          </w:tcPr>
          <w:p w:rsidR="000B7695" w:rsidRPr="00C707E9" w:rsidRDefault="000B7695" w:rsidP="000B7695">
            <w:pPr>
              <w:pStyle w:val="SingleTxtGC"/>
              <w:tabs>
                <w:tab w:val="clear" w:pos="431"/>
                <w:tab w:val="clear" w:pos="1134"/>
                <w:tab w:val="clear" w:pos="1565"/>
                <w:tab w:val="clear" w:pos="1996"/>
                <w:tab w:val="clear" w:pos="2427"/>
              </w:tabs>
              <w:ind w:left="0" w:right="0"/>
              <w:rPr>
                <w:rFonts w:hint="eastAsia"/>
              </w:rPr>
            </w:pPr>
            <w:r w:rsidRPr="00C707E9">
              <w:rPr>
                <w:rFonts w:hint="eastAsia"/>
              </w:rPr>
              <w:t>对营养不良儿童、受艾滋病毒</w:t>
            </w:r>
            <w:r w:rsidRPr="00C707E9">
              <w:rPr>
                <w:rFonts w:hint="eastAsia"/>
              </w:rPr>
              <w:t>/</w:t>
            </w:r>
            <w:r w:rsidRPr="00C707E9">
              <w:rPr>
                <w:rFonts w:hint="eastAsia"/>
              </w:rPr>
              <w:t>艾滋病影响者和霍乱受害者的基本和专业卫生护理援助。</w:t>
            </w:r>
          </w:p>
        </w:tc>
      </w:tr>
    </w:tbl>
    <w:p w:rsidR="000B7695" w:rsidRPr="00B656A7" w:rsidRDefault="000B7695" w:rsidP="000B7695">
      <w:pPr>
        <w:pStyle w:val="SingleTxtGC"/>
        <w:rPr>
          <w:bCs/>
        </w:rPr>
      </w:pPr>
      <w:r w:rsidRPr="00B656A7">
        <w:rPr>
          <w:bCs/>
        </w:rPr>
        <w:t>512</w:t>
      </w:r>
      <w:r>
        <w:rPr>
          <w:bCs/>
        </w:rPr>
        <w:t xml:space="preserve">.  </w:t>
      </w:r>
      <w:r w:rsidRPr="00B656A7">
        <w:rPr>
          <w:rFonts w:hint="eastAsia"/>
          <w:bCs/>
        </w:rPr>
        <w:t>就个别部门而言，工业和贸易部直接参与各种有关卫生保健技术的国内和外国展览会的国际合作和组织工作，并且推动残疾人辅助和康复辅助设备和器械的发展和生产。涉及研发的项目尤其侧重于残疾人的辅助设备和器械、数字技术在设计中运用、对定制矫形和修复辅助设备和器械的制造和评估等方面。</w:t>
      </w:r>
    </w:p>
    <w:p w:rsidR="000B7695" w:rsidRPr="00B656A7" w:rsidRDefault="000B7695" w:rsidP="000B7695">
      <w:pPr>
        <w:pStyle w:val="SingleTxtGC"/>
        <w:rPr>
          <w:rFonts w:hint="eastAsia"/>
        </w:rPr>
      </w:pPr>
      <w:r w:rsidRPr="00B656A7">
        <w:t>513</w:t>
      </w:r>
      <w:r>
        <w:t xml:space="preserve">.  </w:t>
      </w:r>
      <w:r w:rsidRPr="00B656A7">
        <w:rPr>
          <w:rFonts w:hint="eastAsia"/>
        </w:rPr>
        <w:t>劳动和社会事务部于</w:t>
      </w:r>
      <w:r w:rsidRPr="00B656A7">
        <w:rPr>
          <w:rFonts w:hint="eastAsia"/>
        </w:rPr>
        <w:t>2010</w:t>
      </w:r>
      <w:r w:rsidRPr="00B656A7">
        <w:rPr>
          <w:rFonts w:hint="eastAsia"/>
        </w:rPr>
        <w:t>年在蒙古启动了一个涉及残疾人就业的项目，名为“赢得残疾人的支持：提高就业技能和政策实施”。该项目由捷克共和国资助</w:t>
      </w:r>
      <w:r w:rsidRPr="00B656A7">
        <w:rPr>
          <w:rFonts w:hint="eastAsia"/>
        </w:rPr>
        <w:t>(400</w:t>
      </w:r>
      <w:r w:rsidRPr="00B656A7">
        <w:rPr>
          <w:rFonts w:hint="eastAsia"/>
        </w:rPr>
        <w:t>万捷克克朗</w:t>
      </w:r>
      <w:r w:rsidRPr="00B656A7">
        <w:rPr>
          <w:rFonts w:hint="eastAsia"/>
        </w:rPr>
        <w:t>)</w:t>
      </w:r>
      <w:r w:rsidRPr="00B656A7">
        <w:rPr>
          <w:rFonts w:hint="eastAsia"/>
        </w:rPr>
        <w:t>，由国际劳工组织</w:t>
      </w:r>
      <w:r w:rsidRPr="00B656A7">
        <w:rPr>
          <w:rFonts w:hint="eastAsia"/>
        </w:rPr>
        <w:t>(</w:t>
      </w:r>
      <w:r w:rsidRPr="00B656A7">
        <w:rPr>
          <w:rFonts w:hint="eastAsia"/>
        </w:rPr>
        <w:t>劳工组织</w:t>
      </w:r>
      <w:r w:rsidRPr="00B656A7">
        <w:rPr>
          <w:rFonts w:hint="eastAsia"/>
        </w:rPr>
        <w:t>)</w:t>
      </w:r>
      <w:r w:rsidRPr="00B656A7">
        <w:rPr>
          <w:rFonts w:hint="eastAsia"/>
        </w:rPr>
        <w:t>根据《捷克共和国政府与国际劳工组织发展合作伙伴关系协定》执行。</w:t>
      </w:r>
    </w:p>
    <w:p w:rsidR="000B7695" w:rsidRPr="00B656A7" w:rsidRDefault="000B7695" w:rsidP="000B7695">
      <w:pPr>
        <w:pStyle w:val="SingleTxtGC"/>
        <w:rPr>
          <w:rFonts w:hint="eastAsia"/>
        </w:rPr>
      </w:pPr>
      <w:r w:rsidRPr="00B656A7">
        <w:t>514</w:t>
      </w:r>
      <w:r>
        <w:t xml:space="preserve">.  </w:t>
      </w:r>
      <w:r w:rsidRPr="00B656A7">
        <w:rPr>
          <w:rFonts w:hint="eastAsia"/>
        </w:rPr>
        <w:t>该项目的宗旨是通过提高处境不利人群的劳动技能和加强促进残疾人就业的新法律框架，</w:t>
      </w:r>
      <w:r w:rsidRPr="00EC1269">
        <w:rPr>
          <w:color w:val="0000FF"/>
          <w:vertAlign w:val="superscript"/>
        </w:rPr>
        <w:footnoteReference w:id="166"/>
      </w:r>
      <w:r w:rsidRPr="00B656A7">
        <w:rPr>
          <w:rFonts w:hint="eastAsia"/>
        </w:rPr>
        <w:t xml:space="preserve"> </w:t>
      </w:r>
      <w:r w:rsidRPr="00B656A7">
        <w:rPr>
          <w:rFonts w:hint="eastAsia"/>
        </w:rPr>
        <w:t>扩大处境不利人群的就业机会。在选择项目的主题和地区范围时，劳动和社会事务部考虑了捷克对外发展合作的地区和部门优先事项，并且考虑了蒙古国政府的要求。主题目标是提高残疾人的就业能力，选择这一主题主要是基于劳动和社会事务部对提高处境不利人群的工作安排方法的效率、再培训课程以及教育课程的长期认识。</w:t>
      </w:r>
    </w:p>
    <w:p w:rsidR="000B7695" w:rsidRPr="00B656A7" w:rsidRDefault="000B7695" w:rsidP="000B7695">
      <w:pPr>
        <w:pStyle w:val="SingleTxtGC"/>
        <w:rPr>
          <w:rFonts w:hint="eastAsia"/>
        </w:rPr>
      </w:pPr>
      <w:r w:rsidRPr="00B656A7">
        <w:t>515</w:t>
      </w:r>
      <w:r>
        <w:t xml:space="preserve">.  </w:t>
      </w:r>
      <w:r w:rsidRPr="00B656A7">
        <w:rPr>
          <w:rFonts w:hint="eastAsia"/>
        </w:rPr>
        <w:t>主要项目产出：</w:t>
      </w:r>
    </w:p>
    <w:p w:rsidR="000B7695" w:rsidRPr="00B656A7" w:rsidRDefault="000B7695" w:rsidP="000B7695">
      <w:pPr>
        <w:pStyle w:val="SingleTxtGC"/>
        <w:numPr>
          <w:ilvl w:val="0"/>
          <w:numId w:val="30"/>
        </w:numPr>
      </w:pPr>
      <w:r w:rsidRPr="00B656A7">
        <w:rPr>
          <w:rFonts w:hint="eastAsia"/>
        </w:rPr>
        <w:t>与蒙古劳动和社会事务部以及来自国家行政部门、公司和非盈利组织的其他当事方合作，建立</w:t>
      </w:r>
      <w:r w:rsidRPr="00B656A7">
        <w:t>2</w:t>
      </w:r>
      <w:r>
        <w:rPr>
          <w:rFonts w:hint="eastAsia"/>
        </w:rPr>
        <w:t>-</w:t>
      </w:r>
      <w:r w:rsidRPr="00B656A7">
        <w:t>4</w:t>
      </w:r>
      <w:r w:rsidRPr="00B656A7">
        <w:rPr>
          <w:rFonts w:hint="eastAsia"/>
        </w:rPr>
        <w:t>个雇用残疾人的样本模型；</w:t>
      </w:r>
    </w:p>
    <w:p w:rsidR="000B7695" w:rsidRPr="00B656A7" w:rsidRDefault="000B7695" w:rsidP="000B7695">
      <w:pPr>
        <w:pStyle w:val="SingleTxtGC"/>
        <w:numPr>
          <w:ilvl w:val="0"/>
          <w:numId w:val="30"/>
        </w:numPr>
      </w:pPr>
      <w:r w:rsidRPr="00B656A7">
        <w:rPr>
          <w:rFonts w:hint="eastAsia"/>
        </w:rPr>
        <w:t>通过进一步了解有关雇用处境不利人群的机会的立法，加强社会伙伴和非盈利组织在举办再培训和教育课程以及为残疾人安排工作方面的影响。</w:t>
      </w:r>
    </w:p>
    <w:p w:rsidR="000B7695" w:rsidRPr="00B656A7" w:rsidRDefault="000B7695" w:rsidP="000B7695">
      <w:pPr>
        <w:pStyle w:val="SingleTxtGC"/>
        <w:rPr>
          <w:rFonts w:hint="eastAsia"/>
        </w:rPr>
      </w:pPr>
      <w:r w:rsidRPr="00B656A7">
        <w:t>516</w:t>
      </w:r>
      <w:r>
        <w:t xml:space="preserve">.  </w:t>
      </w:r>
      <w:r w:rsidRPr="00B656A7">
        <w:rPr>
          <w:rFonts w:hint="eastAsia"/>
        </w:rPr>
        <w:t>在支持以残疾人为目标群体的国际合作方面，在</w:t>
      </w:r>
      <w:r w:rsidRPr="00B656A7">
        <w:rPr>
          <w:rFonts w:hint="eastAsia"/>
        </w:rPr>
        <w:t>2008</w:t>
      </w:r>
      <w:r w:rsidRPr="00B656A7">
        <w:rPr>
          <w:rFonts w:hint="eastAsia"/>
        </w:rPr>
        <w:t>至</w:t>
      </w:r>
      <w:r w:rsidRPr="00B656A7">
        <w:rPr>
          <w:rFonts w:hint="eastAsia"/>
        </w:rPr>
        <w:t>2010</w:t>
      </w:r>
      <w:r w:rsidRPr="00B656A7">
        <w:rPr>
          <w:rFonts w:hint="eastAsia"/>
        </w:rPr>
        <w:t>年期间共为</w:t>
      </w:r>
      <w:r w:rsidRPr="00B656A7">
        <w:rPr>
          <w:rFonts w:hint="eastAsia"/>
        </w:rPr>
        <w:t>8</w:t>
      </w:r>
      <w:r w:rsidRPr="00B656A7">
        <w:rPr>
          <w:rFonts w:hint="eastAsia"/>
        </w:rPr>
        <w:t>个项目提供支助，补贴总额达到</w:t>
      </w:r>
      <w:r w:rsidRPr="00B656A7">
        <w:rPr>
          <w:rFonts w:hint="eastAsia"/>
        </w:rPr>
        <w:t>44</w:t>
      </w:r>
      <w:r>
        <w:rPr>
          <w:rFonts w:hint="eastAsia"/>
        </w:rPr>
        <w:t>,</w:t>
      </w:r>
      <w:r w:rsidRPr="00B656A7">
        <w:rPr>
          <w:rFonts w:hint="eastAsia"/>
        </w:rPr>
        <w:t>130</w:t>
      </w:r>
      <w:r>
        <w:rPr>
          <w:rFonts w:hint="eastAsia"/>
        </w:rPr>
        <w:t>,</w:t>
      </w:r>
      <w:r w:rsidRPr="00B656A7">
        <w:rPr>
          <w:rFonts w:hint="eastAsia"/>
        </w:rPr>
        <w:t>481</w:t>
      </w:r>
      <w:r w:rsidRPr="00B656A7">
        <w:t>捷克克朗</w:t>
      </w:r>
      <w:r w:rsidRPr="00B656A7">
        <w:rPr>
          <w:rFonts w:hint="eastAsia"/>
        </w:rPr>
        <w:t>。被支助的项目涉及到在转型期雇用残疾人的工具、适用外国社会服务经验、残疾人的劳动力市场障碍、传播有关大脑受伤者伤后融入社会的最佳实践和经验、社会技能以及精神残疾人在公开劳动力市场和社会的相互支助等。</w:t>
      </w:r>
    </w:p>
    <w:p w:rsidR="000B7695" w:rsidRPr="00B656A7" w:rsidRDefault="000B7695" w:rsidP="000B7695">
      <w:pPr>
        <w:pStyle w:val="SingleTxtGC"/>
      </w:pPr>
      <w:r w:rsidRPr="00B656A7">
        <w:t>517</w:t>
      </w:r>
      <w:r>
        <w:t xml:space="preserve">.  </w:t>
      </w:r>
      <w:r w:rsidRPr="00B656A7">
        <w:rPr>
          <w:rFonts w:hint="eastAsia"/>
        </w:rPr>
        <w:t>另外，</w:t>
      </w:r>
      <w:r w:rsidRPr="00B656A7">
        <w:t>捷克共和国</w:t>
      </w:r>
      <w:r w:rsidRPr="00B656A7">
        <w:rPr>
          <w:rFonts w:hint="eastAsia"/>
        </w:rPr>
        <w:t>还是欧洲特殊需求教育发展机构的一个成员国。该组织与欧洲联盟各国合作，其宗旨是发展在残疾儿童和中小学生教育及其充分参与教育方面的国际合作。</w:t>
      </w:r>
    </w:p>
    <w:p w:rsidR="000B7695" w:rsidRPr="00B656A7" w:rsidRDefault="000B7695" w:rsidP="000B7695">
      <w:pPr>
        <w:pStyle w:val="H1GC"/>
      </w:pPr>
      <w:bookmarkStart w:id="34" w:name="_Toc306890752"/>
      <w:r w:rsidRPr="00B656A7">
        <w:tab/>
      </w:r>
      <w:r w:rsidRPr="00B656A7">
        <w:tab/>
      </w:r>
      <w:r w:rsidRPr="00B656A7">
        <w:rPr>
          <w:rFonts w:hint="eastAsia"/>
        </w:rPr>
        <w:t>第三十三条</w:t>
      </w:r>
      <w:bookmarkEnd w:id="34"/>
      <w:r>
        <w:rPr>
          <w:rFonts w:hint="eastAsia"/>
        </w:rPr>
        <w:br/>
      </w:r>
      <w:r w:rsidRPr="00B656A7">
        <w:t>国家实施和监测</w:t>
      </w:r>
    </w:p>
    <w:p w:rsidR="000B7695" w:rsidRPr="00B656A7" w:rsidRDefault="000B7695" w:rsidP="000B7695">
      <w:pPr>
        <w:pStyle w:val="SingleTxtGC"/>
      </w:pPr>
      <w:r w:rsidRPr="00B656A7">
        <w:t>518</w:t>
      </w:r>
      <w:r>
        <w:t xml:space="preserve">.  </w:t>
      </w:r>
      <w:r w:rsidRPr="00B656A7">
        <w:rPr>
          <w:rFonts w:hint="eastAsia"/>
        </w:rPr>
        <w:t>在捷克共和国，劳动和社会事务部是《公约》的协调中心，负责根据法律条例执行其各项条款。根据《公约》其他缔约国的现行做法和经验，目前未考虑再成立一个协调中心。</w:t>
      </w:r>
    </w:p>
    <w:p w:rsidR="000B7695" w:rsidRPr="00B656A7" w:rsidRDefault="000B7695" w:rsidP="000B7695">
      <w:pPr>
        <w:pStyle w:val="SingleTxtGC"/>
      </w:pPr>
      <w:r w:rsidRPr="00B656A7">
        <w:t>519</w:t>
      </w:r>
      <w:r>
        <w:t xml:space="preserve">.  </w:t>
      </w:r>
      <w:r w:rsidRPr="00B656A7">
        <w:rPr>
          <w:rFonts w:hint="eastAsia"/>
        </w:rPr>
        <w:t>为执行《公约》设立监测机制的过程已于</w:t>
      </w:r>
      <w:r w:rsidRPr="00B656A7">
        <w:rPr>
          <w:rFonts w:hint="eastAsia"/>
        </w:rPr>
        <w:t>2010</w:t>
      </w:r>
      <w:r w:rsidRPr="00B656A7">
        <w:rPr>
          <w:rFonts w:hint="eastAsia"/>
        </w:rPr>
        <w:t>年启动。在捷克共和国，尚未设立能够系统性处理人权问题的机构</w:t>
      </w:r>
      <w:r w:rsidRPr="00B656A7">
        <w:rPr>
          <w:rFonts w:hint="eastAsia"/>
        </w:rPr>
        <w:t>(</w:t>
      </w:r>
      <w:r w:rsidRPr="00B656A7">
        <w:rPr>
          <w:rFonts w:hint="eastAsia"/>
        </w:rPr>
        <w:t>根据《巴黎原则》保护和促进人权的国家机构</w:t>
      </w:r>
      <w:r w:rsidRPr="00B656A7">
        <w:rPr>
          <w:rFonts w:hint="eastAsia"/>
        </w:rPr>
        <w:t>)</w:t>
      </w:r>
      <w:r w:rsidRPr="00B656A7">
        <w:rPr>
          <w:rFonts w:hint="eastAsia"/>
        </w:rPr>
        <w:t>，虽然监察员对国家行政部门进行非正式审查，但并未对所有公权力进行审查，而且监察员的首要任务是根据善治原则监督国家行政部门的执行情况。</w:t>
      </w:r>
    </w:p>
    <w:p w:rsidR="000B7695" w:rsidRPr="00B656A7" w:rsidRDefault="000B7695" w:rsidP="000B7695">
      <w:pPr>
        <w:pStyle w:val="SingleTxtGC"/>
      </w:pPr>
      <w:r w:rsidRPr="00B656A7">
        <w:t>520</w:t>
      </w:r>
      <w:r>
        <w:t xml:space="preserve">.  </w:t>
      </w:r>
      <w:r w:rsidRPr="00B656A7">
        <w:rPr>
          <w:rFonts w:hint="eastAsia"/>
        </w:rPr>
        <w:t>与几个国家一样，由于这种情况的出现，无法利用现有机构监测《公约》的执行情况，为了遵守《公约》的有关条款，必须找到其他办法。一个适当的解决办法是设立监测委员会，这也是替代办法之一。这种替代办法甚至得到残疾人组织的认可。不过，尚未就该委员会的构成、其成员的数量以及法律形式问题达成协商一致。但是，到目前为止，已经进行的协商和谈判产生很多想法和建议，可以被处理和用于拟订上述监测委员会的章程和程序规则。</w:t>
      </w:r>
    </w:p>
    <w:p w:rsidR="000B7695" w:rsidRPr="00B656A7" w:rsidRDefault="000B7695" w:rsidP="000B7695">
      <w:pPr>
        <w:pStyle w:val="SingleTxtGC"/>
      </w:pPr>
      <w:r w:rsidRPr="00B656A7">
        <w:t>521</w:t>
      </w:r>
      <w:r>
        <w:t xml:space="preserve">.  </w:t>
      </w:r>
      <w:r w:rsidRPr="00B656A7">
        <w:rPr>
          <w:rFonts w:hint="eastAsia"/>
        </w:rPr>
        <w:t>关于为执行《公约》及其根据第三十三条对国家一级执行情况进行监测所采取措施的全面草案将与残疾人组织及社会伙伴合作编写。捷克共和国政府应该在不迟于</w:t>
      </w:r>
      <w:r w:rsidRPr="00B656A7">
        <w:rPr>
          <w:rFonts w:hint="eastAsia"/>
        </w:rPr>
        <w:t>2012</w:t>
      </w:r>
      <w:r w:rsidRPr="00B656A7">
        <w:rPr>
          <w:rFonts w:hint="eastAsia"/>
        </w:rPr>
        <w:t>年上半年批准该草案。</w:t>
      </w:r>
    </w:p>
    <w:p w:rsidR="000B7695" w:rsidRPr="008C2B17" w:rsidRDefault="000B7695" w:rsidP="000B7695">
      <w:pPr>
        <w:pStyle w:val="SingleTxtGC"/>
        <w:rPr>
          <w:rFonts w:hint="eastAsia"/>
        </w:rPr>
      </w:pPr>
    </w:p>
    <w:p w:rsidR="00250D8B" w:rsidRDefault="00945EDD" w:rsidP="00250D8B">
      <w:pPr>
        <w:pStyle w:val="HChGC"/>
        <w:rPr>
          <w:rFonts w:hint="eastAsia"/>
        </w:rPr>
      </w:pPr>
      <w:r>
        <w:br w:type="page"/>
      </w:r>
      <w:r w:rsidR="00250D8B">
        <w:rPr>
          <w:rFonts w:hint="eastAsia"/>
        </w:rPr>
        <w:t>附件</w:t>
      </w:r>
    </w:p>
    <w:p w:rsidR="00542960" w:rsidRDefault="00542960" w:rsidP="00542960">
      <w:pPr>
        <w:pStyle w:val="H23GC"/>
        <w:rPr>
          <w:rFonts w:hint="eastAsia"/>
        </w:rPr>
      </w:pPr>
      <w:r>
        <w:rPr>
          <w:rFonts w:hint="eastAsia"/>
        </w:rPr>
        <w:tab/>
      </w:r>
      <w:r>
        <w:rPr>
          <w:rFonts w:hint="eastAsia"/>
        </w:rPr>
        <w:tab/>
      </w:r>
      <w:r>
        <w:rPr>
          <w:rFonts w:hint="eastAsia"/>
        </w:rPr>
        <w:t>残疾人抽样调查</w:t>
      </w:r>
      <w:r>
        <w:rPr>
          <w:rFonts w:hint="eastAsia"/>
        </w:rPr>
        <w:t>(V</w:t>
      </w:r>
      <w:r w:rsidRPr="00542960">
        <w:rPr>
          <w:rFonts w:eastAsia="SimSun"/>
        </w:rPr>
        <w:t>Š</w:t>
      </w:r>
      <w:r>
        <w:rPr>
          <w:rFonts w:hint="eastAsia"/>
        </w:rPr>
        <w:t>PO 07)</w:t>
      </w:r>
    </w:p>
    <w:p w:rsidR="00250D8B" w:rsidRDefault="00542960" w:rsidP="00542960">
      <w:pPr>
        <w:pStyle w:val="H23GC"/>
        <w:rPr>
          <w:rFonts w:hint="eastAsia"/>
        </w:rPr>
      </w:pPr>
      <w:r>
        <w:rPr>
          <w:rFonts w:hint="eastAsia"/>
        </w:rPr>
        <w:tab/>
      </w:r>
      <w:r>
        <w:rPr>
          <w:rFonts w:hint="eastAsia"/>
        </w:rPr>
        <w:tab/>
      </w:r>
      <w:r w:rsidRPr="00542960">
        <w:rPr>
          <w:rFonts w:eastAsia="SimSun" w:hint="eastAsia"/>
        </w:rPr>
        <w:t>表</w:t>
      </w:r>
      <w:r>
        <w:rPr>
          <w:rFonts w:hint="eastAsia"/>
        </w:rPr>
        <w:t>1</w:t>
      </w:r>
      <w:r>
        <w:rPr>
          <w:rFonts w:hint="eastAsia"/>
        </w:rPr>
        <w:t>：残疾人的基本情况</w:t>
      </w:r>
    </w:p>
    <w:tbl>
      <w:tblPr>
        <w:tblW w:w="7370" w:type="dxa"/>
        <w:tblInd w:w="1134" w:type="dxa"/>
        <w:tblBorders>
          <w:top w:val="single" w:sz="4" w:space="0" w:color="auto"/>
          <w:bottom w:val="single" w:sz="12" w:space="0" w:color="auto"/>
        </w:tblBorders>
        <w:tblCellMar>
          <w:left w:w="0" w:type="dxa"/>
          <w:right w:w="0" w:type="dxa"/>
        </w:tblCellMar>
        <w:tblLook w:val="0000"/>
      </w:tblPr>
      <w:tblGrid>
        <w:gridCol w:w="1266"/>
        <w:gridCol w:w="3156"/>
        <w:gridCol w:w="2948"/>
      </w:tblGrid>
      <w:tr w:rsidR="00CC5752" w:rsidRPr="001B01F4" w:rsidTr="007A1455">
        <w:trPr>
          <w:trHeight w:val="330"/>
          <w:tblHeader/>
        </w:trPr>
        <w:tc>
          <w:tcPr>
            <w:tcW w:w="1298" w:type="dxa"/>
            <w:tcBorders>
              <w:top w:val="single" w:sz="4" w:space="0" w:color="auto"/>
              <w:bottom w:val="single" w:sz="12" w:space="0" w:color="auto"/>
            </w:tcBorders>
            <w:shd w:val="clear" w:color="auto" w:fill="auto"/>
            <w:vAlign w:val="bottom"/>
          </w:tcPr>
          <w:p w:rsidR="00CC5752" w:rsidRPr="001B01F4" w:rsidRDefault="00CC5752" w:rsidP="002A7546">
            <w:pPr>
              <w:pStyle w:val="a0"/>
              <w:ind w:right="0"/>
              <w:jc w:val="left"/>
            </w:pPr>
          </w:p>
        </w:tc>
        <w:tc>
          <w:tcPr>
            <w:tcW w:w="3140" w:type="dxa"/>
            <w:tcBorders>
              <w:top w:val="single" w:sz="4" w:space="0" w:color="auto"/>
              <w:bottom w:val="single" w:sz="12" w:space="0" w:color="auto"/>
            </w:tcBorders>
            <w:shd w:val="clear" w:color="auto" w:fill="auto"/>
            <w:noWrap/>
            <w:vAlign w:val="bottom"/>
          </w:tcPr>
          <w:p w:rsidR="00CC5752" w:rsidRPr="00CC5752" w:rsidRDefault="00CC5752" w:rsidP="002A7546">
            <w:pPr>
              <w:pStyle w:val="a0"/>
              <w:ind w:right="0"/>
              <w:jc w:val="right"/>
              <w:rPr>
                <w:rFonts w:ascii="KaiTi_GB2312" w:hint="eastAsia"/>
                <w:szCs w:val="15"/>
              </w:rPr>
            </w:pPr>
            <w:r w:rsidRPr="00CC5752">
              <w:rPr>
                <w:rFonts w:ascii="KaiTi_GB2312" w:hint="eastAsia"/>
              </w:rPr>
              <w:t>捷克人口</w:t>
            </w:r>
          </w:p>
          <w:p w:rsidR="00CC5752" w:rsidRPr="00CC5752" w:rsidRDefault="00CC5752" w:rsidP="002A7546">
            <w:pPr>
              <w:pStyle w:val="a0"/>
              <w:ind w:right="0"/>
              <w:jc w:val="right"/>
              <w:rPr>
                <w:rFonts w:ascii="KaiTi_GB2312"/>
              </w:rPr>
            </w:pPr>
            <w:r w:rsidRPr="00CC5752">
              <w:rPr>
                <w:rFonts w:ascii="KaiTi_GB2312"/>
              </w:rPr>
              <w:t>(</w:t>
            </w:r>
            <w:r w:rsidRPr="00CC5752">
              <w:rPr>
                <w:rFonts w:ascii="KaiTi_GB2312" w:hint="eastAsia"/>
              </w:rPr>
              <w:t>2006年12月31日</w:t>
            </w:r>
            <w:r w:rsidRPr="00CC5752">
              <w:rPr>
                <w:rFonts w:ascii="KaiTi_GB2312"/>
              </w:rPr>
              <w:t xml:space="preserve">) </w:t>
            </w:r>
          </w:p>
        </w:tc>
        <w:tc>
          <w:tcPr>
            <w:tcW w:w="2932" w:type="dxa"/>
            <w:tcBorders>
              <w:top w:val="single" w:sz="4" w:space="0" w:color="auto"/>
              <w:bottom w:val="single" w:sz="12" w:space="0" w:color="auto"/>
            </w:tcBorders>
            <w:shd w:val="clear" w:color="auto" w:fill="auto"/>
            <w:noWrap/>
            <w:vAlign w:val="bottom"/>
          </w:tcPr>
          <w:p w:rsidR="00CC5752" w:rsidRPr="00CC5752" w:rsidRDefault="00CC5752" w:rsidP="002A7546">
            <w:pPr>
              <w:pStyle w:val="a0"/>
              <w:ind w:right="0"/>
              <w:jc w:val="right"/>
              <w:rPr>
                <w:rFonts w:ascii="KaiTi_GB2312" w:hint="eastAsia"/>
              </w:rPr>
            </w:pPr>
            <w:r w:rsidRPr="00CC5752">
              <w:rPr>
                <w:rFonts w:ascii="KaiTi_GB2312" w:hint="eastAsia"/>
              </w:rPr>
              <w:t>捷克共和国残疾公民</w:t>
            </w:r>
          </w:p>
        </w:tc>
      </w:tr>
      <w:tr w:rsidR="00CC5752" w:rsidRPr="001B01F4" w:rsidTr="007A1455">
        <w:trPr>
          <w:trHeight w:val="330"/>
        </w:trPr>
        <w:tc>
          <w:tcPr>
            <w:tcW w:w="1298" w:type="dxa"/>
            <w:tcBorders>
              <w:top w:val="single" w:sz="12" w:space="0" w:color="auto"/>
              <w:bottom w:val="single" w:sz="4" w:space="0" w:color="auto"/>
            </w:tcBorders>
            <w:shd w:val="clear" w:color="auto" w:fill="auto"/>
          </w:tcPr>
          <w:p w:rsidR="00CC5752" w:rsidRPr="001B01F4" w:rsidRDefault="00CC5752" w:rsidP="002A7546">
            <w:pPr>
              <w:pStyle w:val="a5"/>
              <w:overflowPunct/>
              <w:ind w:right="0"/>
              <w:jc w:val="left"/>
              <w:rPr>
                <w:rFonts w:eastAsia="SimHei" w:hint="eastAsia"/>
              </w:rPr>
            </w:pPr>
            <w:r w:rsidRPr="001B01F4">
              <w:rPr>
                <w:rFonts w:eastAsia="SimHei" w:hint="eastAsia"/>
              </w:rPr>
              <w:t>捷克公民数量</w:t>
            </w:r>
          </w:p>
        </w:tc>
        <w:tc>
          <w:tcPr>
            <w:tcW w:w="3140" w:type="dxa"/>
            <w:tcBorders>
              <w:top w:val="single" w:sz="12" w:space="0" w:color="auto"/>
              <w:bottom w:val="single" w:sz="4" w:space="0" w:color="auto"/>
            </w:tcBorders>
            <w:shd w:val="clear" w:color="auto" w:fill="auto"/>
            <w:noWrap/>
            <w:vAlign w:val="bottom"/>
          </w:tcPr>
          <w:p w:rsidR="00CC5752" w:rsidRPr="002812BA" w:rsidRDefault="00CC5752" w:rsidP="002A7546">
            <w:pPr>
              <w:pStyle w:val="a5"/>
              <w:overflowPunct/>
              <w:ind w:right="0"/>
              <w:jc w:val="right"/>
              <w:rPr>
                <w:rFonts w:hint="eastAsia"/>
                <w:b/>
              </w:rPr>
            </w:pPr>
            <w:r w:rsidRPr="002812BA">
              <w:rPr>
                <w:b/>
              </w:rPr>
              <w:t>10 287 189</w:t>
            </w:r>
            <w:r w:rsidR="007A1455" w:rsidRPr="007A1455">
              <w:rPr>
                <w:rFonts w:hint="eastAsia"/>
                <w:b/>
                <w:vertAlign w:val="superscript"/>
              </w:rPr>
              <w:t>1</w:t>
            </w:r>
          </w:p>
        </w:tc>
        <w:tc>
          <w:tcPr>
            <w:tcW w:w="2932" w:type="dxa"/>
            <w:tcBorders>
              <w:top w:val="single" w:sz="12" w:space="0" w:color="auto"/>
              <w:bottom w:val="single" w:sz="4" w:space="0" w:color="auto"/>
            </w:tcBorders>
            <w:shd w:val="clear" w:color="auto" w:fill="auto"/>
            <w:noWrap/>
            <w:vAlign w:val="bottom"/>
          </w:tcPr>
          <w:p w:rsidR="00CC5752" w:rsidRPr="002812BA" w:rsidRDefault="00CC5752" w:rsidP="002A7546">
            <w:pPr>
              <w:pStyle w:val="a5"/>
              <w:overflowPunct/>
              <w:ind w:right="0"/>
              <w:jc w:val="right"/>
              <w:rPr>
                <w:b/>
              </w:rPr>
            </w:pPr>
            <w:r w:rsidRPr="002812BA">
              <w:rPr>
                <w:b/>
              </w:rPr>
              <w:t>1 015 548</w:t>
            </w:r>
            <w:r w:rsidR="007A1455" w:rsidRPr="007A1455">
              <w:rPr>
                <w:rFonts w:hint="eastAsia"/>
                <w:b/>
                <w:vertAlign w:val="superscript"/>
              </w:rPr>
              <w:t>2</w:t>
            </w:r>
          </w:p>
        </w:tc>
      </w:tr>
      <w:tr w:rsidR="00CC5752" w:rsidRPr="001B01F4" w:rsidTr="007A1455">
        <w:trPr>
          <w:cantSplit/>
          <w:trHeight w:val="330"/>
        </w:trPr>
        <w:tc>
          <w:tcPr>
            <w:tcW w:w="1298" w:type="dxa"/>
            <w:tcBorders>
              <w:top w:val="single" w:sz="4" w:space="0" w:color="auto"/>
            </w:tcBorders>
            <w:shd w:val="clear" w:color="auto" w:fill="auto"/>
          </w:tcPr>
          <w:p w:rsidR="00CC5752" w:rsidRPr="002812BA" w:rsidRDefault="00CC5752" w:rsidP="002A7546">
            <w:pPr>
              <w:pStyle w:val="a5"/>
              <w:overflowPunct/>
              <w:ind w:right="0"/>
              <w:jc w:val="left"/>
              <w:rPr>
                <w:rFonts w:eastAsia="SimHei" w:hint="eastAsia"/>
              </w:rPr>
            </w:pPr>
            <w:r w:rsidRPr="002812BA">
              <w:rPr>
                <w:rFonts w:eastAsia="SimHei" w:hint="eastAsia"/>
              </w:rPr>
              <w:t>性别</w:t>
            </w:r>
          </w:p>
        </w:tc>
        <w:tc>
          <w:tcPr>
            <w:tcW w:w="6072" w:type="dxa"/>
            <w:gridSpan w:val="2"/>
            <w:tcBorders>
              <w:top w:val="single" w:sz="4" w:space="0" w:color="auto"/>
            </w:tcBorders>
            <w:shd w:val="clear" w:color="auto" w:fill="auto"/>
            <w:noWrap/>
            <w:vAlign w:val="bottom"/>
          </w:tcPr>
          <w:p w:rsidR="00CC5752" w:rsidRPr="001B01F4" w:rsidRDefault="00CC5752" w:rsidP="002A7546">
            <w:pPr>
              <w:pStyle w:val="a5"/>
              <w:overflowPunct/>
              <w:ind w:right="0"/>
              <w:jc w:val="right"/>
            </w:pPr>
          </w:p>
        </w:tc>
      </w:tr>
      <w:tr w:rsidR="00CC5752" w:rsidRPr="001B01F4" w:rsidTr="007A1455">
        <w:trPr>
          <w:trHeight w:val="330"/>
        </w:trPr>
        <w:tc>
          <w:tcPr>
            <w:tcW w:w="1298" w:type="dxa"/>
            <w:shd w:val="clear" w:color="auto" w:fill="auto"/>
          </w:tcPr>
          <w:p w:rsidR="00CC5752" w:rsidRPr="001B01F4" w:rsidRDefault="00CC5752" w:rsidP="002A7546">
            <w:pPr>
              <w:pStyle w:val="a5"/>
              <w:overflowPunct/>
              <w:ind w:right="0"/>
              <w:jc w:val="left"/>
              <w:rPr>
                <w:rFonts w:hint="eastAsia"/>
              </w:rPr>
            </w:pPr>
            <w:r w:rsidRPr="001B01F4">
              <w:rPr>
                <w:rFonts w:hint="eastAsia"/>
              </w:rPr>
              <w:t>男</w:t>
            </w:r>
          </w:p>
        </w:tc>
        <w:tc>
          <w:tcPr>
            <w:tcW w:w="3140" w:type="dxa"/>
            <w:shd w:val="clear" w:color="auto" w:fill="auto"/>
            <w:noWrap/>
            <w:vAlign w:val="bottom"/>
          </w:tcPr>
          <w:p w:rsidR="00CC5752" w:rsidRPr="001B01F4" w:rsidRDefault="00CC5752" w:rsidP="002A7546">
            <w:pPr>
              <w:pStyle w:val="a5"/>
              <w:overflowPunct/>
              <w:ind w:right="0"/>
              <w:jc w:val="right"/>
            </w:pPr>
            <w:r>
              <w:t>5</w:t>
            </w:r>
            <w:r w:rsidRPr="001B01F4">
              <w:t xml:space="preserve"> 0</w:t>
            </w:r>
            <w:r>
              <w:t>26</w:t>
            </w:r>
            <w:r w:rsidRPr="001B01F4">
              <w:t xml:space="preserve"> </w:t>
            </w:r>
            <w:r>
              <w:t>184</w:t>
            </w:r>
          </w:p>
        </w:tc>
        <w:tc>
          <w:tcPr>
            <w:tcW w:w="2932" w:type="dxa"/>
            <w:shd w:val="clear" w:color="auto" w:fill="auto"/>
            <w:noWrap/>
            <w:vAlign w:val="bottom"/>
          </w:tcPr>
          <w:p w:rsidR="00CC5752" w:rsidRPr="001B01F4" w:rsidRDefault="00CC5752" w:rsidP="002A7546">
            <w:pPr>
              <w:pStyle w:val="a5"/>
              <w:overflowPunct/>
              <w:ind w:right="0"/>
              <w:jc w:val="right"/>
            </w:pPr>
            <w:r>
              <w:t>49</w:t>
            </w:r>
            <w:r w:rsidRPr="001B01F4">
              <w:t xml:space="preserve">0 </w:t>
            </w:r>
            <w:r>
              <w:t>427</w:t>
            </w:r>
          </w:p>
        </w:tc>
      </w:tr>
      <w:tr w:rsidR="00CC5752" w:rsidRPr="001B01F4" w:rsidTr="007A1455">
        <w:trPr>
          <w:trHeight w:val="330"/>
        </w:trPr>
        <w:tc>
          <w:tcPr>
            <w:tcW w:w="1298" w:type="dxa"/>
            <w:shd w:val="clear" w:color="auto" w:fill="auto"/>
          </w:tcPr>
          <w:p w:rsidR="00CC5752" w:rsidRPr="001B01F4" w:rsidRDefault="00CC5752" w:rsidP="002A7546">
            <w:pPr>
              <w:pStyle w:val="a5"/>
              <w:overflowPunct/>
              <w:ind w:right="0"/>
              <w:jc w:val="left"/>
              <w:rPr>
                <w:rFonts w:hint="eastAsia"/>
              </w:rPr>
            </w:pPr>
            <w:r w:rsidRPr="001B01F4">
              <w:rPr>
                <w:rFonts w:hint="eastAsia"/>
              </w:rPr>
              <w:t>女</w:t>
            </w:r>
          </w:p>
        </w:tc>
        <w:tc>
          <w:tcPr>
            <w:tcW w:w="3140" w:type="dxa"/>
            <w:shd w:val="clear" w:color="auto" w:fill="auto"/>
            <w:noWrap/>
            <w:vAlign w:val="bottom"/>
          </w:tcPr>
          <w:p w:rsidR="00CC5752" w:rsidRPr="001B01F4" w:rsidRDefault="00CC5752" w:rsidP="002A7546">
            <w:pPr>
              <w:pStyle w:val="a5"/>
              <w:overflowPunct/>
              <w:ind w:right="0"/>
              <w:jc w:val="right"/>
            </w:pPr>
            <w:r>
              <w:t>5</w:t>
            </w:r>
            <w:r w:rsidRPr="001B01F4">
              <w:t xml:space="preserve"> </w:t>
            </w:r>
            <w:r>
              <w:t>261</w:t>
            </w:r>
            <w:r w:rsidRPr="001B01F4">
              <w:t xml:space="preserve"> 00</w:t>
            </w:r>
            <w:r>
              <w:t>5</w:t>
            </w:r>
          </w:p>
        </w:tc>
        <w:tc>
          <w:tcPr>
            <w:tcW w:w="2932" w:type="dxa"/>
            <w:shd w:val="clear" w:color="auto" w:fill="auto"/>
            <w:noWrap/>
            <w:vAlign w:val="bottom"/>
          </w:tcPr>
          <w:p w:rsidR="00CC5752" w:rsidRPr="001B01F4" w:rsidRDefault="00CC5752" w:rsidP="002A7546">
            <w:pPr>
              <w:pStyle w:val="a5"/>
              <w:overflowPunct/>
              <w:ind w:right="0"/>
              <w:jc w:val="right"/>
            </w:pPr>
            <w:r>
              <w:t>525</w:t>
            </w:r>
            <w:r w:rsidRPr="001B01F4">
              <w:t xml:space="preserve"> </w:t>
            </w:r>
            <w:r>
              <w:t>121</w:t>
            </w:r>
          </w:p>
        </w:tc>
      </w:tr>
      <w:tr w:rsidR="00CC5752" w:rsidRPr="001B01F4" w:rsidTr="007A1455">
        <w:trPr>
          <w:cantSplit/>
          <w:trHeight w:val="330"/>
        </w:trPr>
        <w:tc>
          <w:tcPr>
            <w:tcW w:w="1298" w:type="dxa"/>
            <w:shd w:val="clear" w:color="auto" w:fill="auto"/>
          </w:tcPr>
          <w:p w:rsidR="00CC5752" w:rsidRPr="001B01F4" w:rsidRDefault="00CC5752" w:rsidP="002A7546">
            <w:pPr>
              <w:pStyle w:val="a5"/>
              <w:overflowPunct/>
              <w:ind w:right="0"/>
              <w:jc w:val="left"/>
              <w:rPr>
                <w:rFonts w:hint="eastAsia"/>
              </w:rPr>
            </w:pPr>
            <w:r w:rsidRPr="001B01F4">
              <w:rPr>
                <w:rFonts w:eastAsia="SimHei" w:hint="eastAsia"/>
              </w:rPr>
              <w:t>人口的年龄构成</w:t>
            </w:r>
          </w:p>
        </w:tc>
        <w:tc>
          <w:tcPr>
            <w:tcW w:w="6072" w:type="dxa"/>
            <w:gridSpan w:val="2"/>
            <w:shd w:val="clear" w:color="auto" w:fill="auto"/>
            <w:noWrap/>
            <w:vAlign w:val="bottom"/>
          </w:tcPr>
          <w:p w:rsidR="00CC5752" w:rsidRPr="001B01F4" w:rsidRDefault="00CC5752" w:rsidP="002A7546">
            <w:pPr>
              <w:pStyle w:val="a5"/>
              <w:overflowPunct/>
              <w:ind w:right="0"/>
              <w:jc w:val="right"/>
              <w:rPr>
                <w:rFonts w:eastAsia="SimHei"/>
              </w:rPr>
            </w:pPr>
          </w:p>
        </w:tc>
      </w:tr>
      <w:tr w:rsidR="00CC5752" w:rsidRPr="001B01F4" w:rsidTr="007A1455">
        <w:trPr>
          <w:trHeight w:val="330"/>
        </w:trPr>
        <w:tc>
          <w:tcPr>
            <w:tcW w:w="1298" w:type="dxa"/>
            <w:shd w:val="clear" w:color="auto" w:fill="auto"/>
          </w:tcPr>
          <w:p w:rsidR="00CC5752" w:rsidRPr="001B01F4" w:rsidRDefault="00B53577" w:rsidP="002A7546">
            <w:pPr>
              <w:pStyle w:val="a5"/>
              <w:overflowPunct/>
              <w:ind w:right="0"/>
              <w:jc w:val="left"/>
              <w:rPr>
                <w:rFonts w:hint="eastAsia"/>
                <w:szCs w:val="15"/>
              </w:rPr>
            </w:pPr>
            <w:r>
              <w:t>0</w:t>
            </w:r>
            <w:r>
              <w:rPr>
                <w:rFonts w:hint="eastAsia"/>
              </w:rPr>
              <w:t>-</w:t>
            </w:r>
            <w:r w:rsidR="00CC5752">
              <w:t>14</w:t>
            </w:r>
            <w:r w:rsidR="00CC5752" w:rsidRPr="001B01F4">
              <w:rPr>
                <w:rFonts w:hint="eastAsia"/>
              </w:rPr>
              <w:t>岁</w:t>
            </w:r>
          </w:p>
        </w:tc>
        <w:tc>
          <w:tcPr>
            <w:tcW w:w="3140" w:type="dxa"/>
            <w:shd w:val="clear" w:color="auto" w:fill="auto"/>
            <w:noWrap/>
            <w:vAlign w:val="bottom"/>
          </w:tcPr>
          <w:p w:rsidR="00CC5752" w:rsidRPr="001B01F4" w:rsidRDefault="00CC5752" w:rsidP="002A7546">
            <w:pPr>
              <w:pStyle w:val="a5"/>
              <w:overflowPunct/>
              <w:ind w:right="0"/>
              <w:jc w:val="right"/>
              <w:rPr>
                <w:szCs w:val="15"/>
              </w:rPr>
            </w:pPr>
            <w:r>
              <w:t>1</w:t>
            </w:r>
            <w:r w:rsidRPr="001B01F4">
              <w:t xml:space="preserve"> </w:t>
            </w:r>
            <w:r>
              <w:t>479</w:t>
            </w:r>
            <w:r w:rsidRPr="001B01F4">
              <w:t xml:space="preserve"> </w:t>
            </w:r>
            <w:r>
              <w:t>514</w:t>
            </w:r>
          </w:p>
        </w:tc>
        <w:tc>
          <w:tcPr>
            <w:tcW w:w="2932" w:type="dxa"/>
            <w:shd w:val="clear" w:color="auto" w:fill="auto"/>
            <w:noWrap/>
            <w:vAlign w:val="bottom"/>
          </w:tcPr>
          <w:p w:rsidR="00CC5752" w:rsidRPr="001B01F4" w:rsidRDefault="00CC5752" w:rsidP="002A7546">
            <w:pPr>
              <w:pStyle w:val="a5"/>
              <w:overflowPunct/>
              <w:ind w:right="0"/>
              <w:jc w:val="right"/>
            </w:pPr>
            <w:r>
              <w:t>46</w:t>
            </w:r>
            <w:r w:rsidRPr="001B01F4">
              <w:t xml:space="preserve"> </w:t>
            </w:r>
            <w:r>
              <w:t>2</w:t>
            </w:r>
            <w:r w:rsidRPr="001B01F4">
              <w:t>0</w:t>
            </w:r>
            <w:r>
              <w:t>8</w:t>
            </w:r>
          </w:p>
        </w:tc>
      </w:tr>
      <w:tr w:rsidR="00CC5752" w:rsidRPr="001B01F4" w:rsidTr="007A1455">
        <w:trPr>
          <w:trHeight w:val="330"/>
        </w:trPr>
        <w:tc>
          <w:tcPr>
            <w:tcW w:w="1298" w:type="dxa"/>
            <w:shd w:val="clear" w:color="auto" w:fill="auto"/>
          </w:tcPr>
          <w:p w:rsidR="00CC5752" w:rsidRPr="001B01F4" w:rsidRDefault="00CC5752" w:rsidP="002A7546">
            <w:pPr>
              <w:pStyle w:val="a5"/>
              <w:overflowPunct/>
              <w:ind w:right="0"/>
              <w:jc w:val="left"/>
              <w:rPr>
                <w:rFonts w:hint="eastAsia"/>
                <w:szCs w:val="15"/>
              </w:rPr>
            </w:pPr>
            <w:r>
              <w:t>15</w:t>
            </w:r>
            <w:r w:rsidR="00B53577">
              <w:rPr>
                <w:rFonts w:hint="eastAsia"/>
              </w:rPr>
              <w:t>-</w:t>
            </w:r>
            <w:r>
              <w:t>29</w:t>
            </w:r>
            <w:r w:rsidRPr="001B01F4">
              <w:rPr>
                <w:rFonts w:hint="eastAsia"/>
              </w:rPr>
              <w:t>岁</w:t>
            </w:r>
          </w:p>
        </w:tc>
        <w:tc>
          <w:tcPr>
            <w:tcW w:w="3140" w:type="dxa"/>
            <w:shd w:val="clear" w:color="auto" w:fill="auto"/>
            <w:noWrap/>
            <w:vAlign w:val="bottom"/>
          </w:tcPr>
          <w:p w:rsidR="00CC5752" w:rsidRPr="001B01F4" w:rsidRDefault="00CC5752" w:rsidP="002A7546">
            <w:pPr>
              <w:pStyle w:val="a5"/>
              <w:overflowPunct/>
              <w:ind w:right="0"/>
              <w:jc w:val="right"/>
              <w:rPr>
                <w:szCs w:val="15"/>
              </w:rPr>
            </w:pPr>
            <w:r>
              <w:t>2</w:t>
            </w:r>
            <w:r w:rsidRPr="001B01F4">
              <w:t xml:space="preserve"> </w:t>
            </w:r>
            <w:r>
              <w:t>175</w:t>
            </w:r>
            <w:r w:rsidRPr="001B01F4">
              <w:t xml:space="preserve"> </w:t>
            </w:r>
            <w:r>
              <w:t>672</w:t>
            </w:r>
          </w:p>
        </w:tc>
        <w:tc>
          <w:tcPr>
            <w:tcW w:w="2932" w:type="dxa"/>
            <w:shd w:val="clear" w:color="auto" w:fill="auto"/>
            <w:noWrap/>
            <w:vAlign w:val="bottom"/>
          </w:tcPr>
          <w:p w:rsidR="00CC5752" w:rsidRPr="001B01F4" w:rsidRDefault="00CC5752" w:rsidP="002A7546">
            <w:pPr>
              <w:pStyle w:val="a5"/>
              <w:overflowPunct/>
              <w:ind w:right="0"/>
              <w:jc w:val="right"/>
            </w:pPr>
            <w:r>
              <w:t>6</w:t>
            </w:r>
            <w:r w:rsidRPr="001B01F4">
              <w:t xml:space="preserve">0 </w:t>
            </w:r>
            <w:r>
              <w:t>621</w:t>
            </w:r>
            <w:r w:rsidRPr="001B01F4">
              <w:t xml:space="preserve"> </w:t>
            </w:r>
          </w:p>
        </w:tc>
      </w:tr>
      <w:tr w:rsidR="00CC5752" w:rsidRPr="001B01F4" w:rsidTr="007A1455">
        <w:trPr>
          <w:trHeight w:val="330"/>
        </w:trPr>
        <w:tc>
          <w:tcPr>
            <w:tcW w:w="1298" w:type="dxa"/>
            <w:shd w:val="clear" w:color="auto" w:fill="auto"/>
          </w:tcPr>
          <w:p w:rsidR="00CC5752" w:rsidRPr="001B01F4" w:rsidRDefault="00CC5752" w:rsidP="002A7546">
            <w:pPr>
              <w:pStyle w:val="a5"/>
              <w:overflowPunct/>
              <w:ind w:right="0"/>
              <w:jc w:val="left"/>
              <w:rPr>
                <w:rFonts w:hint="eastAsia"/>
                <w:szCs w:val="15"/>
              </w:rPr>
            </w:pPr>
            <w:r>
              <w:t>3</w:t>
            </w:r>
            <w:r w:rsidR="00B53577">
              <w:t>0-</w:t>
            </w:r>
            <w:r>
              <w:t>44</w:t>
            </w:r>
            <w:r w:rsidRPr="001B01F4">
              <w:rPr>
                <w:rFonts w:hint="eastAsia"/>
              </w:rPr>
              <w:t>岁</w:t>
            </w:r>
          </w:p>
        </w:tc>
        <w:tc>
          <w:tcPr>
            <w:tcW w:w="3140" w:type="dxa"/>
            <w:shd w:val="clear" w:color="auto" w:fill="auto"/>
            <w:noWrap/>
            <w:vAlign w:val="bottom"/>
          </w:tcPr>
          <w:p w:rsidR="00CC5752" w:rsidRPr="001B01F4" w:rsidRDefault="00CC5752" w:rsidP="002A7546">
            <w:pPr>
              <w:pStyle w:val="a5"/>
              <w:overflowPunct/>
              <w:ind w:right="0"/>
              <w:jc w:val="right"/>
              <w:rPr>
                <w:szCs w:val="15"/>
              </w:rPr>
            </w:pPr>
            <w:r w:rsidRPr="001B01F4">
              <w:t xml:space="preserve"> </w:t>
            </w:r>
            <w:r>
              <w:t>2</w:t>
            </w:r>
            <w:r w:rsidRPr="001B01F4">
              <w:t xml:space="preserve"> </w:t>
            </w:r>
            <w:r>
              <w:t>312</w:t>
            </w:r>
            <w:r w:rsidRPr="001B01F4">
              <w:t xml:space="preserve"> </w:t>
            </w:r>
            <w:r>
              <w:t>929</w:t>
            </w:r>
          </w:p>
        </w:tc>
        <w:tc>
          <w:tcPr>
            <w:tcW w:w="2932" w:type="dxa"/>
            <w:shd w:val="clear" w:color="auto" w:fill="auto"/>
            <w:noWrap/>
            <w:vAlign w:val="bottom"/>
          </w:tcPr>
          <w:p w:rsidR="00CC5752" w:rsidRPr="001B01F4" w:rsidRDefault="00CC5752" w:rsidP="002A7546">
            <w:pPr>
              <w:pStyle w:val="a5"/>
              <w:overflowPunct/>
              <w:ind w:right="0"/>
              <w:jc w:val="right"/>
            </w:pPr>
            <w:r>
              <w:t>1</w:t>
            </w:r>
            <w:r w:rsidRPr="001B01F4">
              <w:t>0</w:t>
            </w:r>
            <w:r>
              <w:t>1</w:t>
            </w:r>
            <w:r w:rsidRPr="001B01F4">
              <w:t xml:space="preserve"> </w:t>
            </w:r>
            <w:r>
              <w:t>331</w:t>
            </w:r>
          </w:p>
        </w:tc>
      </w:tr>
      <w:tr w:rsidR="00CC5752" w:rsidRPr="001B01F4" w:rsidTr="007A1455">
        <w:trPr>
          <w:trHeight w:val="330"/>
        </w:trPr>
        <w:tc>
          <w:tcPr>
            <w:tcW w:w="1298" w:type="dxa"/>
            <w:shd w:val="clear" w:color="auto" w:fill="auto"/>
          </w:tcPr>
          <w:p w:rsidR="00CC5752" w:rsidRPr="001B01F4" w:rsidRDefault="00CC5752" w:rsidP="002A7546">
            <w:pPr>
              <w:pStyle w:val="a5"/>
              <w:overflowPunct/>
              <w:ind w:right="0"/>
              <w:jc w:val="left"/>
              <w:rPr>
                <w:rFonts w:hint="eastAsia"/>
                <w:szCs w:val="15"/>
              </w:rPr>
            </w:pPr>
            <w:r>
              <w:t>45</w:t>
            </w:r>
            <w:r w:rsidR="00B53577">
              <w:rPr>
                <w:rFonts w:hint="eastAsia"/>
              </w:rPr>
              <w:t>-</w:t>
            </w:r>
            <w:r>
              <w:t>59</w:t>
            </w:r>
            <w:r w:rsidRPr="001B01F4">
              <w:rPr>
                <w:rFonts w:hint="eastAsia"/>
              </w:rPr>
              <w:t>岁</w:t>
            </w:r>
          </w:p>
        </w:tc>
        <w:tc>
          <w:tcPr>
            <w:tcW w:w="3140" w:type="dxa"/>
            <w:shd w:val="clear" w:color="auto" w:fill="auto"/>
            <w:noWrap/>
            <w:vAlign w:val="bottom"/>
          </w:tcPr>
          <w:p w:rsidR="00CC5752" w:rsidRPr="001B01F4" w:rsidRDefault="00CC5752" w:rsidP="002A7546">
            <w:pPr>
              <w:pStyle w:val="a5"/>
              <w:overflowPunct/>
              <w:ind w:right="0"/>
              <w:jc w:val="right"/>
              <w:rPr>
                <w:szCs w:val="15"/>
              </w:rPr>
            </w:pPr>
            <w:r>
              <w:t>2</w:t>
            </w:r>
            <w:r w:rsidRPr="001B01F4">
              <w:t xml:space="preserve"> </w:t>
            </w:r>
            <w:r>
              <w:t>195</w:t>
            </w:r>
            <w:r w:rsidRPr="001B01F4">
              <w:t xml:space="preserve"> </w:t>
            </w:r>
            <w:r>
              <w:t>646</w:t>
            </w:r>
          </w:p>
        </w:tc>
        <w:tc>
          <w:tcPr>
            <w:tcW w:w="2932" w:type="dxa"/>
            <w:shd w:val="clear" w:color="auto" w:fill="auto"/>
            <w:noWrap/>
            <w:vAlign w:val="bottom"/>
          </w:tcPr>
          <w:p w:rsidR="00CC5752" w:rsidRPr="001B01F4" w:rsidRDefault="00CC5752" w:rsidP="002A7546">
            <w:pPr>
              <w:pStyle w:val="a5"/>
              <w:overflowPunct/>
              <w:ind w:right="0"/>
              <w:jc w:val="right"/>
            </w:pPr>
            <w:r>
              <w:t>245</w:t>
            </w:r>
            <w:r w:rsidRPr="001B01F4">
              <w:t xml:space="preserve"> </w:t>
            </w:r>
            <w:r>
              <w:t>743</w:t>
            </w:r>
          </w:p>
        </w:tc>
      </w:tr>
      <w:tr w:rsidR="00CC5752" w:rsidRPr="001B01F4" w:rsidTr="007A1455">
        <w:trPr>
          <w:trHeight w:val="330"/>
        </w:trPr>
        <w:tc>
          <w:tcPr>
            <w:tcW w:w="1298" w:type="dxa"/>
            <w:shd w:val="clear" w:color="auto" w:fill="auto"/>
          </w:tcPr>
          <w:p w:rsidR="00CC5752" w:rsidRPr="001B01F4" w:rsidRDefault="00CC5752" w:rsidP="002A7546">
            <w:pPr>
              <w:pStyle w:val="a5"/>
              <w:overflowPunct/>
              <w:ind w:right="0"/>
              <w:jc w:val="left"/>
              <w:rPr>
                <w:rFonts w:hint="eastAsia"/>
                <w:szCs w:val="15"/>
              </w:rPr>
            </w:pPr>
            <w:r>
              <w:t>6</w:t>
            </w:r>
            <w:r w:rsidR="00B53577">
              <w:t>0</w:t>
            </w:r>
            <w:r w:rsidR="00B53577">
              <w:rPr>
                <w:rFonts w:hint="eastAsia"/>
              </w:rPr>
              <w:t>-</w:t>
            </w:r>
            <w:r>
              <w:t>74</w:t>
            </w:r>
            <w:r w:rsidRPr="001B01F4">
              <w:rPr>
                <w:rFonts w:hint="eastAsia"/>
              </w:rPr>
              <w:t>岁</w:t>
            </w:r>
          </w:p>
        </w:tc>
        <w:tc>
          <w:tcPr>
            <w:tcW w:w="3140" w:type="dxa"/>
            <w:shd w:val="clear" w:color="auto" w:fill="auto"/>
            <w:noWrap/>
            <w:vAlign w:val="bottom"/>
          </w:tcPr>
          <w:p w:rsidR="00CC5752" w:rsidRPr="001B01F4" w:rsidRDefault="00CC5752" w:rsidP="002A7546">
            <w:pPr>
              <w:pStyle w:val="a5"/>
              <w:overflowPunct/>
              <w:ind w:right="0"/>
              <w:jc w:val="right"/>
              <w:rPr>
                <w:szCs w:val="15"/>
              </w:rPr>
            </w:pPr>
            <w:r>
              <w:t>1</w:t>
            </w:r>
            <w:r w:rsidRPr="001B01F4">
              <w:t xml:space="preserve"> </w:t>
            </w:r>
            <w:r>
              <w:t>462</w:t>
            </w:r>
            <w:r w:rsidRPr="001B01F4">
              <w:t xml:space="preserve"> </w:t>
            </w:r>
            <w:r>
              <w:t>586</w:t>
            </w:r>
          </w:p>
        </w:tc>
        <w:tc>
          <w:tcPr>
            <w:tcW w:w="2932" w:type="dxa"/>
            <w:shd w:val="clear" w:color="auto" w:fill="auto"/>
            <w:noWrap/>
            <w:vAlign w:val="bottom"/>
          </w:tcPr>
          <w:p w:rsidR="00CC5752" w:rsidRPr="001B01F4" w:rsidRDefault="00CC5752" w:rsidP="002A7546">
            <w:pPr>
              <w:pStyle w:val="a5"/>
              <w:overflowPunct/>
              <w:ind w:right="0"/>
              <w:jc w:val="right"/>
            </w:pPr>
            <w:r>
              <w:t>283</w:t>
            </w:r>
            <w:r w:rsidRPr="001B01F4">
              <w:t xml:space="preserve"> </w:t>
            </w:r>
            <w:r>
              <w:t>274</w:t>
            </w:r>
          </w:p>
        </w:tc>
      </w:tr>
      <w:tr w:rsidR="00CC5752" w:rsidRPr="001B01F4" w:rsidTr="007A1455">
        <w:trPr>
          <w:trHeight w:val="330"/>
        </w:trPr>
        <w:tc>
          <w:tcPr>
            <w:tcW w:w="1298" w:type="dxa"/>
            <w:shd w:val="clear" w:color="auto" w:fill="auto"/>
          </w:tcPr>
          <w:p w:rsidR="00CC5752" w:rsidRPr="001B01F4" w:rsidRDefault="00CC5752" w:rsidP="002A7546">
            <w:pPr>
              <w:pStyle w:val="a5"/>
              <w:overflowPunct/>
              <w:ind w:right="0"/>
              <w:jc w:val="left"/>
              <w:rPr>
                <w:rFonts w:hint="eastAsia"/>
                <w:szCs w:val="15"/>
              </w:rPr>
            </w:pPr>
            <w:r>
              <w:t>75</w:t>
            </w:r>
            <w:r w:rsidRPr="001B01F4">
              <w:rPr>
                <w:rFonts w:hint="eastAsia"/>
              </w:rPr>
              <w:t>岁及以上</w:t>
            </w:r>
          </w:p>
        </w:tc>
        <w:tc>
          <w:tcPr>
            <w:tcW w:w="3140" w:type="dxa"/>
            <w:shd w:val="clear" w:color="auto" w:fill="auto"/>
            <w:noWrap/>
            <w:vAlign w:val="bottom"/>
          </w:tcPr>
          <w:p w:rsidR="00CC5752" w:rsidRPr="001B01F4" w:rsidRDefault="00CC5752" w:rsidP="002A7546">
            <w:pPr>
              <w:pStyle w:val="a5"/>
              <w:overflowPunct/>
              <w:ind w:right="0"/>
              <w:jc w:val="right"/>
              <w:rPr>
                <w:szCs w:val="15"/>
              </w:rPr>
            </w:pPr>
            <w:r>
              <w:t>66</w:t>
            </w:r>
            <w:r w:rsidRPr="001B01F4">
              <w:t xml:space="preserve">0 </w:t>
            </w:r>
            <w:r>
              <w:t>842</w:t>
            </w:r>
          </w:p>
        </w:tc>
        <w:tc>
          <w:tcPr>
            <w:tcW w:w="2932" w:type="dxa"/>
            <w:shd w:val="clear" w:color="auto" w:fill="auto"/>
            <w:noWrap/>
            <w:vAlign w:val="bottom"/>
          </w:tcPr>
          <w:p w:rsidR="00CC5752" w:rsidRPr="001B01F4" w:rsidRDefault="00CC5752" w:rsidP="002A7546">
            <w:pPr>
              <w:pStyle w:val="a5"/>
              <w:overflowPunct/>
              <w:ind w:right="0"/>
              <w:jc w:val="right"/>
            </w:pPr>
            <w:r>
              <w:t>276</w:t>
            </w:r>
            <w:r w:rsidRPr="001B01F4">
              <w:t xml:space="preserve"> </w:t>
            </w:r>
            <w:r>
              <w:t>744</w:t>
            </w:r>
          </w:p>
        </w:tc>
      </w:tr>
    </w:tbl>
    <w:p w:rsidR="007A1455" w:rsidRPr="007A1455" w:rsidRDefault="007A1455" w:rsidP="00F92787">
      <w:pPr>
        <w:pStyle w:val="SingleTxtGC"/>
        <w:tabs>
          <w:tab w:val="clear" w:pos="1565"/>
          <w:tab w:val="left" w:pos="1380"/>
        </w:tabs>
        <w:spacing w:beforeLines="50" w:after="0"/>
        <w:rPr>
          <w:rFonts w:hint="eastAsia"/>
          <w:sz w:val="18"/>
          <w:szCs w:val="18"/>
        </w:rPr>
      </w:pPr>
      <w:r w:rsidRPr="007A1455">
        <w:rPr>
          <w:rFonts w:hint="eastAsia"/>
          <w:sz w:val="18"/>
          <w:szCs w:val="18"/>
          <w:vertAlign w:val="superscript"/>
        </w:rPr>
        <w:t>1</w:t>
      </w:r>
      <w:r w:rsidRPr="007A1455">
        <w:rPr>
          <w:rFonts w:hint="eastAsia"/>
          <w:sz w:val="18"/>
          <w:szCs w:val="18"/>
        </w:rPr>
        <w:tab/>
      </w:r>
      <w:r w:rsidRPr="007A1455">
        <w:rPr>
          <w:rFonts w:hint="eastAsia"/>
          <w:sz w:val="18"/>
          <w:szCs w:val="18"/>
        </w:rPr>
        <w:t>《</w:t>
      </w:r>
      <w:r w:rsidRPr="007A1455">
        <w:rPr>
          <w:rFonts w:hint="eastAsia"/>
          <w:sz w:val="18"/>
          <w:szCs w:val="18"/>
        </w:rPr>
        <w:t>2006</w:t>
      </w:r>
      <w:r w:rsidRPr="007A1455">
        <w:rPr>
          <w:rFonts w:hint="eastAsia"/>
          <w:sz w:val="18"/>
          <w:szCs w:val="18"/>
        </w:rPr>
        <w:t>年捷克统计局人口年鉴》。</w:t>
      </w:r>
    </w:p>
    <w:p w:rsidR="00250D8B" w:rsidRPr="007A1455" w:rsidRDefault="007A1455" w:rsidP="00F92787">
      <w:pPr>
        <w:pStyle w:val="SingleTxtGC"/>
        <w:tabs>
          <w:tab w:val="clear" w:pos="1565"/>
          <w:tab w:val="left" w:pos="1380"/>
        </w:tabs>
        <w:rPr>
          <w:rFonts w:hint="eastAsia"/>
          <w:sz w:val="18"/>
          <w:szCs w:val="18"/>
        </w:rPr>
      </w:pPr>
      <w:r w:rsidRPr="007A1455">
        <w:rPr>
          <w:rFonts w:hint="eastAsia"/>
          <w:sz w:val="18"/>
          <w:szCs w:val="18"/>
          <w:vertAlign w:val="superscript"/>
        </w:rPr>
        <w:t>2</w:t>
      </w:r>
      <w:r w:rsidRPr="007A1455">
        <w:rPr>
          <w:rFonts w:hint="eastAsia"/>
          <w:sz w:val="18"/>
          <w:szCs w:val="18"/>
        </w:rPr>
        <w:tab/>
      </w:r>
      <w:r w:rsidRPr="007A1455">
        <w:rPr>
          <w:rFonts w:hint="eastAsia"/>
          <w:sz w:val="18"/>
          <w:szCs w:val="18"/>
        </w:rPr>
        <w:t>总数</w:t>
      </w:r>
      <w:r w:rsidRPr="007A1455">
        <w:rPr>
          <w:rFonts w:hint="eastAsia"/>
          <w:sz w:val="18"/>
          <w:szCs w:val="18"/>
        </w:rPr>
        <w:t>1 015 548</w:t>
      </w:r>
      <w:r w:rsidRPr="007A1455">
        <w:rPr>
          <w:rFonts w:hint="eastAsia"/>
          <w:sz w:val="18"/>
          <w:szCs w:val="18"/>
        </w:rPr>
        <w:t>人中也包括</w:t>
      </w:r>
      <w:r w:rsidRPr="007A1455">
        <w:rPr>
          <w:rFonts w:hint="eastAsia"/>
          <w:sz w:val="18"/>
          <w:szCs w:val="18"/>
        </w:rPr>
        <w:t>1 627</w:t>
      </w:r>
      <w:r w:rsidRPr="007A1455">
        <w:rPr>
          <w:rFonts w:hint="eastAsia"/>
          <w:sz w:val="18"/>
          <w:szCs w:val="18"/>
        </w:rPr>
        <w:t>个未注明年龄者。</w:t>
      </w:r>
    </w:p>
    <w:p w:rsidR="008517CC" w:rsidRDefault="00945EDD" w:rsidP="008517CC">
      <w:pPr>
        <w:pStyle w:val="H23GC"/>
        <w:rPr>
          <w:rFonts w:hint="eastAsia"/>
        </w:rPr>
      </w:pPr>
      <w:r>
        <w:br w:type="page"/>
      </w:r>
      <w:r w:rsidR="008517CC">
        <w:rPr>
          <w:rFonts w:hint="eastAsia"/>
        </w:rPr>
        <w:tab/>
      </w:r>
      <w:r w:rsidR="008517CC">
        <w:rPr>
          <w:rFonts w:hint="eastAsia"/>
        </w:rPr>
        <w:tab/>
      </w:r>
      <w:r w:rsidR="008517CC" w:rsidRPr="008517CC">
        <w:rPr>
          <w:rFonts w:eastAsia="SimSun" w:hint="eastAsia"/>
        </w:rPr>
        <w:t>表</w:t>
      </w:r>
      <w:r w:rsidR="008517CC">
        <w:rPr>
          <w:rFonts w:hint="eastAsia"/>
        </w:rPr>
        <w:t>2</w:t>
      </w:r>
      <w:r w:rsidR="008517CC">
        <w:rPr>
          <w:rFonts w:hint="eastAsia"/>
        </w:rPr>
        <w:t>：</w:t>
      </w:r>
      <w:r w:rsidR="008517CC" w:rsidRPr="008517CC">
        <w:rPr>
          <w:rFonts w:hint="eastAsia"/>
        </w:rPr>
        <w:t>残疾人的年龄结构，按性别分列</w:t>
      </w:r>
    </w:p>
    <w:tbl>
      <w:tblPr>
        <w:tblW w:w="9639" w:type="dxa"/>
        <w:jc w:val="center"/>
        <w:tblBorders>
          <w:top w:val="single" w:sz="4" w:space="0" w:color="auto"/>
        </w:tblBorders>
        <w:tblLayout w:type="fixed"/>
        <w:tblCellMar>
          <w:left w:w="0" w:type="dxa"/>
          <w:right w:w="0" w:type="dxa"/>
        </w:tblCellMar>
        <w:tblLook w:val="0000"/>
      </w:tblPr>
      <w:tblGrid>
        <w:gridCol w:w="1300"/>
        <w:gridCol w:w="2211"/>
        <w:gridCol w:w="3348"/>
        <w:gridCol w:w="2780"/>
      </w:tblGrid>
      <w:tr w:rsidR="006F1B5B" w:rsidRPr="004135DE" w:rsidTr="006F1B5B">
        <w:trPr>
          <w:trHeight w:val="20"/>
          <w:tblHeader/>
          <w:jc w:val="center"/>
        </w:trPr>
        <w:tc>
          <w:tcPr>
            <w:tcW w:w="1300" w:type="dxa"/>
            <w:tcBorders>
              <w:top w:val="single" w:sz="4" w:space="0" w:color="auto"/>
              <w:bottom w:val="single" w:sz="12" w:space="0" w:color="auto"/>
            </w:tcBorders>
            <w:shd w:val="clear" w:color="auto" w:fill="auto"/>
            <w:noWrap/>
            <w:vAlign w:val="bottom"/>
          </w:tcPr>
          <w:p w:rsidR="006F1B5B" w:rsidRPr="004135DE" w:rsidRDefault="006F1B5B" w:rsidP="002A7546">
            <w:pPr>
              <w:spacing w:before="80" w:after="80" w:line="200" w:lineRule="exact"/>
              <w:rPr>
                <w:rStyle w:val="Normal"/>
                <w:rFonts w:ascii="KaiTi_GB2312" w:eastAsia="KaiTi_GB2312"/>
                <w:sz w:val="18"/>
                <w:szCs w:val="18"/>
                <w:lang w:val="es-ES"/>
              </w:rPr>
            </w:pPr>
            <w:r w:rsidRPr="004135DE">
              <w:rPr>
                <w:rStyle w:val="Normal"/>
                <w:rFonts w:ascii="KaiTi_GB2312" w:eastAsia="KaiTi_GB2312" w:hint="eastAsia"/>
                <w:sz w:val="18"/>
                <w:szCs w:val="18"/>
                <w:lang w:val="es-ES"/>
              </w:rPr>
              <w:t>年龄段</w:t>
            </w:r>
          </w:p>
        </w:tc>
        <w:tc>
          <w:tcPr>
            <w:tcW w:w="2211" w:type="dxa"/>
            <w:tcBorders>
              <w:top w:val="single" w:sz="4" w:space="0" w:color="auto"/>
              <w:bottom w:val="single" w:sz="12" w:space="0" w:color="auto"/>
            </w:tcBorders>
            <w:shd w:val="clear" w:color="auto" w:fill="auto"/>
            <w:noWrap/>
            <w:vAlign w:val="bottom"/>
          </w:tcPr>
          <w:p w:rsidR="006F1B5B" w:rsidRPr="004135DE" w:rsidRDefault="006F1B5B" w:rsidP="002A7546">
            <w:pPr>
              <w:spacing w:before="80" w:after="80" w:line="200" w:lineRule="exact"/>
              <w:jc w:val="right"/>
              <w:rPr>
                <w:rStyle w:val="Normal"/>
                <w:rFonts w:ascii="KaiTi_GB2312" w:eastAsia="KaiTi_GB2312"/>
                <w:sz w:val="18"/>
                <w:szCs w:val="18"/>
                <w:lang w:val="es-ES"/>
              </w:rPr>
            </w:pPr>
            <w:r w:rsidRPr="004135DE">
              <w:rPr>
                <w:rStyle w:val="Normal"/>
                <w:rFonts w:ascii="KaiTi_GB2312" w:eastAsia="KaiTi_GB2312" w:hint="eastAsia"/>
                <w:sz w:val="18"/>
                <w:szCs w:val="18"/>
                <w:lang w:val="es-ES"/>
              </w:rPr>
              <w:t>人口中残疾人的估计数量</w:t>
            </w:r>
          </w:p>
        </w:tc>
        <w:tc>
          <w:tcPr>
            <w:tcW w:w="3348" w:type="dxa"/>
            <w:tcBorders>
              <w:top w:val="single" w:sz="4" w:space="0" w:color="auto"/>
              <w:bottom w:val="single" w:sz="12" w:space="0" w:color="auto"/>
            </w:tcBorders>
            <w:shd w:val="clear" w:color="auto" w:fill="auto"/>
            <w:noWrap/>
            <w:vAlign w:val="bottom"/>
          </w:tcPr>
          <w:p w:rsidR="006F1B5B" w:rsidRPr="004135DE" w:rsidRDefault="006F1B5B" w:rsidP="002A7546">
            <w:pPr>
              <w:spacing w:before="80" w:after="80" w:line="200" w:lineRule="exact"/>
              <w:jc w:val="right"/>
              <w:rPr>
                <w:rStyle w:val="Normal"/>
                <w:rFonts w:ascii="KaiTi_GB2312" w:eastAsia="KaiTi_GB2312"/>
                <w:sz w:val="18"/>
                <w:szCs w:val="18"/>
                <w:lang w:val="es-ES"/>
              </w:rPr>
            </w:pPr>
            <w:r w:rsidRPr="004135DE">
              <w:rPr>
                <w:rStyle w:val="Normal"/>
                <w:rFonts w:ascii="KaiTi_GB2312" w:eastAsia="KaiTi_GB2312" w:hint="eastAsia"/>
                <w:sz w:val="18"/>
                <w:szCs w:val="18"/>
                <w:lang w:val="es-ES"/>
              </w:rPr>
              <w:t>公民数量截止2006年12月31日</w:t>
            </w:r>
          </w:p>
        </w:tc>
        <w:tc>
          <w:tcPr>
            <w:tcW w:w="2780" w:type="dxa"/>
            <w:tcBorders>
              <w:top w:val="single" w:sz="4" w:space="0" w:color="auto"/>
              <w:bottom w:val="single" w:sz="12" w:space="0" w:color="auto"/>
            </w:tcBorders>
            <w:shd w:val="clear" w:color="auto" w:fill="auto"/>
            <w:noWrap/>
            <w:vAlign w:val="bottom"/>
          </w:tcPr>
          <w:p w:rsidR="006F1B5B" w:rsidRPr="004135DE" w:rsidRDefault="006F1B5B" w:rsidP="002A7546">
            <w:pPr>
              <w:spacing w:before="80" w:after="80" w:line="200" w:lineRule="exact"/>
              <w:jc w:val="right"/>
              <w:rPr>
                <w:rStyle w:val="Normal"/>
                <w:rFonts w:ascii="KaiTi_GB2312" w:eastAsia="KaiTi_GB2312"/>
                <w:sz w:val="18"/>
                <w:szCs w:val="18"/>
              </w:rPr>
            </w:pPr>
            <w:r w:rsidRPr="004135DE">
              <w:rPr>
                <w:rStyle w:val="Normal"/>
                <w:rFonts w:ascii="KaiTi_GB2312" w:eastAsia="KaiTi_GB2312" w:hint="eastAsia"/>
                <w:sz w:val="18"/>
                <w:szCs w:val="18"/>
                <w:lang w:val="es-ES"/>
              </w:rPr>
              <w:t>残疾人在人口中所占比例</w:t>
            </w:r>
          </w:p>
        </w:tc>
      </w:tr>
      <w:tr w:rsidR="006F1B5B" w:rsidRPr="004D4CC0" w:rsidTr="002A7546">
        <w:trPr>
          <w:trHeight w:val="20"/>
          <w:jc w:val="center"/>
        </w:trPr>
        <w:tc>
          <w:tcPr>
            <w:tcW w:w="9639" w:type="dxa"/>
            <w:gridSpan w:val="4"/>
            <w:tcBorders>
              <w:top w:val="single" w:sz="12" w:space="0" w:color="auto"/>
            </w:tcBorders>
            <w:shd w:val="clear" w:color="auto" w:fill="auto"/>
            <w:noWrap/>
            <w:vAlign w:val="bottom"/>
          </w:tcPr>
          <w:p w:rsidR="006F1B5B" w:rsidRPr="004135DE" w:rsidRDefault="006F1B5B" w:rsidP="002A7546">
            <w:pPr>
              <w:pStyle w:val="xl26"/>
              <w:spacing w:before="40" w:beforeAutospacing="0" w:after="40" w:afterAutospacing="0" w:line="220" w:lineRule="exact"/>
              <w:jc w:val="left"/>
              <w:textAlignment w:val="auto"/>
              <w:rPr>
                <w:rFonts w:ascii="Times New Roman" w:eastAsia="SimHei" w:hAnsi="Times New Roman"/>
                <w:b w:val="0"/>
                <w:sz w:val="18"/>
                <w:szCs w:val="18"/>
                <w:lang w:val="es-ES"/>
              </w:rPr>
            </w:pPr>
            <w:r w:rsidRPr="004135DE">
              <w:rPr>
                <w:rFonts w:ascii="Times New Roman" w:eastAsia="SimHei" w:hAnsi="Times New Roman" w:hint="eastAsia"/>
                <w:b w:val="0"/>
                <w:sz w:val="18"/>
                <w:szCs w:val="18"/>
                <w:lang w:val="es-ES"/>
              </w:rPr>
              <w:t>男性</w:t>
            </w:r>
          </w:p>
        </w:tc>
      </w:tr>
      <w:tr w:rsidR="006F1B5B" w:rsidRPr="004D4CC0" w:rsidTr="006F1B5B">
        <w:trPr>
          <w:trHeight w:val="20"/>
          <w:jc w:val="center"/>
        </w:trPr>
        <w:tc>
          <w:tcPr>
            <w:tcW w:w="1300" w:type="dxa"/>
            <w:shd w:val="clear" w:color="auto" w:fill="auto"/>
            <w:noWrap/>
            <w:vAlign w:val="bottom"/>
          </w:tcPr>
          <w:p w:rsidR="006F1B5B" w:rsidRPr="004135DE" w:rsidRDefault="006F1B5B" w:rsidP="002A7546">
            <w:pPr>
              <w:spacing w:before="40" w:after="40" w:line="220" w:lineRule="exact"/>
              <w:rPr>
                <w:sz w:val="18"/>
                <w:szCs w:val="18"/>
                <w:lang w:val="es-ES"/>
              </w:rPr>
            </w:pPr>
            <w:r w:rsidRPr="004135DE">
              <w:rPr>
                <w:rFonts w:hint="eastAsia"/>
                <w:sz w:val="18"/>
                <w:szCs w:val="18"/>
                <w:lang w:val="es-ES"/>
              </w:rPr>
              <w:t>0-14</w:t>
            </w:r>
            <w:r w:rsidRPr="004135DE">
              <w:rPr>
                <w:rFonts w:hint="eastAsia"/>
                <w:sz w:val="18"/>
                <w:szCs w:val="18"/>
                <w:lang w:val="es-ES"/>
              </w:rPr>
              <w:t>岁</w:t>
            </w:r>
          </w:p>
        </w:tc>
        <w:tc>
          <w:tcPr>
            <w:tcW w:w="2211" w:type="dxa"/>
            <w:shd w:val="clear" w:color="auto" w:fill="auto"/>
            <w:noWrap/>
            <w:vAlign w:val="bottom"/>
          </w:tcPr>
          <w:p w:rsidR="006F1B5B" w:rsidRPr="004D4CC0" w:rsidRDefault="006F1B5B" w:rsidP="002A7546">
            <w:pPr>
              <w:pStyle w:val="xl29"/>
              <w:pBdr>
                <w:left w:val="none" w:sz="0" w:space="0" w:color="auto"/>
                <w:right w:val="none" w:sz="0" w:space="0" w:color="auto"/>
              </w:pBdr>
              <w:spacing w:before="40" w:beforeAutospacing="0" w:after="40" w:afterAutospacing="0" w:line="220" w:lineRule="exact"/>
              <w:textAlignment w:val="auto"/>
              <w:rPr>
                <w:rFonts w:ascii="Times New Roman" w:hAnsi="Times New Roman" w:cs="Times New Roman"/>
                <w:sz w:val="18"/>
                <w:szCs w:val="18"/>
                <w:lang w:val="es-ES"/>
              </w:rPr>
            </w:pPr>
            <w:r w:rsidRPr="004D4CC0">
              <w:rPr>
                <w:rFonts w:ascii="Times New Roman" w:hAnsi="Times New Roman"/>
                <w:sz w:val="18"/>
                <w:szCs w:val="18"/>
                <w:lang w:val="es-ES"/>
              </w:rPr>
              <w:t>27 941</w:t>
            </w:r>
          </w:p>
        </w:tc>
        <w:tc>
          <w:tcPr>
            <w:tcW w:w="3348"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760 065 </w:t>
            </w:r>
          </w:p>
        </w:tc>
        <w:tc>
          <w:tcPr>
            <w:tcW w:w="2780"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3,68 </w:t>
            </w:r>
          </w:p>
        </w:tc>
      </w:tr>
      <w:tr w:rsidR="006F1B5B" w:rsidRPr="004D4CC0" w:rsidTr="006F1B5B">
        <w:trPr>
          <w:trHeight w:val="20"/>
          <w:jc w:val="center"/>
        </w:trPr>
        <w:tc>
          <w:tcPr>
            <w:tcW w:w="1300" w:type="dxa"/>
            <w:shd w:val="clear" w:color="auto" w:fill="auto"/>
            <w:noWrap/>
            <w:vAlign w:val="bottom"/>
          </w:tcPr>
          <w:p w:rsidR="006F1B5B" w:rsidRPr="004135DE" w:rsidRDefault="006F1B5B" w:rsidP="002A7546">
            <w:pPr>
              <w:spacing w:before="40" w:after="40" w:line="220" w:lineRule="exact"/>
              <w:rPr>
                <w:sz w:val="18"/>
                <w:szCs w:val="18"/>
                <w:lang w:val="es-ES"/>
              </w:rPr>
            </w:pPr>
            <w:r w:rsidRPr="004135DE">
              <w:rPr>
                <w:rFonts w:hint="eastAsia"/>
                <w:sz w:val="18"/>
                <w:szCs w:val="18"/>
                <w:lang w:val="es-ES"/>
              </w:rPr>
              <w:t>15-29</w:t>
            </w:r>
            <w:r w:rsidRPr="004135DE">
              <w:rPr>
                <w:rFonts w:hint="eastAsia"/>
                <w:sz w:val="18"/>
                <w:szCs w:val="18"/>
                <w:lang w:val="es-ES"/>
              </w:rPr>
              <w:t>岁</w:t>
            </w:r>
          </w:p>
        </w:tc>
        <w:tc>
          <w:tcPr>
            <w:tcW w:w="2211"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34 271</w:t>
            </w:r>
          </w:p>
        </w:tc>
        <w:tc>
          <w:tcPr>
            <w:tcW w:w="3348"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1 114 557 </w:t>
            </w:r>
          </w:p>
        </w:tc>
        <w:tc>
          <w:tcPr>
            <w:tcW w:w="2780"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3,07 </w:t>
            </w:r>
          </w:p>
        </w:tc>
      </w:tr>
      <w:tr w:rsidR="006F1B5B" w:rsidRPr="004D4CC0" w:rsidTr="006F1B5B">
        <w:trPr>
          <w:trHeight w:val="20"/>
          <w:jc w:val="center"/>
        </w:trPr>
        <w:tc>
          <w:tcPr>
            <w:tcW w:w="1300" w:type="dxa"/>
            <w:shd w:val="clear" w:color="auto" w:fill="auto"/>
            <w:noWrap/>
            <w:vAlign w:val="bottom"/>
          </w:tcPr>
          <w:p w:rsidR="006F1B5B" w:rsidRPr="004135DE" w:rsidRDefault="006F1B5B" w:rsidP="002A7546">
            <w:pPr>
              <w:spacing w:before="40" w:after="40" w:line="220" w:lineRule="exact"/>
              <w:rPr>
                <w:sz w:val="18"/>
                <w:szCs w:val="18"/>
                <w:lang w:val="es-ES"/>
              </w:rPr>
            </w:pPr>
            <w:r w:rsidRPr="004135DE">
              <w:rPr>
                <w:rFonts w:hint="eastAsia"/>
                <w:sz w:val="18"/>
                <w:szCs w:val="18"/>
                <w:lang w:val="es-ES"/>
              </w:rPr>
              <w:t>30-44</w:t>
            </w:r>
            <w:r w:rsidRPr="004135DE">
              <w:rPr>
                <w:rFonts w:hint="eastAsia"/>
                <w:sz w:val="18"/>
                <w:szCs w:val="18"/>
                <w:lang w:val="es-ES"/>
              </w:rPr>
              <w:t>岁</w:t>
            </w:r>
          </w:p>
        </w:tc>
        <w:tc>
          <w:tcPr>
            <w:tcW w:w="2211"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52 984</w:t>
            </w:r>
          </w:p>
        </w:tc>
        <w:tc>
          <w:tcPr>
            <w:tcW w:w="3348"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1 182 000 </w:t>
            </w:r>
          </w:p>
        </w:tc>
        <w:tc>
          <w:tcPr>
            <w:tcW w:w="2780"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4,48 </w:t>
            </w:r>
          </w:p>
        </w:tc>
      </w:tr>
      <w:tr w:rsidR="006F1B5B" w:rsidRPr="004D4CC0" w:rsidTr="006F1B5B">
        <w:trPr>
          <w:trHeight w:val="20"/>
          <w:jc w:val="center"/>
        </w:trPr>
        <w:tc>
          <w:tcPr>
            <w:tcW w:w="1300" w:type="dxa"/>
            <w:shd w:val="clear" w:color="auto" w:fill="auto"/>
            <w:noWrap/>
            <w:vAlign w:val="bottom"/>
          </w:tcPr>
          <w:p w:rsidR="006F1B5B" w:rsidRPr="004135DE" w:rsidRDefault="006F1B5B" w:rsidP="002A7546">
            <w:pPr>
              <w:spacing w:before="40" w:after="40" w:line="220" w:lineRule="exact"/>
              <w:rPr>
                <w:sz w:val="18"/>
                <w:szCs w:val="18"/>
                <w:lang w:val="es-ES"/>
              </w:rPr>
            </w:pPr>
            <w:r w:rsidRPr="004135DE">
              <w:rPr>
                <w:rFonts w:hint="eastAsia"/>
                <w:sz w:val="18"/>
                <w:szCs w:val="18"/>
                <w:lang w:val="es-ES"/>
              </w:rPr>
              <w:t>45-59</w:t>
            </w:r>
            <w:r w:rsidRPr="004135DE">
              <w:rPr>
                <w:rFonts w:hint="eastAsia"/>
                <w:sz w:val="18"/>
                <w:szCs w:val="18"/>
                <w:lang w:val="es-ES"/>
              </w:rPr>
              <w:t>岁</w:t>
            </w:r>
          </w:p>
        </w:tc>
        <w:tc>
          <w:tcPr>
            <w:tcW w:w="2211"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129 465</w:t>
            </w:r>
          </w:p>
        </w:tc>
        <w:tc>
          <w:tcPr>
            <w:tcW w:w="3348"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1 085 745 </w:t>
            </w:r>
          </w:p>
        </w:tc>
        <w:tc>
          <w:tcPr>
            <w:tcW w:w="2780"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11,92 </w:t>
            </w:r>
          </w:p>
        </w:tc>
      </w:tr>
      <w:tr w:rsidR="006F1B5B" w:rsidRPr="004D4CC0" w:rsidTr="006F1B5B">
        <w:trPr>
          <w:trHeight w:val="20"/>
          <w:jc w:val="center"/>
        </w:trPr>
        <w:tc>
          <w:tcPr>
            <w:tcW w:w="1300" w:type="dxa"/>
            <w:shd w:val="clear" w:color="auto" w:fill="auto"/>
            <w:noWrap/>
            <w:vAlign w:val="bottom"/>
          </w:tcPr>
          <w:p w:rsidR="006F1B5B" w:rsidRPr="004135DE" w:rsidRDefault="006F1B5B" w:rsidP="002A7546">
            <w:pPr>
              <w:spacing w:before="40" w:after="40" w:line="220" w:lineRule="exact"/>
              <w:rPr>
                <w:sz w:val="18"/>
                <w:szCs w:val="18"/>
                <w:lang w:val="es-ES"/>
              </w:rPr>
            </w:pPr>
            <w:r w:rsidRPr="004135DE">
              <w:rPr>
                <w:rFonts w:hint="eastAsia"/>
                <w:sz w:val="18"/>
                <w:szCs w:val="18"/>
                <w:lang w:val="es-ES"/>
              </w:rPr>
              <w:t>60-74</w:t>
            </w:r>
            <w:r w:rsidRPr="004135DE">
              <w:rPr>
                <w:rFonts w:hint="eastAsia"/>
                <w:sz w:val="18"/>
                <w:szCs w:val="18"/>
                <w:lang w:val="es-ES"/>
              </w:rPr>
              <w:t>岁</w:t>
            </w:r>
          </w:p>
        </w:tc>
        <w:tc>
          <w:tcPr>
            <w:tcW w:w="2211"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152 443</w:t>
            </w:r>
          </w:p>
        </w:tc>
        <w:tc>
          <w:tcPr>
            <w:tcW w:w="3348"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658 010 </w:t>
            </w:r>
          </w:p>
        </w:tc>
        <w:tc>
          <w:tcPr>
            <w:tcW w:w="2780"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23,17 </w:t>
            </w:r>
          </w:p>
        </w:tc>
      </w:tr>
      <w:tr w:rsidR="006F1B5B" w:rsidRPr="004D4CC0" w:rsidTr="006F1B5B">
        <w:trPr>
          <w:trHeight w:val="20"/>
          <w:jc w:val="center"/>
        </w:trPr>
        <w:tc>
          <w:tcPr>
            <w:tcW w:w="1300" w:type="dxa"/>
            <w:tcBorders>
              <w:bottom w:val="single" w:sz="4" w:space="0" w:color="auto"/>
            </w:tcBorders>
            <w:shd w:val="clear" w:color="auto" w:fill="auto"/>
            <w:noWrap/>
            <w:vAlign w:val="bottom"/>
          </w:tcPr>
          <w:p w:rsidR="006F1B5B" w:rsidRPr="004135DE" w:rsidRDefault="006F1B5B" w:rsidP="002A7546">
            <w:pPr>
              <w:spacing w:before="40" w:after="40" w:line="220" w:lineRule="exact"/>
              <w:rPr>
                <w:sz w:val="18"/>
                <w:szCs w:val="18"/>
                <w:lang w:val="es-ES"/>
              </w:rPr>
            </w:pPr>
            <w:r w:rsidRPr="004135DE">
              <w:rPr>
                <w:rFonts w:hint="eastAsia"/>
                <w:sz w:val="18"/>
                <w:szCs w:val="18"/>
                <w:lang w:val="es-ES"/>
              </w:rPr>
              <w:t>75</w:t>
            </w:r>
            <w:r w:rsidRPr="004135DE">
              <w:rPr>
                <w:rFonts w:hint="eastAsia"/>
                <w:sz w:val="18"/>
                <w:szCs w:val="18"/>
                <w:lang w:val="es-ES"/>
              </w:rPr>
              <w:t>岁及以上</w:t>
            </w:r>
          </w:p>
        </w:tc>
        <w:tc>
          <w:tcPr>
            <w:tcW w:w="2211" w:type="dxa"/>
            <w:tcBorders>
              <w:bottom w:val="single" w:sz="4" w:space="0" w:color="auto"/>
            </w:tcBorders>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92 624</w:t>
            </w:r>
          </w:p>
        </w:tc>
        <w:tc>
          <w:tcPr>
            <w:tcW w:w="3348" w:type="dxa"/>
            <w:tcBorders>
              <w:bottom w:val="single" w:sz="4" w:space="0" w:color="auto"/>
            </w:tcBorders>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225 807 </w:t>
            </w:r>
          </w:p>
        </w:tc>
        <w:tc>
          <w:tcPr>
            <w:tcW w:w="2780" w:type="dxa"/>
            <w:tcBorders>
              <w:bottom w:val="single" w:sz="4" w:space="0" w:color="auto"/>
            </w:tcBorders>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40,02 </w:t>
            </w:r>
          </w:p>
        </w:tc>
      </w:tr>
      <w:tr w:rsidR="006F1B5B" w:rsidRPr="004D4CC0" w:rsidTr="006F1B5B">
        <w:trPr>
          <w:trHeight w:val="20"/>
          <w:jc w:val="center"/>
        </w:trPr>
        <w:tc>
          <w:tcPr>
            <w:tcW w:w="1300" w:type="dxa"/>
            <w:tcBorders>
              <w:top w:val="single" w:sz="4" w:space="0" w:color="auto"/>
              <w:bottom w:val="single" w:sz="4" w:space="0" w:color="auto"/>
            </w:tcBorders>
            <w:shd w:val="clear" w:color="auto" w:fill="auto"/>
            <w:noWrap/>
            <w:vAlign w:val="bottom"/>
          </w:tcPr>
          <w:p w:rsidR="006F1B5B" w:rsidRPr="004135DE" w:rsidRDefault="006F1B5B" w:rsidP="002A7546">
            <w:pPr>
              <w:spacing w:before="80" w:after="80" w:line="220" w:lineRule="exact"/>
              <w:ind w:left="284"/>
              <w:rPr>
                <w:rStyle w:val="Normal"/>
                <w:rFonts w:eastAsia="SimHei"/>
                <w:sz w:val="18"/>
                <w:szCs w:val="18"/>
                <w:lang w:val="es-ES"/>
              </w:rPr>
            </w:pPr>
            <w:r w:rsidRPr="004135DE">
              <w:rPr>
                <w:rStyle w:val="Normal"/>
                <w:rFonts w:eastAsia="SimHei" w:hint="eastAsia"/>
                <w:sz w:val="18"/>
                <w:szCs w:val="18"/>
                <w:lang w:val="es-ES"/>
              </w:rPr>
              <w:t>共计</w:t>
            </w:r>
          </w:p>
        </w:tc>
        <w:tc>
          <w:tcPr>
            <w:tcW w:w="2211" w:type="dxa"/>
            <w:tcBorders>
              <w:top w:val="single" w:sz="4" w:space="0" w:color="auto"/>
              <w:bottom w:val="single" w:sz="4" w:space="0" w:color="auto"/>
            </w:tcBorders>
            <w:shd w:val="clear" w:color="auto" w:fill="auto"/>
            <w:noWrap/>
            <w:vAlign w:val="bottom"/>
          </w:tcPr>
          <w:p w:rsidR="006F1B5B" w:rsidRPr="004D4CC0" w:rsidRDefault="006F1B5B" w:rsidP="002A7546">
            <w:pPr>
              <w:pStyle w:val="xl36"/>
              <w:pBdr>
                <w:bottom w:val="none" w:sz="0" w:space="0" w:color="auto"/>
              </w:pBdr>
              <w:spacing w:before="80" w:beforeAutospacing="0" w:after="80" w:afterAutospacing="0" w:line="220" w:lineRule="exact"/>
              <w:textAlignment w:val="auto"/>
              <w:rPr>
                <w:rFonts w:ascii="Times New Roman" w:hAnsi="Times New Roman" w:cs="Times New Roman"/>
                <w:sz w:val="18"/>
                <w:szCs w:val="18"/>
                <w:lang w:val="es-ES"/>
              </w:rPr>
            </w:pPr>
            <w:r w:rsidRPr="004D4CC0">
              <w:rPr>
                <w:rFonts w:ascii="Times New Roman" w:hAnsi="Times New Roman"/>
                <w:sz w:val="18"/>
                <w:szCs w:val="18"/>
                <w:lang w:val="es-ES"/>
              </w:rPr>
              <w:t>490 452</w:t>
            </w:r>
          </w:p>
        </w:tc>
        <w:tc>
          <w:tcPr>
            <w:tcW w:w="3348" w:type="dxa"/>
            <w:tcBorders>
              <w:top w:val="single" w:sz="4" w:space="0" w:color="auto"/>
              <w:bottom w:val="single" w:sz="4" w:space="0" w:color="auto"/>
            </w:tcBorders>
            <w:shd w:val="clear" w:color="auto" w:fill="auto"/>
            <w:noWrap/>
            <w:vAlign w:val="bottom"/>
          </w:tcPr>
          <w:p w:rsidR="006F1B5B" w:rsidRPr="004D4CC0" w:rsidRDefault="006F1B5B" w:rsidP="002A7546">
            <w:pPr>
              <w:spacing w:before="80" w:after="80" w:line="220" w:lineRule="exact"/>
              <w:jc w:val="right"/>
              <w:rPr>
                <w:b/>
                <w:bCs/>
                <w:sz w:val="18"/>
                <w:szCs w:val="18"/>
                <w:lang w:val="es-ES"/>
              </w:rPr>
            </w:pPr>
            <w:r w:rsidRPr="004D4CC0">
              <w:rPr>
                <w:rStyle w:val="Normal"/>
                <w:b/>
                <w:sz w:val="18"/>
                <w:szCs w:val="18"/>
                <w:lang w:val="es-ES"/>
              </w:rPr>
              <w:t xml:space="preserve">5 026 184 </w:t>
            </w:r>
          </w:p>
        </w:tc>
        <w:tc>
          <w:tcPr>
            <w:tcW w:w="2780" w:type="dxa"/>
            <w:tcBorders>
              <w:top w:val="single" w:sz="4" w:space="0" w:color="auto"/>
              <w:bottom w:val="single" w:sz="4" w:space="0" w:color="auto"/>
            </w:tcBorders>
            <w:shd w:val="clear" w:color="auto" w:fill="auto"/>
            <w:noWrap/>
            <w:vAlign w:val="bottom"/>
          </w:tcPr>
          <w:p w:rsidR="006F1B5B" w:rsidRPr="004D4CC0" w:rsidRDefault="006F1B5B" w:rsidP="002A7546">
            <w:pPr>
              <w:spacing w:before="80" w:after="80" w:line="220" w:lineRule="exact"/>
              <w:jc w:val="right"/>
              <w:rPr>
                <w:b/>
                <w:bCs/>
                <w:sz w:val="18"/>
                <w:szCs w:val="18"/>
                <w:lang w:val="es-ES"/>
              </w:rPr>
            </w:pPr>
            <w:r w:rsidRPr="004D4CC0">
              <w:rPr>
                <w:rStyle w:val="Normal"/>
                <w:b/>
                <w:sz w:val="18"/>
                <w:szCs w:val="18"/>
                <w:lang w:val="es-ES"/>
              </w:rPr>
              <w:t xml:space="preserve">9,76 </w:t>
            </w:r>
          </w:p>
        </w:tc>
      </w:tr>
      <w:tr w:rsidR="006F1B5B" w:rsidRPr="004D4CC0" w:rsidTr="002A7546">
        <w:trPr>
          <w:trHeight w:val="20"/>
          <w:jc w:val="center"/>
        </w:trPr>
        <w:tc>
          <w:tcPr>
            <w:tcW w:w="9639" w:type="dxa"/>
            <w:gridSpan w:val="4"/>
            <w:tcBorders>
              <w:top w:val="single" w:sz="4" w:space="0" w:color="auto"/>
            </w:tcBorders>
            <w:shd w:val="clear" w:color="auto" w:fill="auto"/>
            <w:noWrap/>
            <w:vAlign w:val="bottom"/>
          </w:tcPr>
          <w:p w:rsidR="006F1B5B" w:rsidRPr="004135DE" w:rsidRDefault="006F1B5B" w:rsidP="002A7546">
            <w:pPr>
              <w:pStyle w:val="xl26"/>
              <w:spacing w:before="40" w:beforeAutospacing="0" w:after="40" w:afterAutospacing="0" w:line="220" w:lineRule="exact"/>
              <w:jc w:val="left"/>
              <w:textAlignment w:val="auto"/>
              <w:rPr>
                <w:rFonts w:ascii="Times New Roman" w:eastAsia="SimHei" w:hAnsi="Times New Roman"/>
                <w:b w:val="0"/>
                <w:sz w:val="18"/>
                <w:szCs w:val="18"/>
                <w:lang w:val="es-ES"/>
              </w:rPr>
            </w:pPr>
            <w:r w:rsidRPr="004135DE">
              <w:rPr>
                <w:rFonts w:ascii="Times New Roman" w:eastAsia="SimHei" w:hAnsi="Times New Roman" w:hint="eastAsia"/>
                <w:b w:val="0"/>
                <w:sz w:val="18"/>
                <w:szCs w:val="18"/>
                <w:lang w:val="es-ES"/>
              </w:rPr>
              <w:t>女性</w:t>
            </w:r>
          </w:p>
        </w:tc>
      </w:tr>
      <w:tr w:rsidR="006F1B5B" w:rsidRPr="004D4CC0" w:rsidTr="006F1B5B">
        <w:trPr>
          <w:trHeight w:val="20"/>
          <w:jc w:val="center"/>
        </w:trPr>
        <w:tc>
          <w:tcPr>
            <w:tcW w:w="1300" w:type="dxa"/>
            <w:shd w:val="clear" w:color="auto" w:fill="auto"/>
            <w:noWrap/>
            <w:vAlign w:val="bottom"/>
          </w:tcPr>
          <w:p w:rsidR="006F1B5B" w:rsidRPr="004135DE" w:rsidRDefault="006F1B5B" w:rsidP="002A7546">
            <w:pPr>
              <w:spacing w:before="40" w:after="40" w:line="220" w:lineRule="exact"/>
              <w:rPr>
                <w:sz w:val="18"/>
                <w:szCs w:val="18"/>
                <w:lang w:val="es-ES"/>
              </w:rPr>
            </w:pPr>
            <w:r w:rsidRPr="004135DE">
              <w:rPr>
                <w:rFonts w:hint="eastAsia"/>
                <w:sz w:val="18"/>
                <w:szCs w:val="18"/>
                <w:lang w:val="es-ES"/>
              </w:rPr>
              <w:t>0-14</w:t>
            </w:r>
            <w:r w:rsidRPr="004135DE">
              <w:rPr>
                <w:rFonts w:hint="eastAsia"/>
                <w:sz w:val="18"/>
                <w:szCs w:val="18"/>
                <w:lang w:val="es-ES"/>
              </w:rPr>
              <w:t>岁</w:t>
            </w:r>
          </w:p>
        </w:tc>
        <w:tc>
          <w:tcPr>
            <w:tcW w:w="2211" w:type="dxa"/>
            <w:shd w:val="clear" w:color="auto" w:fill="auto"/>
            <w:noWrap/>
            <w:vAlign w:val="bottom"/>
          </w:tcPr>
          <w:p w:rsidR="006F1B5B" w:rsidRPr="004D4CC0" w:rsidRDefault="006F1B5B" w:rsidP="002A7546">
            <w:pPr>
              <w:pStyle w:val="xl29"/>
              <w:pBdr>
                <w:left w:val="none" w:sz="0" w:space="0" w:color="auto"/>
                <w:right w:val="none" w:sz="0" w:space="0" w:color="auto"/>
              </w:pBdr>
              <w:spacing w:before="40" w:beforeAutospacing="0" w:after="40" w:afterAutospacing="0" w:line="220" w:lineRule="exact"/>
              <w:textAlignment w:val="auto"/>
              <w:rPr>
                <w:rFonts w:ascii="Times New Roman" w:hAnsi="Times New Roman" w:cs="Times New Roman"/>
                <w:sz w:val="18"/>
                <w:szCs w:val="18"/>
                <w:lang w:val="es-ES"/>
              </w:rPr>
            </w:pPr>
            <w:r w:rsidRPr="004D4CC0">
              <w:rPr>
                <w:rFonts w:ascii="Times New Roman" w:hAnsi="Times New Roman"/>
                <w:sz w:val="18"/>
                <w:szCs w:val="18"/>
                <w:lang w:val="es-ES"/>
              </w:rPr>
              <w:t>18 267</w:t>
            </w:r>
          </w:p>
        </w:tc>
        <w:tc>
          <w:tcPr>
            <w:tcW w:w="3348"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719 449 </w:t>
            </w:r>
          </w:p>
        </w:tc>
        <w:tc>
          <w:tcPr>
            <w:tcW w:w="2780"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2,54 </w:t>
            </w:r>
          </w:p>
        </w:tc>
      </w:tr>
      <w:tr w:rsidR="006F1B5B" w:rsidRPr="004D4CC0" w:rsidTr="006F1B5B">
        <w:trPr>
          <w:trHeight w:val="20"/>
          <w:jc w:val="center"/>
        </w:trPr>
        <w:tc>
          <w:tcPr>
            <w:tcW w:w="1300" w:type="dxa"/>
            <w:shd w:val="clear" w:color="auto" w:fill="auto"/>
            <w:noWrap/>
            <w:vAlign w:val="bottom"/>
          </w:tcPr>
          <w:p w:rsidR="006F1B5B" w:rsidRPr="004135DE" w:rsidRDefault="006F1B5B" w:rsidP="002A7546">
            <w:pPr>
              <w:spacing w:before="40" w:after="40" w:line="220" w:lineRule="exact"/>
              <w:rPr>
                <w:sz w:val="18"/>
                <w:szCs w:val="18"/>
                <w:lang w:val="es-ES"/>
              </w:rPr>
            </w:pPr>
            <w:r w:rsidRPr="004135DE">
              <w:rPr>
                <w:rFonts w:hint="eastAsia"/>
                <w:sz w:val="18"/>
                <w:szCs w:val="18"/>
                <w:lang w:val="es-ES"/>
              </w:rPr>
              <w:t>15-29</w:t>
            </w:r>
            <w:r w:rsidRPr="004135DE">
              <w:rPr>
                <w:rFonts w:hint="eastAsia"/>
                <w:sz w:val="18"/>
                <w:szCs w:val="18"/>
                <w:lang w:val="es-ES"/>
              </w:rPr>
              <w:t>岁</w:t>
            </w:r>
          </w:p>
        </w:tc>
        <w:tc>
          <w:tcPr>
            <w:tcW w:w="2211"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26 350</w:t>
            </w:r>
          </w:p>
        </w:tc>
        <w:tc>
          <w:tcPr>
            <w:tcW w:w="3348"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1 061 115 </w:t>
            </w:r>
          </w:p>
        </w:tc>
        <w:tc>
          <w:tcPr>
            <w:tcW w:w="2780"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2,48 </w:t>
            </w:r>
          </w:p>
        </w:tc>
      </w:tr>
      <w:tr w:rsidR="006F1B5B" w:rsidRPr="004D4CC0" w:rsidTr="006F1B5B">
        <w:trPr>
          <w:trHeight w:val="20"/>
          <w:jc w:val="center"/>
        </w:trPr>
        <w:tc>
          <w:tcPr>
            <w:tcW w:w="1300" w:type="dxa"/>
            <w:shd w:val="clear" w:color="auto" w:fill="auto"/>
            <w:noWrap/>
            <w:vAlign w:val="bottom"/>
          </w:tcPr>
          <w:p w:rsidR="006F1B5B" w:rsidRPr="004135DE" w:rsidRDefault="006F1B5B" w:rsidP="002A7546">
            <w:pPr>
              <w:spacing w:before="40" w:after="40" w:line="220" w:lineRule="exact"/>
              <w:rPr>
                <w:sz w:val="18"/>
                <w:szCs w:val="18"/>
                <w:lang w:val="es-ES"/>
              </w:rPr>
            </w:pPr>
            <w:r w:rsidRPr="004135DE">
              <w:rPr>
                <w:rFonts w:hint="eastAsia"/>
                <w:sz w:val="18"/>
                <w:szCs w:val="18"/>
                <w:lang w:val="es-ES"/>
              </w:rPr>
              <w:t>30-44</w:t>
            </w:r>
            <w:r w:rsidRPr="004135DE">
              <w:rPr>
                <w:rFonts w:hint="eastAsia"/>
                <w:sz w:val="18"/>
                <w:szCs w:val="18"/>
                <w:lang w:val="es-ES"/>
              </w:rPr>
              <w:t>岁</w:t>
            </w:r>
          </w:p>
        </w:tc>
        <w:tc>
          <w:tcPr>
            <w:tcW w:w="2211"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48 347</w:t>
            </w:r>
          </w:p>
        </w:tc>
        <w:tc>
          <w:tcPr>
            <w:tcW w:w="3348"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1 130 929 </w:t>
            </w:r>
          </w:p>
        </w:tc>
        <w:tc>
          <w:tcPr>
            <w:tcW w:w="2780"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4,27 </w:t>
            </w:r>
          </w:p>
        </w:tc>
      </w:tr>
      <w:tr w:rsidR="006F1B5B" w:rsidRPr="004D4CC0" w:rsidTr="006F1B5B">
        <w:trPr>
          <w:trHeight w:val="20"/>
          <w:jc w:val="center"/>
        </w:trPr>
        <w:tc>
          <w:tcPr>
            <w:tcW w:w="1300" w:type="dxa"/>
            <w:shd w:val="clear" w:color="auto" w:fill="auto"/>
            <w:noWrap/>
            <w:vAlign w:val="bottom"/>
          </w:tcPr>
          <w:p w:rsidR="006F1B5B" w:rsidRPr="004135DE" w:rsidRDefault="006F1B5B" w:rsidP="002A7546">
            <w:pPr>
              <w:spacing w:before="40" w:after="40" w:line="220" w:lineRule="exact"/>
              <w:rPr>
                <w:sz w:val="18"/>
                <w:szCs w:val="18"/>
                <w:lang w:val="es-ES"/>
              </w:rPr>
            </w:pPr>
            <w:r w:rsidRPr="004135DE">
              <w:rPr>
                <w:rFonts w:hint="eastAsia"/>
                <w:sz w:val="18"/>
                <w:szCs w:val="18"/>
                <w:lang w:val="es-ES"/>
              </w:rPr>
              <w:t>45-59</w:t>
            </w:r>
            <w:r w:rsidRPr="004135DE">
              <w:rPr>
                <w:rFonts w:hint="eastAsia"/>
                <w:sz w:val="18"/>
                <w:szCs w:val="18"/>
                <w:lang w:val="es-ES"/>
              </w:rPr>
              <w:t>岁</w:t>
            </w:r>
          </w:p>
        </w:tc>
        <w:tc>
          <w:tcPr>
            <w:tcW w:w="2211"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116 278</w:t>
            </w:r>
          </w:p>
        </w:tc>
        <w:tc>
          <w:tcPr>
            <w:tcW w:w="3348"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1 109 901 </w:t>
            </w:r>
          </w:p>
        </w:tc>
        <w:tc>
          <w:tcPr>
            <w:tcW w:w="2780"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10,48 </w:t>
            </w:r>
          </w:p>
        </w:tc>
      </w:tr>
      <w:tr w:rsidR="006F1B5B" w:rsidRPr="004D4CC0" w:rsidTr="006F1B5B">
        <w:trPr>
          <w:trHeight w:val="20"/>
          <w:jc w:val="center"/>
        </w:trPr>
        <w:tc>
          <w:tcPr>
            <w:tcW w:w="1300" w:type="dxa"/>
            <w:shd w:val="clear" w:color="auto" w:fill="auto"/>
            <w:noWrap/>
            <w:vAlign w:val="bottom"/>
          </w:tcPr>
          <w:p w:rsidR="006F1B5B" w:rsidRPr="004135DE" w:rsidRDefault="006F1B5B" w:rsidP="002A7546">
            <w:pPr>
              <w:spacing w:before="40" w:after="40" w:line="220" w:lineRule="exact"/>
              <w:rPr>
                <w:sz w:val="18"/>
                <w:szCs w:val="18"/>
                <w:lang w:val="es-ES"/>
              </w:rPr>
            </w:pPr>
            <w:r w:rsidRPr="004135DE">
              <w:rPr>
                <w:rFonts w:hint="eastAsia"/>
                <w:sz w:val="18"/>
                <w:szCs w:val="18"/>
                <w:lang w:val="es-ES"/>
              </w:rPr>
              <w:t>60-74</w:t>
            </w:r>
            <w:r w:rsidRPr="004135DE">
              <w:rPr>
                <w:rFonts w:hint="eastAsia"/>
                <w:sz w:val="18"/>
                <w:szCs w:val="18"/>
                <w:lang w:val="es-ES"/>
              </w:rPr>
              <w:t>岁</w:t>
            </w:r>
          </w:p>
        </w:tc>
        <w:tc>
          <w:tcPr>
            <w:tcW w:w="2211"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130 831</w:t>
            </w:r>
          </w:p>
        </w:tc>
        <w:tc>
          <w:tcPr>
            <w:tcW w:w="3348"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804 576 </w:t>
            </w:r>
          </w:p>
        </w:tc>
        <w:tc>
          <w:tcPr>
            <w:tcW w:w="2780" w:type="dxa"/>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16,26 </w:t>
            </w:r>
          </w:p>
        </w:tc>
      </w:tr>
      <w:tr w:rsidR="006F1B5B" w:rsidRPr="004D4CC0" w:rsidTr="006F1B5B">
        <w:trPr>
          <w:trHeight w:val="20"/>
          <w:jc w:val="center"/>
        </w:trPr>
        <w:tc>
          <w:tcPr>
            <w:tcW w:w="1300" w:type="dxa"/>
            <w:tcBorders>
              <w:bottom w:val="single" w:sz="4" w:space="0" w:color="auto"/>
            </w:tcBorders>
            <w:shd w:val="clear" w:color="auto" w:fill="auto"/>
            <w:noWrap/>
            <w:vAlign w:val="bottom"/>
          </w:tcPr>
          <w:p w:rsidR="006F1B5B" w:rsidRPr="004135DE" w:rsidRDefault="006F1B5B" w:rsidP="002A7546">
            <w:pPr>
              <w:spacing w:before="40" w:after="40" w:line="220" w:lineRule="exact"/>
              <w:rPr>
                <w:sz w:val="18"/>
                <w:szCs w:val="18"/>
                <w:lang w:val="es-ES"/>
              </w:rPr>
            </w:pPr>
            <w:r w:rsidRPr="004135DE">
              <w:rPr>
                <w:rFonts w:hint="eastAsia"/>
                <w:sz w:val="18"/>
                <w:szCs w:val="18"/>
                <w:lang w:val="es-ES"/>
              </w:rPr>
              <w:t>75</w:t>
            </w:r>
            <w:r w:rsidRPr="004135DE">
              <w:rPr>
                <w:rFonts w:hint="eastAsia"/>
                <w:sz w:val="18"/>
                <w:szCs w:val="18"/>
                <w:lang w:val="es-ES"/>
              </w:rPr>
              <w:t>岁及以上</w:t>
            </w:r>
          </w:p>
        </w:tc>
        <w:tc>
          <w:tcPr>
            <w:tcW w:w="2211" w:type="dxa"/>
            <w:tcBorders>
              <w:bottom w:val="single" w:sz="4" w:space="0" w:color="auto"/>
            </w:tcBorders>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184 120</w:t>
            </w:r>
          </w:p>
        </w:tc>
        <w:tc>
          <w:tcPr>
            <w:tcW w:w="3348" w:type="dxa"/>
            <w:tcBorders>
              <w:bottom w:val="single" w:sz="4" w:space="0" w:color="auto"/>
            </w:tcBorders>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435 035 </w:t>
            </w:r>
          </w:p>
        </w:tc>
        <w:tc>
          <w:tcPr>
            <w:tcW w:w="2780" w:type="dxa"/>
            <w:tcBorders>
              <w:bottom w:val="single" w:sz="4" w:space="0" w:color="auto"/>
            </w:tcBorders>
            <w:shd w:val="clear" w:color="auto" w:fill="auto"/>
            <w:noWrap/>
            <w:vAlign w:val="bottom"/>
          </w:tcPr>
          <w:p w:rsidR="006F1B5B" w:rsidRPr="004D4CC0" w:rsidRDefault="006F1B5B" w:rsidP="002A7546">
            <w:pPr>
              <w:spacing w:before="40" w:after="40" w:line="220" w:lineRule="exact"/>
              <w:jc w:val="right"/>
              <w:rPr>
                <w:sz w:val="18"/>
                <w:szCs w:val="18"/>
                <w:lang w:val="es-ES"/>
              </w:rPr>
            </w:pPr>
            <w:r w:rsidRPr="004D4CC0">
              <w:rPr>
                <w:rStyle w:val="Normal"/>
                <w:sz w:val="18"/>
                <w:szCs w:val="18"/>
                <w:lang w:val="es-ES"/>
              </w:rPr>
              <w:t xml:space="preserve">42,32 </w:t>
            </w:r>
          </w:p>
        </w:tc>
      </w:tr>
      <w:tr w:rsidR="006F1B5B" w:rsidRPr="004D4CC0" w:rsidTr="006F1B5B">
        <w:trPr>
          <w:trHeight w:val="20"/>
          <w:jc w:val="center"/>
        </w:trPr>
        <w:tc>
          <w:tcPr>
            <w:tcW w:w="1300" w:type="dxa"/>
            <w:tcBorders>
              <w:top w:val="single" w:sz="4" w:space="0" w:color="auto"/>
              <w:bottom w:val="single" w:sz="4" w:space="0" w:color="auto"/>
            </w:tcBorders>
            <w:shd w:val="clear" w:color="auto" w:fill="auto"/>
            <w:noWrap/>
            <w:vAlign w:val="bottom"/>
          </w:tcPr>
          <w:p w:rsidR="006F1B5B" w:rsidRPr="004135DE" w:rsidRDefault="006F1B5B" w:rsidP="002A7546">
            <w:pPr>
              <w:spacing w:before="80" w:after="80" w:line="220" w:lineRule="exact"/>
              <w:ind w:left="284"/>
              <w:rPr>
                <w:rStyle w:val="Normal"/>
                <w:rFonts w:eastAsia="SimHei"/>
                <w:sz w:val="18"/>
                <w:szCs w:val="18"/>
                <w:lang w:val="es-ES"/>
              </w:rPr>
            </w:pPr>
            <w:r w:rsidRPr="004135DE">
              <w:rPr>
                <w:rStyle w:val="Normal"/>
                <w:rFonts w:eastAsia="SimHei" w:hint="eastAsia"/>
                <w:sz w:val="18"/>
                <w:szCs w:val="18"/>
                <w:lang w:val="es-ES"/>
              </w:rPr>
              <w:t>共计</w:t>
            </w:r>
          </w:p>
        </w:tc>
        <w:tc>
          <w:tcPr>
            <w:tcW w:w="2211" w:type="dxa"/>
            <w:tcBorders>
              <w:top w:val="single" w:sz="4" w:space="0" w:color="auto"/>
              <w:bottom w:val="single" w:sz="4" w:space="0" w:color="auto"/>
            </w:tcBorders>
            <w:shd w:val="clear" w:color="auto" w:fill="auto"/>
            <w:noWrap/>
            <w:vAlign w:val="bottom"/>
          </w:tcPr>
          <w:p w:rsidR="006F1B5B" w:rsidRPr="004D4CC0" w:rsidRDefault="006F1B5B" w:rsidP="002A7546">
            <w:pPr>
              <w:pStyle w:val="xl36"/>
              <w:pBdr>
                <w:bottom w:val="none" w:sz="0" w:space="0" w:color="auto"/>
              </w:pBdr>
              <w:spacing w:before="80" w:beforeAutospacing="0" w:after="80" w:afterAutospacing="0" w:line="220" w:lineRule="exact"/>
              <w:textAlignment w:val="auto"/>
              <w:rPr>
                <w:rFonts w:ascii="Times New Roman" w:hAnsi="Times New Roman" w:cs="Times New Roman"/>
                <w:sz w:val="18"/>
                <w:szCs w:val="18"/>
                <w:lang w:val="es-ES"/>
              </w:rPr>
            </w:pPr>
            <w:r w:rsidRPr="004D4CC0">
              <w:rPr>
                <w:rFonts w:ascii="Times New Roman" w:hAnsi="Times New Roman"/>
                <w:sz w:val="18"/>
                <w:szCs w:val="18"/>
                <w:lang w:val="es-ES"/>
              </w:rPr>
              <w:t>525 096</w:t>
            </w:r>
          </w:p>
        </w:tc>
        <w:tc>
          <w:tcPr>
            <w:tcW w:w="3348" w:type="dxa"/>
            <w:tcBorders>
              <w:top w:val="single" w:sz="4" w:space="0" w:color="auto"/>
              <w:bottom w:val="single" w:sz="4" w:space="0" w:color="auto"/>
            </w:tcBorders>
            <w:shd w:val="clear" w:color="auto" w:fill="auto"/>
            <w:noWrap/>
            <w:vAlign w:val="bottom"/>
          </w:tcPr>
          <w:p w:rsidR="006F1B5B" w:rsidRPr="004D4CC0" w:rsidRDefault="006F1B5B" w:rsidP="002A7546">
            <w:pPr>
              <w:spacing w:before="80" w:after="80" w:line="220" w:lineRule="exact"/>
              <w:jc w:val="right"/>
              <w:rPr>
                <w:b/>
                <w:bCs/>
                <w:sz w:val="18"/>
                <w:szCs w:val="18"/>
                <w:lang w:val="es-ES"/>
              </w:rPr>
            </w:pPr>
            <w:r w:rsidRPr="004D4CC0">
              <w:rPr>
                <w:rStyle w:val="Normal"/>
                <w:b/>
                <w:sz w:val="18"/>
                <w:szCs w:val="18"/>
                <w:lang w:val="es-ES"/>
              </w:rPr>
              <w:t xml:space="preserve">5 261 005 </w:t>
            </w:r>
          </w:p>
        </w:tc>
        <w:tc>
          <w:tcPr>
            <w:tcW w:w="2780" w:type="dxa"/>
            <w:tcBorders>
              <w:top w:val="single" w:sz="4" w:space="0" w:color="auto"/>
              <w:bottom w:val="single" w:sz="4" w:space="0" w:color="auto"/>
            </w:tcBorders>
            <w:shd w:val="clear" w:color="auto" w:fill="auto"/>
            <w:noWrap/>
            <w:vAlign w:val="bottom"/>
          </w:tcPr>
          <w:p w:rsidR="006F1B5B" w:rsidRPr="004D4CC0" w:rsidRDefault="006F1B5B" w:rsidP="002A7546">
            <w:pPr>
              <w:spacing w:before="80" w:after="80" w:line="220" w:lineRule="exact"/>
              <w:jc w:val="right"/>
              <w:rPr>
                <w:b/>
                <w:bCs/>
                <w:sz w:val="18"/>
                <w:szCs w:val="18"/>
                <w:lang w:val="es-ES"/>
              </w:rPr>
            </w:pPr>
            <w:r w:rsidRPr="004D4CC0">
              <w:rPr>
                <w:rStyle w:val="Normal"/>
                <w:b/>
                <w:sz w:val="18"/>
                <w:szCs w:val="18"/>
                <w:lang w:val="es-ES"/>
              </w:rPr>
              <w:t xml:space="preserve">9,98 </w:t>
            </w:r>
          </w:p>
        </w:tc>
      </w:tr>
      <w:tr w:rsidR="006F1B5B" w:rsidRPr="004D4CC0" w:rsidTr="002A7546">
        <w:trPr>
          <w:trHeight w:val="20"/>
          <w:jc w:val="center"/>
        </w:trPr>
        <w:tc>
          <w:tcPr>
            <w:tcW w:w="9639" w:type="dxa"/>
            <w:gridSpan w:val="4"/>
            <w:tcBorders>
              <w:top w:val="single" w:sz="4" w:space="0" w:color="auto"/>
            </w:tcBorders>
            <w:shd w:val="clear" w:color="auto" w:fill="auto"/>
            <w:noWrap/>
            <w:vAlign w:val="bottom"/>
          </w:tcPr>
          <w:p w:rsidR="006F1B5B" w:rsidRPr="004135DE" w:rsidRDefault="006F1B5B" w:rsidP="002A7546">
            <w:pPr>
              <w:pStyle w:val="xl26"/>
              <w:spacing w:before="40" w:beforeAutospacing="0" w:after="40" w:afterAutospacing="0" w:line="220" w:lineRule="exact"/>
              <w:jc w:val="left"/>
              <w:textAlignment w:val="auto"/>
              <w:rPr>
                <w:rFonts w:ascii="Times New Roman" w:eastAsia="SimHei" w:hAnsi="Times New Roman"/>
                <w:b w:val="0"/>
                <w:sz w:val="18"/>
                <w:szCs w:val="18"/>
                <w:lang w:val="es-ES"/>
              </w:rPr>
            </w:pPr>
            <w:r w:rsidRPr="004135DE">
              <w:rPr>
                <w:rFonts w:ascii="Times New Roman" w:eastAsia="SimHei" w:hAnsi="Times New Roman" w:hint="eastAsia"/>
                <w:b w:val="0"/>
                <w:sz w:val="18"/>
                <w:szCs w:val="18"/>
                <w:lang w:val="es-ES"/>
              </w:rPr>
              <w:t>共计</w:t>
            </w:r>
          </w:p>
        </w:tc>
      </w:tr>
      <w:tr w:rsidR="006F1B5B" w:rsidRPr="004D4CC0" w:rsidTr="006F1B5B">
        <w:trPr>
          <w:trHeight w:val="20"/>
          <w:jc w:val="center"/>
        </w:trPr>
        <w:tc>
          <w:tcPr>
            <w:tcW w:w="1300" w:type="dxa"/>
            <w:shd w:val="clear" w:color="auto" w:fill="auto"/>
            <w:noWrap/>
            <w:vAlign w:val="bottom"/>
          </w:tcPr>
          <w:p w:rsidR="006F1B5B" w:rsidRPr="004135DE" w:rsidRDefault="006F1B5B" w:rsidP="002A7546">
            <w:pPr>
              <w:spacing w:before="40" w:after="40" w:line="220" w:lineRule="exact"/>
              <w:rPr>
                <w:sz w:val="18"/>
                <w:szCs w:val="18"/>
                <w:lang w:val="es-ES"/>
              </w:rPr>
            </w:pPr>
            <w:r w:rsidRPr="004135DE">
              <w:rPr>
                <w:rFonts w:hint="eastAsia"/>
                <w:sz w:val="18"/>
                <w:szCs w:val="18"/>
                <w:lang w:val="es-ES"/>
              </w:rPr>
              <w:t>0-14</w:t>
            </w:r>
            <w:r w:rsidRPr="004135DE">
              <w:rPr>
                <w:rFonts w:hint="eastAsia"/>
                <w:sz w:val="18"/>
                <w:szCs w:val="18"/>
                <w:lang w:val="es-ES"/>
              </w:rPr>
              <w:t>岁</w:t>
            </w:r>
          </w:p>
        </w:tc>
        <w:tc>
          <w:tcPr>
            <w:tcW w:w="2211" w:type="dxa"/>
            <w:shd w:val="clear" w:color="auto" w:fill="auto"/>
            <w:noWrap/>
            <w:vAlign w:val="bottom"/>
          </w:tcPr>
          <w:p w:rsidR="006F1B5B" w:rsidRPr="004D4CC0" w:rsidRDefault="006F1B5B" w:rsidP="002A7546">
            <w:pPr>
              <w:pStyle w:val="xl29"/>
              <w:pBdr>
                <w:left w:val="none" w:sz="0" w:space="0" w:color="auto"/>
                <w:right w:val="none" w:sz="0" w:space="0" w:color="auto"/>
              </w:pBdr>
              <w:spacing w:before="40" w:beforeAutospacing="0" w:after="40" w:afterAutospacing="0" w:line="220" w:lineRule="exact"/>
              <w:textAlignment w:val="auto"/>
              <w:rPr>
                <w:rFonts w:ascii="Times New Roman" w:hAnsi="Times New Roman" w:cs="Times New Roman"/>
                <w:b/>
                <w:sz w:val="18"/>
                <w:szCs w:val="18"/>
                <w:lang w:val="es-ES"/>
              </w:rPr>
            </w:pPr>
            <w:r w:rsidRPr="004D4CC0">
              <w:rPr>
                <w:rFonts w:ascii="Times New Roman" w:hAnsi="Times New Roman"/>
                <w:b/>
                <w:sz w:val="18"/>
                <w:szCs w:val="18"/>
                <w:lang w:val="es-ES"/>
              </w:rPr>
              <w:t>46 208</w:t>
            </w:r>
          </w:p>
        </w:tc>
        <w:tc>
          <w:tcPr>
            <w:tcW w:w="3348" w:type="dxa"/>
            <w:shd w:val="clear" w:color="auto" w:fill="auto"/>
            <w:noWrap/>
            <w:vAlign w:val="bottom"/>
          </w:tcPr>
          <w:p w:rsidR="006F1B5B" w:rsidRPr="004D4CC0" w:rsidRDefault="006F1B5B" w:rsidP="002A7546">
            <w:pPr>
              <w:spacing w:before="40" w:after="40" w:line="220" w:lineRule="exact"/>
              <w:jc w:val="right"/>
              <w:rPr>
                <w:b/>
                <w:sz w:val="18"/>
                <w:szCs w:val="18"/>
                <w:lang w:val="es-ES"/>
              </w:rPr>
            </w:pPr>
            <w:r w:rsidRPr="004D4CC0">
              <w:rPr>
                <w:rStyle w:val="Normal"/>
                <w:b/>
                <w:sz w:val="18"/>
                <w:szCs w:val="18"/>
                <w:lang w:val="es-ES"/>
              </w:rPr>
              <w:t xml:space="preserve">1 479 514 </w:t>
            </w:r>
          </w:p>
        </w:tc>
        <w:tc>
          <w:tcPr>
            <w:tcW w:w="2780" w:type="dxa"/>
            <w:shd w:val="clear" w:color="auto" w:fill="auto"/>
            <w:noWrap/>
            <w:vAlign w:val="bottom"/>
          </w:tcPr>
          <w:p w:rsidR="006F1B5B" w:rsidRPr="004D4CC0" w:rsidRDefault="006F1B5B" w:rsidP="002A7546">
            <w:pPr>
              <w:spacing w:before="40" w:after="40" w:line="220" w:lineRule="exact"/>
              <w:jc w:val="right"/>
              <w:rPr>
                <w:b/>
                <w:sz w:val="18"/>
                <w:szCs w:val="18"/>
                <w:lang w:val="es-ES"/>
              </w:rPr>
            </w:pPr>
            <w:r w:rsidRPr="004D4CC0">
              <w:rPr>
                <w:rStyle w:val="Normal"/>
                <w:b/>
                <w:sz w:val="18"/>
                <w:szCs w:val="18"/>
                <w:lang w:val="es-ES"/>
              </w:rPr>
              <w:t xml:space="preserve">3,12 </w:t>
            </w:r>
          </w:p>
        </w:tc>
      </w:tr>
      <w:tr w:rsidR="006F1B5B" w:rsidRPr="004D4CC0" w:rsidTr="006F1B5B">
        <w:trPr>
          <w:trHeight w:val="20"/>
          <w:jc w:val="center"/>
        </w:trPr>
        <w:tc>
          <w:tcPr>
            <w:tcW w:w="1300" w:type="dxa"/>
            <w:shd w:val="clear" w:color="auto" w:fill="auto"/>
            <w:noWrap/>
            <w:vAlign w:val="bottom"/>
          </w:tcPr>
          <w:p w:rsidR="006F1B5B" w:rsidRPr="004135DE" w:rsidRDefault="006F1B5B" w:rsidP="002A7546">
            <w:pPr>
              <w:spacing w:before="40" w:after="40" w:line="220" w:lineRule="exact"/>
              <w:rPr>
                <w:sz w:val="18"/>
                <w:szCs w:val="18"/>
                <w:lang w:val="es-ES"/>
              </w:rPr>
            </w:pPr>
            <w:r w:rsidRPr="004135DE">
              <w:rPr>
                <w:rFonts w:hint="eastAsia"/>
                <w:sz w:val="18"/>
                <w:szCs w:val="18"/>
                <w:lang w:val="es-ES"/>
              </w:rPr>
              <w:t>15-29</w:t>
            </w:r>
            <w:r w:rsidRPr="004135DE">
              <w:rPr>
                <w:rFonts w:hint="eastAsia"/>
                <w:sz w:val="18"/>
                <w:szCs w:val="18"/>
                <w:lang w:val="es-ES"/>
              </w:rPr>
              <w:t>岁</w:t>
            </w:r>
          </w:p>
        </w:tc>
        <w:tc>
          <w:tcPr>
            <w:tcW w:w="2211" w:type="dxa"/>
            <w:shd w:val="clear" w:color="auto" w:fill="auto"/>
            <w:noWrap/>
            <w:vAlign w:val="bottom"/>
          </w:tcPr>
          <w:p w:rsidR="006F1B5B" w:rsidRPr="004D4CC0" w:rsidRDefault="006F1B5B" w:rsidP="002A7546">
            <w:pPr>
              <w:spacing w:before="40" w:after="40" w:line="220" w:lineRule="exact"/>
              <w:jc w:val="right"/>
              <w:rPr>
                <w:b/>
                <w:sz w:val="18"/>
                <w:szCs w:val="18"/>
                <w:lang w:val="es-ES"/>
              </w:rPr>
            </w:pPr>
            <w:r w:rsidRPr="004D4CC0">
              <w:rPr>
                <w:rStyle w:val="Normal"/>
                <w:b/>
                <w:sz w:val="18"/>
                <w:szCs w:val="18"/>
                <w:lang w:val="es-ES"/>
              </w:rPr>
              <w:t>60 621</w:t>
            </w:r>
          </w:p>
        </w:tc>
        <w:tc>
          <w:tcPr>
            <w:tcW w:w="3348" w:type="dxa"/>
            <w:shd w:val="clear" w:color="auto" w:fill="auto"/>
            <w:noWrap/>
            <w:vAlign w:val="bottom"/>
          </w:tcPr>
          <w:p w:rsidR="006F1B5B" w:rsidRPr="004D4CC0" w:rsidRDefault="006F1B5B" w:rsidP="002A7546">
            <w:pPr>
              <w:spacing w:before="40" w:after="40" w:line="220" w:lineRule="exact"/>
              <w:jc w:val="right"/>
              <w:rPr>
                <w:b/>
                <w:sz w:val="18"/>
                <w:szCs w:val="18"/>
                <w:lang w:val="es-ES"/>
              </w:rPr>
            </w:pPr>
            <w:r w:rsidRPr="004D4CC0">
              <w:rPr>
                <w:rStyle w:val="Normal"/>
                <w:b/>
                <w:sz w:val="18"/>
                <w:szCs w:val="18"/>
                <w:lang w:val="es-ES"/>
              </w:rPr>
              <w:t xml:space="preserve">2 175 672 </w:t>
            </w:r>
          </w:p>
        </w:tc>
        <w:tc>
          <w:tcPr>
            <w:tcW w:w="2780" w:type="dxa"/>
            <w:shd w:val="clear" w:color="auto" w:fill="auto"/>
            <w:noWrap/>
            <w:vAlign w:val="bottom"/>
          </w:tcPr>
          <w:p w:rsidR="006F1B5B" w:rsidRPr="004D4CC0" w:rsidRDefault="006F1B5B" w:rsidP="002A7546">
            <w:pPr>
              <w:spacing w:before="40" w:after="40" w:line="220" w:lineRule="exact"/>
              <w:jc w:val="right"/>
              <w:rPr>
                <w:b/>
                <w:sz w:val="18"/>
                <w:szCs w:val="18"/>
                <w:lang w:val="es-ES"/>
              </w:rPr>
            </w:pPr>
            <w:r w:rsidRPr="004D4CC0">
              <w:rPr>
                <w:rStyle w:val="Normal"/>
                <w:b/>
                <w:sz w:val="18"/>
                <w:szCs w:val="18"/>
                <w:lang w:val="es-ES"/>
              </w:rPr>
              <w:t xml:space="preserve">2,79 </w:t>
            </w:r>
          </w:p>
        </w:tc>
      </w:tr>
      <w:tr w:rsidR="006F1B5B" w:rsidRPr="004D4CC0" w:rsidTr="006F1B5B">
        <w:trPr>
          <w:trHeight w:val="20"/>
          <w:jc w:val="center"/>
        </w:trPr>
        <w:tc>
          <w:tcPr>
            <w:tcW w:w="1300" w:type="dxa"/>
            <w:shd w:val="clear" w:color="auto" w:fill="auto"/>
            <w:noWrap/>
            <w:vAlign w:val="bottom"/>
          </w:tcPr>
          <w:p w:rsidR="006F1B5B" w:rsidRPr="004135DE" w:rsidRDefault="006F1B5B" w:rsidP="002A7546">
            <w:pPr>
              <w:spacing w:before="40" w:after="40" w:line="220" w:lineRule="exact"/>
              <w:rPr>
                <w:sz w:val="18"/>
                <w:szCs w:val="18"/>
                <w:lang w:val="es-ES"/>
              </w:rPr>
            </w:pPr>
            <w:r w:rsidRPr="004135DE">
              <w:rPr>
                <w:rFonts w:hint="eastAsia"/>
                <w:sz w:val="18"/>
                <w:szCs w:val="18"/>
                <w:lang w:val="es-ES"/>
              </w:rPr>
              <w:t>30-44</w:t>
            </w:r>
            <w:r w:rsidRPr="004135DE">
              <w:rPr>
                <w:rFonts w:hint="eastAsia"/>
                <w:sz w:val="18"/>
                <w:szCs w:val="18"/>
                <w:lang w:val="es-ES"/>
              </w:rPr>
              <w:t>岁</w:t>
            </w:r>
          </w:p>
        </w:tc>
        <w:tc>
          <w:tcPr>
            <w:tcW w:w="2211" w:type="dxa"/>
            <w:shd w:val="clear" w:color="auto" w:fill="auto"/>
            <w:noWrap/>
            <w:vAlign w:val="bottom"/>
          </w:tcPr>
          <w:p w:rsidR="006F1B5B" w:rsidRPr="004D4CC0" w:rsidRDefault="006F1B5B" w:rsidP="002A7546">
            <w:pPr>
              <w:spacing w:before="40" w:after="40" w:line="220" w:lineRule="exact"/>
              <w:jc w:val="right"/>
              <w:rPr>
                <w:b/>
                <w:sz w:val="18"/>
                <w:szCs w:val="18"/>
                <w:lang w:val="es-ES"/>
              </w:rPr>
            </w:pPr>
            <w:r w:rsidRPr="004D4CC0">
              <w:rPr>
                <w:rStyle w:val="Normal"/>
                <w:b/>
                <w:sz w:val="18"/>
                <w:szCs w:val="18"/>
                <w:lang w:val="es-ES"/>
              </w:rPr>
              <w:t>101 331</w:t>
            </w:r>
          </w:p>
        </w:tc>
        <w:tc>
          <w:tcPr>
            <w:tcW w:w="3348" w:type="dxa"/>
            <w:shd w:val="clear" w:color="auto" w:fill="auto"/>
            <w:noWrap/>
            <w:vAlign w:val="bottom"/>
          </w:tcPr>
          <w:p w:rsidR="006F1B5B" w:rsidRPr="004D4CC0" w:rsidRDefault="006F1B5B" w:rsidP="002A7546">
            <w:pPr>
              <w:spacing w:before="40" w:after="40" w:line="220" w:lineRule="exact"/>
              <w:jc w:val="right"/>
              <w:rPr>
                <w:b/>
                <w:sz w:val="18"/>
                <w:szCs w:val="18"/>
                <w:lang w:val="es-ES"/>
              </w:rPr>
            </w:pPr>
            <w:r w:rsidRPr="004D4CC0">
              <w:rPr>
                <w:rStyle w:val="Normal"/>
                <w:b/>
                <w:sz w:val="18"/>
                <w:szCs w:val="18"/>
                <w:lang w:val="es-ES"/>
              </w:rPr>
              <w:t xml:space="preserve">2 312 929 </w:t>
            </w:r>
          </w:p>
        </w:tc>
        <w:tc>
          <w:tcPr>
            <w:tcW w:w="2780" w:type="dxa"/>
            <w:shd w:val="clear" w:color="auto" w:fill="auto"/>
            <w:noWrap/>
            <w:vAlign w:val="bottom"/>
          </w:tcPr>
          <w:p w:rsidR="006F1B5B" w:rsidRPr="004D4CC0" w:rsidRDefault="006F1B5B" w:rsidP="002A7546">
            <w:pPr>
              <w:spacing w:before="40" w:after="40" w:line="220" w:lineRule="exact"/>
              <w:jc w:val="right"/>
              <w:rPr>
                <w:b/>
                <w:sz w:val="18"/>
                <w:szCs w:val="18"/>
                <w:lang w:val="es-ES"/>
              </w:rPr>
            </w:pPr>
            <w:r w:rsidRPr="004D4CC0">
              <w:rPr>
                <w:rStyle w:val="Normal"/>
                <w:b/>
                <w:sz w:val="18"/>
                <w:szCs w:val="18"/>
                <w:lang w:val="es-ES"/>
              </w:rPr>
              <w:t xml:space="preserve">4,38 </w:t>
            </w:r>
          </w:p>
        </w:tc>
      </w:tr>
      <w:tr w:rsidR="006F1B5B" w:rsidRPr="004D4CC0" w:rsidTr="006F1B5B">
        <w:trPr>
          <w:trHeight w:val="20"/>
          <w:jc w:val="center"/>
        </w:trPr>
        <w:tc>
          <w:tcPr>
            <w:tcW w:w="1300" w:type="dxa"/>
            <w:shd w:val="clear" w:color="auto" w:fill="auto"/>
            <w:noWrap/>
            <w:vAlign w:val="bottom"/>
          </w:tcPr>
          <w:p w:rsidR="006F1B5B" w:rsidRPr="004135DE" w:rsidRDefault="006F1B5B" w:rsidP="002A7546">
            <w:pPr>
              <w:spacing w:before="40" w:after="40" w:line="220" w:lineRule="exact"/>
              <w:rPr>
                <w:sz w:val="18"/>
                <w:szCs w:val="18"/>
                <w:lang w:val="es-ES"/>
              </w:rPr>
            </w:pPr>
            <w:r w:rsidRPr="004135DE">
              <w:rPr>
                <w:rFonts w:hint="eastAsia"/>
                <w:sz w:val="18"/>
                <w:szCs w:val="18"/>
                <w:lang w:val="es-ES"/>
              </w:rPr>
              <w:t>45-59</w:t>
            </w:r>
            <w:r w:rsidRPr="004135DE">
              <w:rPr>
                <w:rFonts w:hint="eastAsia"/>
                <w:sz w:val="18"/>
                <w:szCs w:val="18"/>
                <w:lang w:val="es-ES"/>
              </w:rPr>
              <w:t>岁</w:t>
            </w:r>
          </w:p>
        </w:tc>
        <w:tc>
          <w:tcPr>
            <w:tcW w:w="2211" w:type="dxa"/>
            <w:shd w:val="clear" w:color="auto" w:fill="auto"/>
            <w:noWrap/>
            <w:vAlign w:val="bottom"/>
          </w:tcPr>
          <w:p w:rsidR="006F1B5B" w:rsidRPr="004D4CC0" w:rsidRDefault="006F1B5B" w:rsidP="002A7546">
            <w:pPr>
              <w:spacing w:before="40" w:after="40" w:line="220" w:lineRule="exact"/>
              <w:jc w:val="right"/>
              <w:rPr>
                <w:b/>
                <w:sz w:val="18"/>
                <w:szCs w:val="18"/>
                <w:lang w:val="es-ES"/>
              </w:rPr>
            </w:pPr>
            <w:r w:rsidRPr="004D4CC0">
              <w:rPr>
                <w:rStyle w:val="Normal"/>
                <w:b/>
                <w:sz w:val="18"/>
                <w:szCs w:val="18"/>
                <w:lang w:val="es-ES"/>
              </w:rPr>
              <w:t>245 743</w:t>
            </w:r>
          </w:p>
        </w:tc>
        <w:tc>
          <w:tcPr>
            <w:tcW w:w="3348" w:type="dxa"/>
            <w:shd w:val="clear" w:color="auto" w:fill="auto"/>
            <w:noWrap/>
            <w:vAlign w:val="bottom"/>
          </w:tcPr>
          <w:p w:rsidR="006F1B5B" w:rsidRPr="004D4CC0" w:rsidRDefault="006F1B5B" w:rsidP="002A7546">
            <w:pPr>
              <w:spacing w:before="40" w:after="40" w:line="220" w:lineRule="exact"/>
              <w:jc w:val="right"/>
              <w:rPr>
                <w:b/>
                <w:sz w:val="18"/>
                <w:szCs w:val="18"/>
                <w:lang w:val="es-ES"/>
              </w:rPr>
            </w:pPr>
            <w:r w:rsidRPr="004D4CC0">
              <w:rPr>
                <w:rStyle w:val="Normal"/>
                <w:b/>
                <w:sz w:val="18"/>
                <w:szCs w:val="18"/>
                <w:lang w:val="es-ES"/>
              </w:rPr>
              <w:t xml:space="preserve">2 195 646 </w:t>
            </w:r>
          </w:p>
        </w:tc>
        <w:tc>
          <w:tcPr>
            <w:tcW w:w="2780" w:type="dxa"/>
            <w:shd w:val="clear" w:color="auto" w:fill="auto"/>
            <w:noWrap/>
            <w:vAlign w:val="bottom"/>
          </w:tcPr>
          <w:p w:rsidR="006F1B5B" w:rsidRPr="004D4CC0" w:rsidRDefault="006F1B5B" w:rsidP="002A7546">
            <w:pPr>
              <w:spacing w:before="40" w:after="40" w:line="220" w:lineRule="exact"/>
              <w:jc w:val="right"/>
              <w:rPr>
                <w:b/>
                <w:sz w:val="18"/>
                <w:szCs w:val="18"/>
                <w:lang w:val="es-ES"/>
              </w:rPr>
            </w:pPr>
            <w:r w:rsidRPr="004D4CC0">
              <w:rPr>
                <w:rStyle w:val="Normal"/>
                <w:b/>
                <w:sz w:val="18"/>
                <w:szCs w:val="18"/>
                <w:lang w:val="es-ES"/>
              </w:rPr>
              <w:t xml:space="preserve">11,19 </w:t>
            </w:r>
          </w:p>
        </w:tc>
      </w:tr>
      <w:tr w:rsidR="006F1B5B" w:rsidRPr="004D4CC0" w:rsidTr="006F1B5B">
        <w:trPr>
          <w:trHeight w:val="20"/>
          <w:jc w:val="center"/>
        </w:trPr>
        <w:tc>
          <w:tcPr>
            <w:tcW w:w="1300" w:type="dxa"/>
            <w:shd w:val="clear" w:color="auto" w:fill="auto"/>
            <w:noWrap/>
            <w:vAlign w:val="bottom"/>
          </w:tcPr>
          <w:p w:rsidR="006F1B5B" w:rsidRPr="004135DE" w:rsidRDefault="006F1B5B" w:rsidP="002A7546">
            <w:pPr>
              <w:spacing w:before="40" w:after="40" w:line="220" w:lineRule="exact"/>
              <w:rPr>
                <w:sz w:val="18"/>
                <w:szCs w:val="18"/>
                <w:lang w:val="es-ES"/>
              </w:rPr>
            </w:pPr>
            <w:r w:rsidRPr="004135DE">
              <w:rPr>
                <w:rFonts w:hint="eastAsia"/>
                <w:sz w:val="18"/>
                <w:szCs w:val="18"/>
                <w:lang w:val="es-ES"/>
              </w:rPr>
              <w:t>60-74</w:t>
            </w:r>
            <w:r w:rsidRPr="004135DE">
              <w:rPr>
                <w:rFonts w:hint="eastAsia"/>
                <w:sz w:val="18"/>
                <w:szCs w:val="18"/>
                <w:lang w:val="es-ES"/>
              </w:rPr>
              <w:t>岁</w:t>
            </w:r>
          </w:p>
        </w:tc>
        <w:tc>
          <w:tcPr>
            <w:tcW w:w="2211" w:type="dxa"/>
            <w:shd w:val="clear" w:color="auto" w:fill="auto"/>
            <w:noWrap/>
            <w:vAlign w:val="bottom"/>
          </w:tcPr>
          <w:p w:rsidR="006F1B5B" w:rsidRPr="004D4CC0" w:rsidRDefault="006F1B5B" w:rsidP="002A7546">
            <w:pPr>
              <w:spacing w:before="40" w:after="40" w:line="220" w:lineRule="exact"/>
              <w:jc w:val="right"/>
              <w:rPr>
                <w:b/>
                <w:sz w:val="18"/>
                <w:szCs w:val="18"/>
                <w:lang w:val="es-ES"/>
              </w:rPr>
            </w:pPr>
            <w:r w:rsidRPr="004D4CC0">
              <w:rPr>
                <w:rStyle w:val="Normal"/>
                <w:b/>
                <w:sz w:val="18"/>
                <w:szCs w:val="18"/>
                <w:lang w:val="es-ES"/>
              </w:rPr>
              <w:t>283 274</w:t>
            </w:r>
          </w:p>
        </w:tc>
        <w:tc>
          <w:tcPr>
            <w:tcW w:w="3348" w:type="dxa"/>
            <w:shd w:val="clear" w:color="auto" w:fill="auto"/>
            <w:noWrap/>
            <w:vAlign w:val="bottom"/>
          </w:tcPr>
          <w:p w:rsidR="006F1B5B" w:rsidRPr="004D4CC0" w:rsidRDefault="006F1B5B" w:rsidP="002A7546">
            <w:pPr>
              <w:spacing w:before="40" w:after="40" w:line="220" w:lineRule="exact"/>
              <w:jc w:val="right"/>
              <w:rPr>
                <w:b/>
                <w:sz w:val="18"/>
                <w:szCs w:val="18"/>
                <w:lang w:val="es-ES"/>
              </w:rPr>
            </w:pPr>
            <w:r w:rsidRPr="004D4CC0">
              <w:rPr>
                <w:rStyle w:val="Normal"/>
                <w:b/>
                <w:sz w:val="18"/>
                <w:szCs w:val="18"/>
                <w:lang w:val="es-ES"/>
              </w:rPr>
              <w:t xml:space="preserve">1 462 586 </w:t>
            </w:r>
          </w:p>
        </w:tc>
        <w:tc>
          <w:tcPr>
            <w:tcW w:w="2780" w:type="dxa"/>
            <w:shd w:val="clear" w:color="auto" w:fill="auto"/>
            <w:noWrap/>
            <w:vAlign w:val="bottom"/>
          </w:tcPr>
          <w:p w:rsidR="006F1B5B" w:rsidRPr="004D4CC0" w:rsidRDefault="006F1B5B" w:rsidP="002A7546">
            <w:pPr>
              <w:spacing w:before="40" w:after="40" w:line="220" w:lineRule="exact"/>
              <w:jc w:val="right"/>
              <w:rPr>
                <w:b/>
                <w:sz w:val="18"/>
                <w:szCs w:val="18"/>
                <w:lang w:val="es-ES"/>
              </w:rPr>
            </w:pPr>
            <w:r w:rsidRPr="004D4CC0">
              <w:rPr>
                <w:rStyle w:val="Normal"/>
                <w:b/>
                <w:sz w:val="18"/>
                <w:szCs w:val="18"/>
                <w:lang w:val="es-ES"/>
              </w:rPr>
              <w:t xml:space="preserve">19,37 </w:t>
            </w:r>
          </w:p>
        </w:tc>
      </w:tr>
      <w:tr w:rsidR="006F1B5B" w:rsidRPr="004D4CC0" w:rsidTr="006F1B5B">
        <w:trPr>
          <w:trHeight w:val="20"/>
          <w:jc w:val="center"/>
        </w:trPr>
        <w:tc>
          <w:tcPr>
            <w:tcW w:w="1300" w:type="dxa"/>
            <w:tcBorders>
              <w:bottom w:val="single" w:sz="4" w:space="0" w:color="auto"/>
            </w:tcBorders>
            <w:shd w:val="clear" w:color="auto" w:fill="auto"/>
            <w:noWrap/>
            <w:vAlign w:val="bottom"/>
          </w:tcPr>
          <w:p w:rsidR="006F1B5B" w:rsidRPr="004135DE" w:rsidRDefault="006F1B5B" w:rsidP="002A7546">
            <w:pPr>
              <w:spacing w:before="40" w:after="40" w:line="220" w:lineRule="exact"/>
              <w:rPr>
                <w:sz w:val="18"/>
                <w:szCs w:val="18"/>
                <w:lang w:val="es-ES"/>
              </w:rPr>
            </w:pPr>
            <w:r w:rsidRPr="004135DE">
              <w:rPr>
                <w:rFonts w:hint="eastAsia"/>
                <w:sz w:val="18"/>
                <w:szCs w:val="18"/>
                <w:lang w:val="es-ES"/>
              </w:rPr>
              <w:t>75</w:t>
            </w:r>
            <w:r w:rsidRPr="004135DE">
              <w:rPr>
                <w:rFonts w:hint="eastAsia"/>
                <w:sz w:val="18"/>
                <w:szCs w:val="18"/>
                <w:lang w:val="es-ES"/>
              </w:rPr>
              <w:t>岁及以上</w:t>
            </w:r>
          </w:p>
        </w:tc>
        <w:tc>
          <w:tcPr>
            <w:tcW w:w="2211" w:type="dxa"/>
            <w:tcBorders>
              <w:bottom w:val="single" w:sz="4" w:space="0" w:color="auto"/>
            </w:tcBorders>
            <w:shd w:val="clear" w:color="auto" w:fill="auto"/>
            <w:noWrap/>
            <w:vAlign w:val="bottom"/>
          </w:tcPr>
          <w:p w:rsidR="006F1B5B" w:rsidRPr="004D4CC0" w:rsidRDefault="006F1B5B" w:rsidP="002A7546">
            <w:pPr>
              <w:spacing w:before="40" w:after="40" w:line="220" w:lineRule="exact"/>
              <w:jc w:val="right"/>
              <w:rPr>
                <w:b/>
                <w:sz w:val="18"/>
                <w:szCs w:val="18"/>
                <w:lang w:val="es-ES"/>
              </w:rPr>
            </w:pPr>
            <w:r w:rsidRPr="004D4CC0">
              <w:rPr>
                <w:rStyle w:val="Normal"/>
                <w:b/>
                <w:sz w:val="18"/>
                <w:szCs w:val="18"/>
                <w:lang w:val="es-ES"/>
              </w:rPr>
              <w:t>276 744</w:t>
            </w:r>
          </w:p>
        </w:tc>
        <w:tc>
          <w:tcPr>
            <w:tcW w:w="3348" w:type="dxa"/>
            <w:tcBorders>
              <w:bottom w:val="single" w:sz="4" w:space="0" w:color="auto"/>
            </w:tcBorders>
            <w:shd w:val="clear" w:color="auto" w:fill="auto"/>
            <w:noWrap/>
            <w:vAlign w:val="bottom"/>
          </w:tcPr>
          <w:p w:rsidR="006F1B5B" w:rsidRPr="004D4CC0" w:rsidRDefault="006F1B5B" w:rsidP="002A7546">
            <w:pPr>
              <w:pStyle w:val="xl29"/>
              <w:pBdr>
                <w:left w:val="none" w:sz="0" w:space="0" w:color="auto"/>
                <w:right w:val="none" w:sz="0" w:space="0" w:color="auto"/>
              </w:pBdr>
              <w:spacing w:before="40" w:beforeAutospacing="0" w:after="40" w:afterAutospacing="0" w:line="220" w:lineRule="exact"/>
              <w:textAlignment w:val="auto"/>
              <w:rPr>
                <w:rFonts w:ascii="Times New Roman" w:hAnsi="Times New Roman" w:cs="Times New Roman"/>
                <w:b/>
                <w:sz w:val="18"/>
                <w:szCs w:val="18"/>
                <w:lang w:val="es-ES"/>
              </w:rPr>
            </w:pPr>
            <w:r w:rsidRPr="004D4CC0">
              <w:rPr>
                <w:rFonts w:ascii="Times New Roman" w:hAnsi="Times New Roman"/>
                <w:b/>
                <w:sz w:val="18"/>
                <w:szCs w:val="18"/>
                <w:lang w:val="es-ES"/>
              </w:rPr>
              <w:t xml:space="preserve">660 842 </w:t>
            </w:r>
          </w:p>
        </w:tc>
        <w:tc>
          <w:tcPr>
            <w:tcW w:w="2780" w:type="dxa"/>
            <w:tcBorders>
              <w:bottom w:val="single" w:sz="4" w:space="0" w:color="auto"/>
            </w:tcBorders>
            <w:shd w:val="clear" w:color="auto" w:fill="auto"/>
            <w:noWrap/>
            <w:vAlign w:val="bottom"/>
          </w:tcPr>
          <w:p w:rsidR="006F1B5B" w:rsidRPr="004D4CC0" w:rsidRDefault="006F1B5B" w:rsidP="002A7546">
            <w:pPr>
              <w:spacing w:before="40" w:after="40" w:line="220" w:lineRule="exact"/>
              <w:jc w:val="right"/>
              <w:rPr>
                <w:b/>
                <w:sz w:val="18"/>
                <w:szCs w:val="18"/>
                <w:lang w:val="es-ES"/>
              </w:rPr>
            </w:pPr>
            <w:r w:rsidRPr="004D4CC0">
              <w:rPr>
                <w:rStyle w:val="Normal"/>
                <w:b/>
                <w:sz w:val="18"/>
                <w:szCs w:val="18"/>
                <w:lang w:val="es-ES"/>
              </w:rPr>
              <w:t xml:space="preserve">41,88 </w:t>
            </w:r>
          </w:p>
        </w:tc>
      </w:tr>
      <w:tr w:rsidR="006F1B5B" w:rsidRPr="004D4CC0" w:rsidTr="006F1B5B">
        <w:trPr>
          <w:trHeight w:val="20"/>
          <w:jc w:val="center"/>
        </w:trPr>
        <w:tc>
          <w:tcPr>
            <w:tcW w:w="1300" w:type="dxa"/>
            <w:tcBorders>
              <w:top w:val="single" w:sz="4" w:space="0" w:color="auto"/>
              <w:bottom w:val="single" w:sz="12" w:space="0" w:color="auto"/>
            </w:tcBorders>
            <w:shd w:val="clear" w:color="auto" w:fill="auto"/>
            <w:noWrap/>
            <w:vAlign w:val="bottom"/>
          </w:tcPr>
          <w:p w:rsidR="006F1B5B" w:rsidRPr="004135DE" w:rsidRDefault="006F1B5B" w:rsidP="002A7546">
            <w:pPr>
              <w:spacing w:before="80" w:after="80" w:line="220" w:lineRule="exact"/>
              <w:ind w:left="284"/>
              <w:rPr>
                <w:rStyle w:val="Normal"/>
                <w:rFonts w:eastAsia="SimHei"/>
                <w:sz w:val="18"/>
                <w:szCs w:val="18"/>
                <w:lang w:val="es-ES"/>
              </w:rPr>
            </w:pPr>
            <w:r w:rsidRPr="004135DE">
              <w:rPr>
                <w:rStyle w:val="Normal"/>
                <w:rFonts w:eastAsia="SimHei" w:hint="eastAsia"/>
                <w:sz w:val="18"/>
                <w:szCs w:val="18"/>
                <w:lang w:val="es-ES"/>
              </w:rPr>
              <w:t>共计</w:t>
            </w:r>
          </w:p>
        </w:tc>
        <w:tc>
          <w:tcPr>
            <w:tcW w:w="2211" w:type="dxa"/>
            <w:tcBorders>
              <w:top w:val="single" w:sz="4" w:space="0" w:color="auto"/>
              <w:bottom w:val="single" w:sz="12" w:space="0" w:color="auto"/>
            </w:tcBorders>
            <w:shd w:val="clear" w:color="auto" w:fill="auto"/>
            <w:noWrap/>
            <w:vAlign w:val="bottom"/>
          </w:tcPr>
          <w:p w:rsidR="006F1B5B" w:rsidRPr="004D4CC0" w:rsidRDefault="006F1B5B" w:rsidP="002A7546">
            <w:pPr>
              <w:pStyle w:val="xl36"/>
              <w:pBdr>
                <w:bottom w:val="none" w:sz="0" w:space="0" w:color="auto"/>
              </w:pBdr>
              <w:spacing w:before="80" w:beforeAutospacing="0" w:after="80" w:afterAutospacing="0" w:line="220" w:lineRule="exact"/>
              <w:textAlignment w:val="auto"/>
              <w:rPr>
                <w:rFonts w:ascii="Times New Roman" w:hAnsi="Times New Roman" w:cs="Times New Roman"/>
                <w:sz w:val="18"/>
                <w:szCs w:val="18"/>
                <w:lang w:val="es-ES"/>
              </w:rPr>
            </w:pPr>
            <w:r w:rsidRPr="004D4CC0">
              <w:rPr>
                <w:rFonts w:ascii="Times New Roman" w:hAnsi="Times New Roman"/>
                <w:sz w:val="18"/>
                <w:szCs w:val="18"/>
                <w:lang w:val="es-ES"/>
              </w:rPr>
              <w:t>1 015 548</w:t>
            </w:r>
            <w:r w:rsidRPr="004D4CC0">
              <w:rPr>
                <w:rFonts w:ascii="Times New Roman" w:hAnsi="Times New Roman"/>
                <w:b w:val="0"/>
                <w:sz w:val="20"/>
                <w:szCs w:val="18"/>
                <w:lang w:val="es-ES"/>
              </w:rPr>
              <w:t>*</w:t>
            </w:r>
          </w:p>
        </w:tc>
        <w:tc>
          <w:tcPr>
            <w:tcW w:w="3348" w:type="dxa"/>
            <w:tcBorders>
              <w:top w:val="single" w:sz="4" w:space="0" w:color="auto"/>
              <w:bottom w:val="single" w:sz="12" w:space="0" w:color="auto"/>
            </w:tcBorders>
            <w:shd w:val="clear" w:color="auto" w:fill="auto"/>
            <w:noWrap/>
            <w:vAlign w:val="bottom"/>
          </w:tcPr>
          <w:p w:rsidR="006F1B5B" w:rsidRPr="004D4CC0" w:rsidRDefault="006F1B5B" w:rsidP="002A7546">
            <w:pPr>
              <w:spacing w:before="80" w:after="80" w:line="220" w:lineRule="exact"/>
              <w:jc w:val="right"/>
              <w:rPr>
                <w:b/>
                <w:bCs/>
                <w:sz w:val="18"/>
                <w:szCs w:val="18"/>
                <w:lang w:val="es-ES"/>
              </w:rPr>
            </w:pPr>
            <w:r w:rsidRPr="004D4CC0">
              <w:rPr>
                <w:rStyle w:val="Normal"/>
                <w:b/>
                <w:sz w:val="18"/>
                <w:szCs w:val="18"/>
                <w:lang w:val="es-ES"/>
              </w:rPr>
              <w:t xml:space="preserve">10 287 189 </w:t>
            </w:r>
          </w:p>
        </w:tc>
        <w:tc>
          <w:tcPr>
            <w:tcW w:w="2780" w:type="dxa"/>
            <w:tcBorders>
              <w:top w:val="single" w:sz="4" w:space="0" w:color="auto"/>
              <w:bottom w:val="single" w:sz="12" w:space="0" w:color="auto"/>
            </w:tcBorders>
            <w:shd w:val="clear" w:color="auto" w:fill="auto"/>
            <w:noWrap/>
            <w:vAlign w:val="bottom"/>
          </w:tcPr>
          <w:p w:rsidR="006F1B5B" w:rsidRPr="004D4CC0" w:rsidRDefault="006F1B5B" w:rsidP="002A7546">
            <w:pPr>
              <w:spacing w:before="80" w:after="80" w:line="220" w:lineRule="exact"/>
              <w:jc w:val="right"/>
              <w:rPr>
                <w:b/>
                <w:bCs/>
                <w:sz w:val="18"/>
                <w:szCs w:val="18"/>
                <w:lang w:val="es-ES"/>
              </w:rPr>
            </w:pPr>
            <w:r w:rsidRPr="004D4CC0">
              <w:rPr>
                <w:rStyle w:val="Normal"/>
                <w:b/>
                <w:sz w:val="18"/>
                <w:szCs w:val="18"/>
                <w:lang w:val="es-ES"/>
              </w:rPr>
              <w:t xml:space="preserve">9,87 </w:t>
            </w:r>
          </w:p>
        </w:tc>
      </w:tr>
    </w:tbl>
    <w:p w:rsidR="006F1B5B" w:rsidRPr="001B7362" w:rsidRDefault="006F1B5B" w:rsidP="006F1B5B">
      <w:pPr>
        <w:pStyle w:val="SingleTxtGC"/>
        <w:spacing w:beforeLines="50"/>
        <w:ind w:left="113"/>
        <w:rPr>
          <w:sz w:val="18"/>
          <w:szCs w:val="18"/>
        </w:rPr>
      </w:pPr>
      <w:r>
        <w:rPr>
          <w:rFonts w:hint="eastAsia"/>
        </w:rPr>
        <w:t xml:space="preserve">* </w:t>
      </w:r>
      <w:r w:rsidRPr="001B7362">
        <w:rPr>
          <w:rFonts w:hint="eastAsia"/>
          <w:sz w:val="18"/>
          <w:szCs w:val="18"/>
        </w:rPr>
        <w:t>总数</w:t>
      </w:r>
      <w:r w:rsidRPr="001B7362">
        <w:rPr>
          <w:rFonts w:hint="eastAsia"/>
          <w:sz w:val="18"/>
          <w:szCs w:val="18"/>
        </w:rPr>
        <w:t>1 015 548</w:t>
      </w:r>
      <w:r w:rsidRPr="001B7362">
        <w:rPr>
          <w:rFonts w:hint="eastAsia"/>
          <w:sz w:val="18"/>
          <w:szCs w:val="18"/>
        </w:rPr>
        <w:t>人中也包括</w:t>
      </w:r>
      <w:r w:rsidRPr="001B7362">
        <w:rPr>
          <w:rFonts w:hint="eastAsia"/>
          <w:sz w:val="18"/>
          <w:szCs w:val="18"/>
        </w:rPr>
        <w:t>1 627</w:t>
      </w:r>
      <w:r w:rsidRPr="001B7362">
        <w:rPr>
          <w:rFonts w:hint="eastAsia"/>
          <w:sz w:val="18"/>
          <w:szCs w:val="18"/>
        </w:rPr>
        <w:t>个未注明年龄者。</w:t>
      </w:r>
    </w:p>
    <w:p w:rsidR="006F1B5B" w:rsidRPr="004135DE" w:rsidRDefault="006F1B5B" w:rsidP="006F1B5B">
      <w:pPr>
        <w:pStyle w:val="SingleTxtGC"/>
        <w:rPr>
          <w:rFonts w:hint="eastAsia"/>
          <w:lang w:val="es-ES"/>
        </w:rPr>
      </w:pPr>
    </w:p>
    <w:p w:rsidR="008517CC" w:rsidRPr="006F1B5B" w:rsidRDefault="008517CC" w:rsidP="00250D8B">
      <w:pPr>
        <w:pStyle w:val="SingleTxtGC"/>
        <w:rPr>
          <w:rFonts w:hint="eastAsia"/>
          <w:lang w:val="es-ES"/>
        </w:rPr>
      </w:pPr>
    </w:p>
    <w:p w:rsidR="008517CC" w:rsidRDefault="008517CC" w:rsidP="00250D8B">
      <w:pPr>
        <w:pStyle w:val="SingleTxtGC"/>
        <w:rPr>
          <w:rFonts w:hint="eastAsia"/>
        </w:rPr>
      </w:pPr>
    </w:p>
    <w:p w:rsidR="008F03FD" w:rsidRDefault="00945EDD" w:rsidP="008F03FD">
      <w:pPr>
        <w:pStyle w:val="H23GC"/>
        <w:rPr>
          <w:rFonts w:hint="eastAsia"/>
        </w:rPr>
      </w:pPr>
      <w:r>
        <w:br w:type="page"/>
      </w:r>
      <w:r w:rsidR="008F03FD">
        <w:rPr>
          <w:rFonts w:hint="eastAsia"/>
        </w:rPr>
        <w:tab/>
      </w:r>
      <w:r w:rsidR="008F03FD" w:rsidRPr="008F03FD">
        <w:rPr>
          <w:rFonts w:hint="eastAsia"/>
        </w:rPr>
        <w:tab/>
      </w:r>
      <w:r w:rsidR="008F03FD" w:rsidRPr="008F03FD">
        <w:rPr>
          <w:rFonts w:eastAsia="SimSun" w:hint="eastAsia"/>
        </w:rPr>
        <w:t>表</w:t>
      </w:r>
      <w:r w:rsidR="008F03FD">
        <w:rPr>
          <w:rFonts w:hint="eastAsia"/>
        </w:rPr>
        <w:t>3</w:t>
      </w:r>
      <w:r w:rsidR="008F03FD">
        <w:rPr>
          <w:rFonts w:hint="eastAsia"/>
        </w:rPr>
        <w:t>：</w:t>
      </w:r>
      <w:r w:rsidR="008F03FD" w:rsidRPr="008F03FD">
        <w:rPr>
          <w:rFonts w:hint="eastAsia"/>
        </w:rPr>
        <w:t>残疾人教育情况，按年龄和性别分列</w:t>
      </w:r>
      <w:r w:rsidR="008F03FD" w:rsidRPr="008F03FD">
        <w:rPr>
          <w:rFonts w:hint="eastAsia"/>
        </w:rPr>
        <w:t>(</w:t>
      </w:r>
      <w:r w:rsidR="008F03FD" w:rsidRPr="008F03FD">
        <w:rPr>
          <w:rFonts w:hint="eastAsia"/>
        </w:rPr>
        <w:t>只涉及</w:t>
      </w:r>
      <w:r w:rsidR="008F03FD" w:rsidRPr="008F03FD">
        <w:rPr>
          <w:rFonts w:hint="eastAsia"/>
        </w:rPr>
        <w:t>15</w:t>
      </w:r>
      <w:r w:rsidR="008F03FD" w:rsidRPr="008F03FD">
        <w:rPr>
          <w:rFonts w:hint="eastAsia"/>
        </w:rPr>
        <w:t>岁或以上年龄的残疾人</w:t>
      </w:r>
      <w:r w:rsidR="008F03FD" w:rsidRPr="008F03FD">
        <w:rPr>
          <w:rFonts w:hint="eastAsia"/>
        </w:rPr>
        <w:t>)</w:t>
      </w:r>
    </w:p>
    <w:tbl>
      <w:tblPr>
        <w:tblW w:w="9639" w:type="dxa"/>
        <w:jc w:val="center"/>
        <w:tblBorders>
          <w:top w:val="single" w:sz="4" w:space="0" w:color="auto"/>
        </w:tblBorders>
        <w:tblLayout w:type="fixed"/>
        <w:tblCellMar>
          <w:left w:w="0" w:type="dxa"/>
          <w:right w:w="0" w:type="dxa"/>
        </w:tblCellMar>
        <w:tblLook w:val="0000"/>
      </w:tblPr>
      <w:tblGrid>
        <w:gridCol w:w="1221"/>
        <w:gridCol w:w="1044"/>
        <w:gridCol w:w="1156"/>
        <w:gridCol w:w="1084"/>
        <w:gridCol w:w="1085"/>
        <w:gridCol w:w="1137"/>
        <w:gridCol w:w="958"/>
        <w:gridCol w:w="1036"/>
        <w:gridCol w:w="918"/>
      </w:tblGrid>
      <w:tr w:rsidR="00C263A6" w:rsidRPr="004D4CC0" w:rsidTr="000E7D40">
        <w:trPr>
          <w:trHeight w:val="20"/>
          <w:jc w:val="center"/>
        </w:trPr>
        <w:tc>
          <w:tcPr>
            <w:tcW w:w="1221" w:type="dxa"/>
            <w:vMerge w:val="restart"/>
            <w:tcBorders>
              <w:top w:val="single" w:sz="4" w:space="0" w:color="auto"/>
            </w:tcBorders>
            <w:shd w:val="clear" w:color="auto" w:fill="auto"/>
            <w:noWrap/>
            <w:vAlign w:val="bottom"/>
          </w:tcPr>
          <w:p w:rsidR="00C263A6" w:rsidRPr="008972D2" w:rsidRDefault="00C263A6" w:rsidP="000E7D40">
            <w:pPr>
              <w:spacing w:before="80" w:after="80" w:line="200" w:lineRule="exact"/>
              <w:rPr>
                <w:rStyle w:val="Normal"/>
                <w:rFonts w:eastAsia="KaiTi_GB2312"/>
                <w:sz w:val="18"/>
                <w:szCs w:val="18"/>
                <w:lang w:val="es-ES"/>
              </w:rPr>
            </w:pPr>
            <w:r w:rsidRPr="008972D2">
              <w:rPr>
                <w:rStyle w:val="Normal"/>
                <w:rFonts w:eastAsia="KaiTi_GB2312" w:hint="eastAsia"/>
                <w:sz w:val="18"/>
                <w:szCs w:val="18"/>
                <w:lang w:val="es-ES"/>
              </w:rPr>
              <w:t>年龄段</w:t>
            </w:r>
          </w:p>
        </w:tc>
        <w:tc>
          <w:tcPr>
            <w:tcW w:w="8418" w:type="dxa"/>
            <w:gridSpan w:val="8"/>
            <w:tcBorders>
              <w:top w:val="single" w:sz="4" w:space="0" w:color="auto"/>
              <w:bottom w:val="single" w:sz="4" w:space="0" w:color="auto"/>
            </w:tcBorders>
            <w:shd w:val="clear" w:color="auto" w:fill="auto"/>
            <w:noWrap/>
          </w:tcPr>
          <w:p w:rsidR="00C263A6" w:rsidRPr="008972D2" w:rsidRDefault="00C263A6" w:rsidP="000E7D40">
            <w:pPr>
              <w:spacing w:before="80" w:after="80" w:line="200" w:lineRule="exact"/>
              <w:jc w:val="center"/>
              <w:rPr>
                <w:rStyle w:val="Normal"/>
                <w:rFonts w:eastAsia="KaiTi_GB2312"/>
                <w:sz w:val="18"/>
                <w:szCs w:val="18"/>
                <w:lang w:val="es-ES"/>
              </w:rPr>
            </w:pPr>
            <w:r w:rsidRPr="008972D2">
              <w:rPr>
                <w:rStyle w:val="Normal"/>
                <w:rFonts w:eastAsia="KaiTi_GB2312" w:hint="eastAsia"/>
                <w:sz w:val="18"/>
                <w:szCs w:val="18"/>
                <w:lang w:val="es-ES"/>
              </w:rPr>
              <w:t>最高学历</w:t>
            </w:r>
          </w:p>
        </w:tc>
      </w:tr>
      <w:tr w:rsidR="00C263A6" w:rsidRPr="004D4CC0" w:rsidTr="000E7D40">
        <w:trPr>
          <w:trHeight w:val="20"/>
          <w:jc w:val="center"/>
        </w:trPr>
        <w:tc>
          <w:tcPr>
            <w:tcW w:w="1221" w:type="dxa"/>
            <w:vMerge/>
            <w:shd w:val="clear" w:color="auto" w:fill="auto"/>
            <w:noWrap/>
            <w:vAlign w:val="bottom"/>
          </w:tcPr>
          <w:p w:rsidR="00C263A6" w:rsidRPr="008972D2" w:rsidRDefault="00C263A6" w:rsidP="000E7D40">
            <w:pPr>
              <w:spacing w:before="80" w:after="80" w:line="200" w:lineRule="exact"/>
              <w:rPr>
                <w:rFonts w:eastAsia="KaiTi_GB2312"/>
                <w:bCs/>
                <w:sz w:val="18"/>
                <w:szCs w:val="18"/>
                <w:lang w:val="es-ES"/>
              </w:rPr>
            </w:pPr>
          </w:p>
        </w:tc>
        <w:tc>
          <w:tcPr>
            <w:tcW w:w="1044" w:type="dxa"/>
            <w:vMerge w:val="restart"/>
            <w:tcBorders>
              <w:top w:val="single" w:sz="4" w:space="0" w:color="auto"/>
            </w:tcBorders>
            <w:shd w:val="clear" w:color="auto" w:fill="auto"/>
            <w:vAlign w:val="bottom"/>
          </w:tcPr>
          <w:p w:rsidR="00C263A6" w:rsidRPr="008972D2" w:rsidRDefault="00C263A6" w:rsidP="000E7D40">
            <w:pPr>
              <w:spacing w:before="80" w:after="80" w:line="200" w:lineRule="exact"/>
              <w:jc w:val="right"/>
              <w:rPr>
                <w:rStyle w:val="Normal"/>
                <w:rFonts w:eastAsia="KaiTi_GB2312"/>
                <w:sz w:val="18"/>
                <w:szCs w:val="18"/>
                <w:lang w:val="es-ES"/>
              </w:rPr>
            </w:pPr>
            <w:r w:rsidRPr="008972D2">
              <w:rPr>
                <w:rStyle w:val="Normal"/>
                <w:rFonts w:eastAsia="KaiTi_GB2312" w:hint="eastAsia"/>
                <w:sz w:val="18"/>
                <w:szCs w:val="18"/>
                <w:lang w:val="es-ES"/>
              </w:rPr>
              <w:t>教育数量</w:t>
            </w:r>
          </w:p>
        </w:tc>
        <w:tc>
          <w:tcPr>
            <w:tcW w:w="1156" w:type="dxa"/>
            <w:vMerge w:val="restart"/>
            <w:tcBorders>
              <w:top w:val="single" w:sz="4" w:space="0" w:color="auto"/>
            </w:tcBorders>
            <w:shd w:val="clear" w:color="auto" w:fill="auto"/>
            <w:vAlign w:val="bottom"/>
          </w:tcPr>
          <w:p w:rsidR="00C263A6" w:rsidRPr="008972D2" w:rsidRDefault="00C263A6" w:rsidP="000E7D40">
            <w:pPr>
              <w:spacing w:before="80" w:after="80" w:line="200" w:lineRule="exact"/>
              <w:ind w:right="113"/>
              <w:jc w:val="right"/>
              <w:rPr>
                <w:rStyle w:val="Normal"/>
                <w:rFonts w:eastAsia="KaiTi_GB2312"/>
                <w:sz w:val="18"/>
                <w:szCs w:val="18"/>
                <w:lang w:val="es-ES"/>
              </w:rPr>
            </w:pPr>
            <w:r w:rsidRPr="008972D2">
              <w:rPr>
                <w:rStyle w:val="Normal"/>
                <w:rFonts w:eastAsia="KaiTi_GB2312" w:hint="eastAsia"/>
                <w:sz w:val="18"/>
                <w:szCs w:val="18"/>
                <w:lang w:val="es-ES"/>
              </w:rPr>
              <w:t>小学</w:t>
            </w:r>
          </w:p>
        </w:tc>
        <w:tc>
          <w:tcPr>
            <w:tcW w:w="2169" w:type="dxa"/>
            <w:gridSpan w:val="2"/>
            <w:tcBorders>
              <w:top w:val="single" w:sz="4" w:space="0" w:color="auto"/>
              <w:bottom w:val="single" w:sz="4" w:space="0" w:color="auto"/>
            </w:tcBorders>
            <w:shd w:val="clear" w:color="auto" w:fill="auto"/>
            <w:vAlign w:val="bottom"/>
          </w:tcPr>
          <w:p w:rsidR="00C263A6" w:rsidRPr="008972D2" w:rsidRDefault="00C263A6" w:rsidP="000E7D40">
            <w:pPr>
              <w:spacing w:before="80" w:after="80" w:line="200" w:lineRule="exact"/>
              <w:jc w:val="center"/>
              <w:rPr>
                <w:rStyle w:val="Normal"/>
                <w:rFonts w:eastAsia="KaiTi_GB2312"/>
                <w:sz w:val="18"/>
                <w:szCs w:val="18"/>
                <w:lang w:val="es-ES"/>
              </w:rPr>
            </w:pPr>
            <w:r w:rsidRPr="008972D2">
              <w:rPr>
                <w:rStyle w:val="Normal"/>
                <w:rFonts w:eastAsia="KaiTi_GB2312" w:hint="eastAsia"/>
                <w:sz w:val="18"/>
                <w:szCs w:val="18"/>
                <w:lang w:val="es-ES"/>
              </w:rPr>
              <w:t>中学</w:t>
            </w:r>
          </w:p>
        </w:tc>
        <w:tc>
          <w:tcPr>
            <w:tcW w:w="1137" w:type="dxa"/>
            <w:vMerge w:val="restart"/>
            <w:tcBorders>
              <w:top w:val="single" w:sz="4" w:space="0" w:color="auto"/>
            </w:tcBorders>
            <w:shd w:val="clear" w:color="auto" w:fill="auto"/>
            <w:vAlign w:val="bottom"/>
          </w:tcPr>
          <w:p w:rsidR="00C263A6" w:rsidRPr="008972D2" w:rsidRDefault="00C263A6" w:rsidP="000E7D40">
            <w:pPr>
              <w:spacing w:before="80" w:after="80" w:line="200" w:lineRule="exact"/>
              <w:jc w:val="right"/>
              <w:rPr>
                <w:rStyle w:val="Normal"/>
                <w:rFonts w:eastAsia="KaiTi_GB2312"/>
                <w:sz w:val="18"/>
                <w:szCs w:val="18"/>
                <w:lang w:val="es-ES"/>
              </w:rPr>
            </w:pPr>
            <w:r w:rsidRPr="008972D2">
              <w:rPr>
                <w:rStyle w:val="Normal"/>
                <w:rFonts w:eastAsia="KaiTi_GB2312" w:hint="eastAsia"/>
                <w:sz w:val="18"/>
                <w:szCs w:val="18"/>
                <w:lang w:val="es-ES"/>
              </w:rPr>
              <w:t>职业高中</w:t>
            </w:r>
          </w:p>
        </w:tc>
        <w:tc>
          <w:tcPr>
            <w:tcW w:w="958" w:type="dxa"/>
            <w:vMerge w:val="restart"/>
            <w:tcBorders>
              <w:top w:val="single" w:sz="4" w:space="0" w:color="auto"/>
            </w:tcBorders>
            <w:shd w:val="clear" w:color="auto" w:fill="auto"/>
            <w:vAlign w:val="bottom"/>
          </w:tcPr>
          <w:p w:rsidR="00C263A6" w:rsidRPr="008972D2" w:rsidRDefault="00C263A6" w:rsidP="000E7D40">
            <w:pPr>
              <w:spacing w:before="80" w:after="80" w:line="200" w:lineRule="exact"/>
              <w:jc w:val="right"/>
              <w:rPr>
                <w:rStyle w:val="Normal"/>
                <w:rFonts w:eastAsia="KaiTi_GB2312"/>
                <w:sz w:val="18"/>
                <w:szCs w:val="18"/>
                <w:lang w:val="es-ES"/>
              </w:rPr>
            </w:pPr>
            <w:r w:rsidRPr="008972D2">
              <w:rPr>
                <w:rStyle w:val="Normal"/>
                <w:rFonts w:eastAsia="KaiTi_GB2312" w:hint="eastAsia"/>
                <w:sz w:val="18"/>
                <w:szCs w:val="18"/>
                <w:lang w:val="es-ES"/>
              </w:rPr>
              <w:t>高等院校</w:t>
            </w:r>
          </w:p>
        </w:tc>
        <w:tc>
          <w:tcPr>
            <w:tcW w:w="1036" w:type="dxa"/>
            <w:vMerge w:val="restart"/>
            <w:tcBorders>
              <w:top w:val="single" w:sz="4" w:space="0" w:color="auto"/>
            </w:tcBorders>
            <w:shd w:val="clear" w:color="auto" w:fill="auto"/>
            <w:vAlign w:val="bottom"/>
          </w:tcPr>
          <w:p w:rsidR="00C263A6" w:rsidRPr="008972D2" w:rsidRDefault="00C263A6" w:rsidP="000E7D40">
            <w:pPr>
              <w:spacing w:before="80" w:after="80" w:line="200" w:lineRule="exact"/>
              <w:jc w:val="right"/>
              <w:rPr>
                <w:rStyle w:val="Normal"/>
                <w:rFonts w:eastAsia="KaiTi_GB2312"/>
                <w:sz w:val="18"/>
                <w:szCs w:val="18"/>
                <w:lang w:val="es-ES"/>
              </w:rPr>
            </w:pPr>
            <w:r w:rsidRPr="008972D2">
              <w:rPr>
                <w:rStyle w:val="Normal"/>
                <w:rFonts w:eastAsia="KaiTi_GB2312" w:hint="eastAsia"/>
                <w:sz w:val="18"/>
                <w:szCs w:val="18"/>
                <w:lang w:val="es-ES"/>
              </w:rPr>
              <w:t>不详</w:t>
            </w:r>
          </w:p>
        </w:tc>
        <w:tc>
          <w:tcPr>
            <w:tcW w:w="918" w:type="dxa"/>
            <w:vMerge w:val="restart"/>
            <w:tcBorders>
              <w:top w:val="single" w:sz="4" w:space="0" w:color="auto"/>
            </w:tcBorders>
            <w:shd w:val="clear" w:color="auto" w:fill="auto"/>
            <w:vAlign w:val="bottom"/>
          </w:tcPr>
          <w:p w:rsidR="00C263A6" w:rsidRPr="001B7362" w:rsidRDefault="00C263A6" w:rsidP="000E7D40">
            <w:pPr>
              <w:spacing w:before="80" w:after="80" w:line="200" w:lineRule="exact"/>
              <w:jc w:val="right"/>
              <w:rPr>
                <w:rStyle w:val="Normal"/>
                <w:rFonts w:ascii="KaiTi_GB2312" w:eastAsia="KaiTi_GB2312" w:hint="eastAsia"/>
                <w:b/>
                <w:bCs/>
                <w:sz w:val="18"/>
                <w:szCs w:val="18"/>
                <w:lang w:val="es-ES"/>
              </w:rPr>
            </w:pPr>
            <w:r w:rsidRPr="001B7362">
              <w:rPr>
                <w:rStyle w:val="Normal"/>
                <w:rFonts w:ascii="KaiTi_GB2312" w:eastAsia="KaiTi_GB2312" w:hint="eastAsia"/>
                <w:b/>
                <w:bCs/>
                <w:sz w:val="18"/>
                <w:szCs w:val="18"/>
                <w:lang w:val="es-ES"/>
              </w:rPr>
              <w:t>共计</w:t>
            </w:r>
          </w:p>
        </w:tc>
      </w:tr>
      <w:tr w:rsidR="00C263A6" w:rsidRPr="004D4CC0" w:rsidTr="000E7D40">
        <w:trPr>
          <w:trHeight w:val="20"/>
          <w:jc w:val="center"/>
        </w:trPr>
        <w:tc>
          <w:tcPr>
            <w:tcW w:w="1221" w:type="dxa"/>
            <w:vMerge/>
            <w:tcBorders>
              <w:top w:val="single" w:sz="4" w:space="0" w:color="auto"/>
              <w:bottom w:val="single" w:sz="12" w:space="0" w:color="auto"/>
            </w:tcBorders>
            <w:shd w:val="clear" w:color="auto" w:fill="auto"/>
            <w:noWrap/>
            <w:vAlign w:val="bottom"/>
          </w:tcPr>
          <w:p w:rsidR="00C263A6" w:rsidRPr="004D4CC0" w:rsidRDefault="00C263A6" w:rsidP="000E7D40">
            <w:pPr>
              <w:spacing w:before="80" w:after="80" w:line="200" w:lineRule="exact"/>
              <w:rPr>
                <w:bCs/>
                <w:i/>
                <w:sz w:val="16"/>
                <w:szCs w:val="16"/>
                <w:lang w:val="es-ES"/>
              </w:rPr>
            </w:pPr>
          </w:p>
        </w:tc>
        <w:tc>
          <w:tcPr>
            <w:tcW w:w="1044" w:type="dxa"/>
            <w:vMerge/>
            <w:tcBorders>
              <w:top w:val="single" w:sz="4" w:space="0" w:color="auto"/>
              <w:bottom w:val="single" w:sz="12" w:space="0" w:color="auto"/>
            </w:tcBorders>
            <w:shd w:val="clear" w:color="auto" w:fill="auto"/>
            <w:vAlign w:val="bottom"/>
          </w:tcPr>
          <w:p w:rsidR="00C263A6" w:rsidRPr="004D4CC0" w:rsidRDefault="00C263A6" w:rsidP="000E7D40">
            <w:pPr>
              <w:spacing w:before="80" w:after="80" w:line="200" w:lineRule="exact"/>
              <w:jc w:val="right"/>
              <w:rPr>
                <w:bCs/>
                <w:i/>
                <w:sz w:val="16"/>
                <w:szCs w:val="16"/>
                <w:lang w:val="es-ES"/>
              </w:rPr>
            </w:pPr>
          </w:p>
        </w:tc>
        <w:tc>
          <w:tcPr>
            <w:tcW w:w="1156" w:type="dxa"/>
            <w:vMerge/>
            <w:tcBorders>
              <w:top w:val="single" w:sz="4" w:space="0" w:color="auto"/>
              <w:bottom w:val="single" w:sz="12" w:space="0" w:color="auto"/>
            </w:tcBorders>
            <w:shd w:val="clear" w:color="auto" w:fill="auto"/>
            <w:vAlign w:val="bottom"/>
          </w:tcPr>
          <w:p w:rsidR="00C263A6" w:rsidRPr="004D4CC0" w:rsidRDefault="00C263A6" w:rsidP="000E7D40">
            <w:pPr>
              <w:spacing w:before="80" w:after="80" w:line="200" w:lineRule="exact"/>
              <w:jc w:val="right"/>
              <w:rPr>
                <w:bCs/>
                <w:i/>
                <w:sz w:val="16"/>
                <w:szCs w:val="16"/>
                <w:lang w:val="es-ES"/>
              </w:rPr>
            </w:pPr>
          </w:p>
        </w:tc>
        <w:tc>
          <w:tcPr>
            <w:tcW w:w="1084" w:type="dxa"/>
            <w:tcBorders>
              <w:top w:val="single" w:sz="4" w:space="0" w:color="auto"/>
              <w:bottom w:val="single" w:sz="12" w:space="0" w:color="auto"/>
            </w:tcBorders>
            <w:shd w:val="clear" w:color="auto" w:fill="auto"/>
            <w:vAlign w:val="bottom"/>
          </w:tcPr>
          <w:p w:rsidR="00C263A6" w:rsidRPr="008972D2" w:rsidRDefault="00C263A6" w:rsidP="000E7D40">
            <w:pPr>
              <w:spacing w:before="80" w:after="80" w:line="200" w:lineRule="exact"/>
              <w:jc w:val="right"/>
              <w:rPr>
                <w:rStyle w:val="Normal"/>
                <w:rFonts w:eastAsia="KaiTi_GB2312"/>
                <w:sz w:val="18"/>
                <w:szCs w:val="18"/>
                <w:lang w:val="es-ES"/>
              </w:rPr>
            </w:pPr>
            <w:r w:rsidRPr="008972D2">
              <w:rPr>
                <w:rStyle w:val="Normal"/>
                <w:rFonts w:eastAsia="KaiTi_GB2312" w:hint="eastAsia"/>
                <w:sz w:val="18"/>
                <w:szCs w:val="18"/>
                <w:lang w:val="es-ES"/>
              </w:rPr>
              <w:t>无毕业考试</w:t>
            </w:r>
          </w:p>
        </w:tc>
        <w:tc>
          <w:tcPr>
            <w:tcW w:w="1085" w:type="dxa"/>
            <w:tcBorders>
              <w:top w:val="single" w:sz="4" w:space="0" w:color="auto"/>
              <w:bottom w:val="single" w:sz="12" w:space="0" w:color="auto"/>
            </w:tcBorders>
            <w:shd w:val="clear" w:color="auto" w:fill="auto"/>
            <w:vAlign w:val="bottom"/>
          </w:tcPr>
          <w:p w:rsidR="00C263A6" w:rsidRPr="008972D2" w:rsidRDefault="00C263A6" w:rsidP="000E7D40">
            <w:pPr>
              <w:spacing w:before="80" w:after="80" w:line="200" w:lineRule="exact"/>
              <w:jc w:val="right"/>
              <w:rPr>
                <w:rStyle w:val="Normal"/>
                <w:rFonts w:eastAsia="KaiTi_GB2312"/>
                <w:sz w:val="18"/>
                <w:szCs w:val="18"/>
                <w:lang w:val="es-ES"/>
              </w:rPr>
            </w:pPr>
            <w:r w:rsidRPr="008972D2">
              <w:rPr>
                <w:rStyle w:val="Normal"/>
                <w:rFonts w:eastAsia="KaiTi_GB2312" w:hint="eastAsia"/>
                <w:sz w:val="18"/>
                <w:szCs w:val="18"/>
                <w:lang w:val="es-ES"/>
              </w:rPr>
              <w:t>有毕业考试</w:t>
            </w:r>
          </w:p>
        </w:tc>
        <w:tc>
          <w:tcPr>
            <w:tcW w:w="1137" w:type="dxa"/>
            <w:vMerge/>
            <w:tcBorders>
              <w:bottom w:val="single" w:sz="12" w:space="0" w:color="auto"/>
            </w:tcBorders>
            <w:shd w:val="clear" w:color="auto" w:fill="auto"/>
            <w:vAlign w:val="bottom"/>
          </w:tcPr>
          <w:p w:rsidR="00C263A6" w:rsidRPr="004D4CC0" w:rsidRDefault="00C263A6" w:rsidP="000E7D40">
            <w:pPr>
              <w:spacing w:before="80" w:after="80" w:line="200" w:lineRule="exact"/>
              <w:jc w:val="right"/>
              <w:rPr>
                <w:bCs/>
                <w:i/>
                <w:sz w:val="16"/>
                <w:szCs w:val="16"/>
                <w:lang w:val="es-ES"/>
              </w:rPr>
            </w:pPr>
          </w:p>
        </w:tc>
        <w:tc>
          <w:tcPr>
            <w:tcW w:w="958" w:type="dxa"/>
            <w:vMerge/>
            <w:tcBorders>
              <w:bottom w:val="single" w:sz="12" w:space="0" w:color="auto"/>
            </w:tcBorders>
            <w:shd w:val="clear" w:color="auto" w:fill="auto"/>
            <w:vAlign w:val="bottom"/>
          </w:tcPr>
          <w:p w:rsidR="00C263A6" w:rsidRPr="004D4CC0" w:rsidRDefault="00C263A6" w:rsidP="000E7D40">
            <w:pPr>
              <w:spacing w:before="80" w:after="80" w:line="200" w:lineRule="exact"/>
              <w:jc w:val="right"/>
              <w:rPr>
                <w:bCs/>
                <w:i/>
                <w:sz w:val="16"/>
                <w:szCs w:val="16"/>
                <w:lang w:val="es-ES"/>
              </w:rPr>
            </w:pPr>
          </w:p>
        </w:tc>
        <w:tc>
          <w:tcPr>
            <w:tcW w:w="1036" w:type="dxa"/>
            <w:vMerge/>
            <w:tcBorders>
              <w:bottom w:val="single" w:sz="12" w:space="0" w:color="auto"/>
            </w:tcBorders>
            <w:shd w:val="clear" w:color="auto" w:fill="auto"/>
            <w:vAlign w:val="bottom"/>
          </w:tcPr>
          <w:p w:rsidR="00C263A6" w:rsidRPr="004D4CC0" w:rsidRDefault="00C263A6" w:rsidP="000E7D40">
            <w:pPr>
              <w:spacing w:before="80" w:after="80" w:line="200" w:lineRule="exact"/>
              <w:jc w:val="right"/>
              <w:rPr>
                <w:bCs/>
                <w:i/>
                <w:sz w:val="16"/>
                <w:szCs w:val="16"/>
                <w:lang w:val="es-ES"/>
              </w:rPr>
            </w:pPr>
          </w:p>
        </w:tc>
        <w:tc>
          <w:tcPr>
            <w:tcW w:w="918" w:type="dxa"/>
            <w:vMerge/>
            <w:tcBorders>
              <w:bottom w:val="single" w:sz="12" w:space="0" w:color="auto"/>
            </w:tcBorders>
            <w:shd w:val="clear" w:color="auto" w:fill="auto"/>
            <w:vAlign w:val="bottom"/>
          </w:tcPr>
          <w:p w:rsidR="00C263A6" w:rsidRPr="004D4CC0" w:rsidRDefault="00C263A6" w:rsidP="000E7D40">
            <w:pPr>
              <w:spacing w:before="80" w:after="80" w:line="200" w:lineRule="exact"/>
              <w:jc w:val="right"/>
              <w:rPr>
                <w:bCs/>
                <w:i/>
                <w:sz w:val="16"/>
                <w:szCs w:val="16"/>
                <w:lang w:val="es-ES"/>
              </w:rPr>
            </w:pPr>
          </w:p>
        </w:tc>
      </w:tr>
      <w:tr w:rsidR="00C263A6" w:rsidRPr="004D4CC0" w:rsidTr="000E7D40">
        <w:trPr>
          <w:trHeight w:val="20"/>
          <w:jc w:val="center"/>
        </w:trPr>
        <w:tc>
          <w:tcPr>
            <w:tcW w:w="9639" w:type="dxa"/>
            <w:gridSpan w:val="9"/>
            <w:tcBorders>
              <w:top w:val="single" w:sz="12" w:space="0" w:color="auto"/>
            </w:tcBorders>
            <w:shd w:val="clear" w:color="auto" w:fill="auto"/>
            <w:noWrap/>
            <w:vAlign w:val="bottom"/>
          </w:tcPr>
          <w:p w:rsidR="00C263A6" w:rsidRPr="008972D2" w:rsidRDefault="00C263A6" w:rsidP="000E7D40">
            <w:pPr>
              <w:spacing w:before="40" w:after="40" w:line="220" w:lineRule="exact"/>
              <w:rPr>
                <w:rStyle w:val="Normal"/>
                <w:rFonts w:eastAsia="SimHei"/>
                <w:sz w:val="18"/>
                <w:szCs w:val="18"/>
                <w:lang w:val="es-ES"/>
              </w:rPr>
            </w:pPr>
            <w:r w:rsidRPr="008972D2">
              <w:rPr>
                <w:rStyle w:val="Normal"/>
                <w:rFonts w:eastAsia="SimHei" w:hint="eastAsia"/>
                <w:sz w:val="18"/>
                <w:szCs w:val="18"/>
                <w:lang w:val="es-ES"/>
              </w:rPr>
              <w:t>男性</w:t>
            </w:r>
          </w:p>
        </w:tc>
      </w:tr>
      <w:tr w:rsidR="00C263A6" w:rsidRPr="004D4CC0" w:rsidTr="000E7D40">
        <w:trPr>
          <w:trHeight w:val="20"/>
          <w:jc w:val="center"/>
        </w:trPr>
        <w:tc>
          <w:tcPr>
            <w:tcW w:w="1221" w:type="dxa"/>
            <w:shd w:val="clear" w:color="auto" w:fill="auto"/>
            <w:noWrap/>
            <w:vAlign w:val="bottom"/>
          </w:tcPr>
          <w:p w:rsidR="00C263A6" w:rsidRPr="008972D2" w:rsidRDefault="00C263A6" w:rsidP="000E7D40">
            <w:pPr>
              <w:spacing w:before="40" w:after="40" w:line="220" w:lineRule="exact"/>
              <w:rPr>
                <w:bCs/>
                <w:sz w:val="18"/>
                <w:szCs w:val="18"/>
                <w:lang w:val="es-ES"/>
              </w:rPr>
            </w:pPr>
            <w:r w:rsidRPr="008972D2">
              <w:rPr>
                <w:rFonts w:hint="eastAsia"/>
                <w:bCs/>
                <w:sz w:val="18"/>
                <w:szCs w:val="18"/>
                <w:lang w:val="es-ES"/>
              </w:rPr>
              <w:t>15-29</w:t>
            </w:r>
            <w:r w:rsidRPr="008972D2">
              <w:rPr>
                <w:rFonts w:hint="eastAsia"/>
                <w:bCs/>
                <w:sz w:val="18"/>
                <w:szCs w:val="18"/>
                <w:lang w:val="es-ES"/>
              </w:rPr>
              <w:t>岁</w:t>
            </w:r>
          </w:p>
        </w:tc>
        <w:tc>
          <w:tcPr>
            <w:tcW w:w="1044"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10 538 </w:t>
            </w:r>
          </w:p>
        </w:tc>
        <w:tc>
          <w:tcPr>
            <w:tcW w:w="1156" w:type="dxa"/>
            <w:shd w:val="clear" w:color="auto" w:fill="auto"/>
            <w:noWrap/>
            <w:vAlign w:val="bottom"/>
          </w:tcPr>
          <w:p w:rsidR="00C263A6" w:rsidRPr="004D4CC0" w:rsidRDefault="00C263A6" w:rsidP="000E7D40">
            <w:pPr>
              <w:pStyle w:val="xl29"/>
              <w:pBdr>
                <w:left w:val="none" w:sz="0" w:space="0" w:color="auto"/>
                <w:right w:val="none" w:sz="0" w:space="0" w:color="auto"/>
              </w:pBdr>
              <w:spacing w:before="40" w:beforeAutospacing="0" w:after="40" w:afterAutospacing="0" w:line="220" w:lineRule="exact"/>
              <w:ind w:right="113"/>
              <w:textAlignment w:val="auto"/>
              <w:rPr>
                <w:rFonts w:ascii="Times New Roman" w:hAnsi="Times New Roman" w:cs="Times New Roman"/>
                <w:sz w:val="18"/>
                <w:szCs w:val="18"/>
                <w:lang w:val="es-ES"/>
              </w:rPr>
            </w:pPr>
            <w:r w:rsidRPr="004D4CC0">
              <w:rPr>
                <w:rFonts w:ascii="Times New Roman" w:hAnsi="Times New Roman"/>
                <w:sz w:val="18"/>
                <w:szCs w:val="18"/>
                <w:lang w:val="es-ES"/>
              </w:rPr>
              <w:t xml:space="preserve">14 670 </w:t>
            </w:r>
          </w:p>
        </w:tc>
        <w:tc>
          <w:tcPr>
            <w:tcW w:w="1084"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4 359 </w:t>
            </w:r>
          </w:p>
        </w:tc>
        <w:tc>
          <w:tcPr>
            <w:tcW w:w="1085"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3 791 </w:t>
            </w:r>
          </w:p>
        </w:tc>
        <w:tc>
          <w:tcPr>
            <w:tcW w:w="1137"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610 </w:t>
            </w:r>
          </w:p>
        </w:tc>
        <w:tc>
          <w:tcPr>
            <w:tcW w:w="958"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250 </w:t>
            </w:r>
          </w:p>
        </w:tc>
        <w:tc>
          <w:tcPr>
            <w:tcW w:w="1036"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53 </w:t>
            </w:r>
          </w:p>
        </w:tc>
        <w:tc>
          <w:tcPr>
            <w:tcW w:w="918"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34 271 </w:t>
            </w:r>
          </w:p>
        </w:tc>
      </w:tr>
      <w:tr w:rsidR="00C263A6" w:rsidRPr="004D4CC0" w:rsidTr="000E7D40">
        <w:trPr>
          <w:trHeight w:val="20"/>
          <w:jc w:val="center"/>
        </w:trPr>
        <w:tc>
          <w:tcPr>
            <w:tcW w:w="1221" w:type="dxa"/>
            <w:shd w:val="clear" w:color="auto" w:fill="auto"/>
            <w:noWrap/>
            <w:vAlign w:val="bottom"/>
          </w:tcPr>
          <w:p w:rsidR="00C263A6" w:rsidRPr="008972D2" w:rsidRDefault="00C263A6" w:rsidP="000E7D40">
            <w:pPr>
              <w:spacing w:before="40" w:after="40" w:line="220" w:lineRule="exact"/>
              <w:rPr>
                <w:bCs/>
                <w:sz w:val="18"/>
                <w:szCs w:val="18"/>
                <w:lang w:val="es-ES"/>
              </w:rPr>
            </w:pPr>
            <w:r w:rsidRPr="008972D2">
              <w:rPr>
                <w:rFonts w:hint="eastAsia"/>
                <w:bCs/>
                <w:sz w:val="18"/>
                <w:szCs w:val="18"/>
                <w:lang w:val="es-ES"/>
              </w:rPr>
              <w:t>30-44</w:t>
            </w:r>
            <w:r w:rsidRPr="008972D2">
              <w:rPr>
                <w:rFonts w:hint="eastAsia"/>
                <w:bCs/>
                <w:sz w:val="18"/>
                <w:szCs w:val="18"/>
                <w:lang w:val="es-ES"/>
              </w:rPr>
              <w:t>岁</w:t>
            </w:r>
          </w:p>
        </w:tc>
        <w:tc>
          <w:tcPr>
            <w:tcW w:w="1044"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7 574 </w:t>
            </w:r>
          </w:p>
        </w:tc>
        <w:tc>
          <w:tcPr>
            <w:tcW w:w="1156" w:type="dxa"/>
            <w:shd w:val="clear" w:color="auto" w:fill="auto"/>
            <w:noWrap/>
            <w:vAlign w:val="bottom"/>
          </w:tcPr>
          <w:p w:rsidR="00C263A6" w:rsidRPr="004D4CC0" w:rsidRDefault="00C263A6" w:rsidP="000E7D40">
            <w:pPr>
              <w:spacing w:before="40" w:after="40" w:line="220" w:lineRule="exact"/>
              <w:ind w:right="113"/>
              <w:jc w:val="right"/>
              <w:rPr>
                <w:sz w:val="18"/>
                <w:szCs w:val="18"/>
                <w:lang w:val="es-ES"/>
              </w:rPr>
            </w:pPr>
            <w:r w:rsidRPr="004D4CC0">
              <w:rPr>
                <w:rStyle w:val="Normal"/>
                <w:sz w:val="18"/>
                <w:szCs w:val="18"/>
                <w:lang w:val="es-ES"/>
              </w:rPr>
              <w:t xml:space="preserve">12 714 </w:t>
            </w:r>
          </w:p>
        </w:tc>
        <w:tc>
          <w:tcPr>
            <w:tcW w:w="1084"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16 411 </w:t>
            </w:r>
          </w:p>
        </w:tc>
        <w:tc>
          <w:tcPr>
            <w:tcW w:w="1085"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10 586 </w:t>
            </w:r>
          </w:p>
        </w:tc>
        <w:tc>
          <w:tcPr>
            <w:tcW w:w="1137"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867 </w:t>
            </w:r>
          </w:p>
        </w:tc>
        <w:tc>
          <w:tcPr>
            <w:tcW w:w="958"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3 821 </w:t>
            </w:r>
          </w:p>
        </w:tc>
        <w:tc>
          <w:tcPr>
            <w:tcW w:w="1036"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1 011 </w:t>
            </w:r>
          </w:p>
        </w:tc>
        <w:tc>
          <w:tcPr>
            <w:tcW w:w="918"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52 984 </w:t>
            </w:r>
          </w:p>
        </w:tc>
      </w:tr>
      <w:tr w:rsidR="00C263A6" w:rsidRPr="004D4CC0" w:rsidTr="000E7D40">
        <w:trPr>
          <w:trHeight w:val="20"/>
          <w:jc w:val="center"/>
        </w:trPr>
        <w:tc>
          <w:tcPr>
            <w:tcW w:w="1221" w:type="dxa"/>
            <w:shd w:val="clear" w:color="auto" w:fill="auto"/>
            <w:noWrap/>
            <w:vAlign w:val="bottom"/>
          </w:tcPr>
          <w:p w:rsidR="00C263A6" w:rsidRPr="008972D2" w:rsidRDefault="00C263A6" w:rsidP="000E7D40">
            <w:pPr>
              <w:spacing w:before="40" w:after="40" w:line="220" w:lineRule="exact"/>
              <w:rPr>
                <w:bCs/>
                <w:sz w:val="18"/>
                <w:szCs w:val="18"/>
                <w:lang w:val="es-ES"/>
              </w:rPr>
            </w:pPr>
            <w:r w:rsidRPr="008972D2">
              <w:rPr>
                <w:rFonts w:hint="eastAsia"/>
                <w:bCs/>
                <w:sz w:val="18"/>
                <w:szCs w:val="18"/>
                <w:lang w:val="es-ES"/>
              </w:rPr>
              <w:t>45-59</w:t>
            </w:r>
            <w:r w:rsidRPr="008972D2">
              <w:rPr>
                <w:rFonts w:hint="eastAsia"/>
                <w:bCs/>
                <w:sz w:val="18"/>
                <w:szCs w:val="18"/>
                <w:lang w:val="es-ES"/>
              </w:rPr>
              <w:t>岁</w:t>
            </w:r>
          </w:p>
        </w:tc>
        <w:tc>
          <w:tcPr>
            <w:tcW w:w="1044"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8 818 </w:t>
            </w:r>
          </w:p>
        </w:tc>
        <w:tc>
          <w:tcPr>
            <w:tcW w:w="1156" w:type="dxa"/>
            <w:shd w:val="clear" w:color="auto" w:fill="auto"/>
            <w:noWrap/>
            <w:vAlign w:val="bottom"/>
          </w:tcPr>
          <w:p w:rsidR="00C263A6" w:rsidRPr="004D4CC0" w:rsidRDefault="00C263A6" w:rsidP="000E7D40">
            <w:pPr>
              <w:spacing w:before="40" w:after="40" w:line="220" w:lineRule="exact"/>
              <w:ind w:right="113"/>
              <w:jc w:val="right"/>
              <w:rPr>
                <w:sz w:val="18"/>
                <w:szCs w:val="18"/>
                <w:lang w:val="es-ES"/>
              </w:rPr>
            </w:pPr>
            <w:r w:rsidRPr="004D4CC0">
              <w:rPr>
                <w:rStyle w:val="Normal"/>
                <w:sz w:val="18"/>
                <w:szCs w:val="18"/>
                <w:lang w:val="es-ES"/>
              </w:rPr>
              <w:t xml:space="preserve">40 458 </w:t>
            </w:r>
          </w:p>
        </w:tc>
        <w:tc>
          <w:tcPr>
            <w:tcW w:w="1084"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46 617 </w:t>
            </w:r>
          </w:p>
        </w:tc>
        <w:tc>
          <w:tcPr>
            <w:tcW w:w="1085"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19 968 </w:t>
            </w:r>
          </w:p>
        </w:tc>
        <w:tc>
          <w:tcPr>
            <w:tcW w:w="1137"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2 473 </w:t>
            </w:r>
          </w:p>
        </w:tc>
        <w:tc>
          <w:tcPr>
            <w:tcW w:w="958"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8 197 </w:t>
            </w:r>
          </w:p>
        </w:tc>
        <w:tc>
          <w:tcPr>
            <w:tcW w:w="1036"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2 934 </w:t>
            </w:r>
          </w:p>
        </w:tc>
        <w:tc>
          <w:tcPr>
            <w:tcW w:w="918"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129 465 </w:t>
            </w:r>
          </w:p>
        </w:tc>
      </w:tr>
      <w:tr w:rsidR="00C263A6" w:rsidRPr="004D4CC0" w:rsidTr="000E7D40">
        <w:trPr>
          <w:trHeight w:val="20"/>
          <w:jc w:val="center"/>
        </w:trPr>
        <w:tc>
          <w:tcPr>
            <w:tcW w:w="1221" w:type="dxa"/>
            <w:shd w:val="clear" w:color="auto" w:fill="auto"/>
            <w:noWrap/>
            <w:vAlign w:val="bottom"/>
          </w:tcPr>
          <w:p w:rsidR="00C263A6" w:rsidRPr="008972D2" w:rsidRDefault="00C263A6" w:rsidP="000E7D40">
            <w:pPr>
              <w:spacing w:before="40" w:after="40" w:line="220" w:lineRule="exact"/>
              <w:rPr>
                <w:bCs/>
                <w:sz w:val="18"/>
                <w:szCs w:val="18"/>
                <w:lang w:val="es-ES"/>
              </w:rPr>
            </w:pPr>
            <w:r w:rsidRPr="008972D2">
              <w:rPr>
                <w:rFonts w:hint="eastAsia"/>
                <w:bCs/>
                <w:sz w:val="18"/>
                <w:szCs w:val="18"/>
                <w:lang w:val="es-ES"/>
              </w:rPr>
              <w:t>60-74</w:t>
            </w:r>
            <w:r w:rsidRPr="008972D2">
              <w:rPr>
                <w:rFonts w:hint="eastAsia"/>
                <w:bCs/>
                <w:sz w:val="18"/>
                <w:szCs w:val="18"/>
                <w:lang w:val="es-ES"/>
              </w:rPr>
              <w:t>岁</w:t>
            </w:r>
          </w:p>
        </w:tc>
        <w:tc>
          <w:tcPr>
            <w:tcW w:w="1044"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3 996 </w:t>
            </w:r>
          </w:p>
        </w:tc>
        <w:tc>
          <w:tcPr>
            <w:tcW w:w="1156" w:type="dxa"/>
            <w:shd w:val="clear" w:color="auto" w:fill="auto"/>
            <w:noWrap/>
            <w:vAlign w:val="bottom"/>
          </w:tcPr>
          <w:p w:rsidR="00C263A6" w:rsidRPr="004D4CC0" w:rsidRDefault="00C263A6" w:rsidP="000E7D40">
            <w:pPr>
              <w:spacing w:before="40" w:after="40" w:line="220" w:lineRule="exact"/>
              <w:ind w:right="113"/>
              <w:jc w:val="right"/>
              <w:rPr>
                <w:sz w:val="18"/>
                <w:szCs w:val="18"/>
                <w:lang w:val="es-ES"/>
              </w:rPr>
            </w:pPr>
            <w:r w:rsidRPr="004D4CC0">
              <w:rPr>
                <w:rStyle w:val="Normal"/>
                <w:sz w:val="18"/>
                <w:szCs w:val="18"/>
                <w:lang w:val="es-ES"/>
              </w:rPr>
              <w:t xml:space="preserve">46 684 </w:t>
            </w:r>
          </w:p>
        </w:tc>
        <w:tc>
          <w:tcPr>
            <w:tcW w:w="1084"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50 138 </w:t>
            </w:r>
          </w:p>
        </w:tc>
        <w:tc>
          <w:tcPr>
            <w:tcW w:w="1085"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28 335 </w:t>
            </w:r>
          </w:p>
        </w:tc>
        <w:tc>
          <w:tcPr>
            <w:tcW w:w="1137"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2 347 </w:t>
            </w:r>
          </w:p>
        </w:tc>
        <w:tc>
          <w:tcPr>
            <w:tcW w:w="958"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15 241 </w:t>
            </w:r>
          </w:p>
        </w:tc>
        <w:tc>
          <w:tcPr>
            <w:tcW w:w="1036"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5 702 </w:t>
            </w:r>
          </w:p>
        </w:tc>
        <w:tc>
          <w:tcPr>
            <w:tcW w:w="918"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152 443 </w:t>
            </w:r>
          </w:p>
        </w:tc>
      </w:tr>
      <w:tr w:rsidR="00C263A6" w:rsidRPr="004D4CC0" w:rsidTr="000E7D40">
        <w:trPr>
          <w:trHeight w:val="20"/>
          <w:jc w:val="center"/>
        </w:trPr>
        <w:tc>
          <w:tcPr>
            <w:tcW w:w="1221" w:type="dxa"/>
            <w:tcBorders>
              <w:bottom w:val="single" w:sz="4" w:space="0" w:color="auto"/>
            </w:tcBorders>
            <w:shd w:val="clear" w:color="auto" w:fill="auto"/>
            <w:noWrap/>
            <w:vAlign w:val="bottom"/>
          </w:tcPr>
          <w:p w:rsidR="00C263A6" w:rsidRPr="008972D2" w:rsidRDefault="00C263A6" w:rsidP="000E7D40">
            <w:pPr>
              <w:spacing w:before="40" w:after="40" w:line="220" w:lineRule="exact"/>
              <w:rPr>
                <w:bCs/>
                <w:sz w:val="18"/>
                <w:szCs w:val="18"/>
                <w:lang w:val="es-ES"/>
              </w:rPr>
            </w:pPr>
            <w:r w:rsidRPr="008972D2">
              <w:rPr>
                <w:rFonts w:hint="eastAsia"/>
                <w:bCs/>
                <w:sz w:val="18"/>
                <w:szCs w:val="18"/>
                <w:lang w:val="es-ES"/>
              </w:rPr>
              <w:t>75</w:t>
            </w:r>
            <w:r w:rsidRPr="008972D2">
              <w:rPr>
                <w:rFonts w:hint="eastAsia"/>
                <w:bCs/>
                <w:sz w:val="18"/>
                <w:szCs w:val="18"/>
                <w:lang w:val="es-ES"/>
              </w:rPr>
              <w:t>岁及以上</w:t>
            </w:r>
          </w:p>
        </w:tc>
        <w:tc>
          <w:tcPr>
            <w:tcW w:w="1044"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1 664 </w:t>
            </w:r>
          </w:p>
        </w:tc>
        <w:tc>
          <w:tcPr>
            <w:tcW w:w="1156" w:type="dxa"/>
            <w:tcBorders>
              <w:bottom w:val="single" w:sz="4" w:space="0" w:color="auto"/>
            </w:tcBorders>
            <w:shd w:val="clear" w:color="auto" w:fill="auto"/>
            <w:noWrap/>
            <w:vAlign w:val="bottom"/>
          </w:tcPr>
          <w:p w:rsidR="00C263A6" w:rsidRPr="004D4CC0" w:rsidRDefault="00C263A6" w:rsidP="000E7D40">
            <w:pPr>
              <w:spacing w:before="40" w:after="40" w:line="220" w:lineRule="exact"/>
              <w:ind w:right="113"/>
              <w:jc w:val="right"/>
              <w:rPr>
                <w:sz w:val="18"/>
                <w:szCs w:val="18"/>
                <w:lang w:val="es-ES"/>
              </w:rPr>
            </w:pPr>
            <w:r w:rsidRPr="004D4CC0">
              <w:rPr>
                <w:rStyle w:val="Normal"/>
                <w:sz w:val="18"/>
                <w:szCs w:val="18"/>
                <w:lang w:val="es-ES"/>
              </w:rPr>
              <w:t xml:space="preserve">32 179 </w:t>
            </w:r>
          </w:p>
        </w:tc>
        <w:tc>
          <w:tcPr>
            <w:tcW w:w="1084"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22 046 </w:t>
            </w:r>
          </w:p>
        </w:tc>
        <w:tc>
          <w:tcPr>
            <w:tcW w:w="1085"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19 478 </w:t>
            </w:r>
          </w:p>
        </w:tc>
        <w:tc>
          <w:tcPr>
            <w:tcW w:w="1137"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1 110 </w:t>
            </w:r>
          </w:p>
        </w:tc>
        <w:tc>
          <w:tcPr>
            <w:tcW w:w="958"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9 795 </w:t>
            </w:r>
          </w:p>
        </w:tc>
        <w:tc>
          <w:tcPr>
            <w:tcW w:w="1036"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6 352 </w:t>
            </w:r>
          </w:p>
        </w:tc>
        <w:tc>
          <w:tcPr>
            <w:tcW w:w="918"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92 624 </w:t>
            </w:r>
          </w:p>
        </w:tc>
      </w:tr>
      <w:tr w:rsidR="00C263A6" w:rsidRPr="004D4CC0" w:rsidTr="000E7D40">
        <w:trPr>
          <w:trHeight w:val="20"/>
          <w:jc w:val="center"/>
        </w:trPr>
        <w:tc>
          <w:tcPr>
            <w:tcW w:w="1221" w:type="dxa"/>
            <w:tcBorders>
              <w:top w:val="single" w:sz="4" w:space="0" w:color="auto"/>
              <w:bottom w:val="single" w:sz="4" w:space="0" w:color="auto"/>
            </w:tcBorders>
            <w:shd w:val="clear" w:color="auto" w:fill="auto"/>
            <w:noWrap/>
            <w:vAlign w:val="bottom"/>
          </w:tcPr>
          <w:p w:rsidR="00C263A6" w:rsidRPr="008972D2" w:rsidRDefault="00C263A6" w:rsidP="000E7D40">
            <w:pPr>
              <w:spacing w:before="80" w:after="80" w:line="220" w:lineRule="exact"/>
              <w:ind w:left="284"/>
              <w:rPr>
                <w:rStyle w:val="Normal"/>
                <w:rFonts w:eastAsia="SimHei"/>
                <w:sz w:val="18"/>
                <w:szCs w:val="18"/>
                <w:lang w:val="es-ES"/>
              </w:rPr>
            </w:pPr>
            <w:r w:rsidRPr="008972D2">
              <w:rPr>
                <w:rStyle w:val="Normal"/>
                <w:rFonts w:eastAsia="SimHei" w:hint="eastAsia"/>
                <w:sz w:val="18"/>
                <w:szCs w:val="18"/>
                <w:lang w:val="es-ES"/>
              </w:rPr>
              <w:t>共计</w:t>
            </w:r>
          </w:p>
        </w:tc>
        <w:tc>
          <w:tcPr>
            <w:tcW w:w="1044" w:type="dxa"/>
            <w:tcBorders>
              <w:top w:val="single" w:sz="4" w:space="0" w:color="auto"/>
              <w:bottom w:val="single" w:sz="4"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 xml:space="preserve">32 590 </w:t>
            </w:r>
          </w:p>
        </w:tc>
        <w:tc>
          <w:tcPr>
            <w:tcW w:w="1156" w:type="dxa"/>
            <w:tcBorders>
              <w:top w:val="single" w:sz="4" w:space="0" w:color="auto"/>
              <w:bottom w:val="single" w:sz="4" w:space="0" w:color="auto"/>
            </w:tcBorders>
            <w:shd w:val="clear" w:color="auto" w:fill="auto"/>
            <w:noWrap/>
            <w:vAlign w:val="bottom"/>
          </w:tcPr>
          <w:p w:rsidR="00C263A6" w:rsidRPr="004D4CC0" w:rsidRDefault="00C263A6" w:rsidP="000E7D40">
            <w:pPr>
              <w:spacing w:before="80" w:after="80" w:line="220" w:lineRule="exact"/>
              <w:ind w:right="113"/>
              <w:jc w:val="right"/>
              <w:rPr>
                <w:b/>
                <w:bCs/>
                <w:sz w:val="18"/>
                <w:szCs w:val="18"/>
                <w:lang w:val="es-ES"/>
              </w:rPr>
            </w:pPr>
            <w:r w:rsidRPr="004D4CC0">
              <w:rPr>
                <w:rStyle w:val="Normal"/>
                <w:b/>
                <w:sz w:val="18"/>
                <w:szCs w:val="18"/>
                <w:lang w:val="es-ES"/>
              </w:rPr>
              <w:t xml:space="preserve">146 705 </w:t>
            </w:r>
          </w:p>
        </w:tc>
        <w:tc>
          <w:tcPr>
            <w:tcW w:w="1084" w:type="dxa"/>
            <w:tcBorders>
              <w:top w:val="single" w:sz="4" w:space="0" w:color="auto"/>
              <w:bottom w:val="single" w:sz="4"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 xml:space="preserve">139 571 </w:t>
            </w:r>
          </w:p>
        </w:tc>
        <w:tc>
          <w:tcPr>
            <w:tcW w:w="1085" w:type="dxa"/>
            <w:tcBorders>
              <w:top w:val="single" w:sz="4" w:space="0" w:color="auto"/>
              <w:bottom w:val="single" w:sz="4"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 xml:space="preserve">82 158 </w:t>
            </w:r>
          </w:p>
        </w:tc>
        <w:tc>
          <w:tcPr>
            <w:tcW w:w="1137" w:type="dxa"/>
            <w:tcBorders>
              <w:top w:val="single" w:sz="4" w:space="0" w:color="auto"/>
              <w:bottom w:val="single" w:sz="4"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 xml:space="preserve">7 407 </w:t>
            </w:r>
          </w:p>
        </w:tc>
        <w:tc>
          <w:tcPr>
            <w:tcW w:w="958" w:type="dxa"/>
            <w:tcBorders>
              <w:top w:val="single" w:sz="4" w:space="0" w:color="auto"/>
              <w:bottom w:val="single" w:sz="4"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 xml:space="preserve">37 304 </w:t>
            </w:r>
          </w:p>
        </w:tc>
        <w:tc>
          <w:tcPr>
            <w:tcW w:w="1036" w:type="dxa"/>
            <w:tcBorders>
              <w:top w:val="single" w:sz="4" w:space="0" w:color="auto"/>
              <w:bottom w:val="single" w:sz="4"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16 052</w:t>
            </w:r>
          </w:p>
        </w:tc>
        <w:tc>
          <w:tcPr>
            <w:tcW w:w="918" w:type="dxa"/>
            <w:tcBorders>
              <w:top w:val="single" w:sz="4" w:space="0" w:color="auto"/>
              <w:bottom w:val="single" w:sz="4"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 xml:space="preserve">461 787 </w:t>
            </w:r>
          </w:p>
        </w:tc>
      </w:tr>
      <w:tr w:rsidR="00C263A6" w:rsidRPr="004D4CC0" w:rsidTr="000E7D40">
        <w:trPr>
          <w:trHeight w:val="20"/>
          <w:jc w:val="center"/>
        </w:trPr>
        <w:tc>
          <w:tcPr>
            <w:tcW w:w="9639" w:type="dxa"/>
            <w:gridSpan w:val="9"/>
            <w:tcBorders>
              <w:top w:val="single" w:sz="4" w:space="0" w:color="auto"/>
            </w:tcBorders>
            <w:shd w:val="clear" w:color="auto" w:fill="auto"/>
            <w:noWrap/>
            <w:vAlign w:val="bottom"/>
          </w:tcPr>
          <w:p w:rsidR="00C263A6" w:rsidRPr="008972D2" w:rsidRDefault="00C263A6" w:rsidP="000E7D40">
            <w:pPr>
              <w:spacing w:before="40" w:after="40" w:line="220" w:lineRule="exact"/>
              <w:rPr>
                <w:rStyle w:val="Normal"/>
                <w:rFonts w:eastAsia="SimHei"/>
                <w:sz w:val="18"/>
                <w:szCs w:val="18"/>
                <w:lang w:val="es-ES"/>
              </w:rPr>
            </w:pPr>
            <w:r w:rsidRPr="008972D2">
              <w:rPr>
                <w:rStyle w:val="Normal"/>
                <w:rFonts w:eastAsia="SimHei" w:hint="eastAsia"/>
                <w:sz w:val="18"/>
                <w:szCs w:val="18"/>
                <w:lang w:val="es-ES"/>
              </w:rPr>
              <w:t>女性</w:t>
            </w:r>
          </w:p>
        </w:tc>
      </w:tr>
      <w:tr w:rsidR="00C263A6" w:rsidRPr="004D4CC0" w:rsidTr="000E7D40">
        <w:trPr>
          <w:trHeight w:val="20"/>
          <w:jc w:val="center"/>
        </w:trPr>
        <w:tc>
          <w:tcPr>
            <w:tcW w:w="1221" w:type="dxa"/>
            <w:shd w:val="clear" w:color="auto" w:fill="auto"/>
            <w:noWrap/>
            <w:vAlign w:val="bottom"/>
          </w:tcPr>
          <w:p w:rsidR="00C263A6" w:rsidRPr="008972D2" w:rsidRDefault="00C263A6" w:rsidP="000E7D40">
            <w:pPr>
              <w:spacing w:before="40" w:after="40" w:line="220" w:lineRule="exact"/>
              <w:rPr>
                <w:bCs/>
                <w:sz w:val="18"/>
                <w:szCs w:val="18"/>
                <w:lang w:val="es-ES"/>
              </w:rPr>
            </w:pPr>
            <w:r w:rsidRPr="008972D2">
              <w:rPr>
                <w:rFonts w:hint="eastAsia"/>
                <w:bCs/>
                <w:sz w:val="18"/>
                <w:szCs w:val="18"/>
                <w:lang w:val="es-ES"/>
              </w:rPr>
              <w:t>15-29</w:t>
            </w:r>
            <w:r w:rsidRPr="008972D2">
              <w:rPr>
                <w:rFonts w:hint="eastAsia"/>
                <w:bCs/>
                <w:sz w:val="18"/>
                <w:szCs w:val="18"/>
                <w:lang w:val="es-ES"/>
              </w:rPr>
              <w:t>岁</w:t>
            </w:r>
          </w:p>
        </w:tc>
        <w:tc>
          <w:tcPr>
            <w:tcW w:w="1044"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5 945 </w:t>
            </w:r>
          </w:p>
        </w:tc>
        <w:tc>
          <w:tcPr>
            <w:tcW w:w="1156" w:type="dxa"/>
            <w:shd w:val="clear" w:color="auto" w:fill="auto"/>
            <w:noWrap/>
            <w:vAlign w:val="bottom"/>
          </w:tcPr>
          <w:p w:rsidR="00C263A6" w:rsidRPr="004D4CC0" w:rsidRDefault="00C263A6" w:rsidP="000E7D40">
            <w:pPr>
              <w:spacing w:before="40" w:after="40" w:line="220" w:lineRule="exact"/>
              <w:ind w:right="113"/>
              <w:jc w:val="right"/>
              <w:rPr>
                <w:sz w:val="18"/>
                <w:szCs w:val="18"/>
                <w:lang w:val="es-ES"/>
              </w:rPr>
            </w:pPr>
            <w:r w:rsidRPr="004D4CC0">
              <w:rPr>
                <w:rStyle w:val="Normal"/>
                <w:sz w:val="18"/>
                <w:szCs w:val="18"/>
                <w:lang w:val="es-ES"/>
              </w:rPr>
              <w:t xml:space="preserve">11 228 </w:t>
            </w:r>
          </w:p>
        </w:tc>
        <w:tc>
          <w:tcPr>
            <w:tcW w:w="1084"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3 729 </w:t>
            </w:r>
          </w:p>
        </w:tc>
        <w:tc>
          <w:tcPr>
            <w:tcW w:w="1085"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3 779 </w:t>
            </w:r>
          </w:p>
        </w:tc>
        <w:tc>
          <w:tcPr>
            <w:tcW w:w="1137"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511 </w:t>
            </w:r>
          </w:p>
        </w:tc>
        <w:tc>
          <w:tcPr>
            <w:tcW w:w="958"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813 </w:t>
            </w:r>
          </w:p>
        </w:tc>
        <w:tc>
          <w:tcPr>
            <w:tcW w:w="1036"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345 </w:t>
            </w:r>
          </w:p>
        </w:tc>
        <w:tc>
          <w:tcPr>
            <w:tcW w:w="918"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26 350 </w:t>
            </w:r>
          </w:p>
        </w:tc>
      </w:tr>
      <w:tr w:rsidR="00C263A6" w:rsidRPr="004D4CC0" w:rsidTr="000E7D40">
        <w:trPr>
          <w:trHeight w:val="20"/>
          <w:jc w:val="center"/>
        </w:trPr>
        <w:tc>
          <w:tcPr>
            <w:tcW w:w="1221" w:type="dxa"/>
            <w:shd w:val="clear" w:color="auto" w:fill="auto"/>
            <w:noWrap/>
            <w:vAlign w:val="bottom"/>
          </w:tcPr>
          <w:p w:rsidR="00C263A6" w:rsidRPr="008972D2" w:rsidRDefault="00C263A6" w:rsidP="000E7D40">
            <w:pPr>
              <w:spacing w:before="40" w:after="40" w:line="220" w:lineRule="exact"/>
              <w:rPr>
                <w:bCs/>
                <w:sz w:val="18"/>
                <w:szCs w:val="18"/>
                <w:lang w:val="es-ES"/>
              </w:rPr>
            </w:pPr>
            <w:r w:rsidRPr="008972D2">
              <w:rPr>
                <w:rFonts w:hint="eastAsia"/>
                <w:bCs/>
                <w:sz w:val="18"/>
                <w:szCs w:val="18"/>
                <w:lang w:val="es-ES"/>
              </w:rPr>
              <w:t>30-44</w:t>
            </w:r>
            <w:r w:rsidRPr="008972D2">
              <w:rPr>
                <w:rFonts w:hint="eastAsia"/>
                <w:bCs/>
                <w:sz w:val="18"/>
                <w:szCs w:val="18"/>
                <w:lang w:val="es-ES"/>
              </w:rPr>
              <w:t>岁</w:t>
            </w:r>
          </w:p>
        </w:tc>
        <w:tc>
          <w:tcPr>
            <w:tcW w:w="1044"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7 102 </w:t>
            </w:r>
          </w:p>
        </w:tc>
        <w:tc>
          <w:tcPr>
            <w:tcW w:w="1156" w:type="dxa"/>
            <w:shd w:val="clear" w:color="auto" w:fill="auto"/>
            <w:noWrap/>
            <w:vAlign w:val="bottom"/>
          </w:tcPr>
          <w:p w:rsidR="00C263A6" w:rsidRPr="004D4CC0" w:rsidRDefault="00C263A6" w:rsidP="000E7D40">
            <w:pPr>
              <w:spacing w:before="40" w:after="40" w:line="220" w:lineRule="exact"/>
              <w:ind w:right="113"/>
              <w:jc w:val="right"/>
              <w:rPr>
                <w:sz w:val="18"/>
                <w:szCs w:val="18"/>
                <w:lang w:val="es-ES"/>
              </w:rPr>
            </w:pPr>
            <w:r w:rsidRPr="004D4CC0">
              <w:rPr>
                <w:rStyle w:val="Normal"/>
                <w:sz w:val="18"/>
                <w:szCs w:val="18"/>
                <w:lang w:val="es-ES"/>
              </w:rPr>
              <w:t xml:space="preserve">13 220 </w:t>
            </w:r>
          </w:p>
        </w:tc>
        <w:tc>
          <w:tcPr>
            <w:tcW w:w="1084"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11 734 </w:t>
            </w:r>
          </w:p>
        </w:tc>
        <w:tc>
          <w:tcPr>
            <w:tcW w:w="1085"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12 537 </w:t>
            </w:r>
          </w:p>
        </w:tc>
        <w:tc>
          <w:tcPr>
            <w:tcW w:w="1137"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580 </w:t>
            </w:r>
          </w:p>
        </w:tc>
        <w:tc>
          <w:tcPr>
            <w:tcW w:w="958"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2 875 </w:t>
            </w:r>
          </w:p>
        </w:tc>
        <w:tc>
          <w:tcPr>
            <w:tcW w:w="1036"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299 </w:t>
            </w:r>
          </w:p>
        </w:tc>
        <w:tc>
          <w:tcPr>
            <w:tcW w:w="918"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48 347 </w:t>
            </w:r>
          </w:p>
        </w:tc>
      </w:tr>
      <w:tr w:rsidR="00C263A6" w:rsidRPr="004D4CC0" w:rsidTr="000E7D40">
        <w:trPr>
          <w:trHeight w:val="20"/>
          <w:jc w:val="center"/>
        </w:trPr>
        <w:tc>
          <w:tcPr>
            <w:tcW w:w="1221" w:type="dxa"/>
            <w:shd w:val="clear" w:color="auto" w:fill="auto"/>
            <w:noWrap/>
            <w:vAlign w:val="bottom"/>
          </w:tcPr>
          <w:p w:rsidR="00C263A6" w:rsidRPr="008972D2" w:rsidRDefault="00C263A6" w:rsidP="000E7D40">
            <w:pPr>
              <w:spacing w:before="40" w:after="40" w:line="220" w:lineRule="exact"/>
              <w:rPr>
                <w:bCs/>
                <w:sz w:val="18"/>
                <w:szCs w:val="18"/>
                <w:lang w:val="es-ES"/>
              </w:rPr>
            </w:pPr>
            <w:r w:rsidRPr="008972D2">
              <w:rPr>
                <w:rFonts w:hint="eastAsia"/>
                <w:bCs/>
                <w:sz w:val="18"/>
                <w:szCs w:val="18"/>
                <w:lang w:val="es-ES"/>
              </w:rPr>
              <w:t>45-59</w:t>
            </w:r>
            <w:r w:rsidRPr="008972D2">
              <w:rPr>
                <w:rFonts w:hint="eastAsia"/>
                <w:bCs/>
                <w:sz w:val="18"/>
                <w:szCs w:val="18"/>
                <w:lang w:val="es-ES"/>
              </w:rPr>
              <w:t>岁</w:t>
            </w:r>
          </w:p>
        </w:tc>
        <w:tc>
          <w:tcPr>
            <w:tcW w:w="1044"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5 219 </w:t>
            </w:r>
          </w:p>
        </w:tc>
        <w:tc>
          <w:tcPr>
            <w:tcW w:w="1156" w:type="dxa"/>
            <w:shd w:val="clear" w:color="auto" w:fill="auto"/>
            <w:noWrap/>
            <w:vAlign w:val="bottom"/>
          </w:tcPr>
          <w:p w:rsidR="00C263A6" w:rsidRPr="004D4CC0" w:rsidRDefault="00C263A6" w:rsidP="000E7D40">
            <w:pPr>
              <w:spacing w:before="40" w:after="40" w:line="220" w:lineRule="exact"/>
              <w:ind w:right="113"/>
              <w:jc w:val="right"/>
              <w:rPr>
                <w:sz w:val="18"/>
                <w:szCs w:val="18"/>
                <w:lang w:val="es-ES"/>
              </w:rPr>
            </w:pPr>
            <w:r w:rsidRPr="004D4CC0">
              <w:rPr>
                <w:rStyle w:val="Normal"/>
                <w:sz w:val="18"/>
                <w:szCs w:val="18"/>
                <w:lang w:val="es-ES"/>
              </w:rPr>
              <w:t xml:space="preserve">41 599 </w:t>
            </w:r>
          </w:p>
        </w:tc>
        <w:tc>
          <w:tcPr>
            <w:tcW w:w="1084"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25 958 </w:t>
            </w:r>
          </w:p>
        </w:tc>
        <w:tc>
          <w:tcPr>
            <w:tcW w:w="1085"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32 100 </w:t>
            </w:r>
          </w:p>
        </w:tc>
        <w:tc>
          <w:tcPr>
            <w:tcW w:w="1137"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1 706 </w:t>
            </w:r>
          </w:p>
        </w:tc>
        <w:tc>
          <w:tcPr>
            <w:tcW w:w="958"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7 759 </w:t>
            </w:r>
          </w:p>
        </w:tc>
        <w:tc>
          <w:tcPr>
            <w:tcW w:w="1036"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1 937 </w:t>
            </w:r>
          </w:p>
        </w:tc>
        <w:tc>
          <w:tcPr>
            <w:tcW w:w="918"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116 278 </w:t>
            </w:r>
          </w:p>
        </w:tc>
      </w:tr>
      <w:tr w:rsidR="00C263A6" w:rsidRPr="004D4CC0" w:rsidTr="000E7D40">
        <w:trPr>
          <w:trHeight w:val="20"/>
          <w:jc w:val="center"/>
        </w:trPr>
        <w:tc>
          <w:tcPr>
            <w:tcW w:w="1221" w:type="dxa"/>
            <w:shd w:val="clear" w:color="auto" w:fill="auto"/>
            <w:noWrap/>
            <w:vAlign w:val="bottom"/>
          </w:tcPr>
          <w:p w:rsidR="00C263A6" w:rsidRPr="008972D2" w:rsidRDefault="00C263A6" w:rsidP="000E7D40">
            <w:pPr>
              <w:spacing w:before="40" w:after="40" w:line="220" w:lineRule="exact"/>
              <w:rPr>
                <w:bCs/>
                <w:sz w:val="18"/>
                <w:szCs w:val="18"/>
                <w:lang w:val="es-ES"/>
              </w:rPr>
            </w:pPr>
            <w:r w:rsidRPr="008972D2">
              <w:rPr>
                <w:rFonts w:hint="eastAsia"/>
                <w:bCs/>
                <w:sz w:val="18"/>
                <w:szCs w:val="18"/>
                <w:lang w:val="es-ES"/>
              </w:rPr>
              <w:t>60-74</w:t>
            </w:r>
            <w:r w:rsidRPr="008972D2">
              <w:rPr>
                <w:rFonts w:hint="eastAsia"/>
                <w:bCs/>
                <w:sz w:val="18"/>
                <w:szCs w:val="18"/>
                <w:lang w:val="es-ES"/>
              </w:rPr>
              <w:t>岁</w:t>
            </w:r>
          </w:p>
        </w:tc>
        <w:tc>
          <w:tcPr>
            <w:tcW w:w="1044"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3 722 </w:t>
            </w:r>
          </w:p>
        </w:tc>
        <w:tc>
          <w:tcPr>
            <w:tcW w:w="1156" w:type="dxa"/>
            <w:shd w:val="clear" w:color="auto" w:fill="auto"/>
            <w:noWrap/>
            <w:vAlign w:val="bottom"/>
          </w:tcPr>
          <w:p w:rsidR="00C263A6" w:rsidRPr="004D4CC0" w:rsidRDefault="00C263A6" w:rsidP="000E7D40">
            <w:pPr>
              <w:spacing w:before="40" w:after="40" w:line="220" w:lineRule="exact"/>
              <w:ind w:right="113"/>
              <w:jc w:val="right"/>
              <w:rPr>
                <w:sz w:val="18"/>
                <w:szCs w:val="18"/>
                <w:lang w:val="es-ES"/>
              </w:rPr>
            </w:pPr>
            <w:r w:rsidRPr="004D4CC0">
              <w:rPr>
                <w:rStyle w:val="Normal"/>
                <w:sz w:val="18"/>
                <w:szCs w:val="18"/>
                <w:lang w:val="es-ES"/>
              </w:rPr>
              <w:t xml:space="preserve">51 866 </w:t>
            </w:r>
          </w:p>
        </w:tc>
        <w:tc>
          <w:tcPr>
            <w:tcW w:w="1084"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25 552 </w:t>
            </w:r>
          </w:p>
        </w:tc>
        <w:tc>
          <w:tcPr>
            <w:tcW w:w="1085"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33 517 </w:t>
            </w:r>
          </w:p>
        </w:tc>
        <w:tc>
          <w:tcPr>
            <w:tcW w:w="1137"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1 572 </w:t>
            </w:r>
          </w:p>
        </w:tc>
        <w:tc>
          <w:tcPr>
            <w:tcW w:w="958"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9 220 </w:t>
            </w:r>
          </w:p>
        </w:tc>
        <w:tc>
          <w:tcPr>
            <w:tcW w:w="1036" w:type="dxa"/>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5 382 </w:t>
            </w:r>
          </w:p>
        </w:tc>
        <w:tc>
          <w:tcPr>
            <w:tcW w:w="918"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130 831 </w:t>
            </w:r>
          </w:p>
        </w:tc>
      </w:tr>
      <w:tr w:rsidR="00C263A6" w:rsidRPr="004D4CC0" w:rsidTr="000E7D40">
        <w:trPr>
          <w:trHeight w:val="20"/>
          <w:jc w:val="center"/>
        </w:trPr>
        <w:tc>
          <w:tcPr>
            <w:tcW w:w="1221" w:type="dxa"/>
            <w:tcBorders>
              <w:bottom w:val="single" w:sz="4" w:space="0" w:color="auto"/>
            </w:tcBorders>
            <w:shd w:val="clear" w:color="auto" w:fill="auto"/>
            <w:noWrap/>
            <w:vAlign w:val="bottom"/>
          </w:tcPr>
          <w:p w:rsidR="00C263A6" w:rsidRPr="008972D2" w:rsidRDefault="00C263A6" w:rsidP="000E7D40">
            <w:pPr>
              <w:spacing w:before="40" w:after="40" w:line="220" w:lineRule="exact"/>
              <w:rPr>
                <w:bCs/>
                <w:sz w:val="18"/>
                <w:szCs w:val="18"/>
                <w:lang w:val="es-ES"/>
              </w:rPr>
            </w:pPr>
            <w:r w:rsidRPr="008972D2">
              <w:rPr>
                <w:rFonts w:hint="eastAsia"/>
                <w:bCs/>
                <w:sz w:val="18"/>
                <w:szCs w:val="18"/>
                <w:lang w:val="es-ES"/>
              </w:rPr>
              <w:t>75</w:t>
            </w:r>
            <w:r w:rsidRPr="008972D2">
              <w:rPr>
                <w:rFonts w:hint="eastAsia"/>
                <w:bCs/>
                <w:sz w:val="18"/>
                <w:szCs w:val="18"/>
                <w:lang w:val="es-ES"/>
              </w:rPr>
              <w:t>岁及以上</w:t>
            </w:r>
          </w:p>
        </w:tc>
        <w:tc>
          <w:tcPr>
            <w:tcW w:w="1044"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7 368 </w:t>
            </w:r>
          </w:p>
        </w:tc>
        <w:tc>
          <w:tcPr>
            <w:tcW w:w="1156" w:type="dxa"/>
            <w:tcBorders>
              <w:bottom w:val="single" w:sz="4" w:space="0" w:color="auto"/>
            </w:tcBorders>
            <w:shd w:val="clear" w:color="auto" w:fill="auto"/>
            <w:noWrap/>
            <w:vAlign w:val="bottom"/>
          </w:tcPr>
          <w:p w:rsidR="00C263A6" w:rsidRPr="004D4CC0" w:rsidRDefault="00C263A6" w:rsidP="000E7D40">
            <w:pPr>
              <w:spacing w:before="40" w:after="40" w:line="220" w:lineRule="exact"/>
              <w:ind w:right="113"/>
              <w:jc w:val="right"/>
              <w:rPr>
                <w:sz w:val="18"/>
                <w:szCs w:val="18"/>
                <w:lang w:val="es-ES"/>
              </w:rPr>
            </w:pPr>
            <w:r w:rsidRPr="004D4CC0">
              <w:rPr>
                <w:rStyle w:val="Normal"/>
                <w:sz w:val="18"/>
                <w:szCs w:val="18"/>
                <w:lang w:val="es-ES"/>
              </w:rPr>
              <w:t xml:space="preserve">107 541 </w:t>
            </w:r>
          </w:p>
        </w:tc>
        <w:tc>
          <w:tcPr>
            <w:tcW w:w="1084"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24 987 </w:t>
            </w:r>
          </w:p>
        </w:tc>
        <w:tc>
          <w:tcPr>
            <w:tcW w:w="1085"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26 058 </w:t>
            </w:r>
          </w:p>
        </w:tc>
        <w:tc>
          <w:tcPr>
            <w:tcW w:w="1137"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1 313 </w:t>
            </w:r>
          </w:p>
        </w:tc>
        <w:tc>
          <w:tcPr>
            <w:tcW w:w="958"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5 389 </w:t>
            </w:r>
          </w:p>
        </w:tc>
        <w:tc>
          <w:tcPr>
            <w:tcW w:w="1036"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sz w:val="18"/>
                <w:szCs w:val="18"/>
                <w:lang w:val="es-ES"/>
              </w:rPr>
            </w:pPr>
            <w:r w:rsidRPr="004D4CC0">
              <w:rPr>
                <w:rStyle w:val="Normal"/>
                <w:sz w:val="18"/>
                <w:szCs w:val="18"/>
                <w:lang w:val="es-ES"/>
              </w:rPr>
              <w:t xml:space="preserve">11 464 </w:t>
            </w:r>
          </w:p>
        </w:tc>
        <w:tc>
          <w:tcPr>
            <w:tcW w:w="918"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184 120 </w:t>
            </w:r>
          </w:p>
        </w:tc>
      </w:tr>
      <w:tr w:rsidR="00C263A6" w:rsidRPr="004D4CC0" w:rsidTr="000E7D40">
        <w:trPr>
          <w:trHeight w:val="20"/>
          <w:jc w:val="center"/>
        </w:trPr>
        <w:tc>
          <w:tcPr>
            <w:tcW w:w="1221" w:type="dxa"/>
            <w:tcBorders>
              <w:top w:val="single" w:sz="4" w:space="0" w:color="auto"/>
              <w:bottom w:val="single" w:sz="4" w:space="0" w:color="auto"/>
            </w:tcBorders>
            <w:shd w:val="clear" w:color="auto" w:fill="auto"/>
            <w:noWrap/>
            <w:vAlign w:val="bottom"/>
          </w:tcPr>
          <w:p w:rsidR="00C263A6" w:rsidRPr="008972D2" w:rsidRDefault="00C263A6" w:rsidP="000E7D40">
            <w:pPr>
              <w:spacing w:before="80" w:after="80" w:line="220" w:lineRule="exact"/>
              <w:ind w:left="284"/>
              <w:rPr>
                <w:rStyle w:val="Normal"/>
                <w:rFonts w:eastAsia="SimHei"/>
                <w:sz w:val="18"/>
                <w:szCs w:val="18"/>
                <w:lang w:val="es-ES"/>
              </w:rPr>
            </w:pPr>
            <w:r w:rsidRPr="008972D2">
              <w:rPr>
                <w:rStyle w:val="Normal"/>
                <w:rFonts w:eastAsia="SimHei" w:hint="eastAsia"/>
                <w:sz w:val="18"/>
                <w:szCs w:val="18"/>
                <w:lang w:val="es-ES"/>
              </w:rPr>
              <w:t>共计</w:t>
            </w:r>
          </w:p>
        </w:tc>
        <w:tc>
          <w:tcPr>
            <w:tcW w:w="1044" w:type="dxa"/>
            <w:tcBorders>
              <w:top w:val="single" w:sz="4" w:space="0" w:color="auto"/>
              <w:bottom w:val="single" w:sz="4"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 xml:space="preserve">29 356 </w:t>
            </w:r>
          </w:p>
        </w:tc>
        <w:tc>
          <w:tcPr>
            <w:tcW w:w="1156" w:type="dxa"/>
            <w:tcBorders>
              <w:top w:val="single" w:sz="4" w:space="0" w:color="auto"/>
              <w:bottom w:val="single" w:sz="4" w:space="0" w:color="auto"/>
            </w:tcBorders>
            <w:shd w:val="clear" w:color="auto" w:fill="auto"/>
            <w:noWrap/>
            <w:vAlign w:val="bottom"/>
          </w:tcPr>
          <w:p w:rsidR="00C263A6" w:rsidRPr="004D4CC0" w:rsidRDefault="00C263A6" w:rsidP="000E7D40">
            <w:pPr>
              <w:spacing w:before="80" w:after="80" w:line="220" w:lineRule="exact"/>
              <w:ind w:right="113"/>
              <w:jc w:val="right"/>
              <w:rPr>
                <w:b/>
                <w:bCs/>
                <w:sz w:val="18"/>
                <w:szCs w:val="18"/>
                <w:lang w:val="es-ES"/>
              </w:rPr>
            </w:pPr>
            <w:r w:rsidRPr="004D4CC0">
              <w:rPr>
                <w:rStyle w:val="Normal"/>
                <w:b/>
                <w:sz w:val="18"/>
                <w:szCs w:val="18"/>
                <w:lang w:val="es-ES"/>
              </w:rPr>
              <w:t xml:space="preserve">225 454 </w:t>
            </w:r>
          </w:p>
        </w:tc>
        <w:tc>
          <w:tcPr>
            <w:tcW w:w="1084" w:type="dxa"/>
            <w:tcBorders>
              <w:top w:val="single" w:sz="4" w:space="0" w:color="auto"/>
              <w:bottom w:val="single" w:sz="4"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 xml:space="preserve">91 960 </w:t>
            </w:r>
          </w:p>
        </w:tc>
        <w:tc>
          <w:tcPr>
            <w:tcW w:w="1085" w:type="dxa"/>
            <w:tcBorders>
              <w:top w:val="single" w:sz="4" w:space="0" w:color="auto"/>
              <w:bottom w:val="single" w:sz="4"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 xml:space="preserve">107 991 </w:t>
            </w:r>
          </w:p>
        </w:tc>
        <w:tc>
          <w:tcPr>
            <w:tcW w:w="1137" w:type="dxa"/>
            <w:tcBorders>
              <w:top w:val="single" w:sz="4" w:space="0" w:color="auto"/>
              <w:bottom w:val="single" w:sz="4"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 xml:space="preserve">5 682 </w:t>
            </w:r>
          </w:p>
        </w:tc>
        <w:tc>
          <w:tcPr>
            <w:tcW w:w="958" w:type="dxa"/>
            <w:tcBorders>
              <w:top w:val="single" w:sz="4" w:space="0" w:color="auto"/>
              <w:bottom w:val="single" w:sz="4"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 xml:space="preserve">26 056 </w:t>
            </w:r>
          </w:p>
        </w:tc>
        <w:tc>
          <w:tcPr>
            <w:tcW w:w="1036" w:type="dxa"/>
            <w:tcBorders>
              <w:top w:val="single" w:sz="4" w:space="0" w:color="auto"/>
              <w:bottom w:val="single" w:sz="4"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19 427</w:t>
            </w:r>
          </w:p>
        </w:tc>
        <w:tc>
          <w:tcPr>
            <w:tcW w:w="918" w:type="dxa"/>
            <w:tcBorders>
              <w:top w:val="single" w:sz="4" w:space="0" w:color="auto"/>
              <w:bottom w:val="single" w:sz="4"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 xml:space="preserve">505 926 </w:t>
            </w:r>
          </w:p>
        </w:tc>
      </w:tr>
      <w:tr w:rsidR="00C263A6" w:rsidRPr="004D4CC0" w:rsidTr="000E7D40">
        <w:trPr>
          <w:trHeight w:val="20"/>
          <w:jc w:val="center"/>
        </w:trPr>
        <w:tc>
          <w:tcPr>
            <w:tcW w:w="9639" w:type="dxa"/>
            <w:gridSpan w:val="9"/>
            <w:tcBorders>
              <w:top w:val="single" w:sz="4" w:space="0" w:color="auto"/>
            </w:tcBorders>
            <w:shd w:val="clear" w:color="auto" w:fill="auto"/>
            <w:noWrap/>
            <w:vAlign w:val="bottom"/>
          </w:tcPr>
          <w:p w:rsidR="00C263A6" w:rsidRPr="008972D2" w:rsidRDefault="00C263A6" w:rsidP="000E7D40">
            <w:pPr>
              <w:pStyle w:val="xl26"/>
              <w:spacing w:before="40" w:beforeAutospacing="0" w:after="40" w:afterAutospacing="0" w:line="220" w:lineRule="exact"/>
              <w:jc w:val="left"/>
              <w:textAlignment w:val="auto"/>
              <w:rPr>
                <w:rFonts w:ascii="Times New Roman" w:eastAsia="SimHei" w:hAnsi="Times New Roman"/>
                <w:b w:val="0"/>
                <w:sz w:val="18"/>
                <w:szCs w:val="18"/>
                <w:lang w:val="es-ES"/>
              </w:rPr>
            </w:pPr>
            <w:r w:rsidRPr="008972D2">
              <w:rPr>
                <w:rFonts w:ascii="Times New Roman" w:eastAsia="SimHei" w:hAnsi="Times New Roman" w:hint="eastAsia"/>
                <w:b w:val="0"/>
                <w:sz w:val="18"/>
                <w:szCs w:val="18"/>
                <w:lang w:val="es-ES"/>
              </w:rPr>
              <w:t>共计</w:t>
            </w:r>
          </w:p>
        </w:tc>
      </w:tr>
      <w:tr w:rsidR="00C263A6" w:rsidRPr="004D4CC0" w:rsidTr="000E7D40">
        <w:trPr>
          <w:trHeight w:val="20"/>
          <w:jc w:val="center"/>
        </w:trPr>
        <w:tc>
          <w:tcPr>
            <w:tcW w:w="1221" w:type="dxa"/>
            <w:shd w:val="clear" w:color="auto" w:fill="auto"/>
            <w:noWrap/>
            <w:vAlign w:val="bottom"/>
          </w:tcPr>
          <w:p w:rsidR="00C263A6" w:rsidRPr="008972D2" w:rsidRDefault="00C263A6" w:rsidP="000E7D40">
            <w:pPr>
              <w:spacing w:before="40" w:after="40" w:line="220" w:lineRule="exact"/>
              <w:rPr>
                <w:bCs/>
                <w:sz w:val="18"/>
                <w:szCs w:val="18"/>
                <w:lang w:val="es-ES"/>
              </w:rPr>
            </w:pPr>
            <w:r w:rsidRPr="008972D2">
              <w:rPr>
                <w:rFonts w:hint="eastAsia"/>
                <w:bCs/>
                <w:sz w:val="18"/>
                <w:szCs w:val="18"/>
                <w:lang w:val="es-ES"/>
              </w:rPr>
              <w:t>15-29</w:t>
            </w:r>
            <w:r w:rsidRPr="008972D2">
              <w:rPr>
                <w:rFonts w:hint="eastAsia"/>
                <w:bCs/>
                <w:sz w:val="18"/>
                <w:szCs w:val="18"/>
                <w:lang w:val="es-ES"/>
              </w:rPr>
              <w:t>岁</w:t>
            </w:r>
          </w:p>
        </w:tc>
        <w:tc>
          <w:tcPr>
            <w:tcW w:w="1044"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16 483 </w:t>
            </w:r>
          </w:p>
        </w:tc>
        <w:tc>
          <w:tcPr>
            <w:tcW w:w="1156" w:type="dxa"/>
            <w:shd w:val="clear" w:color="auto" w:fill="auto"/>
            <w:noWrap/>
            <w:vAlign w:val="bottom"/>
          </w:tcPr>
          <w:p w:rsidR="00C263A6" w:rsidRPr="004D4CC0" w:rsidRDefault="00C263A6" w:rsidP="000E7D40">
            <w:pPr>
              <w:spacing w:before="40" w:after="40" w:line="220" w:lineRule="exact"/>
              <w:ind w:right="113"/>
              <w:jc w:val="right"/>
              <w:rPr>
                <w:b/>
                <w:sz w:val="18"/>
                <w:szCs w:val="18"/>
                <w:lang w:val="es-ES"/>
              </w:rPr>
            </w:pPr>
            <w:r w:rsidRPr="004D4CC0">
              <w:rPr>
                <w:rStyle w:val="Normal"/>
                <w:b/>
                <w:sz w:val="18"/>
                <w:szCs w:val="18"/>
                <w:lang w:val="es-ES"/>
              </w:rPr>
              <w:t xml:space="preserve">25 898 </w:t>
            </w:r>
          </w:p>
        </w:tc>
        <w:tc>
          <w:tcPr>
            <w:tcW w:w="1084"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8 088 </w:t>
            </w:r>
          </w:p>
        </w:tc>
        <w:tc>
          <w:tcPr>
            <w:tcW w:w="1085"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7 570 </w:t>
            </w:r>
          </w:p>
        </w:tc>
        <w:tc>
          <w:tcPr>
            <w:tcW w:w="1137"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1 121 </w:t>
            </w:r>
          </w:p>
        </w:tc>
        <w:tc>
          <w:tcPr>
            <w:tcW w:w="958"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1 063 </w:t>
            </w:r>
          </w:p>
        </w:tc>
        <w:tc>
          <w:tcPr>
            <w:tcW w:w="1036"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398 </w:t>
            </w:r>
          </w:p>
        </w:tc>
        <w:tc>
          <w:tcPr>
            <w:tcW w:w="918"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60 621 </w:t>
            </w:r>
          </w:p>
        </w:tc>
      </w:tr>
      <w:tr w:rsidR="00C263A6" w:rsidRPr="004D4CC0" w:rsidTr="000E7D40">
        <w:trPr>
          <w:trHeight w:val="20"/>
          <w:jc w:val="center"/>
        </w:trPr>
        <w:tc>
          <w:tcPr>
            <w:tcW w:w="1221" w:type="dxa"/>
            <w:shd w:val="clear" w:color="auto" w:fill="auto"/>
            <w:noWrap/>
            <w:vAlign w:val="bottom"/>
          </w:tcPr>
          <w:p w:rsidR="00C263A6" w:rsidRPr="008972D2" w:rsidRDefault="00C263A6" w:rsidP="000E7D40">
            <w:pPr>
              <w:spacing w:before="40" w:after="40" w:line="220" w:lineRule="exact"/>
              <w:rPr>
                <w:bCs/>
                <w:sz w:val="18"/>
                <w:szCs w:val="18"/>
                <w:lang w:val="es-ES"/>
              </w:rPr>
            </w:pPr>
            <w:r w:rsidRPr="008972D2">
              <w:rPr>
                <w:rFonts w:hint="eastAsia"/>
                <w:bCs/>
                <w:sz w:val="18"/>
                <w:szCs w:val="18"/>
                <w:lang w:val="es-ES"/>
              </w:rPr>
              <w:t>30-44</w:t>
            </w:r>
            <w:r w:rsidRPr="008972D2">
              <w:rPr>
                <w:rFonts w:hint="eastAsia"/>
                <w:bCs/>
                <w:sz w:val="18"/>
                <w:szCs w:val="18"/>
                <w:lang w:val="es-ES"/>
              </w:rPr>
              <w:t>岁</w:t>
            </w:r>
          </w:p>
        </w:tc>
        <w:tc>
          <w:tcPr>
            <w:tcW w:w="1044"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14 676 </w:t>
            </w:r>
          </w:p>
        </w:tc>
        <w:tc>
          <w:tcPr>
            <w:tcW w:w="1156" w:type="dxa"/>
            <w:shd w:val="clear" w:color="auto" w:fill="auto"/>
            <w:noWrap/>
            <w:vAlign w:val="bottom"/>
          </w:tcPr>
          <w:p w:rsidR="00C263A6" w:rsidRPr="004D4CC0" w:rsidRDefault="00C263A6" w:rsidP="000E7D40">
            <w:pPr>
              <w:spacing w:before="40" w:after="40" w:line="220" w:lineRule="exact"/>
              <w:ind w:right="113"/>
              <w:jc w:val="right"/>
              <w:rPr>
                <w:b/>
                <w:sz w:val="18"/>
                <w:szCs w:val="18"/>
                <w:lang w:val="es-ES"/>
              </w:rPr>
            </w:pPr>
            <w:r w:rsidRPr="004D4CC0">
              <w:rPr>
                <w:rStyle w:val="Normal"/>
                <w:b/>
                <w:sz w:val="18"/>
                <w:szCs w:val="18"/>
                <w:lang w:val="es-ES"/>
              </w:rPr>
              <w:t xml:space="preserve">25 934 </w:t>
            </w:r>
          </w:p>
        </w:tc>
        <w:tc>
          <w:tcPr>
            <w:tcW w:w="1084"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28 145 </w:t>
            </w:r>
          </w:p>
        </w:tc>
        <w:tc>
          <w:tcPr>
            <w:tcW w:w="1085"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23 123 </w:t>
            </w:r>
          </w:p>
        </w:tc>
        <w:tc>
          <w:tcPr>
            <w:tcW w:w="1137"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1 447 </w:t>
            </w:r>
          </w:p>
        </w:tc>
        <w:tc>
          <w:tcPr>
            <w:tcW w:w="958"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6 696 </w:t>
            </w:r>
          </w:p>
        </w:tc>
        <w:tc>
          <w:tcPr>
            <w:tcW w:w="1036"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1 310 </w:t>
            </w:r>
          </w:p>
        </w:tc>
        <w:tc>
          <w:tcPr>
            <w:tcW w:w="918"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101 331 </w:t>
            </w:r>
          </w:p>
        </w:tc>
      </w:tr>
      <w:tr w:rsidR="00C263A6" w:rsidRPr="004D4CC0" w:rsidTr="000E7D40">
        <w:trPr>
          <w:trHeight w:val="20"/>
          <w:jc w:val="center"/>
        </w:trPr>
        <w:tc>
          <w:tcPr>
            <w:tcW w:w="1221" w:type="dxa"/>
            <w:shd w:val="clear" w:color="auto" w:fill="auto"/>
            <w:noWrap/>
            <w:vAlign w:val="bottom"/>
          </w:tcPr>
          <w:p w:rsidR="00C263A6" w:rsidRPr="008972D2" w:rsidRDefault="00C263A6" w:rsidP="000E7D40">
            <w:pPr>
              <w:spacing w:before="40" w:after="40" w:line="220" w:lineRule="exact"/>
              <w:rPr>
                <w:bCs/>
                <w:sz w:val="18"/>
                <w:szCs w:val="18"/>
                <w:lang w:val="es-ES"/>
              </w:rPr>
            </w:pPr>
            <w:r w:rsidRPr="008972D2">
              <w:rPr>
                <w:rFonts w:hint="eastAsia"/>
                <w:bCs/>
                <w:sz w:val="18"/>
                <w:szCs w:val="18"/>
                <w:lang w:val="es-ES"/>
              </w:rPr>
              <w:t>45-59</w:t>
            </w:r>
            <w:r w:rsidRPr="008972D2">
              <w:rPr>
                <w:rFonts w:hint="eastAsia"/>
                <w:bCs/>
                <w:sz w:val="18"/>
                <w:szCs w:val="18"/>
                <w:lang w:val="es-ES"/>
              </w:rPr>
              <w:t>岁</w:t>
            </w:r>
          </w:p>
        </w:tc>
        <w:tc>
          <w:tcPr>
            <w:tcW w:w="1044"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14 037 </w:t>
            </w:r>
          </w:p>
        </w:tc>
        <w:tc>
          <w:tcPr>
            <w:tcW w:w="1156" w:type="dxa"/>
            <w:shd w:val="clear" w:color="auto" w:fill="auto"/>
            <w:noWrap/>
            <w:vAlign w:val="bottom"/>
          </w:tcPr>
          <w:p w:rsidR="00C263A6" w:rsidRPr="004D4CC0" w:rsidRDefault="00C263A6" w:rsidP="000E7D40">
            <w:pPr>
              <w:spacing w:before="40" w:after="40" w:line="220" w:lineRule="exact"/>
              <w:ind w:right="113"/>
              <w:jc w:val="right"/>
              <w:rPr>
                <w:b/>
                <w:sz w:val="18"/>
                <w:szCs w:val="18"/>
                <w:lang w:val="es-ES"/>
              </w:rPr>
            </w:pPr>
            <w:r w:rsidRPr="004D4CC0">
              <w:rPr>
                <w:rStyle w:val="Normal"/>
                <w:b/>
                <w:sz w:val="18"/>
                <w:szCs w:val="18"/>
                <w:lang w:val="es-ES"/>
              </w:rPr>
              <w:t xml:space="preserve">82 057 </w:t>
            </w:r>
          </w:p>
        </w:tc>
        <w:tc>
          <w:tcPr>
            <w:tcW w:w="1084"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72 575 </w:t>
            </w:r>
          </w:p>
        </w:tc>
        <w:tc>
          <w:tcPr>
            <w:tcW w:w="1085"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52 068 </w:t>
            </w:r>
          </w:p>
        </w:tc>
        <w:tc>
          <w:tcPr>
            <w:tcW w:w="1137"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4 179 </w:t>
            </w:r>
          </w:p>
        </w:tc>
        <w:tc>
          <w:tcPr>
            <w:tcW w:w="958"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15 956 </w:t>
            </w:r>
          </w:p>
        </w:tc>
        <w:tc>
          <w:tcPr>
            <w:tcW w:w="1036"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4 871 </w:t>
            </w:r>
          </w:p>
        </w:tc>
        <w:tc>
          <w:tcPr>
            <w:tcW w:w="918"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245 743 </w:t>
            </w:r>
          </w:p>
        </w:tc>
      </w:tr>
      <w:tr w:rsidR="00C263A6" w:rsidRPr="004D4CC0" w:rsidTr="000E7D40">
        <w:trPr>
          <w:trHeight w:val="20"/>
          <w:jc w:val="center"/>
        </w:trPr>
        <w:tc>
          <w:tcPr>
            <w:tcW w:w="1221" w:type="dxa"/>
            <w:shd w:val="clear" w:color="auto" w:fill="auto"/>
            <w:noWrap/>
            <w:vAlign w:val="bottom"/>
          </w:tcPr>
          <w:p w:rsidR="00C263A6" w:rsidRPr="008972D2" w:rsidRDefault="00C263A6" w:rsidP="000E7D40">
            <w:pPr>
              <w:spacing w:before="40" w:after="40" w:line="220" w:lineRule="exact"/>
              <w:rPr>
                <w:bCs/>
                <w:sz w:val="18"/>
                <w:szCs w:val="18"/>
                <w:lang w:val="es-ES"/>
              </w:rPr>
            </w:pPr>
            <w:r w:rsidRPr="008972D2">
              <w:rPr>
                <w:rFonts w:hint="eastAsia"/>
                <w:bCs/>
                <w:sz w:val="18"/>
                <w:szCs w:val="18"/>
                <w:lang w:val="es-ES"/>
              </w:rPr>
              <w:t>60-74</w:t>
            </w:r>
            <w:r w:rsidRPr="008972D2">
              <w:rPr>
                <w:rFonts w:hint="eastAsia"/>
                <w:bCs/>
                <w:sz w:val="18"/>
                <w:szCs w:val="18"/>
                <w:lang w:val="es-ES"/>
              </w:rPr>
              <w:t>岁</w:t>
            </w:r>
          </w:p>
        </w:tc>
        <w:tc>
          <w:tcPr>
            <w:tcW w:w="1044"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7 718 </w:t>
            </w:r>
          </w:p>
        </w:tc>
        <w:tc>
          <w:tcPr>
            <w:tcW w:w="1156" w:type="dxa"/>
            <w:shd w:val="clear" w:color="auto" w:fill="auto"/>
            <w:noWrap/>
            <w:vAlign w:val="bottom"/>
          </w:tcPr>
          <w:p w:rsidR="00C263A6" w:rsidRPr="004D4CC0" w:rsidRDefault="00C263A6" w:rsidP="000E7D40">
            <w:pPr>
              <w:spacing w:before="40" w:after="40" w:line="220" w:lineRule="exact"/>
              <w:ind w:right="113"/>
              <w:jc w:val="right"/>
              <w:rPr>
                <w:b/>
                <w:sz w:val="18"/>
                <w:szCs w:val="18"/>
                <w:lang w:val="es-ES"/>
              </w:rPr>
            </w:pPr>
            <w:r w:rsidRPr="004D4CC0">
              <w:rPr>
                <w:rStyle w:val="Normal"/>
                <w:b/>
                <w:sz w:val="18"/>
                <w:szCs w:val="18"/>
                <w:lang w:val="es-ES"/>
              </w:rPr>
              <w:t xml:space="preserve">98 550 </w:t>
            </w:r>
          </w:p>
        </w:tc>
        <w:tc>
          <w:tcPr>
            <w:tcW w:w="1084"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75 690 </w:t>
            </w:r>
          </w:p>
        </w:tc>
        <w:tc>
          <w:tcPr>
            <w:tcW w:w="1085"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61 852 </w:t>
            </w:r>
          </w:p>
        </w:tc>
        <w:tc>
          <w:tcPr>
            <w:tcW w:w="1137"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3 919 </w:t>
            </w:r>
          </w:p>
        </w:tc>
        <w:tc>
          <w:tcPr>
            <w:tcW w:w="958"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24 461 </w:t>
            </w:r>
          </w:p>
        </w:tc>
        <w:tc>
          <w:tcPr>
            <w:tcW w:w="1036"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11 084 </w:t>
            </w:r>
          </w:p>
        </w:tc>
        <w:tc>
          <w:tcPr>
            <w:tcW w:w="918" w:type="dxa"/>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283 274 </w:t>
            </w:r>
          </w:p>
        </w:tc>
      </w:tr>
      <w:tr w:rsidR="00C263A6" w:rsidRPr="004D4CC0" w:rsidTr="000E7D40">
        <w:trPr>
          <w:trHeight w:val="20"/>
          <w:jc w:val="center"/>
        </w:trPr>
        <w:tc>
          <w:tcPr>
            <w:tcW w:w="1221" w:type="dxa"/>
            <w:tcBorders>
              <w:bottom w:val="single" w:sz="4" w:space="0" w:color="auto"/>
            </w:tcBorders>
            <w:shd w:val="clear" w:color="auto" w:fill="auto"/>
            <w:noWrap/>
            <w:vAlign w:val="bottom"/>
          </w:tcPr>
          <w:p w:rsidR="00C263A6" w:rsidRPr="008972D2" w:rsidRDefault="00C263A6" w:rsidP="000E7D40">
            <w:pPr>
              <w:spacing w:before="40" w:after="40" w:line="220" w:lineRule="exact"/>
              <w:rPr>
                <w:bCs/>
                <w:sz w:val="18"/>
                <w:szCs w:val="18"/>
                <w:lang w:val="es-ES"/>
              </w:rPr>
            </w:pPr>
            <w:r w:rsidRPr="008972D2">
              <w:rPr>
                <w:rFonts w:hint="eastAsia"/>
                <w:bCs/>
                <w:sz w:val="18"/>
                <w:szCs w:val="18"/>
                <w:lang w:val="es-ES"/>
              </w:rPr>
              <w:t>75</w:t>
            </w:r>
            <w:r w:rsidRPr="008972D2">
              <w:rPr>
                <w:rFonts w:hint="eastAsia"/>
                <w:bCs/>
                <w:sz w:val="18"/>
                <w:szCs w:val="18"/>
                <w:lang w:val="es-ES"/>
              </w:rPr>
              <w:t>岁及以上</w:t>
            </w:r>
          </w:p>
        </w:tc>
        <w:tc>
          <w:tcPr>
            <w:tcW w:w="1044"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9 032 </w:t>
            </w:r>
          </w:p>
        </w:tc>
        <w:tc>
          <w:tcPr>
            <w:tcW w:w="1156" w:type="dxa"/>
            <w:tcBorders>
              <w:bottom w:val="single" w:sz="4" w:space="0" w:color="auto"/>
            </w:tcBorders>
            <w:shd w:val="clear" w:color="auto" w:fill="auto"/>
            <w:noWrap/>
            <w:vAlign w:val="bottom"/>
          </w:tcPr>
          <w:p w:rsidR="00C263A6" w:rsidRPr="004D4CC0" w:rsidRDefault="00C263A6" w:rsidP="000E7D40">
            <w:pPr>
              <w:spacing w:before="40" w:after="40" w:line="220" w:lineRule="exact"/>
              <w:ind w:right="113"/>
              <w:jc w:val="right"/>
              <w:rPr>
                <w:b/>
                <w:sz w:val="18"/>
                <w:szCs w:val="18"/>
                <w:lang w:val="es-ES"/>
              </w:rPr>
            </w:pPr>
            <w:r w:rsidRPr="004D4CC0">
              <w:rPr>
                <w:rStyle w:val="Normal"/>
                <w:b/>
                <w:sz w:val="18"/>
                <w:szCs w:val="18"/>
                <w:lang w:val="es-ES"/>
              </w:rPr>
              <w:t xml:space="preserve">139 720 </w:t>
            </w:r>
          </w:p>
        </w:tc>
        <w:tc>
          <w:tcPr>
            <w:tcW w:w="1084"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47 033 </w:t>
            </w:r>
          </w:p>
        </w:tc>
        <w:tc>
          <w:tcPr>
            <w:tcW w:w="1085"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45 536 </w:t>
            </w:r>
          </w:p>
        </w:tc>
        <w:tc>
          <w:tcPr>
            <w:tcW w:w="1137"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2 423 </w:t>
            </w:r>
          </w:p>
        </w:tc>
        <w:tc>
          <w:tcPr>
            <w:tcW w:w="958"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15 184 </w:t>
            </w:r>
          </w:p>
        </w:tc>
        <w:tc>
          <w:tcPr>
            <w:tcW w:w="1036"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17 816 </w:t>
            </w:r>
          </w:p>
        </w:tc>
        <w:tc>
          <w:tcPr>
            <w:tcW w:w="918" w:type="dxa"/>
            <w:tcBorders>
              <w:bottom w:val="single" w:sz="4" w:space="0" w:color="auto"/>
            </w:tcBorders>
            <w:shd w:val="clear" w:color="auto" w:fill="auto"/>
            <w:noWrap/>
            <w:vAlign w:val="bottom"/>
          </w:tcPr>
          <w:p w:rsidR="00C263A6" w:rsidRPr="004D4CC0" w:rsidRDefault="00C263A6" w:rsidP="000E7D40">
            <w:pPr>
              <w:spacing w:before="40" w:after="40" w:line="220" w:lineRule="exact"/>
              <w:jc w:val="right"/>
              <w:rPr>
                <w:b/>
                <w:sz w:val="18"/>
                <w:szCs w:val="18"/>
                <w:lang w:val="es-ES"/>
              </w:rPr>
            </w:pPr>
            <w:r w:rsidRPr="004D4CC0">
              <w:rPr>
                <w:rStyle w:val="Normal"/>
                <w:b/>
                <w:sz w:val="18"/>
                <w:szCs w:val="18"/>
                <w:lang w:val="es-ES"/>
              </w:rPr>
              <w:t xml:space="preserve">276 744 </w:t>
            </w:r>
          </w:p>
        </w:tc>
      </w:tr>
      <w:tr w:rsidR="00C263A6" w:rsidRPr="004D4CC0" w:rsidTr="000E7D40">
        <w:trPr>
          <w:trHeight w:val="20"/>
          <w:jc w:val="center"/>
        </w:trPr>
        <w:tc>
          <w:tcPr>
            <w:tcW w:w="1221" w:type="dxa"/>
            <w:tcBorders>
              <w:top w:val="single" w:sz="4" w:space="0" w:color="auto"/>
              <w:bottom w:val="single" w:sz="12" w:space="0" w:color="auto"/>
            </w:tcBorders>
            <w:shd w:val="clear" w:color="auto" w:fill="auto"/>
            <w:noWrap/>
            <w:vAlign w:val="bottom"/>
          </w:tcPr>
          <w:p w:rsidR="00C263A6" w:rsidRPr="008972D2" w:rsidRDefault="00C263A6" w:rsidP="000E7D40">
            <w:pPr>
              <w:spacing w:before="80" w:after="80" w:line="220" w:lineRule="exact"/>
              <w:ind w:left="284"/>
              <w:rPr>
                <w:rStyle w:val="Normal"/>
                <w:rFonts w:eastAsia="SimHei"/>
                <w:sz w:val="18"/>
                <w:szCs w:val="18"/>
                <w:lang w:val="es-ES"/>
              </w:rPr>
            </w:pPr>
            <w:r w:rsidRPr="008972D2">
              <w:rPr>
                <w:rStyle w:val="Normal"/>
                <w:rFonts w:eastAsia="SimHei" w:hint="eastAsia"/>
                <w:sz w:val="18"/>
                <w:szCs w:val="18"/>
                <w:lang w:val="es-ES"/>
              </w:rPr>
              <w:t>共计</w:t>
            </w:r>
          </w:p>
        </w:tc>
        <w:tc>
          <w:tcPr>
            <w:tcW w:w="1044" w:type="dxa"/>
            <w:tcBorders>
              <w:top w:val="single" w:sz="4" w:space="0" w:color="auto"/>
              <w:bottom w:val="single" w:sz="12"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 xml:space="preserve">61 946 </w:t>
            </w:r>
          </w:p>
        </w:tc>
        <w:tc>
          <w:tcPr>
            <w:tcW w:w="1156" w:type="dxa"/>
            <w:tcBorders>
              <w:top w:val="single" w:sz="4" w:space="0" w:color="auto"/>
              <w:bottom w:val="single" w:sz="12" w:space="0" w:color="auto"/>
            </w:tcBorders>
            <w:shd w:val="clear" w:color="auto" w:fill="auto"/>
            <w:noWrap/>
            <w:vAlign w:val="bottom"/>
          </w:tcPr>
          <w:p w:rsidR="00C263A6" w:rsidRPr="004D4CC0" w:rsidRDefault="00C263A6" w:rsidP="000E7D40">
            <w:pPr>
              <w:spacing w:before="80" w:after="80" w:line="220" w:lineRule="exact"/>
              <w:ind w:right="113"/>
              <w:jc w:val="right"/>
              <w:rPr>
                <w:b/>
                <w:bCs/>
                <w:sz w:val="18"/>
                <w:szCs w:val="18"/>
                <w:lang w:val="es-ES"/>
              </w:rPr>
            </w:pPr>
            <w:r w:rsidRPr="004D4CC0">
              <w:rPr>
                <w:rStyle w:val="Normal"/>
                <w:b/>
                <w:sz w:val="18"/>
                <w:szCs w:val="18"/>
                <w:lang w:val="es-ES"/>
              </w:rPr>
              <w:t xml:space="preserve">372 159 </w:t>
            </w:r>
          </w:p>
        </w:tc>
        <w:tc>
          <w:tcPr>
            <w:tcW w:w="1084" w:type="dxa"/>
            <w:tcBorders>
              <w:top w:val="single" w:sz="4" w:space="0" w:color="auto"/>
              <w:bottom w:val="single" w:sz="12"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 xml:space="preserve">231 531 </w:t>
            </w:r>
          </w:p>
        </w:tc>
        <w:tc>
          <w:tcPr>
            <w:tcW w:w="1085" w:type="dxa"/>
            <w:tcBorders>
              <w:top w:val="single" w:sz="4" w:space="0" w:color="auto"/>
              <w:bottom w:val="single" w:sz="12"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 xml:space="preserve">190 149 </w:t>
            </w:r>
          </w:p>
        </w:tc>
        <w:tc>
          <w:tcPr>
            <w:tcW w:w="1137" w:type="dxa"/>
            <w:tcBorders>
              <w:top w:val="single" w:sz="4" w:space="0" w:color="auto"/>
              <w:bottom w:val="single" w:sz="12"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 xml:space="preserve">13 089 </w:t>
            </w:r>
          </w:p>
        </w:tc>
        <w:tc>
          <w:tcPr>
            <w:tcW w:w="958" w:type="dxa"/>
            <w:tcBorders>
              <w:top w:val="single" w:sz="4" w:space="0" w:color="auto"/>
              <w:bottom w:val="single" w:sz="12"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 xml:space="preserve">63 360 </w:t>
            </w:r>
          </w:p>
        </w:tc>
        <w:tc>
          <w:tcPr>
            <w:tcW w:w="1036" w:type="dxa"/>
            <w:tcBorders>
              <w:top w:val="single" w:sz="4" w:space="0" w:color="auto"/>
              <w:bottom w:val="single" w:sz="12"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 xml:space="preserve">35 479 </w:t>
            </w:r>
          </w:p>
        </w:tc>
        <w:tc>
          <w:tcPr>
            <w:tcW w:w="918" w:type="dxa"/>
            <w:tcBorders>
              <w:top w:val="single" w:sz="4" w:space="0" w:color="auto"/>
              <w:bottom w:val="single" w:sz="12" w:space="0" w:color="auto"/>
            </w:tcBorders>
            <w:shd w:val="clear" w:color="auto" w:fill="auto"/>
            <w:noWrap/>
            <w:vAlign w:val="bottom"/>
          </w:tcPr>
          <w:p w:rsidR="00C263A6" w:rsidRPr="004D4CC0" w:rsidRDefault="00C263A6" w:rsidP="000E7D40">
            <w:pPr>
              <w:spacing w:before="80" w:after="80" w:line="220" w:lineRule="exact"/>
              <w:jc w:val="right"/>
              <w:rPr>
                <w:b/>
                <w:bCs/>
                <w:sz w:val="18"/>
                <w:szCs w:val="18"/>
                <w:lang w:val="es-ES"/>
              </w:rPr>
            </w:pPr>
            <w:r w:rsidRPr="004D4CC0">
              <w:rPr>
                <w:rStyle w:val="Normal"/>
                <w:b/>
                <w:sz w:val="18"/>
                <w:szCs w:val="18"/>
                <w:lang w:val="es-ES"/>
              </w:rPr>
              <w:t xml:space="preserve">967 713 </w:t>
            </w:r>
          </w:p>
        </w:tc>
      </w:tr>
    </w:tbl>
    <w:p w:rsidR="008F03FD" w:rsidRDefault="008F03FD" w:rsidP="008F03FD">
      <w:pPr>
        <w:pStyle w:val="SingleTxtGC"/>
        <w:rPr>
          <w:rFonts w:hint="eastAsia"/>
        </w:rPr>
      </w:pPr>
    </w:p>
    <w:p w:rsidR="00D83AFF" w:rsidRPr="00B0645B" w:rsidRDefault="00945EDD" w:rsidP="00B0645B">
      <w:pPr>
        <w:pStyle w:val="H23GC"/>
        <w:rPr>
          <w:rFonts w:hint="eastAsia"/>
        </w:rPr>
      </w:pPr>
      <w:r>
        <w:br w:type="page"/>
      </w:r>
      <w:r w:rsidR="008F03FD">
        <w:rPr>
          <w:rFonts w:hint="eastAsia"/>
        </w:rPr>
        <w:tab/>
      </w:r>
      <w:r w:rsidR="008F03FD" w:rsidRPr="008F03FD">
        <w:rPr>
          <w:rFonts w:hint="eastAsia"/>
        </w:rPr>
        <w:tab/>
      </w:r>
      <w:r w:rsidR="008F03FD" w:rsidRPr="00B0645B">
        <w:rPr>
          <w:rFonts w:eastAsia="SimSun" w:hint="eastAsia"/>
        </w:rPr>
        <w:t>表</w:t>
      </w:r>
      <w:r w:rsidR="00D83AFF" w:rsidRPr="00B0645B">
        <w:rPr>
          <w:rFonts w:hint="eastAsia"/>
        </w:rPr>
        <w:t>4</w:t>
      </w:r>
      <w:r w:rsidR="00D83AFF" w:rsidRPr="00B0645B">
        <w:rPr>
          <w:rFonts w:hint="eastAsia"/>
        </w:rPr>
        <w:t>：残疾类型，按性别和年龄分列</w:t>
      </w:r>
    </w:p>
    <w:tbl>
      <w:tblPr>
        <w:tblW w:w="9639" w:type="dxa"/>
        <w:jc w:val="center"/>
        <w:tblBorders>
          <w:top w:val="single" w:sz="4" w:space="0" w:color="auto"/>
        </w:tblBorders>
        <w:tblLayout w:type="fixed"/>
        <w:tblCellMar>
          <w:left w:w="0" w:type="dxa"/>
          <w:right w:w="0" w:type="dxa"/>
        </w:tblCellMar>
        <w:tblLook w:val="0000"/>
      </w:tblPr>
      <w:tblGrid>
        <w:gridCol w:w="1041"/>
        <w:gridCol w:w="910"/>
        <w:gridCol w:w="910"/>
        <w:gridCol w:w="910"/>
        <w:gridCol w:w="910"/>
        <w:gridCol w:w="1040"/>
        <w:gridCol w:w="910"/>
        <w:gridCol w:w="1040"/>
        <w:gridCol w:w="1040"/>
        <w:gridCol w:w="928"/>
      </w:tblGrid>
      <w:tr w:rsidR="009F326C" w:rsidRPr="004D4CC0" w:rsidTr="00AC39A3">
        <w:trPr>
          <w:trHeight w:val="20"/>
          <w:jc w:val="center"/>
        </w:trPr>
        <w:tc>
          <w:tcPr>
            <w:tcW w:w="1041" w:type="dxa"/>
            <w:vMerge w:val="restart"/>
            <w:tcBorders>
              <w:top w:val="single" w:sz="4" w:space="0" w:color="auto"/>
            </w:tcBorders>
            <w:shd w:val="clear" w:color="auto" w:fill="auto"/>
            <w:noWrap/>
            <w:vAlign w:val="bottom"/>
          </w:tcPr>
          <w:p w:rsidR="009F326C" w:rsidRPr="009F7DDB" w:rsidRDefault="009F326C" w:rsidP="000E7D40">
            <w:pPr>
              <w:spacing w:before="80" w:after="80" w:line="200" w:lineRule="exact"/>
              <w:rPr>
                <w:rStyle w:val="Normal"/>
                <w:rFonts w:eastAsia="KaiTi_GB2312"/>
                <w:sz w:val="18"/>
                <w:szCs w:val="18"/>
                <w:lang w:val="es-ES"/>
              </w:rPr>
            </w:pPr>
            <w:r w:rsidRPr="009F7DDB">
              <w:rPr>
                <w:rStyle w:val="Normal"/>
                <w:rFonts w:eastAsia="KaiTi_GB2312" w:hint="eastAsia"/>
                <w:sz w:val="18"/>
                <w:szCs w:val="18"/>
                <w:lang w:val="es-ES"/>
              </w:rPr>
              <w:t>年龄段</w:t>
            </w:r>
          </w:p>
        </w:tc>
        <w:tc>
          <w:tcPr>
            <w:tcW w:w="6630" w:type="dxa"/>
            <w:gridSpan w:val="7"/>
            <w:tcBorders>
              <w:top w:val="single" w:sz="4" w:space="0" w:color="auto"/>
              <w:bottom w:val="single" w:sz="4" w:space="0" w:color="auto"/>
            </w:tcBorders>
            <w:shd w:val="clear" w:color="auto" w:fill="auto"/>
            <w:noWrap/>
          </w:tcPr>
          <w:p w:rsidR="009F326C" w:rsidRPr="009F7DDB" w:rsidRDefault="009F326C" w:rsidP="000E7D40">
            <w:pPr>
              <w:spacing w:before="80" w:after="80" w:line="200" w:lineRule="exact"/>
              <w:jc w:val="center"/>
              <w:rPr>
                <w:rStyle w:val="Normal"/>
                <w:rFonts w:eastAsia="KaiTi_GB2312"/>
                <w:sz w:val="18"/>
                <w:szCs w:val="18"/>
                <w:lang w:val="es-ES"/>
              </w:rPr>
            </w:pPr>
            <w:r w:rsidRPr="009F7DDB">
              <w:rPr>
                <w:rStyle w:val="Normal"/>
                <w:rFonts w:eastAsia="KaiTi_GB2312" w:hint="eastAsia"/>
                <w:sz w:val="18"/>
                <w:szCs w:val="18"/>
                <w:lang w:val="es-ES"/>
              </w:rPr>
              <w:t>残疾</w:t>
            </w:r>
          </w:p>
        </w:tc>
        <w:tc>
          <w:tcPr>
            <w:tcW w:w="1040" w:type="dxa"/>
            <w:vMerge w:val="restart"/>
            <w:tcBorders>
              <w:top w:val="single" w:sz="4" w:space="0" w:color="auto"/>
            </w:tcBorders>
            <w:shd w:val="clear" w:color="auto" w:fill="auto"/>
            <w:vAlign w:val="bottom"/>
          </w:tcPr>
          <w:p w:rsidR="009F326C" w:rsidRPr="001B7362" w:rsidRDefault="009F326C" w:rsidP="000E7D40">
            <w:pPr>
              <w:spacing w:before="80" w:after="80" w:line="200" w:lineRule="exact"/>
              <w:jc w:val="right"/>
              <w:rPr>
                <w:rStyle w:val="Normal"/>
                <w:rFonts w:ascii="KaiTi_GB2312" w:eastAsia="KaiTi_GB2312" w:hint="eastAsia"/>
                <w:b/>
                <w:bCs/>
                <w:sz w:val="18"/>
                <w:szCs w:val="18"/>
                <w:lang w:val="es-ES"/>
              </w:rPr>
            </w:pPr>
            <w:r w:rsidRPr="001B7362">
              <w:rPr>
                <w:rStyle w:val="Normal"/>
                <w:rFonts w:ascii="KaiTi_GB2312" w:eastAsia="KaiTi_GB2312" w:hint="eastAsia"/>
                <w:b/>
                <w:bCs/>
                <w:sz w:val="18"/>
                <w:szCs w:val="18"/>
                <w:lang w:val="es-ES"/>
              </w:rPr>
              <w:t>合计人数</w:t>
            </w:r>
          </w:p>
        </w:tc>
        <w:tc>
          <w:tcPr>
            <w:tcW w:w="928" w:type="dxa"/>
            <w:vMerge w:val="restart"/>
            <w:tcBorders>
              <w:top w:val="single" w:sz="4" w:space="0" w:color="auto"/>
            </w:tcBorders>
            <w:shd w:val="clear" w:color="auto" w:fill="auto"/>
            <w:vAlign w:val="bottom"/>
          </w:tcPr>
          <w:p w:rsidR="009F326C" w:rsidRPr="009F7DDB" w:rsidRDefault="009F326C" w:rsidP="000E7D40">
            <w:pPr>
              <w:spacing w:before="80" w:after="80" w:line="200" w:lineRule="exact"/>
              <w:jc w:val="right"/>
              <w:rPr>
                <w:rStyle w:val="Normal"/>
                <w:rFonts w:eastAsia="KaiTi_GB2312"/>
                <w:sz w:val="18"/>
                <w:szCs w:val="18"/>
                <w:lang w:val="es-ES"/>
              </w:rPr>
            </w:pPr>
            <w:r w:rsidRPr="009F7DDB">
              <w:rPr>
                <w:rStyle w:val="Normal"/>
                <w:rFonts w:eastAsia="KaiTi_GB2312" w:hint="eastAsia"/>
                <w:sz w:val="18"/>
                <w:szCs w:val="18"/>
                <w:lang w:val="es-ES"/>
              </w:rPr>
              <w:t>残疾频率</w:t>
            </w:r>
            <w:r>
              <w:rPr>
                <w:rStyle w:val="Normal"/>
                <w:rFonts w:eastAsia="KaiTi_GB2312"/>
                <w:sz w:val="18"/>
                <w:szCs w:val="18"/>
                <w:lang w:val="es-ES"/>
              </w:rPr>
              <w:br/>
            </w:r>
            <w:r w:rsidRPr="009F7DDB">
              <w:rPr>
                <w:rStyle w:val="Normal"/>
                <w:rFonts w:eastAsia="KaiTi_GB2312" w:hint="eastAsia"/>
                <w:sz w:val="18"/>
                <w:szCs w:val="18"/>
                <w:lang w:val="es-ES"/>
              </w:rPr>
              <w:t>每人</w:t>
            </w:r>
          </w:p>
        </w:tc>
      </w:tr>
      <w:tr w:rsidR="00AC39A3" w:rsidRPr="004D4CC0" w:rsidTr="00AC39A3">
        <w:trPr>
          <w:trHeight w:val="20"/>
          <w:jc w:val="center"/>
        </w:trPr>
        <w:tc>
          <w:tcPr>
            <w:tcW w:w="1041" w:type="dxa"/>
            <w:vMerge/>
            <w:tcBorders>
              <w:top w:val="nil"/>
              <w:bottom w:val="single" w:sz="12" w:space="0" w:color="auto"/>
            </w:tcBorders>
            <w:shd w:val="clear" w:color="auto" w:fill="auto"/>
            <w:noWrap/>
            <w:vAlign w:val="bottom"/>
          </w:tcPr>
          <w:p w:rsidR="009F326C" w:rsidRPr="009F7DDB" w:rsidRDefault="009F326C" w:rsidP="000E7D40">
            <w:pPr>
              <w:spacing w:before="80" w:after="80" w:line="200" w:lineRule="exact"/>
              <w:rPr>
                <w:rFonts w:eastAsia="KaiTi_GB2312"/>
                <w:bCs/>
                <w:sz w:val="18"/>
                <w:szCs w:val="18"/>
                <w:lang w:val="es-ES"/>
              </w:rPr>
            </w:pPr>
          </w:p>
        </w:tc>
        <w:tc>
          <w:tcPr>
            <w:tcW w:w="910" w:type="dxa"/>
            <w:tcBorders>
              <w:top w:val="single" w:sz="4" w:space="0" w:color="auto"/>
              <w:bottom w:val="single" w:sz="12" w:space="0" w:color="auto"/>
            </w:tcBorders>
            <w:shd w:val="clear" w:color="auto" w:fill="auto"/>
            <w:vAlign w:val="bottom"/>
          </w:tcPr>
          <w:p w:rsidR="009F326C" w:rsidRPr="009F7DDB" w:rsidRDefault="009F326C" w:rsidP="000E7D40">
            <w:pPr>
              <w:spacing w:before="80" w:after="80" w:line="200" w:lineRule="exact"/>
              <w:jc w:val="right"/>
              <w:rPr>
                <w:rStyle w:val="Normal"/>
                <w:rFonts w:eastAsia="KaiTi_GB2312"/>
                <w:sz w:val="18"/>
                <w:szCs w:val="18"/>
                <w:lang w:val="es-ES"/>
              </w:rPr>
            </w:pPr>
            <w:r w:rsidRPr="009F7DDB">
              <w:rPr>
                <w:rStyle w:val="Normal"/>
                <w:rFonts w:eastAsia="KaiTi_GB2312" w:hint="eastAsia"/>
                <w:sz w:val="18"/>
                <w:szCs w:val="18"/>
                <w:lang w:val="es-ES"/>
              </w:rPr>
              <w:t>身体</w:t>
            </w:r>
          </w:p>
        </w:tc>
        <w:tc>
          <w:tcPr>
            <w:tcW w:w="910" w:type="dxa"/>
            <w:tcBorders>
              <w:top w:val="single" w:sz="4" w:space="0" w:color="auto"/>
              <w:bottom w:val="single" w:sz="12" w:space="0" w:color="auto"/>
            </w:tcBorders>
            <w:shd w:val="clear" w:color="auto" w:fill="auto"/>
            <w:vAlign w:val="bottom"/>
          </w:tcPr>
          <w:p w:rsidR="009F326C" w:rsidRPr="009F7DDB" w:rsidRDefault="009F326C" w:rsidP="000E7D40">
            <w:pPr>
              <w:spacing w:before="80" w:after="80" w:line="200" w:lineRule="exact"/>
              <w:jc w:val="right"/>
              <w:rPr>
                <w:rStyle w:val="Normal"/>
                <w:rFonts w:eastAsia="KaiTi_GB2312"/>
                <w:sz w:val="18"/>
                <w:szCs w:val="18"/>
                <w:lang w:val="es-ES"/>
              </w:rPr>
            </w:pPr>
            <w:r w:rsidRPr="009F7DDB">
              <w:rPr>
                <w:rStyle w:val="Normal"/>
                <w:rFonts w:eastAsia="KaiTi_GB2312" w:hint="eastAsia"/>
                <w:sz w:val="18"/>
                <w:szCs w:val="18"/>
                <w:lang w:val="es-ES"/>
              </w:rPr>
              <w:t>视力</w:t>
            </w:r>
          </w:p>
        </w:tc>
        <w:tc>
          <w:tcPr>
            <w:tcW w:w="910" w:type="dxa"/>
            <w:tcBorders>
              <w:top w:val="single" w:sz="4" w:space="0" w:color="auto"/>
              <w:bottom w:val="single" w:sz="12" w:space="0" w:color="auto"/>
            </w:tcBorders>
            <w:shd w:val="clear" w:color="auto" w:fill="auto"/>
            <w:vAlign w:val="bottom"/>
          </w:tcPr>
          <w:p w:rsidR="009F326C" w:rsidRPr="009F7DDB" w:rsidRDefault="009F326C" w:rsidP="000E7D40">
            <w:pPr>
              <w:spacing w:before="80" w:after="80" w:line="200" w:lineRule="exact"/>
              <w:jc w:val="right"/>
              <w:rPr>
                <w:rStyle w:val="Normal"/>
                <w:rFonts w:eastAsia="KaiTi_GB2312"/>
                <w:sz w:val="18"/>
                <w:szCs w:val="18"/>
                <w:lang w:val="es-ES"/>
              </w:rPr>
            </w:pPr>
            <w:r w:rsidRPr="009F7DDB">
              <w:rPr>
                <w:rStyle w:val="Normal"/>
                <w:rFonts w:eastAsia="KaiTi_GB2312" w:hint="eastAsia"/>
                <w:sz w:val="18"/>
                <w:szCs w:val="18"/>
                <w:lang w:val="es-ES"/>
              </w:rPr>
              <w:t>听力</w:t>
            </w:r>
          </w:p>
        </w:tc>
        <w:tc>
          <w:tcPr>
            <w:tcW w:w="910" w:type="dxa"/>
            <w:tcBorders>
              <w:top w:val="single" w:sz="4" w:space="0" w:color="auto"/>
              <w:bottom w:val="single" w:sz="12" w:space="0" w:color="auto"/>
            </w:tcBorders>
            <w:shd w:val="clear" w:color="auto" w:fill="auto"/>
            <w:vAlign w:val="bottom"/>
          </w:tcPr>
          <w:p w:rsidR="009F326C" w:rsidRPr="009F7DDB" w:rsidRDefault="009F326C" w:rsidP="000E7D40">
            <w:pPr>
              <w:spacing w:before="80" w:after="80" w:line="200" w:lineRule="exact"/>
              <w:jc w:val="right"/>
              <w:rPr>
                <w:rStyle w:val="Normal"/>
                <w:rFonts w:eastAsia="KaiTi_GB2312"/>
                <w:sz w:val="18"/>
                <w:szCs w:val="18"/>
                <w:lang w:val="es-ES"/>
              </w:rPr>
            </w:pPr>
            <w:r w:rsidRPr="009F7DDB">
              <w:rPr>
                <w:rStyle w:val="Normal"/>
                <w:rFonts w:eastAsia="KaiTi_GB2312" w:hint="eastAsia"/>
                <w:sz w:val="18"/>
                <w:szCs w:val="18"/>
                <w:lang w:val="es-ES"/>
              </w:rPr>
              <w:t>精神</w:t>
            </w:r>
          </w:p>
        </w:tc>
        <w:tc>
          <w:tcPr>
            <w:tcW w:w="1040" w:type="dxa"/>
            <w:tcBorders>
              <w:top w:val="single" w:sz="4" w:space="0" w:color="auto"/>
              <w:bottom w:val="single" w:sz="12" w:space="0" w:color="auto"/>
            </w:tcBorders>
            <w:shd w:val="clear" w:color="auto" w:fill="auto"/>
            <w:vAlign w:val="bottom"/>
          </w:tcPr>
          <w:p w:rsidR="009F326C" w:rsidRPr="009F7DDB" w:rsidRDefault="009F326C" w:rsidP="000E7D40">
            <w:pPr>
              <w:spacing w:before="80" w:after="80" w:line="200" w:lineRule="exact"/>
              <w:jc w:val="right"/>
              <w:rPr>
                <w:rStyle w:val="Normal"/>
                <w:rFonts w:eastAsia="KaiTi_GB2312"/>
                <w:sz w:val="18"/>
                <w:szCs w:val="18"/>
                <w:lang w:val="es-ES"/>
              </w:rPr>
            </w:pPr>
            <w:r w:rsidRPr="009F7DDB">
              <w:rPr>
                <w:rStyle w:val="Normal"/>
                <w:rFonts w:eastAsia="KaiTi_GB2312" w:hint="eastAsia"/>
                <w:sz w:val="18"/>
                <w:szCs w:val="18"/>
                <w:lang w:val="es-ES"/>
              </w:rPr>
              <w:t>精神疾病</w:t>
            </w:r>
          </w:p>
        </w:tc>
        <w:tc>
          <w:tcPr>
            <w:tcW w:w="910" w:type="dxa"/>
            <w:tcBorders>
              <w:top w:val="single" w:sz="4" w:space="0" w:color="auto"/>
              <w:bottom w:val="single" w:sz="12" w:space="0" w:color="auto"/>
            </w:tcBorders>
            <w:shd w:val="clear" w:color="auto" w:fill="auto"/>
            <w:vAlign w:val="bottom"/>
          </w:tcPr>
          <w:p w:rsidR="009F326C" w:rsidRPr="009F7DDB" w:rsidRDefault="009F326C" w:rsidP="000E7D40">
            <w:pPr>
              <w:spacing w:before="80" w:after="80" w:line="200" w:lineRule="exact"/>
              <w:jc w:val="right"/>
              <w:rPr>
                <w:rStyle w:val="Normal"/>
                <w:rFonts w:eastAsia="KaiTi_GB2312"/>
                <w:sz w:val="18"/>
                <w:szCs w:val="18"/>
                <w:lang w:val="es-ES"/>
              </w:rPr>
            </w:pPr>
            <w:r w:rsidRPr="009F7DDB">
              <w:rPr>
                <w:rStyle w:val="Normal"/>
                <w:rFonts w:eastAsia="KaiTi_GB2312" w:hint="eastAsia"/>
                <w:sz w:val="18"/>
                <w:szCs w:val="18"/>
                <w:lang w:val="es-ES"/>
              </w:rPr>
              <w:t>内脏器官</w:t>
            </w:r>
          </w:p>
        </w:tc>
        <w:tc>
          <w:tcPr>
            <w:tcW w:w="1040" w:type="dxa"/>
            <w:tcBorders>
              <w:top w:val="single" w:sz="4" w:space="0" w:color="auto"/>
              <w:bottom w:val="single" w:sz="12" w:space="0" w:color="auto"/>
            </w:tcBorders>
            <w:shd w:val="clear" w:color="auto" w:fill="auto"/>
            <w:vAlign w:val="bottom"/>
          </w:tcPr>
          <w:p w:rsidR="009F326C" w:rsidRPr="001B7362" w:rsidRDefault="009F326C" w:rsidP="000E7D40">
            <w:pPr>
              <w:spacing w:before="80" w:after="80" w:line="200" w:lineRule="exact"/>
              <w:jc w:val="right"/>
              <w:rPr>
                <w:rStyle w:val="Normal"/>
                <w:rFonts w:ascii="KaiTi_GB2312" w:eastAsia="KaiTi_GB2312" w:hint="eastAsia"/>
                <w:b/>
                <w:bCs/>
                <w:sz w:val="18"/>
                <w:szCs w:val="18"/>
                <w:lang w:val="es-ES"/>
              </w:rPr>
            </w:pPr>
            <w:r w:rsidRPr="001B7362">
              <w:rPr>
                <w:rStyle w:val="Normal"/>
                <w:rFonts w:ascii="KaiTi_GB2312" w:eastAsia="KaiTi_GB2312" w:hint="eastAsia"/>
                <w:b/>
                <w:bCs/>
                <w:sz w:val="18"/>
                <w:szCs w:val="18"/>
                <w:lang w:val="es-ES"/>
              </w:rPr>
              <w:t>共计</w:t>
            </w:r>
          </w:p>
        </w:tc>
        <w:tc>
          <w:tcPr>
            <w:tcW w:w="1040" w:type="dxa"/>
            <w:vMerge/>
            <w:tcBorders>
              <w:bottom w:val="single" w:sz="12" w:space="0" w:color="auto"/>
            </w:tcBorders>
            <w:shd w:val="clear" w:color="auto" w:fill="auto"/>
            <w:vAlign w:val="bottom"/>
          </w:tcPr>
          <w:p w:rsidR="009F326C" w:rsidRPr="001B7362" w:rsidRDefault="009F326C" w:rsidP="000E7D40">
            <w:pPr>
              <w:spacing w:before="80" w:after="80" w:line="200" w:lineRule="exact"/>
              <w:jc w:val="right"/>
              <w:rPr>
                <w:rFonts w:ascii="KaiTi_GB2312" w:eastAsia="KaiTi_GB2312" w:hint="eastAsia"/>
                <w:b/>
                <w:bCs/>
                <w:sz w:val="18"/>
                <w:szCs w:val="18"/>
                <w:lang w:val="es-ES"/>
              </w:rPr>
            </w:pPr>
          </w:p>
        </w:tc>
        <w:tc>
          <w:tcPr>
            <w:tcW w:w="928" w:type="dxa"/>
            <w:vMerge/>
            <w:tcBorders>
              <w:bottom w:val="single" w:sz="12" w:space="0" w:color="auto"/>
            </w:tcBorders>
            <w:shd w:val="clear" w:color="auto" w:fill="auto"/>
            <w:vAlign w:val="bottom"/>
          </w:tcPr>
          <w:p w:rsidR="009F326C" w:rsidRPr="009F7DDB" w:rsidRDefault="009F326C" w:rsidP="000E7D40">
            <w:pPr>
              <w:spacing w:before="80" w:after="80" w:line="200" w:lineRule="exact"/>
              <w:jc w:val="right"/>
              <w:rPr>
                <w:bCs/>
                <w:sz w:val="16"/>
                <w:szCs w:val="16"/>
                <w:lang w:val="es-ES"/>
              </w:rPr>
            </w:pPr>
          </w:p>
        </w:tc>
      </w:tr>
      <w:tr w:rsidR="009F326C" w:rsidRPr="004D4CC0" w:rsidTr="000E7D40">
        <w:trPr>
          <w:trHeight w:val="20"/>
          <w:jc w:val="center"/>
        </w:trPr>
        <w:tc>
          <w:tcPr>
            <w:tcW w:w="9639" w:type="dxa"/>
            <w:gridSpan w:val="10"/>
            <w:tcBorders>
              <w:top w:val="single" w:sz="12" w:space="0" w:color="auto"/>
            </w:tcBorders>
            <w:shd w:val="clear" w:color="auto" w:fill="auto"/>
            <w:noWrap/>
            <w:vAlign w:val="bottom"/>
          </w:tcPr>
          <w:p w:rsidR="009F326C" w:rsidRPr="009F7DDB" w:rsidRDefault="009F326C" w:rsidP="000E7D40">
            <w:pPr>
              <w:spacing w:before="40" w:after="40" w:line="220" w:lineRule="exact"/>
              <w:rPr>
                <w:rStyle w:val="Normal"/>
                <w:rFonts w:eastAsia="SimHei"/>
                <w:sz w:val="18"/>
                <w:szCs w:val="18"/>
                <w:lang w:val="es-ES"/>
              </w:rPr>
            </w:pPr>
            <w:r w:rsidRPr="009F7DDB">
              <w:rPr>
                <w:rStyle w:val="Normal"/>
                <w:rFonts w:eastAsia="SimHei" w:hint="eastAsia"/>
                <w:sz w:val="18"/>
                <w:szCs w:val="18"/>
                <w:lang w:val="es-ES"/>
              </w:rPr>
              <w:t>男性</w:t>
            </w:r>
          </w:p>
        </w:tc>
      </w:tr>
      <w:tr w:rsidR="00AC39A3" w:rsidRPr="004D4CC0" w:rsidTr="00AC39A3">
        <w:trPr>
          <w:trHeight w:val="20"/>
          <w:jc w:val="center"/>
        </w:trPr>
        <w:tc>
          <w:tcPr>
            <w:tcW w:w="1041" w:type="dxa"/>
            <w:shd w:val="clear" w:color="auto" w:fill="auto"/>
            <w:noWrap/>
            <w:vAlign w:val="bottom"/>
          </w:tcPr>
          <w:p w:rsidR="009F326C" w:rsidRPr="009F7DDB" w:rsidRDefault="009F326C" w:rsidP="000E7D40">
            <w:pPr>
              <w:spacing w:before="40" w:after="40" w:line="220" w:lineRule="exact"/>
              <w:rPr>
                <w:rStyle w:val="Normal"/>
                <w:sz w:val="18"/>
                <w:szCs w:val="18"/>
                <w:lang w:val="es-ES"/>
              </w:rPr>
            </w:pPr>
            <w:r w:rsidRPr="009F7DDB">
              <w:rPr>
                <w:rStyle w:val="Normal"/>
                <w:rFonts w:hint="eastAsia"/>
                <w:sz w:val="18"/>
                <w:szCs w:val="18"/>
                <w:lang w:val="es-ES"/>
              </w:rPr>
              <w:t>0-14</w:t>
            </w:r>
            <w:r w:rsidRPr="009F7DDB">
              <w:rPr>
                <w:rStyle w:val="Normal"/>
                <w:rFonts w:hint="eastAsia"/>
                <w:sz w:val="18"/>
                <w:szCs w:val="18"/>
                <w:lang w:val="es-ES"/>
              </w:rPr>
              <w:t>岁</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9 703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4 393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1 154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7 549 </w:t>
            </w:r>
          </w:p>
        </w:tc>
        <w:tc>
          <w:tcPr>
            <w:tcW w:w="104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3 285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13 552 </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8"/>
                <w:lang w:val="es-ES"/>
              </w:rPr>
            </w:pPr>
            <w:r w:rsidRPr="004D4CC0">
              <w:rPr>
                <w:rStyle w:val="Normal"/>
                <w:b/>
                <w:sz w:val="18"/>
                <w:szCs w:val="18"/>
                <w:lang w:val="es-ES"/>
              </w:rPr>
              <w:t xml:space="preserve">39 636 </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8"/>
                <w:lang w:val="es-ES"/>
              </w:rPr>
            </w:pPr>
            <w:r w:rsidRPr="004D4CC0">
              <w:rPr>
                <w:rStyle w:val="Normal"/>
                <w:b/>
                <w:sz w:val="18"/>
                <w:szCs w:val="18"/>
                <w:lang w:val="es-ES"/>
              </w:rPr>
              <w:t xml:space="preserve">27 941 </w:t>
            </w:r>
          </w:p>
        </w:tc>
        <w:tc>
          <w:tcPr>
            <w:tcW w:w="928"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1,419 </w:t>
            </w:r>
          </w:p>
        </w:tc>
      </w:tr>
      <w:tr w:rsidR="00AC39A3" w:rsidRPr="004D4CC0" w:rsidTr="00AC39A3">
        <w:trPr>
          <w:trHeight w:val="20"/>
          <w:jc w:val="center"/>
        </w:trPr>
        <w:tc>
          <w:tcPr>
            <w:tcW w:w="1041" w:type="dxa"/>
            <w:shd w:val="clear" w:color="auto" w:fill="auto"/>
            <w:noWrap/>
            <w:vAlign w:val="bottom"/>
          </w:tcPr>
          <w:p w:rsidR="009F326C" w:rsidRPr="009F7DDB" w:rsidRDefault="009F326C" w:rsidP="000E7D40">
            <w:pPr>
              <w:spacing w:before="40" w:after="40" w:line="220" w:lineRule="exact"/>
              <w:rPr>
                <w:rStyle w:val="Normal"/>
                <w:sz w:val="18"/>
                <w:szCs w:val="18"/>
                <w:lang w:val="es-ES"/>
              </w:rPr>
            </w:pPr>
            <w:r w:rsidRPr="009F7DDB">
              <w:rPr>
                <w:rStyle w:val="Normal"/>
                <w:rFonts w:hint="eastAsia"/>
                <w:sz w:val="18"/>
                <w:szCs w:val="18"/>
                <w:lang w:val="es-ES"/>
              </w:rPr>
              <w:t>15-29</w:t>
            </w:r>
            <w:r w:rsidRPr="009F7DDB">
              <w:rPr>
                <w:rStyle w:val="Normal"/>
                <w:rFonts w:hint="eastAsia"/>
                <w:sz w:val="18"/>
                <w:szCs w:val="18"/>
                <w:lang w:val="es-ES"/>
              </w:rPr>
              <w:t>岁</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14 246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3 243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2 365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14 210 </w:t>
            </w:r>
          </w:p>
        </w:tc>
        <w:tc>
          <w:tcPr>
            <w:tcW w:w="104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6 012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10 754 </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8"/>
                <w:lang w:val="es-ES"/>
              </w:rPr>
            </w:pPr>
            <w:r w:rsidRPr="004D4CC0">
              <w:rPr>
                <w:rStyle w:val="Normal"/>
                <w:b/>
                <w:sz w:val="18"/>
                <w:szCs w:val="18"/>
                <w:lang w:val="es-ES"/>
              </w:rPr>
              <w:t xml:space="preserve">50 830 </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8"/>
                <w:lang w:val="es-ES"/>
              </w:rPr>
            </w:pPr>
            <w:r w:rsidRPr="004D4CC0">
              <w:rPr>
                <w:rStyle w:val="Normal"/>
                <w:b/>
                <w:sz w:val="18"/>
                <w:szCs w:val="18"/>
                <w:lang w:val="es-ES"/>
              </w:rPr>
              <w:t xml:space="preserve">34 271 </w:t>
            </w:r>
          </w:p>
        </w:tc>
        <w:tc>
          <w:tcPr>
            <w:tcW w:w="928"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1,483 </w:t>
            </w:r>
          </w:p>
        </w:tc>
      </w:tr>
      <w:tr w:rsidR="00AC39A3" w:rsidRPr="004D4CC0" w:rsidTr="00AC39A3">
        <w:trPr>
          <w:trHeight w:val="20"/>
          <w:jc w:val="center"/>
        </w:trPr>
        <w:tc>
          <w:tcPr>
            <w:tcW w:w="1041" w:type="dxa"/>
            <w:shd w:val="clear" w:color="auto" w:fill="auto"/>
            <w:noWrap/>
            <w:vAlign w:val="bottom"/>
          </w:tcPr>
          <w:p w:rsidR="009F326C" w:rsidRPr="009F7DDB" w:rsidRDefault="009F326C" w:rsidP="000E7D40">
            <w:pPr>
              <w:pStyle w:val="xl27"/>
              <w:pBdr>
                <w:left w:val="none" w:sz="0" w:space="0" w:color="auto"/>
                <w:bottom w:val="none" w:sz="0" w:space="0" w:color="auto"/>
                <w:right w:val="none" w:sz="0" w:space="0" w:color="auto"/>
              </w:pBdr>
              <w:spacing w:before="40" w:beforeAutospacing="0" w:after="40" w:afterAutospacing="0" w:line="220" w:lineRule="exact"/>
              <w:textAlignment w:val="auto"/>
              <w:rPr>
                <w:rFonts w:ascii="Times New Roman" w:hAnsi="Times New Roman"/>
                <w:b w:val="0"/>
                <w:sz w:val="18"/>
                <w:szCs w:val="18"/>
                <w:lang w:val="es-ES"/>
              </w:rPr>
            </w:pPr>
            <w:r w:rsidRPr="009F7DDB">
              <w:rPr>
                <w:rFonts w:ascii="Times New Roman" w:hAnsi="Times New Roman" w:hint="eastAsia"/>
                <w:b w:val="0"/>
                <w:sz w:val="18"/>
                <w:szCs w:val="18"/>
                <w:lang w:val="es-ES"/>
              </w:rPr>
              <w:t>30-44</w:t>
            </w:r>
            <w:r w:rsidRPr="009F7DDB">
              <w:rPr>
                <w:rFonts w:ascii="Times New Roman" w:hAnsi="Times New Roman" w:hint="eastAsia"/>
                <w:b w:val="0"/>
                <w:sz w:val="18"/>
                <w:szCs w:val="18"/>
                <w:lang w:val="es-ES"/>
              </w:rPr>
              <w:t>岁</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22 855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4 451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1 981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9 742 </w:t>
            </w:r>
          </w:p>
        </w:tc>
        <w:tc>
          <w:tcPr>
            <w:tcW w:w="104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10 806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18 333 </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8"/>
                <w:lang w:val="es-ES"/>
              </w:rPr>
            </w:pPr>
            <w:r w:rsidRPr="004D4CC0">
              <w:rPr>
                <w:rStyle w:val="Normal"/>
                <w:b/>
                <w:sz w:val="18"/>
                <w:szCs w:val="18"/>
                <w:lang w:val="es-ES"/>
              </w:rPr>
              <w:t xml:space="preserve">68 168 </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8"/>
                <w:lang w:val="es-ES"/>
              </w:rPr>
            </w:pPr>
            <w:r w:rsidRPr="004D4CC0">
              <w:rPr>
                <w:rStyle w:val="Normal"/>
                <w:b/>
                <w:sz w:val="18"/>
                <w:szCs w:val="18"/>
                <w:lang w:val="es-ES"/>
              </w:rPr>
              <w:t xml:space="preserve">52 984 </w:t>
            </w:r>
          </w:p>
        </w:tc>
        <w:tc>
          <w:tcPr>
            <w:tcW w:w="928"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1,287 </w:t>
            </w:r>
          </w:p>
        </w:tc>
      </w:tr>
      <w:tr w:rsidR="00AC39A3" w:rsidRPr="004D4CC0" w:rsidTr="00AC39A3">
        <w:trPr>
          <w:trHeight w:val="20"/>
          <w:jc w:val="center"/>
        </w:trPr>
        <w:tc>
          <w:tcPr>
            <w:tcW w:w="1041" w:type="dxa"/>
            <w:shd w:val="clear" w:color="auto" w:fill="auto"/>
            <w:noWrap/>
            <w:vAlign w:val="bottom"/>
          </w:tcPr>
          <w:p w:rsidR="009F326C" w:rsidRPr="009F7DDB" w:rsidRDefault="009F326C" w:rsidP="000E7D40">
            <w:pPr>
              <w:spacing w:before="40" w:after="40" w:line="220" w:lineRule="exact"/>
              <w:rPr>
                <w:rStyle w:val="Normal"/>
                <w:sz w:val="18"/>
                <w:szCs w:val="18"/>
                <w:lang w:val="es-ES"/>
              </w:rPr>
            </w:pPr>
            <w:r w:rsidRPr="009F7DDB">
              <w:rPr>
                <w:rStyle w:val="Normal"/>
                <w:rFonts w:hint="eastAsia"/>
                <w:sz w:val="18"/>
                <w:szCs w:val="18"/>
                <w:lang w:val="es-ES"/>
              </w:rPr>
              <w:t>45-59</w:t>
            </w:r>
            <w:r w:rsidRPr="009F7DDB">
              <w:rPr>
                <w:rStyle w:val="Normal"/>
                <w:rFonts w:hint="eastAsia"/>
                <w:sz w:val="18"/>
                <w:szCs w:val="18"/>
                <w:lang w:val="es-ES"/>
              </w:rPr>
              <w:t>岁</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63 616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6 997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6 166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12 570 </w:t>
            </w:r>
          </w:p>
        </w:tc>
        <w:tc>
          <w:tcPr>
            <w:tcW w:w="104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17 957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65 586 </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8"/>
                <w:lang w:val="es-ES"/>
              </w:rPr>
            </w:pPr>
            <w:r w:rsidRPr="004D4CC0">
              <w:rPr>
                <w:rStyle w:val="Normal"/>
                <w:b/>
                <w:sz w:val="18"/>
                <w:szCs w:val="18"/>
                <w:lang w:val="es-ES"/>
              </w:rPr>
              <w:t xml:space="preserve">172 892 </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8"/>
                <w:lang w:val="es-ES"/>
              </w:rPr>
            </w:pPr>
            <w:r w:rsidRPr="004D4CC0">
              <w:rPr>
                <w:rStyle w:val="Normal"/>
                <w:b/>
                <w:sz w:val="18"/>
                <w:szCs w:val="18"/>
                <w:lang w:val="es-ES"/>
              </w:rPr>
              <w:t xml:space="preserve">129 465 </w:t>
            </w:r>
          </w:p>
        </w:tc>
        <w:tc>
          <w:tcPr>
            <w:tcW w:w="928"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1,335 </w:t>
            </w:r>
          </w:p>
        </w:tc>
      </w:tr>
      <w:tr w:rsidR="00AC39A3" w:rsidRPr="004D4CC0" w:rsidTr="00AC39A3">
        <w:trPr>
          <w:trHeight w:val="20"/>
          <w:jc w:val="center"/>
        </w:trPr>
        <w:tc>
          <w:tcPr>
            <w:tcW w:w="1041" w:type="dxa"/>
            <w:shd w:val="clear" w:color="auto" w:fill="auto"/>
            <w:noWrap/>
            <w:vAlign w:val="bottom"/>
          </w:tcPr>
          <w:p w:rsidR="009F326C" w:rsidRPr="009F7DDB" w:rsidRDefault="009F326C" w:rsidP="000E7D40">
            <w:pPr>
              <w:spacing w:before="40" w:after="40" w:line="220" w:lineRule="exact"/>
              <w:rPr>
                <w:rStyle w:val="Normal"/>
                <w:sz w:val="18"/>
                <w:szCs w:val="18"/>
                <w:lang w:val="es-ES"/>
              </w:rPr>
            </w:pPr>
            <w:r w:rsidRPr="009F7DDB">
              <w:rPr>
                <w:rStyle w:val="Normal"/>
                <w:rFonts w:hint="eastAsia"/>
                <w:sz w:val="18"/>
                <w:szCs w:val="18"/>
                <w:lang w:val="es-ES"/>
              </w:rPr>
              <w:t>60-74</w:t>
            </w:r>
            <w:r w:rsidRPr="009F7DDB">
              <w:rPr>
                <w:rStyle w:val="Normal"/>
                <w:rFonts w:hint="eastAsia"/>
                <w:sz w:val="18"/>
                <w:szCs w:val="18"/>
                <w:lang w:val="es-ES"/>
              </w:rPr>
              <w:t>岁</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73 687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10 785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9 361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8 682 </w:t>
            </w:r>
          </w:p>
        </w:tc>
        <w:tc>
          <w:tcPr>
            <w:tcW w:w="104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11 411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102 745 </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8"/>
                <w:lang w:val="es-ES"/>
              </w:rPr>
            </w:pPr>
            <w:r w:rsidRPr="004D4CC0">
              <w:rPr>
                <w:rStyle w:val="Normal"/>
                <w:b/>
                <w:sz w:val="18"/>
                <w:szCs w:val="18"/>
                <w:lang w:val="es-ES"/>
              </w:rPr>
              <w:t xml:space="preserve">216 671 </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8"/>
                <w:lang w:val="es-ES"/>
              </w:rPr>
            </w:pPr>
            <w:r w:rsidRPr="004D4CC0">
              <w:rPr>
                <w:rStyle w:val="Normal"/>
                <w:b/>
                <w:sz w:val="18"/>
                <w:szCs w:val="18"/>
                <w:lang w:val="es-ES"/>
              </w:rPr>
              <w:t xml:space="preserve">152 443 </w:t>
            </w:r>
          </w:p>
        </w:tc>
        <w:tc>
          <w:tcPr>
            <w:tcW w:w="928" w:type="dxa"/>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1,421 </w:t>
            </w:r>
          </w:p>
        </w:tc>
      </w:tr>
      <w:tr w:rsidR="00AC39A3" w:rsidRPr="004D4CC0" w:rsidTr="00AC39A3">
        <w:trPr>
          <w:trHeight w:val="20"/>
          <w:jc w:val="center"/>
        </w:trPr>
        <w:tc>
          <w:tcPr>
            <w:tcW w:w="1041" w:type="dxa"/>
            <w:tcBorders>
              <w:bottom w:val="single" w:sz="4" w:space="0" w:color="auto"/>
            </w:tcBorders>
            <w:shd w:val="clear" w:color="auto" w:fill="auto"/>
            <w:noWrap/>
            <w:vAlign w:val="bottom"/>
          </w:tcPr>
          <w:p w:rsidR="009F326C" w:rsidRPr="009F7DDB" w:rsidRDefault="009F326C" w:rsidP="000E7D40">
            <w:pPr>
              <w:spacing w:before="40" w:after="40" w:line="220" w:lineRule="exact"/>
              <w:rPr>
                <w:rStyle w:val="Normal"/>
                <w:sz w:val="18"/>
                <w:szCs w:val="18"/>
                <w:lang w:val="es-ES"/>
              </w:rPr>
            </w:pPr>
            <w:r w:rsidRPr="009F7DDB">
              <w:rPr>
                <w:rStyle w:val="Normal"/>
                <w:rFonts w:hint="eastAsia"/>
                <w:sz w:val="18"/>
                <w:szCs w:val="18"/>
                <w:lang w:val="es-ES"/>
              </w:rPr>
              <w:t>75</w:t>
            </w:r>
            <w:r w:rsidRPr="009F7DDB">
              <w:rPr>
                <w:rStyle w:val="Normal"/>
                <w:rFonts w:hint="eastAsia"/>
                <w:sz w:val="18"/>
                <w:szCs w:val="18"/>
                <w:lang w:val="es-ES"/>
              </w:rPr>
              <w:t>岁及以上</w:t>
            </w:r>
          </w:p>
        </w:tc>
        <w:tc>
          <w:tcPr>
            <w:tcW w:w="91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54 267 </w:t>
            </w:r>
          </w:p>
        </w:tc>
        <w:tc>
          <w:tcPr>
            <w:tcW w:w="91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8 844 </w:t>
            </w:r>
          </w:p>
        </w:tc>
        <w:tc>
          <w:tcPr>
            <w:tcW w:w="91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14 875 </w:t>
            </w:r>
          </w:p>
        </w:tc>
        <w:tc>
          <w:tcPr>
            <w:tcW w:w="91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5 830 </w:t>
            </w:r>
          </w:p>
        </w:tc>
        <w:tc>
          <w:tcPr>
            <w:tcW w:w="104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9 354 </w:t>
            </w:r>
          </w:p>
        </w:tc>
        <w:tc>
          <w:tcPr>
            <w:tcW w:w="91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66 603 </w:t>
            </w:r>
          </w:p>
        </w:tc>
        <w:tc>
          <w:tcPr>
            <w:tcW w:w="104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b/>
                <w:sz w:val="18"/>
                <w:szCs w:val="18"/>
                <w:lang w:val="es-ES"/>
              </w:rPr>
            </w:pPr>
            <w:r w:rsidRPr="004D4CC0">
              <w:rPr>
                <w:rStyle w:val="Normal"/>
                <w:b/>
                <w:sz w:val="18"/>
                <w:szCs w:val="18"/>
                <w:lang w:val="es-ES"/>
              </w:rPr>
              <w:t xml:space="preserve">159 773 </w:t>
            </w:r>
          </w:p>
        </w:tc>
        <w:tc>
          <w:tcPr>
            <w:tcW w:w="104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b/>
                <w:sz w:val="18"/>
                <w:szCs w:val="18"/>
                <w:lang w:val="es-ES"/>
              </w:rPr>
            </w:pPr>
            <w:r w:rsidRPr="004D4CC0">
              <w:rPr>
                <w:rStyle w:val="Normal"/>
                <w:b/>
                <w:sz w:val="18"/>
                <w:szCs w:val="18"/>
                <w:lang w:val="es-ES"/>
              </w:rPr>
              <w:t xml:space="preserve">92 624 </w:t>
            </w:r>
          </w:p>
        </w:tc>
        <w:tc>
          <w:tcPr>
            <w:tcW w:w="928"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sz w:val="18"/>
                <w:szCs w:val="18"/>
                <w:lang w:val="es-ES"/>
              </w:rPr>
            </w:pPr>
            <w:r w:rsidRPr="004D4CC0">
              <w:rPr>
                <w:rStyle w:val="Normal"/>
                <w:sz w:val="18"/>
                <w:szCs w:val="18"/>
                <w:lang w:val="es-ES"/>
              </w:rPr>
              <w:t xml:space="preserve">1,725 </w:t>
            </w:r>
          </w:p>
        </w:tc>
      </w:tr>
      <w:tr w:rsidR="00AC39A3" w:rsidRPr="004D4CC0" w:rsidTr="00AC39A3">
        <w:trPr>
          <w:trHeight w:val="20"/>
          <w:jc w:val="center"/>
        </w:trPr>
        <w:tc>
          <w:tcPr>
            <w:tcW w:w="1041" w:type="dxa"/>
            <w:tcBorders>
              <w:top w:val="single" w:sz="4" w:space="0" w:color="auto"/>
              <w:bottom w:val="single" w:sz="4" w:space="0" w:color="auto"/>
            </w:tcBorders>
            <w:shd w:val="clear" w:color="auto" w:fill="auto"/>
            <w:noWrap/>
            <w:vAlign w:val="bottom"/>
          </w:tcPr>
          <w:p w:rsidR="009F326C" w:rsidRPr="009F7DDB" w:rsidRDefault="009F326C" w:rsidP="000E7D40">
            <w:pPr>
              <w:spacing w:before="80" w:after="80" w:line="220" w:lineRule="exact"/>
              <w:ind w:left="284"/>
              <w:rPr>
                <w:rStyle w:val="Normal"/>
                <w:rFonts w:eastAsia="SimHei"/>
                <w:sz w:val="18"/>
                <w:szCs w:val="18"/>
                <w:lang w:val="es-ES"/>
              </w:rPr>
            </w:pPr>
            <w:r w:rsidRPr="009F7DDB">
              <w:rPr>
                <w:rStyle w:val="Normal"/>
                <w:rFonts w:eastAsia="SimHei" w:hint="eastAsia"/>
                <w:sz w:val="18"/>
                <w:szCs w:val="18"/>
                <w:lang w:val="es-ES"/>
              </w:rPr>
              <w:t>共计</w:t>
            </w:r>
          </w:p>
        </w:tc>
        <w:tc>
          <w:tcPr>
            <w:tcW w:w="910" w:type="dxa"/>
            <w:tcBorders>
              <w:top w:val="single" w:sz="4" w:space="0" w:color="auto"/>
              <w:bottom w:val="single" w:sz="4" w:space="0" w:color="auto"/>
            </w:tcBorders>
            <w:shd w:val="clear" w:color="auto" w:fill="auto"/>
            <w:noWrap/>
            <w:vAlign w:val="bottom"/>
          </w:tcPr>
          <w:p w:rsidR="009F326C" w:rsidRPr="004D4CC0" w:rsidRDefault="009F326C" w:rsidP="000E7D40">
            <w:pPr>
              <w:spacing w:before="80" w:after="80" w:line="220" w:lineRule="exact"/>
              <w:jc w:val="right"/>
              <w:rPr>
                <w:b/>
                <w:bCs/>
                <w:sz w:val="18"/>
                <w:szCs w:val="18"/>
                <w:lang w:val="es-ES"/>
              </w:rPr>
            </w:pPr>
            <w:r w:rsidRPr="004D4CC0">
              <w:rPr>
                <w:rStyle w:val="Normal"/>
                <w:b/>
                <w:sz w:val="18"/>
                <w:szCs w:val="18"/>
                <w:lang w:val="es-ES"/>
              </w:rPr>
              <w:t xml:space="preserve">238 428 </w:t>
            </w:r>
          </w:p>
        </w:tc>
        <w:tc>
          <w:tcPr>
            <w:tcW w:w="910" w:type="dxa"/>
            <w:tcBorders>
              <w:top w:val="single" w:sz="4" w:space="0" w:color="auto"/>
              <w:bottom w:val="single" w:sz="4" w:space="0" w:color="auto"/>
            </w:tcBorders>
            <w:shd w:val="clear" w:color="auto" w:fill="auto"/>
            <w:noWrap/>
            <w:vAlign w:val="bottom"/>
          </w:tcPr>
          <w:p w:rsidR="009F326C" w:rsidRPr="004D4CC0" w:rsidRDefault="009F326C" w:rsidP="000E7D40">
            <w:pPr>
              <w:spacing w:before="80" w:after="80" w:line="220" w:lineRule="exact"/>
              <w:jc w:val="right"/>
              <w:rPr>
                <w:b/>
                <w:bCs/>
                <w:sz w:val="18"/>
                <w:szCs w:val="18"/>
                <w:lang w:val="es-ES"/>
              </w:rPr>
            </w:pPr>
            <w:r w:rsidRPr="004D4CC0">
              <w:rPr>
                <w:rStyle w:val="Normal"/>
                <w:b/>
                <w:sz w:val="18"/>
                <w:szCs w:val="18"/>
                <w:lang w:val="es-ES"/>
              </w:rPr>
              <w:t xml:space="preserve">38 713 </w:t>
            </w:r>
          </w:p>
        </w:tc>
        <w:tc>
          <w:tcPr>
            <w:tcW w:w="910" w:type="dxa"/>
            <w:tcBorders>
              <w:top w:val="single" w:sz="4" w:space="0" w:color="auto"/>
              <w:bottom w:val="single" w:sz="4" w:space="0" w:color="auto"/>
            </w:tcBorders>
            <w:shd w:val="clear" w:color="auto" w:fill="auto"/>
            <w:noWrap/>
            <w:vAlign w:val="bottom"/>
          </w:tcPr>
          <w:p w:rsidR="009F326C" w:rsidRPr="004D4CC0" w:rsidRDefault="009F326C" w:rsidP="000E7D40">
            <w:pPr>
              <w:spacing w:before="80" w:after="80" w:line="220" w:lineRule="exact"/>
              <w:jc w:val="right"/>
              <w:rPr>
                <w:b/>
                <w:bCs/>
                <w:sz w:val="18"/>
                <w:szCs w:val="18"/>
                <w:lang w:val="es-ES"/>
              </w:rPr>
            </w:pPr>
            <w:r w:rsidRPr="004D4CC0">
              <w:rPr>
                <w:rStyle w:val="Normal"/>
                <w:b/>
                <w:sz w:val="18"/>
                <w:szCs w:val="18"/>
                <w:lang w:val="es-ES"/>
              </w:rPr>
              <w:t xml:space="preserve">35 902 </w:t>
            </w:r>
          </w:p>
        </w:tc>
        <w:tc>
          <w:tcPr>
            <w:tcW w:w="910" w:type="dxa"/>
            <w:tcBorders>
              <w:top w:val="single" w:sz="4" w:space="0" w:color="auto"/>
              <w:bottom w:val="single" w:sz="4" w:space="0" w:color="auto"/>
            </w:tcBorders>
            <w:shd w:val="clear" w:color="auto" w:fill="auto"/>
            <w:noWrap/>
            <w:vAlign w:val="bottom"/>
          </w:tcPr>
          <w:p w:rsidR="009F326C" w:rsidRPr="004D4CC0" w:rsidRDefault="009F326C" w:rsidP="000E7D40">
            <w:pPr>
              <w:spacing w:before="80" w:after="80" w:line="220" w:lineRule="exact"/>
              <w:jc w:val="right"/>
              <w:rPr>
                <w:b/>
                <w:bCs/>
                <w:sz w:val="18"/>
                <w:szCs w:val="18"/>
                <w:lang w:val="es-ES"/>
              </w:rPr>
            </w:pPr>
            <w:r w:rsidRPr="004D4CC0">
              <w:rPr>
                <w:rStyle w:val="Normal"/>
                <w:b/>
                <w:sz w:val="18"/>
                <w:szCs w:val="18"/>
                <w:lang w:val="es-ES"/>
              </w:rPr>
              <w:t xml:space="preserve">58 675 </w:t>
            </w:r>
          </w:p>
        </w:tc>
        <w:tc>
          <w:tcPr>
            <w:tcW w:w="1040" w:type="dxa"/>
            <w:tcBorders>
              <w:top w:val="single" w:sz="4" w:space="0" w:color="auto"/>
              <w:bottom w:val="single" w:sz="4" w:space="0" w:color="auto"/>
            </w:tcBorders>
            <w:shd w:val="clear" w:color="auto" w:fill="auto"/>
            <w:noWrap/>
            <w:vAlign w:val="bottom"/>
          </w:tcPr>
          <w:p w:rsidR="009F326C" w:rsidRPr="004D4CC0" w:rsidRDefault="009F326C" w:rsidP="000E7D40">
            <w:pPr>
              <w:spacing w:before="80" w:after="80" w:line="220" w:lineRule="exact"/>
              <w:jc w:val="right"/>
              <w:rPr>
                <w:b/>
                <w:bCs/>
                <w:sz w:val="18"/>
                <w:szCs w:val="18"/>
                <w:lang w:val="es-ES"/>
              </w:rPr>
            </w:pPr>
            <w:r w:rsidRPr="004D4CC0">
              <w:rPr>
                <w:rStyle w:val="Normal"/>
                <w:b/>
                <w:sz w:val="18"/>
                <w:szCs w:val="18"/>
                <w:lang w:val="es-ES"/>
              </w:rPr>
              <w:t xml:space="preserve">58 986 </w:t>
            </w:r>
          </w:p>
        </w:tc>
        <w:tc>
          <w:tcPr>
            <w:tcW w:w="910" w:type="dxa"/>
            <w:tcBorders>
              <w:top w:val="single" w:sz="4" w:space="0" w:color="auto"/>
              <w:bottom w:val="single" w:sz="4" w:space="0" w:color="auto"/>
            </w:tcBorders>
            <w:shd w:val="clear" w:color="auto" w:fill="auto"/>
            <w:noWrap/>
            <w:vAlign w:val="bottom"/>
          </w:tcPr>
          <w:p w:rsidR="009F326C" w:rsidRPr="004D4CC0" w:rsidRDefault="009F326C" w:rsidP="000E7D40">
            <w:pPr>
              <w:spacing w:before="80" w:after="80" w:line="220" w:lineRule="exact"/>
              <w:jc w:val="right"/>
              <w:rPr>
                <w:b/>
                <w:bCs/>
                <w:sz w:val="18"/>
                <w:szCs w:val="18"/>
                <w:lang w:val="es-ES"/>
              </w:rPr>
            </w:pPr>
            <w:r w:rsidRPr="004D4CC0">
              <w:rPr>
                <w:rStyle w:val="Normal"/>
                <w:b/>
                <w:sz w:val="18"/>
                <w:szCs w:val="18"/>
                <w:lang w:val="es-ES"/>
              </w:rPr>
              <w:t xml:space="preserve">277 954 </w:t>
            </w:r>
          </w:p>
        </w:tc>
        <w:tc>
          <w:tcPr>
            <w:tcW w:w="1040" w:type="dxa"/>
            <w:tcBorders>
              <w:top w:val="single" w:sz="4" w:space="0" w:color="auto"/>
              <w:bottom w:val="single" w:sz="4" w:space="0" w:color="auto"/>
            </w:tcBorders>
            <w:shd w:val="clear" w:color="auto" w:fill="auto"/>
            <w:noWrap/>
            <w:vAlign w:val="bottom"/>
          </w:tcPr>
          <w:p w:rsidR="009F326C" w:rsidRPr="004D4CC0" w:rsidRDefault="009F326C" w:rsidP="000E7D40">
            <w:pPr>
              <w:spacing w:before="80" w:after="80" w:line="220" w:lineRule="exact"/>
              <w:jc w:val="right"/>
              <w:rPr>
                <w:b/>
                <w:bCs/>
                <w:sz w:val="18"/>
                <w:szCs w:val="18"/>
                <w:lang w:val="es-ES"/>
              </w:rPr>
            </w:pPr>
            <w:r w:rsidRPr="004D4CC0">
              <w:rPr>
                <w:rStyle w:val="Normal"/>
                <w:b/>
                <w:sz w:val="18"/>
                <w:szCs w:val="18"/>
                <w:lang w:val="es-ES"/>
              </w:rPr>
              <w:t xml:space="preserve">708 658 </w:t>
            </w:r>
          </w:p>
        </w:tc>
        <w:tc>
          <w:tcPr>
            <w:tcW w:w="1040" w:type="dxa"/>
            <w:tcBorders>
              <w:top w:val="single" w:sz="4" w:space="0" w:color="auto"/>
              <w:bottom w:val="single" w:sz="4" w:space="0" w:color="auto"/>
            </w:tcBorders>
            <w:shd w:val="clear" w:color="auto" w:fill="auto"/>
            <w:noWrap/>
            <w:vAlign w:val="bottom"/>
          </w:tcPr>
          <w:p w:rsidR="009F326C" w:rsidRPr="004D4CC0" w:rsidRDefault="009F326C" w:rsidP="000E7D40">
            <w:pPr>
              <w:spacing w:before="80" w:after="80" w:line="220" w:lineRule="exact"/>
              <w:jc w:val="right"/>
              <w:rPr>
                <w:b/>
                <w:bCs/>
                <w:sz w:val="18"/>
                <w:szCs w:val="18"/>
                <w:lang w:val="es-ES"/>
              </w:rPr>
            </w:pPr>
            <w:r w:rsidRPr="004D4CC0">
              <w:rPr>
                <w:rStyle w:val="Normal"/>
                <w:b/>
                <w:sz w:val="18"/>
                <w:szCs w:val="18"/>
                <w:lang w:val="es-ES"/>
              </w:rPr>
              <w:t xml:space="preserve">490 452 </w:t>
            </w:r>
          </w:p>
        </w:tc>
        <w:tc>
          <w:tcPr>
            <w:tcW w:w="928" w:type="dxa"/>
            <w:tcBorders>
              <w:top w:val="single" w:sz="4" w:space="0" w:color="auto"/>
              <w:bottom w:val="single" w:sz="4" w:space="0" w:color="auto"/>
            </w:tcBorders>
            <w:shd w:val="clear" w:color="auto" w:fill="auto"/>
            <w:noWrap/>
            <w:vAlign w:val="bottom"/>
          </w:tcPr>
          <w:p w:rsidR="009F326C" w:rsidRPr="004D4CC0" w:rsidRDefault="009F326C" w:rsidP="000E7D40">
            <w:pPr>
              <w:spacing w:before="80" w:after="80" w:line="220" w:lineRule="exact"/>
              <w:jc w:val="right"/>
              <w:rPr>
                <w:b/>
                <w:bCs/>
                <w:sz w:val="18"/>
                <w:szCs w:val="18"/>
                <w:lang w:val="es-ES"/>
              </w:rPr>
            </w:pPr>
            <w:r w:rsidRPr="004D4CC0">
              <w:rPr>
                <w:rStyle w:val="Normal"/>
                <w:b/>
                <w:sz w:val="18"/>
                <w:szCs w:val="18"/>
                <w:lang w:val="es-ES"/>
              </w:rPr>
              <w:t xml:space="preserve">1,445 </w:t>
            </w:r>
          </w:p>
        </w:tc>
      </w:tr>
      <w:tr w:rsidR="009F326C" w:rsidRPr="004D4CC0" w:rsidTr="000E7D40">
        <w:trPr>
          <w:trHeight w:val="20"/>
          <w:jc w:val="center"/>
        </w:trPr>
        <w:tc>
          <w:tcPr>
            <w:tcW w:w="9639" w:type="dxa"/>
            <w:gridSpan w:val="10"/>
            <w:tcBorders>
              <w:top w:val="single" w:sz="4" w:space="0" w:color="auto"/>
            </w:tcBorders>
            <w:shd w:val="clear" w:color="auto" w:fill="auto"/>
            <w:noWrap/>
            <w:vAlign w:val="bottom"/>
          </w:tcPr>
          <w:p w:rsidR="009F326C" w:rsidRPr="009F7DDB" w:rsidRDefault="009F326C" w:rsidP="000E7D40">
            <w:pPr>
              <w:pStyle w:val="xl26"/>
              <w:spacing w:before="40" w:beforeAutospacing="0" w:after="40" w:afterAutospacing="0" w:line="220" w:lineRule="exact"/>
              <w:jc w:val="left"/>
              <w:textAlignment w:val="auto"/>
              <w:rPr>
                <w:rFonts w:ascii="Times New Roman" w:eastAsia="SimHei" w:hAnsi="Times New Roman"/>
                <w:b w:val="0"/>
                <w:sz w:val="18"/>
                <w:szCs w:val="18"/>
                <w:lang w:val="es-ES"/>
              </w:rPr>
            </w:pPr>
            <w:r w:rsidRPr="009F7DDB">
              <w:rPr>
                <w:rFonts w:ascii="Times New Roman" w:eastAsia="SimHei" w:hAnsi="Times New Roman" w:hint="eastAsia"/>
                <w:b w:val="0"/>
                <w:sz w:val="18"/>
                <w:szCs w:val="18"/>
                <w:lang w:val="es-ES"/>
              </w:rPr>
              <w:t>女性</w:t>
            </w:r>
          </w:p>
        </w:tc>
      </w:tr>
      <w:tr w:rsidR="00AC39A3" w:rsidRPr="004D4CC0" w:rsidTr="00AC39A3">
        <w:trPr>
          <w:trHeight w:val="20"/>
          <w:jc w:val="center"/>
        </w:trPr>
        <w:tc>
          <w:tcPr>
            <w:tcW w:w="1041" w:type="dxa"/>
            <w:shd w:val="clear" w:color="auto" w:fill="auto"/>
            <w:noWrap/>
            <w:vAlign w:val="bottom"/>
          </w:tcPr>
          <w:p w:rsidR="009F326C" w:rsidRPr="009F7DDB" w:rsidRDefault="009F326C" w:rsidP="000E7D40">
            <w:pPr>
              <w:spacing w:before="40" w:after="40" w:line="220" w:lineRule="exact"/>
              <w:rPr>
                <w:rStyle w:val="Normal"/>
                <w:sz w:val="18"/>
                <w:szCs w:val="18"/>
              </w:rPr>
            </w:pPr>
            <w:r w:rsidRPr="009F7DDB">
              <w:rPr>
                <w:rStyle w:val="Normal"/>
                <w:rFonts w:hint="eastAsia"/>
                <w:sz w:val="18"/>
                <w:szCs w:val="18"/>
              </w:rPr>
              <w:t>0-14</w:t>
            </w:r>
            <w:r w:rsidRPr="009F7DDB">
              <w:rPr>
                <w:rStyle w:val="Normal"/>
                <w:rFonts w:hint="eastAsia"/>
                <w:sz w:val="18"/>
                <w:szCs w:val="18"/>
              </w:rPr>
              <w:t>岁</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6 984</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 xml:space="preserve">3 571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1 748</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4 055</w:t>
            </w:r>
          </w:p>
        </w:tc>
        <w:tc>
          <w:tcPr>
            <w:tcW w:w="104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1 561</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8 791</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26 710</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18 267</w:t>
            </w:r>
          </w:p>
        </w:tc>
        <w:tc>
          <w:tcPr>
            <w:tcW w:w="928"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1,462</w:t>
            </w:r>
          </w:p>
        </w:tc>
      </w:tr>
      <w:tr w:rsidR="00AC39A3" w:rsidRPr="004D4CC0" w:rsidTr="00AC39A3">
        <w:trPr>
          <w:trHeight w:val="20"/>
          <w:jc w:val="center"/>
        </w:trPr>
        <w:tc>
          <w:tcPr>
            <w:tcW w:w="1041" w:type="dxa"/>
            <w:shd w:val="clear" w:color="auto" w:fill="auto"/>
            <w:noWrap/>
            <w:vAlign w:val="bottom"/>
          </w:tcPr>
          <w:p w:rsidR="009F326C" w:rsidRPr="009F7DDB" w:rsidRDefault="009F326C" w:rsidP="000E7D40">
            <w:pPr>
              <w:spacing w:before="40" w:after="40" w:line="220" w:lineRule="exact"/>
              <w:rPr>
                <w:rStyle w:val="Normal"/>
                <w:sz w:val="18"/>
                <w:szCs w:val="18"/>
              </w:rPr>
            </w:pPr>
            <w:r w:rsidRPr="009F7DDB">
              <w:rPr>
                <w:rStyle w:val="Normal"/>
                <w:rFonts w:hint="eastAsia"/>
                <w:sz w:val="18"/>
                <w:szCs w:val="18"/>
              </w:rPr>
              <w:t>15-29</w:t>
            </w:r>
            <w:r w:rsidRPr="009F7DDB">
              <w:rPr>
                <w:rStyle w:val="Normal"/>
                <w:rFonts w:hint="eastAsia"/>
                <w:sz w:val="18"/>
                <w:szCs w:val="18"/>
              </w:rPr>
              <w:t>岁</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 xml:space="preserve">11 464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 xml:space="preserve">3 075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1 470</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8 754</w:t>
            </w:r>
          </w:p>
        </w:tc>
        <w:tc>
          <w:tcPr>
            <w:tcW w:w="104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3 140</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10 177</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38 080</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26 350</w:t>
            </w:r>
          </w:p>
        </w:tc>
        <w:tc>
          <w:tcPr>
            <w:tcW w:w="928"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1,445</w:t>
            </w:r>
          </w:p>
        </w:tc>
      </w:tr>
      <w:tr w:rsidR="00AC39A3" w:rsidRPr="004D4CC0" w:rsidTr="00AC39A3">
        <w:trPr>
          <w:trHeight w:val="20"/>
          <w:jc w:val="center"/>
        </w:trPr>
        <w:tc>
          <w:tcPr>
            <w:tcW w:w="1041" w:type="dxa"/>
            <w:shd w:val="clear" w:color="auto" w:fill="auto"/>
            <w:noWrap/>
            <w:vAlign w:val="bottom"/>
          </w:tcPr>
          <w:p w:rsidR="009F326C" w:rsidRPr="009F7DDB" w:rsidRDefault="009F326C" w:rsidP="000E7D40">
            <w:pPr>
              <w:spacing w:before="40" w:after="40" w:line="220" w:lineRule="exact"/>
              <w:rPr>
                <w:rStyle w:val="Normal"/>
                <w:sz w:val="18"/>
                <w:szCs w:val="18"/>
              </w:rPr>
            </w:pPr>
            <w:r w:rsidRPr="009F7DDB">
              <w:rPr>
                <w:rStyle w:val="Normal"/>
                <w:rFonts w:hint="eastAsia"/>
                <w:sz w:val="18"/>
                <w:szCs w:val="18"/>
              </w:rPr>
              <w:t>30-44</w:t>
            </w:r>
            <w:r w:rsidRPr="009F7DDB">
              <w:rPr>
                <w:rStyle w:val="Normal"/>
                <w:rFonts w:hint="eastAsia"/>
                <w:sz w:val="18"/>
                <w:szCs w:val="18"/>
              </w:rPr>
              <w:t>岁</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 xml:space="preserve">20 252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 xml:space="preserve">3 146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2 752</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9 564</w:t>
            </w:r>
          </w:p>
        </w:tc>
        <w:tc>
          <w:tcPr>
            <w:tcW w:w="104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11 470</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16 657</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63 841</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48 347</w:t>
            </w:r>
          </w:p>
        </w:tc>
        <w:tc>
          <w:tcPr>
            <w:tcW w:w="928"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1,320</w:t>
            </w:r>
          </w:p>
        </w:tc>
      </w:tr>
      <w:tr w:rsidR="00AC39A3" w:rsidRPr="004D4CC0" w:rsidTr="00AC39A3">
        <w:trPr>
          <w:trHeight w:val="20"/>
          <w:jc w:val="center"/>
        </w:trPr>
        <w:tc>
          <w:tcPr>
            <w:tcW w:w="1041" w:type="dxa"/>
            <w:shd w:val="clear" w:color="auto" w:fill="auto"/>
            <w:noWrap/>
            <w:vAlign w:val="bottom"/>
          </w:tcPr>
          <w:p w:rsidR="009F326C" w:rsidRPr="009F7DDB" w:rsidRDefault="009F326C" w:rsidP="000E7D40">
            <w:pPr>
              <w:spacing w:before="40" w:after="40" w:line="220" w:lineRule="exact"/>
              <w:rPr>
                <w:rStyle w:val="Normal"/>
                <w:sz w:val="18"/>
                <w:szCs w:val="18"/>
              </w:rPr>
            </w:pPr>
            <w:r w:rsidRPr="009F7DDB">
              <w:rPr>
                <w:rStyle w:val="Normal"/>
                <w:rFonts w:hint="eastAsia"/>
                <w:sz w:val="18"/>
                <w:szCs w:val="18"/>
              </w:rPr>
              <w:t>45-59</w:t>
            </w:r>
            <w:r w:rsidRPr="009F7DDB">
              <w:rPr>
                <w:rStyle w:val="Normal"/>
                <w:rFonts w:hint="eastAsia"/>
                <w:sz w:val="18"/>
                <w:szCs w:val="18"/>
              </w:rPr>
              <w:t>岁</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 xml:space="preserve">64 343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 xml:space="preserve">5 781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5 060</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7 732</w:t>
            </w:r>
          </w:p>
        </w:tc>
        <w:tc>
          <w:tcPr>
            <w:tcW w:w="104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16 705</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52 961</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152 582</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116 278</w:t>
            </w:r>
          </w:p>
        </w:tc>
        <w:tc>
          <w:tcPr>
            <w:tcW w:w="928"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1,312</w:t>
            </w:r>
          </w:p>
        </w:tc>
      </w:tr>
      <w:tr w:rsidR="00AC39A3" w:rsidRPr="004D4CC0" w:rsidTr="00AC39A3">
        <w:trPr>
          <w:trHeight w:val="20"/>
          <w:jc w:val="center"/>
        </w:trPr>
        <w:tc>
          <w:tcPr>
            <w:tcW w:w="1041" w:type="dxa"/>
            <w:shd w:val="clear" w:color="auto" w:fill="auto"/>
            <w:noWrap/>
            <w:vAlign w:val="bottom"/>
          </w:tcPr>
          <w:p w:rsidR="009F326C" w:rsidRPr="009F7DDB" w:rsidRDefault="009F326C" w:rsidP="000E7D40">
            <w:pPr>
              <w:spacing w:before="40" w:after="40" w:line="220" w:lineRule="exact"/>
              <w:rPr>
                <w:rStyle w:val="Normal"/>
                <w:sz w:val="18"/>
                <w:szCs w:val="18"/>
              </w:rPr>
            </w:pPr>
            <w:r w:rsidRPr="009F7DDB">
              <w:rPr>
                <w:rStyle w:val="Normal"/>
                <w:rFonts w:hint="eastAsia"/>
                <w:sz w:val="18"/>
                <w:szCs w:val="18"/>
              </w:rPr>
              <w:t>60-74</w:t>
            </w:r>
            <w:r w:rsidRPr="009F7DDB">
              <w:rPr>
                <w:rStyle w:val="Normal"/>
                <w:rFonts w:hint="eastAsia"/>
                <w:sz w:val="18"/>
                <w:szCs w:val="18"/>
              </w:rPr>
              <w:t>岁</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 xml:space="preserve">79 173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 xml:space="preserve">7 857 </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5 844</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4 645</w:t>
            </w:r>
          </w:p>
        </w:tc>
        <w:tc>
          <w:tcPr>
            <w:tcW w:w="104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12 251</w:t>
            </w:r>
          </w:p>
        </w:tc>
        <w:tc>
          <w:tcPr>
            <w:tcW w:w="910"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83 623</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193 393</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130 831</w:t>
            </w:r>
          </w:p>
        </w:tc>
        <w:tc>
          <w:tcPr>
            <w:tcW w:w="928" w:type="dxa"/>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1,478</w:t>
            </w:r>
          </w:p>
        </w:tc>
      </w:tr>
      <w:tr w:rsidR="00AC39A3" w:rsidRPr="004D4CC0" w:rsidTr="00AC39A3">
        <w:trPr>
          <w:trHeight w:val="20"/>
          <w:jc w:val="center"/>
        </w:trPr>
        <w:tc>
          <w:tcPr>
            <w:tcW w:w="1041" w:type="dxa"/>
            <w:tcBorders>
              <w:bottom w:val="single" w:sz="4" w:space="0" w:color="auto"/>
            </w:tcBorders>
            <w:shd w:val="clear" w:color="auto" w:fill="auto"/>
            <w:noWrap/>
            <w:vAlign w:val="bottom"/>
          </w:tcPr>
          <w:p w:rsidR="009F326C" w:rsidRPr="009F7DDB" w:rsidRDefault="009F326C" w:rsidP="000E7D40">
            <w:pPr>
              <w:spacing w:before="40" w:after="40" w:line="220" w:lineRule="exact"/>
              <w:rPr>
                <w:rStyle w:val="Normal"/>
                <w:rFonts w:ascii="SimSun" w:hAnsi="SimSun"/>
                <w:sz w:val="18"/>
                <w:szCs w:val="18"/>
              </w:rPr>
            </w:pPr>
            <w:r w:rsidRPr="009F7DDB">
              <w:rPr>
                <w:rStyle w:val="Normal"/>
                <w:rFonts w:ascii="SimSun" w:hAnsi="SimSun" w:hint="eastAsia"/>
                <w:sz w:val="18"/>
                <w:szCs w:val="18"/>
              </w:rPr>
              <w:t>75岁及以上</w:t>
            </w:r>
          </w:p>
        </w:tc>
        <w:tc>
          <w:tcPr>
            <w:tcW w:w="91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 xml:space="preserve">129 337 </w:t>
            </w:r>
          </w:p>
        </w:tc>
        <w:tc>
          <w:tcPr>
            <w:tcW w:w="91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 xml:space="preserve">25 296 </w:t>
            </w:r>
          </w:p>
        </w:tc>
        <w:tc>
          <w:tcPr>
            <w:tcW w:w="91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21 809</w:t>
            </w:r>
          </w:p>
        </w:tc>
        <w:tc>
          <w:tcPr>
            <w:tcW w:w="91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13 182</w:t>
            </w:r>
          </w:p>
        </w:tc>
        <w:tc>
          <w:tcPr>
            <w:tcW w:w="104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23 776</w:t>
            </w:r>
          </w:p>
        </w:tc>
        <w:tc>
          <w:tcPr>
            <w:tcW w:w="91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121 069</w:t>
            </w:r>
          </w:p>
        </w:tc>
        <w:tc>
          <w:tcPr>
            <w:tcW w:w="104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334 469</w:t>
            </w:r>
          </w:p>
        </w:tc>
        <w:tc>
          <w:tcPr>
            <w:tcW w:w="104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184 120</w:t>
            </w:r>
          </w:p>
        </w:tc>
        <w:tc>
          <w:tcPr>
            <w:tcW w:w="928"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sz w:val="18"/>
                <w:szCs w:val="16"/>
                <w:lang w:val="es-ES"/>
              </w:rPr>
            </w:pPr>
            <w:r w:rsidRPr="004D4CC0">
              <w:rPr>
                <w:rStyle w:val="Normal"/>
                <w:sz w:val="18"/>
                <w:lang w:val="es-ES"/>
              </w:rPr>
              <w:t>1,817</w:t>
            </w:r>
          </w:p>
        </w:tc>
      </w:tr>
      <w:tr w:rsidR="00AC39A3" w:rsidRPr="004D4CC0" w:rsidTr="00AC39A3">
        <w:trPr>
          <w:trHeight w:val="20"/>
          <w:jc w:val="center"/>
        </w:trPr>
        <w:tc>
          <w:tcPr>
            <w:tcW w:w="1041" w:type="dxa"/>
            <w:tcBorders>
              <w:top w:val="single" w:sz="4" w:space="0" w:color="auto"/>
              <w:bottom w:val="single" w:sz="4" w:space="0" w:color="auto"/>
            </w:tcBorders>
            <w:shd w:val="clear" w:color="auto" w:fill="auto"/>
            <w:noWrap/>
            <w:vAlign w:val="bottom"/>
          </w:tcPr>
          <w:p w:rsidR="009F326C" w:rsidRPr="009F7DDB" w:rsidRDefault="009F326C" w:rsidP="000E7D40">
            <w:pPr>
              <w:spacing w:before="80" w:after="80" w:line="220" w:lineRule="exact"/>
              <w:ind w:left="284"/>
              <w:rPr>
                <w:rStyle w:val="Normal"/>
                <w:rFonts w:eastAsia="SimHei"/>
                <w:sz w:val="18"/>
                <w:szCs w:val="18"/>
                <w:lang w:val="es-ES"/>
              </w:rPr>
            </w:pPr>
            <w:r w:rsidRPr="009F7DDB">
              <w:rPr>
                <w:rStyle w:val="Normal"/>
                <w:rFonts w:eastAsia="SimHei" w:hint="eastAsia"/>
                <w:sz w:val="18"/>
                <w:szCs w:val="18"/>
                <w:lang w:val="es-ES"/>
              </w:rPr>
              <w:t>共计</w:t>
            </w:r>
          </w:p>
        </w:tc>
        <w:tc>
          <w:tcPr>
            <w:tcW w:w="910" w:type="dxa"/>
            <w:tcBorders>
              <w:top w:val="single" w:sz="4" w:space="0" w:color="auto"/>
              <w:bottom w:val="single" w:sz="4" w:space="0" w:color="auto"/>
            </w:tcBorders>
            <w:shd w:val="clear" w:color="auto" w:fill="auto"/>
            <w:noWrap/>
            <w:vAlign w:val="bottom"/>
          </w:tcPr>
          <w:p w:rsidR="009F326C" w:rsidRPr="004D4CC0" w:rsidRDefault="009F326C" w:rsidP="000E7D40">
            <w:pPr>
              <w:spacing w:before="80" w:after="80" w:line="220" w:lineRule="exact"/>
              <w:jc w:val="right"/>
              <w:rPr>
                <w:b/>
                <w:bCs/>
                <w:sz w:val="18"/>
                <w:szCs w:val="16"/>
                <w:lang w:val="es-ES"/>
              </w:rPr>
            </w:pPr>
            <w:r w:rsidRPr="004D4CC0">
              <w:rPr>
                <w:rStyle w:val="Normal"/>
                <w:b/>
                <w:sz w:val="18"/>
                <w:lang w:val="es-ES"/>
              </w:rPr>
              <w:t xml:space="preserve">311 979 </w:t>
            </w:r>
          </w:p>
        </w:tc>
        <w:tc>
          <w:tcPr>
            <w:tcW w:w="910" w:type="dxa"/>
            <w:tcBorders>
              <w:top w:val="single" w:sz="4" w:space="0" w:color="auto"/>
              <w:bottom w:val="single" w:sz="4" w:space="0" w:color="auto"/>
            </w:tcBorders>
            <w:shd w:val="clear" w:color="auto" w:fill="auto"/>
            <w:noWrap/>
            <w:vAlign w:val="bottom"/>
          </w:tcPr>
          <w:p w:rsidR="009F326C" w:rsidRPr="004D4CC0" w:rsidRDefault="009F326C" w:rsidP="000E7D40">
            <w:pPr>
              <w:spacing w:before="80" w:after="80" w:line="220" w:lineRule="exact"/>
              <w:jc w:val="right"/>
              <w:rPr>
                <w:b/>
                <w:bCs/>
                <w:sz w:val="18"/>
                <w:szCs w:val="16"/>
                <w:lang w:val="es-ES"/>
              </w:rPr>
            </w:pPr>
            <w:r w:rsidRPr="004D4CC0">
              <w:rPr>
                <w:rStyle w:val="Normal"/>
                <w:b/>
                <w:sz w:val="18"/>
                <w:lang w:val="es-ES"/>
              </w:rPr>
              <w:t xml:space="preserve">48 726 </w:t>
            </w:r>
          </w:p>
        </w:tc>
        <w:tc>
          <w:tcPr>
            <w:tcW w:w="910" w:type="dxa"/>
            <w:tcBorders>
              <w:top w:val="single" w:sz="4" w:space="0" w:color="auto"/>
              <w:bottom w:val="single" w:sz="4" w:space="0" w:color="auto"/>
            </w:tcBorders>
            <w:shd w:val="clear" w:color="auto" w:fill="auto"/>
            <w:noWrap/>
            <w:vAlign w:val="bottom"/>
          </w:tcPr>
          <w:p w:rsidR="009F326C" w:rsidRPr="004D4CC0" w:rsidRDefault="009F326C" w:rsidP="000E7D40">
            <w:pPr>
              <w:spacing w:before="80" w:after="80" w:line="220" w:lineRule="exact"/>
              <w:jc w:val="right"/>
              <w:rPr>
                <w:b/>
                <w:bCs/>
                <w:sz w:val="18"/>
                <w:szCs w:val="16"/>
                <w:lang w:val="es-ES"/>
              </w:rPr>
            </w:pPr>
            <w:r w:rsidRPr="004D4CC0">
              <w:rPr>
                <w:rStyle w:val="Normal"/>
                <w:b/>
                <w:sz w:val="18"/>
                <w:lang w:val="es-ES"/>
              </w:rPr>
              <w:t>38 798</w:t>
            </w:r>
          </w:p>
        </w:tc>
        <w:tc>
          <w:tcPr>
            <w:tcW w:w="910" w:type="dxa"/>
            <w:tcBorders>
              <w:top w:val="single" w:sz="4" w:space="0" w:color="auto"/>
              <w:bottom w:val="single" w:sz="4" w:space="0" w:color="auto"/>
            </w:tcBorders>
            <w:shd w:val="clear" w:color="auto" w:fill="auto"/>
            <w:noWrap/>
            <w:vAlign w:val="bottom"/>
          </w:tcPr>
          <w:p w:rsidR="009F326C" w:rsidRPr="004D4CC0" w:rsidRDefault="009F326C" w:rsidP="000E7D40">
            <w:pPr>
              <w:spacing w:before="80" w:after="80" w:line="220" w:lineRule="exact"/>
              <w:jc w:val="right"/>
              <w:rPr>
                <w:b/>
                <w:bCs/>
                <w:sz w:val="18"/>
                <w:szCs w:val="16"/>
                <w:lang w:val="es-ES"/>
              </w:rPr>
            </w:pPr>
            <w:r w:rsidRPr="004D4CC0">
              <w:rPr>
                <w:rStyle w:val="Normal"/>
                <w:b/>
                <w:sz w:val="18"/>
                <w:lang w:val="es-ES"/>
              </w:rPr>
              <w:t>48 024</w:t>
            </w:r>
          </w:p>
        </w:tc>
        <w:tc>
          <w:tcPr>
            <w:tcW w:w="1040" w:type="dxa"/>
            <w:tcBorders>
              <w:top w:val="single" w:sz="4" w:space="0" w:color="auto"/>
              <w:bottom w:val="single" w:sz="4" w:space="0" w:color="auto"/>
            </w:tcBorders>
            <w:shd w:val="clear" w:color="auto" w:fill="auto"/>
            <w:noWrap/>
            <w:vAlign w:val="bottom"/>
          </w:tcPr>
          <w:p w:rsidR="009F326C" w:rsidRPr="004D4CC0" w:rsidRDefault="009F326C" w:rsidP="000E7D40">
            <w:pPr>
              <w:spacing w:before="80" w:after="80" w:line="220" w:lineRule="exact"/>
              <w:jc w:val="right"/>
              <w:rPr>
                <w:b/>
                <w:bCs/>
                <w:sz w:val="18"/>
                <w:szCs w:val="16"/>
                <w:lang w:val="es-ES"/>
              </w:rPr>
            </w:pPr>
            <w:r w:rsidRPr="004D4CC0">
              <w:rPr>
                <w:rStyle w:val="Normal"/>
                <w:b/>
                <w:sz w:val="18"/>
                <w:lang w:val="es-ES"/>
              </w:rPr>
              <w:t>69 079</w:t>
            </w:r>
          </w:p>
        </w:tc>
        <w:tc>
          <w:tcPr>
            <w:tcW w:w="910" w:type="dxa"/>
            <w:tcBorders>
              <w:top w:val="single" w:sz="4" w:space="0" w:color="auto"/>
              <w:bottom w:val="single" w:sz="4" w:space="0" w:color="auto"/>
            </w:tcBorders>
            <w:shd w:val="clear" w:color="auto" w:fill="auto"/>
            <w:noWrap/>
            <w:vAlign w:val="bottom"/>
          </w:tcPr>
          <w:p w:rsidR="009F326C" w:rsidRPr="004D4CC0" w:rsidRDefault="009F326C" w:rsidP="000E7D40">
            <w:pPr>
              <w:spacing w:before="80" w:after="80" w:line="220" w:lineRule="exact"/>
              <w:jc w:val="right"/>
              <w:rPr>
                <w:b/>
                <w:bCs/>
                <w:sz w:val="18"/>
                <w:szCs w:val="16"/>
                <w:lang w:val="es-ES"/>
              </w:rPr>
            </w:pPr>
            <w:r w:rsidRPr="004D4CC0">
              <w:rPr>
                <w:rStyle w:val="Normal"/>
                <w:b/>
                <w:sz w:val="18"/>
                <w:lang w:val="es-ES"/>
              </w:rPr>
              <w:t>293 780</w:t>
            </w:r>
          </w:p>
        </w:tc>
        <w:tc>
          <w:tcPr>
            <w:tcW w:w="1040" w:type="dxa"/>
            <w:tcBorders>
              <w:top w:val="single" w:sz="4" w:space="0" w:color="auto"/>
              <w:bottom w:val="single" w:sz="4" w:space="0" w:color="auto"/>
            </w:tcBorders>
            <w:shd w:val="clear" w:color="auto" w:fill="auto"/>
            <w:noWrap/>
            <w:vAlign w:val="bottom"/>
          </w:tcPr>
          <w:p w:rsidR="009F326C" w:rsidRPr="004D4CC0" w:rsidRDefault="009F326C" w:rsidP="000E7D40">
            <w:pPr>
              <w:spacing w:before="80" w:after="80" w:line="220" w:lineRule="exact"/>
              <w:jc w:val="right"/>
              <w:rPr>
                <w:b/>
                <w:bCs/>
                <w:sz w:val="18"/>
                <w:szCs w:val="16"/>
                <w:lang w:val="es-ES"/>
              </w:rPr>
            </w:pPr>
            <w:r w:rsidRPr="004D4CC0">
              <w:rPr>
                <w:rStyle w:val="Normal"/>
                <w:b/>
                <w:sz w:val="18"/>
                <w:lang w:val="es-ES"/>
              </w:rPr>
              <w:t>810 386</w:t>
            </w:r>
          </w:p>
        </w:tc>
        <w:tc>
          <w:tcPr>
            <w:tcW w:w="1040" w:type="dxa"/>
            <w:tcBorders>
              <w:top w:val="single" w:sz="4" w:space="0" w:color="auto"/>
              <w:bottom w:val="single" w:sz="4" w:space="0" w:color="auto"/>
            </w:tcBorders>
            <w:shd w:val="clear" w:color="auto" w:fill="auto"/>
            <w:noWrap/>
            <w:vAlign w:val="bottom"/>
          </w:tcPr>
          <w:p w:rsidR="009F326C" w:rsidRPr="004D4CC0" w:rsidRDefault="009F326C" w:rsidP="000E7D40">
            <w:pPr>
              <w:spacing w:before="80" w:after="80" w:line="220" w:lineRule="exact"/>
              <w:jc w:val="right"/>
              <w:rPr>
                <w:b/>
                <w:bCs/>
                <w:sz w:val="18"/>
                <w:szCs w:val="16"/>
                <w:lang w:val="es-ES"/>
              </w:rPr>
            </w:pPr>
            <w:r w:rsidRPr="004D4CC0">
              <w:rPr>
                <w:rStyle w:val="Normal"/>
                <w:b/>
                <w:sz w:val="18"/>
                <w:lang w:val="es-ES"/>
              </w:rPr>
              <w:t>525 096</w:t>
            </w:r>
          </w:p>
        </w:tc>
        <w:tc>
          <w:tcPr>
            <w:tcW w:w="928" w:type="dxa"/>
            <w:tcBorders>
              <w:top w:val="single" w:sz="4" w:space="0" w:color="auto"/>
              <w:bottom w:val="single" w:sz="4" w:space="0" w:color="auto"/>
            </w:tcBorders>
            <w:shd w:val="clear" w:color="auto" w:fill="auto"/>
            <w:noWrap/>
            <w:vAlign w:val="bottom"/>
          </w:tcPr>
          <w:p w:rsidR="009F326C" w:rsidRPr="004D4CC0" w:rsidRDefault="009F326C" w:rsidP="000E7D40">
            <w:pPr>
              <w:spacing w:before="80" w:after="80" w:line="220" w:lineRule="exact"/>
              <w:jc w:val="right"/>
              <w:rPr>
                <w:b/>
                <w:bCs/>
                <w:sz w:val="18"/>
                <w:szCs w:val="16"/>
                <w:lang w:val="es-ES"/>
              </w:rPr>
            </w:pPr>
            <w:r w:rsidRPr="004D4CC0">
              <w:rPr>
                <w:rStyle w:val="Normal"/>
                <w:b/>
                <w:sz w:val="18"/>
                <w:lang w:val="es-ES"/>
              </w:rPr>
              <w:t>1,543</w:t>
            </w:r>
          </w:p>
        </w:tc>
      </w:tr>
      <w:tr w:rsidR="009F326C" w:rsidRPr="004D4CC0" w:rsidTr="000E7D40">
        <w:trPr>
          <w:trHeight w:val="20"/>
          <w:jc w:val="center"/>
        </w:trPr>
        <w:tc>
          <w:tcPr>
            <w:tcW w:w="9639" w:type="dxa"/>
            <w:gridSpan w:val="10"/>
            <w:tcBorders>
              <w:top w:val="single" w:sz="4" w:space="0" w:color="auto"/>
            </w:tcBorders>
            <w:shd w:val="clear" w:color="auto" w:fill="auto"/>
            <w:noWrap/>
            <w:vAlign w:val="bottom"/>
          </w:tcPr>
          <w:p w:rsidR="009F326C" w:rsidRPr="009F7DDB" w:rsidRDefault="009F326C" w:rsidP="000E7D40">
            <w:pPr>
              <w:spacing w:before="40" w:after="40" w:line="220" w:lineRule="exact"/>
              <w:rPr>
                <w:rStyle w:val="Normal"/>
                <w:rFonts w:eastAsia="SimHei"/>
                <w:sz w:val="18"/>
                <w:szCs w:val="18"/>
                <w:lang w:val="es-ES"/>
              </w:rPr>
            </w:pPr>
            <w:r w:rsidRPr="009F7DDB">
              <w:rPr>
                <w:rStyle w:val="Normal"/>
                <w:rFonts w:eastAsia="SimHei" w:hint="eastAsia"/>
                <w:sz w:val="18"/>
                <w:szCs w:val="18"/>
                <w:lang w:val="es-ES"/>
              </w:rPr>
              <w:t>共计</w:t>
            </w:r>
          </w:p>
        </w:tc>
      </w:tr>
      <w:tr w:rsidR="00AC39A3" w:rsidRPr="004D4CC0" w:rsidTr="00AC39A3">
        <w:trPr>
          <w:trHeight w:val="20"/>
          <w:jc w:val="center"/>
        </w:trPr>
        <w:tc>
          <w:tcPr>
            <w:tcW w:w="1041" w:type="dxa"/>
            <w:shd w:val="clear" w:color="auto" w:fill="auto"/>
            <w:noWrap/>
            <w:vAlign w:val="bottom"/>
          </w:tcPr>
          <w:p w:rsidR="009F326C" w:rsidRPr="009F7DDB" w:rsidRDefault="009F326C" w:rsidP="000E7D40">
            <w:pPr>
              <w:spacing w:before="40" w:after="40" w:line="220" w:lineRule="exact"/>
              <w:rPr>
                <w:rStyle w:val="Normal"/>
                <w:sz w:val="18"/>
                <w:szCs w:val="18"/>
              </w:rPr>
            </w:pPr>
            <w:r w:rsidRPr="009F7DDB">
              <w:rPr>
                <w:rStyle w:val="Normal"/>
                <w:rFonts w:hint="eastAsia"/>
                <w:sz w:val="18"/>
                <w:szCs w:val="18"/>
              </w:rPr>
              <w:t>0-14</w:t>
            </w:r>
            <w:r w:rsidRPr="009F7DDB">
              <w:rPr>
                <w:rStyle w:val="Normal"/>
                <w:rFonts w:hint="eastAsia"/>
                <w:sz w:val="18"/>
                <w:szCs w:val="18"/>
              </w:rPr>
              <w:t>岁</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16 687</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7 964</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2 902</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11 604</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4 846</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22 343</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66 346</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46 208</w:t>
            </w:r>
          </w:p>
        </w:tc>
        <w:tc>
          <w:tcPr>
            <w:tcW w:w="928"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 xml:space="preserve">1,436 </w:t>
            </w:r>
          </w:p>
        </w:tc>
      </w:tr>
      <w:tr w:rsidR="00AC39A3" w:rsidRPr="004D4CC0" w:rsidTr="00AC39A3">
        <w:trPr>
          <w:trHeight w:val="20"/>
          <w:jc w:val="center"/>
        </w:trPr>
        <w:tc>
          <w:tcPr>
            <w:tcW w:w="1041" w:type="dxa"/>
            <w:shd w:val="clear" w:color="auto" w:fill="auto"/>
            <w:noWrap/>
            <w:vAlign w:val="bottom"/>
          </w:tcPr>
          <w:p w:rsidR="009F326C" w:rsidRPr="009F7DDB" w:rsidRDefault="009F326C" w:rsidP="000E7D40">
            <w:pPr>
              <w:spacing w:before="40" w:after="40" w:line="220" w:lineRule="exact"/>
              <w:rPr>
                <w:rStyle w:val="Normal"/>
                <w:sz w:val="18"/>
                <w:szCs w:val="18"/>
              </w:rPr>
            </w:pPr>
            <w:r w:rsidRPr="009F7DDB">
              <w:rPr>
                <w:rStyle w:val="Normal"/>
                <w:rFonts w:hint="eastAsia"/>
                <w:sz w:val="18"/>
                <w:szCs w:val="18"/>
              </w:rPr>
              <w:t>15-29</w:t>
            </w:r>
            <w:r w:rsidRPr="009F7DDB">
              <w:rPr>
                <w:rStyle w:val="Normal"/>
                <w:rFonts w:hint="eastAsia"/>
                <w:sz w:val="18"/>
                <w:szCs w:val="18"/>
              </w:rPr>
              <w:t>岁</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25 710</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6 318</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3 835</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22 964</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9 152</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20 931</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88 910</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60 621</w:t>
            </w:r>
          </w:p>
        </w:tc>
        <w:tc>
          <w:tcPr>
            <w:tcW w:w="928"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 xml:space="preserve">1,467 </w:t>
            </w:r>
          </w:p>
        </w:tc>
      </w:tr>
      <w:tr w:rsidR="00AC39A3" w:rsidRPr="004D4CC0" w:rsidTr="00AC39A3">
        <w:trPr>
          <w:trHeight w:val="20"/>
          <w:jc w:val="center"/>
        </w:trPr>
        <w:tc>
          <w:tcPr>
            <w:tcW w:w="1041" w:type="dxa"/>
            <w:shd w:val="clear" w:color="auto" w:fill="auto"/>
            <w:noWrap/>
            <w:vAlign w:val="bottom"/>
          </w:tcPr>
          <w:p w:rsidR="009F326C" w:rsidRPr="009F7DDB" w:rsidRDefault="009F326C" w:rsidP="000E7D40">
            <w:pPr>
              <w:spacing w:before="40" w:after="40" w:line="220" w:lineRule="exact"/>
              <w:rPr>
                <w:rStyle w:val="Normal"/>
                <w:sz w:val="18"/>
                <w:szCs w:val="18"/>
              </w:rPr>
            </w:pPr>
            <w:r w:rsidRPr="009F7DDB">
              <w:rPr>
                <w:rStyle w:val="Normal"/>
                <w:rFonts w:hint="eastAsia"/>
                <w:sz w:val="18"/>
                <w:szCs w:val="18"/>
              </w:rPr>
              <w:t>30-44</w:t>
            </w:r>
            <w:r w:rsidRPr="009F7DDB">
              <w:rPr>
                <w:rStyle w:val="Normal"/>
                <w:rFonts w:hint="eastAsia"/>
                <w:sz w:val="18"/>
                <w:szCs w:val="18"/>
              </w:rPr>
              <w:t>岁</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43 107</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7 597</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4 733</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19 306</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22 276</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34 990</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132 009</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101 331</w:t>
            </w:r>
          </w:p>
        </w:tc>
        <w:tc>
          <w:tcPr>
            <w:tcW w:w="928"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 xml:space="preserve">1,303 </w:t>
            </w:r>
          </w:p>
        </w:tc>
      </w:tr>
      <w:tr w:rsidR="00AC39A3" w:rsidRPr="004D4CC0" w:rsidTr="00AC39A3">
        <w:trPr>
          <w:trHeight w:val="20"/>
          <w:jc w:val="center"/>
        </w:trPr>
        <w:tc>
          <w:tcPr>
            <w:tcW w:w="1041" w:type="dxa"/>
            <w:shd w:val="clear" w:color="auto" w:fill="auto"/>
            <w:noWrap/>
            <w:vAlign w:val="bottom"/>
          </w:tcPr>
          <w:p w:rsidR="009F326C" w:rsidRPr="009F7DDB" w:rsidRDefault="009F326C" w:rsidP="000E7D40">
            <w:pPr>
              <w:spacing w:before="40" w:after="40" w:line="220" w:lineRule="exact"/>
              <w:rPr>
                <w:rStyle w:val="Normal"/>
                <w:sz w:val="18"/>
                <w:szCs w:val="18"/>
              </w:rPr>
            </w:pPr>
            <w:r w:rsidRPr="009F7DDB">
              <w:rPr>
                <w:rStyle w:val="Normal"/>
                <w:rFonts w:hint="eastAsia"/>
                <w:sz w:val="18"/>
                <w:szCs w:val="18"/>
              </w:rPr>
              <w:t>45-59</w:t>
            </w:r>
            <w:r w:rsidRPr="009F7DDB">
              <w:rPr>
                <w:rStyle w:val="Normal"/>
                <w:rFonts w:hint="eastAsia"/>
                <w:sz w:val="18"/>
                <w:szCs w:val="18"/>
              </w:rPr>
              <w:t>岁</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127 959</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12 778</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11 226</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20 302</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34 662</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118 547</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325 474</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245 743</w:t>
            </w:r>
          </w:p>
        </w:tc>
        <w:tc>
          <w:tcPr>
            <w:tcW w:w="928"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 xml:space="preserve">1,324 </w:t>
            </w:r>
          </w:p>
        </w:tc>
      </w:tr>
      <w:tr w:rsidR="00AC39A3" w:rsidRPr="004D4CC0" w:rsidTr="00AC39A3">
        <w:trPr>
          <w:trHeight w:val="20"/>
          <w:jc w:val="center"/>
        </w:trPr>
        <w:tc>
          <w:tcPr>
            <w:tcW w:w="1041" w:type="dxa"/>
            <w:shd w:val="clear" w:color="auto" w:fill="auto"/>
            <w:noWrap/>
            <w:vAlign w:val="bottom"/>
          </w:tcPr>
          <w:p w:rsidR="009F326C" w:rsidRPr="009F7DDB" w:rsidRDefault="009F326C" w:rsidP="000E7D40">
            <w:pPr>
              <w:spacing w:before="40" w:after="40" w:line="220" w:lineRule="exact"/>
              <w:rPr>
                <w:rStyle w:val="Normal"/>
                <w:sz w:val="18"/>
                <w:szCs w:val="18"/>
              </w:rPr>
            </w:pPr>
            <w:r w:rsidRPr="009F7DDB">
              <w:rPr>
                <w:rStyle w:val="Normal"/>
                <w:rFonts w:hint="eastAsia"/>
                <w:sz w:val="18"/>
                <w:szCs w:val="18"/>
              </w:rPr>
              <w:t>60-74</w:t>
            </w:r>
            <w:r w:rsidRPr="009F7DDB">
              <w:rPr>
                <w:rStyle w:val="Normal"/>
                <w:rFonts w:hint="eastAsia"/>
                <w:sz w:val="18"/>
                <w:szCs w:val="18"/>
              </w:rPr>
              <w:t>岁</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152 860</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18 642</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15 205</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13 327</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23 662</w:t>
            </w:r>
          </w:p>
        </w:tc>
        <w:tc>
          <w:tcPr>
            <w:tcW w:w="91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186 368</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410 064</w:t>
            </w:r>
          </w:p>
        </w:tc>
        <w:tc>
          <w:tcPr>
            <w:tcW w:w="1040"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283 274</w:t>
            </w:r>
          </w:p>
        </w:tc>
        <w:tc>
          <w:tcPr>
            <w:tcW w:w="928" w:type="dxa"/>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 xml:space="preserve">1,448 </w:t>
            </w:r>
          </w:p>
        </w:tc>
      </w:tr>
      <w:tr w:rsidR="00AC39A3" w:rsidRPr="004D4CC0" w:rsidTr="00AC39A3">
        <w:trPr>
          <w:trHeight w:val="20"/>
          <w:jc w:val="center"/>
        </w:trPr>
        <w:tc>
          <w:tcPr>
            <w:tcW w:w="1041" w:type="dxa"/>
            <w:tcBorders>
              <w:bottom w:val="single" w:sz="4" w:space="0" w:color="auto"/>
            </w:tcBorders>
            <w:shd w:val="clear" w:color="auto" w:fill="auto"/>
            <w:noWrap/>
            <w:vAlign w:val="bottom"/>
          </w:tcPr>
          <w:p w:rsidR="009F326C" w:rsidRPr="009F7DDB" w:rsidRDefault="009F326C" w:rsidP="000E7D40">
            <w:pPr>
              <w:spacing w:before="40" w:after="40" w:line="220" w:lineRule="exact"/>
              <w:rPr>
                <w:rStyle w:val="Normal"/>
                <w:sz w:val="18"/>
                <w:szCs w:val="18"/>
              </w:rPr>
            </w:pPr>
            <w:r w:rsidRPr="009F7DDB">
              <w:rPr>
                <w:rStyle w:val="Normal"/>
                <w:rFonts w:hint="eastAsia"/>
                <w:sz w:val="18"/>
                <w:szCs w:val="18"/>
              </w:rPr>
              <w:t>75</w:t>
            </w:r>
            <w:r w:rsidRPr="009F7DDB">
              <w:rPr>
                <w:rStyle w:val="Normal"/>
                <w:rFonts w:hint="eastAsia"/>
                <w:sz w:val="18"/>
                <w:szCs w:val="18"/>
              </w:rPr>
              <w:t>岁及以上</w:t>
            </w:r>
          </w:p>
        </w:tc>
        <w:tc>
          <w:tcPr>
            <w:tcW w:w="91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183 604</w:t>
            </w:r>
          </w:p>
        </w:tc>
        <w:tc>
          <w:tcPr>
            <w:tcW w:w="91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34 140</w:t>
            </w:r>
          </w:p>
        </w:tc>
        <w:tc>
          <w:tcPr>
            <w:tcW w:w="91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36 684</w:t>
            </w:r>
          </w:p>
        </w:tc>
        <w:tc>
          <w:tcPr>
            <w:tcW w:w="91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19 012</w:t>
            </w:r>
          </w:p>
        </w:tc>
        <w:tc>
          <w:tcPr>
            <w:tcW w:w="104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33 130</w:t>
            </w:r>
          </w:p>
        </w:tc>
        <w:tc>
          <w:tcPr>
            <w:tcW w:w="91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187 672</w:t>
            </w:r>
          </w:p>
        </w:tc>
        <w:tc>
          <w:tcPr>
            <w:tcW w:w="104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494 242</w:t>
            </w:r>
          </w:p>
        </w:tc>
        <w:tc>
          <w:tcPr>
            <w:tcW w:w="1040"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276 744</w:t>
            </w:r>
          </w:p>
        </w:tc>
        <w:tc>
          <w:tcPr>
            <w:tcW w:w="928" w:type="dxa"/>
            <w:tcBorders>
              <w:bottom w:val="single" w:sz="4" w:space="0" w:color="auto"/>
            </w:tcBorders>
            <w:shd w:val="clear" w:color="auto" w:fill="auto"/>
            <w:noWrap/>
            <w:vAlign w:val="bottom"/>
          </w:tcPr>
          <w:p w:rsidR="009F326C" w:rsidRPr="004D4CC0" w:rsidRDefault="009F326C" w:rsidP="000E7D40">
            <w:pPr>
              <w:spacing w:before="40" w:after="40" w:line="220" w:lineRule="exact"/>
              <w:jc w:val="right"/>
              <w:rPr>
                <w:b/>
                <w:sz w:val="18"/>
                <w:szCs w:val="16"/>
                <w:lang w:val="es-ES"/>
              </w:rPr>
            </w:pPr>
            <w:r w:rsidRPr="004D4CC0">
              <w:rPr>
                <w:rStyle w:val="Normal"/>
                <w:b/>
                <w:sz w:val="18"/>
                <w:lang w:val="es-ES"/>
              </w:rPr>
              <w:t xml:space="preserve">1,786 </w:t>
            </w:r>
          </w:p>
        </w:tc>
      </w:tr>
      <w:tr w:rsidR="00AC39A3" w:rsidRPr="004D4CC0" w:rsidTr="00AC39A3">
        <w:trPr>
          <w:trHeight w:val="20"/>
          <w:jc w:val="center"/>
        </w:trPr>
        <w:tc>
          <w:tcPr>
            <w:tcW w:w="1041" w:type="dxa"/>
            <w:tcBorders>
              <w:top w:val="single" w:sz="4" w:space="0" w:color="auto"/>
              <w:bottom w:val="single" w:sz="12" w:space="0" w:color="auto"/>
            </w:tcBorders>
            <w:shd w:val="clear" w:color="auto" w:fill="auto"/>
            <w:noWrap/>
            <w:vAlign w:val="bottom"/>
          </w:tcPr>
          <w:p w:rsidR="009F326C" w:rsidRPr="009F7DDB" w:rsidRDefault="009F326C" w:rsidP="000E7D40">
            <w:pPr>
              <w:spacing w:before="80" w:after="80" w:line="220" w:lineRule="exact"/>
              <w:ind w:left="284"/>
              <w:rPr>
                <w:rStyle w:val="Normal"/>
                <w:rFonts w:eastAsia="SimHei"/>
                <w:sz w:val="18"/>
                <w:szCs w:val="18"/>
                <w:lang w:val="es-ES"/>
              </w:rPr>
            </w:pPr>
            <w:r w:rsidRPr="009F7DDB">
              <w:rPr>
                <w:rStyle w:val="Normal"/>
                <w:rFonts w:eastAsia="SimHei" w:hint="eastAsia"/>
                <w:sz w:val="18"/>
                <w:szCs w:val="18"/>
                <w:lang w:val="es-ES"/>
              </w:rPr>
              <w:t>共计</w:t>
            </w:r>
          </w:p>
        </w:tc>
        <w:tc>
          <w:tcPr>
            <w:tcW w:w="910" w:type="dxa"/>
            <w:tcBorders>
              <w:top w:val="single" w:sz="4" w:space="0" w:color="auto"/>
              <w:bottom w:val="single" w:sz="12" w:space="0" w:color="auto"/>
            </w:tcBorders>
            <w:shd w:val="clear" w:color="auto" w:fill="auto"/>
            <w:noWrap/>
            <w:vAlign w:val="bottom"/>
          </w:tcPr>
          <w:p w:rsidR="009F326C" w:rsidRPr="004D4CC0" w:rsidRDefault="009F326C" w:rsidP="000E7D40">
            <w:pPr>
              <w:spacing w:before="80" w:after="80" w:line="220" w:lineRule="exact"/>
              <w:jc w:val="right"/>
              <w:rPr>
                <w:b/>
                <w:bCs/>
                <w:sz w:val="18"/>
                <w:szCs w:val="16"/>
                <w:lang w:val="es-ES"/>
              </w:rPr>
            </w:pPr>
            <w:r w:rsidRPr="004D4CC0">
              <w:rPr>
                <w:rStyle w:val="Normal"/>
                <w:b/>
                <w:sz w:val="18"/>
                <w:lang w:val="es-ES"/>
              </w:rPr>
              <w:t>550 407</w:t>
            </w:r>
          </w:p>
        </w:tc>
        <w:tc>
          <w:tcPr>
            <w:tcW w:w="910" w:type="dxa"/>
            <w:tcBorders>
              <w:top w:val="single" w:sz="4" w:space="0" w:color="auto"/>
              <w:bottom w:val="single" w:sz="12" w:space="0" w:color="auto"/>
            </w:tcBorders>
            <w:shd w:val="clear" w:color="auto" w:fill="auto"/>
            <w:noWrap/>
            <w:vAlign w:val="bottom"/>
          </w:tcPr>
          <w:p w:rsidR="009F326C" w:rsidRPr="004D4CC0" w:rsidRDefault="009F326C" w:rsidP="000E7D40">
            <w:pPr>
              <w:spacing w:before="80" w:after="80" w:line="220" w:lineRule="exact"/>
              <w:jc w:val="right"/>
              <w:rPr>
                <w:b/>
                <w:bCs/>
                <w:sz w:val="18"/>
                <w:szCs w:val="16"/>
                <w:lang w:val="es-ES"/>
              </w:rPr>
            </w:pPr>
            <w:r w:rsidRPr="004D4CC0">
              <w:rPr>
                <w:rStyle w:val="Normal"/>
                <w:b/>
                <w:sz w:val="18"/>
                <w:lang w:val="es-ES"/>
              </w:rPr>
              <w:t>87 439</w:t>
            </w:r>
          </w:p>
        </w:tc>
        <w:tc>
          <w:tcPr>
            <w:tcW w:w="910" w:type="dxa"/>
            <w:tcBorders>
              <w:top w:val="single" w:sz="4" w:space="0" w:color="auto"/>
              <w:bottom w:val="single" w:sz="12" w:space="0" w:color="auto"/>
            </w:tcBorders>
            <w:shd w:val="clear" w:color="auto" w:fill="auto"/>
            <w:noWrap/>
            <w:vAlign w:val="bottom"/>
          </w:tcPr>
          <w:p w:rsidR="009F326C" w:rsidRPr="004D4CC0" w:rsidRDefault="009F326C" w:rsidP="000E7D40">
            <w:pPr>
              <w:spacing w:before="80" w:after="80" w:line="220" w:lineRule="exact"/>
              <w:jc w:val="right"/>
              <w:rPr>
                <w:b/>
                <w:bCs/>
                <w:sz w:val="18"/>
                <w:szCs w:val="16"/>
                <w:lang w:val="es-ES"/>
              </w:rPr>
            </w:pPr>
            <w:r w:rsidRPr="004D4CC0">
              <w:rPr>
                <w:rStyle w:val="Normal"/>
                <w:b/>
                <w:sz w:val="18"/>
                <w:lang w:val="es-ES"/>
              </w:rPr>
              <w:t>74 700</w:t>
            </w:r>
          </w:p>
        </w:tc>
        <w:tc>
          <w:tcPr>
            <w:tcW w:w="910" w:type="dxa"/>
            <w:tcBorders>
              <w:top w:val="single" w:sz="4" w:space="0" w:color="auto"/>
              <w:bottom w:val="single" w:sz="12" w:space="0" w:color="auto"/>
            </w:tcBorders>
            <w:shd w:val="clear" w:color="auto" w:fill="auto"/>
            <w:noWrap/>
            <w:vAlign w:val="bottom"/>
          </w:tcPr>
          <w:p w:rsidR="009F326C" w:rsidRPr="004D4CC0" w:rsidRDefault="009F326C" w:rsidP="000E7D40">
            <w:pPr>
              <w:spacing w:before="80" w:after="80" w:line="220" w:lineRule="exact"/>
              <w:jc w:val="right"/>
              <w:rPr>
                <w:b/>
                <w:bCs/>
                <w:sz w:val="18"/>
                <w:szCs w:val="16"/>
                <w:lang w:val="es-ES"/>
              </w:rPr>
            </w:pPr>
            <w:r w:rsidRPr="004D4CC0">
              <w:rPr>
                <w:rStyle w:val="Normal"/>
                <w:b/>
                <w:sz w:val="18"/>
                <w:lang w:val="es-ES"/>
              </w:rPr>
              <w:t>106 699</w:t>
            </w:r>
          </w:p>
        </w:tc>
        <w:tc>
          <w:tcPr>
            <w:tcW w:w="1040" w:type="dxa"/>
            <w:tcBorders>
              <w:top w:val="single" w:sz="4" w:space="0" w:color="auto"/>
              <w:bottom w:val="single" w:sz="12" w:space="0" w:color="auto"/>
            </w:tcBorders>
            <w:shd w:val="clear" w:color="auto" w:fill="auto"/>
            <w:noWrap/>
            <w:vAlign w:val="bottom"/>
          </w:tcPr>
          <w:p w:rsidR="009F326C" w:rsidRPr="004D4CC0" w:rsidRDefault="009F326C" w:rsidP="000E7D40">
            <w:pPr>
              <w:spacing w:before="80" w:after="80" w:line="220" w:lineRule="exact"/>
              <w:jc w:val="right"/>
              <w:rPr>
                <w:b/>
                <w:bCs/>
                <w:sz w:val="18"/>
                <w:szCs w:val="16"/>
                <w:lang w:val="es-ES"/>
              </w:rPr>
            </w:pPr>
            <w:r w:rsidRPr="004D4CC0">
              <w:rPr>
                <w:rStyle w:val="Normal"/>
                <w:b/>
                <w:sz w:val="18"/>
                <w:lang w:val="es-ES"/>
              </w:rPr>
              <w:t>128 065</w:t>
            </w:r>
          </w:p>
        </w:tc>
        <w:tc>
          <w:tcPr>
            <w:tcW w:w="910" w:type="dxa"/>
            <w:tcBorders>
              <w:top w:val="single" w:sz="4" w:space="0" w:color="auto"/>
              <w:bottom w:val="single" w:sz="12" w:space="0" w:color="auto"/>
            </w:tcBorders>
            <w:shd w:val="clear" w:color="auto" w:fill="auto"/>
            <w:noWrap/>
            <w:vAlign w:val="bottom"/>
          </w:tcPr>
          <w:p w:rsidR="009F326C" w:rsidRPr="004D4CC0" w:rsidRDefault="009F326C" w:rsidP="000E7D40">
            <w:pPr>
              <w:spacing w:before="80" w:after="80" w:line="220" w:lineRule="exact"/>
              <w:jc w:val="right"/>
              <w:rPr>
                <w:b/>
                <w:bCs/>
                <w:sz w:val="18"/>
                <w:szCs w:val="16"/>
                <w:lang w:val="es-ES"/>
              </w:rPr>
            </w:pPr>
            <w:r w:rsidRPr="004D4CC0">
              <w:rPr>
                <w:rStyle w:val="Normal"/>
                <w:b/>
                <w:sz w:val="18"/>
                <w:lang w:val="es-ES"/>
              </w:rPr>
              <w:t>571 734</w:t>
            </w:r>
          </w:p>
        </w:tc>
        <w:tc>
          <w:tcPr>
            <w:tcW w:w="1040" w:type="dxa"/>
            <w:tcBorders>
              <w:top w:val="single" w:sz="4" w:space="0" w:color="auto"/>
              <w:bottom w:val="single" w:sz="12" w:space="0" w:color="auto"/>
            </w:tcBorders>
            <w:shd w:val="clear" w:color="auto" w:fill="auto"/>
            <w:noWrap/>
            <w:vAlign w:val="bottom"/>
          </w:tcPr>
          <w:p w:rsidR="009F326C" w:rsidRPr="004D4CC0" w:rsidRDefault="009F326C" w:rsidP="000E7D40">
            <w:pPr>
              <w:pStyle w:val="xl36"/>
              <w:pBdr>
                <w:bottom w:val="none" w:sz="0" w:space="0" w:color="auto"/>
              </w:pBdr>
              <w:spacing w:before="80" w:beforeAutospacing="0" w:after="80" w:afterAutospacing="0" w:line="220" w:lineRule="exact"/>
              <w:textAlignment w:val="auto"/>
              <w:rPr>
                <w:rFonts w:ascii="Times New Roman" w:hAnsi="Times New Roman" w:cs="Times New Roman"/>
                <w:sz w:val="18"/>
                <w:lang w:val="es-ES"/>
              </w:rPr>
            </w:pPr>
            <w:r w:rsidRPr="004D4CC0">
              <w:rPr>
                <w:rFonts w:ascii="Times New Roman" w:hAnsi="Times New Roman"/>
                <w:sz w:val="18"/>
                <w:lang w:val="es-ES"/>
              </w:rPr>
              <w:t>1 519 044</w:t>
            </w:r>
            <w:r w:rsidRPr="004D4CC0">
              <w:rPr>
                <w:rFonts w:ascii="Times New Roman" w:hAnsi="Times New Roman"/>
                <w:b w:val="0"/>
                <w:sz w:val="20"/>
                <w:lang w:val="es-ES"/>
              </w:rPr>
              <w:t>**</w:t>
            </w:r>
          </w:p>
        </w:tc>
        <w:tc>
          <w:tcPr>
            <w:tcW w:w="1040" w:type="dxa"/>
            <w:tcBorders>
              <w:top w:val="single" w:sz="4" w:space="0" w:color="auto"/>
              <w:bottom w:val="single" w:sz="12" w:space="0" w:color="auto"/>
            </w:tcBorders>
            <w:shd w:val="clear" w:color="auto" w:fill="auto"/>
            <w:noWrap/>
            <w:vAlign w:val="bottom"/>
          </w:tcPr>
          <w:p w:rsidR="009F326C" w:rsidRPr="004D4CC0" w:rsidRDefault="009F326C" w:rsidP="000E7D40">
            <w:pPr>
              <w:pStyle w:val="xl36"/>
              <w:pBdr>
                <w:bottom w:val="none" w:sz="0" w:space="0" w:color="auto"/>
              </w:pBdr>
              <w:spacing w:before="80" w:beforeAutospacing="0" w:after="80" w:afterAutospacing="0" w:line="220" w:lineRule="exact"/>
              <w:textAlignment w:val="auto"/>
              <w:rPr>
                <w:rFonts w:ascii="Times New Roman" w:hAnsi="Times New Roman" w:cs="Times New Roman"/>
                <w:sz w:val="18"/>
                <w:lang w:val="es-ES"/>
              </w:rPr>
            </w:pPr>
            <w:r w:rsidRPr="004D4CC0">
              <w:rPr>
                <w:rFonts w:ascii="Times New Roman" w:hAnsi="Times New Roman"/>
                <w:sz w:val="18"/>
                <w:lang w:val="es-ES"/>
              </w:rPr>
              <w:t>1 015 548</w:t>
            </w:r>
            <w:r w:rsidRPr="004D4CC0">
              <w:rPr>
                <w:rFonts w:ascii="Times New Roman" w:hAnsi="Times New Roman"/>
                <w:b w:val="0"/>
                <w:sz w:val="20"/>
                <w:lang w:val="es-ES"/>
              </w:rPr>
              <w:t>*</w:t>
            </w:r>
          </w:p>
        </w:tc>
        <w:tc>
          <w:tcPr>
            <w:tcW w:w="928" w:type="dxa"/>
            <w:tcBorders>
              <w:top w:val="single" w:sz="4" w:space="0" w:color="auto"/>
              <w:bottom w:val="single" w:sz="12" w:space="0" w:color="auto"/>
            </w:tcBorders>
            <w:shd w:val="clear" w:color="auto" w:fill="auto"/>
            <w:noWrap/>
            <w:vAlign w:val="bottom"/>
          </w:tcPr>
          <w:p w:rsidR="009F326C" w:rsidRPr="004D4CC0" w:rsidRDefault="009F326C" w:rsidP="000E7D40">
            <w:pPr>
              <w:pStyle w:val="xl36"/>
              <w:pBdr>
                <w:bottom w:val="none" w:sz="0" w:space="0" w:color="auto"/>
              </w:pBdr>
              <w:spacing w:before="80" w:beforeAutospacing="0" w:after="80" w:afterAutospacing="0" w:line="220" w:lineRule="exact"/>
              <w:textAlignment w:val="auto"/>
              <w:rPr>
                <w:rFonts w:ascii="Times New Roman" w:hAnsi="Times New Roman" w:cs="Times New Roman"/>
                <w:sz w:val="18"/>
                <w:lang w:val="es-ES"/>
              </w:rPr>
            </w:pPr>
            <w:r w:rsidRPr="004D4CC0">
              <w:rPr>
                <w:rFonts w:ascii="Times New Roman" w:hAnsi="Times New Roman"/>
                <w:sz w:val="18"/>
                <w:lang w:val="es-ES"/>
              </w:rPr>
              <w:t xml:space="preserve">1,496 </w:t>
            </w:r>
          </w:p>
        </w:tc>
      </w:tr>
    </w:tbl>
    <w:p w:rsidR="00B0645B" w:rsidRPr="00B0645B" w:rsidRDefault="00B0645B" w:rsidP="00B0645B">
      <w:pPr>
        <w:pStyle w:val="SingleTxtGC"/>
        <w:spacing w:beforeLines="50" w:after="0"/>
        <w:ind w:left="113"/>
        <w:rPr>
          <w:rFonts w:hint="eastAsia"/>
          <w:sz w:val="18"/>
          <w:szCs w:val="18"/>
        </w:rPr>
      </w:pPr>
      <w:r w:rsidRPr="00B0645B">
        <w:rPr>
          <w:rFonts w:hint="eastAsia"/>
          <w:sz w:val="18"/>
          <w:szCs w:val="18"/>
        </w:rPr>
        <w:t>*</w:t>
      </w:r>
      <w:r w:rsidR="00F55B24">
        <w:rPr>
          <w:rFonts w:hint="eastAsia"/>
          <w:sz w:val="18"/>
          <w:szCs w:val="18"/>
        </w:rPr>
        <w:tab/>
      </w:r>
      <w:r w:rsidRPr="00B0645B">
        <w:rPr>
          <w:rFonts w:hint="eastAsia"/>
          <w:sz w:val="18"/>
          <w:szCs w:val="18"/>
        </w:rPr>
        <w:t>总数</w:t>
      </w:r>
      <w:r w:rsidRPr="00B0645B">
        <w:rPr>
          <w:rFonts w:hint="eastAsia"/>
          <w:sz w:val="18"/>
          <w:szCs w:val="18"/>
        </w:rPr>
        <w:t>1 015 548</w:t>
      </w:r>
      <w:r w:rsidRPr="00B0645B">
        <w:rPr>
          <w:rFonts w:hint="eastAsia"/>
          <w:sz w:val="18"/>
          <w:szCs w:val="18"/>
        </w:rPr>
        <w:t>人中也包括</w:t>
      </w:r>
      <w:r w:rsidRPr="00B0645B">
        <w:rPr>
          <w:rFonts w:hint="eastAsia"/>
          <w:sz w:val="18"/>
          <w:szCs w:val="18"/>
        </w:rPr>
        <w:t>1 627</w:t>
      </w:r>
      <w:r w:rsidRPr="00B0645B">
        <w:rPr>
          <w:rFonts w:hint="eastAsia"/>
          <w:sz w:val="18"/>
          <w:szCs w:val="18"/>
        </w:rPr>
        <w:t>个未注明年龄者。</w:t>
      </w:r>
    </w:p>
    <w:p w:rsidR="00D83AFF" w:rsidRPr="00B0645B" w:rsidRDefault="00B0645B" w:rsidP="00B0645B">
      <w:pPr>
        <w:pStyle w:val="SingleTxtGC"/>
        <w:ind w:left="113"/>
        <w:rPr>
          <w:rFonts w:hint="eastAsia"/>
          <w:sz w:val="18"/>
          <w:szCs w:val="18"/>
        </w:rPr>
      </w:pPr>
      <w:r w:rsidRPr="00B0645B">
        <w:rPr>
          <w:rFonts w:hint="eastAsia"/>
          <w:sz w:val="18"/>
          <w:szCs w:val="18"/>
        </w:rPr>
        <w:t>**</w:t>
      </w:r>
      <w:r w:rsidR="00F55B24">
        <w:rPr>
          <w:rFonts w:hint="eastAsia"/>
          <w:sz w:val="18"/>
          <w:szCs w:val="18"/>
        </w:rPr>
        <w:tab/>
      </w:r>
      <w:r w:rsidRPr="00B0645B">
        <w:rPr>
          <w:rFonts w:hint="eastAsia"/>
          <w:sz w:val="18"/>
          <w:szCs w:val="18"/>
        </w:rPr>
        <w:t>因为可能有多个答案，故对总共</w:t>
      </w:r>
      <w:r w:rsidRPr="00B0645B">
        <w:rPr>
          <w:rFonts w:hint="eastAsia"/>
          <w:sz w:val="18"/>
          <w:szCs w:val="18"/>
        </w:rPr>
        <w:t>1 519 044</w:t>
      </w:r>
      <w:r w:rsidRPr="00B0645B">
        <w:rPr>
          <w:rFonts w:hint="eastAsia"/>
          <w:sz w:val="18"/>
          <w:szCs w:val="18"/>
        </w:rPr>
        <w:t>位各类残疾人进行重新计算之后，注明的数字为</w:t>
      </w:r>
      <w:r w:rsidRPr="00B0645B">
        <w:rPr>
          <w:rFonts w:hint="eastAsia"/>
          <w:sz w:val="18"/>
          <w:szCs w:val="18"/>
        </w:rPr>
        <w:t>1 015 548</w:t>
      </w:r>
      <w:r w:rsidRPr="00B0645B">
        <w:rPr>
          <w:rFonts w:hint="eastAsia"/>
          <w:sz w:val="18"/>
          <w:szCs w:val="18"/>
        </w:rPr>
        <w:t>人。各自总数只包含一种内脏器官损伤。</w:t>
      </w:r>
    </w:p>
    <w:p w:rsidR="00D83AFF" w:rsidRDefault="00D83AFF" w:rsidP="00D83AFF">
      <w:pPr>
        <w:pStyle w:val="SingleTxtGC"/>
        <w:rPr>
          <w:rFonts w:hint="eastAsia"/>
        </w:rPr>
      </w:pPr>
    </w:p>
    <w:p w:rsidR="00E06285" w:rsidRDefault="00D83AFF" w:rsidP="003153F1">
      <w:pPr>
        <w:pStyle w:val="H23GC"/>
        <w:rPr>
          <w:rFonts w:hint="eastAsia"/>
        </w:rPr>
      </w:pPr>
      <w:r>
        <w:br w:type="page"/>
      </w:r>
      <w:r w:rsidR="003153F1">
        <w:rPr>
          <w:rFonts w:hint="eastAsia"/>
        </w:rPr>
        <w:tab/>
      </w:r>
      <w:r w:rsidR="003153F1">
        <w:rPr>
          <w:rFonts w:hint="eastAsia"/>
        </w:rPr>
        <w:tab/>
      </w:r>
      <w:r w:rsidR="003153F1" w:rsidRPr="003153F1">
        <w:rPr>
          <w:rFonts w:eastAsia="SimSun" w:hint="eastAsia"/>
        </w:rPr>
        <w:t>表</w:t>
      </w:r>
      <w:r w:rsidR="003153F1" w:rsidRPr="003153F1">
        <w:rPr>
          <w:rFonts w:hint="eastAsia"/>
        </w:rPr>
        <w:t>5</w:t>
      </w:r>
      <w:r w:rsidR="003153F1">
        <w:rPr>
          <w:rFonts w:hint="eastAsia"/>
        </w:rPr>
        <w:t>：</w:t>
      </w:r>
      <w:r w:rsidR="003153F1" w:rsidRPr="003153F1">
        <w:rPr>
          <w:rFonts w:hint="eastAsia"/>
        </w:rPr>
        <w:t>残疾人的经济活动，按年龄分列</w:t>
      </w:r>
      <w:r w:rsidR="003153F1" w:rsidRPr="003153F1">
        <w:rPr>
          <w:rFonts w:hint="eastAsia"/>
        </w:rPr>
        <w:t>(</w:t>
      </w:r>
      <w:r w:rsidR="003153F1" w:rsidRPr="003153F1">
        <w:rPr>
          <w:rFonts w:hint="eastAsia"/>
        </w:rPr>
        <w:t>只包括</w:t>
      </w:r>
      <w:r w:rsidR="003153F1" w:rsidRPr="003153F1">
        <w:rPr>
          <w:rFonts w:hint="eastAsia"/>
        </w:rPr>
        <w:t>15</w:t>
      </w:r>
      <w:r w:rsidR="003153F1" w:rsidRPr="003153F1">
        <w:rPr>
          <w:rFonts w:hint="eastAsia"/>
        </w:rPr>
        <w:t>岁或以上人口</w:t>
      </w:r>
      <w:r w:rsidR="003153F1" w:rsidRPr="003153F1">
        <w:rPr>
          <w:rFonts w:hint="eastAsia"/>
        </w:rPr>
        <w:t>)</w:t>
      </w:r>
    </w:p>
    <w:tbl>
      <w:tblPr>
        <w:tblW w:w="9643" w:type="dxa"/>
        <w:jc w:val="center"/>
        <w:tblBorders>
          <w:top w:val="single" w:sz="4" w:space="0" w:color="auto"/>
        </w:tblBorders>
        <w:tblLayout w:type="fixed"/>
        <w:tblCellMar>
          <w:left w:w="0" w:type="dxa"/>
          <w:right w:w="0" w:type="dxa"/>
        </w:tblCellMar>
        <w:tblLook w:val="04A0"/>
      </w:tblPr>
      <w:tblGrid>
        <w:gridCol w:w="1043"/>
        <w:gridCol w:w="910"/>
        <w:gridCol w:w="1045"/>
        <w:gridCol w:w="1009"/>
        <w:gridCol w:w="939"/>
        <w:gridCol w:w="939"/>
        <w:gridCol w:w="940"/>
        <w:gridCol w:w="939"/>
        <w:gridCol w:w="939"/>
        <w:gridCol w:w="940"/>
      </w:tblGrid>
      <w:tr w:rsidR="003153F1" w:rsidRPr="008D2B1E" w:rsidTr="000E7D40">
        <w:trPr>
          <w:trHeight w:val="20"/>
          <w:jc w:val="center"/>
        </w:trPr>
        <w:tc>
          <w:tcPr>
            <w:tcW w:w="1043" w:type="dxa"/>
            <w:vMerge w:val="restart"/>
            <w:tcBorders>
              <w:top w:val="single" w:sz="4" w:space="0" w:color="auto"/>
            </w:tcBorders>
            <w:shd w:val="clear" w:color="auto" w:fill="auto"/>
            <w:noWrap/>
            <w:vAlign w:val="bottom"/>
          </w:tcPr>
          <w:p w:rsidR="003153F1" w:rsidRPr="008D2B1E" w:rsidRDefault="003153F1" w:rsidP="000E7D40">
            <w:pPr>
              <w:spacing w:before="80" w:after="80" w:line="200" w:lineRule="exact"/>
              <w:rPr>
                <w:rStyle w:val="Normal"/>
                <w:rFonts w:eastAsia="KaiTi_GB2312"/>
                <w:sz w:val="18"/>
                <w:szCs w:val="18"/>
                <w:lang w:val="es-ES"/>
              </w:rPr>
            </w:pPr>
            <w:r w:rsidRPr="008D2B1E">
              <w:rPr>
                <w:rStyle w:val="Normal"/>
                <w:rFonts w:eastAsia="KaiTi_GB2312" w:hint="eastAsia"/>
                <w:sz w:val="18"/>
                <w:szCs w:val="18"/>
                <w:lang w:val="es-ES"/>
              </w:rPr>
              <w:t>年龄段</w:t>
            </w:r>
          </w:p>
        </w:tc>
        <w:tc>
          <w:tcPr>
            <w:tcW w:w="8600" w:type="dxa"/>
            <w:gridSpan w:val="9"/>
            <w:tcBorders>
              <w:top w:val="single" w:sz="4" w:space="0" w:color="auto"/>
              <w:bottom w:val="single" w:sz="4" w:space="0" w:color="auto"/>
            </w:tcBorders>
            <w:shd w:val="clear" w:color="auto" w:fill="auto"/>
            <w:noWrap/>
          </w:tcPr>
          <w:p w:rsidR="003153F1" w:rsidRPr="008D2B1E" w:rsidRDefault="003153F1" w:rsidP="000E7D40">
            <w:pPr>
              <w:tabs>
                <w:tab w:val="left" w:pos="3412"/>
                <w:tab w:val="left" w:pos="4175"/>
              </w:tabs>
              <w:spacing w:before="80" w:after="80" w:line="200" w:lineRule="exact"/>
              <w:jc w:val="center"/>
              <w:rPr>
                <w:rStyle w:val="Normal"/>
                <w:rFonts w:eastAsia="KaiTi_GB2312"/>
                <w:sz w:val="18"/>
                <w:szCs w:val="18"/>
                <w:lang w:val="es-ES"/>
              </w:rPr>
            </w:pPr>
            <w:r w:rsidRPr="008D2B1E">
              <w:rPr>
                <w:rStyle w:val="Normal"/>
                <w:rFonts w:eastAsia="KaiTi_GB2312" w:hint="eastAsia"/>
                <w:sz w:val="18"/>
                <w:szCs w:val="18"/>
                <w:lang w:val="es-ES"/>
              </w:rPr>
              <w:t>经济活动</w:t>
            </w:r>
          </w:p>
        </w:tc>
      </w:tr>
      <w:tr w:rsidR="003153F1" w:rsidRPr="008D2B1E" w:rsidTr="000E7D40">
        <w:trPr>
          <w:trHeight w:val="20"/>
          <w:jc w:val="center"/>
        </w:trPr>
        <w:tc>
          <w:tcPr>
            <w:tcW w:w="1043" w:type="dxa"/>
            <w:vMerge/>
            <w:shd w:val="clear" w:color="auto" w:fill="auto"/>
            <w:noWrap/>
            <w:vAlign w:val="bottom"/>
          </w:tcPr>
          <w:p w:rsidR="003153F1" w:rsidRPr="008D2B1E" w:rsidRDefault="003153F1" w:rsidP="000E7D40">
            <w:pPr>
              <w:spacing w:before="80" w:after="80" w:line="200" w:lineRule="exact"/>
              <w:rPr>
                <w:rFonts w:eastAsia="KaiTi_GB2312"/>
                <w:bCs/>
                <w:sz w:val="18"/>
                <w:szCs w:val="18"/>
                <w:lang w:val="es-ES"/>
              </w:rPr>
            </w:pPr>
          </w:p>
        </w:tc>
        <w:tc>
          <w:tcPr>
            <w:tcW w:w="910" w:type="dxa"/>
            <w:tcBorders>
              <w:top w:val="single" w:sz="4" w:space="0" w:color="auto"/>
            </w:tcBorders>
            <w:shd w:val="clear" w:color="auto" w:fill="auto"/>
            <w:vAlign w:val="bottom"/>
          </w:tcPr>
          <w:p w:rsidR="003153F1" w:rsidRPr="008D2B1E" w:rsidRDefault="003153F1" w:rsidP="000E7D40">
            <w:pPr>
              <w:spacing w:before="80" w:after="80" w:line="200" w:lineRule="exact"/>
              <w:jc w:val="right"/>
              <w:rPr>
                <w:rStyle w:val="Normal"/>
                <w:rFonts w:eastAsia="KaiTi_GB2312"/>
                <w:sz w:val="18"/>
                <w:szCs w:val="18"/>
                <w:lang w:val="es-ES"/>
              </w:rPr>
            </w:pPr>
            <w:r w:rsidRPr="008D2B1E">
              <w:rPr>
                <w:rStyle w:val="Normal"/>
                <w:rFonts w:eastAsia="KaiTi_GB2312" w:hint="eastAsia"/>
                <w:sz w:val="18"/>
                <w:szCs w:val="18"/>
                <w:lang w:val="es-ES"/>
              </w:rPr>
              <w:t>儿童</w:t>
            </w:r>
            <w:r w:rsidRPr="008D2B1E">
              <w:rPr>
                <w:rStyle w:val="Normal"/>
                <w:rFonts w:eastAsia="KaiTi_GB2312"/>
                <w:sz w:val="18"/>
                <w:szCs w:val="18"/>
                <w:lang w:val="es-ES"/>
              </w:rPr>
              <w:br/>
            </w:r>
            <w:r w:rsidRPr="008D2B1E">
              <w:rPr>
                <w:rStyle w:val="Normal"/>
                <w:rFonts w:eastAsia="KaiTi_GB2312" w:hint="eastAsia"/>
                <w:sz w:val="18"/>
                <w:szCs w:val="18"/>
                <w:lang w:val="es-ES"/>
              </w:rPr>
              <w:t>学习</w:t>
            </w:r>
          </w:p>
        </w:tc>
        <w:tc>
          <w:tcPr>
            <w:tcW w:w="1045" w:type="dxa"/>
            <w:tcBorders>
              <w:top w:val="single" w:sz="4" w:space="0" w:color="auto"/>
            </w:tcBorders>
            <w:shd w:val="clear" w:color="auto" w:fill="auto"/>
            <w:vAlign w:val="bottom"/>
          </w:tcPr>
          <w:p w:rsidR="003153F1" w:rsidRPr="008D2B1E" w:rsidRDefault="003153F1" w:rsidP="000E7D40">
            <w:pPr>
              <w:spacing w:before="80" w:after="80" w:line="200" w:lineRule="exact"/>
              <w:jc w:val="right"/>
              <w:rPr>
                <w:rStyle w:val="Normal"/>
                <w:rFonts w:eastAsia="KaiTi_GB2312"/>
                <w:sz w:val="18"/>
                <w:szCs w:val="18"/>
                <w:lang w:val="es-ES"/>
              </w:rPr>
            </w:pPr>
            <w:r w:rsidRPr="008D2B1E">
              <w:rPr>
                <w:rStyle w:val="Normal"/>
                <w:rFonts w:eastAsia="KaiTi_GB2312" w:hint="eastAsia"/>
                <w:sz w:val="18"/>
                <w:szCs w:val="18"/>
                <w:lang w:val="es-ES"/>
              </w:rPr>
              <w:t>就业</w:t>
            </w:r>
            <w:r w:rsidRPr="008D2B1E">
              <w:rPr>
                <w:rStyle w:val="Normal"/>
                <w:rFonts w:eastAsia="KaiTi_GB2312"/>
                <w:sz w:val="18"/>
                <w:szCs w:val="18"/>
                <w:lang w:val="es-ES"/>
              </w:rPr>
              <w:br/>
            </w:r>
            <w:r w:rsidRPr="008D2B1E">
              <w:rPr>
                <w:rStyle w:val="Normal"/>
                <w:rFonts w:eastAsia="KaiTi_GB2312" w:hint="eastAsia"/>
                <w:sz w:val="18"/>
                <w:szCs w:val="18"/>
                <w:lang w:val="es-ES"/>
              </w:rPr>
              <w:t>自营职业</w:t>
            </w:r>
          </w:p>
        </w:tc>
        <w:tc>
          <w:tcPr>
            <w:tcW w:w="1009" w:type="dxa"/>
            <w:tcBorders>
              <w:top w:val="single" w:sz="4" w:space="0" w:color="auto"/>
            </w:tcBorders>
            <w:shd w:val="clear" w:color="auto" w:fill="auto"/>
            <w:vAlign w:val="bottom"/>
          </w:tcPr>
          <w:p w:rsidR="003153F1" w:rsidRPr="008D2B1E" w:rsidRDefault="003153F1" w:rsidP="000E7D40">
            <w:pPr>
              <w:spacing w:before="80" w:after="80" w:line="200" w:lineRule="exact"/>
              <w:jc w:val="right"/>
              <w:rPr>
                <w:rStyle w:val="Normal"/>
                <w:rFonts w:eastAsia="KaiTi_GB2312"/>
                <w:sz w:val="18"/>
                <w:szCs w:val="18"/>
                <w:lang w:val="es-ES"/>
              </w:rPr>
            </w:pPr>
            <w:r w:rsidRPr="008D2B1E">
              <w:rPr>
                <w:rStyle w:val="Normal"/>
                <w:rFonts w:eastAsia="KaiTi_GB2312" w:hint="eastAsia"/>
                <w:sz w:val="18"/>
                <w:szCs w:val="18"/>
                <w:lang w:val="es-ES"/>
              </w:rPr>
              <w:t>失业</w:t>
            </w:r>
          </w:p>
        </w:tc>
        <w:tc>
          <w:tcPr>
            <w:tcW w:w="939" w:type="dxa"/>
            <w:tcBorders>
              <w:top w:val="single" w:sz="4" w:space="0" w:color="auto"/>
            </w:tcBorders>
            <w:shd w:val="clear" w:color="auto" w:fill="auto"/>
            <w:vAlign w:val="bottom"/>
          </w:tcPr>
          <w:p w:rsidR="003153F1" w:rsidRPr="008D2B1E" w:rsidRDefault="003153F1" w:rsidP="000E7D40">
            <w:pPr>
              <w:spacing w:before="80" w:after="80" w:line="200" w:lineRule="exact"/>
              <w:jc w:val="right"/>
              <w:rPr>
                <w:rStyle w:val="Normal"/>
                <w:rFonts w:eastAsia="KaiTi_GB2312"/>
                <w:sz w:val="18"/>
                <w:szCs w:val="18"/>
                <w:lang w:val="es-ES"/>
              </w:rPr>
            </w:pPr>
            <w:r w:rsidRPr="008D2B1E">
              <w:rPr>
                <w:rStyle w:val="Normal"/>
                <w:rFonts w:eastAsia="KaiTi_GB2312" w:hint="eastAsia"/>
                <w:sz w:val="18"/>
                <w:szCs w:val="18"/>
                <w:lang w:val="es-ES"/>
              </w:rPr>
              <w:t>不工作</w:t>
            </w:r>
            <w:r w:rsidRPr="008D2B1E">
              <w:rPr>
                <w:rStyle w:val="Normal"/>
                <w:rFonts w:eastAsia="KaiTi_GB2312"/>
                <w:sz w:val="18"/>
                <w:szCs w:val="18"/>
                <w:lang w:val="es-ES"/>
              </w:rPr>
              <w:br/>
            </w:r>
            <w:r w:rsidRPr="008D2B1E">
              <w:rPr>
                <w:rStyle w:val="Normal"/>
                <w:rFonts w:eastAsia="KaiTi_GB2312" w:hint="eastAsia"/>
                <w:sz w:val="18"/>
                <w:szCs w:val="18"/>
                <w:lang w:val="es-ES"/>
              </w:rPr>
              <w:t>靠补助生活</w:t>
            </w:r>
          </w:p>
        </w:tc>
        <w:tc>
          <w:tcPr>
            <w:tcW w:w="939" w:type="dxa"/>
            <w:tcBorders>
              <w:top w:val="single" w:sz="4" w:space="0" w:color="auto"/>
            </w:tcBorders>
            <w:shd w:val="clear" w:color="auto" w:fill="auto"/>
            <w:vAlign w:val="bottom"/>
          </w:tcPr>
          <w:p w:rsidR="003153F1" w:rsidRPr="008D2B1E" w:rsidRDefault="003153F1" w:rsidP="000E7D40">
            <w:pPr>
              <w:spacing w:before="80" w:after="80" w:line="200" w:lineRule="exact"/>
              <w:jc w:val="right"/>
              <w:rPr>
                <w:rStyle w:val="Normal"/>
                <w:rFonts w:eastAsia="KaiTi_GB2312" w:hint="eastAsia"/>
                <w:sz w:val="18"/>
                <w:szCs w:val="18"/>
                <w:lang w:val="es-ES"/>
              </w:rPr>
            </w:pPr>
            <w:r w:rsidRPr="008D2B1E">
              <w:rPr>
                <w:rStyle w:val="Normal"/>
                <w:rFonts w:eastAsia="KaiTi_GB2312" w:hint="eastAsia"/>
                <w:sz w:val="18"/>
                <w:szCs w:val="18"/>
                <w:lang w:val="es-ES"/>
              </w:rPr>
              <w:t>工作</w:t>
            </w:r>
          </w:p>
          <w:p w:rsidR="003153F1" w:rsidRPr="008D2B1E" w:rsidRDefault="003153F1" w:rsidP="000E7D40">
            <w:pPr>
              <w:spacing w:before="80" w:after="80" w:line="200" w:lineRule="exact"/>
              <w:jc w:val="right"/>
              <w:rPr>
                <w:rStyle w:val="Normal"/>
                <w:rFonts w:eastAsia="KaiTi_GB2312"/>
                <w:sz w:val="18"/>
                <w:szCs w:val="18"/>
                <w:lang w:val="es-ES"/>
              </w:rPr>
            </w:pPr>
            <w:r w:rsidRPr="008D2B1E">
              <w:rPr>
                <w:rStyle w:val="Normal"/>
                <w:rFonts w:eastAsia="KaiTi_GB2312" w:hint="eastAsia"/>
                <w:sz w:val="18"/>
                <w:szCs w:val="18"/>
                <w:lang w:val="es-ES"/>
              </w:rPr>
              <w:t>靠补助生活</w:t>
            </w:r>
          </w:p>
        </w:tc>
        <w:tc>
          <w:tcPr>
            <w:tcW w:w="940" w:type="dxa"/>
            <w:tcBorders>
              <w:top w:val="single" w:sz="4" w:space="0" w:color="auto"/>
            </w:tcBorders>
            <w:shd w:val="clear" w:color="auto" w:fill="auto"/>
            <w:vAlign w:val="bottom"/>
          </w:tcPr>
          <w:p w:rsidR="003153F1" w:rsidRPr="008D2B1E" w:rsidRDefault="003153F1" w:rsidP="000E7D40">
            <w:pPr>
              <w:spacing w:before="80" w:after="80" w:line="200" w:lineRule="exact"/>
              <w:jc w:val="right"/>
              <w:rPr>
                <w:rStyle w:val="Normal"/>
                <w:rFonts w:eastAsia="KaiTi_GB2312"/>
                <w:sz w:val="18"/>
                <w:szCs w:val="18"/>
                <w:lang w:val="es-ES"/>
              </w:rPr>
            </w:pPr>
            <w:r w:rsidRPr="008D2B1E">
              <w:rPr>
                <w:rStyle w:val="Normal"/>
                <w:rFonts w:eastAsia="KaiTi_GB2312" w:hint="eastAsia"/>
                <w:sz w:val="18"/>
                <w:szCs w:val="18"/>
                <w:lang w:val="es-ES"/>
              </w:rPr>
              <w:t>在家</w:t>
            </w:r>
          </w:p>
        </w:tc>
        <w:tc>
          <w:tcPr>
            <w:tcW w:w="939" w:type="dxa"/>
            <w:tcBorders>
              <w:top w:val="single" w:sz="4" w:space="0" w:color="auto"/>
            </w:tcBorders>
            <w:shd w:val="clear" w:color="auto" w:fill="auto"/>
            <w:vAlign w:val="bottom"/>
          </w:tcPr>
          <w:p w:rsidR="003153F1" w:rsidRPr="008D2B1E" w:rsidRDefault="003153F1" w:rsidP="000E7D40">
            <w:pPr>
              <w:spacing w:before="80" w:after="80" w:line="200" w:lineRule="exact"/>
              <w:jc w:val="right"/>
              <w:rPr>
                <w:rFonts w:eastAsia="KaiTi_GB2312"/>
                <w:bCs/>
                <w:sz w:val="18"/>
                <w:szCs w:val="18"/>
                <w:lang w:val="es-ES"/>
              </w:rPr>
            </w:pPr>
          </w:p>
          <w:p w:rsidR="003153F1" w:rsidRPr="008D2B1E" w:rsidRDefault="003153F1" w:rsidP="000E7D40">
            <w:pPr>
              <w:spacing w:before="80" w:after="80" w:line="200" w:lineRule="exact"/>
              <w:jc w:val="right"/>
              <w:rPr>
                <w:rStyle w:val="Normal"/>
                <w:rFonts w:eastAsia="KaiTi_GB2312"/>
                <w:sz w:val="18"/>
                <w:szCs w:val="18"/>
                <w:lang w:val="es-ES"/>
              </w:rPr>
            </w:pPr>
            <w:r w:rsidRPr="008D2B1E">
              <w:rPr>
                <w:rStyle w:val="Normal"/>
                <w:rFonts w:eastAsia="KaiTi_GB2312" w:hint="eastAsia"/>
                <w:sz w:val="18"/>
                <w:szCs w:val="18"/>
                <w:lang w:val="es-ES"/>
              </w:rPr>
              <w:t>其他</w:t>
            </w:r>
          </w:p>
        </w:tc>
        <w:tc>
          <w:tcPr>
            <w:tcW w:w="939" w:type="dxa"/>
            <w:tcBorders>
              <w:top w:val="single" w:sz="4" w:space="0" w:color="auto"/>
            </w:tcBorders>
            <w:shd w:val="clear" w:color="auto" w:fill="auto"/>
            <w:vAlign w:val="bottom"/>
          </w:tcPr>
          <w:p w:rsidR="003153F1" w:rsidRPr="008D2B1E" w:rsidRDefault="003153F1" w:rsidP="000E7D40">
            <w:pPr>
              <w:spacing w:before="80" w:after="80" w:line="200" w:lineRule="exact"/>
              <w:jc w:val="right"/>
              <w:rPr>
                <w:rFonts w:eastAsia="KaiTi_GB2312"/>
                <w:bCs/>
                <w:sz w:val="18"/>
                <w:szCs w:val="18"/>
                <w:lang w:val="es-ES"/>
              </w:rPr>
            </w:pPr>
          </w:p>
          <w:p w:rsidR="003153F1" w:rsidRPr="008D2B1E" w:rsidRDefault="003153F1" w:rsidP="000E7D40">
            <w:pPr>
              <w:spacing w:before="80" w:after="80" w:line="200" w:lineRule="exact"/>
              <w:jc w:val="right"/>
              <w:rPr>
                <w:rStyle w:val="Normal"/>
                <w:rFonts w:eastAsia="KaiTi_GB2312"/>
                <w:sz w:val="18"/>
                <w:szCs w:val="18"/>
                <w:lang w:val="es-ES"/>
              </w:rPr>
            </w:pPr>
            <w:r w:rsidRPr="008D2B1E">
              <w:rPr>
                <w:rStyle w:val="Normal"/>
                <w:rFonts w:eastAsia="KaiTi_GB2312" w:hint="eastAsia"/>
                <w:sz w:val="18"/>
                <w:szCs w:val="18"/>
                <w:lang w:val="es-ES"/>
              </w:rPr>
              <w:t>不详</w:t>
            </w:r>
          </w:p>
        </w:tc>
        <w:tc>
          <w:tcPr>
            <w:tcW w:w="940" w:type="dxa"/>
            <w:tcBorders>
              <w:top w:val="single" w:sz="4" w:space="0" w:color="auto"/>
            </w:tcBorders>
            <w:shd w:val="clear" w:color="auto" w:fill="auto"/>
            <w:vAlign w:val="bottom"/>
          </w:tcPr>
          <w:p w:rsidR="003153F1" w:rsidRPr="008D2B1E" w:rsidRDefault="003153F1" w:rsidP="000E7D40">
            <w:pPr>
              <w:spacing w:before="80" w:after="80" w:line="200" w:lineRule="exact"/>
              <w:jc w:val="right"/>
              <w:rPr>
                <w:rFonts w:eastAsia="Arial Unicode MS"/>
                <w:b/>
                <w:bCs/>
                <w:sz w:val="18"/>
                <w:szCs w:val="18"/>
                <w:lang w:val="es-ES"/>
              </w:rPr>
            </w:pPr>
          </w:p>
          <w:p w:rsidR="003153F1" w:rsidRPr="001B7362" w:rsidRDefault="003153F1" w:rsidP="000E7D40">
            <w:pPr>
              <w:spacing w:before="80" w:after="80" w:line="200" w:lineRule="exact"/>
              <w:jc w:val="right"/>
              <w:rPr>
                <w:rStyle w:val="Normal"/>
                <w:rFonts w:ascii="KaiTi_GB2312" w:eastAsia="KaiTi_GB2312" w:hint="eastAsia"/>
                <w:b/>
                <w:bCs/>
                <w:sz w:val="18"/>
                <w:szCs w:val="18"/>
                <w:lang w:val="es-ES"/>
              </w:rPr>
            </w:pPr>
            <w:r w:rsidRPr="001B7362">
              <w:rPr>
                <w:rStyle w:val="Normal"/>
                <w:rFonts w:ascii="KaiTi_GB2312" w:eastAsia="KaiTi_GB2312" w:hint="eastAsia"/>
                <w:b/>
                <w:bCs/>
                <w:sz w:val="18"/>
                <w:szCs w:val="18"/>
                <w:lang w:val="es-ES"/>
              </w:rPr>
              <w:t>共计</w:t>
            </w:r>
          </w:p>
        </w:tc>
      </w:tr>
      <w:tr w:rsidR="003153F1" w:rsidRPr="008D2B1E" w:rsidTr="000E7D40">
        <w:trPr>
          <w:trHeight w:val="20"/>
          <w:jc w:val="center"/>
        </w:trPr>
        <w:tc>
          <w:tcPr>
            <w:tcW w:w="9643" w:type="dxa"/>
            <w:gridSpan w:val="10"/>
            <w:tcBorders>
              <w:top w:val="single" w:sz="12" w:space="0" w:color="auto"/>
            </w:tcBorders>
            <w:shd w:val="clear" w:color="auto" w:fill="auto"/>
            <w:noWrap/>
            <w:vAlign w:val="bottom"/>
          </w:tcPr>
          <w:p w:rsidR="003153F1" w:rsidRPr="008D2B1E" w:rsidRDefault="003153F1" w:rsidP="000E7D40">
            <w:pPr>
              <w:spacing w:before="40" w:after="40" w:line="220" w:lineRule="exact"/>
              <w:rPr>
                <w:rStyle w:val="Normal"/>
                <w:rFonts w:eastAsia="SimHei"/>
                <w:sz w:val="18"/>
                <w:szCs w:val="18"/>
                <w:lang w:val="es-ES"/>
              </w:rPr>
            </w:pPr>
            <w:r w:rsidRPr="008D2B1E">
              <w:rPr>
                <w:rStyle w:val="Normal"/>
                <w:rFonts w:eastAsia="SimHei" w:hint="eastAsia"/>
                <w:sz w:val="18"/>
                <w:szCs w:val="18"/>
                <w:lang w:val="es-ES"/>
              </w:rPr>
              <w:t>男性</w:t>
            </w:r>
          </w:p>
        </w:tc>
      </w:tr>
      <w:tr w:rsidR="003153F1" w:rsidRPr="008D2B1E" w:rsidTr="000E7D40">
        <w:trPr>
          <w:trHeight w:val="20"/>
          <w:jc w:val="center"/>
        </w:trPr>
        <w:tc>
          <w:tcPr>
            <w:tcW w:w="1043" w:type="dxa"/>
            <w:shd w:val="clear" w:color="auto" w:fill="auto"/>
            <w:noWrap/>
            <w:vAlign w:val="bottom"/>
          </w:tcPr>
          <w:p w:rsidR="003153F1" w:rsidRPr="008D2B1E" w:rsidRDefault="003153F1" w:rsidP="000E7D40">
            <w:pPr>
              <w:spacing w:before="40" w:after="40" w:line="220" w:lineRule="exact"/>
              <w:rPr>
                <w:rStyle w:val="Normal"/>
                <w:sz w:val="18"/>
                <w:szCs w:val="18"/>
                <w:lang w:val="es-ES"/>
              </w:rPr>
            </w:pPr>
            <w:r w:rsidRPr="008D2B1E">
              <w:rPr>
                <w:rStyle w:val="Normal"/>
                <w:rFonts w:hint="eastAsia"/>
                <w:sz w:val="18"/>
                <w:szCs w:val="18"/>
                <w:lang w:val="es-ES"/>
              </w:rPr>
              <w:t>15-29</w:t>
            </w:r>
            <w:r w:rsidRPr="008D2B1E">
              <w:rPr>
                <w:rStyle w:val="Normal"/>
                <w:rFonts w:hint="eastAsia"/>
                <w:sz w:val="18"/>
                <w:szCs w:val="18"/>
                <w:lang w:val="es-ES"/>
              </w:rPr>
              <w:t>岁</w:t>
            </w:r>
          </w:p>
        </w:tc>
        <w:tc>
          <w:tcPr>
            <w:tcW w:w="910"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11 847 </w:t>
            </w:r>
          </w:p>
        </w:tc>
        <w:tc>
          <w:tcPr>
            <w:tcW w:w="1045"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5 577 </w:t>
            </w:r>
          </w:p>
        </w:tc>
        <w:tc>
          <w:tcPr>
            <w:tcW w:w="100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3 510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9 241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452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200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2 973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471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34 271 </w:t>
            </w:r>
          </w:p>
        </w:tc>
      </w:tr>
      <w:tr w:rsidR="003153F1" w:rsidRPr="008D2B1E" w:rsidTr="000E7D40">
        <w:trPr>
          <w:trHeight w:val="20"/>
          <w:jc w:val="center"/>
        </w:trPr>
        <w:tc>
          <w:tcPr>
            <w:tcW w:w="1043" w:type="dxa"/>
            <w:shd w:val="clear" w:color="auto" w:fill="auto"/>
            <w:noWrap/>
            <w:vAlign w:val="bottom"/>
          </w:tcPr>
          <w:p w:rsidR="003153F1" w:rsidRPr="008D2B1E" w:rsidRDefault="003153F1" w:rsidP="000E7D40">
            <w:pPr>
              <w:spacing w:before="40" w:after="40" w:line="220" w:lineRule="exact"/>
              <w:rPr>
                <w:rStyle w:val="Normal"/>
                <w:sz w:val="18"/>
                <w:szCs w:val="18"/>
                <w:lang w:val="es-ES"/>
              </w:rPr>
            </w:pPr>
            <w:r w:rsidRPr="008D2B1E">
              <w:rPr>
                <w:rStyle w:val="Normal"/>
                <w:rFonts w:hint="eastAsia"/>
                <w:sz w:val="18"/>
                <w:szCs w:val="18"/>
                <w:lang w:val="es-ES"/>
              </w:rPr>
              <w:t>30-44</w:t>
            </w:r>
            <w:r w:rsidRPr="008D2B1E">
              <w:rPr>
                <w:rStyle w:val="Normal"/>
                <w:rFonts w:hint="eastAsia"/>
                <w:sz w:val="18"/>
                <w:szCs w:val="18"/>
                <w:lang w:val="es-ES"/>
              </w:rPr>
              <w:t>岁</w:t>
            </w:r>
          </w:p>
        </w:tc>
        <w:tc>
          <w:tcPr>
            <w:tcW w:w="910"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96 </w:t>
            </w:r>
          </w:p>
        </w:tc>
        <w:tc>
          <w:tcPr>
            <w:tcW w:w="1045"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20 784 </w:t>
            </w:r>
          </w:p>
        </w:tc>
        <w:tc>
          <w:tcPr>
            <w:tcW w:w="100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5 413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18 357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3 605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745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2 067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1 917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52 984 </w:t>
            </w:r>
          </w:p>
        </w:tc>
      </w:tr>
      <w:tr w:rsidR="003153F1" w:rsidRPr="008D2B1E" w:rsidTr="000E7D40">
        <w:trPr>
          <w:trHeight w:val="20"/>
          <w:jc w:val="center"/>
        </w:trPr>
        <w:tc>
          <w:tcPr>
            <w:tcW w:w="1043" w:type="dxa"/>
            <w:shd w:val="clear" w:color="auto" w:fill="auto"/>
            <w:noWrap/>
            <w:vAlign w:val="bottom"/>
          </w:tcPr>
          <w:p w:rsidR="003153F1" w:rsidRPr="008D2B1E" w:rsidRDefault="003153F1" w:rsidP="000E7D40">
            <w:pPr>
              <w:spacing w:before="40" w:after="40" w:line="220" w:lineRule="exact"/>
              <w:rPr>
                <w:rStyle w:val="Normal"/>
                <w:sz w:val="18"/>
                <w:szCs w:val="18"/>
                <w:lang w:val="es-ES"/>
              </w:rPr>
            </w:pPr>
            <w:r w:rsidRPr="008D2B1E">
              <w:rPr>
                <w:rStyle w:val="Normal"/>
                <w:rFonts w:hint="eastAsia"/>
                <w:sz w:val="18"/>
                <w:szCs w:val="18"/>
                <w:lang w:val="es-ES"/>
              </w:rPr>
              <w:t>45-59</w:t>
            </w:r>
            <w:r w:rsidRPr="008D2B1E">
              <w:rPr>
                <w:rStyle w:val="Normal"/>
                <w:rFonts w:hint="eastAsia"/>
                <w:sz w:val="18"/>
                <w:szCs w:val="18"/>
                <w:lang w:val="es-ES"/>
              </w:rPr>
              <w:t>岁</w:t>
            </w:r>
          </w:p>
        </w:tc>
        <w:tc>
          <w:tcPr>
            <w:tcW w:w="910"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  </w:t>
            </w:r>
          </w:p>
        </w:tc>
        <w:tc>
          <w:tcPr>
            <w:tcW w:w="1045"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37 537 </w:t>
            </w:r>
          </w:p>
        </w:tc>
        <w:tc>
          <w:tcPr>
            <w:tcW w:w="100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10 699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62 381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8 020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569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6 549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3 710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129 465 </w:t>
            </w:r>
          </w:p>
        </w:tc>
      </w:tr>
      <w:tr w:rsidR="003153F1" w:rsidRPr="008D2B1E" w:rsidTr="000E7D40">
        <w:trPr>
          <w:trHeight w:val="20"/>
          <w:jc w:val="center"/>
        </w:trPr>
        <w:tc>
          <w:tcPr>
            <w:tcW w:w="1043" w:type="dxa"/>
            <w:shd w:val="clear" w:color="auto" w:fill="auto"/>
            <w:noWrap/>
            <w:vAlign w:val="bottom"/>
          </w:tcPr>
          <w:p w:rsidR="003153F1" w:rsidRPr="008D2B1E" w:rsidRDefault="003153F1" w:rsidP="000E7D40">
            <w:pPr>
              <w:spacing w:before="40" w:after="40" w:line="220" w:lineRule="exact"/>
              <w:rPr>
                <w:rStyle w:val="Normal"/>
                <w:sz w:val="18"/>
                <w:szCs w:val="18"/>
                <w:lang w:val="es-ES"/>
              </w:rPr>
            </w:pPr>
            <w:r w:rsidRPr="008D2B1E">
              <w:rPr>
                <w:rStyle w:val="Normal"/>
                <w:rFonts w:hint="eastAsia"/>
                <w:sz w:val="18"/>
                <w:szCs w:val="18"/>
                <w:lang w:val="es-ES"/>
              </w:rPr>
              <w:t>60-74</w:t>
            </w:r>
            <w:r w:rsidRPr="008D2B1E">
              <w:rPr>
                <w:rStyle w:val="Normal"/>
                <w:rFonts w:hint="eastAsia"/>
                <w:sz w:val="18"/>
                <w:szCs w:val="18"/>
                <w:lang w:val="es-ES"/>
              </w:rPr>
              <w:t>岁</w:t>
            </w:r>
          </w:p>
        </w:tc>
        <w:tc>
          <w:tcPr>
            <w:tcW w:w="910"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 </w:t>
            </w:r>
          </w:p>
        </w:tc>
        <w:tc>
          <w:tcPr>
            <w:tcW w:w="1045"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9 629 </w:t>
            </w:r>
          </w:p>
        </w:tc>
        <w:tc>
          <w:tcPr>
            <w:tcW w:w="100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2 677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125 946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8 681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211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2 569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2 730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152 443 </w:t>
            </w:r>
          </w:p>
        </w:tc>
      </w:tr>
      <w:tr w:rsidR="003153F1" w:rsidRPr="008D2B1E" w:rsidTr="000E7D40">
        <w:trPr>
          <w:trHeight w:val="20"/>
          <w:jc w:val="center"/>
        </w:trPr>
        <w:tc>
          <w:tcPr>
            <w:tcW w:w="1043" w:type="dxa"/>
            <w:tcBorders>
              <w:bottom w:val="single" w:sz="4" w:space="0" w:color="auto"/>
            </w:tcBorders>
            <w:shd w:val="clear" w:color="auto" w:fill="auto"/>
            <w:noWrap/>
            <w:vAlign w:val="bottom"/>
          </w:tcPr>
          <w:p w:rsidR="003153F1" w:rsidRPr="008D2B1E" w:rsidRDefault="003153F1" w:rsidP="000E7D40">
            <w:pPr>
              <w:spacing w:before="40" w:after="40" w:line="220" w:lineRule="exact"/>
              <w:rPr>
                <w:rStyle w:val="Normal"/>
                <w:sz w:val="18"/>
                <w:szCs w:val="18"/>
                <w:lang w:val="es-ES"/>
              </w:rPr>
            </w:pPr>
            <w:r w:rsidRPr="008D2B1E">
              <w:rPr>
                <w:rStyle w:val="Normal"/>
                <w:rFonts w:hint="eastAsia"/>
                <w:sz w:val="18"/>
                <w:szCs w:val="18"/>
                <w:lang w:val="es-ES"/>
              </w:rPr>
              <w:t>75</w:t>
            </w:r>
            <w:r w:rsidRPr="008D2B1E">
              <w:rPr>
                <w:rStyle w:val="Normal"/>
                <w:rFonts w:hint="eastAsia"/>
                <w:sz w:val="18"/>
                <w:szCs w:val="18"/>
                <w:lang w:val="es-ES"/>
              </w:rPr>
              <w:t>岁及以上</w:t>
            </w:r>
          </w:p>
        </w:tc>
        <w:tc>
          <w:tcPr>
            <w:tcW w:w="910"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 </w:t>
            </w:r>
          </w:p>
        </w:tc>
        <w:tc>
          <w:tcPr>
            <w:tcW w:w="1045"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513 </w:t>
            </w:r>
          </w:p>
        </w:tc>
        <w:tc>
          <w:tcPr>
            <w:tcW w:w="1009"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131 </w:t>
            </w:r>
          </w:p>
        </w:tc>
        <w:tc>
          <w:tcPr>
            <w:tcW w:w="939"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87 355 </w:t>
            </w:r>
          </w:p>
        </w:tc>
        <w:tc>
          <w:tcPr>
            <w:tcW w:w="939"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1 544 </w:t>
            </w:r>
          </w:p>
        </w:tc>
        <w:tc>
          <w:tcPr>
            <w:tcW w:w="940"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613 </w:t>
            </w:r>
          </w:p>
        </w:tc>
        <w:tc>
          <w:tcPr>
            <w:tcW w:w="939"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288 </w:t>
            </w:r>
          </w:p>
        </w:tc>
        <w:tc>
          <w:tcPr>
            <w:tcW w:w="939"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2 180 </w:t>
            </w:r>
          </w:p>
        </w:tc>
        <w:tc>
          <w:tcPr>
            <w:tcW w:w="940"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92 624 </w:t>
            </w:r>
          </w:p>
        </w:tc>
      </w:tr>
      <w:tr w:rsidR="003153F1" w:rsidRPr="008D2B1E" w:rsidTr="000E7D40">
        <w:trPr>
          <w:trHeight w:val="20"/>
          <w:jc w:val="center"/>
        </w:trPr>
        <w:tc>
          <w:tcPr>
            <w:tcW w:w="1043" w:type="dxa"/>
            <w:tcBorders>
              <w:top w:val="single" w:sz="4" w:space="0" w:color="auto"/>
              <w:bottom w:val="single" w:sz="4" w:space="0" w:color="auto"/>
            </w:tcBorders>
            <w:shd w:val="clear" w:color="auto" w:fill="auto"/>
            <w:noWrap/>
            <w:vAlign w:val="bottom"/>
          </w:tcPr>
          <w:p w:rsidR="003153F1" w:rsidRPr="008D2B1E" w:rsidRDefault="003153F1" w:rsidP="000E7D40">
            <w:pPr>
              <w:spacing w:before="80" w:after="80" w:line="220" w:lineRule="exact"/>
              <w:ind w:left="284"/>
              <w:rPr>
                <w:rStyle w:val="Normal"/>
                <w:rFonts w:eastAsia="SimHei"/>
                <w:sz w:val="18"/>
                <w:szCs w:val="18"/>
                <w:lang w:val="es-ES"/>
              </w:rPr>
            </w:pPr>
            <w:r w:rsidRPr="008D2B1E">
              <w:rPr>
                <w:rStyle w:val="Normal"/>
                <w:rFonts w:eastAsia="SimHei" w:hint="eastAsia"/>
                <w:sz w:val="18"/>
                <w:szCs w:val="18"/>
                <w:lang w:val="es-ES"/>
              </w:rPr>
              <w:t>共计</w:t>
            </w:r>
          </w:p>
        </w:tc>
        <w:tc>
          <w:tcPr>
            <w:tcW w:w="910" w:type="dxa"/>
            <w:tcBorders>
              <w:top w:val="single" w:sz="4" w:space="0" w:color="auto"/>
              <w:bottom w:val="single" w:sz="4" w:space="0" w:color="auto"/>
            </w:tcBorders>
            <w:shd w:val="clear" w:color="auto" w:fill="auto"/>
            <w:noWrap/>
            <w:vAlign w:val="bottom"/>
          </w:tcPr>
          <w:p w:rsidR="003153F1" w:rsidRPr="008D2B1E" w:rsidRDefault="003153F1" w:rsidP="000E7D40">
            <w:pPr>
              <w:spacing w:before="80" w:after="80" w:line="220" w:lineRule="exact"/>
              <w:contextualSpacing/>
              <w:jc w:val="right"/>
              <w:rPr>
                <w:b/>
                <w:bCs/>
                <w:sz w:val="18"/>
                <w:szCs w:val="18"/>
                <w:lang w:val="es-ES"/>
              </w:rPr>
            </w:pPr>
            <w:r w:rsidRPr="008D2B1E">
              <w:rPr>
                <w:rStyle w:val="Normal"/>
                <w:b/>
                <w:sz w:val="18"/>
                <w:szCs w:val="18"/>
                <w:lang w:val="es-ES"/>
              </w:rPr>
              <w:t xml:space="preserve">11 943 </w:t>
            </w:r>
          </w:p>
        </w:tc>
        <w:tc>
          <w:tcPr>
            <w:tcW w:w="1045" w:type="dxa"/>
            <w:tcBorders>
              <w:top w:val="single" w:sz="4" w:space="0" w:color="auto"/>
              <w:bottom w:val="single" w:sz="4"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74 040 </w:t>
            </w:r>
          </w:p>
        </w:tc>
        <w:tc>
          <w:tcPr>
            <w:tcW w:w="1009" w:type="dxa"/>
            <w:tcBorders>
              <w:top w:val="single" w:sz="4" w:space="0" w:color="auto"/>
              <w:bottom w:val="single" w:sz="4"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22 430 </w:t>
            </w:r>
          </w:p>
        </w:tc>
        <w:tc>
          <w:tcPr>
            <w:tcW w:w="939" w:type="dxa"/>
            <w:tcBorders>
              <w:top w:val="single" w:sz="4" w:space="0" w:color="auto"/>
              <w:bottom w:val="single" w:sz="4"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303 280 </w:t>
            </w:r>
          </w:p>
        </w:tc>
        <w:tc>
          <w:tcPr>
            <w:tcW w:w="939" w:type="dxa"/>
            <w:tcBorders>
              <w:top w:val="single" w:sz="4" w:space="0" w:color="auto"/>
              <w:bottom w:val="single" w:sz="4"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22 302 </w:t>
            </w:r>
          </w:p>
        </w:tc>
        <w:tc>
          <w:tcPr>
            <w:tcW w:w="940" w:type="dxa"/>
            <w:tcBorders>
              <w:top w:val="single" w:sz="4" w:space="0" w:color="auto"/>
              <w:bottom w:val="single" w:sz="4"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2 338 </w:t>
            </w:r>
          </w:p>
        </w:tc>
        <w:tc>
          <w:tcPr>
            <w:tcW w:w="939" w:type="dxa"/>
            <w:tcBorders>
              <w:top w:val="single" w:sz="4" w:space="0" w:color="auto"/>
              <w:bottom w:val="single" w:sz="4"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14 446 </w:t>
            </w:r>
          </w:p>
        </w:tc>
        <w:tc>
          <w:tcPr>
            <w:tcW w:w="939" w:type="dxa"/>
            <w:tcBorders>
              <w:top w:val="single" w:sz="4" w:space="0" w:color="auto"/>
              <w:bottom w:val="single" w:sz="4"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11 008 </w:t>
            </w:r>
          </w:p>
        </w:tc>
        <w:tc>
          <w:tcPr>
            <w:tcW w:w="940" w:type="dxa"/>
            <w:tcBorders>
              <w:top w:val="single" w:sz="4" w:space="0" w:color="auto"/>
              <w:bottom w:val="single" w:sz="4"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461 787 </w:t>
            </w:r>
          </w:p>
        </w:tc>
      </w:tr>
      <w:tr w:rsidR="003153F1" w:rsidRPr="008D2B1E" w:rsidTr="000E7D40">
        <w:trPr>
          <w:trHeight w:val="20"/>
          <w:jc w:val="center"/>
        </w:trPr>
        <w:tc>
          <w:tcPr>
            <w:tcW w:w="9643" w:type="dxa"/>
            <w:gridSpan w:val="10"/>
            <w:tcBorders>
              <w:top w:val="single" w:sz="4" w:space="0" w:color="auto"/>
            </w:tcBorders>
            <w:shd w:val="clear" w:color="auto" w:fill="auto"/>
            <w:noWrap/>
            <w:vAlign w:val="bottom"/>
          </w:tcPr>
          <w:p w:rsidR="003153F1" w:rsidRPr="008D2B1E" w:rsidRDefault="003153F1" w:rsidP="000E7D40">
            <w:pPr>
              <w:spacing w:before="40" w:after="40" w:line="220" w:lineRule="exact"/>
              <w:rPr>
                <w:rStyle w:val="Normal"/>
                <w:rFonts w:eastAsia="SimHei"/>
                <w:sz w:val="18"/>
                <w:szCs w:val="18"/>
                <w:lang w:val="es-ES"/>
              </w:rPr>
            </w:pPr>
            <w:r w:rsidRPr="008D2B1E">
              <w:rPr>
                <w:rStyle w:val="Normal"/>
                <w:rFonts w:eastAsia="SimHei" w:hint="eastAsia"/>
                <w:sz w:val="18"/>
                <w:szCs w:val="18"/>
                <w:lang w:val="es-ES"/>
              </w:rPr>
              <w:t>女性</w:t>
            </w:r>
          </w:p>
        </w:tc>
      </w:tr>
      <w:tr w:rsidR="003153F1" w:rsidRPr="008D2B1E" w:rsidTr="000E7D40">
        <w:trPr>
          <w:trHeight w:val="20"/>
          <w:jc w:val="center"/>
        </w:trPr>
        <w:tc>
          <w:tcPr>
            <w:tcW w:w="1043" w:type="dxa"/>
            <w:shd w:val="clear" w:color="auto" w:fill="auto"/>
            <w:noWrap/>
            <w:vAlign w:val="bottom"/>
          </w:tcPr>
          <w:p w:rsidR="003153F1" w:rsidRPr="008D2B1E" w:rsidRDefault="003153F1" w:rsidP="000E7D40">
            <w:pPr>
              <w:spacing w:before="40" w:after="40" w:line="220" w:lineRule="exact"/>
              <w:rPr>
                <w:rStyle w:val="Normal"/>
                <w:sz w:val="18"/>
                <w:szCs w:val="18"/>
                <w:lang w:val="es-ES"/>
              </w:rPr>
            </w:pPr>
            <w:r w:rsidRPr="008D2B1E">
              <w:rPr>
                <w:rStyle w:val="Normal"/>
                <w:rFonts w:hint="eastAsia"/>
                <w:sz w:val="18"/>
                <w:szCs w:val="18"/>
                <w:lang w:val="es-ES"/>
              </w:rPr>
              <w:t>15-29</w:t>
            </w:r>
            <w:r w:rsidRPr="008D2B1E">
              <w:rPr>
                <w:rStyle w:val="Normal"/>
                <w:rFonts w:hint="eastAsia"/>
                <w:sz w:val="18"/>
                <w:szCs w:val="18"/>
                <w:lang w:val="es-ES"/>
              </w:rPr>
              <w:t>岁</w:t>
            </w:r>
          </w:p>
        </w:tc>
        <w:tc>
          <w:tcPr>
            <w:tcW w:w="910"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9 735 </w:t>
            </w:r>
          </w:p>
        </w:tc>
        <w:tc>
          <w:tcPr>
            <w:tcW w:w="1045"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4 286 </w:t>
            </w:r>
          </w:p>
        </w:tc>
        <w:tc>
          <w:tcPr>
            <w:tcW w:w="100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2 064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6 929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681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895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1 539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221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26 350 </w:t>
            </w:r>
          </w:p>
        </w:tc>
      </w:tr>
      <w:tr w:rsidR="003153F1" w:rsidRPr="008D2B1E" w:rsidTr="000E7D40">
        <w:trPr>
          <w:trHeight w:val="20"/>
          <w:jc w:val="center"/>
        </w:trPr>
        <w:tc>
          <w:tcPr>
            <w:tcW w:w="1043" w:type="dxa"/>
            <w:shd w:val="clear" w:color="auto" w:fill="auto"/>
            <w:noWrap/>
            <w:vAlign w:val="bottom"/>
          </w:tcPr>
          <w:p w:rsidR="003153F1" w:rsidRPr="008D2B1E" w:rsidRDefault="003153F1" w:rsidP="000E7D40">
            <w:pPr>
              <w:spacing w:before="40" w:after="40" w:line="220" w:lineRule="exact"/>
              <w:rPr>
                <w:rStyle w:val="Normal"/>
                <w:sz w:val="18"/>
                <w:szCs w:val="18"/>
                <w:lang w:val="es-ES"/>
              </w:rPr>
            </w:pPr>
            <w:r w:rsidRPr="008D2B1E">
              <w:rPr>
                <w:rStyle w:val="Normal"/>
                <w:rFonts w:hint="eastAsia"/>
                <w:sz w:val="18"/>
                <w:szCs w:val="18"/>
                <w:lang w:val="es-ES"/>
              </w:rPr>
              <w:t>30-44</w:t>
            </w:r>
            <w:r w:rsidRPr="008D2B1E">
              <w:rPr>
                <w:rStyle w:val="Normal"/>
                <w:rFonts w:hint="eastAsia"/>
                <w:sz w:val="18"/>
                <w:szCs w:val="18"/>
                <w:lang w:val="es-ES"/>
              </w:rPr>
              <w:t>岁</w:t>
            </w:r>
          </w:p>
        </w:tc>
        <w:tc>
          <w:tcPr>
            <w:tcW w:w="910"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63 </w:t>
            </w:r>
          </w:p>
        </w:tc>
        <w:tc>
          <w:tcPr>
            <w:tcW w:w="1045"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14 983 </w:t>
            </w:r>
          </w:p>
        </w:tc>
        <w:tc>
          <w:tcPr>
            <w:tcW w:w="100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5 600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18 668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2 569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2 179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2 773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1 512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48 347 </w:t>
            </w:r>
          </w:p>
        </w:tc>
      </w:tr>
      <w:tr w:rsidR="003153F1" w:rsidRPr="008D2B1E" w:rsidTr="000E7D40">
        <w:trPr>
          <w:trHeight w:val="20"/>
          <w:jc w:val="center"/>
        </w:trPr>
        <w:tc>
          <w:tcPr>
            <w:tcW w:w="1043" w:type="dxa"/>
            <w:shd w:val="clear" w:color="auto" w:fill="auto"/>
            <w:noWrap/>
            <w:vAlign w:val="bottom"/>
          </w:tcPr>
          <w:p w:rsidR="003153F1" w:rsidRPr="008D2B1E" w:rsidRDefault="003153F1" w:rsidP="000E7D40">
            <w:pPr>
              <w:spacing w:before="40" w:after="40" w:line="220" w:lineRule="exact"/>
              <w:rPr>
                <w:rStyle w:val="Normal"/>
                <w:sz w:val="18"/>
                <w:szCs w:val="18"/>
                <w:lang w:val="es-ES"/>
              </w:rPr>
            </w:pPr>
            <w:r w:rsidRPr="008D2B1E">
              <w:rPr>
                <w:rStyle w:val="Normal"/>
                <w:rFonts w:hint="eastAsia"/>
                <w:sz w:val="18"/>
                <w:szCs w:val="18"/>
                <w:lang w:val="es-ES"/>
              </w:rPr>
              <w:t>45-59</w:t>
            </w:r>
            <w:r w:rsidRPr="008D2B1E">
              <w:rPr>
                <w:rStyle w:val="Normal"/>
                <w:rFonts w:hint="eastAsia"/>
                <w:sz w:val="18"/>
                <w:szCs w:val="18"/>
                <w:lang w:val="es-ES"/>
              </w:rPr>
              <w:t>岁</w:t>
            </w:r>
          </w:p>
        </w:tc>
        <w:tc>
          <w:tcPr>
            <w:tcW w:w="910"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 </w:t>
            </w:r>
          </w:p>
        </w:tc>
        <w:tc>
          <w:tcPr>
            <w:tcW w:w="1045"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29 429 </w:t>
            </w:r>
          </w:p>
        </w:tc>
        <w:tc>
          <w:tcPr>
            <w:tcW w:w="100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11 351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59 456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5 684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1 869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4 892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3 597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116 278 </w:t>
            </w:r>
          </w:p>
        </w:tc>
      </w:tr>
      <w:tr w:rsidR="003153F1" w:rsidRPr="008D2B1E" w:rsidTr="000E7D40">
        <w:trPr>
          <w:trHeight w:val="20"/>
          <w:jc w:val="center"/>
        </w:trPr>
        <w:tc>
          <w:tcPr>
            <w:tcW w:w="1043" w:type="dxa"/>
            <w:shd w:val="clear" w:color="auto" w:fill="auto"/>
            <w:noWrap/>
            <w:vAlign w:val="bottom"/>
          </w:tcPr>
          <w:p w:rsidR="003153F1" w:rsidRPr="008D2B1E" w:rsidRDefault="003153F1" w:rsidP="000E7D40">
            <w:pPr>
              <w:spacing w:before="40" w:after="40" w:line="220" w:lineRule="exact"/>
              <w:rPr>
                <w:rStyle w:val="Normal"/>
                <w:sz w:val="18"/>
                <w:szCs w:val="18"/>
                <w:lang w:val="es-ES"/>
              </w:rPr>
            </w:pPr>
            <w:r w:rsidRPr="008D2B1E">
              <w:rPr>
                <w:rStyle w:val="Normal"/>
                <w:rFonts w:hint="eastAsia"/>
                <w:sz w:val="18"/>
                <w:szCs w:val="18"/>
                <w:lang w:val="es-ES"/>
              </w:rPr>
              <w:t>60-74</w:t>
            </w:r>
            <w:r w:rsidRPr="008D2B1E">
              <w:rPr>
                <w:rStyle w:val="Normal"/>
                <w:rFonts w:hint="eastAsia"/>
                <w:sz w:val="18"/>
                <w:szCs w:val="18"/>
                <w:lang w:val="es-ES"/>
              </w:rPr>
              <w:t>岁</w:t>
            </w:r>
          </w:p>
        </w:tc>
        <w:tc>
          <w:tcPr>
            <w:tcW w:w="910"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 </w:t>
            </w:r>
          </w:p>
        </w:tc>
        <w:tc>
          <w:tcPr>
            <w:tcW w:w="1045"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1 696 </w:t>
            </w:r>
          </w:p>
        </w:tc>
        <w:tc>
          <w:tcPr>
            <w:tcW w:w="100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1 310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121 599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2 594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477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641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2 514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130 831 </w:t>
            </w:r>
          </w:p>
        </w:tc>
      </w:tr>
      <w:tr w:rsidR="003153F1" w:rsidRPr="008D2B1E" w:rsidTr="000E7D40">
        <w:trPr>
          <w:trHeight w:val="20"/>
          <w:jc w:val="center"/>
        </w:trPr>
        <w:tc>
          <w:tcPr>
            <w:tcW w:w="1043" w:type="dxa"/>
            <w:tcBorders>
              <w:bottom w:val="single" w:sz="4" w:space="0" w:color="auto"/>
            </w:tcBorders>
            <w:shd w:val="clear" w:color="auto" w:fill="auto"/>
            <w:noWrap/>
            <w:vAlign w:val="bottom"/>
          </w:tcPr>
          <w:p w:rsidR="003153F1" w:rsidRPr="008D2B1E" w:rsidRDefault="003153F1" w:rsidP="000E7D40">
            <w:pPr>
              <w:spacing w:before="40" w:after="40" w:line="220" w:lineRule="exact"/>
              <w:rPr>
                <w:rStyle w:val="Normal"/>
                <w:sz w:val="18"/>
                <w:szCs w:val="18"/>
                <w:lang w:val="es-ES"/>
              </w:rPr>
            </w:pPr>
            <w:r w:rsidRPr="008D2B1E">
              <w:rPr>
                <w:rStyle w:val="Normal"/>
                <w:rFonts w:hint="eastAsia"/>
                <w:sz w:val="18"/>
                <w:szCs w:val="18"/>
                <w:lang w:val="es-ES"/>
              </w:rPr>
              <w:t>75</w:t>
            </w:r>
            <w:r w:rsidRPr="008D2B1E">
              <w:rPr>
                <w:rStyle w:val="Normal"/>
                <w:rFonts w:hint="eastAsia"/>
                <w:sz w:val="18"/>
                <w:szCs w:val="18"/>
                <w:lang w:val="es-ES"/>
              </w:rPr>
              <w:t>岁及以上</w:t>
            </w:r>
          </w:p>
        </w:tc>
        <w:tc>
          <w:tcPr>
            <w:tcW w:w="910"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 </w:t>
            </w:r>
          </w:p>
        </w:tc>
        <w:tc>
          <w:tcPr>
            <w:tcW w:w="1045"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105 </w:t>
            </w:r>
          </w:p>
        </w:tc>
        <w:tc>
          <w:tcPr>
            <w:tcW w:w="1009"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 </w:t>
            </w:r>
          </w:p>
        </w:tc>
        <w:tc>
          <w:tcPr>
            <w:tcW w:w="939"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179 099 </w:t>
            </w:r>
          </w:p>
        </w:tc>
        <w:tc>
          <w:tcPr>
            <w:tcW w:w="939"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690 </w:t>
            </w:r>
          </w:p>
        </w:tc>
        <w:tc>
          <w:tcPr>
            <w:tcW w:w="940"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657 </w:t>
            </w:r>
          </w:p>
        </w:tc>
        <w:tc>
          <w:tcPr>
            <w:tcW w:w="939"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250 </w:t>
            </w:r>
          </w:p>
        </w:tc>
        <w:tc>
          <w:tcPr>
            <w:tcW w:w="939"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sz w:val="18"/>
                <w:szCs w:val="18"/>
                <w:lang w:val="es-ES"/>
              </w:rPr>
            </w:pPr>
            <w:r w:rsidRPr="008D2B1E">
              <w:rPr>
                <w:rStyle w:val="Normal"/>
                <w:sz w:val="18"/>
                <w:szCs w:val="18"/>
                <w:lang w:val="es-ES"/>
              </w:rPr>
              <w:t xml:space="preserve">3 319 </w:t>
            </w:r>
          </w:p>
        </w:tc>
        <w:tc>
          <w:tcPr>
            <w:tcW w:w="940"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184 120 </w:t>
            </w:r>
          </w:p>
        </w:tc>
      </w:tr>
      <w:tr w:rsidR="003153F1" w:rsidRPr="008D2B1E" w:rsidTr="000E7D40">
        <w:trPr>
          <w:trHeight w:val="20"/>
          <w:jc w:val="center"/>
        </w:trPr>
        <w:tc>
          <w:tcPr>
            <w:tcW w:w="1043" w:type="dxa"/>
            <w:tcBorders>
              <w:top w:val="single" w:sz="4" w:space="0" w:color="auto"/>
              <w:bottom w:val="single" w:sz="4" w:space="0" w:color="auto"/>
            </w:tcBorders>
            <w:shd w:val="clear" w:color="auto" w:fill="auto"/>
            <w:noWrap/>
            <w:vAlign w:val="bottom"/>
          </w:tcPr>
          <w:p w:rsidR="003153F1" w:rsidRPr="008D2B1E" w:rsidRDefault="003153F1" w:rsidP="000E7D40">
            <w:pPr>
              <w:spacing w:before="80" w:after="80" w:line="220" w:lineRule="exact"/>
              <w:ind w:left="284"/>
              <w:rPr>
                <w:rStyle w:val="Normal"/>
                <w:rFonts w:eastAsia="SimHei"/>
                <w:sz w:val="18"/>
                <w:szCs w:val="18"/>
                <w:lang w:val="es-ES"/>
              </w:rPr>
            </w:pPr>
            <w:r w:rsidRPr="008D2B1E">
              <w:rPr>
                <w:rStyle w:val="Normal"/>
                <w:rFonts w:eastAsia="SimHei" w:hint="eastAsia"/>
                <w:sz w:val="18"/>
                <w:szCs w:val="18"/>
                <w:lang w:val="es-ES"/>
              </w:rPr>
              <w:t>共计</w:t>
            </w:r>
          </w:p>
        </w:tc>
        <w:tc>
          <w:tcPr>
            <w:tcW w:w="910" w:type="dxa"/>
            <w:tcBorders>
              <w:top w:val="single" w:sz="4" w:space="0" w:color="auto"/>
              <w:bottom w:val="single" w:sz="4"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9 798 </w:t>
            </w:r>
          </w:p>
        </w:tc>
        <w:tc>
          <w:tcPr>
            <w:tcW w:w="1045" w:type="dxa"/>
            <w:tcBorders>
              <w:top w:val="single" w:sz="4" w:space="0" w:color="auto"/>
              <w:bottom w:val="single" w:sz="4"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50 499 </w:t>
            </w:r>
          </w:p>
        </w:tc>
        <w:tc>
          <w:tcPr>
            <w:tcW w:w="1009" w:type="dxa"/>
            <w:tcBorders>
              <w:top w:val="single" w:sz="4" w:space="0" w:color="auto"/>
              <w:bottom w:val="single" w:sz="4"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20 325 </w:t>
            </w:r>
          </w:p>
        </w:tc>
        <w:tc>
          <w:tcPr>
            <w:tcW w:w="939" w:type="dxa"/>
            <w:tcBorders>
              <w:top w:val="single" w:sz="4" w:space="0" w:color="auto"/>
              <w:bottom w:val="single" w:sz="4"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385 751 </w:t>
            </w:r>
          </w:p>
        </w:tc>
        <w:tc>
          <w:tcPr>
            <w:tcW w:w="939" w:type="dxa"/>
            <w:tcBorders>
              <w:top w:val="single" w:sz="4" w:space="0" w:color="auto"/>
              <w:bottom w:val="single" w:sz="4"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12 218 </w:t>
            </w:r>
          </w:p>
        </w:tc>
        <w:tc>
          <w:tcPr>
            <w:tcW w:w="940" w:type="dxa"/>
            <w:tcBorders>
              <w:top w:val="single" w:sz="4" w:space="0" w:color="auto"/>
              <w:bottom w:val="single" w:sz="4"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6 077 </w:t>
            </w:r>
          </w:p>
        </w:tc>
        <w:tc>
          <w:tcPr>
            <w:tcW w:w="939" w:type="dxa"/>
            <w:tcBorders>
              <w:top w:val="single" w:sz="4" w:space="0" w:color="auto"/>
              <w:bottom w:val="single" w:sz="4"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10 095 </w:t>
            </w:r>
          </w:p>
        </w:tc>
        <w:tc>
          <w:tcPr>
            <w:tcW w:w="939" w:type="dxa"/>
            <w:tcBorders>
              <w:top w:val="single" w:sz="4" w:space="0" w:color="auto"/>
              <w:bottom w:val="single" w:sz="4"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11 163 </w:t>
            </w:r>
          </w:p>
        </w:tc>
        <w:tc>
          <w:tcPr>
            <w:tcW w:w="940" w:type="dxa"/>
            <w:tcBorders>
              <w:top w:val="single" w:sz="4" w:space="0" w:color="auto"/>
              <w:bottom w:val="single" w:sz="4"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505 926 </w:t>
            </w:r>
          </w:p>
        </w:tc>
      </w:tr>
      <w:tr w:rsidR="003153F1" w:rsidRPr="008D2B1E" w:rsidTr="000E7D40">
        <w:trPr>
          <w:trHeight w:val="20"/>
          <w:jc w:val="center"/>
        </w:trPr>
        <w:tc>
          <w:tcPr>
            <w:tcW w:w="9643" w:type="dxa"/>
            <w:gridSpan w:val="10"/>
            <w:tcBorders>
              <w:top w:val="single" w:sz="4" w:space="0" w:color="auto"/>
            </w:tcBorders>
            <w:shd w:val="clear" w:color="auto" w:fill="auto"/>
            <w:noWrap/>
            <w:vAlign w:val="bottom"/>
          </w:tcPr>
          <w:p w:rsidR="003153F1" w:rsidRPr="008D2B1E" w:rsidRDefault="003153F1" w:rsidP="000E7D40">
            <w:pPr>
              <w:spacing w:before="40" w:after="40" w:line="220" w:lineRule="exact"/>
              <w:rPr>
                <w:rStyle w:val="Normal"/>
                <w:rFonts w:eastAsia="SimHei"/>
                <w:sz w:val="18"/>
                <w:szCs w:val="18"/>
                <w:lang w:val="es-ES"/>
              </w:rPr>
            </w:pPr>
            <w:r w:rsidRPr="008D2B1E">
              <w:rPr>
                <w:rStyle w:val="Normal"/>
                <w:rFonts w:eastAsia="SimHei" w:hint="eastAsia"/>
                <w:sz w:val="18"/>
                <w:szCs w:val="18"/>
                <w:lang w:val="es-ES"/>
              </w:rPr>
              <w:t>共计</w:t>
            </w:r>
          </w:p>
        </w:tc>
      </w:tr>
      <w:tr w:rsidR="003153F1" w:rsidRPr="008D2B1E" w:rsidTr="000E7D40">
        <w:trPr>
          <w:trHeight w:val="20"/>
          <w:jc w:val="center"/>
        </w:trPr>
        <w:tc>
          <w:tcPr>
            <w:tcW w:w="1043" w:type="dxa"/>
            <w:shd w:val="clear" w:color="auto" w:fill="auto"/>
            <w:noWrap/>
            <w:vAlign w:val="bottom"/>
          </w:tcPr>
          <w:p w:rsidR="003153F1" w:rsidRPr="008D2B1E" w:rsidRDefault="003153F1" w:rsidP="000E7D40">
            <w:pPr>
              <w:spacing w:before="40" w:after="40" w:line="220" w:lineRule="exact"/>
              <w:rPr>
                <w:rStyle w:val="Normal"/>
                <w:sz w:val="18"/>
                <w:szCs w:val="18"/>
              </w:rPr>
            </w:pPr>
            <w:r w:rsidRPr="008D2B1E">
              <w:rPr>
                <w:rStyle w:val="Normal"/>
                <w:rFonts w:hint="eastAsia"/>
                <w:sz w:val="18"/>
                <w:szCs w:val="18"/>
              </w:rPr>
              <w:t>15-29</w:t>
            </w:r>
            <w:r w:rsidRPr="008D2B1E">
              <w:rPr>
                <w:rStyle w:val="Normal"/>
                <w:rFonts w:hint="eastAsia"/>
                <w:sz w:val="18"/>
                <w:szCs w:val="18"/>
              </w:rPr>
              <w:t>岁</w:t>
            </w:r>
          </w:p>
        </w:tc>
        <w:tc>
          <w:tcPr>
            <w:tcW w:w="910"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21 582 </w:t>
            </w:r>
          </w:p>
        </w:tc>
        <w:tc>
          <w:tcPr>
            <w:tcW w:w="1045"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9 863 </w:t>
            </w:r>
          </w:p>
        </w:tc>
        <w:tc>
          <w:tcPr>
            <w:tcW w:w="1009"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5 574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16 170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1 133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1 095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4 512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692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60 621 </w:t>
            </w:r>
          </w:p>
        </w:tc>
      </w:tr>
      <w:tr w:rsidR="003153F1" w:rsidRPr="008D2B1E" w:rsidTr="000E7D40">
        <w:trPr>
          <w:trHeight w:val="20"/>
          <w:jc w:val="center"/>
        </w:trPr>
        <w:tc>
          <w:tcPr>
            <w:tcW w:w="1043" w:type="dxa"/>
            <w:shd w:val="clear" w:color="auto" w:fill="auto"/>
            <w:noWrap/>
            <w:vAlign w:val="bottom"/>
          </w:tcPr>
          <w:p w:rsidR="003153F1" w:rsidRPr="008D2B1E" w:rsidRDefault="003153F1" w:rsidP="000E7D40">
            <w:pPr>
              <w:spacing w:before="40" w:after="40" w:line="220" w:lineRule="exact"/>
              <w:rPr>
                <w:rStyle w:val="Normal"/>
                <w:sz w:val="18"/>
                <w:szCs w:val="18"/>
              </w:rPr>
            </w:pPr>
            <w:r w:rsidRPr="008D2B1E">
              <w:rPr>
                <w:rStyle w:val="Normal"/>
                <w:rFonts w:hint="eastAsia"/>
                <w:sz w:val="18"/>
                <w:szCs w:val="18"/>
              </w:rPr>
              <w:t>30-44</w:t>
            </w:r>
            <w:r w:rsidRPr="008D2B1E">
              <w:rPr>
                <w:rStyle w:val="Normal"/>
                <w:rFonts w:hint="eastAsia"/>
                <w:sz w:val="18"/>
                <w:szCs w:val="18"/>
              </w:rPr>
              <w:t>岁</w:t>
            </w:r>
          </w:p>
        </w:tc>
        <w:tc>
          <w:tcPr>
            <w:tcW w:w="910"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159 </w:t>
            </w:r>
          </w:p>
        </w:tc>
        <w:tc>
          <w:tcPr>
            <w:tcW w:w="1045"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35 767 </w:t>
            </w:r>
          </w:p>
        </w:tc>
        <w:tc>
          <w:tcPr>
            <w:tcW w:w="1009"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11 013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37 025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6 174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2 924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4 840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3 429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101 331 </w:t>
            </w:r>
          </w:p>
        </w:tc>
      </w:tr>
      <w:tr w:rsidR="003153F1" w:rsidRPr="008D2B1E" w:rsidTr="000E7D40">
        <w:trPr>
          <w:trHeight w:val="20"/>
          <w:jc w:val="center"/>
        </w:trPr>
        <w:tc>
          <w:tcPr>
            <w:tcW w:w="1043" w:type="dxa"/>
            <w:shd w:val="clear" w:color="auto" w:fill="auto"/>
            <w:noWrap/>
            <w:vAlign w:val="bottom"/>
          </w:tcPr>
          <w:p w:rsidR="003153F1" w:rsidRPr="008D2B1E" w:rsidRDefault="003153F1" w:rsidP="000E7D40">
            <w:pPr>
              <w:spacing w:before="40" w:after="40" w:line="220" w:lineRule="exact"/>
              <w:rPr>
                <w:rStyle w:val="Normal"/>
                <w:sz w:val="18"/>
                <w:szCs w:val="18"/>
              </w:rPr>
            </w:pPr>
            <w:r w:rsidRPr="008D2B1E">
              <w:rPr>
                <w:rStyle w:val="Normal"/>
                <w:rFonts w:hint="eastAsia"/>
                <w:sz w:val="18"/>
                <w:szCs w:val="18"/>
              </w:rPr>
              <w:t>45-59</w:t>
            </w:r>
            <w:r w:rsidRPr="008D2B1E">
              <w:rPr>
                <w:rStyle w:val="Normal"/>
                <w:rFonts w:hint="eastAsia"/>
                <w:sz w:val="18"/>
                <w:szCs w:val="18"/>
              </w:rPr>
              <w:t>岁</w:t>
            </w:r>
          </w:p>
        </w:tc>
        <w:tc>
          <w:tcPr>
            <w:tcW w:w="910"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 </w:t>
            </w:r>
          </w:p>
        </w:tc>
        <w:tc>
          <w:tcPr>
            <w:tcW w:w="1045"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66 966 </w:t>
            </w:r>
          </w:p>
        </w:tc>
        <w:tc>
          <w:tcPr>
            <w:tcW w:w="1009"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22 050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121 837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13 704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2 438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11 441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7 307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245 743 </w:t>
            </w:r>
          </w:p>
        </w:tc>
      </w:tr>
      <w:tr w:rsidR="003153F1" w:rsidRPr="008D2B1E" w:rsidTr="000E7D40">
        <w:trPr>
          <w:trHeight w:val="20"/>
          <w:jc w:val="center"/>
        </w:trPr>
        <w:tc>
          <w:tcPr>
            <w:tcW w:w="1043" w:type="dxa"/>
            <w:shd w:val="clear" w:color="auto" w:fill="auto"/>
            <w:noWrap/>
            <w:vAlign w:val="bottom"/>
          </w:tcPr>
          <w:p w:rsidR="003153F1" w:rsidRPr="008D2B1E" w:rsidRDefault="003153F1" w:rsidP="000E7D40">
            <w:pPr>
              <w:spacing w:before="40" w:after="40" w:line="220" w:lineRule="exact"/>
              <w:rPr>
                <w:rStyle w:val="Normal"/>
                <w:sz w:val="18"/>
                <w:szCs w:val="18"/>
              </w:rPr>
            </w:pPr>
            <w:r w:rsidRPr="008D2B1E">
              <w:rPr>
                <w:rStyle w:val="Normal"/>
                <w:rFonts w:hint="eastAsia"/>
                <w:sz w:val="18"/>
                <w:szCs w:val="18"/>
              </w:rPr>
              <w:t>60-74</w:t>
            </w:r>
            <w:r w:rsidRPr="008D2B1E">
              <w:rPr>
                <w:rStyle w:val="Normal"/>
                <w:rFonts w:hint="eastAsia"/>
                <w:sz w:val="18"/>
                <w:szCs w:val="18"/>
              </w:rPr>
              <w:t>岁</w:t>
            </w:r>
          </w:p>
        </w:tc>
        <w:tc>
          <w:tcPr>
            <w:tcW w:w="910"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 </w:t>
            </w:r>
          </w:p>
        </w:tc>
        <w:tc>
          <w:tcPr>
            <w:tcW w:w="1045"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11 325 </w:t>
            </w:r>
          </w:p>
        </w:tc>
        <w:tc>
          <w:tcPr>
            <w:tcW w:w="1009"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3 987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247 545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11 275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688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3 210 </w:t>
            </w:r>
          </w:p>
        </w:tc>
        <w:tc>
          <w:tcPr>
            <w:tcW w:w="939"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5 244 </w:t>
            </w:r>
          </w:p>
        </w:tc>
        <w:tc>
          <w:tcPr>
            <w:tcW w:w="940" w:type="dxa"/>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283 274 </w:t>
            </w:r>
          </w:p>
        </w:tc>
      </w:tr>
      <w:tr w:rsidR="003153F1" w:rsidRPr="008D2B1E" w:rsidTr="000E7D40">
        <w:trPr>
          <w:trHeight w:val="20"/>
          <w:jc w:val="center"/>
        </w:trPr>
        <w:tc>
          <w:tcPr>
            <w:tcW w:w="1043" w:type="dxa"/>
            <w:tcBorders>
              <w:bottom w:val="single" w:sz="4" w:space="0" w:color="auto"/>
            </w:tcBorders>
            <w:shd w:val="clear" w:color="auto" w:fill="auto"/>
            <w:noWrap/>
            <w:vAlign w:val="bottom"/>
          </w:tcPr>
          <w:p w:rsidR="003153F1" w:rsidRPr="008D2B1E" w:rsidRDefault="003153F1" w:rsidP="000E7D40">
            <w:pPr>
              <w:spacing w:before="40" w:after="40" w:line="220" w:lineRule="exact"/>
              <w:rPr>
                <w:rStyle w:val="Normal"/>
                <w:sz w:val="18"/>
                <w:szCs w:val="18"/>
              </w:rPr>
            </w:pPr>
            <w:r w:rsidRPr="008D2B1E">
              <w:rPr>
                <w:rStyle w:val="Normal"/>
                <w:rFonts w:hint="eastAsia"/>
                <w:sz w:val="18"/>
                <w:szCs w:val="18"/>
              </w:rPr>
              <w:t>75</w:t>
            </w:r>
            <w:r w:rsidRPr="008D2B1E">
              <w:rPr>
                <w:rStyle w:val="Normal"/>
                <w:rFonts w:hint="eastAsia"/>
                <w:sz w:val="18"/>
                <w:szCs w:val="18"/>
              </w:rPr>
              <w:t>岁及以上</w:t>
            </w:r>
          </w:p>
        </w:tc>
        <w:tc>
          <w:tcPr>
            <w:tcW w:w="910"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 </w:t>
            </w:r>
          </w:p>
        </w:tc>
        <w:tc>
          <w:tcPr>
            <w:tcW w:w="1045"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618 </w:t>
            </w:r>
          </w:p>
        </w:tc>
        <w:tc>
          <w:tcPr>
            <w:tcW w:w="1009"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131 </w:t>
            </w:r>
          </w:p>
        </w:tc>
        <w:tc>
          <w:tcPr>
            <w:tcW w:w="939"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266 454 </w:t>
            </w:r>
          </w:p>
        </w:tc>
        <w:tc>
          <w:tcPr>
            <w:tcW w:w="939"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2 234 </w:t>
            </w:r>
          </w:p>
        </w:tc>
        <w:tc>
          <w:tcPr>
            <w:tcW w:w="940"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1 270 </w:t>
            </w:r>
          </w:p>
        </w:tc>
        <w:tc>
          <w:tcPr>
            <w:tcW w:w="939"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538 </w:t>
            </w:r>
          </w:p>
        </w:tc>
        <w:tc>
          <w:tcPr>
            <w:tcW w:w="939"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5 499 </w:t>
            </w:r>
          </w:p>
        </w:tc>
        <w:tc>
          <w:tcPr>
            <w:tcW w:w="940" w:type="dxa"/>
            <w:tcBorders>
              <w:bottom w:val="single" w:sz="4" w:space="0" w:color="auto"/>
            </w:tcBorders>
            <w:shd w:val="clear" w:color="auto" w:fill="auto"/>
            <w:noWrap/>
            <w:vAlign w:val="bottom"/>
          </w:tcPr>
          <w:p w:rsidR="003153F1" w:rsidRPr="008D2B1E" w:rsidRDefault="003153F1" w:rsidP="000E7D40">
            <w:pPr>
              <w:spacing w:before="40" w:after="40" w:line="220" w:lineRule="exact"/>
              <w:jc w:val="right"/>
              <w:rPr>
                <w:rFonts w:eastAsia="Arial Unicode MS"/>
                <w:b/>
                <w:sz w:val="18"/>
                <w:szCs w:val="18"/>
                <w:lang w:val="es-ES"/>
              </w:rPr>
            </w:pPr>
            <w:r w:rsidRPr="008D2B1E">
              <w:rPr>
                <w:rStyle w:val="Normal"/>
                <w:b/>
                <w:sz w:val="18"/>
                <w:szCs w:val="18"/>
                <w:lang w:val="es-ES"/>
              </w:rPr>
              <w:t xml:space="preserve">276 744 </w:t>
            </w:r>
          </w:p>
        </w:tc>
      </w:tr>
      <w:tr w:rsidR="003153F1" w:rsidRPr="008D2B1E" w:rsidTr="000E7D40">
        <w:trPr>
          <w:trHeight w:val="20"/>
          <w:jc w:val="center"/>
        </w:trPr>
        <w:tc>
          <w:tcPr>
            <w:tcW w:w="1043" w:type="dxa"/>
            <w:tcBorders>
              <w:top w:val="single" w:sz="4" w:space="0" w:color="auto"/>
              <w:bottom w:val="single" w:sz="12" w:space="0" w:color="auto"/>
            </w:tcBorders>
            <w:shd w:val="clear" w:color="auto" w:fill="auto"/>
            <w:noWrap/>
            <w:vAlign w:val="bottom"/>
          </w:tcPr>
          <w:p w:rsidR="003153F1" w:rsidRPr="008D2B1E" w:rsidRDefault="003153F1" w:rsidP="000E7D40">
            <w:pPr>
              <w:spacing w:before="80" w:after="80" w:line="220" w:lineRule="exact"/>
              <w:ind w:left="284"/>
              <w:rPr>
                <w:rStyle w:val="Normal"/>
                <w:rFonts w:eastAsia="SimHei"/>
                <w:sz w:val="18"/>
                <w:szCs w:val="18"/>
                <w:lang w:val="es-ES"/>
              </w:rPr>
            </w:pPr>
            <w:r w:rsidRPr="008D2B1E">
              <w:rPr>
                <w:rStyle w:val="Normal"/>
                <w:rFonts w:eastAsia="SimHei" w:hint="eastAsia"/>
                <w:sz w:val="18"/>
                <w:szCs w:val="18"/>
                <w:lang w:val="es-ES"/>
              </w:rPr>
              <w:t>共计</w:t>
            </w:r>
          </w:p>
        </w:tc>
        <w:tc>
          <w:tcPr>
            <w:tcW w:w="910" w:type="dxa"/>
            <w:tcBorders>
              <w:top w:val="single" w:sz="4" w:space="0" w:color="auto"/>
              <w:bottom w:val="single" w:sz="12"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21 741 </w:t>
            </w:r>
          </w:p>
        </w:tc>
        <w:tc>
          <w:tcPr>
            <w:tcW w:w="1045" w:type="dxa"/>
            <w:tcBorders>
              <w:top w:val="single" w:sz="4" w:space="0" w:color="auto"/>
              <w:bottom w:val="single" w:sz="12"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124 539 </w:t>
            </w:r>
          </w:p>
        </w:tc>
        <w:tc>
          <w:tcPr>
            <w:tcW w:w="1009" w:type="dxa"/>
            <w:tcBorders>
              <w:top w:val="single" w:sz="4" w:space="0" w:color="auto"/>
              <w:bottom w:val="single" w:sz="12" w:space="0" w:color="auto"/>
            </w:tcBorders>
            <w:shd w:val="clear" w:color="auto" w:fill="auto"/>
            <w:noWrap/>
            <w:vAlign w:val="bottom"/>
          </w:tcPr>
          <w:p w:rsidR="003153F1" w:rsidRPr="008D2B1E" w:rsidRDefault="003153F1" w:rsidP="000E7D40">
            <w:pPr>
              <w:spacing w:before="80" w:after="80" w:line="220" w:lineRule="exact"/>
              <w:contextualSpacing/>
              <w:jc w:val="right"/>
              <w:rPr>
                <w:b/>
                <w:bCs/>
                <w:sz w:val="18"/>
                <w:szCs w:val="18"/>
                <w:lang w:val="es-ES"/>
              </w:rPr>
            </w:pPr>
            <w:r w:rsidRPr="008D2B1E">
              <w:rPr>
                <w:rStyle w:val="Normal"/>
                <w:b/>
                <w:sz w:val="18"/>
                <w:szCs w:val="18"/>
                <w:lang w:val="es-ES"/>
              </w:rPr>
              <w:t xml:space="preserve">42 755 </w:t>
            </w:r>
          </w:p>
        </w:tc>
        <w:tc>
          <w:tcPr>
            <w:tcW w:w="939" w:type="dxa"/>
            <w:tcBorders>
              <w:top w:val="single" w:sz="4" w:space="0" w:color="auto"/>
              <w:bottom w:val="single" w:sz="12"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689 031 </w:t>
            </w:r>
          </w:p>
        </w:tc>
        <w:tc>
          <w:tcPr>
            <w:tcW w:w="939" w:type="dxa"/>
            <w:tcBorders>
              <w:top w:val="single" w:sz="4" w:space="0" w:color="auto"/>
              <w:bottom w:val="single" w:sz="12"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34 520 </w:t>
            </w:r>
          </w:p>
        </w:tc>
        <w:tc>
          <w:tcPr>
            <w:tcW w:w="940" w:type="dxa"/>
            <w:tcBorders>
              <w:top w:val="single" w:sz="4" w:space="0" w:color="auto"/>
              <w:bottom w:val="single" w:sz="12"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8 415 </w:t>
            </w:r>
          </w:p>
        </w:tc>
        <w:tc>
          <w:tcPr>
            <w:tcW w:w="939" w:type="dxa"/>
            <w:tcBorders>
              <w:top w:val="single" w:sz="4" w:space="0" w:color="auto"/>
              <w:bottom w:val="single" w:sz="12"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24 541 </w:t>
            </w:r>
          </w:p>
        </w:tc>
        <w:tc>
          <w:tcPr>
            <w:tcW w:w="939" w:type="dxa"/>
            <w:tcBorders>
              <w:top w:val="single" w:sz="4" w:space="0" w:color="auto"/>
              <w:bottom w:val="single" w:sz="12"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22 171 </w:t>
            </w:r>
          </w:p>
        </w:tc>
        <w:tc>
          <w:tcPr>
            <w:tcW w:w="940" w:type="dxa"/>
            <w:tcBorders>
              <w:top w:val="single" w:sz="4" w:space="0" w:color="auto"/>
              <w:bottom w:val="single" w:sz="12" w:space="0" w:color="auto"/>
            </w:tcBorders>
            <w:shd w:val="clear" w:color="auto" w:fill="auto"/>
            <w:noWrap/>
            <w:vAlign w:val="bottom"/>
          </w:tcPr>
          <w:p w:rsidR="003153F1" w:rsidRPr="008D2B1E" w:rsidRDefault="003153F1" w:rsidP="000E7D40">
            <w:pPr>
              <w:spacing w:before="80" w:after="80" w:line="220" w:lineRule="exact"/>
              <w:jc w:val="right"/>
              <w:rPr>
                <w:rFonts w:eastAsia="Arial Unicode MS"/>
                <w:b/>
                <w:bCs/>
                <w:sz w:val="18"/>
                <w:szCs w:val="18"/>
                <w:lang w:val="es-ES"/>
              </w:rPr>
            </w:pPr>
            <w:r w:rsidRPr="008D2B1E">
              <w:rPr>
                <w:rStyle w:val="Normal"/>
                <w:b/>
                <w:sz w:val="18"/>
                <w:szCs w:val="18"/>
                <w:lang w:val="es-ES"/>
              </w:rPr>
              <w:t xml:space="preserve">967 713 </w:t>
            </w:r>
          </w:p>
        </w:tc>
      </w:tr>
    </w:tbl>
    <w:p w:rsidR="003153F1" w:rsidRDefault="003153F1" w:rsidP="003153F1">
      <w:pPr>
        <w:pStyle w:val="SingleTxtGC"/>
        <w:rPr>
          <w:rFonts w:hint="eastAsia"/>
        </w:rPr>
      </w:pPr>
    </w:p>
    <w:p w:rsidR="003153F1" w:rsidRPr="002D6A9C" w:rsidRDefault="003153F1">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rsidR="003153F1" w:rsidRPr="003153F1" w:rsidRDefault="003153F1" w:rsidP="003153F1">
      <w:pPr>
        <w:pStyle w:val="SingleTxtGC"/>
        <w:rPr>
          <w:rFonts w:hint="eastAsia"/>
        </w:rPr>
      </w:pPr>
    </w:p>
    <w:sectPr w:rsidR="003153F1" w:rsidRPr="003153F1">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D3173" w:rsidRPr="008845C5" w:rsidRDefault="004D3173" w:rsidP="008845C5">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4D3173" w:rsidRPr="008845C5" w:rsidRDefault="004D3173" w:rsidP="008845C5">
      <w:pPr>
        <w:pStyle w:val="Footer"/>
      </w:pP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sig w:usb0="00000000" w:usb1="00000000" w:usb2="00000000" w:usb3="00000000" w:csb0="00000000" w:csb1="00000000"/>
  </w:font>
  <w:font w:name="宋体-方正超大字符集">
    <w:altName w:val="Arial Unicode MS"/>
    <w:charset w:val="86"/>
    <w:family w:val="script"/>
    <w:pitch w:val="fixed"/>
    <w:sig w:usb0="00000001" w:usb1="080E0000" w:usb2="00000010" w:usb3="00000000" w:csb0="00040000"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695" w:rsidRPr="00945EDD" w:rsidRDefault="000B7695" w:rsidP="006A13DD">
    <w:pPr>
      <w:pStyle w:val="Footer"/>
      <w:tabs>
        <w:tab w:val="clear" w:pos="431"/>
        <w:tab w:val="right" w:pos="9639"/>
      </w:tabs>
      <w:rPr>
        <w:rStyle w:val="PageNumber"/>
        <w:rFonts w:eastAsia="SimSun" w:hint="eastAsia"/>
        <w:b w:val="0"/>
        <w:sz w:val="16"/>
        <w:lang w:eastAsia="zh-CN"/>
      </w:rPr>
    </w:pPr>
    <w:r>
      <w:rPr>
        <w:rStyle w:val="PageNumber"/>
      </w:rPr>
      <w:fldChar w:fldCharType="begin"/>
    </w:r>
    <w:r>
      <w:rPr>
        <w:rStyle w:val="PageNumber"/>
      </w:rPr>
      <w:instrText xml:space="preserve"> PAGE </w:instrText>
    </w:r>
    <w:r>
      <w:rPr>
        <w:rStyle w:val="PageNumber"/>
      </w:rPr>
      <w:fldChar w:fldCharType="separate"/>
    </w:r>
    <w:r w:rsidR="00FD0C23">
      <w:rPr>
        <w:rStyle w:val="PageNumber"/>
        <w:noProof/>
      </w:rPr>
      <w:t>94</w:t>
    </w:r>
    <w:r>
      <w:rPr>
        <w:rStyle w:val="PageNumber"/>
      </w:rPr>
      <w:fldChar w:fldCharType="end"/>
    </w:r>
    <w:r>
      <w:rPr>
        <w:rStyle w:val="PageNumber"/>
        <w:rFonts w:eastAsia="SimSun" w:hint="eastAsia"/>
        <w:lang w:eastAsia="zh-CN"/>
      </w:rPr>
      <w:tab/>
    </w:r>
    <w:r w:rsidRPr="00945EDD">
      <w:rPr>
        <w:rFonts w:eastAsia="SimSun"/>
        <w:lang w:eastAsia="zh-CN"/>
      </w:rPr>
      <w:t>GE.13-44762</w:t>
    </w:r>
    <w:r>
      <w:rPr>
        <w:rFonts w:eastAsia="SimSun" w:hint="eastAsia"/>
        <w:lang w:eastAsia="zh-CN"/>
      </w:rPr>
      <w:t xml:space="preserve"> (EXT)</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695" w:rsidRDefault="000B7695">
    <w:pPr>
      <w:pStyle w:val="Footer"/>
      <w:tabs>
        <w:tab w:val="right" w:pos="9639"/>
      </w:tabs>
    </w:pPr>
    <w:r w:rsidRPr="00945EDD">
      <w:rPr>
        <w:rFonts w:eastAsia="SimSun"/>
        <w:lang w:eastAsia="zh-CN"/>
      </w:rPr>
      <w:t>GE.13-44762</w:t>
    </w:r>
    <w:r>
      <w:rPr>
        <w:rFonts w:eastAsia="SimSun" w:hint="eastAsia"/>
        <w:lang w:eastAsia="zh-CN"/>
      </w:rPr>
      <w:t xml:space="preserve"> (EXT)</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FD0C23">
      <w:rPr>
        <w:rStyle w:val="PageNumber"/>
        <w:noProof/>
      </w:rPr>
      <w:t>93</w:t>
    </w:r>
    <w:r>
      <w:rPr>
        <w:rStyle w:val="PageNumber"/>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695" w:rsidRPr="00945EDD" w:rsidRDefault="000B7695" w:rsidP="00945EDD">
    <w:pPr>
      <w:pStyle w:val="Footer"/>
      <w:tabs>
        <w:tab w:val="left" w:pos="8448"/>
      </w:tabs>
      <w:rPr>
        <w:rFonts w:eastAsia="SimSun" w:hint="eastAsia"/>
        <w:b/>
        <w:sz w:val="21"/>
        <w:lang w:eastAsia="zh-CN"/>
      </w:rPr>
    </w:pPr>
    <w:r>
      <w:rPr>
        <w:rFonts w:eastAsia="SimSun"/>
        <w:sz w:val="20"/>
        <w:lang w:eastAsia="zh-CN"/>
      </w:rPr>
      <w:t>GE.</w:t>
    </w:r>
    <w:r>
      <w:rPr>
        <w:rFonts w:eastAsia="SimSun" w:hint="eastAsia"/>
        <w:sz w:val="20"/>
        <w:lang w:eastAsia="zh-CN"/>
      </w:rPr>
      <w:t>13</w:t>
    </w:r>
    <w:r>
      <w:rPr>
        <w:rFonts w:eastAsia="SimSun"/>
        <w:sz w:val="20"/>
        <w:lang w:eastAsia="zh-CN"/>
      </w:rPr>
      <w:t>-</w:t>
    </w:r>
    <w:r>
      <w:rPr>
        <w:rFonts w:eastAsia="SimSun" w:hint="eastAsia"/>
        <w:sz w:val="20"/>
        <w:lang w:eastAsia="zh-CN"/>
      </w:rPr>
      <w:t>44762</w:t>
    </w:r>
    <w:r>
      <w:rPr>
        <w:rFonts w:eastAsia="SimSun"/>
        <w:sz w:val="20"/>
        <w:lang w:eastAsia="zh-CN"/>
      </w:rPr>
      <w:t xml:space="preserve"> (</w:t>
    </w:r>
    <w:r>
      <w:rPr>
        <w:rFonts w:eastAsia="SimSun" w:hint="eastAsia"/>
        <w:sz w:val="20"/>
        <w:lang w:eastAsia="zh-CN"/>
      </w:rPr>
      <w:t>EXT</w:t>
    </w:r>
    <w:r w:rsidRPr="00EE277A">
      <w:rPr>
        <w:rFonts w:eastAsia="SimSun"/>
        <w:sz w:val="20"/>
        <w:lang w:eastAsia="zh-CN"/>
      </w:rPr>
      <w:t>)</w:t>
    </w:r>
    <w:r>
      <w:rPr>
        <w:rFonts w:eastAsia="SimSun" w:hint="eastAsia"/>
        <w:b/>
        <w:sz w:val="21"/>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D3173" w:rsidRPr="00363561" w:rsidRDefault="004D3173"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4D3173" w:rsidRPr="00363561" w:rsidRDefault="004D3173" w:rsidP="00363561">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id="1">
    <w:p w:rsidR="000B7695" w:rsidRPr="005F1392" w:rsidRDefault="000B7695">
      <w:pPr>
        <w:pStyle w:val="FootnoteText"/>
      </w:pPr>
      <w:r>
        <w:rPr>
          <w:rFonts w:hint="eastAsia"/>
        </w:rPr>
        <w:tab/>
      </w:r>
      <w:r w:rsidRPr="005F1392">
        <w:rPr>
          <w:rStyle w:val="FootnoteReference"/>
          <w:vertAlign w:val="baseline"/>
        </w:rPr>
        <w:t>*</w:t>
      </w:r>
      <w:r>
        <w:rPr>
          <w:rFonts w:hint="eastAsia"/>
        </w:rPr>
        <w:tab/>
      </w:r>
      <w:r w:rsidRPr="005F1392">
        <w:rPr>
          <w:rFonts w:hint="eastAsia"/>
        </w:rPr>
        <w:t>按照已通知各缔约国的报告处理办法，本文件未经正式编辑。</w:t>
      </w:r>
    </w:p>
  </w:footnote>
  <w:footnote w:id="2">
    <w:p w:rsidR="000B7695" w:rsidRPr="00EC1269" w:rsidRDefault="000B7695" w:rsidP="000B7695">
      <w:pPr>
        <w:pStyle w:val="FootnoteText"/>
        <w:rPr>
          <w:rStyle w:val="PageNumber"/>
          <w:rFonts w:hint="eastAsia"/>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Style w:val="PageNumber"/>
          <w:rFonts w:hint="eastAsia"/>
          <w:b w:val="0"/>
          <w:szCs w:val="18"/>
        </w:rPr>
        <w:t>第</w:t>
      </w:r>
      <w:r w:rsidRPr="00EC1269">
        <w:rPr>
          <w:rStyle w:val="PageNumber"/>
          <w:b w:val="0"/>
          <w:szCs w:val="18"/>
        </w:rPr>
        <w:t>10/2010</w:t>
      </w:r>
      <w:r w:rsidRPr="00EC1269">
        <w:rPr>
          <w:rFonts w:hint="eastAsia"/>
        </w:rPr>
        <w:t>号来文，《国际</w:t>
      </w:r>
      <w:r w:rsidRPr="00EC1269">
        <w:rPr>
          <w:rStyle w:val="PageNumber"/>
          <w:rFonts w:hint="eastAsia"/>
          <w:b w:val="0"/>
          <w:szCs w:val="18"/>
        </w:rPr>
        <w:t>条约</w:t>
      </w:r>
      <w:r w:rsidRPr="00EC1269">
        <w:rPr>
          <w:rFonts w:hint="eastAsia"/>
        </w:rPr>
        <w:t>汇编》。</w:t>
      </w:r>
    </w:p>
  </w:footnote>
  <w:footnote w:id="3">
    <w:p w:rsidR="000B7695" w:rsidRPr="00EC1269" w:rsidRDefault="000B7695" w:rsidP="000B7695">
      <w:pPr>
        <w:pStyle w:val="FootnoteText"/>
        <w:rPr>
          <w:rStyle w:val="PageNumber"/>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Fonts w:hint="eastAsia"/>
        </w:rPr>
        <w:t>经捷克共和国政府</w:t>
      </w:r>
      <w:r w:rsidRPr="00EC1269">
        <w:rPr>
          <w:rFonts w:hint="eastAsia"/>
        </w:rPr>
        <w:t>2010</w:t>
      </w:r>
      <w:r w:rsidRPr="00EC1269">
        <w:rPr>
          <w:rFonts w:hint="eastAsia"/>
        </w:rPr>
        <w:t>年</w:t>
      </w:r>
      <w:r w:rsidRPr="00EC1269">
        <w:rPr>
          <w:rFonts w:hint="eastAsia"/>
        </w:rPr>
        <w:t>3</w:t>
      </w:r>
      <w:r w:rsidRPr="00EC1269">
        <w:rPr>
          <w:rFonts w:hint="eastAsia"/>
        </w:rPr>
        <w:t>月</w:t>
      </w:r>
      <w:r w:rsidRPr="00EC1269">
        <w:rPr>
          <w:rFonts w:hint="eastAsia"/>
        </w:rPr>
        <w:t>29</w:t>
      </w:r>
      <w:r w:rsidRPr="00EC1269">
        <w:rPr>
          <w:rFonts w:hint="eastAsia"/>
        </w:rPr>
        <w:t>日第</w:t>
      </w:r>
      <w:r w:rsidRPr="00EC1269">
        <w:rPr>
          <w:rFonts w:hint="eastAsia"/>
        </w:rPr>
        <w:t>253</w:t>
      </w:r>
      <w:r w:rsidRPr="00EC1269">
        <w:rPr>
          <w:rFonts w:hint="eastAsia"/>
        </w:rPr>
        <w:t>号决议批准。</w:t>
      </w:r>
    </w:p>
  </w:footnote>
  <w:footnote w:id="4">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rPr>
          <w:rStyle w:val="PageNumber"/>
          <w:b w:val="0"/>
          <w:szCs w:val="18"/>
        </w:rPr>
        <w:t>198</w:t>
      </w:r>
      <w:r w:rsidRPr="00EC1269">
        <w:t>/2009</w:t>
      </w:r>
      <w:r w:rsidRPr="00EC1269">
        <w:rPr>
          <w:rFonts w:hint="eastAsia"/>
        </w:rPr>
        <w:t xml:space="preserve"> Coll.</w:t>
      </w:r>
      <w:r w:rsidRPr="00EC1269">
        <w:rPr>
          <w:rFonts w:hint="eastAsia"/>
        </w:rPr>
        <w:t>号法案，经修订的</w:t>
      </w:r>
      <w:r w:rsidRPr="00EC1269">
        <w:t>《平等待遇</w:t>
      </w:r>
      <w:r w:rsidRPr="00EC1269">
        <w:rPr>
          <w:rFonts w:hint="eastAsia"/>
        </w:rPr>
        <w:t>法案》、《关于防止歧视的法律手段的法案》以及《关于某些法案修正案的法案</w:t>
      </w:r>
      <w:r w:rsidRPr="00EC1269">
        <w:t>》</w:t>
      </w:r>
      <w:r w:rsidRPr="00EC1269">
        <w:rPr>
          <w:rFonts w:hint="eastAsia"/>
        </w:rPr>
        <w:t>。</w:t>
      </w:r>
    </w:p>
  </w:footnote>
  <w:footnote w:id="5">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435/2004</w:t>
      </w:r>
      <w:r w:rsidRPr="00EC1269">
        <w:rPr>
          <w:rFonts w:hint="eastAsia"/>
        </w:rPr>
        <w:t>号法案，经修订的《就业法案》。</w:t>
      </w:r>
    </w:p>
  </w:footnote>
  <w:footnote w:id="6">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561/2004</w:t>
      </w:r>
      <w:r w:rsidRPr="00EC1269">
        <w:rPr>
          <w:rFonts w:hint="eastAsia"/>
        </w:rPr>
        <w:t xml:space="preserve"> Coll.</w:t>
      </w:r>
      <w:r w:rsidRPr="00EC1269">
        <w:rPr>
          <w:rFonts w:hint="eastAsia"/>
        </w:rPr>
        <w:t>号法案，经修订的《学前教育、小学教育、中学教育、高等职业教育及其他教育法案》。</w:t>
      </w:r>
    </w:p>
  </w:footnote>
  <w:footnote w:id="7">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198/2009</w:t>
      </w:r>
      <w:r w:rsidRPr="00EC1269">
        <w:rPr>
          <w:rFonts w:hint="eastAsia"/>
        </w:rPr>
        <w:t xml:space="preserve"> Coll.</w:t>
      </w:r>
      <w:r w:rsidRPr="00EC1269">
        <w:rPr>
          <w:rFonts w:hint="eastAsia"/>
        </w:rPr>
        <w:t>号法案，涉及经修订的</w:t>
      </w:r>
      <w:r w:rsidRPr="00EC1269">
        <w:t>《平等待遇</w:t>
      </w:r>
      <w:r w:rsidRPr="00EC1269">
        <w:rPr>
          <w:rFonts w:hint="eastAsia"/>
        </w:rPr>
        <w:t>法案》、《关于防止歧视的法律手段的法案》以及《关于某些法案修正案的法案</w:t>
      </w:r>
      <w:r w:rsidRPr="00EC1269">
        <w:t>》</w:t>
      </w:r>
      <w:r w:rsidRPr="00EC1269">
        <w:rPr>
          <w:rFonts w:hint="eastAsia"/>
        </w:rPr>
        <w:t>。</w:t>
      </w:r>
    </w:p>
  </w:footnote>
  <w:footnote w:id="8">
    <w:p w:rsidR="000B7695" w:rsidRPr="00EC1269" w:rsidRDefault="000B7695" w:rsidP="000B7695">
      <w:pPr>
        <w:pStyle w:val="FootnoteText"/>
        <w:rPr>
          <w:rStyle w:val="PageNumber"/>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Fonts w:hint="eastAsia"/>
        </w:rPr>
        <w:t>于</w:t>
      </w:r>
      <w:r w:rsidRPr="00EC1269">
        <w:rPr>
          <w:rFonts w:hint="eastAsia"/>
        </w:rPr>
        <w:t>1992</w:t>
      </w:r>
      <w:r w:rsidRPr="00EC1269">
        <w:rPr>
          <w:rFonts w:hint="eastAsia"/>
        </w:rPr>
        <w:t>年经捷克共和国政府第</w:t>
      </w:r>
      <w:r w:rsidRPr="00EC1269">
        <w:rPr>
          <w:rFonts w:hint="eastAsia"/>
        </w:rPr>
        <w:t>466</w:t>
      </w:r>
      <w:r w:rsidRPr="00EC1269">
        <w:rPr>
          <w:rFonts w:hint="eastAsia"/>
        </w:rPr>
        <w:t>号决议通过。</w:t>
      </w:r>
    </w:p>
  </w:footnote>
  <w:footnote w:id="9">
    <w:p w:rsidR="000B7695" w:rsidRPr="00EC1269" w:rsidRDefault="000B7695" w:rsidP="000B7695">
      <w:pPr>
        <w:pStyle w:val="FootnoteText"/>
        <w:rPr>
          <w:rStyle w:val="PageNumber"/>
          <w:rFonts w:hint="eastAsia"/>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Fonts w:hint="eastAsia"/>
        </w:rPr>
        <w:t>于</w:t>
      </w:r>
      <w:r w:rsidRPr="00EC1269">
        <w:rPr>
          <w:rFonts w:hint="eastAsia"/>
        </w:rPr>
        <w:t>1993</w:t>
      </w:r>
      <w:r w:rsidRPr="00EC1269">
        <w:rPr>
          <w:rFonts w:hint="eastAsia"/>
        </w:rPr>
        <w:t>年经捷克共和国政府第</w:t>
      </w:r>
      <w:r w:rsidRPr="00EC1269">
        <w:rPr>
          <w:rFonts w:hint="eastAsia"/>
        </w:rPr>
        <w:t>493</w:t>
      </w:r>
      <w:r w:rsidRPr="00EC1269">
        <w:rPr>
          <w:rFonts w:hint="eastAsia"/>
        </w:rPr>
        <w:t>号决议通过。</w:t>
      </w:r>
    </w:p>
  </w:footnote>
  <w:footnote w:id="10">
    <w:p w:rsidR="000B7695" w:rsidRPr="00EC1269" w:rsidRDefault="000B7695" w:rsidP="000B7695">
      <w:pPr>
        <w:pStyle w:val="FootnoteText"/>
        <w:rPr>
          <w:rStyle w:val="PageNumber"/>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Fonts w:hint="eastAsia"/>
        </w:rPr>
        <w:t>于</w:t>
      </w:r>
      <w:r w:rsidRPr="00EC1269">
        <w:rPr>
          <w:rFonts w:hint="eastAsia"/>
        </w:rPr>
        <w:t>1998</w:t>
      </w:r>
      <w:r w:rsidRPr="00EC1269">
        <w:rPr>
          <w:rFonts w:hint="eastAsia"/>
        </w:rPr>
        <w:t>年经捷克共和国政府第</w:t>
      </w:r>
      <w:r w:rsidRPr="00EC1269">
        <w:rPr>
          <w:rFonts w:hint="eastAsia"/>
        </w:rPr>
        <w:t>256</w:t>
      </w:r>
      <w:r w:rsidRPr="00EC1269">
        <w:rPr>
          <w:rFonts w:hint="eastAsia"/>
        </w:rPr>
        <w:t>号决议通过。</w:t>
      </w:r>
    </w:p>
  </w:footnote>
  <w:footnote w:id="11">
    <w:p w:rsidR="000B7695" w:rsidRPr="00EC1269" w:rsidRDefault="000B7695" w:rsidP="000B7695">
      <w:pPr>
        <w:pStyle w:val="FootnoteText"/>
        <w:rPr>
          <w:rStyle w:val="PageNumber"/>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Fonts w:hint="eastAsia"/>
        </w:rPr>
        <w:t>于</w:t>
      </w:r>
      <w:r w:rsidRPr="00EC1269">
        <w:rPr>
          <w:rFonts w:hint="eastAsia"/>
        </w:rPr>
        <w:t>2004</w:t>
      </w:r>
      <w:r w:rsidRPr="00EC1269">
        <w:rPr>
          <w:rFonts w:hint="eastAsia"/>
        </w:rPr>
        <w:t>年经捷克共和国政府第</w:t>
      </w:r>
      <w:r w:rsidRPr="00EC1269">
        <w:rPr>
          <w:rFonts w:hint="eastAsia"/>
        </w:rPr>
        <w:t>605</w:t>
      </w:r>
      <w:r w:rsidRPr="00EC1269">
        <w:rPr>
          <w:rFonts w:hint="eastAsia"/>
        </w:rPr>
        <w:t>号决议通过。</w:t>
      </w:r>
    </w:p>
  </w:footnote>
  <w:footnote w:id="12">
    <w:p w:rsidR="000B7695" w:rsidRPr="00EC1269" w:rsidRDefault="000B7695" w:rsidP="000B7695">
      <w:pPr>
        <w:pStyle w:val="FootnoteText"/>
        <w:rPr>
          <w:rStyle w:val="PageNumber"/>
          <w:rFonts w:hint="eastAsia"/>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Fonts w:hint="eastAsia"/>
        </w:rPr>
        <w:t>于</w:t>
      </w:r>
      <w:r w:rsidRPr="00EC1269">
        <w:rPr>
          <w:rFonts w:hint="eastAsia"/>
        </w:rPr>
        <w:t>2005</w:t>
      </w:r>
      <w:r w:rsidRPr="00EC1269">
        <w:rPr>
          <w:rFonts w:hint="eastAsia"/>
        </w:rPr>
        <w:t>年经捷克共和国政府第</w:t>
      </w:r>
      <w:r w:rsidRPr="00EC1269">
        <w:rPr>
          <w:rFonts w:hint="eastAsia"/>
        </w:rPr>
        <w:t>1004</w:t>
      </w:r>
      <w:r w:rsidRPr="00EC1269">
        <w:rPr>
          <w:rFonts w:hint="eastAsia"/>
        </w:rPr>
        <w:t>号决议通过。</w:t>
      </w:r>
    </w:p>
  </w:footnote>
  <w:footnote w:id="13">
    <w:p w:rsidR="000B7695" w:rsidRPr="00EC1269" w:rsidRDefault="000B7695" w:rsidP="000B7695">
      <w:pPr>
        <w:pStyle w:val="FootnoteText"/>
        <w:rPr>
          <w:rStyle w:val="PageNumber"/>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Fonts w:hint="eastAsia"/>
        </w:rPr>
        <w:t>经捷克共和国政府</w:t>
      </w:r>
      <w:r w:rsidRPr="00EC1269">
        <w:rPr>
          <w:rFonts w:hint="eastAsia"/>
        </w:rPr>
        <w:t>2010</w:t>
      </w:r>
      <w:r w:rsidRPr="00EC1269">
        <w:rPr>
          <w:rFonts w:hint="eastAsia"/>
        </w:rPr>
        <w:t>年</w:t>
      </w:r>
      <w:r w:rsidRPr="00EC1269">
        <w:rPr>
          <w:rFonts w:hint="eastAsia"/>
        </w:rPr>
        <w:t>3</w:t>
      </w:r>
      <w:r w:rsidRPr="00EC1269">
        <w:rPr>
          <w:rFonts w:hint="eastAsia"/>
        </w:rPr>
        <w:t>月</w:t>
      </w:r>
      <w:r w:rsidRPr="00EC1269">
        <w:rPr>
          <w:rFonts w:hint="eastAsia"/>
        </w:rPr>
        <w:t>29</w:t>
      </w:r>
      <w:r w:rsidRPr="00EC1269">
        <w:rPr>
          <w:rFonts w:hint="eastAsia"/>
        </w:rPr>
        <w:t>日第</w:t>
      </w:r>
      <w:r w:rsidRPr="00EC1269">
        <w:rPr>
          <w:rFonts w:hint="eastAsia"/>
        </w:rPr>
        <w:t>253</w:t>
      </w:r>
      <w:r w:rsidRPr="00EC1269">
        <w:rPr>
          <w:rFonts w:hint="eastAsia"/>
        </w:rPr>
        <w:t>号决议批准。</w:t>
      </w:r>
    </w:p>
  </w:footnote>
  <w:footnote w:id="14">
    <w:p w:rsidR="000B7695" w:rsidRPr="00EC1269" w:rsidRDefault="000B7695" w:rsidP="000B7695">
      <w:pPr>
        <w:pStyle w:val="FootnoteText"/>
        <w:rPr>
          <w:rStyle w:val="PageNumber"/>
          <w:rFonts w:hint="eastAsia"/>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Style w:val="PageNumber"/>
          <w:rFonts w:hint="eastAsia"/>
          <w:b w:val="0"/>
          <w:szCs w:val="18"/>
        </w:rPr>
        <w:t>第</w:t>
      </w:r>
      <w:r w:rsidRPr="00EC1269">
        <w:rPr>
          <w:rStyle w:val="PageNumber"/>
          <w:b w:val="0"/>
          <w:szCs w:val="18"/>
        </w:rPr>
        <w:t>108/2006</w:t>
      </w:r>
      <w:r w:rsidRPr="00EC1269">
        <w:rPr>
          <w:rFonts w:hint="eastAsia"/>
        </w:rPr>
        <w:t xml:space="preserve"> Coll.</w:t>
      </w:r>
      <w:r w:rsidRPr="00EC1269">
        <w:rPr>
          <w:rFonts w:hint="eastAsia"/>
        </w:rPr>
        <w:t>号法案，经修订的《社会服务法案》</w:t>
      </w:r>
      <w:r w:rsidRPr="00EC1269">
        <w:rPr>
          <w:rStyle w:val="PageNumber"/>
          <w:rFonts w:hint="eastAsia"/>
          <w:b w:val="0"/>
          <w:szCs w:val="18"/>
        </w:rPr>
        <w:t>。</w:t>
      </w:r>
    </w:p>
  </w:footnote>
  <w:footnote w:id="15">
    <w:p w:rsidR="000B7695" w:rsidRPr="00EC1269" w:rsidRDefault="000B7695" w:rsidP="000B7695">
      <w:pPr>
        <w:pStyle w:val="FootnoteText"/>
        <w:rPr>
          <w:rStyle w:val="PageNumber"/>
          <w:rFonts w:hint="eastAsia"/>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Style w:val="PageNumber"/>
          <w:rFonts w:hint="eastAsia"/>
          <w:b w:val="0"/>
          <w:szCs w:val="18"/>
        </w:rPr>
        <w:t>第</w:t>
      </w:r>
      <w:r w:rsidRPr="00EC1269">
        <w:rPr>
          <w:rStyle w:val="PageNumber"/>
          <w:b w:val="0"/>
          <w:szCs w:val="18"/>
        </w:rPr>
        <w:t>561/2004</w:t>
      </w:r>
      <w:r w:rsidRPr="00EC1269">
        <w:rPr>
          <w:rStyle w:val="PageNumber"/>
          <w:rFonts w:hint="eastAsia"/>
          <w:b w:val="0"/>
          <w:szCs w:val="18"/>
        </w:rPr>
        <w:t xml:space="preserve"> Coll.</w:t>
      </w:r>
      <w:r w:rsidRPr="00EC1269">
        <w:rPr>
          <w:rStyle w:val="PageNumber"/>
          <w:rFonts w:hint="eastAsia"/>
          <w:b w:val="0"/>
          <w:szCs w:val="18"/>
        </w:rPr>
        <w:t>号法案</w:t>
      </w:r>
      <w:r w:rsidRPr="00EC1269">
        <w:rPr>
          <w:rFonts w:hint="eastAsia"/>
        </w:rPr>
        <w:t>，经修订的《学前教育、小学教育、中学教育、高等职业教育及其他教育法案》。</w:t>
      </w:r>
    </w:p>
  </w:footnote>
  <w:footnote w:id="16">
    <w:p w:rsidR="000B7695" w:rsidRPr="00EC1269" w:rsidRDefault="000B7695" w:rsidP="000B7695">
      <w:pPr>
        <w:pStyle w:val="FootnoteText"/>
        <w:rPr>
          <w:rStyle w:val="PageNumber"/>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Style w:val="PageNumber"/>
          <w:rFonts w:hint="eastAsia"/>
          <w:b w:val="0"/>
          <w:szCs w:val="18"/>
        </w:rPr>
        <w:t>第</w:t>
      </w:r>
      <w:r w:rsidRPr="00EC1269">
        <w:rPr>
          <w:rStyle w:val="PageNumber"/>
          <w:b w:val="0"/>
          <w:szCs w:val="18"/>
        </w:rPr>
        <w:t>111/1998</w:t>
      </w:r>
      <w:r w:rsidRPr="00EC1269">
        <w:rPr>
          <w:rStyle w:val="PageNumber"/>
          <w:rFonts w:hint="eastAsia"/>
          <w:b w:val="0"/>
          <w:szCs w:val="18"/>
        </w:rPr>
        <w:t xml:space="preserve"> Coll.</w:t>
      </w:r>
      <w:r w:rsidRPr="00EC1269">
        <w:rPr>
          <w:rStyle w:val="PageNumber"/>
          <w:rFonts w:hint="eastAsia"/>
          <w:b w:val="0"/>
          <w:szCs w:val="18"/>
        </w:rPr>
        <w:t>号法案</w:t>
      </w:r>
      <w:r w:rsidRPr="00EC1269">
        <w:rPr>
          <w:rFonts w:hint="eastAsia"/>
        </w:rPr>
        <w:t>，经修订的《高等教育法案》。</w:t>
      </w:r>
    </w:p>
  </w:footnote>
  <w:footnote w:id="17">
    <w:p w:rsidR="000B7695" w:rsidRPr="00EC1269" w:rsidRDefault="000B7695" w:rsidP="000B7695">
      <w:pPr>
        <w:pStyle w:val="FootnoteText"/>
        <w:rPr>
          <w:rStyle w:val="PageNumber"/>
          <w:rFonts w:hint="eastAsia"/>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Style w:val="PageNumber"/>
          <w:rFonts w:hint="eastAsia"/>
          <w:b w:val="0"/>
          <w:szCs w:val="18"/>
        </w:rPr>
        <w:t>第</w:t>
      </w:r>
      <w:r w:rsidRPr="00EC1269">
        <w:rPr>
          <w:rStyle w:val="PageNumber"/>
          <w:b w:val="0"/>
          <w:szCs w:val="18"/>
        </w:rPr>
        <w:t>365/2000</w:t>
      </w:r>
      <w:r w:rsidRPr="00EC1269">
        <w:rPr>
          <w:rStyle w:val="PageNumber"/>
          <w:rFonts w:hint="eastAsia"/>
          <w:b w:val="0"/>
          <w:szCs w:val="18"/>
        </w:rPr>
        <w:t xml:space="preserve"> Coll.</w:t>
      </w:r>
      <w:r w:rsidRPr="00EC1269">
        <w:rPr>
          <w:rStyle w:val="PageNumber"/>
          <w:rFonts w:hint="eastAsia"/>
          <w:b w:val="0"/>
          <w:szCs w:val="18"/>
        </w:rPr>
        <w:t>号法案</w:t>
      </w:r>
      <w:r w:rsidRPr="00EC1269">
        <w:rPr>
          <w:rFonts w:hint="eastAsia"/>
        </w:rPr>
        <w:t>，经修订的《公共行政部门信息系统法案》和《关于某些法案的修正案》</w:t>
      </w:r>
      <w:r w:rsidRPr="00EC1269">
        <w:rPr>
          <w:rStyle w:val="PageNumber"/>
          <w:rFonts w:hint="eastAsia"/>
          <w:b w:val="0"/>
          <w:szCs w:val="18"/>
        </w:rPr>
        <w:t>。</w:t>
      </w:r>
    </w:p>
  </w:footnote>
  <w:footnote w:id="18">
    <w:p w:rsidR="000B7695" w:rsidRPr="00EC1269" w:rsidRDefault="000B7695" w:rsidP="000B7695">
      <w:pPr>
        <w:pStyle w:val="FootnoteText"/>
        <w:rPr>
          <w:rStyle w:val="PageNumber"/>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Style w:val="PageNumber"/>
          <w:rFonts w:hint="eastAsia"/>
          <w:b w:val="0"/>
          <w:szCs w:val="18"/>
        </w:rPr>
        <w:t>第</w:t>
      </w:r>
      <w:r w:rsidRPr="00EC1269">
        <w:rPr>
          <w:rStyle w:val="PageNumber"/>
          <w:b w:val="0"/>
          <w:szCs w:val="18"/>
        </w:rPr>
        <w:t>183/2006</w:t>
      </w:r>
      <w:r w:rsidRPr="00EC1269">
        <w:rPr>
          <w:rStyle w:val="PageNumber"/>
          <w:rFonts w:hint="eastAsia"/>
          <w:b w:val="0"/>
          <w:szCs w:val="18"/>
        </w:rPr>
        <w:t xml:space="preserve"> Coll.</w:t>
      </w:r>
      <w:r w:rsidRPr="00EC1269">
        <w:rPr>
          <w:rStyle w:val="PageNumber"/>
          <w:rFonts w:hint="eastAsia"/>
          <w:b w:val="0"/>
          <w:szCs w:val="18"/>
        </w:rPr>
        <w:t>号法案</w:t>
      </w:r>
      <w:r w:rsidRPr="00EC1269">
        <w:rPr>
          <w:rFonts w:hint="eastAsia"/>
        </w:rPr>
        <w:t>，经修订的《空间规划和建筑法规》。</w:t>
      </w:r>
    </w:p>
  </w:footnote>
  <w:footnote w:id="19">
    <w:p w:rsidR="000B7695" w:rsidRPr="00EC1269" w:rsidRDefault="000B7695" w:rsidP="000B7695">
      <w:pPr>
        <w:pStyle w:val="FootnoteText"/>
        <w:rPr>
          <w:rStyle w:val="PageNumber"/>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Fonts w:hint="eastAsia"/>
        </w:rPr>
        <w:t>第</w:t>
      </w:r>
      <w:r w:rsidRPr="00EC1269">
        <w:rPr>
          <w:rStyle w:val="PageNumber"/>
          <w:b w:val="0"/>
          <w:szCs w:val="18"/>
        </w:rPr>
        <w:t>198</w:t>
      </w:r>
      <w:r w:rsidRPr="00EC1269">
        <w:t>/2009</w:t>
      </w:r>
      <w:r w:rsidRPr="00EC1269">
        <w:rPr>
          <w:rFonts w:hint="eastAsia"/>
        </w:rPr>
        <w:t xml:space="preserve"> Coll.</w:t>
      </w:r>
      <w:r w:rsidRPr="00EC1269">
        <w:rPr>
          <w:rFonts w:hint="eastAsia"/>
        </w:rPr>
        <w:t>号法案，经修订的</w:t>
      </w:r>
      <w:r w:rsidRPr="00EC1269">
        <w:t>《平等待遇</w:t>
      </w:r>
      <w:r w:rsidRPr="00EC1269">
        <w:rPr>
          <w:rFonts w:hint="eastAsia"/>
        </w:rPr>
        <w:t>法案》、《关于防止歧视的法律手段的法案》以及《关于某些法案修正案的法案</w:t>
      </w:r>
      <w:r w:rsidRPr="00EC1269">
        <w:t>》</w:t>
      </w:r>
      <w:r w:rsidRPr="00EC1269">
        <w:rPr>
          <w:rFonts w:hint="eastAsia"/>
        </w:rPr>
        <w:t>。</w:t>
      </w:r>
    </w:p>
  </w:footnote>
  <w:footnote w:id="20">
    <w:p w:rsidR="000B7695" w:rsidRPr="00EC1269" w:rsidRDefault="000B7695" w:rsidP="000B7695">
      <w:pPr>
        <w:pStyle w:val="FootnoteText"/>
        <w:rPr>
          <w:rStyle w:val="PageNumber"/>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Style w:val="PageNumber"/>
          <w:rFonts w:hint="eastAsia"/>
          <w:b w:val="0"/>
          <w:szCs w:val="18"/>
        </w:rPr>
        <w:t>第</w:t>
      </w:r>
      <w:r w:rsidRPr="00EC1269">
        <w:rPr>
          <w:rStyle w:val="PageNumber"/>
          <w:b w:val="0"/>
          <w:szCs w:val="18"/>
        </w:rPr>
        <w:t>262/2006</w:t>
      </w:r>
      <w:r w:rsidRPr="00EC1269">
        <w:rPr>
          <w:rStyle w:val="PageNumber"/>
          <w:rFonts w:hint="eastAsia"/>
          <w:b w:val="0"/>
          <w:szCs w:val="18"/>
        </w:rPr>
        <w:t xml:space="preserve"> Coll.</w:t>
      </w:r>
      <w:r w:rsidRPr="00EC1269">
        <w:rPr>
          <w:rStyle w:val="PageNumber"/>
          <w:rFonts w:hint="eastAsia"/>
          <w:b w:val="0"/>
          <w:szCs w:val="18"/>
        </w:rPr>
        <w:t>号法案</w:t>
      </w:r>
      <w:r w:rsidRPr="00EC1269">
        <w:rPr>
          <w:rFonts w:hint="eastAsia"/>
        </w:rPr>
        <w:t>，经修订的《劳动法》。</w:t>
      </w:r>
    </w:p>
  </w:footnote>
  <w:footnote w:id="21">
    <w:p w:rsidR="000B7695" w:rsidRPr="00EC1269" w:rsidRDefault="000B7695" w:rsidP="000B7695">
      <w:pPr>
        <w:pStyle w:val="FootnoteText"/>
        <w:rPr>
          <w:rStyle w:val="PageNumber"/>
          <w:rFonts w:hint="eastAsia"/>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Style w:val="PageNumber"/>
          <w:rFonts w:hint="eastAsia"/>
          <w:b w:val="0"/>
          <w:szCs w:val="18"/>
        </w:rPr>
        <w:t>第</w:t>
      </w:r>
      <w:r w:rsidRPr="00EC1269">
        <w:rPr>
          <w:rStyle w:val="PageNumber"/>
          <w:b w:val="0"/>
          <w:szCs w:val="18"/>
        </w:rPr>
        <w:t>2/1993 Coll.</w:t>
      </w:r>
      <w:r w:rsidRPr="00EC1269">
        <w:rPr>
          <w:rStyle w:val="PageNumber"/>
          <w:rFonts w:hint="eastAsia"/>
          <w:b w:val="0"/>
          <w:szCs w:val="18"/>
        </w:rPr>
        <w:t>号</w:t>
      </w:r>
      <w:r w:rsidRPr="00EC1269">
        <w:rPr>
          <w:rFonts w:hint="eastAsia"/>
        </w:rPr>
        <w:t>决议，捷克国民议会主席团《关于＜基本权利和自由宪章＞作为捷克共和国宪法令主要组成部分的宣言》</w:t>
      </w:r>
      <w:r w:rsidRPr="00EC1269">
        <w:rPr>
          <w:rStyle w:val="PageNumber"/>
          <w:rFonts w:hint="eastAsia"/>
          <w:b w:val="0"/>
          <w:szCs w:val="18"/>
        </w:rPr>
        <w:t>。</w:t>
      </w:r>
    </w:p>
  </w:footnote>
  <w:footnote w:id="22">
    <w:p w:rsidR="000B7695" w:rsidRPr="00EC1269" w:rsidRDefault="000B7695" w:rsidP="000B7695">
      <w:pPr>
        <w:pStyle w:val="FootnoteText"/>
        <w:rPr>
          <w:rStyle w:val="PageNumber"/>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Fonts w:hint="eastAsia"/>
        </w:rPr>
        <w:t>第</w:t>
      </w:r>
      <w:r w:rsidRPr="00EC1269">
        <w:rPr>
          <w:rStyle w:val="PageNumber"/>
          <w:b w:val="0"/>
          <w:szCs w:val="18"/>
        </w:rPr>
        <w:t>198</w:t>
      </w:r>
      <w:r w:rsidRPr="00EC1269">
        <w:t>/2009</w:t>
      </w:r>
      <w:r w:rsidRPr="00EC1269">
        <w:rPr>
          <w:rFonts w:hint="eastAsia"/>
        </w:rPr>
        <w:t xml:space="preserve"> Coll.</w:t>
      </w:r>
      <w:r w:rsidRPr="00EC1269">
        <w:rPr>
          <w:rFonts w:hint="eastAsia"/>
        </w:rPr>
        <w:t>号法案，经修订的</w:t>
      </w:r>
      <w:r w:rsidRPr="00EC1269">
        <w:t>《平等待遇</w:t>
      </w:r>
      <w:r w:rsidRPr="00EC1269">
        <w:rPr>
          <w:rFonts w:hint="eastAsia"/>
        </w:rPr>
        <w:t>法案》、《关于防止歧视的法律手段的法案》以及《关于某些法案修正案的法案</w:t>
      </w:r>
      <w:r w:rsidRPr="00EC1269">
        <w:t>》</w:t>
      </w:r>
      <w:r w:rsidRPr="00EC1269">
        <w:rPr>
          <w:rFonts w:hint="eastAsia"/>
        </w:rPr>
        <w:t>。</w:t>
      </w:r>
    </w:p>
  </w:footnote>
  <w:footnote w:id="23">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Style w:val="PageNumber"/>
          <w:rFonts w:hint="eastAsia"/>
          <w:b w:val="0"/>
          <w:szCs w:val="18"/>
        </w:rPr>
        <w:t>第</w:t>
      </w:r>
      <w:r w:rsidRPr="00EC1269">
        <w:t>435/2004 Coll.</w:t>
      </w:r>
      <w:r w:rsidRPr="00EC1269">
        <w:rPr>
          <w:rFonts w:hint="eastAsia"/>
        </w:rPr>
        <w:t>号法案，经修订的《就业法》。</w:t>
      </w:r>
    </w:p>
  </w:footnote>
  <w:footnote w:id="24">
    <w:p w:rsidR="000B7695" w:rsidRPr="00EC1269" w:rsidRDefault="000B7695" w:rsidP="000B7695">
      <w:pPr>
        <w:pStyle w:val="FootnoteText"/>
        <w:rPr>
          <w:rStyle w:val="PageNumber"/>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Style w:val="PageNumber"/>
          <w:rFonts w:hint="eastAsia"/>
          <w:b w:val="0"/>
          <w:szCs w:val="18"/>
        </w:rPr>
        <w:t>第</w:t>
      </w:r>
      <w:r w:rsidRPr="00EC1269">
        <w:rPr>
          <w:rStyle w:val="PageNumber"/>
          <w:b w:val="0"/>
          <w:szCs w:val="18"/>
        </w:rPr>
        <w:t>183/2006</w:t>
      </w:r>
      <w:r w:rsidRPr="00EC1269">
        <w:rPr>
          <w:rStyle w:val="PageNumber"/>
          <w:rFonts w:hint="eastAsia"/>
          <w:b w:val="0"/>
          <w:szCs w:val="18"/>
        </w:rPr>
        <w:t xml:space="preserve"> Coll.</w:t>
      </w:r>
      <w:r w:rsidRPr="00EC1269">
        <w:rPr>
          <w:rStyle w:val="PageNumber"/>
          <w:rFonts w:hint="eastAsia"/>
          <w:b w:val="0"/>
          <w:szCs w:val="18"/>
        </w:rPr>
        <w:t>号法案</w:t>
      </w:r>
      <w:r w:rsidRPr="00EC1269">
        <w:rPr>
          <w:rFonts w:hint="eastAsia"/>
        </w:rPr>
        <w:t>，经修订的《空间规划和建筑法规》。</w:t>
      </w:r>
    </w:p>
  </w:footnote>
  <w:footnote w:id="25">
    <w:p w:rsidR="000B7695" w:rsidRPr="00EC1269" w:rsidRDefault="000B7695" w:rsidP="000B7695">
      <w:pPr>
        <w:pStyle w:val="FootnoteText"/>
        <w:rPr>
          <w:rStyle w:val="PageNumber"/>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Style w:val="PageNumber"/>
          <w:rFonts w:hint="eastAsia"/>
          <w:b w:val="0"/>
          <w:szCs w:val="18"/>
        </w:rPr>
        <w:t>第</w:t>
      </w:r>
      <w:r w:rsidRPr="00EC1269">
        <w:rPr>
          <w:rStyle w:val="PageNumber"/>
          <w:b w:val="0"/>
          <w:szCs w:val="18"/>
        </w:rPr>
        <w:t>499/2006 Coll.</w:t>
      </w:r>
      <w:r w:rsidRPr="00EC1269">
        <w:rPr>
          <w:rFonts w:hint="eastAsia"/>
        </w:rPr>
        <w:t>号法案，《建筑文件法案》</w:t>
      </w:r>
    </w:p>
  </w:footnote>
  <w:footnote w:id="26">
    <w:p w:rsidR="000B7695" w:rsidRPr="00EC1269" w:rsidRDefault="000B7695" w:rsidP="000B7695">
      <w:pPr>
        <w:pStyle w:val="FootnoteText"/>
        <w:rPr>
          <w:rStyle w:val="PageNumber"/>
          <w:rFonts w:hint="eastAsia"/>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Style w:val="PageNumber"/>
          <w:rFonts w:hint="eastAsia"/>
          <w:b w:val="0"/>
          <w:szCs w:val="18"/>
        </w:rPr>
        <w:t>第</w:t>
      </w:r>
      <w:r w:rsidRPr="00EC1269">
        <w:rPr>
          <w:rStyle w:val="PageNumber"/>
          <w:b w:val="0"/>
          <w:szCs w:val="18"/>
        </w:rPr>
        <w:t>501/2006 Coll.</w:t>
      </w:r>
      <w:r w:rsidRPr="00EC1269">
        <w:rPr>
          <w:rFonts w:hint="eastAsia"/>
        </w:rPr>
        <w:t>号法案，《一般土地用途要求法令》</w:t>
      </w:r>
      <w:r w:rsidRPr="00EC1269">
        <w:rPr>
          <w:rStyle w:val="PageNumber"/>
          <w:rFonts w:hint="eastAsia"/>
          <w:b w:val="0"/>
          <w:szCs w:val="18"/>
        </w:rPr>
        <w:t>。</w:t>
      </w:r>
    </w:p>
  </w:footnote>
  <w:footnote w:id="27">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398/2009 Coll.</w:t>
      </w:r>
      <w:r w:rsidRPr="00EC1269">
        <w:rPr>
          <w:rFonts w:hint="eastAsia"/>
        </w:rPr>
        <w:t>号法案，《关于建筑物无障碍使用的一般技术要求的法令》。</w:t>
      </w:r>
    </w:p>
  </w:footnote>
  <w:footnote w:id="28">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捷克共和国政府</w:t>
      </w:r>
      <w:r w:rsidRPr="00EC1269">
        <w:rPr>
          <w:rFonts w:hint="eastAsia"/>
        </w:rPr>
        <w:t>2004</w:t>
      </w:r>
      <w:r w:rsidRPr="00EC1269">
        <w:rPr>
          <w:rFonts w:hint="eastAsia"/>
        </w:rPr>
        <w:t>年</w:t>
      </w:r>
      <w:r w:rsidRPr="00EC1269">
        <w:rPr>
          <w:rFonts w:hint="eastAsia"/>
        </w:rPr>
        <w:t>7</w:t>
      </w:r>
      <w:r w:rsidRPr="00EC1269">
        <w:rPr>
          <w:rFonts w:hint="eastAsia"/>
        </w:rPr>
        <w:t>月</w:t>
      </w:r>
      <w:r w:rsidRPr="00EC1269">
        <w:rPr>
          <w:rFonts w:hint="eastAsia"/>
        </w:rPr>
        <w:t>14</w:t>
      </w:r>
      <w:r w:rsidRPr="00EC1269">
        <w:rPr>
          <w:rFonts w:hint="eastAsia"/>
        </w:rPr>
        <w:t>日的第</w:t>
      </w:r>
      <w:r w:rsidRPr="00EC1269">
        <w:t>706</w:t>
      </w:r>
      <w:r w:rsidRPr="00EC1269">
        <w:rPr>
          <w:rFonts w:hint="eastAsia"/>
        </w:rPr>
        <w:t>号决议。</w:t>
      </w:r>
    </w:p>
  </w:footnote>
  <w:footnote w:id="29">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398/2009 Coll.</w:t>
      </w:r>
      <w:r w:rsidRPr="00EC1269">
        <w:rPr>
          <w:rFonts w:hint="eastAsia"/>
        </w:rPr>
        <w:t>号实施细则、第</w:t>
      </w:r>
      <w:r w:rsidRPr="00EC1269">
        <w:t>499/2006 Coll.</w:t>
      </w:r>
      <w:r w:rsidRPr="00EC1269">
        <w:rPr>
          <w:rFonts w:hint="eastAsia"/>
        </w:rPr>
        <w:t>号、第</w:t>
      </w:r>
      <w:r w:rsidRPr="00EC1269">
        <w:t>501/2006 Coll.</w:t>
      </w:r>
      <w:r w:rsidRPr="00EC1269">
        <w:rPr>
          <w:rFonts w:hint="eastAsia"/>
        </w:rPr>
        <w:t>号、第</w:t>
      </w:r>
      <w:r w:rsidRPr="00EC1269">
        <w:t>503/2006 Coll.</w:t>
      </w:r>
      <w:r w:rsidRPr="00EC1269">
        <w:rPr>
          <w:rFonts w:hint="eastAsia"/>
        </w:rPr>
        <w:t>号至</w:t>
      </w:r>
      <w:r w:rsidRPr="00EC1269">
        <w:rPr>
          <w:rStyle w:val="PageNumber"/>
          <w:rFonts w:hint="eastAsia"/>
          <w:b w:val="0"/>
          <w:szCs w:val="18"/>
        </w:rPr>
        <w:t>第</w:t>
      </w:r>
      <w:r w:rsidRPr="00EC1269">
        <w:rPr>
          <w:rStyle w:val="PageNumber"/>
          <w:b w:val="0"/>
          <w:szCs w:val="18"/>
        </w:rPr>
        <w:t>183/2006</w:t>
      </w:r>
      <w:r w:rsidRPr="00EC1269">
        <w:rPr>
          <w:rStyle w:val="PageNumber"/>
          <w:rFonts w:hint="eastAsia"/>
          <w:b w:val="0"/>
          <w:szCs w:val="18"/>
        </w:rPr>
        <w:t xml:space="preserve"> Coll.</w:t>
      </w:r>
      <w:r w:rsidRPr="00EC1269">
        <w:rPr>
          <w:rStyle w:val="PageNumber"/>
          <w:rFonts w:hint="eastAsia"/>
          <w:b w:val="0"/>
          <w:szCs w:val="18"/>
        </w:rPr>
        <w:t>号法案</w:t>
      </w:r>
      <w:r w:rsidRPr="00EC1269">
        <w:rPr>
          <w:rFonts w:hint="eastAsia"/>
        </w:rPr>
        <w:t>，经修订的《空间规划和建筑法规》。</w:t>
      </w:r>
    </w:p>
  </w:footnote>
  <w:footnote w:id="30">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63/2011 Coll.</w:t>
      </w:r>
      <w:r w:rsidRPr="00EC1269">
        <w:rPr>
          <w:rFonts w:hint="eastAsia"/>
        </w:rPr>
        <w:t>号政府条例，《关于确定质量和安全标准最低值和指标以及关于客运过程中与提供公共服务有关的验证方法的政府条例》。</w:t>
      </w:r>
    </w:p>
  </w:footnote>
  <w:footnote w:id="31">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194/2010 Coll.</w:t>
      </w:r>
      <w:r w:rsidRPr="00EC1269">
        <w:rPr>
          <w:rFonts w:hint="eastAsia"/>
        </w:rPr>
        <w:t>号法案，经修订的《关于客运公共服务以及关于一些法案修正案的法案》。</w:t>
      </w:r>
    </w:p>
  </w:footnote>
  <w:footnote w:id="32">
    <w:p w:rsidR="000B7695" w:rsidRPr="00EC1269" w:rsidRDefault="000B7695" w:rsidP="000B7695">
      <w:pPr>
        <w:pStyle w:val="FootnoteText"/>
        <w:ind w:hanging="703"/>
      </w:pPr>
      <w:r>
        <w:rPr>
          <w:rFonts w:hint="eastAsia"/>
        </w:rPr>
        <w:tab/>
      </w:r>
      <w:r w:rsidRPr="00EC1269">
        <w:rPr>
          <w:rStyle w:val="PageNumber"/>
          <w:b w:val="0"/>
          <w:color w:val="0000FF"/>
          <w:sz w:val="21"/>
          <w:szCs w:val="18"/>
          <w:vertAlign w:val="superscript"/>
        </w:rPr>
        <w:footnoteRef/>
      </w:r>
      <w:r>
        <w:rPr>
          <w:rFonts w:hint="eastAsia"/>
        </w:rPr>
        <w:tab/>
      </w:r>
      <w:r w:rsidRPr="00EC1269">
        <w:rPr>
          <w:rFonts w:hint="eastAsia"/>
        </w:rPr>
        <w:t>欧洲议会和欧洲理事会</w:t>
      </w:r>
      <w:r w:rsidRPr="00EC1269">
        <w:rPr>
          <w:rFonts w:hint="eastAsia"/>
        </w:rPr>
        <w:t>2011</w:t>
      </w:r>
      <w:r w:rsidRPr="00EC1269">
        <w:rPr>
          <w:rFonts w:hint="eastAsia"/>
        </w:rPr>
        <w:t>年</w:t>
      </w:r>
      <w:r w:rsidRPr="00EC1269">
        <w:rPr>
          <w:rFonts w:hint="eastAsia"/>
        </w:rPr>
        <w:t>2</w:t>
      </w:r>
      <w:r w:rsidRPr="00EC1269">
        <w:rPr>
          <w:rFonts w:hint="eastAsia"/>
        </w:rPr>
        <w:t>月</w:t>
      </w:r>
      <w:r w:rsidRPr="00EC1269">
        <w:rPr>
          <w:rFonts w:hint="eastAsia"/>
        </w:rPr>
        <w:t>16</w:t>
      </w:r>
      <w:r w:rsidRPr="00EC1269">
        <w:rPr>
          <w:rFonts w:hint="eastAsia"/>
        </w:rPr>
        <w:t>日关于公共汽车和长途汽车运输中乘客权利条例的第</w:t>
      </w:r>
      <w:r w:rsidRPr="00EC1269">
        <w:rPr>
          <w:rFonts w:hint="eastAsia"/>
        </w:rPr>
        <w:t>181/2011</w:t>
      </w:r>
      <w:r w:rsidRPr="00EC1269">
        <w:rPr>
          <w:rFonts w:hint="eastAsia"/>
        </w:rPr>
        <w:t>号条例</w:t>
      </w:r>
      <w:r w:rsidRPr="00EC1269">
        <w:rPr>
          <w:rFonts w:hint="eastAsia"/>
        </w:rPr>
        <w:t>(</w:t>
      </w:r>
      <w:r w:rsidRPr="00EC1269">
        <w:rPr>
          <w:rFonts w:hint="eastAsia"/>
        </w:rPr>
        <w:t>欧盟</w:t>
      </w:r>
      <w:r w:rsidRPr="00EC1269">
        <w:rPr>
          <w:rFonts w:hint="eastAsia"/>
        </w:rPr>
        <w:t>)</w:t>
      </w:r>
      <w:r w:rsidRPr="00EC1269">
        <w:rPr>
          <w:rFonts w:hint="eastAsia"/>
        </w:rPr>
        <w:t>及第</w:t>
      </w:r>
      <w:r w:rsidRPr="00EC1269">
        <w:rPr>
          <w:rFonts w:hint="eastAsia"/>
        </w:rPr>
        <w:t>2006/2004</w:t>
      </w:r>
      <w:r w:rsidRPr="00EC1269">
        <w:rPr>
          <w:rFonts w:hint="eastAsia"/>
        </w:rPr>
        <w:t>号修正条例</w:t>
      </w:r>
      <w:r w:rsidRPr="00EC1269">
        <w:rPr>
          <w:rFonts w:hint="eastAsia"/>
        </w:rPr>
        <w:t>(</w:t>
      </w:r>
      <w:r w:rsidRPr="00EC1269">
        <w:rPr>
          <w:rFonts w:hint="eastAsia"/>
        </w:rPr>
        <w:t>欧共体</w:t>
      </w:r>
      <w:r w:rsidRPr="00EC1269">
        <w:rPr>
          <w:rFonts w:hint="eastAsia"/>
        </w:rPr>
        <w:t>)</w:t>
      </w:r>
      <w:r w:rsidRPr="00EC1269">
        <w:rPr>
          <w:rFonts w:hint="eastAsia"/>
        </w:rPr>
        <w:t>。</w:t>
      </w:r>
    </w:p>
  </w:footnote>
  <w:footnote w:id="33">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398/2009 Coll.</w:t>
      </w:r>
      <w:r w:rsidRPr="00EC1269">
        <w:rPr>
          <w:rFonts w:hint="eastAsia"/>
        </w:rPr>
        <w:t>号法案，《关于建筑物无障碍使用的一般技术要求的法令》。</w:t>
      </w:r>
    </w:p>
  </w:footnote>
  <w:footnote w:id="34">
    <w:p w:rsidR="000B7695" w:rsidRPr="00EC1269" w:rsidRDefault="000B7695" w:rsidP="000B7695">
      <w:pPr>
        <w:pStyle w:val="FootnoteText"/>
        <w:rPr>
          <w:rStyle w:val="PageNumber"/>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Fonts w:hint="eastAsia"/>
        </w:rPr>
        <w:t>欧盟委员会</w:t>
      </w:r>
      <w:r w:rsidRPr="00EC1269">
        <w:rPr>
          <w:rFonts w:hint="eastAsia"/>
        </w:rPr>
        <w:t>2007</w:t>
      </w:r>
      <w:r w:rsidRPr="00EC1269">
        <w:rPr>
          <w:rFonts w:hint="eastAsia"/>
        </w:rPr>
        <w:t>年</w:t>
      </w:r>
      <w:r w:rsidRPr="00EC1269">
        <w:rPr>
          <w:rFonts w:hint="eastAsia"/>
        </w:rPr>
        <w:t>12</w:t>
      </w:r>
      <w:r w:rsidRPr="00EC1269">
        <w:rPr>
          <w:rFonts w:hint="eastAsia"/>
        </w:rPr>
        <w:t>月</w:t>
      </w:r>
      <w:r w:rsidRPr="00EC1269">
        <w:rPr>
          <w:rFonts w:hint="eastAsia"/>
        </w:rPr>
        <w:t>21</w:t>
      </w:r>
      <w:r w:rsidRPr="00EC1269">
        <w:rPr>
          <w:rFonts w:hint="eastAsia"/>
        </w:rPr>
        <w:t>日关于</w:t>
      </w:r>
      <w:r w:rsidRPr="00EC1269">
        <w:t>全欧常规</w:t>
      </w:r>
      <w:r w:rsidRPr="00EC1269">
        <w:rPr>
          <w:rFonts w:hint="eastAsia"/>
        </w:rPr>
        <w:t>和高速</w:t>
      </w:r>
      <w:r w:rsidRPr="00EC1269">
        <w:t>铁路系统</w:t>
      </w:r>
      <w:r w:rsidRPr="00EC1269">
        <w:rPr>
          <w:rFonts w:hint="eastAsia"/>
        </w:rPr>
        <w:t>中有关行动能力受损者</w:t>
      </w:r>
      <w:r w:rsidRPr="00EC1269">
        <w:t>互通性</w:t>
      </w:r>
      <w:r w:rsidRPr="00EC1269">
        <w:rPr>
          <w:rFonts w:hint="eastAsia"/>
        </w:rPr>
        <w:t>技术规范的第</w:t>
      </w:r>
      <w:r w:rsidRPr="00EC1269">
        <w:rPr>
          <w:rStyle w:val="PageNumber"/>
          <w:b w:val="0"/>
          <w:szCs w:val="18"/>
        </w:rPr>
        <w:t>2008/164/EC</w:t>
      </w:r>
      <w:r w:rsidRPr="00EC1269">
        <w:rPr>
          <w:rFonts w:hint="eastAsia"/>
        </w:rPr>
        <w:t>号决定</w:t>
      </w:r>
      <w:r w:rsidRPr="00EC1269">
        <w:rPr>
          <w:rStyle w:val="PageNumber"/>
          <w:rFonts w:hint="eastAsia"/>
          <w:b w:val="0"/>
          <w:szCs w:val="18"/>
        </w:rPr>
        <w:t>。</w:t>
      </w:r>
    </w:p>
  </w:footnote>
  <w:footnote w:id="35">
    <w:p w:rsidR="000B7695" w:rsidRPr="00EC1269" w:rsidRDefault="000B7695" w:rsidP="000B7695">
      <w:pPr>
        <w:pStyle w:val="FootnoteText"/>
        <w:rPr>
          <w:rStyle w:val="PageNumber"/>
          <w:rFonts w:hint="eastAsia"/>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Fonts w:hint="eastAsia"/>
        </w:rPr>
        <w:t>布尔诺</w:t>
      </w:r>
      <w:r w:rsidRPr="00EC1269">
        <w:rPr>
          <w:rStyle w:val="PageNumber"/>
          <w:b w:val="0"/>
          <w:szCs w:val="18"/>
        </w:rPr>
        <w:t>NOVPRESS</w:t>
      </w:r>
      <w:r w:rsidRPr="00EC1269">
        <w:rPr>
          <w:rStyle w:val="PageNumber"/>
          <w:rFonts w:hint="eastAsia"/>
          <w:b w:val="0"/>
          <w:szCs w:val="18"/>
        </w:rPr>
        <w:t>公司</w:t>
      </w:r>
      <w:r w:rsidRPr="00EC1269">
        <w:rPr>
          <w:rFonts w:hint="eastAsia"/>
        </w:rPr>
        <w:t>出版，</w:t>
      </w:r>
      <w:r w:rsidRPr="00EC1269">
        <w:rPr>
          <w:rStyle w:val="PageNumber"/>
          <w:b w:val="0"/>
          <w:szCs w:val="18"/>
        </w:rPr>
        <w:t>ISBN-978-80-87342-05-3</w:t>
      </w:r>
      <w:r w:rsidRPr="00EC1269">
        <w:rPr>
          <w:rStyle w:val="PageNumber"/>
          <w:rFonts w:hint="eastAsia"/>
          <w:b w:val="0"/>
          <w:szCs w:val="18"/>
        </w:rPr>
        <w:t>。</w:t>
      </w:r>
    </w:p>
  </w:footnote>
  <w:footnote w:id="36">
    <w:p w:rsidR="000B7695" w:rsidRPr="00EC1269" w:rsidRDefault="000B7695" w:rsidP="000B7695">
      <w:pPr>
        <w:pStyle w:val="FootnoteText"/>
        <w:rPr>
          <w:rStyle w:val="PageNumber"/>
          <w:b w:val="0"/>
          <w:szCs w:val="18"/>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Fonts w:hint="eastAsia"/>
        </w:rPr>
        <w:t>第</w:t>
      </w:r>
      <w:r w:rsidRPr="00EC1269">
        <w:t>398/2009 Coll.</w:t>
      </w:r>
      <w:r w:rsidRPr="00EC1269">
        <w:rPr>
          <w:rFonts w:hint="eastAsia"/>
        </w:rPr>
        <w:t>号法案，《关于建筑物无障碍使用的一般技术要求的法令》。</w:t>
      </w:r>
    </w:p>
  </w:footnote>
  <w:footnote w:id="37">
    <w:p w:rsidR="000B7695" w:rsidRPr="00EC1269" w:rsidRDefault="000B7695" w:rsidP="000B7695">
      <w:pPr>
        <w:pStyle w:val="FootnoteText"/>
        <w:rPr>
          <w:rFonts w:hint="eastAsia"/>
        </w:rPr>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Style w:val="PageNumber"/>
          <w:rFonts w:hint="eastAsia"/>
          <w:b w:val="0"/>
          <w:szCs w:val="18"/>
        </w:rPr>
        <w:t>第</w:t>
      </w:r>
      <w:r w:rsidRPr="00EC1269">
        <w:rPr>
          <w:rStyle w:val="PageNumber"/>
          <w:b w:val="0"/>
          <w:szCs w:val="18"/>
        </w:rPr>
        <w:t>221/2010</w:t>
      </w:r>
      <w:r w:rsidRPr="00EC1269">
        <w:t xml:space="preserve"> Coll.</w:t>
      </w:r>
      <w:r w:rsidRPr="00EC1269">
        <w:rPr>
          <w:rFonts w:hint="eastAsia"/>
        </w:rPr>
        <w:t>号法令，《关于卫生保健设施的材料和技术设备要求的法令》。</w:t>
      </w:r>
    </w:p>
  </w:footnote>
  <w:footnote w:id="38">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239/200 Coll.</w:t>
      </w:r>
      <w:r w:rsidRPr="00EC1269">
        <w:rPr>
          <w:rFonts w:hint="eastAsia"/>
        </w:rPr>
        <w:t>号法案，经修订的《综合救援制度法案》。</w:t>
      </w:r>
    </w:p>
  </w:footnote>
  <w:footnote w:id="39">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241/2000 Coll.</w:t>
      </w:r>
      <w:r w:rsidRPr="00EC1269">
        <w:rPr>
          <w:rFonts w:hint="eastAsia"/>
        </w:rPr>
        <w:t>号法案，经修订的《危机情况经济措施法案》。</w:t>
      </w:r>
    </w:p>
  </w:footnote>
  <w:footnote w:id="40">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40/2009 Coll.</w:t>
      </w:r>
      <w:r w:rsidRPr="00EC1269">
        <w:rPr>
          <w:rFonts w:hint="eastAsia"/>
        </w:rPr>
        <w:t>号法案，经修订的《刑法》。</w:t>
      </w:r>
    </w:p>
  </w:footnote>
  <w:footnote w:id="41">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Style w:val="PageNumber"/>
          <w:rFonts w:hint="eastAsia"/>
          <w:b w:val="0"/>
          <w:szCs w:val="18"/>
        </w:rPr>
        <w:t>第</w:t>
      </w:r>
      <w:r w:rsidRPr="00EC1269">
        <w:t>2/1993 Coll.</w:t>
      </w:r>
      <w:r w:rsidRPr="00EC1269">
        <w:rPr>
          <w:rFonts w:hint="eastAsia"/>
        </w:rPr>
        <w:t>号决议，捷克民族议会主席团关于宣布基本权利和自由宪章为捷克共和国宪法令重要组成部分的决议。</w:t>
      </w:r>
    </w:p>
  </w:footnote>
  <w:footnote w:id="42">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99/1963 Coll.</w:t>
      </w:r>
      <w:r w:rsidRPr="00EC1269">
        <w:rPr>
          <w:rFonts w:hint="eastAsia"/>
        </w:rPr>
        <w:t>号法案，经修订的《民事诉讼规则》。</w:t>
      </w:r>
    </w:p>
  </w:footnote>
  <w:footnote w:id="43">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150/2002 Coll.</w:t>
      </w:r>
      <w:r w:rsidRPr="00EC1269">
        <w:rPr>
          <w:rFonts w:hint="eastAsia"/>
        </w:rPr>
        <w:t>号法案，经修订的《行政诉讼规则》。</w:t>
      </w:r>
    </w:p>
  </w:footnote>
  <w:footnote w:id="44">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273/2008 Coll.</w:t>
      </w:r>
      <w:r w:rsidRPr="00EC1269">
        <w:rPr>
          <w:rFonts w:hint="eastAsia"/>
        </w:rPr>
        <w:t>号法案，经修订的《捷克共和国警察法》。</w:t>
      </w:r>
    </w:p>
  </w:footnote>
  <w:footnote w:id="45">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Style w:val="PageNumber"/>
          <w:rFonts w:hint="eastAsia"/>
          <w:b w:val="0"/>
          <w:szCs w:val="18"/>
        </w:rPr>
        <w:t>第</w:t>
      </w:r>
      <w:r w:rsidRPr="00EC1269">
        <w:t>2/1993 Coll.</w:t>
      </w:r>
      <w:r w:rsidRPr="00EC1269">
        <w:rPr>
          <w:rFonts w:hint="eastAsia"/>
        </w:rPr>
        <w:t>号决议，捷克民族议会主席团关于宣布基本权利和自由宪章为捷克共和国宪法令重要组成部分的决议。</w:t>
      </w:r>
    </w:p>
  </w:footnote>
  <w:footnote w:id="46">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20/1966 Coll.</w:t>
      </w:r>
      <w:r w:rsidRPr="00EC1269">
        <w:rPr>
          <w:rFonts w:hint="eastAsia"/>
        </w:rPr>
        <w:t>号法案，经修订的《公共卫生保健法案》。</w:t>
      </w:r>
    </w:p>
  </w:footnote>
  <w:footnote w:id="47">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99/1963 Coll.</w:t>
      </w:r>
      <w:r w:rsidRPr="00EC1269">
        <w:rPr>
          <w:rFonts w:hint="eastAsia"/>
        </w:rPr>
        <w:t>号法案第</w:t>
      </w:r>
      <w:r w:rsidRPr="00EC1269">
        <w:t>191a</w:t>
      </w:r>
      <w:r w:rsidRPr="00EC1269">
        <w:rPr>
          <w:rFonts w:hint="eastAsia"/>
        </w:rPr>
        <w:t>至第</w:t>
      </w:r>
      <w:r w:rsidRPr="00EC1269">
        <w:t>191g</w:t>
      </w:r>
      <w:r w:rsidRPr="00EC1269">
        <w:rPr>
          <w:rFonts w:hint="eastAsia"/>
        </w:rPr>
        <w:t>条，经修订的《民事诉讼规则》。</w:t>
      </w:r>
    </w:p>
  </w:footnote>
  <w:footnote w:id="48">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273/2008 Coll.</w:t>
      </w:r>
      <w:r w:rsidRPr="00EC1269">
        <w:rPr>
          <w:rFonts w:hint="eastAsia"/>
        </w:rPr>
        <w:t>号法案，经修订的《捷克共和国警察法》。</w:t>
      </w:r>
    </w:p>
  </w:footnote>
  <w:footnote w:id="49">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108/2006 Coll.</w:t>
      </w:r>
      <w:r w:rsidRPr="00EC1269">
        <w:rPr>
          <w:rFonts w:hint="eastAsia"/>
        </w:rPr>
        <w:t>号法案，经修订的《社会服务法案》。</w:t>
      </w:r>
    </w:p>
  </w:footnote>
  <w:footnote w:id="50">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向需要他人帮助的残疾人或老年公民提供个人援助。服务包括帮助管理日常自我照管任务、帮助搞个人卫生或对允许个人卫生的条件做出安排、帮助进食、调解与社会环境的联系以及帮助行使其权利和权益。</w:t>
      </w:r>
    </w:p>
  </w:footnote>
  <w:footnote w:id="51">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rPr>
          <w:rFonts w:hint="eastAsia"/>
        </w:rPr>
        <w:t>12/2010</w:t>
      </w:r>
      <w:r w:rsidRPr="00EC1269">
        <w:rPr>
          <w:rFonts w:hint="eastAsia"/>
        </w:rPr>
        <w:t>号局长令，《关于捷克监狱部门所属拘留所和监狱概况的法令》。</w:t>
      </w:r>
    </w:p>
  </w:footnote>
  <w:footnote w:id="52">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48/1997 Coll.</w:t>
      </w:r>
      <w:r w:rsidRPr="00EC1269">
        <w:rPr>
          <w:rFonts w:hint="eastAsia"/>
        </w:rPr>
        <w:t>号法案，经修订的《公共卫生保险法案》。</w:t>
      </w:r>
    </w:p>
  </w:footnote>
  <w:footnote w:id="53">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9/1996 Coll.</w:t>
      </w:r>
      <w:r w:rsidRPr="00EC1269">
        <w:rPr>
          <w:rFonts w:hint="eastAsia"/>
        </w:rPr>
        <w:t>号来文。</w:t>
      </w:r>
    </w:p>
  </w:footnote>
  <w:footnote w:id="54">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378/2007 Coll.</w:t>
      </w:r>
      <w:r w:rsidRPr="00EC1269">
        <w:rPr>
          <w:rFonts w:hint="eastAsia"/>
        </w:rPr>
        <w:t>号法案，经修订的《医药品法》。</w:t>
      </w:r>
    </w:p>
  </w:footnote>
  <w:footnote w:id="55">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捷克共和国政府</w:t>
      </w:r>
      <w:r w:rsidRPr="00EC1269">
        <w:rPr>
          <w:rFonts w:hint="eastAsia"/>
        </w:rPr>
        <w:t>2011</w:t>
      </w:r>
      <w:r w:rsidRPr="00EC1269">
        <w:rPr>
          <w:rFonts w:hint="eastAsia"/>
        </w:rPr>
        <w:t>年</w:t>
      </w:r>
      <w:r w:rsidRPr="00EC1269">
        <w:rPr>
          <w:rFonts w:hint="eastAsia"/>
        </w:rPr>
        <w:t>4</w:t>
      </w:r>
      <w:r w:rsidRPr="00EC1269">
        <w:rPr>
          <w:rFonts w:hint="eastAsia"/>
        </w:rPr>
        <w:t>月</w:t>
      </w:r>
      <w:r w:rsidRPr="00EC1269">
        <w:rPr>
          <w:rFonts w:hint="eastAsia"/>
        </w:rPr>
        <w:t>13</w:t>
      </w:r>
      <w:r w:rsidRPr="00EC1269">
        <w:rPr>
          <w:rFonts w:hint="eastAsia"/>
        </w:rPr>
        <w:t>日第</w:t>
      </w:r>
      <w:r w:rsidRPr="00EC1269">
        <w:rPr>
          <w:rFonts w:hint="eastAsia"/>
        </w:rPr>
        <w:t>262</w:t>
      </w:r>
      <w:r w:rsidRPr="00EC1269">
        <w:rPr>
          <w:rFonts w:hint="eastAsia"/>
        </w:rPr>
        <w:t>号决议。</w:t>
      </w:r>
    </w:p>
  </w:footnote>
  <w:footnote w:id="56">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卫生部第</w:t>
      </w:r>
      <w:r w:rsidRPr="00EC1269">
        <w:rPr>
          <w:rFonts w:hint="eastAsia"/>
        </w:rPr>
        <w:t>6/2008</w:t>
      </w:r>
      <w:r w:rsidRPr="00EC1269">
        <w:rPr>
          <w:rFonts w:hint="eastAsia"/>
        </w:rPr>
        <w:t>号公报。</w:t>
      </w:r>
    </w:p>
  </w:footnote>
  <w:footnote w:id="57">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40/2009 Coll.</w:t>
      </w:r>
      <w:r w:rsidRPr="00EC1269">
        <w:rPr>
          <w:rFonts w:hint="eastAsia"/>
        </w:rPr>
        <w:t>号法案，经修订的《刑法》。</w:t>
      </w:r>
    </w:p>
  </w:footnote>
  <w:footnote w:id="58">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经政府</w:t>
      </w:r>
      <w:r w:rsidRPr="00EC1269">
        <w:rPr>
          <w:rFonts w:hint="eastAsia"/>
        </w:rPr>
        <w:t>2008</w:t>
      </w:r>
      <w:r w:rsidRPr="00EC1269">
        <w:rPr>
          <w:rFonts w:hint="eastAsia"/>
        </w:rPr>
        <w:t>年</w:t>
      </w:r>
      <w:r w:rsidRPr="00EC1269">
        <w:rPr>
          <w:rFonts w:hint="eastAsia"/>
        </w:rPr>
        <w:t>9</w:t>
      </w:r>
      <w:r w:rsidRPr="00EC1269">
        <w:rPr>
          <w:rFonts w:hint="eastAsia"/>
        </w:rPr>
        <w:t>月</w:t>
      </w:r>
      <w:r w:rsidRPr="00EC1269">
        <w:rPr>
          <w:rFonts w:hint="eastAsia"/>
        </w:rPr>
        <w:t>3</w:t>
      </w:r>
      <w:r w:rsidRPr="00EC1269">
        <w:rPr>
          <w:rFonts w:hint="eastAsia"/>
        </w:rPr>
        <w:t>日第</w:t>
      </w:r>
      <w:r w:rsidRPr="00EC1269">
        <w:rPr>
          <w:rFonts w:hint="eastAsia"/>
        </w:rPr>
        <w:t>1139</w:t>
      </w:r>
      <w:r w:rsidRPr="00EC1269">
        <w:rPr>
          <w:rFonts w:hint="eastAsia"/>
        </w:rPr>
        <w:t>号决议核准。</w:t>
      </w:r>
    </w:p>
  </w:footnote>
  <w:footnote w:id="59">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359/1999 Coll.</w:t>
      </w:r>
      <w:r w:rsidRPr="00EC1269">
        <w:rPr>
          <w:rFonts w:hint="eastAsia"/>
        </w:rPr>
        <w:t>号法案，经修订的《儿童社会和法律保护法》。</w:t>
      </w:r>
    </w:p>
  </w:footnote>
  <w:footnote w:id="60">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40/2009 Coll.</w:t>
      </w:r>
      <w:r w:rsidRPr="00EC1269">
        <w:rPr>
          <w:rFonts w:hint="eastAsia"/>
        </w:rPr>
        <w:t>号法案，经修订的《刑法》。</w:t>
      </w:r>
    </w:p>
  </w:footnote>
  <w:footnote w:id="61">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94/1963 Coll.</w:t>
      </w:r>
      <w:r w:rsidRPr="00EC1269">
        <w:rPr>
          <w:rFonts w:hint="eastAsia"/>
        </w:rPr>
        <w:t>号法案，经修订的《家庭法》。</w:t>
      </w:r>
    </w:p>
  </w:footnote>
  <w:footnote w:id="62">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349/1999 Coll.</w:t>
      </w:r>
      <w:r w:rsidRPr="00EC1269">
        <w:rPr>
          <w:rFonts w:hint="eastAsia"/>
        </w:rPr>
        <w:t>号法案，经修订的《监察员法》。</w:t>
      </w:r>
    </w:p>
  </w:footnote>
  <w:footnote w:id="63">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40/1993 Coll.</w:t>
      </w:r>
      <w:r w:rsidRPr="00EC1269">
        <w:rPr>
          <w:rFonts w:hint="eastAsia"/>
        </w:rPr>
        <w:t>号法案，经修订的《归化或丧失捷克公民身份法》。</w:t>
      </w:r>
    </w:p>
  </w:footnote>
  <w:footnote w:id="64">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1/1993 Coll.</w:t>
      </w:r>
      <w:r w:rsidRPr="00EC1269">
        <w:rPr>
          <w:rFonts w:hint="eastAsia"/>
        </w:rPr>
        <w:t>号宪法法案，经修订的《捷克共和国宪法》。</w:t>
      </w:r>
    </w:p>
  </w:footnote>
  <w:footnote w:id="65">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301/2000 Coll.</w:t>
      </w:r>
      <w:r w:rsidRPr="00EC1269">
        <w:rPr>
          <w:rFonts w:hint="eastAsia"/>
        </w:rPr>
        <w:t>号法案，经修订的《关于注册办公室、姓名以及关于对某些其他相关法案的修正的法案》。</w:t>
      </w:r>
    </w:p>
  </w:footnote>
  <w:footnote w:id="66">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108/2006 Coll.</w:t>
      </w:r>
      <w:r w:rsidRPr="00EC1269">
        <w:rPr>
          <w:rFonts w:hint="eastAsia"/>
        </w:rPr>
        <w:t>号法案，经修订的《社会服务法案》。</w:t>
      </w:r>
    </w:p>
  </w:footnote>
  <w:footnote w:id="67">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505/2006 Coll.</w:t>
      </w:r>
      <w:r w:rsidRPr="00EC1269">
        <w:rPr>
          <w:rFonts w:hint="eastAsia"/>
        </w:rPr>
        <w:t>号法令，《执行社会服务法案某些条款的法令》。</w:t>
      </w:r>
    </w:p>
  </w:footnote>
  <w:footnote w:id="68">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资料来源：关于社会服务供资和护理津贴的选定统计数据，劳动和社会事务部，</w:t>
      </w:r>
      <w:r w:rsidRPr="00EC1269">
        <w:rPr>
          <w:rFonts w:hint="eastAsia"/>
        </w:rPr>
        <w:t>2010</w:t>
      </w:r>
      <w:r w:rsidRPr="00EC1269">
        <w:rPr>
          <w:rFonts w:hint="eastAsia"/>
        </w:rPr>
        <w:t>年。</w:t>
      </w:r>
    </w:p>
  </w:footnote>
  <w:footnote w:id="69">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捷克共和国政府</w:t>
      </w:r>
      <w:r w:rsidRPr="00EC1269">
        <w:rPr>
          <w:rFonts w:hint="eastAsia"/>
        </w:rPr>
        <w:t>2007</w:t>
      </w:r>
      <w:r w:rsidRPr="00EC1269">
        <w:rPr>
          <w:rFonts w:hint="eastAsia"/>
        </w:rPr>
        <w:t>年</w:t>
      </w:r>
      <w:r w:rsidRPr="00EC1269">
        <w:rPr>
          <w:rFonts w:hint="eastAsia"/>
        </w:rPr>
        <w:t>2</w:t>
      </w:r>
      <w:r w:rsidRPr="00EC1269">
        <w:rPr>
          <w:rFonts w:hint="eastAsia"/>
        </w:rPr>
        <w:t>月</w:t>
      </w:r>
      <w:r w:rsidRPr="00EC1269">
        <w:rPr>
          <w:rFonts w:hint="eastAsia"/>
        </w:rPr>
        <w:t>21</w:t>
      </w:r>
      <w:r w:rsidRPr="00EC1269">
        <w:rPr>
          <w:rFonts w:hint="eastAsia"/>
        </w:rPr>
        <w:t>日第</w:t>
      </w:r>
      <w:r w:rsidRPr="00EC1269">
        <w:rPr>
          <w:rFonts w:hint="eastAsia"/>
        </w:rPr>
        <w:t>127</w:t>
      </w:r>
      <w:r w:rsidRPr="00EC1269">
        <w:rPr>
          <w:rFonts w:hint="eastAsia"/>
        </w:rPr>
        <w:t>号决议。</w:t>
      </w:r>
    </w:p>
  </w:footnote>
  <w:footnote w:id="70">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以住户形式提供社会服务能够根据关于社会服务的第</w:t>
      </w:r>
      <w:r w:rsidRPr="00EC1269">
        <w:t>108/2006 Coll.</w:t>
      </w:r>
      <w:r w:rsidRPr="00EC1269">
        <w:rPr>
          <w:rFonts w:hint="eastAsia"/>
        </w:rPr>
        <w:t>号法案修正案进行注册，从而被命名为“残疾人之家”或“保护性住房”以便提供服务，而且也能利用使用者自有公寓或其他公寓提供“支持住房”或“个人援助”服务。</w:t>
      </w:r>
    </w:p>
  </w:footnote>
  <w:footnote w:id="71">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日方案既涵盖公开劳动市场的就业，也涵盖类似活动和服务，比如，日托中心或被命名为“残疾人之家”、“保护性车间”或甚至“就学”等日服务方案。</w:t>
      </w:r>
    </w:p>
  </w:footnote>
  <w:footnote w:id="72">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一户最多允许接收</w:t>
      </w:r>
      <w:r w:rsidRPr="00EC1269">
        <w:rPr>
          <w:rFonts w:hint="eastAsia"/>
        </w:rPr>
        <w:t>6</w:t>
      </w:r>
      <w:r w:rsidRPr="00EC1269">
        <w:rPr>
          <w:rFonts w:hint="eastAsia"/>
        </w:rPr>
        <w:t>位使用者。一座建筑物内不可能建设超过</w:t>
      </w:r>
      <w:r w:rsidRPr="00EC1269">
        <w:rPr>
          <w:rFonts w:hint="eastAsia"/>
        </w:rPr>
        <w:t>12</w:t>
      </w:r>
      <w:r w:rsidRPr="00EC1269">
        <w:rPr>
          <w:rFonts w:hint="eastAsia"/>
        </w:rPr>
        <w:t>人的住户。</w:t>
      </w:r>
    </w:p>
  </w:footnote>
  <w:footnote w:id="73">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198/2002 Coll.</w:t>
      </w:r>
      <w:r w:rsidRPr="00EC1269">
        <w:rPr>
          <w:rFonts w:hint="eastAsia"/>
        </w:rPr>
        <w:t>号法案，经修订的《关于志愿者服务和关于修正某些法律的法案》。</w:t>
      </w:r>
    </w:p>
  </w:footnote>
  <w:footnote w:id="74">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170/2002 Coll.</w:t>
      </w:r>
      <w:r w:rsidRPr="00EC1269">
        <w:rPr>
          <w:rFonts w:hint="eastAsia"/>
        </w:rPr>
        <w:t>号法案，经第</w:t>
      </w:r>
      <w:r w:rsidRPr="00EC1269">
        <w:t>70/2007 Coll.</w:t>
      </w:r>
      <w:r w:rsidRPr="00EC1269">
        <w:rPr>
          <w:rFonts w:hint="eastAsia"/>
        </w:rPr>
        <w:t>号法案和第</w:t>
      </w:r>
      <w:r w:rsidRPr="00EC1269">
        <w:t>308/2008 Coll.</w:t>
      </w:r>
      <w:r w:rsidRPr="00EC1269">
        <w:rPr>
          <w:rFonts w:hint="eastAsia"/>
        </w:rPr>
        <w:t>号法案修订的《战争退伍老兵法》。</w:t>
      </w:r>
    </w:p>
  </w:footnote>
  <w:footnote w:id="75">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欧洲议会和欧洲理事会</w:t>
      </w:r>
      <w:r w:rsidRPr="00EC1269">
        <w:rPr>
          <w:rFonts w:hint="eastAsia"/>
        </w:rPr>
        <w:t>2007</w:t>
      </w:r>
      <w:r w:rsidRPr="00EC1269">
        <w:rPr>
          <w:rFonts w:hint="eastAsia"/>
        </w:rPr>
        <w:t>年</w:t>
      </w:r>
      <w:r w:rsidRPr="00EC1269">
        <w:rPr>
          <w:rFonts w:hint="eastAsia"/>
        </w:rPr>
        <w:t>10</w:t>
      </w:r>
      <w:r w:rsidRPr="00EC1269">
        <w:rPr>
          <w:rFonts w:hint="eastAsia"/>
        </w:rPr>
        <w:t>月</w:t>
      </w:r>
      <w:r w:rsidRPr="00EC1269">
        <w:rPr>
          <w:rFonts w:hint="eastAsia"/>
        </w:rPr>
        <w:t>23</w:t>
      </w:r>
      <w:r w:rsidRPr="00EC1269">
        <w:rPr>
          <w:rFonts w:hint="eastAsia"/>
        </w:rPr>
        <w:t>日关于铁路和公路公共交通乘客和废除欧洲理事会第</w:t>
      </w:r>
      <w:r w:rsidRPr="00EC1269">
        <w:rPr>
          <w:rFonts w:hint="eastAsia"/>
        </w:rPr>
        <w:t>1191/69</w:t>
      </w:r>
      <w:r w:rsidRPr="00EC1269">
        <w:rPr>
          <w:rFonts w:hint="eastAsia"/>
        </w:rPr>
        <w:t>号和第</w:t>
      </w:r>
      <w:r w:rsidRPr="00EC1269">
        <w:rPr>
          <w:rFonts w:hint="eastAsia"/>
        </w:rPr>
        <w:t>1107/70</w:t>
      </w:r>
      <w:r w:rsidRPr="00EC1269">
        <w:rPr>
          <w:rFonts w:hint="eastAsia"/>
        </w:rPr>
        <w:t>号条例</w:t>
      </w:r>
      <w:r w:rsidRPr="00EC1269">
        <w:rPr>
          <w:rFonts w:hint="eastAsia"/>
        </w:rPr>
        <w:t>(</w:t>
      </w:r>
      <w:r w:rsidRPr="00EC1269">
        <w:rPr>
          <w:rFonts w:hint="eastAsia"/>
        </w:rPr>
        <w:t>欧共体委员会</w:t>
      </w:r>
      <w:r w:rsidRPr="00EC1269">
        <w:rPr>
          <w:rFonts w:hint="eastAsia"/>
        </w:rPr>
        <w:t>)</w:t>
      </w:r>
      <w:r w:rsidRPr="00EC1269">
        <w:rPr>
          <w:rFonts w:hint="eastAsia"/>
        </w:rPr>
        <w:t>的第</w:t>
      </w:r>
      <w:r w:rsidRPr="00EC1269">
        <w:t>1370/2007</w:t>
      </w:r>
      <w:r w:rsidRPr="00EC1269">
        <w:rPr>
          <w:rFonts w:hint="eastAsia"/>
        </w:rPr>
        <w:t>号条例</w:t>
      </w:r>
      <w:r w:rsidRPr="00EC1269">
        <w:rPr>
          <w:rFonts w:hint="eastAsia"/>
        </w:rPr>
        <w:t>(</w:t>
      </w:r>
      <w:r w:rsidRPr="00EC1269">
        <w:rPr>
          <w:rFonts w:hint="eastAsia"/>
        </w:rPr>
        <w:t>欧共体</w:t>
      </w:r>
      <w:r w:rsidRPr="00EC1269">
        <w:rPr>
          <w:rFonts w:hint="eastAsia"/>
        </w:rPr>
        <w:t>)</w:t>
      </w:r>
      <w:r w:rsidRPr="00EC1269">
        <w:rPr>
          <w:rFonts w:hint="eastAsia"/>
        </w:rPr>
        <w:t>。</w:t>
      </w:r>
    </w:p>
  </w:footnote>
  <w:footnote w:id="76">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rPr>
          <w:rFonts w:hint="eastAsia"/>
        </w:rPr>
        <w:t>1</w:t>
      </w:r>
      <w:r w:rsidRPr="00EC1269">
        <w:t>94/2010 Coll.</w:t>
      </w:r>
      <w:r w:rsidRPr="00EC1269">
        <w:rPr>
          <w:rFonts w:hint="eastAsia"/>
        </w:rPr>
        <w:t>号法案，经修订的《关于客运过程中与提供公共服务和关于对某些法案进行修正的法案》。</w:t>
      </w:r>
    </w:p>
  </w:footnote>
  <w:footnote w:id="77">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对</w:t>
      </w:r>
      <w:r w:rsidRPr="00EC1269">
        <w:rPr>
          <w:rFonts w:hint="eastAsia"/>
          <w:bCs/>
        </w:rPr>
        <w:t>欧洲区域发展基金、欧洲社会基金和协调基金的一般条款的理事会条例的一般条款做出规定并废除第</w:t>
      </w:r>
      <w:r w:rsidRPr="00EC1269">
        <w:t>1260/1999</w:t>
      </w:r>
      <w:r w:rsidRPr="00EC1269">
        <w:rPr>
          <w:rFonts w:hint="eastAsia"/>
        </w:rPr>
        <w:t>号条例</w:t>
      </w:r>
      <w:r w:rsidRPr="00EC1269">
        <w:rPr>
          <w:rFonts w:hint="eastAsia"/>
        </w:rPr>
        <w:t>(</w:t>
      </w:r>
      <w:r w:rsidRPr="00EC1269">
        <w:rPr>
          <w:rFonts w:hint="eastAsia"/>
        </w:rPr>
        <w:t>欧共体</w:t>
      </w:r>
      <w:r w:rsidRPr="00EC1269">
        <w:rPr>
          <w:rFonts w:hint="eastAsia"/>
        </w:rPr>
        <w:t>)</w:t>
      </w:r>
      <w:r w:rsidRPr="00EC1269">
        <w:rPr>
          <w:rFonts w:hint="eastAsia"/>
        </w:rPr>
        <w:t>的欧洲理事会</w:t>
      </w:r>
      <w:r w:rsidRPr="00EC1269">
        <w:rPr>
          <w:rFonts w:hint="eastAsia"/>
        </w:rPr>
        <w:t>2006</w:t>
      </w:r>
      <w:r w:rsidRPr="00EC1269">
        <w:rPr>
          <w:rFonts w:hint="eastAsia"/>
        </w:rPr>
        <w:t>年</w:t>
      </w:r>
      <w:r w:rsidRPr="00EC1269">
        <w:rPr>
          <w:rFonts w:hint="eastAsia"/>
        </w:rPr>
        <w:t>7</w:t>
      </w:r>
      <w:r w:rsidRPr="00EC1269">
        <w:rPr>
          <w:rFonts w:hint="eastAsia"/>
        </w:rPr>
        <w:t>月</w:t>
      </w:r>
      <w:r w:rsidRPr="00EC1269">
        <w:rPr>
          <w:rFonts w:hint="eastAsia"/>
        </w:rPr>
        <w:t>11</w:t>
      </w:r>
      <w:r w:rsidRPr="00EC1269">
        <w:rPr>
          <w:rFonts w:hint="eastAsia"/>
        </w:rPr>
        <w:t>日第</w:t>
      </w:r>
      <w:r w:rsidRPr="00EC1269">
        <w:rPr>
          <w:rFonts w:hint="eastAsia"/>
        </w:rPr>
        <w:t>1083/2006</w:t>
      </w:r>
      <w:r w:rsidRPr="00EC1269">
        <w:rPr>
          <w:rFonts w:hint="eastAsia"/>
        </w:rPr>
        <w:t>号条例</w:t>
      </w:r>
      <w:r w:rsidRPr="00EC1269">
        <w:rPr>
          <w:rFonts w:hint="eastAsia"/>
        </w:rPr>
        <w:t>(</w:t>
      </w:r>
      <w:r w:rsidRPr="00EC1269">
        <w:rPr>
          <w:rFonts w:hint="eastAsia"/>
        </w:rPr>
        <w:t>欧共体</w:t>
      </w:r>
      <w:r w:rsidRPr="00EC1269">
        <w:rPr>
          <w:rFonts w:hint="eastAsia"/>
        </w:rPr>
        <w:t>)</w:t>
      </w:r>
      <w:r w:rsidRPr="00EC1269">
        <w:rPr>
          <w:rFonts w:hint="eastAsia"/>
        </w:rPr>
        <w:t>。</w:t>
      </w:r>
    </w:p>
  </w:footnote>
  <w:footnote w:id="78">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欧洲议会和欧洲理事会</w:t>
      </w:r>
      <w:r w:rsidRPr="00EC1269">
        <w:rPr>
          <w:rFonts w:hint="eastAsia"/>
        </w:rPr>
        <w:t>2006</w:t>
      </w:r>
      <w:r w:rsidRPr="00EC1269">
        <w:rPr>
          <w:rFonts w:hint="eastAsia"/>
        </w:rPr>
        <w:t>年</w:t>
      </w:r>
      <w:r w:rsidRPr="00EC1269">
        <w:rPr>
          <w:rFonts w:hint="eastAsia"/>
        </w:rPr>
        <w:t>7</w:t>
      </w:r>
      <w:r w:rsidRPr="00EC1269">
        <w:rPr>
          <w:rFonts w:hint="eastAsia"/>
        </w:rPr>
        <w:t>月</w:t>
      </w:r>
      <w:r w:rsidRPr="00EC1269">
        <w:rPr>
          <w:rFonts w:hint="eastAsia"/>
        </w:rPr>
        <w:t>5</w:t>
      </w:r>
      <w:r w:rsidRPr="00EC1269">
        <w:rPr>
          <w:rFonts w:hint="eastAsia"/>
        </w:rPr>
        <w:t>日关于</w:t>
      </w:r>
      <w:r w:rsidRPr="00EC1269">
        <w:rPr>
          <w:rFonts w:hint="eastAsia"/>
          <w:bCs/>
        </w:rPr>
        <w:t>残疾人和行动能力减弱者在乘飞机旅行时的权利的第</w:t>
      </w:r>
      <w:r w:rsidRPr="00EC1269">
        <w:t>1107/2006</w:t>
      </w:r>
      <w:r w:rsidRPr="00EC1269">
        <w:rPr>
          <w:rFonts w:hint="eastAsia"/>
        </w:rPr>
        <w:t>号条例</w:t>
      </w:r>
      <w:r w:rsidRPr="00EC1269">
        <w:rPr>
          <w:rFonts w:hint="eastAsia"/>
        </w:rPr>
        <w:t>(</w:t>
      </w:r>
      <w:r w:rsidRPr="00EC1269">
        <w:rPr>
          <w:rFonts w:hint="eastAsia"/>
        </w:rPr>
        <w:t>欧共体</w:t>
      </w:r>
      <w:r w:rsidRPr="00EC1269">
        <w:rPr>
          <w:rFonts w:hint="eastAsia"/>
        </w:rPr>
        <w:t>)</w:t>
      </w:r>
      <w:r w:rsidRPr="00EC1269">
        <w:rPr>
          <w:rFonts w:hint="eastAsia"/>
        </w:rPr>
        <w:t>。</w:t>
      </w:r>
    </w:p>
  </w:footnote>
  <w:footnote w:id="79">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49/1997 Coll.</w:t>
      </w:r>
      <w:r w:rsidRPr="00EC1269">
        <w:rPr>
          <w:rFonts w:hint="eastAsia"/>
        </w:rPr>
        <w:t>号法案，经修订的《关于民用航空和关于对第</w:t>
      </w:r>
      <w:r w:rsidRPr="00EC1269">
        <w:rPr>
          <w:rFonts w:hint="eastAsia"/>
        </w:rPr>
        <w:t>455/1991</w:t>
      </w:r>
      <w:r w:rsidRPr="00EC1269">
        <w:t xml:space="preserve"> Coll.</w:t>
      </w:r>
      <w:r w:rsidRPr="00EC1269">
        <w:rPr>
          <w:rFonts w:hint="eastAsia"/>
        </w:rPr>
        <w:t>号贸易许可法案的修正和补充的法案》。</w:t>
      </w:r>
    </w:p>
  </w:footnote>
  <w:footnote w:id="80">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63/2011 Coll.</w:t>
      </w:r>
      <w:r w:rsidRPr="00EC1269">
        <w:rPr>
          <w:rFonts w:hint="eastAsia"/>
        </w:rPr>
        <w:t>号政府条例，《规定了与提供客运公共服务有关的最低价值及质量和安全标准指标的政府条例》。</w:t>
      </w:r>
    </w:p>
  </w:footnote>
  <w:footnote w:id="81">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173/1995 Coll.</w:t>
      </w:r>
      <w:r w:rsidRPr="00EC1269">
        <w:rPr>
          <w:rFonts w:hint="eastAsia"/>
        </w:rPr>
        <w:t>号法令，经修订的《公布铁路运输规则的法令》。</w:t>
      </w:r>
    </w:p>
  </w:footnote>
  <w:footnote w:id="82">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t>http://www.cd.cz/vnitrostatni-cestovani/sluzby-na-nadrazi/pristupnost-stanic/-3726/</w:t>
      </w:r>
      <w:r w:rsidRPr="00EC1269">
        <w:rPr>
          <w:rFonts w:hint="eastAsia"/>
        </w:rPr>
        <w:t>。</w:t>
      </w:r>
    </w:p>
  </w:footnote>
  <w:footnote w:id="83">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欧洲议会和欧洲理事会</w:t>
      </w:r>
      <w:r w:rsidRPr="00EC1269">
        <w:rPr>
          <w:rFonts w:hint="eastAsia"/>
        </w:rPr>
        <w:t>2001</w:t>
      </w:r>
      <w:r w:rsidRPr="00EC1269">
        <w:rPr>
          <w:rFonts w:hint="eastAsia"/>
        </w:rPr>
        <w:t>年</w:t>
      </w:r>
      <w:r w:rsidRPr="00EC1269">
        <w:rPr>
          <w:rFonts w:hint="eastAsia"/>
        </w:rPr>
        <w:t>11</w:t>
      </w:r>
      <w:r w:rsidRPr="00EC1269">
        <w:rPr>
          <w:rFonts w:hint="eastAsia"/>
        </w:rPr>
        <w:t>月</w:t>
      </w:r>
      <w:r w:rsidRPr="00EC1269">
        <w:rPr>
          <w:rFonts w:hint="eastAsia"/>
        </w:rPr>
        <w:t>20</w:t>
      </w:r>
      <w:r w:rsidRPr="00EC1269">
        <w:rPr>
          <w:rFonts w:hint="eastAsia"/>
        </w:rPr>
        <w:t>日关于用于承运除司机以外</w:t>
      </w:r>
      <w:r w:rsidRPr="00EC1269">
        <w:rPr>
          <w:rFonts w:hint="eastAsia"/>
        </w:rPr>
        <w:t>8</w:t>
      </w:r>
      <w:r w:rsidRPr="00EC1269">
        <w:rPr>
          <w:rFonts w:hint="eastAsia"/>
        </w:rPr>
        <w:t>座以上乘客的车辆以及修正第</w:t>
      </w:r>
      <w:r w:rsidRPr="00EC1269">
        <w:t>70/156/EEC</w:t>
      </w:r>
      <w:r w:rsidRPr="00EC1269">
        <w:rPr>
          <w:rFonts w:hint="eastAsia"/>
        </w:rPr>
        <w:t>和第</w:t>
      </w:r>
      <w:r w:rsidRPr="00EC1269">
        <w:t>97/27/EC</w:t>
      </w:r>
      <w:r w:rsidRPr="00EC1269">
        <w:rPr>
          <w:rFonts w:hint="eastAsia"/>
        </w:rPr>
        <w:t>号指令的第</w:t>
      </w:r>
      <w:r w:rsidRPr="00EC1269">
        <w:t>2001/85/EC</w:t>
      </w:r>
      <w:r w:rsidRPr="00EC1269">
        <w:rPr>
          <w:rFonts w:hint="eastAsia"/>
        </w:rPr>
        <w:t>号指令。</w:t>
      </w:r>
    </w:p>
  </w:footnote>
  <w:footnote w:id="84">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56/2001 Coll.</w:t>
      </w:r>
      <w:r w:rsidRPr="00EC1269">
        <w:rPr>
          <w:rFonts w:hint="eastAsia"/>
        </w:rPr>
        <w:t>号法案，经修订的《陆上交通车辆运行条件法案》。</w:t>
      </w:r>
    </w:p>
  </w:footnote>
  <w:footnote w:id="85">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361/2000 Coll.</w:t>
      </w:r>
      <w:r w:rsidRPr="00EC1269">
        <w:rPr>
          <w:rFonts w:hint="eastAsia"/>
        </w:rPr>
        <w:t>号法案，经修订的《关于陆上交通和关于对某些法案进行修正的法案》。</w:t>
      </w:r>
    </w:p>
  </w:footnote>
  <w:footnote w:id="86">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13/1997 Coll.</w:t>
      </w:r>
      <w:r w:rsidRPr="00EC1269">
        <w:rPr>
          <w:rFonts w:hint="eastAsia"/>
        </w:rPr>
        <w:t>号法案，经修订的《陆上交通法案》。</w:t>
      </w:r>
    </w:p>
  </w:footnote>
  <w:footnote w:id="87">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特别是第</w:t>
      </w:r>
      <w:r w:rsidRPr="00EC1269">
        <w:t>30/2001 Coll.</w:t>
      </w:r>
      <w:r w:rsidRPr="00EC1269">
        <w:rPr>
          <w:rFonts w:hint="eastAsia"/>
        </w:rPr>
        <w:t>号法令，《实施陆上交通规则以及陆上交通条例和交通管制的法令》。</w:t>
      </w:r>
    </w:p>
  </w:footnote>
  <w:footnote w:id="88">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133/2011 Coll.</w:t>
      </w:r>
      <w:r w:rsidRPr="00EC1269">
        <w:rPr>
          <w:rFonts w:hint="eastAsia"/>
        </w:rPr>
        <w:t>号法案，经修订的《修正关于陆上交通及修正某些法案的第</w:t>
      </w:r>
      <w:r w:rsidRPr="00EC1269">
        <w:t>361/2000 Coll.</w:t>
      </w:r>
      <w:r w:rsidRPr="00EC1269">
        <w:rPr>
          <w:rFonts w:hint="eastAsia"/>
        </w:rPr>
        <w:t>号法案》及某些其他法案。</w:t>
      </w:r>
    </w:p>
  </w:footnote>
  <w:footnote w:id="89">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欧洲理事会</w:t>
      </w:r>
      <w:r w:rsidRPr="00EC1269">
        <w:rPr>
          <w:rFonts w:hint="eastAsia"/>
        </w:rPr>
        <w:t>1998</w:t>
      </w:r>
      <w:r w:rsidRPr="00EC1269">
        <w:rPr>
          <w:rFonts w:hint="eastAsia"/>
        </w:rPr>
        <w:t>年</w:t>
      </w:r>
      <w:r w:rsidRPr="00EC1269">
        <w:rPr>
          <w:rFonts w:hint="eastAsia"/>
        </w:rPr>
        <w:t>6</w:t>
      </w:r>
      <w:r w:rsidRPr="00EC1269">
        <w:rPr>
          <w:rFonts w:hint="eastAsia"/>
        </w:rPr>
        <w:t>月</w:t>
      </w:r>
      <w:r w:rsidRPr="00EC1269">
        <w:rPr>
          <w:rFonts w:hint="eastAsia"/>
        </w:rPr>
        <w:t>4</w:t>
      </w:r>
      <w:r w:rsidRPr="00EC1269">
        <w:rPr>
          <w:rFonts w:hint="eastAsia"/>
        </w:rPr>
        <w:t>日关于残疾人停车证的第</w:t>
      </w:r>
      <w:r w:rsidRPr="00EC1269">
        <w:t>98/376/EC</w:t>
      </w:r>
      <w:r w:rsidRPr="00EC1269">
        <w:rPr>
          <w:rFonts w:hint="eastAsia"/>
        </w:rPr>
        <w:t>号建议书。</w:t>
      </w:r>
    </w:p>
  </w:footnote>
  <w:footnote w:id="90">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106/1999 Coll.</w:t>
      </w:r>
      <w:r w:rsidRPr="00EC1269">
        <w:rPr>
          <w:rFonts w:hint="eastAsia"/>
        </w:rPr>
        <w:t>号法案，经修订的《自由获取信息法》。</w:t>
      </w:r>
    </w:p>
  </w:footnote>
  <w:footnote w:id="91">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365/2000 Coll.</w:t>
      </w:r>
      <w:r w:rsidRPr="00EC1269">
        <w:rPr>
          <w:rFonts w:hint="eastAsia"/>
        </w:rPr>
        <w:t>号法案，经修订的《关于公共行政部门信息系统和关于对某些法案进行修正的法案》。</w:t>
      </w:r>
    </w:p>
  </w:footnote>
  <w:footnote w:id="92">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64/2008 Coll.</w:t>
      </w:r>
      <w:r w:rsidRPr="00EC1269">
        <w:rPr>
          <w:rFonts w:hint="eastAsia"/>
        </w:rPr>
        <w:t>号法令，《关于公共行政部门网站上发布与残疾人有关的信息发布形式的法令》。</w:t>
      </w:r>
    </w:p>
  </w:footnote>
  <w:footnote w:id="93">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173/1995 Coll.</w:t>
      </w:r>
      <w:r w:rsidRPr="00EC1269">
        <w:rPr>
          <w:rFonts w:hint="eastAsia"/>
        </w:rPr>
        <w:t>号法令，《关于实施铁路运输规则的法令》。</w:t>
      </w:r>
    </w:p>
  </w:footnote>
  <w:footnote w:id="94">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经政府</w:t>
      </w:r>
      <w:r w:rsidRPr="00EC1269">
        <w:rPr>
          <w:rFonts w:hint="eastAsia"/>
        </w:rPr>
        <w:t>2008</w:t>
      </w:r>
      <w:r w:rsidRPr="00EC1269">
        <w:rPr>
          <w:rFonts w:hint="eastAsia"/>
        </w:rPr>
        <w:t>年</w:t>
      </w:r>
      <w:r w:rsidRPr="00EC1269">
        <w:rPr>
          <w:rFonts w:hint="eastAsia"/>
        </w:rPr>
        <w:t>11</w:t>
      </w:r>
      <w:r w:rsidRPr="00EC1269">
        <w:rPr>
          <w:rFonts w:hint="eastAsia"/>
        </w:rPr>
        <w:t>月</w:t>
      </w:r>
      <w:r w:rsidRPr="00EC1269">
        <w:rPr>
          <w:rFonts w:hint="eastAsia"/>
        </w:rPr>
        <w:t>19</w:t>
      </w:r>
      <w:r w:rsidRPr="00EC1269">
        <w:rPr>
          <w:rFonts w:hint="eastAsia"/>
        </w:rPr>
        <w:t>日第</w:t>
      </w:r>
      <w:r w:rsidRPr="00EC1269">
        <w:rPr>
          <w:rFonts w:hint="eastAsia"/>
        </w:rPr>
        <w:t>1452</w:t>
      </w:r>
      <w:r w:rsidRPr="00EC1269">
        <w:rPr>
          <w:rFonts w:hint="eastAsia"/>
        </w:rPr>
        <w:t>号决议批准。</w:t>
      </w:r>
    </w:p>
  </w:footnote>
  <w:footnote w:id="95">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经政府</w:t>
      </w:r>
      <w:r w:rsidRPr="00EC1269">
        <w:rPr>
          <w:rFonts w:hint="eastAsia"/>
        </w:rPr>
        <w:t>2004</w:t>
      </w:r>
      <w:r w:rsidRPr="00EC1269">
        <w:rPr>
          <w:rFonts w:hint="eastAsia"/>
        </w:rPr>
        <w:t>年</w:t>
      </w:r>
      <w:r w:rsidRPr="00EC1269">
        <w:rPr>
          <w:rFonts w:hint="eastAsia"/>
        </w:rPr>
        <w:t>7</w:t>
      </w:r>
      <w:r w:rsidRPr="00EC1269">
        <w:rPr>
          <w:rFonts w:hint="eastAsia"/>
        </w:rPr>
        <w:t>月</w:t>
      </w:r>
      <w:r w:rsidRPr="00EC1269">
        <w:rPr>
          <w:rFonts w:hint="eastAsia"/>
        </w:rPr>
        <w:t>7</w:t>
      </w:r>
      <w:r w:rsidRPr="00EC1269">
        <w:rPr>
          <w:rFonts w:hint="eastAsia"/>
        </w:rPr>
        <w:t>日第</w:t>
      </w:r>
      <w:r w:rsidRPr="00EC1269">
        <w:rPr>
          <w:rFonts w:hint="eastAsia"/>
        </w:rPr>
        <w:t>679</w:t>
      </w:r>
      <w:r w:rsidRPr="00EC1269">
        <w:rPr>
          <w:rFonts w:hint="eastAsia"/>
        </w:rPr>
        <w:t>号决议批准。</w:t>
      </w:r>
    </w:p>
  </w:footnote>
  <w:footnote w:id="96">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231/2001 Coll.</w:t>
      </w:r>
      <w:r w:rsidRPr="00EC1269">
        <w:rPr>
          <w:rFonts w:hint="eastAsia"/>
        </w:rPr>
        <w:t>号法案，经修订的《关于无线电和电视广播以及对某些法案进行修正的法案》。</w:t>
      </w:r>
    </w:p>
  </w:footnote>
  <w:footnote w:id="97">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483/1991 Coll.</w:t>
      </w:r>
      <w:r w:rsidRPr="00EC1269">
        <w:rPr>
          <w:rFonts w:hint="eastAsia"/>
        </w:rPr>
        <w:t>号法案，经修订的《捷克电视法》。</w:t>
      </w:r>
    </w:p>
  </w:footnote>
  <w:footnote w:id="98">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273/1993 Coll.</w:t>
      </w:r>
      <w:r w:rsidRPr="00EC1269">
        <w:rPr>
          <w:rFonts w:hint="eastAsia"/>
        </w:rPr>
        <w:t>号法案，经修订的《关于音像作品制作、销售和存档条件、对一些法案和一些条例进行修正和补充的法案》。</w:t>
      </w:r>
    </w:p>
  </w:footnote>
  <w:footnote w:id="99">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132/2010 Coll.</w:t>
      </w:r>
      <w:r w:rsidRPr="00EC1269">
        <w:rPr>
          <w:rFonts w:hint="eastAsia"/>
        </w:rPr>
        <w:t>号法案，经修订的《关于按照请求提供音像媒体服务和关于对某些法案进行修正的法案》。</w:t>
      </w:r>
    </w:p>
  </w:footnote>
  <w:footnote w:id="100">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348/2005 Coll.</w:t>
      </w:r>
      <w:r w:rsidRPr="00EC1269">
        <w:rPr>
          <w:rFonts w:hint="eastAsia"/>
        </w:rPr>
        <w:t>号法案，经修订的《关于无线电和电视收费以及对某些法案进行修正的法案》。</w:t>
      </w:r>
    </w:p>
  </w:footnote>
  <w:footnote w:id="101">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137/2006 Coll.</w:t>
      </w:r>
      <w:r w:rsidRPr="00EC1269">
        <w:rPr>
          <w:rFonts w:hint="eastAsia"/>
        </w:rPr>
        <w:t>号法案，经修订的《公共合同法案》。</w:t>
      </w:r>
    </w:p>
  </w:footnote>
  <w:footnote w:id="102">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561/2004 Coll.</w:t>
      </w:r>
      <w:r w:rsidRPr="00EC1269">
        <w:rPr>
          <w:rFonts w:hint="eastAsia"/>
        </w:rPr>
        <w:t>号法案，经修订的《学前教育、小学教育、中学教育、高等职业教育及其他教育法案》。</w:t>
      </w:r>
    </w:p>
  </w:footnote>
  <w:footnote w:id="103">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99/1963 Coll.</w:t>
      </w:r>
      <w:r w:rsidRPr="00EC1269">
        <w:rPr>
          <w:rFonts w:hint="eastAsia"/>
        </w:rPr>
        <w:t>号法案，经修订的《民事诉讼规则》。</w:t>
      </w:r>
    </w:p>
  </w:footnote>
  <w:footnote w:id="104">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141/1961 Coll.</w:t>
      </w:r>
      <w:r w:rsidRPr="00EC1269">
        <w:rPr>
          <w:rFonts w:hint="eastAsia"/>
        </w:rPr>
        <w:t>号法案，经修订的《刑事司法诉讼法案》。</w:t>
      </w:r>
    </w:p>
  </w:footnote>
  <w:footnote w:id="105">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Style w:val="PageNumber"/>
          <w:rFonts w:hint="eastAsia"/>
          <w:b w:val="0"/>
          <w:szCs w:val="18"/>
        </w:rPr>
        <w:t>第</w:t>
      </w:r>
      <w:r w:rsidRPr="00EC1269">
        <w:rPr>
          <w:rStyle w:val="PageNumber"/>
          <w:b w:val="0"/>
          <w:szCs w:val="18"/>
        </w:rPr>
        <w:t>2/1993 Coll.</w:t>
      </w:r>
      <w:r w:rsidRPr="00EC1269">
        <w:rPr>
          <w:rStyle w:val="PageNumber"/>
          <w:rFonts w:hint="eastAsia"/>
          <w:b w:val="0"/>
          <w:szCs w:val="18"/>
        </w:rPr>
        <w:t>号</w:t>
      </w:r>
      <w:r w:rsidRPr="00EC1269">
        <w:rPr>
          <w:rFonts w:hint="eastAsia"/>
        </w:rPr>
        <w:t>决议，捷克国民议会主席团《关于＜基本权利和自由宪章＞作为捷克共和国宪法令主要组成部分的宣言》</w:t>
      </w:r>
      <w:r w:rsidRPr="00EC1269">
        <w:rPr>
          <w:rStyle w:val="PageNumber"/>
          <w:rFonts w:hint="eastAsia"/>
          <w:b w:val="0"/>
          <w:szCs w:val="18"/>
        </w:rPr>
        <w:t>。</w:t>
      </w:r>
    </w:p>
  </w:footnote>
  <w:footnote w:id="106">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40/1964 Coll.</w:t>
      </w:r>
      <w:r w:rsidRPr="00EC1269">
        <w:rPr>
          <w:rFonts w:hint="eastAsia"/>
        </w:rPr>
        <w:t>号法案，经修订的《民法》。</w:t>
      </w:r>
    </w:p>
  </w:footnote>
  <w:footnote w:id="107">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101/2000 Coll.</w:t>
      </w:r>
      <w:r w:rsidRPr="00EC1269">
        <w:rPr>
          <w:rFonts w:hint="eastAsia"/>
        </w:rPr>
        <w:t>号法案，经修订的《个人数据保护法》。</w:t>
      </w:r>
    </w:p>
  </w:footnote>
  <w:footnote w:id="108">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359/1999 Coll.</w:t>
      </w:r>
      <w:r w:rsidRPr="00EC1269">
        <w:rPr>
          <w:rFonts w:hint="eastAsia"/>
        </w:rPr>
        <w:t>号法案，经修订的《儿童社会和法律保护法》。</w:t>
      </w:r>
    </w:p>
  </w:footnote>
  <w:footnote w:id="109">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捷克共和国政府</w:t>
      </w:r>
      <w:r w:rsidRPr="00EC1269">
        <w:rPr>
          <w:rFonts w:hint="eastAsia"/>
        </w:rPr>
        <w:t>2009</w:t>
      </w:r>
      <w:r w:rsidRPr="00EC1269">
        <w:rPr>
          <w:rFonts w:hint="eastAsia"/>
        </w:rPr>
        <w:t>年</w:t>
      </w:r>
      <w:r w:rsidRPr="00EC1269">
        <w:rPr>
          <w:rFonts w:hint="eastAsia"/>
        </w:rPr>
        <w:t>7</w:t>
      </w:r>
      <w:r w:rsidRPr="00EC1269">
        <w:rPr>
          <w:rFonts w:hint="eastAsia"/>
        </w:rPr>
        <w:t>月</w:t>
      </w:r>
      <w:r w:rsidRPr="00EC1269">
        <w:rPr>
          <w:rFonts w:hint="eastAsia"/>
        </w:rPr>
        <w:t>13</w:t>
      </w:r>
      <w:r w:rsidRPr="00EC1269">
        <w:rPr>
          <w:rFonts w:hint="eastAsia"/>
        </w:rPr>
        <w:t>日第</w:t>
      </w:r>
      <w:r w:rsidRPr="00EC1269">
        <w:rPr>
          <w:rFonts w:hint="eastAsia"/>
        </w:rPr>
        <w:t>883</w:t>
      </w:r>
      <w:r w:rsidRPr="00EC1269">
        <w:rPr>
          <w:rFonts w:hint="eastAsia"/>
        </w:rPr>
        <w:t>号决议。</w:t>
      </w:r>
    </w:p>
  </w:footnote>
  <w:footnote w:id="110">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94/1963 Coll.</w:t>
      </w:r>
      <w:r w:rsidRPr="00EC1269">
        <w:rPr>
          <w:rFonts w:hint="eastAsia"/>
        </w:rPr>
        <w:t>号法案，经修订的《家庭法》。</w:t>
      </w:r>
    </w:p>
  </w:footnote>
  <w:footnote w:id="111">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561/2004 Coll.</w:t>
      </w:r>
      <w:r w:rsidRPr="00EC1269">
        <w:rPr>
          <w:rFonts w:hint="eastAsia"/>
        </w:rPr>
        <w:t>号法案，经修订的《学前教育、小学教育、中学教育、高等职业教育及其他教育法案》。</w:t>
      </w:r>
    </w:p>
  </w:footnote>
  <w:footnote w:id="112">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73/2005 Coll.</w:t>
      </w:r>
      <w:r w:rsidRPr="00EC1269">
        <w:rPr>
          <w:rFonts w:hint="eastAsia"/>
        </w:rPr>
        <w:t>号法令，经修订的《关于有特殊需求的儿童和中小学生以及天才儿童和中小学生教育的法令》。</w:t>
      </w:r>
    </w:p>
  </w:footnote>
  <w:footnote w:id="113">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155/1998 Coll.</w:t>
      </w:r>
      <w:r w:rsidRPr="00EC1269">
        <w:rPr>
          <w:rFonts w:hint="eastAsia"/>
        </w:rPr>
        <w:t>号法案，经修订的《聋哑和盲人交流系统法》。</w:t>
      </w:r>
    </w:p>
  </w:footnote>
  <w:footnote w:id="114">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捷克共和国政府</w:t>
      </w:r>
      <w:r w:rsidRPr="00EC1269">
        <w:rPr>
          <w:rFonts w:hint="eastAsia"/>
        </w:rPr>
        <w:t>2007</w:t>
      </w:r>
      <w:r w:rsidRPr="00EC1269">
        <w:rPr>
          <w:rFonts w:hint="eastAsia"/>
        </w:rPr>
        <w:t>年</w:t>
      </w:r>
      <w:r w:rsidRPr="00EC1269">
        <w:rPr>
          <w:rFonts w:hint="eastAsia"/>
        </w:rPr>
        <w:t>7</w:t>
      </w:r>
      <w:r w:rsidRPr="00EC1269">
        <w:rPr>
          <w:rFonts w:hint="eastAsia"/>
        </w:rPr>
        <w:t>月</w:t>
      </w:r>
      <w:r w:rsidRPr="00EC1269">
        <w:rPr>
          <w:rFonts w:hint="eastAsia"/>
        </w:rPr>
        <w:t>11</w:t>
      </w:r>
      <w:r w:rsidRPr="00EC1269">
        <w:rPr>
          <w:rFonts w:hint="eastAsia"/>
        </w:rPr>
        <w:t>日关于《捷克共和国终身学习战略》的第</w:t>
      </w:r>
      <w:r w:rsidRPr="00EC1269">
        <w:rPr>
          <w:rFonts w:hint="eastAsia"/>
        </w:rPr>
        <w:t>761</w:t>
      </w:r>
      <w:r w:rsidRPr="00EC1269">
        <w:rPr>
          <w:rFonts w:hint="eastAsia"/>
        </w:rPr>
        <w:t>号决议。</w:t>
      </w:r>
    </w:p>
  </w:footnote>
  <w:footnote w:id="115">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176/2006 Coll.</w:t>
      </w:r>
      <w:r w:rsidRPr="00EC1269">
        <w:rPr>
          <w:rFonts w:hint="eastAsia"/>
        </w:rPr>
        <w:t>号法案，经修订的《继续教育成果鉴定和承认法》。</w:t>
      </w:r>
    </w:p>
  </w:footnote>
  <w:footnote w:id="116">
    <w:p w:rsidR="000B7695" w:rsidRPr="00EC1269" w:rsidRDefault="000B7695" w:rsidP="000B7695">
      <w:pPr>
        <w:pStyle w:val="FootnoteText"/>
        <w:rPr>
          <w:rFonts w:hint="eastAsia"/>
        </w:rPr>
      </w:pPr>
      <w:r w:rsidRPr="00EC1269">
        <w:rPr>
          <w:rFonts w:ascii="Arial" w:hAnsi="Arial" w:cs="Arial"/>
        </w:rPr>
        <w:tab/>
      </w:r>
      <w:r w:rsidRPr="00EC1269">
        <w:rPr>
          <w:rStyle w:val="PageNumber"/>
          <w:b w:val="0"/>
          <w:color w:val="0000FF"/>
          <w:sz w:val="21"/>
          <w:szCs w:val="18"/>
          <w:vertAlign w:val="superscript"/>
        </w:rPr>
        <w:footnoteRef/>
      </w:r>
      <w:r w:rsidRPr="00EC1269">
        <w:rPr>
          <w:rFonts w:ascii="Arial" w:hAnsi="Arial" w:cs="Arial"/>
        </w:rPr>
        <w:tab/>
      </w:r>
      <w:r w:rsidRPr="00EC1269">
        <w:rPr>
          <w:rFonts w:hint="eastAsia"/>
        </w:rPr>
        <w:t>第</w:t>
      </w:r>
      <w:r w:rsidRPr="00EC1269">
        <w:t>96/2001</w:t>
      </w:r>
      <w:r w:rsidRPr="00EC1269">
        <w:rPr>
          <w:rFonts w:hint="eastAsia"/>
        </w:rPr>
        <w:t>号来文，《国际条约汇编》。</w:t>
      </w:r>
    </w:p>
  </w:footnote>
  <w:footnote w:id="117">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经捷克共和国政府</w:t>
      </w:r>
      <w:r w:rsidRPr="00EC1269">
        <w:rPr>
          <w:rFonts w:hint="eastAsia"/>
        </w:rPr>
        <w:t>2010</w:t>
      </w:r>
      <w:r w:rsidRPr="00EC1269">
        <w:rPr>
          <w:rFonts w:hint="eastAsia"/>
        </w:rPr>
        <w:t>年</w:t>
      </w:r>
      <w:r w:rsidRPr="00EC1269">
        <w:rPr>
          <w:rFonts w:hint="eastAsia"/>
        </w:rPr>
        <w:t>3</w:t>
      </w:r>
      <w:r w:rsidRPr="00EC1269">
        <w:rPr>
          <w:rFonts w:hint="eastAsia"/>
        </w:rPr>
        <w:t>月</w:t>
      </w:r>
      <w:r w:rsidRPr="00EC1269">
        <w:rPr>
          <w:rFonts w:hint="eastAsia"/>
        </w:rPr>
        <w:t>29</w:t>
      </w:r>
      <w:r w:rsidRPr="00EC1269">
        <w:rPr>
          <w:rFonts w:hint="eastAsia"/>
        </w:rPr>
        <w:t>日第</w:t>
      </w:r>
      <w:r w:rsidRPr="00EC1269">
        <w:rPr>
          <w:rFonts w:hint="eastAsia"/>
        </w:rPr>
        <w:t>253</w:t>
      </w:r>
      <w:r w:rsidRPr="00EC1269">
        <w:rPr>
          <w:rFonts w:hint="eastAsia"/>
        </w:rPr>
        <w:t>号决议批准。</w:t>
      </w:r>
    </w:p>
  </w:footnote>
  <w:footnote w:id="118">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108/2006 Coll.</w:t>
      </w:r>
      <w:r w:rsidRPr="00EC1269">
        <w:rPr>
          <w:rFonts w:hint="eastAsia"/>
        </w:rPr>
        <w:t>号法案，经修订的《社会服务法案》。</w:t>
      </w:r>
    </w:p>
  </w:footnote>
  <w:footnote w:id="119">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435/2004 Coll.</w:t>
      </w:r>
      <w:r w:rsidRPr="00EC1269">
        <w:rPr>
          <w:rFonts w:hint="eastAsia"/>
        </w:rPr>
        <w:t>号法案，经修订的《就业法》、第</w:t>
      </w:r>
      <w:r w:rsidRPr="00EC1269">
        <w:t>518/2004 Coll.</w:t>
      </w:r>
      <w:r w:rsidRPr="00EC1269">
        <w:rPr>
          <w:rFonts w:hint="eastAsia"/>
        </w:rPr>
        <w:t>号法令，经修订的《实施第</w:t>
      </w:r>
      <w:r w:rsidRPr="00EC1269">
        <w:t>435/2004 Coll.</w:t>
      </w:r>
      <w:r w:rsidRPr="00EC1269">
        <w:rPr>
          <w:rFonts w:hint="eastAsia"/>
        </w:rPr>
        <w:t>号就业法的法令》以及第</w:t>
      </w:r>
      <w:r w:rsidRPr="00EC1269">
        <w:rPr>
          <w:rFonts w:hint="eastAsia"/>
        </w:rPr>
        <w:t>3/2009</w:t>
      </w:r>
      <w:r w:rsidRPr="00EC1269">
        <w:rPr>
          <w:rFonts w:hint="eastAsia"/>
        </w:rPr>
        <w:t>号规范指令。</w:t>
      </w:r>
    </w:p>
  </w:footnote>
  <w:footnote w:id="120">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435/2004 Coll.</w:t>
      </w:r>
      <w:r w:rsidRPr="00EC1269">
        <w:rPr>
          <w:rFonts w:hint="eastAsia"/>
        </w:rPr>
        <w:t>号法案，经修订的《就业法》。</w:t>
      </w:r>
    </w:p>
  </w:footnote>
  <w:footnote w:id="121">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Style w:val="PageNumber"/>
          <w:rFonts w:hint="eastAsia"/>
          <w:b w:val="0"/>
          <w:szCs w:val="18"/>
        </w:rPr>
        <w:t>第</w:t>
      </w:r>
      <w:r w:rsidRPr="00EC1269">
        <w:rPr>
          <w:rStyle w:val="PageNumber"/>
          <w:b w:val="0"/>
          <w:szCs w:val="18"/>
        </w:rPr>
        <w:t>2/1993 Coll.</w:t>
      </w:r>
      <w:r w:rsidRPr="00EC1269">
        <w:rPr>
          <w:rStyle w:val="PageNumber"/>
          <w:rFonts w:hint="eastAsia"/>
          <w:b w:val="0"/>
          <w:szCs w:val="18"/>
        </w:rPr>
        <w:t>号</w:t>
      </w:r>
      <w:r w:rsidRPr="00EC1269">
        <w:rPr>
          <w:rFonts w:hint="eastAsia"/>
        </w:rPr>
        <w:t>决议，捷克国民议会主席团《关于＜基本权利和自由宪章＞作为捷克共和国宪法令主要组成部分的宣言》</w:t>
      </w:r>
      <w:r w:rsidRPr="00EC1269">
        <w:rPr>
          <w:rStyle w:val="PageNumber"/>
          <w:rFonts w:hint="eastAsia"/>
          <w:b w:val="0"/>
          <w:szCs w:val="18"/>
        </w:rPr>
        <w:t>。</w:t>
      </w:r>
    </w:p>
  </w:footnote>
  <w:footnote w:id="122">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262/2006 Coll.</w:t>
      </w:r>
      <w:r w:rsidRPr="00EC1269">
        <w:rPr>
          <w:rFonts w:hint="eastAsia"/>
        </w:rPr>
        <w:t>号法案，经修订的《劳动法》。</w:t>
      </w:r>
    </w:p>
  </w:footnote>
  <w:footnote w:id="123">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435/2004 Coll.</w:t>
      </w:r>
      <w:r w:rsidRPr="00EC1269">
        <w:rPr>
          <w:rFonts w:hint="eastAsia"/>
        </w:rPr>
        <w:t>号法案，经修订的《就业法》。</w:t>
      </w:r>
    </w:p>
  </w:footnote>
  <w:footnote w:id="124">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1/1991 Coll.</w:t>
      </w:r>
      <w:r w:rsidRPr="00EC1269">
        <w:rPr>
          <w:rFonts w:hint="eastAsia"/>
        </w:rPr>
        <w:t>号法案，经第</w:t>
      </w:r>
      <w:r w:rsidRPr="00EC1269">
        <w:rPr>
          <w:rFonts w:hint="eastAsia"/>
        </w:rPr>
        <w:t>231/1992 Coll.</w:t>
      </w:r>
      <w:r w:rsidRPr="00EC1269">
        <w:rPr>
          <w:rFonts w:hint="eastAsia"/>
        </w:rPr>
        <w:t>号法案和第</w:t>
      </w:r>
      <w:r w:rsidRPr="00EC1269">
        <w:t>311/2002 Coll.</w:t>
      </w:r>
      <w:r w:rsidRPr="00EC1269">
        <w:rPr>
          <w:rFonts w:hint="eastAsia"/>
        </w:rPr>
        <w:t>号法案修正的《就业法》。</w:t>
      </w:r>
    </w:p>
  </w:footnote>
  <w:footnote w:id="125">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221/1999 Coll.</w:t>
      </w:r>
      <w:r w:rsidRPr="00EC1269">
        <w:rPr>
          <w:rFonts w:hint="eastAsia"/>
        </w:rPr>
        <w:t>号法案，经修订的《专业士兵法》。</w:t>
      </w:r>
    </w:p>
  </w:footnote>
  <w:footnote w:id="126">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经第</w:t>
      </w:r>
      <w:r w:rsidRPr="00EC1269">
        <w:t>254/2002 Coll.</w:t>
      </w:r>
      <w:r w:rsidRPr="00EC1269">
        <w:rPr>
          <w:rFonts w:hint="eastAsia"/>
        </w:rPr>
        <w:t>号法案修订的第</w:t>
      </w:r>
      <w:r w:rsidRPr="00EC1269">
        <w:t>221/1999 Coll.</w:t>
      </w:r>
      <w:r w:rsidRPr="00EC1269">
        <w:rPr>
          <w:rFonts w:hint="eastAsia"/>
        </w:rPr>
        <w:t>号法案</w:t>
      </w:r>
      <w:r>
        <w:rPr>
          <w:rFonts w:hint="eastAsia"/>
          <w:spacing w:val="-50"/>
        </w:rPr>
        <w:t>―</w:t>
      </w:r>
      <w:r>
        <w:rPr>
          <w:rFonts w:hint="eastAsia"/>
        </w:rPr>
        <w:t>―</w:t>
      </w:r>
      <w:r w:rsidRPr="00EC1269">
        <w:rPr>
          <w:rFonts w:hint="eastAsia"/>
        </w:rPr>
        <w:t>《专业士兵法》第</w:t>
      </w:r>
      <w:r w:rsidRPr="00EC1269">
        <w:rPr>
          <w:rFonts w:hint="eastAsia"/>
        </w:rPr>
        <w:t>98</w:t>
      </w:r>
      <w:r w:rsidRPr="00EC1269">
        <w:rPr>
          <w:rFonts w:hint="eastAsia"/>
        </w:rPr>
        <w:t>条第</w:t>
      </w:r>
      <w:r w:rsidRPr="00EC1269">
        <w:rPr>
          <w:rFonts w:hint="eastAsia"/>
        </w:rPr>
        <w:t>4</w:t>
      </w:r>
      <w:r w:rsidRPr="00EC1269">
        <w:rPr>
          <w:rFonts w:hint="eastAsia"/>
        </w:rPr>
        <w:t>款</w:t>
      </w:r>
      <w:r w:rsidRPr="00EC1269">
        <w:rPr>
          <w:rFonts w:hint="eastAsia"/>
        </w:rPr>
        <w:t>e)</w:t>
      </w:r>
      <w:r w:rsidRPr="00EC1269">
        <w:rPr>
          <w:rFonts w:hint="eastAsia"/>
        </w:rPr>
        <w:t>项。</w:t>
      </w:r>
    </w:p>
  </w:footnote>
  <w:footnote w:id="127">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361/2003 Coll.</w:t>
      </w:r>
      <w:r w:rsidRPr="00EC1269">
        <w:rPr>
          <w:rFonts w:hint="eastAsia"/>
        </w:rPr>
        <w:t>号法案，经修订的《安全部队成员服役法》。</w:t>
      </w:r>
    </w:p>
  </w:footnote>
  <w:footnote w:id="128">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222/2010 Coll.</w:t>
      </w:r>
      <w:r w:rsidRPr="00EC1269">
        <w:rPr>
          <w:rFonts w:hint="eastAsia"/>
        </w:rPr>
        <w:t>号政府条例，《关于公务员和行政部门工作分类的政府条例》。</w:t>
      </w:r>
    </w:p>
  </w:footnote>
  <w:footnote w:id="129">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捷克共和国政府</w:t>
      </w:r>
      <w:r w:rsidRPr="00EC1269">
        <w:rPr>
          <w:rFonts w:hint="eastAsia"/>
        </w:rPr>
        <w:t>2005</w:t>
      </w:r>
      <w:r w:rsidRPr="00EC1269">
        <w:rPr>
          <w:rFonts w:hint="eastAsia"/>
        </w:rPr>
        <w:t>年</w:t>
      </w:r>
      <w:r w:rsidRPr="00EC1269">
        <w:rPr>
          <w:rFonts w:hint="eastAsia"/>
        </w:rPr>
        <w:t>8</w:t>
      </w:r>
      <w:r w:rsidRPr="00EC1269">
        <w:rPr>
          <w:rFonts w:hint="eastAsia"/>
        </w:rPr>
        <w:t>月</w:t>
      </w:r>
      <w:r w:rsidRPr="00EC1269">
        <w:rPr>
          <w:rFonts w:hint="eastAsia"/>
        </w:rPr>
        <w:t>17</w:t>
      </w:r>
      <w:r w:rsidRPr="00EC1269">
        <w:rPr>
          <w:rFonts w:hint="eastAsia"/>
        </w:rPr>
        <w:t>日第</w:t>
      </w:r>
      <w:r w:rsidRPr="00EC1269">
        <w:rPr>
          <w:rFonts w:hint="eastAsia"/>
        </w:rPr>
        <w:t>1004</w:t>
      </w:r>
      <w:r w:rsidRPr="00EC1269">
        <w:rPr>
          <w:rFonts w:hint="eastAsia"/>
        </w:rPr>
        <w:t>号决议，《</w:t>
      </w:r>
      <w:r w:rsidRPr="00EC1269">
        <w:rPr>
          <w:rFonts w:hint="eastAsia"/>
          <w:bCs/>
        </w:rPr>
        <w:t>支助残疾人及其融入社会的国家计划</w:t>
      </w:r>
      <w:r w:rsidRPr="00EC1269">
        <w:rPr>
          <w:rFonts w:hint="eastAsia"/>
        </w:rPr>
        <w:t>》。</w:t>
      </w:r>
    </w:p>
  </w:footnote>
  <w:footnote w:id="130">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155/1995 Coll.</w:t>
      </w:r>
      <w:r w:rsidRPr="00EC1269">
        <w:rPr>
          <w:rFonts w:hint="eastAsia"/>
        </w:rPr>
        <w:t>号法案，经修订的《养老保险法》。</w:t>
      </w:r>
    </w:p>
  </w:footnote>
  <w:footnote w:id="131">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这些法律条款已于</w:t>
      </w:r>
      <w:r w:rsidRPr="00EC1269">
        <w:rPr>
          <w:rFonts w:hint="eastAsia"/>
        </w:rPr>
        <w:t>2010</w:t>
      </w:r>
      <w:r w:rsidRPr="00EC1269">
        <w:rPr>
          <w:rFonts w:hint="eastAsia"/>
        </w:rPr>
        <w:t>年</w:t>
      </w:r>
      <w:r w:rsidRPr="00EC1269">
        <w:rPr>
          <w:rFonts w:hint="eastAsia"/>
        </w:rPr>
        <w:t>1</w:t>
      </w:r>
      <w:r w:rsidRPr="00EC1269">
        <w:rPr>
          <w:rFonts w:hint="eastAsia"/>
        </w:rPr>
        <w:t>月</w:t>
      </w:r>
      <w:r w:rsidRPr="00EC1269">
        <w:rPr>
          <w:rFonts w:hint="eastAsia"/>
        </w:rPr>
        <w:t>1</w:t>
      </w:r>
      <w:r w:rsidRPr="00EC1269">
        <w:rPr>
          <w:rFonts w:hint="eastAsia"/>
        </w:rPr>
        <w:t>日生效。以前，《养老保险法》只区分完全残疾</w:t>
      </w:r>
      <w:r w:rsidRPr="00EC1269">
        <w:rPr>
          <w:rFonts w:hint="eastAsia"/>
        </w:rPr>
        <w:t>(</w:t>
      </w:r>
      <w:r w:rsidRPr="00EC1269">
        <w:rPr>
          <w:rFonts w:hint="eastAsia"/>
        </w:rPr>
        <w:t>开展连续有偿活动的能力降低不低于</w:t>
      </w:r>
      <w:r w:rsidRPr="00EC1269">
        <w:rPr>
          <w:rFonts w:hint="eastAsia"/>
        </w:rPr>
        <w:t>66%)</w:t>
      </w:r>
      <w:r w:rsidRPr="00EC1269">
        <w:rPr>
          <w:rFonts w:hint="eastAsia"/>
        </w:rPr>
        <w:t>和部分残疾</w:t>
      </w:r>
      <w:r w:rsidRPr="00EC1269">
        <w:rPr>
          <w:rFonts w:hint="eastAsia"/>
        </w:rPr>
        <w:t>(</w:t>
      </w:r>
      <w:r w:rsidRPr="00EC1269">
        <w:rPr>
          <w:rFonts w:hint="eastAsia"/>
        </w:rPr>
        <w:t>开展连续有偿活动的能力降低不低于</w:t>
      </w:r>
      <w:r w:rsidRPr="00EC1269">
        <w:rPr>
          <w:rFonts w:hint="eastAsia"/>
        </w:rPr>
        <w:t>33%)</w:t>
      </w:r>
      <w:r w:rsidRPr="00EC1269">
        <w:rPr>
          <w:rFonts w:hint="eastAsia"/>
        </w:rPr>
        <w:t>。这也与各类残疾津贴的修正有关。</w:t>
      </w:r>
      <w:r w:rsidRPr="00EC1269">
        <w:rPr>
          <w:rFonts w:hint="eastAsia"/>
        </w:rPr>
        <w:t>(</w:t>
      </w:r>
      <w:r w:rsidRPr="00EC1269">
        <w:rPr>
          <w:rFonts w:hint="eastAsia"/>
        </w:rPr>
        <w:t>从</w:t>
      </w:r>
      <w:r w:rsidRPr="00EC1269">
        <w:rPr>
          <w:rFonts w:hint="eastAsia"/>
        </w:rPr>
        <w:t>2010</w:t>
      </w:r>
      <w:r w:rsidRPr="00EC1269">
        <w:rPr>
          <w:rFonts w:hint="eastAsia"/>
        </w:rPr>
        <w:t>年</w:t>
      </w:r>
      <w:r w:rsidRPr="00EC1269">
        <w:rPr>
          <w:rFonts w:hint="eastAsia"/>
        </w:rPr>
        <w:t>1</w:t>
      </w:r>
      <w:r w:rsidRPr="00EC1269">
        <w:rPr>
          <w:rFonts w:hint="eastAsia"/>
        </w:rPr>
        <w:t>月</w:t>
      </w:r>
      <w:r w:rsidRPr="00EC1269">
        <w:rPr>
          <w:rFonts w:hint="eastAsia"/>
        </w:rPr>
        <w:t>1</w:t>
      </w:r>
      <w:r w:rsidRPr="00EC1269">
        <w:rPr>
          <w:rFonts w:hint="eastAsia"/>
        </w:rPr>
        <w:t>日开始</w:t>
      </w:r>
      <w:r w:rsidRPr="00EC1269">
        <w:rPr>
          <w:rFonts w:hint="eastAsia"/>
        </w:rPr>
        <w:t>)</w:t>
      </w:r>
      <w:r w:rsidRPr="00EC1269">
        <w:rPr>
          <w:rFonts w:hint="eastAsia"/>
        </w:rPr>
        <w:t>；在此日期之前，残疾津贴分为两类，即完全残疾和部分残疾，这种分法已被一种津贴所取代，根据残疾程度，残疾津贴分为不同级别。</w:t>
      </w:r>
    </w:p>
  </w:footnote>
  <w:footnote w:id="132">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在</w:t>
      </w:r>
      <w:r w:rsidRPr="00EC1269">
        <w:rPr>
          <w:rFonts w:hint="eastAsia"/>
        </w:rPr>
        <w:t>2010</w:t>
      </w:r>
      <w:r w:rsidRPr="00EC1269">
        <w:rPr>
          <w:rFonts w:hint="eastAsia"/>
        </w:rPr>
        <w:t>年</w:t>
      </w:r>
      <w:r w:rsidRPr="00EC1269">
        <w:rPr>
          <w:rFonts w:hint="eastAsia"/>
        </w:rPr>
        <w:t>1</w:t>
      </w:r>
      <w:r w:rsidRPr="00EC1269">
        <w:rPr>
          <w:rFonts w:hint="eastAsia"/>
        </w:rPr>
        <w:t>月</w:t>
      </w:r>
      <w:r w:rsidRPr="00EC1269">
        <w:rPr>
          <w:rFonts w:hint="eastAsia"/>
        </w:rPr>
        <w:t>1</w:t>
      </w:r>
      <w:r w:rsidRPr="00EC1269">
        <w:rPr>
          <w:rFonts w:hint="eastAsia"/>
        </w:rPr>
        <w:t>日之前，全额残疾津贴的保险年度的比例为</w:t>
      </w:r>
      <w:r w:rsidRPr="00EC1269">
        <w:rPr>
          <w:rFonts w:hint="eastAsia"/>
        </w:rPr>
        <w:t>1.5%</w:t>
      </w:r>
      <w:r w:rsidRPr="00EC1269">
        <w:rPr>
          <w:rFonts w:hint="eastAsia"/>
        </w:rPr>
        <w:t>，而部分残疾津贴的比例为计算依据的</w:t>
      </w:r>
      <w:r w:rsidRPr="00EC1269">
        <w:rPr>
          <w:rFonts w:hint="eastAsia"/>
        </w:rPr>
        <w:t>0.75%</w:t>
      </w:r>
      <w:r w:rsidRPr="00EC1269">
        <w:rPr>
          <w:rFonts w:hint="eastAsia"/>
        </w:rPr>
        <w:t>。</w:t>
      </w:r>
    </w:p>
  </w:footnote>
  <w:footnote w:id="133">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这包括</w:t>
      </w:r>
      <w:r w:rsidRPr="00EC1269">
        <w:rPr>
          <w:rFonts w:hint="eastAsia"/>
        </w:rPr>
        <w:t>8%</w:t>
      </w:r>
      <w:r w:rsidRPr="00EC1269">
        <w:rPr>
          <w:rFonts w:hint="eastAsia"/>
        </w:rPr>
        <w:t>的三级残疾的残疾津贴受益人</w:t>
      </w:r>
      <w:r w:rsidRPr="00EC1269">
        <w:rPr>
          <w:rFonts w:hint="eastAsia"/>
        </w:rPr>
        <w:t>(</w:t>
      </w:r>
      <w:r w:rsidRPr="00EC1269">
        <w:rPr>
          <w:rFonts w:hint="eastAsia"/>
        </w:rPr>
        <w:t>工作能力下降不低于</w:t>
      </w:r>
      <w:r w:rsidRPr="00EC1269">
        <w:rPr>
          <w:rFonts w:hint="eastAsia"/>
        </w:rPr>
        <w:t>70%)</w:t>
      </w:r>
      <w:r w:rsidRPr="00EC1269">
        <w:rPr>
          <w:rFonts w:hint="eastAsia"/>
        </w:rPr>
        <w:t>，</w:t>
      </w:r>
      <w:r w:rsidRPr="00EC1269">
        <w:rPr>
          <w:rFonts w:hint="eastAsia"/>
        </w:rPr>
        <w:t>2%</w:t>
      </w:r>
      <w:r w:rsidRPr="00EC1269">
        <w:rPr>
          <w:rFonts w:hint="eastAsia"/>
        </w:rPr>
        <w:t>的二级残疾的残疾津贴受益人</w:t>
      </w:r>
      <w:r w:rsidRPr="00EC1269">
        <w:rPr>
          <w:rFonts w:hint="eastAsia"/>
        </w:rPr>
        <w:t>(</w:t>
      </w:r>
      <w:r w:rsidRPr="00EC1269">
        <w:rPr>
          <w:rFonts w:hint="eastAsia"/>
        </w:rPr>
        <w:t>工作能力下降不低于</w:t>
      </w:r>
      <w:r w:rsidRPr="00EC1269">
        <w:rPr>
          <w:rFonts w:hint="eastAsia"/>
        </w:rPr>
        <w:t>50%</w:t>
      </w:r>
      <w:r w:rsidRPr="00EC1269">
        <w:rPr>
          <w:rFonts w:hint="eastAsia"/>
        </w:rPr>
        <w:t>但不超过</w:t>
      </w:r>
      <w:r w:rsidRPr="00EC1269">
        <w:rPr>
          <w:rFonts w:hint="eastAsia"/>
        </w:rPr>
        <w:t>69%)</w:t>
      </w:r>
      <w:r w:rsidRPr="00EC1269">
        <w:rPr>
          <w:rFonts w:hint="eastAsia"/>
        </w:rPr>
        <w:t>和</w:t>
      </w:r>
      <w:r w:rsidRPr="00EC1269">
        <w:rPr>
          <w:rFonts w:hint="eastAsia"/>
        </w:rPr>
        <w:t>6%</w:t>
      </w:r>
      <w:r w:rsidRPr="00EC1269">
        <w:rPr>
          <w:rFonts w:hint="eastAsia"/>
        </w:rPr>
        <w:t>的一级残疾的残疾津贴受益人</w:t>
      </w:r>
      <w:r w:rsidRPr="00EC1269">
        <w:rPr>
          <w:rFonts w:hint="eastAsia"/>
        </w:rPr>
        <w:t>(</w:t>
      </w:r>
      <w:r w:rsidRPr="00EC1269">
        <w:rPr>
          <w:rFonts w:hint="eastAsia"/>
        </w:rPr>
        <w:t>工作能力下降不低于</w:t>
      </w:r>
      <w:r w:rsidRPr="00EC1269">
        <w:rPr>
          <w:rFonts w:hint="eastAsia"/>
        </w:rPr>
        <w:t>35%</w:t>
      </w:r>
      <w:r w:rsidRPr="00EC1269">
        <w:rPr>
          <w:rFonts w:hint="eastAsia"/>
        </w:rPr>
        <w:t>但不超过</w:t>
      </w:r>
      <w:r w:rsidRPr="00EC1269">
        <w:rPr>
          <w:rFonts w:hint="eastAsia"/>
        </w:rPr>
        <w:t>49%)</w:t>
      </w:r>
      <w:r w:rsidRPr="00EC1269">
        <w:rPr>
          <w:rFonts w:hint="eastAsia"/>
        </w:rPr>
        <w:t>。</w:t>
      </w:r>
    </w:p>
  </w:footnote>
  <w:footnote w:id="134">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在养老金中，在领取养老金的权利开始之前保险期每个完整年度的比例为计算依据的</w:t>
      </w:r>
      <w:r w:rsidRPr="00EC1269">
        <w:rPr>
          <w:rFonts w:hint="eastAsia"/>
        </w:rPr>
        <w:t>1.5%</w:t>
      </w:r>
      <w:r w:rsidRPr="00EC1269">
        <w:rPr>
          <w:rFonts w:hint="eastAsia"/>
        </w:rPr>
        <w:t>，这与三级残疾的残疾津贴数额相同，而二级残疾的残疾津贴比例为</w:t>
      </w:r>
      <w:r w:rsidRPr="00EC1269">
        <w:rPr>
          <w:rFonts w:hint="eastAsia"/>
        </w:rPr>
        <w:t>0.75%</w:t>
      </w:r>
      <w:r w:rsidRPr="00EC1269">
        <w:rPr>
          <w:rFonts w:hint="eastAsia"/>
        </w:rPr>
        <w:t>，三级残疾的残疾津贴比例为</w:t>
      </w:r>
      <w:r w:rsidRPr="00EC1269">
        <w:rPr>
          <w:rFonts w:hint="eastAsia"/>
        </w:rPr>
        <w:t>0.5%</w:t>
      </w:r>
      <w:r w:rsidRPr="00EC1269">
        <w:rPr>
          <w:rFonts w:hint="eastAsia"/>
        </w:rPr>
        <w:t>。</w:t>
      </w:r>
    </w:p>
  </w:footnote>
  <w:footnote w:id="135">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117/1995 Coll.</w:t>
      </w:r>
      <w:r w:rsidRPr="00EC1269">
        <w:rPr>
          <w:rFonts w:hint="eastAsia"/>
        </w:rPr>
        <w:t>号法案，经修订的《国家社会支助法》。</w:t>
      </w:r>
    </w:p>
  </w:footnote>
  <w:footnote w:id="136">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586/1992 Coll.</w:t>
      </w:r>
      <w:r w:rsidRPr="00EC1269">
        <w:rPr>
          <w:rFonts w:hint="eastAsia"/>
        </w:rPr>
        <w:t>号法案，经修订的《所得税法》。</w:t>
      </w:r>
    </w:p>
  </w:footnote>
  <w:footnote w:id="137">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235/2004 Coll.</w:t>
      </w:r>
      <w:r w:rsidRPr="00EC1269">
        <w:rPr>
          <w:rFonts w:hint="eastAsia"/>
        </w:rPr>
        <w:t>号法案，经修订的《增值税法》。</w:t>
      </w:r>
    </w:p>
  </w:footnote>
  <w:footnote w:id="138">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634/2004 Coll.</w:t>
      </w:r>
      <w:r w:rsidRPr="00EC1269">
        <w:rPr>
          <w:rFonts w:hint="eastAsia"/>
        </w:rPr>
        <w:t>号法案，经修订的《行政管理费法》。</w:t>
      </w:r>
    </w:p>
  </w:footnote>
  <w:footnote w:id="139">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565/1990 Coll.</w:t>
      </w:r>
      <w:r w:rsidRPr="00EC1269">
        <w:rPr>
          <w:rFonts w:hint="eastAsia"/>
        </w:rPr>
        <w:t>号法案，经修订的《地方收费法》。</w:t>
      </w:r>
    </w:p>
  </w:footnote>
  <w:footnote w:id="140">
    <w:p w:rsidR="000B7695" w:rsidRPr="00EC1269" w:rsidRDefault="000B7695" w:rsidP="000B7695">
      <w:pPr>
        <w:pStyle w:val="FootnoteText"/>
      </w:pPr>
      <w:r w:rsidRPr="00EC1269">
        <w:tab/>
      </w:r>
      <w:r w:rsidRPr="00EC1269">
        <w:rPr>
          <w:color w:val="0000FF"/>
          <w:sz w:val="21"/>
          <w:vertAlign w:val="superscript"/>
        </w:rPr>
        <w:footnoteRef/>
      </w:r>
      <w:r w:rsidRPr="00EC1269">
        <w:tab/>
      </w:r>
      <w:r w:rsidRPr="00EC1269">
        <w:rPr>
          <w:rFonts w:hint="eastAsia"/>
        </w:rPr>
        <w:t>第</w:t>
      </w:r>
      <w:r w:rsidRPr="00EC1269">
        <w:t>108/2006 Coll.</w:t>
      </w:r>
      <w:r w:rsidRPr="00EC1269">
        <w:rPr>
          <w:rFonts w:hint="eastAsia"/>
        </w:rPr>
        <w:t>号法案，经修订的《社会服务法》。</w:t>
      </w:r>
    </w:p>
  </w:footnote>
  <w:footnote w:id="141">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505/2006 Coll.</w:t>
      </w:r>
      <w:r w:rsidRPr="00EC1269">
        <w:rPr>
          <w:rFonts w:hint="eastAsia"/>
        </w:rPr>
        <w:t>号法案，《社会服务法某些条款的实施细则》。</w:t>
      </w:r>
    </w:p>
  </w:footnote>
  <w:footnote w:id="142">
    <w:p w:rsidR="000B7695" w:rsidRPr="00EC1269" w:rsidRDefault="000B7695" w:rsidP="000B7695">
      <w:pPr>
        <w:pStyle w:val="FootnoteText"/>
        <w:rPr>
          <w:rFonts w:hint="eastAsia"/>
        </w:rPr>
      </w:pPr>
      <w:r w:rsidRPr="00EC1269">
        <w:tab/>
      </w:r>
      <w:r w:rsidRPr="00EC1269">
        <w:rPr>
          <w:color w:val="0000FF"/>
          <w:sz w:val="21"/>
          <w:vertAlign w:val="superscript"/>
        </w:rPr>
        <w:footnoteRef/>
      </w:r>
      <w:r w:rsidRPr="00EC1269">
        <w:tab/>
      </w:r>
      <w:r w:rsidRPr="00EC1269">
        <w:rPr>
          <w:rFonts w:hint="eastAsia"/>
        </w:rPr>
        <w:t>第</w:t>
      </w:r>
      <w:r w:rsidRPr="00EC1269">
        <w:t>100/1988 Coll.</w:t>
      </w:r>
      <w:r w:rsidRPr="00EC1269">
        <w:rPr>
          <w:rFonts w:hint="eastAsia"/>
        </w:rPr>
        <w:t>号法案，经修订的《安全保障法和关于捷克社会保障主管部门权限的法案》。</w:t>
      </w:r>
    </w:p>
  </w:footnote>
  <w:footnote w:id="143">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182/1991 Coll.</w:t>
      </w:r>
      <w:r w:rsidRPr="00EC1269">
        <w:rPr>
          <w:rFonts w:hint="eastAsia"/>
        </w:rPr>
        <w:t>号法令，经修订的</w:t>
      </w:r>
      <w:r w:rsidRPr="00EC1269">
        <w:rPr>
          <w:rFonts w:hint="eastAsia"/>
          <w:bCs/>
        </w:rPr>
        <w:t>《社会保障法和</w:t>
      </w:r>
      <w:r w:rsidRPr="00EC1269">
        <w:rPr>
          <w:rFonts w:hint="eastAsia"/>
        </w:rPr>
        <w:t>关于捷克社会保障主管部门权限的法案的实施细则》。</w:t>
      </w:r>
    </w:p>
  </w:footnote>
  <w:footnote w:id="144">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111/2006 Coll.</w:t>
      </w:r>
      <w:r w:rsidRPr="00EC1269">
        <w:rPr>
          <w:rFonts w:hint="eastAsia"/>
        </w:rPr>
        <w:t>号法案，经修订的《关于物质需要援助法》。</w:t>
      </w:r>
    </w:p>
  </w:footnote>
  <w:footnote w:id="145">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Style w:val="PageNumber"/>
          <w:rFonts w:hint="eastAsia"/>
          <w:b w:val="0"/>
          <w:szCs w:val="18"/>
        </w:rPr>
        <w:t>第</w:t>
      </w:r>
      <w:r w:rsidRPr="00EC1269">
        <w:rPr>
          <w:rStyle w:val="PageNumber"/>
          <w:b w:val="0"/>
          <w:szCs w:val="18"/>
        </w:rPr>
        <w:t>2/1993 Coll.</w:t>
      </w:r>
      <w:r w:rsidRPr="00EC1269">
        <w:rPr>
          <w:rStyle w:val="PageNumber"/>
          <w:rFonts w:hint="eastAsia"/>
          <w:b w:val="0"/>
          <w:szCs w:val="18"/>
        </w:rPr>
        <w:t>号</w:t>
      </w:r>
      <w:r w:rsidRPr="00EC1269">
        <w:rPr>
          <w:rFonts w:hint="eastAsia"/>
        </w:rPr>
        <w:t>决议，捷克国民议会主席团《关于＜基本权利和自由宪章＞作为捷克共和国宪法令主要组成部分的宣言》</w:t>
      </w:r>
      <w:r w:rsidRPr="00EC1269">
        <w:rPr>
          <w:rStyle w:val="PageNumber"/>
          <w:rFonts w:hint="eastAsia"/>
          <w:b w:val="0"/>
          <w:szCs w:val="18"/>
        </w:rPr>
        <w:t>。</w:t>
      </w:r>
    </w:p>
  </w:footnote>
  <w:footnote w:id="146">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247/1995 Coll.</w:t>
      </w:r>
      <w:r w:rsidRPr="00EC1269">
        <w:rPr>
          <w:rFonts w:hint="eastAsia"/>
        </w:rPr>
        <w:t>号法案，经修订的《捷克共和国议会选举及对某些其他法案进行修订和补充的法案》。</w:t>
      </w:r>
    </w:p>
  </w:footnote>
  <w:footnote w:id="147">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案件编号：</w:t>
      </w:r>
      <w:r w:rsidRPr="00EC1269">
        <w:t>IV. US 3102/08</w:t>
      </w:r>
      <w:r w:rsidRPr="00EC1269">
        <w:rPr>
          <w:rFonts w:hint="eastAsia"/>
        </w:rPr>
        <w:t>。</w:t>
      </w:r>
    </w:p>
  </w:footnote>
  <w:footnote w:id="148">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116/1985 Coll.</w:t>
      </w:r>
      <w:r w:rsidRPr="00EC1269">
        <w:rPr>
          <w:rFonts w:hint="eastAsia"/>
        </w:rPr>
        <w:t>号法案，经修订的《在捷克斯洛伐克社会主义共和国内有国际因素的组织的活动条件法》。</w:t>
      </w:r>
    </w:p>
  </w:footnote>
  <w:footnote w:id="149">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83/1990 Coll.</w:t>
      </w:r>
      <w:r w:rsidRPr="00EC1269">
        <w:rPr>
          <w:rFonts w:hint="eastAsia"/>
        </w:rPr>
        <w:t>号法案，经修订的《公民结社法》。</w:t>
      </w:r>
    </w:p>
  </w:footnote>
  <w:footnote w:id="150">
    <w:p w:rsidR="000B7695" w:rsidRPr="00EC1269" w:rsidRDefault="000B7695" w:rsidP="000B7695">
      <w:pPr>
        <w:pStyle w:val="FootnoteText"/>
        <w:rPr>
          <w:rFonts w:hint="eastAsia"/>
        </w:rPr>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424/1991 Coll.</w:t>
      </w:r>
      <w:r w:rsidRPr="00EC1269">
        <w:rPr>
          <w:rFonts w:hint="eastAsia"/>
        </w:rPr>
        <w:t>号法案，经修订的《政党和政治运动结社法》。</w:t>
      </w:r>
    </w:p>
  </w:footnote>
  <w:footnote w:id="151">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捷克共和国政府</w:t>
      </w:r>
      <w:r w:rsidRPr="00EC1269">
        <w:rPr>
          <w:rFonts w:hint="eastAsia"/>
        </w:rPr>
        <w:t>2007</w:t>
      </w:r>
      <w:r w:rsidRPr="00EC1269">
        <w:rPr>
          <w:rFonts w:hint="eastAsia"/>
        </w:rPr>
        <w:t>年</w:t>
      </w:r>
      <w:r w:rsidRPr="00EC1269">
        <w:rPr>
          <w:rFonts w:hint="eastAsia"/>
        </w:rPr>
        <w:t>9</w:t>
      </w:r>
      <w:r w:rsidRPr="00EC1269">
        <w:rPr>
          <w:rFonts w:hint="eastAsia"/>
        </w:rPr>
        <w:t>月</w:t>
      </w:r>
      <w:r w:rsidRPr="00EC1269">
        <w:rPr>
          <w:rFonts w:hint="eastAsia"/>
        </w:rPr>
        <w:t>19</w:t>
      </w:r>
      <w:r w:rsidRPr="00EC1269">
        <w:rPr>
          <w:rFonts w:hint="eastAsia"/>
        </w:rPr>
        <w:t>日第</w:t>
      </w:r>
      <w:r w:rsidRPr="00EC1269">
        <w:rPr>
          <w:rFonts w:hint="eastAsia"/>
        </w:rPr>
        <w:t>1062</w:t>
      </w:r>
      <w:r w:rsidRPr="00EC1269">
        <w:rPr>
          <w:rFonts w:hint="eastAsia"/>
        </w:rPr>
        <w:t>号决议。</w:t>
      </w:r>
    </w:p>
  </w:footnote>
  <w:footnote w:id="152">
    <w:p w:rsidR="000B7695" w:rsidRPr="00EC1269" w:rsidRDefault="000B7695" w:rsidP="000B7695">
      <w:pPr>
        <w:pStyle w:val="FootnoteText"/>
      </w:pPr>
      <w:r w:rsidRPr="00EC1269">
        <w:tab/>
      </w:r>
      <w:r w:rsidRPr="00EC1269">
        <w:rPr>
          <w:color w:val="0000FF"/>
          <w:sz w:val="21"/>
          <w:vertAlign w:val="superscript"/>
        </w:rPr>
        <w:footnoteRef/>
      </w:r>
      <w:r w:rsidRPr="00EC1269">
        <w:tab/>
      </w:r>
      <w:r w:rsidRPr="00EC1269">
        <w:rPr>
          <w:rFonts w:hint="eastAsia"/>
        </w:rPr>
        <w:t>由捷克共和国</w:t>
      </w:r>
      <w:r w:rsidRPr="00EC1269">
        <w:rPr>
          <w:rFonts w:hint="eastAsia"/>
        </w:rPr>
        <w:t>2010</w:t>
      </w:r>
      <w:r w:rsidRPr="00EC1269">
        <w:rPr>
          <w:rFonts w:hint="eastAsia"/>
        </w:rPr>
        <w:t>年</w:t>
      </w:r>
      <w:r w:rsidRPr="00EC1269">
        <w:rPr>
          <w:rFonts w:hint="eastAsia"/>
        </w:rPr>
        <w:t>3</w:t>
      </w:r>
      <w:r w:rsidRPr="00EC1269">
        <w:rPr>
          <w:rFonts w:hint="eastAsia"/>
        </w:rPr>
        <w:t>月</w:t>
      </w:r>
      <w:r w:rsidRPr="00EC1269">
        <w:rPr>
          <w:rFonts w:hint="eastAsia"/>
        </w:rPr>
        <w:t>29</w:t>
      </w:r>
      <w:r w:rsidRPr="00EC1269">
        <w:rPr>
          <w:rFonts w:hint="eastAsia"/>
        </w:rPr>
        <w:t>日第</w:t>
      </w:r>
      <w:r w:rsidRPr="00EC1269">
        <w:rPr>
          <w:rFonts w:hint="eastAsia"/>
        </w:rPr>
        <w:t>253</w:t>
      </w:r>
      <w:r w:rsidRPr="00EC1269">
        <w:rPr>
          <w:rFonts w:hint="eastAsia"/>
        </w:rPr>
        <w:t>号决议批准。</w:t>
      </w:r>
    </w:p>
  </w:footnote>
  <w:footnote w:id="153">
    <w:p w:rsidR="000B7695" w:rsidRPr="00EC1269" w:rsidRDefault="000B7695" w:rsidP="000B7695">
      <w:pPr>
        <w:pStyle w:val="FootnoteText"/>
      </w:pPr>
      <w:r w:rsidRPr="00EC1269">
        <w:tab/>
      </w:r>
      <w:r w:rsidRPr="00EC1269">
        <w:rPr>
          <w:color w:val="0000FF"/>
          <w:sz w:val="21"/>
          <w:vertAlign w:val="superscript"/>
        </w:rPr>
        <w:footnoteRef/>
      </w:r>
      <w:r w:rsidRPr="00EC1269">
        <w:tab/>
      </w:r>
      <w:r w:rsidRPr="00EC1269">
        <w:rPr>
          <w:rFonts w:hint="eastAsia"/>
        </w:rPr>
        <w:t>第</w:t>
      </w:r>
      <w:r w:rsidRPr="00EC1269">
        <w:t>104/1991 Coll.</w:t>
      </w:r>
      <w:r w:rsidRPr="00EC1269">
        <w:rPr>
          <w:rFonts w:hint="eastAsia"/>
        </w:rPr>
        <w:t>号来文。</w:t>
      </w:r>
    </w:p>
  </w:footnote>
  <w:footnote w:id="154">
    <w:p w:rsidR="000B7695" w:rsidRPr="00EC1269" w:rsidRDefault="000B7695" w:rsidP="000B7695">
      <w:pPr>
        <w:pStyle w:val="FootnoteText"/>
      </w:pPr>
      <w:r w:rsidRPr="00EC1269">
        <w:tab/>
      </w:r>
      <w:r w:rsidRPr="00EC1269">
        <w:rPr>
          <w:color w:val="0000FF"/>
          <w:sz w:val="21"/>
          <w:vertAlign w:val="superscript"/>
        </w:rPr>
        <w:footnoteRef/>
      </w:r>
      <w:r w:rsidRPr="00EC1269">
        <w:tab/>
      </w:r>
      <w:r w:rsidRPr="00EC1269">
        <w:rPr>
          <w:rStyle w:val="PageNumber"/>
          <w:rFonts w:hint="eastAsia"/>
          <w:b w:val="0"/>
          <w:szCs w:val="18"/>
        </w:rPr>
        <w:t>第</w:t>
      </w:r>
      <w:r w:rsidRPr="00EC1269">
        <w:rPr>
          <w:rStyle w:val="PageNumber"/>
          <w:b w:val="0"/>
          <w:szCs w:val="18"/>
        </w:rPr>
        <w:t>2/1993 Coll.</w:t>
      </w:r>
      <w:r w:rsidRPr="00EC1269">
        <w:rPr>
          <w:rStyle w:val="PageNumber"/>
          <w:rFonts w:hint="eastAsia"/>
          <w:b w:val="0"/>
          <w:szCs w:val="18"/>
        </w:rPr>
        <w:t>号</w:t>
      </w:r>
      <w:r w:rsidRPr="00EC1269">
        <w:rPr>
          <w:rFonts w:hint="eastAsia"/>
        </w:rPr>
        <w:t>决议，捷克国民议会主席团《关于＜基本权利和自由宪章＞作为捷克共和国宪法令主要组成部分的宣言》。</w:t>
      </w:r>
    </w:p>
  </w:footnote>
  <w:footnote w:id="155">
    <w:p w:rsidR="000B7695" w:rsidRPr="00EC1269" w:rsidRDefault="000B7695" w:rsidP="000B7695">
      <w:pPr>
        <w:pStyle w:val="FootnoteText"/>
        <w:rPr>
          <w:rFonts w:hint="eastAsia"/>
        </w:rPr>
      </w:pPr>
      <w:r w:rsidRPr="00EC1269">
        <w:tab/>
      </w:r>
      <w:r w:rsidRPr="00EC1269">
        <w:rPr>
          <w:color w:val="0000FF"/>
          <w:sz w:val="21"/>
          <w:vertAlign w:val="superscript"/>
        </w:rPr>
        <w:footnoteRef/>
      </w:r>
      <w:r w:rsidRPr="00EC1269">
        <w:tab/>
      </w:r>
      <w:r w:rsidRPr="00EC1269">
        <w:rPr>
          <w:rFonts w:hint="eastAsia"/>
        </w:rPr>
        <w:t>经修订的第</w:t>
      </w:r>
      <w:r w:rsidRPr="00EC1269">
        <w:t>94/1963</w:t>
      </w:r>
      <w:r w:rsidRPr="00EC1269">
        <w:rPr>
          <w:rFonts w:hint="eastAsia"/>
        </w:rPr>
        <w:t>号法案。</w:t>
      </w:r>
    </w:p>
  </w:footnote>
  <w:footnote w:id="156">
    <w:p w:rsidR="000B7695" w:rsidRPr="00EC1269" w:rsidRDefault="000B7695" w:rsidP="000B7695">
      <w:pPr>
        <w:pStyle w:val="FootnoteText"/>
      </w:pPr>
      <w:r w:rsidRPr="00EC1269">
        <w:tab/>
      </w:r>
      <w:r w:rsidRPr="00EC1269">
        <w:rPr>
          <w:color w:val="0000FF"/>
          <w:sz w:val="21"/>
          <w:vertAlign w:val="superscript"/>
        </w:rPr>
        <w:footnoteRef/>
      </w:r>
      <w:r w:rsidRPr="00EC1269">
        <w:tab/>
      </w:r>
      <w:r w:rsidRPr="00EC1269">
        <w:rPr>
          <w:rFonts w:hint="eastAsia"/>
        </w:rPr>
        <w:t>第</w:t>
      </w:r>
      <w:r w:rsidRPr="00EC1269">
        <w:t>99/1963 Coll.</w:t>
      </w:r>
      <w:r w:rsidRPr="00EC1269">
        <w:rPr>
          <w:rFonts w:hint="eastAsia"/>
        </w:rPr>
        <w:t>号法案，经修订的《民事诉讼规则》。</w:t>
      </w:r>
    </w:p>
  </w:footnote>
  <w:footnote w:id="157">
    <w:p w:rsidR="000B7695" w:rsidRPr="00EC1269" w:rsidRDefault="000B7695" w:rsidP="000B7695">
      <w:pPr>
        <w:pStyle w:val="FootnoteText"/>
        <w:rPr>
          <w:rFonts w:hint="eastAsia"/>
        </w:rPr>
      </w:pPr>
      <w:r w:rsidRPr="00EC1269">
        <w:tab/>
      </w:r>
      <w:r w:rsidRPr="00EC1269">
        <w:rPr>
          <w:color w:val="0000FF"/>
          <w:sz w:val="21"/>
          <w:vertAlign w:val="superscript"/>
        </w:rPr>
        <w:footnoteRef/>
      </w:r>
      <w:r w:rsidRPr="00EC1269">
        <w:tab/>
      </w:r>
      <w:r w:rsidRPr="00EC1269">
        <w:rPr>
          <w:rFonts w:hint="eastAsia"/>
        </w:rPr>
        <w:t>第</w:t>
      </w:r>
      <w:r w:rsidRPr="00EC1269">
        <w:t>54/2001</w:t>
      </w:r>
      <w:r w:rsidRPr="00EC1269">
        <w:rPr>
          <w:rFonts w:hint="eastAsia"/>
        </w:rPr>
        <w:t>号来文，《国际条约汇编》。</w:t>
      </w:r>
    </w:p>
  </w:footnote>
  <w:footnote w:id="158">
    <w:p w:rsidR="000B7695" w:rsidRPr="00EC1269" w:rsidRDefault="000B7695" w:rsidP="000B7695">
      <w:pPr>
        <w:pStyle w:val="FootnoteText"/>
      </w:pPr>
      <w:r w:rsidRPr="00EC1269">
        <w:tab/>
      </w:r>
      <w:r w:rsidRPr="00EC1269">
        <w:rPr>
          <w:color w:val="0000FF"/>
          <w:sz w:val="21"/>
          <w:vertAlign w:val="superscript"/>
        </w:rPr>
        <w:footnoteRef/>
      </w:r>
      <w:r w:rsidRPr="00EC1269">
        <w:tab/>
      </w:r>
      <w:r w:rsidRPr="00EC1269">
        <w:rPr>
          <w:rFonts w:hint="eastAsia"/>
        </w:rPr>
        <w:t>第</w:t>
      </w:r>
      <w:r w:rsidRPr="00EC1269">
        <w:t>91/2005</w:t>
      </w:r>
      <w:r w:rsidRPr="00EC1269">
        <w:rPr>
          <w:rFonts w:hint="eastAsia"/>
        </w:rPr>
        <w:t>号来文，《国际条约汇编》。</w:t>
      </w:r>
    </w:p>
  </w:footnote>
  <w:footnote w:id="159">
    <w:p w:rsidR="000B7695" w:rsidRPr="00EC1269" w:rsidRDefault="000B7695" w:rsidP="000B7695">
      <w:pPr>
        <w:pStyle w:val="FootnoteText"/>
      </w:pPr>
      <w:r w:rsidRPr="00EC1269">
        <w:tab/>
      </w:r>
      <w:r w:rsidRPr="00EC1269">
        <w:rPr>
          <w:color w:val="0000FF"/>
          <w:sz w:val="21"/>
          <w:vertAlign w:val="superscript"/>
        </w:rPr>
        <w:footnoteRef/>
      </w:r>
      <w:r w:rsidRPr="00EC1269">
        <w:tab/>
      </w:r>
      <w:r w:rsidRPr="00EC1269">
        <w:rPr>
          <w:rFonts w:hint="eastAsia"/>
        </w:rPr>
        <w:t>第</w:t>
      </w:r>
      <w:r w:rsidRPr="00EC1269">
        <w:t>359/1999 Coll.</w:t>
      </w:r>
      <w:r w:rsidRPr="00EC1269">
        <w:rPr>
          <w:rFonts w:hint="eastAsia"/>
        </w:rPr>
        <w:t>号法案，经修订的《儿童社会和法律保护法》。</w:t>
      </w:r>
    </w:p>
  </w:footnote>
  <w:footnote w:id="160">
    <w:p w:rsidR="000B7695" w:rsidRPr="00EC1269" w:rsidRDefault="000B7695" w:rsidP="000B7695">
      <w:pPr>
        <w:pStyle w:val="FootnoteText"/>
      </w:pPr>
      <w:r w:rsidRPr="00EC1269">
        <w:tab/>
      </w:r>
      <w:r w:rsidRPr="00EC1269">
        <w:rPr>
          <w:color w:val="0000FF"/>
          <w:sz w:val="21"/>
          <w:vertAlign w:val="superscript"/>
        </w:rPr>
        <w:footnoteRef/>
      </w:r>
      <w:r w:rsidRPr="00EC1269">
        <w:tab/>
      </w:r>
      <w:r w:rsidRPr="00EC1269">
        <w:rPr>
          <w:rFonts w:hint="eastAsia"/>
        </w:rPr>
        <w:t>捷克共和国政府</w:t>
      </w:r>
      <w:r w:rsidRPr="00EC1269">
        <w:rPr>
          <w:rFonts w:hint="eastAsia"/>
        </w:rPr>
        <w:t>2005</w:t>
      </w:r>
      <w:r w:rsidRPr="00EC1269">
        <w:rPr>
          <w:rFonts w:hint="eastAsia"/>
        </w:rPr>
        <w:t>年</w:t>
      </w:r>
      <w:r w:rsidRPr="00EC1269">
        <w:rPr>
          <w:rFonts w:hint="eastAsia"/>
        </w:rPr>
        <w:t>12</w:t>
      </w:r>
      <w:r w:rsidRPr="00EC1269">
        <w:rPr>
          <w:rFonts w:hint="eastAsia"/>
        </w:rPr>
        <w:t>月</w:t>
      </w:r>
      <w:r w:rsidRPr="00EC1269">
        <w:rPr>
          <w:rFonts w:hint="eastAsia"/>
        </w:rPr>
        <w:t>7</w:t>
      </w:r>
      <w:r w:rsidRPr="00EC1269">
        <w:rPr>
          <w:rFonts w:hint="eastAsia"/>
        </w:rPr>
        <w:t>日第</w:t>
      </w:r>
      <w:r w:rsidRPr="00EC1269">
        <w:rPr>
          <w:rFonts w:hint="eastAsia"/>
        </w:rPr>
        <w:t>1575</w:t>
      </w:r>
      <w:r w:rsidRPr="00EC1269">
        <w:rPr>
          <w:rFonts w:hint="eastAsia"/>
        </w:rPr>
        <w:t>号决议。</w:t>
      </w:r>
    </w:p>
  </w:footnote>
  <w:footnote w:id="161">
    <w:p w:rsidR="000B7695" w:rsidRPr="00EC1269" w:rsidRDefault="000B7695" w:rsidP="000B7695">
      <w:pPr>
        <w:pStyle w:val="FootnoteText"/>
      </w:pPr>
      <w:r w:rsidRPr="00EC1269">
        <w:rPr>
          <w:rFonts w:ascii="Arial" w:hAnsi="Arial" w:cs="Arial"/>
        </w:rPr>
        <w:tab/>
      </w:r>
      <w:r w:rsidRPr="00EC1269">
        <w:rPr>
          <w:rStyle w:val="PageNumber"/>
          <w:b w:val="0"/>
          <w:color w:val="0000FF"/>
          <w:sz w:val="21"/>
          <w:szCs w:val="18"/>
          <w:vertAlign w:val="superscript"/>
        </w:rPr>
        <w:footnoteRef/>
      </w:r>
      <w:r w:rsidRPr="00EC1269">
        <w:rPr>
          <w:rFonts w:ascii="Arial" w:hAnsi="Arial" w:cs="Arial"/>
        </w:rPr>
        <w:tab/>
      </w:r>
      <w:r w:rsidRPr="00EC1269">
        <w:rPr>
          <w:rFonts w:ascii="Arial" w:hAnsi="Arial" w:cs="Arial" w:hint="eastAsia"/>
        </w:rPr>
        <w:t>以表格形式选择的统计数据附于增刊中。</w:t>
      </w:r>
    </w:p>
  </w:footnote>
  <w:footnote w:id="162">
    <w:p w:rsidR="000B7695" w:rsidRPr="00EC1269" w:rsidRDefault="000B7695" w:rsidP="000B7695">
      <w:pPr>
        <w:pStyle w:val="FootnoteText"/>
        <w:rPr>
          <w:rStyle w:val="PageNumber"/>
          <w:rFonts w:hint="eastAsia"/>
          <w:b w:val="0"/>
          <w:szCs w:val="18"/>
        </w:rPr>
      </w:pPr>
      <w:r w:rsidRPr="00EC1269">
        <w:tab/>
      </w:r>
      <w:r w:rsidRPr="00EC1269">
        <w:rPr>
          <w:rStyle w:val="PageNumber"/>
          <w:b w:val="0"/>
          <w:color w:val="0000FF"/>
          <w:sz w:val="21"/>
          <w:szCs w:val="18"/>
          <w:vertAlign w:val="superscript"/>
        </w:rPr>
        <w:footnoteRef/>
      </w:r>
      <w:r w:rsidRPr="00EC1269">
        <w:tab/>
      </w:r>
      <w:hyperlink r:id="rId1" w:history="1">
        <w:r w:rsidRPr="00EC1269">
          <w:rPr>
            <w:rStyle w:val="PageNumber"/>
            <w:b w:val="0"/>
            <w:szCs w:val="18"/>
          </w:rPr>
          <w:t>http://www.czso.cz/csu/2008edicniplan.nsf/p/3309-08</w:t>
        </w:r>
      </w:hyperlink>
      <w:r w:rsidRPr="00EC1269">
        <w:rPr>
          <w:rFonts w:hint="eastAsia"/>
        </w:rPr>
        <w:t>。</w:t>
      </w:r>
    </w:p>
  </w:footnote>
  <w:footnote w:id="163">
    <w:p w:rsidR="000B7695" w:rsidRPr="00EC1269" w:rsidRDefault="000B7695" w:rsidP="000B7695">
      <w:pPr>
        <w:pStyle w:val="FootnoteText"/>
      </w:pPr>
      <w:r w:rsidRPr="00EC1269">
        <w:rPr>
          <w:rStyle w:val="PageNumber"/>
          <w:b w:val="0"/>
          <w:szCs w:val="18"/>
        </w:rPr>
        <w:tab/>
      </w:r>
      <w:r w:rsidRPr="00EC1269">
        <w:rPr>
          <w:rStyle w:val="PageNumber"/>
          <w:b w:val="0"/>
          <w:color w:val="0000FF"/>
          <w:sz w:val="21"/>
          <w:szCs w:val="18"/>
          <w:vertAlign w:val="superscript"/>
        </w:rPr>
        <w:footnoteRef/>
      </w:r>
      <w:r w:rsidRPr="00EC1269">
        <w:rPr>
          <w:rStyle w:val="PageNumber"/>
          <w:b w:val="0"/>
          <w:szCs w:val="18"/>
        </w:rPr>
        <w:tab/>
      </w:r>
      <w:r w:rsidRPr="00EC1269">
        <w:rPr>
          <w:rFonts w:hint="eastAsia"/>
        </w:rPr>
        <w:t>由捷克共和国</w:t>
      </w:r>
      <w:r w:rsidRPr="00EC1269">
        <w:rPr>
          <w:rFonts w:hint="eastAsia"/>
        </w:rPr>
        <w:t>2010</w:t>
      </w:r>
      <w:r w:rsidRPr="00EC1269">
        <w:rPr>
          <w:rFonts w:hint="eastAsia"/>
        </w:rPr>
        <w:t>年</w:t>
      </w:r>
      <w:r w:rsidRPr="00EC1269">
        <w:rPr>
          <w:rFonts w:hint="eastAsia"/>
        </w:rPr>
        <w:t>3</w:t>
      </w:r>
      <w:r w:rsidRPr="00EC1269">
        <w:rPr>
          <w:rFonts w:hint="eastAsia"/>
        </w:rPr>
        <w:t>月</w:t>
      </w:r>
      <w:r w:rsidRPr="00EC1269">
        <w:rPr>
          <w:rFonts w:hint="eastAsia"/>
        </w:rPr>
        <w:t>29</w:t>
      </w:r>
      <w:r w:rsidRPr="00EC1269">
        <w:rPr>
          <w:rFonts w:hint="eastAsia"/>
        </w:rPr>
        <w:t>日第</w:t>
      </w:r>
      <w:r w:rsidRPr="00EC1269">
        <w:rPr>
          <w:rFonts w:hint="eastAsia"/>
        </w:rPr>
        <w:t>253</w:t>
      </w:r>
      <w:r w:rsidRPr="00EC1269">
        <w:rPr>
          <w:rFonts w:hint="eastAsia"/>
        </w:rPr>
        <w:t>号决议批准。</w:t>
      </w:r>
    </w:p>
  </w:footnote>
  <w:footnote w:id="164">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2010</w:t>
      </w:r>
      <w:r w:rsidRPr="00EC1269">
        <w:rPr>
          <w:rFonts w:hint="eastAsia"/>
        </w:rPr>
        <w:t>年</w:t>
      </w:r>
      <w:r w:rsidRPr="00EC1269">
        <w:rPr>
          <w:rFonts w:hint="eastAsia"/>
        </w:rPr>
        <w:t>4</w:t>
      </w:r>
      <w:r w:rsidRPr="00EC1269">
        <w:rPr>
          <w:rFonts w:hint="eastAsia"/>
        </w:rPr>
        <w:t>月</w:t>
      </w:r>
      <w:r w:rsidRPr="00EC1269">
        <w:rPr>
          <w:rFonts w:hint="eastAsia"/>
        </w:rPr>
        <w:t>16</w:t>
      </w:r>
      <w:r w:rsidRPr="00EC1269">
        <w:rPr>
          <w:rFonts w:hint="eastAsia"/>
        </w:rPr>
        <w:t>日通过劳动力抽样调查采用</w:t>
      </w:r>
      <w:r w:rsidRPr="00EC1269">
        <w:rPr>
          <w:rFonts w:hint="eastAsia"/>
        </w:rPr>
        <w:t>2011</w:t>
      </w:r>
      <w:r w:rsidRPr="00EC1269">
        <w:rPr>
          <w:rFonts w:hint="eastAsia"/>
        </w:rPr>
        <w:t>年关于雇用残疾人的特殊模块的规范的第</w:t>
      </w:r>
      <w:r w:rsidRPr="00EC1269">
        <w:rPr>
          <w:rFonts w:hint="eastAsia"/>
        </w:rPr>
        <w:t>317/2010</w:t>
      </w:r>
      <w:r w:rsidRPr="00EC1269">
        <w:rPr>
          <w:rFonts w:hint="eastAsia"/>
        </w:rPr>
        <w:t>号欧盟委员会条例</w:t>
      </w:r>
      <w:r w:rsidRPr="00EC1269">
        <w:rPr>
          <w:rFonts w:hint="eastAsia"/>
        </w:rPr>
        <w:t>(</w:t>
      </w:r>
      <w:r w:rsidRPr="00EC1269">
        <w:rPr>
          <w:rFonts w:hint="eastAsia"/>
        </w:rPr>
        <w:t>欧盟</w:t>
      </w:r>
      <w:r w:rsidRPr="00EC1269">
        <w:rPr>
          <w:rFonts w:hint="eastAsia"/>
        </w:rPr>
        <w:t>)</w:t>
      </w:r>
      <w:r w:rsidRPr="00EC1269">
        <w:rPr>
          <w:rFonts w:hint="eastAsia"/>
        </w:rPr>
        <w:t>系由第</w:t>
      </w:r>
      <w:r w:rsidRPr="00EC1269">
        <w:rPr>
          <w:rFonts w:hint="eastAsia"/>
        </w:rPr>
        <w:t>577/98</w:t>
      </w:r>
      <w:r w:rsidRPr="00EC1269">
        <w:rPr>
          <w:rFonts w:hint="eastAsia"/>
        </w:rPr>
        <w:t>号欧共体理事会条例</w:t>
      </w:r>
      <w:r w:rsidRPr="00EC1269">
        <w:rPr>
          <w:rFonts w:hint="eastAsia"/>
        </w:rPr>
        <w:t>(</w:t>
      </w:r>
      <w:r w:rsidRPr="00EC1269">
        <w:rPr>
          <w:rFonts w:hint="eastAsia"/>
        </w:rPr>
        <w:t>欧共体</w:t>
      </w:r>
      <w:r w:rsidRPr="00EC1269">
        <w:rPr>
          <w:rFonts w:hint="eastAsia"/>
        </w:rPr>
        <w:t>)</w:t>
      </w:r>
      <w:r w:rsidRPr="00EC1269">
        <w:rPr>
          <w:rFonts w:hint="eastAsia"/>
        </w:rPr>
        <w:t>提供。</w:t>
      </w:r>
    </w:p>
  </w:footnote>
  <w:footnote w:id="165">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第</w:t>
      </w:r>
      <w:r w:rsidRPr="00EC1269">
        <w:t>89/1995 Coll.</w:t>
      </w:r>
      <w:r w:rsidRPr="00EC1269">
        <w:rPr>
          <w:rFonts w:hint="eastAsia"/>
        </w:rPr>
        <w:t>号法案，经修订的《国家统计事务法》。</w:t>
      </w:r>
    </w:p>
  </w:footnote>
  <w:footnote w:id="166">
    <w:p w:rsidR="000B7695" w:rsidRPr="00EC1269" w:rsidRDefault="000B7695" w:rsidP="000B7695">
      <w:pPr>
        <w:pStyle w:val="FootnoteText"/>
      </w:pPr>
      <w:r w:rsidRPr="00EC1269">
        <w:tab/>
      </w:r>
      <w:r w:rsidRPr="00EC1269">
        <w:rPr>
          <w:rStyle w:val="PageNumber"/>
          <w:b w:val="0"/>
          <w:color w:val="0000FF"/>
          <w:sz w:val="21"/>
          <w:szCs w:val="18"/>
          <w:vertAlign w:val="superscript"/>
        </w:rPr>
        <w:footnoteRef/>
      </w:r>
      <w:r w:rsidRPr="00EC1269">
        <w:tab/>
      </w:r>
      <w:r w:rsidRPr="00EC1269">
        <w:rPr>
          <w:rFonts w:hint="eastAsia"/>
        </w:rPr>
        <w:t>2008</w:t>
      </w:r>
      <w:r w:rsidRPr="00EC1269">
        <w:rPr>
          <w:rFonts w:hint="eastAsia"/>
        </w:rPr>
        <w:t>年</w:t>
      </w:r>
      <w:r w:rsidRPr="00EC1269">
        <w:rPr>
          <w:rFonts w:hint="eastAsia"/>
        </w:rPr>
        <w:t>1</w:t>
      </w:r>
      <w:r w:rsidRPr="00EC1269">
        <w:rPr>
          <w:rFonts w:hint="eastAsia"/>
        </w:rPr>
        <w:t>月，蒙古修订了《劳动法》和《就业扶持法》。</w:t>
      </w:r>
      <w:r w:rsidRPr="00EC1269">
        <w:rPr>
          <w:rFonts w:hint="eastAsia"/>
        </w:rPr>
        <w:t>2008</w:t>
      </w:r>
      <w:r w:rsidRPr="00EC1269">
        <w:rPr>
          <w:rFonts w:hint="eastAsia"/>
        </w:rPr>
        <w:t>年</w:t>
      </w:r>
      <w:r w:rsidRPr="00EC1269">
        <w:rPr>
          <w:rFonts w:hint="eastAsia"/>
        </w:rPr>
        <w:t>12</w:t>
      </w:r>
      <w:r w:rsidRPr="00EC1269">
        <w:rPr>
          <w:rFonts w:hint="eastAsia"/>
        </w:rPr>
        <w:t>月，蒙古批准了联合国《残疾人权利公约》，包括《任择议定书》。</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695" w:rsidRPr="00945EDD" w:rsidRDefault="000B7695">
    <w:pPr>
      <w:pStyle w:val="Header"/>
    </w:pPr>
    <w:r w:rsidRPr="00945EDD">
      <w:t>CRPD/C/CZE/1</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B7695" w:rsidRPr="00945EDD" w:rsidRDefault="000B7695" w:rsidP="00DA36A7">
    <w:pPr>
      <w:pStyle w:val="Header"/>
      <w:jc w:val="right"/>
      <w:rPr>
        <w:rFonts w:hint="eastAsia"/>
        <w:lang w:eastAsia="zh-CN"/>
      </w:rPr>
    </w:pPr>
    <w:r w:rsidRPr="00945EDD">
      <w:rPr>
        <w:lang w:eastAsia="zh-CN"/>
      </w:rPr>
      <w:t>CRPD/C/CZE/1</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C2F87"/>
    <w:multiLevelType w:val="hybridMultilevel"/>
    <w:tmpl w:val="3AA4F768"/>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
    <w:nsid w:val="037F3CCF"/>
    <w:multiLevelType w:val="hybridMultilevel"/>
    <w:tmpl w:val="25B87BC2"/>
    <w:lvl w:ilvl="0" w:tplc="9BF6B064">
      <w:start w:val="1"/>
      <w:numFmt w:val="decimal"/>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
    <w:nsid w:val="08A96463"/>
    <w:multiLevelType w:val="hybridMultilevel"/>
    <w:tmpl w:val="E0C0C23E"/>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3">
    <w:nsid w:val="099269E2"/>
    <w:multiLevelType w:val="hybridMultilevel"/>
    <w:tmpl w:val="B6FC66F8"/>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4">
    <w:nsid w:val="0B961C15"/>
    <w:multiLevelType w:val="hybridMultilevel"/>
    <w:tmpl w:val="F970EE28"/>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5">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6">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7">
    <w:nsid w:val="178629E4"/>
    <w:multiLevelType w:val="hybridMultilevel"/>
    <w:tmpl w:val="901CFE1E"/>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8">
    <w:nsid w:val="194408C4"/>
    <w:multiLevelType w:val="hybridMultilevel"/>
    <w:tmpl w:val="92984B3C"/>
    <w:lvl w:ilvl="0" w:tplc="AC9A11CE">
      <w:start w:val="1"/>
      <w:numFmt w:val="lowerLetter"/>
      <w:lvlRestart w:val="0"/>
      <w:lvlText w:val="(%1)"/>
      <w:lvlJc w:val="left"/>
      <w:pPr>
        <w:tabs>
          <w:tab w:val="num" w:pos="2426"/>
        </w:tabs>
        <w:ind w:left="1134" w:firstLine="431"/>
      </w:pPr>
      <w:rPr>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9">
    <w:nsid w:val="1D2C578A"/>
    <w:multiLevelType w:val="hybridMultilevel"/>
    <w:tmpl w:val="7CA65C32"/>
    <w:lvl w:ilvl="0" w:tplc="DEE807F4">
      <w:start w:val="1"/>
      <w:numFmt w:val="decimal"/>
      <w:lvlRestart w:val="0"/>
      <w:lvlText w:val="(%1)"/>
      <w:lvlJc w:val="left"/>
      <w:pPr>
        <w:tabs>
          <w:tab w:val="num" w:pos="2426"/>
        </w:tabs>
        <w:ind w:left="1134" w:firstLine="431"/>
      </w:pPr>
      <w:rPr>
        <w:rFonts w:hint="eastAsia"/>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0">
    <w:nsid w:val="1DF91E0D"/>
    <w:multiLevelType w:val="hybridMultilevel"/>
    <w:tmpl w:val="15E443EA"/>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1EC64CAB"/>
    <w:multiLevelType w:val="hybridMultilevel"/>
    <w:tmpl w:val="23666C4A"/>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2">
    <w:nsid w:val="2A6B1421"/>
    <w:multiLevelType w:val="hybridMultilevel"/>
    <w:tmpl w:val="BC9E834A"/>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3">
    <w:nsid w:val="345845AB"/>
    <w:multiLevelType w:val="hybridMultilevel"/>
    <w:tmpl w:val="D4382A12"/>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4">
    <w:nsid w:val="36A22D84"/>
    <w:multiLevelType w:val="hybridMultilevel"/>
    <w:tmpl w:val="DAD228B6"/>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36D714C0"/>
    <w:multiLevelType w:val="hybridMultilevel"/>
    <w:tmpl w:val="784A2B6E"/>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6">
    <w:nsid w:val="3A5B638F"/>
    <w:multiLevelType w:val="hybridMultilevel"/>
    <w:tmpl w:val="6744F31A"/>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CA410C1"/>
    <w:multiLevelType w:val="hybridMultilevel"/>
    <w:tmpl w:val="FBAA5880"/>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CF11C85"/>
    <w:multiLevelType w:val="hybridMultilevel"/>
    <w:tmpl w:val="704A4F1A"/>
    <w:lvl w:ilvl="0" w:tplc="820478C6">
      <w:start w:val="1"/>
      <w:numFmt w:val="lowerLetter"/>
      <w:lvlRestart w:val="0"/>
      <w:lvlText w:val="(%1)"/>
      <w:lvlJc w:val="left"/>
      <w:pPr>
        <w:tabs>
          <w:tab w:val="num" w:pos="2426"/>
        </w:tabs>
        <w:ind w:left="1134" w:firstLine="431"/>
      </w:pPr>
    </w:lvl>
    <w:lvl w:ilvl="1" w:tplc="2228D538">
      <w:start w:val="1"/>
      <w:numFmt w:val="decimal"/>
      <w:lvlText w:val="(%2)"/>
      <w:lvlJc w:val="left"/>
      <w:pPr>
        <w:tabs>
          <w:tab w:val="num" w:pos="855"/>
        </w:tabs>
        <w:ind w:left="855" w:hanging="435"/>
      </w:pPr>
      <w:rPr>
        <w:rFonts w:hint="default"/>
      </w:r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44A95897"/>
    <w:multiLevelType w:val="hybridMultilevel"/>
    <w:tmpl w:val="D4C420C4"/>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4D36431A"/>
    <w:multiLevelType w:val="hybridMultilevel"/>
    <w:tmpl w:val="F42CFCFC"/>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2875A37"/>
    <w:multiLevelType w:val="hybridMultilevel"/>
    <w:tmpl w:val="904418F6"/>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2">
    <w:nsid w:val="56CC27C0"/>
    <w:multiLevelType w:val="hybridMultilevel"/>
    <w:tmpl w:val="4FB07436"/>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3">
    <w:nsid w:val="6468257A"/>
    <w:multiLevelType w:val="hybridMultilevel"/>
    <w:tmpl w:val="F33CDE2E"/>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5">
    <w:nsid w:val="6CCA5B69"/>
    <w:multiLevelType w:val="hybridMultilevel"/>
    <w:tmpl w:val="14DA543C"/>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6">
    <w:nsid w:val="6E8A60C6"/>
    <w:multiLevelType w:val="hybridMultilevel"/>
    <w:tmpl w:val="96BE7B22"/>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7">
    <w:nsid w:val="757D0340"/>
    <w:multiLevelType w:val="hybridMultilevel"/>
    <w:tmpl w:val="B0A8B54A"/>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8">
    <w:nsid w:val="7A56095C"/>
    <w:multiLevelType w:val="hybridMultilevel"/>
    <w:tmpl w:val="7E3E72A0"/>
    <w:lvl w:ilvl="0" w:tplc="820478C6">
      <w:start w:val="1"/>
      <w:numFmt w:val="lowerLetter"/>
      <w:lvlRestart w:val="0"/>
      <w:lvlText w:val="(%1)"/>
      <w:lvlJc w:val="left"/>
      <w:pPr>
        <w:tabs>
          <w:tab w:val="num" w:pos="2426"/>
        </w:tabs>
        <w:ind w:left="1134" w:firstLine="431"/>
      </w:p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abstractNumId w:val="5"/>
  </w:num>
  <w:num w:numId="2">
    <w:abstractNumId w:val="5"/>
  </w:num>
  <w:num w:numId="3">
    <w:abstractNumId w:val="24"/>
  </w:num>
  <w:num w:numId="4">
    <w:abstractNumId w:val="6"/>
  </w:num>
  <w:num w:numId="5">
    <w:abstractNumId w:val="17"/>
  </w:num>
  <w:num w:numId="6">
    <w:abstractNumId w:val="20"/>
  </w:num>
  <w:num w:numId="7">
    <w:abstractNumId w:val="23"/>
  </w:num>
  <w:num w:numId="8">
    <w:abstractNumId w:val="16"/>
  </w:num>
  <w:num w:numId="9">
    <w:abstractNumId w:val="26"/>
  </w:num>
  <w:num w:numId="10">
    <w:abstractNumId w:val="27"/>
  </w:num>
  <w:num w:numId="11">
    <w:abstractNumId w:val="13"/>
  </w:num>
  <w:num w:numId="12">
    <w:abstractNumId w:val="15"/>
  </w:num>
  <w:num w:numId="13">
    <w:abstractNumId w:val="2"/>
  </w:num>
  <w:num w:numId="14">
    <w:abstractNumId w:val="21"/>
  </w:num>
  <w:num w:numId="15">
    <w:abstractNumId w:val="0"/>
  </w:num>
  <w:num w:numId="16">
    <w:abstractNumId w:val="4"/>
  </w:num>
  <w:num w:numId="17">
    <w:abstractNumId w:val="28"/>
  </w:num>
  <w:num w:numId="18">
    <w:abstractNumId w:val="3"/>
  </w:num>
  <w:num w:numId="19">
    <w:abstractNumId w:val="14"/>
  </w:num>
  <w:num w:numId="20">
    <w:abstractNumId w:val="11"/>
  </w:num>
  <w:num w:numId="21">
    <w:abstractNumId w:val="19"/>
  </w:num>
  <w:num w:numId="22">
    <w:abstractNumId w:val="12"/>
  </w:num>
  <w:num w:numId="23">
    <w:abstractNumId w:val="18"/>
  </w:num>
  <w:num w:numId="24">
    <w:abstractNumId w:val="7"/>
  </w:num>
  <w:num w:numId="25">
    <w:abstractNumId w:val="8"/>
  </w:num>
  <w:num w:numId="26">
    <w:abstractNumId w:val="22"/>
  </w:num>
  <w:num w:numId="27">
    <w:abstractNumId w:val="25"/>
  </w:num>
  <w:num w:numId="28">
    <w:abstractNumId w:val="10"/>
  </w:num>
  <w:num w:numId="29">
    <w:abstractNumId w:val="1"/>
  </w:num>
  <w:num w:numId="30">
    <w:abstractNumId w:val="9"/>
  </w:num>
  <w:numIdMacAtCleanup w:val="3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147"/>
  <w:bordersDoNotSurroundHeader/>
  <w:bordersDoNotSurroundFooter/>
  <w:hideSpellingErrors/>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5F1392"/>
    <w:rsid w:val="00011622"/>
    <w:rsid w:val="00034FE7"/>
    <w:rsid w:val="00077827"/>
    <w:rsid w:val="00091A82"/>
    <w:rsid w:val="000A29FB"/>
    <w:rsid w:val="000B5AAE"/>
    <w:rsid w:val="000B7695"/>
    <w:rsid w:val="000D5A9E"/>
    <w:rsid w:val="000E7D40"/>
    <w:rsid w:val="000F692F"/>
    <w:rsid w:val="00104C87"/>
    <w:rsid w:val="001B7362"/>
    <w:rsid w:val="001C1AF5"/>
    <w:rsid w:val="001E180E"/>
    <w:rsid w:val="002044C8"/>
    <w:rsid w:val="00250D8B"/>
    <w:rsid w:val="00252D02"/>
    <w:rsid w:val="002812BA"/>
    <w:rsid w:val="002A7546"/>
    <w:rsid w:val="002C6169"/>
    <w:rsid w:val="002F6ABE"/>
    <w:rsid w:val="00312964"/>
    <w:rsid w:val="003153F1"/>
    <w:rsid w:val="003271F0"/>
    <w:rsid w:val="00356AB7"/>
    <w:rsid w:val="00363561"/>
    <w:rsid w:val="003742BF"/>
    <w:rsid w:val="0039011E"/>
    <w:rsid w:val="00392380"/>
    <w:rsid w:val="003927DC"/>
    <w:rsid w:val="003C1602"/>
    <w:rsid w:val="003D0921"/>
    <w:rsid w:val="003D0CAD"/>
    <w:rsid w:val="003E569E"/>
    <w:rsid w:val="003F02C9"/>
    <w:rsid w:val="0040418F"/>
    <w:rsid w:val="0040530D"/>
    <w:rsid w:val="00432C05"/>
    <w:rsid w:val="004455D3"/>
    <w:rsid w:val="004A08E6"/>
    <w:rsid w:val="004B1B98"/>
    <w:rsid w:val="004B2CA3"/>
    <w:rsid w:val="004B7940"/>
    <w:rsid w:val="004C3BF0"/>
    <w:rsid w:val="004D3173"/>
    <w:rsid w:val="004D3C30"/>
    <w:rsid w:val="004D43C0"/>
    <w:rsid w:val="004E626A"/>
    <w:rsid w:val="004F33C3"/>
    <w:rsid w:val="005177E7"/>
    <w:rsid w:val="00542960"/>
    <w:rsid w:val="00547708"/>
    <w:rsid w:val="00570754"/>
    <w:rsid w:val="005D2506"/>
    <w:rsid w:val="005D25AD"/>
    <w:rsid w:val="005E47D2"/>
    <w:rsid w:val="005E6EDE"/>
    <w:rsid w:val="005F1392"/>
    <w:rsid w:val="005F2A65"/>
    <w:rsid w:val="006156DF"/>
    <w:rsid w:val="00636379"/>
    <w:rsid w:val="00644DE4"/>
    <w:rsid w:val="0065153A"/>
    <w:rsid w:val="006A13DD"/>
    <w:rsid w:val="006A59A2"/>
    <w:rsid w:val="006F1B5B"/>
    <w:rsid w:val="007416C4"/>
    <w:rsid w:val="00796FF2"/>
    <w:rsid w:val="007A1455"/>
    <w:rsid w:val="007A678A"/>
    <w:rsid w:val="007B0268"/>
    <w:rsid w:val="007B7A1B"/>
    <w:rsid w:val="007D632B"/>
    <w:rsid w:val="007F6102"/>
    <w:rsid w:val="00811945"/>
    <w:rsid w:val="0082329D"/>
    <w:rsid w:val="008233D3"/>
    <w:rsid w:val="00823609"/>
    <w:rsid w:val="008354CE"/>
    <w:rsid w:val="00840A66"/>
    <w:rsid w:val="008517CC"/>
    <w:rsid w:val="008562F0"/>
    <w:rsid w:val="008747DC"/>
    <w:rsid w:val="008845C5"/>
    <w:rsid w:val="008A7EF3"/>
    <w:rsid w:val="008B1AB8"/>
    <w:rsid w:val="008E653F"/>
    <w:rsid w:val="008F03FD"/>
    <w:rsid w:val="00900DBD"/>
    <w:rsid w:val="00935451"/>
    <w:rsid w:val="00945EDD"/>
    <w:rsid w:val="00966412"/>
    <w:rsid w:val="0098424F"/>
    <w:rsid w:val="009872A0"/>
    <w:rsid w:val="009D1A81"/>
    <w:rsid w:val="009D3B41"/>
    <w:rsid w:val="009F326C"/>
    <w:rsid w:val="00A07586"/>
    <w:rsid w:val="00A11A13"/>
    <w:rsid w:val="00A70814"/>
    <w:rsid w:val="00A90C90"/>
    <w:rsid w:val="00AA48D6"/>
    <w:rsid w:val="00AC39A3"/>
    <w:rsid w:val="00AD29BB"/>
    <w:rsid w:val="00AE71BF"/>
    <w:rsid w:val="00B01AEB"/>
    <w:rsid w:val="00B0516A"/>
    <w:rsid w:val="00B0645B"/>
    <w:rsid w:val="00B11CC6"/>
    <w:rsid w:val="00B45147"/>
    <w:rsid w:val="00B53577"/>
    <w:rsid w:val="00B81E06"/>
    <w:rsid w:val="00B835B5"/>
    <w:rsid w:val="00B93BD6"/>
    <w:rsid w:val="00BE30F7"/>
    <w:rsid w:val="00BF691A"/>
    <w:rsid w:val="00BF7A87"/>
    <w:rsid w:val="00C104E6"/>
    <w:rsid w:val="00C11D21"/>
    <w:rsid w:val="00C263A6"/>
    <w:rsid w:val="00CC5752"/>
    <w:rsid w:val="00D25318"/>
    <w:rsid w:val="00D37717"/>
    <w:rsid w:val="00D51939"/>
    <w:rsid w:val="00D71ED2"/>
    <w:rsid w:val="00D83AFF"/>
    <w:rsid w:val="00D933E7"/>
    <w:rsid w:val="00DA36A7"/>
    <w:rsid w:val="00DA5686"/>
    <w:rsid w:val="00DC4381"/>
    <w:rsid w:val="00E06285"/>
    <w:rsid w:val="00E41AC9"/>
    <w:rsid w:val="00E56634"/>
    <w:rsid w:val="00E66022"/>
    <w:rsid w:val="00E72C36"/>
    <w:rsid w:val="00E75163"/>
    <w:rsid w:val="00E76A86"/>
    <w:rsid w:val="00E9425B"/>
    <w:rsid w:val="00EA3497"/>
    <w:rsid w:val="00EB5492"/>
    <w:rsid w:val="00EE16D3"/>
    <w:rsid w:val="00F0027D"/>
    <w:rsid w:val="00F03C40"/>
    <w:rsid w:val="00F55B24"/>
    <w:rsid w:val="00F5653F"/>
    <w:rsid w:val="00F65065"/>
    <w:rsid w:val="00F92787"/>
    <w:rsid w:val="00FA0A41"/>
    <w:rsid w:val="00FC4442"/>
    <w:rsid w:val="00FC741A"/>
    <w:rsid w:val="00FC7FE9"/>
    <w:rsid w:val="00FD0C23"/>
    <w:rsid w:val="00FE0142"/>
    <w:rsid w:val="00FE2B7C"/>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40530D"/>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rsid w:val="008845C5"/>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8845C5"/>
    <w:pPr>
      <w:numPr>
        <w:numId w:val="4"/>
      </w:numPr>
    </w:pPr>
    <w:rPr>
      <w:lang w:val="fr-CH"/>
    </w:rPr>
  </w:style>
  <w:style w:type="paragraph" w:styleId="FootnoteText">
    <w:name w:val="footnote text"/>
    <w:basedOn w:val="Normal"/>
    <w:rsid w:val="00A07586"/>
    <w:pPr>
      <w:keepLines/>
      <w:tabs>
        <w:tab w:val="clear" w:pos="431"/>
        <w:tab w:val="right" w:pos="1021"/>
      </w:tabs>
      <w:spacing w:after="120" w:line="240" w:lineRule="exact"/>
      <w:ind w:left="1134" w:right="1134" w:hanging="1134"/>
    </w:pPr>
    <w:rPr>
      <w:sz w:val="18"/>
    </w:rPr>
  </w:style>
  <w:style w:type="character" w:styleId="FootnoteReference">
    <w:name w:val="footnote reference"/>
    <w:basedOn w:val="DefaultParagraphFont"/>
    <w:rsid w:val="009D3B41"/>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BE30F7"/>
    <w:pPr>
      <w:ind w:left="1565"/>
    </w:pPr>
  </w:style>
  <w:style w:type="paragraph" w:styleId="EndnoteText">
    <w:name w:val="endnote text"/>
    <w:basedOn w:val="FootnoteText"/>
    <w:rsid w:val="008845C5"/>
    <w:pPr>
      <w:tabs>
        <w:tab w:val="right" w:pos="1021"/>
      </w:tabs>
    </w:pPr>
  </w:style>
  <w:style w:type="character" w:styleId="EndnoteReference">
    <w:name w:val="endnote reference"/>
    <w:basedOn w:val="FootnoteReference"/>
    <w:rsid w:val="009D3B41"/>
  </w:style>
  <w:style w:type="paragraph" w:customStyle="1" w:styleId="a0">
    <w:name w:val="表中标题"/>
    <w:basedOn w:val="SingleTxtGC"/>
    <w:rsid w:val="00966412"/>
    <w:pPr>
      <w:spacing w:before="80" w:after="80" w:line="200" w:lineRule="exact"/>
      <w:ind w:left="0" w:right="113"/>
    </w:pPr>
    <w:rPr>
      <w:rFonts w:eastAsia="KaiTi_GB2312"/>
      <w:sz w:val="18"/>
    </w:rPr>
  </w:style>
  <w:style w:type="paragraph" w:customStyle="1" w:styleId="a1">
    <w:name w:val="目录段页次"/>
    <w:basedOn w:val="Normal"/>
    <w:rsid w:val="00432C05"/>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432C05"/>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MacroText">
    <w:name w:val="macro"/>
    <w:semiHidden/>
    <w:rsid w:val="008845C5"/>
    <w:pPr>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adjustRightInd w:val="0"/>
      <w:textAlignment w:val="baseline"/>
    </w:pPr>
    <w:rPr>
      <w:kern w:val="24"/>
      <w:sz w:val="24"/>
      <w:lang w:eastAsia="zh-CN"/>
    </w:rPr>
  </w:style>
  <w:style w:type="paragraph" w:styleId="Footer">
    <w:name w:val="footer"/>
    <w:basedOn w:val="Normal"/>
    <w:link w:val="FooterChar"/>
    <w:rsid w:val="0040530D"/>
    <w:pPr>
      <w:spacing w:line="240" w:lineRule="auto"/>
    </w:pPr>
    <w:rPr>
      <w:rFonts w:eastAsia="Times New Roman"/>
      <w:sz w:val="16"/>
      <w:lang w:val="en-GB" w:eastAsia="en-US"/>
    </w:rPr>
  </w:style>
  <w:style w:type="character" w:styleId="PageNumber">
    <w:name w:val="page number"/>
    <w:basedOn w:val="DefaultParagraphFont"/>
    <w:rsid w:val="0040530D"/>
    <w:rPr>
      <w:rFonts w:ascii="Times New Roman" w:hAnsi="Times New Roman"/>
      <w:b/>
      <w:spacing w:val="0"/>
      <w:kern w:val="0"/>
      <w:sz w:val="18"/>
    </w:rPr>
  </w:style>
  <w:style w:type="paragraph" w:styleId="Header">
    <w:name w:val="header"/>
    <w:basedOn w:val="Normal"/>
    <w:rsid w:val="0040530D"/>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40530D"/>
    <w:pPr>
      <w:numPr>
        <w:numId w:val="2"/>
      </w:numPr>
      <w:spacing w:after="120"/>
      <w:ind w:right="1134"/>
    </w:pPr>
  </w:style>
  <w:style w:type="paragraph" w:customStyle="1" w:styleId="Bullet2GC">
    <w:name w:val="_Bullet 2_GC"/>
    <w:basedOn w:val="Normal"/>
    <w:rsid w:val="008845C5"/>
    <w:pPr>
      <w:numPr>
        <w:numId w:val="3"/>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basedOn w:val="DefaultParagraphFont"/>
    <w:semiHidden/>
    <w:rPr>
      <w:color w:val="0000FF"/>
      <w:u w:val="single"/>
    </w:rPr>
  </w:style>
  <w:style w:type="character" w:styleId="FollowedHyperlink">
    <w:name w:val="FollowedHyperlink"/>
    <w:basedOn w:val="DefaultParagraphFont"/>
    <w:semiHidden/>
    <w:rPr>
      <w:color w:val="800080"/>
      <w:u w:val="single"/>
    </w:rPr>
  </w:style>
  <w:style w:type="paragraph" w:customStyle="1" w:styleId="HMGC">
    <w:name w:val="_ H __M_GC"/>
    <w:basedOn w:val="Normal"/>
    <w:next w:val="SingleTxtGC"/>
    <w:rsid w:val="00FE0142"/>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FE0142"/>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FE0142"/>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FE0142"/>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FE0142"/>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FE0142"/>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link w:val="SingleTxtGCChar"/>
    <w:rsid w:val="00F0027D"/>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3D0CAD"/>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3D0CAD"/>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3D0CAD"/>
    <w:pPr>
      <w:keepNext/>
      <w:keepLines/>
      <w:spacing w:before="240" w:after="240" w:line="420" w:lineRule="exact"/>
      <w:ind w:left="1134" w:right="1134"/>
      <w:jc w:val="left"/>
    </w:pPr>
    <w:rPr>
      <w:rFonts w:eastAsia="SimHei"/>
      <w:sz w:val="40"/>
    </w:rPr>
  </w:style>
  <w:style w:type="paragraph" w:customStyle="1" w:styleId="a3">
    <w:name w:val="悬挂"/>
    <w:basedOn w:val="SingleTxtGC"/>
    <w:rsid w:val="005D25AD"/>
    <w:pPr>
      <w:ind w:left="1565" w:hanging="431"/>
    </w:pPr>
  </w:style>
  <w:style w:type="paragraph" w:customStyle="1" w:styleId="a4">
    <w:name w:val="表中文字"/>
    <w:basedOn w:val="SingleTxtGC"/>
    <w:rsid w:val="004B7940"/>
    <w:pPr>
      <w:spacing w:before="40" w:line="240" w:lineRule="atLeast"/>
      <w:ind w:left="0" w:right="113"/>
    </w:pPr>
    <w:rPr>
      <w:sz w:val="18"/>
    </w:rPr>
  </w:style>
  <w:style w:type="paragraph" w:customStyle="1" w:styleId="a5">
    <w:name w:val="表数文字"/>
    <w:basedOn w:val="SingleTxtGC"/>
    <w:rsid w:val="00FA0A41"/>
    <w:pPr>
      <w:spacing w:before="40" w:after="40" w:line="240" w:lineRule="atLeast"/>
      <w:ind w:left="0" w:right="113"/>
    </w:pPr>
    <w:rPr>
      <w:sz w:val="18"/>
    </w:rPr>
  </w:style>
  <w:style w:type="character" w:customStyle="1" w:styleId="FooterChar">
    <w:name w:val="Footer Char"/>
    <w:basedOn w:val="DefaultParagraphFont"/>
    <w:link w:val="Footer"/>
    <w:rsid w:val="00945EDD"/>
    <w:rPr>
      <w:snapToGrid w:val="0"/>
      <w:sz w:val="16"/>
      <w:lang w:val="en-GB" w:eastAsia="en-US" w:bidi="ar-SA"/>
    </w:rPr>
  </w:style>
  <w:style w:type="table" w:styleId="TableGrid">
    <w:name w:val="Table Grid"/>
    <w:basedOn w:val="TableNormal"/>
    <w:semiHidden/>
    <w:rsid w:val="000B7695"/>
    <w:pPr>
      <w:tabs>
        <w:tab w:val="left" w:pos="431"/>
      </w:tabs>
      <w:overflowPunct w:val="0"/>
      <w:adjustRightInd w:val="0"/>
      <w:snapToGrid w:val="0"/>
      <w:spacing w:line="320" w:lineRule="exact"/>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ingleTxtGCChar">
    <w:name w:val="_ Single Txt_GC Char"/>
    <w:basedOn w:val="DefaultParagraphFont"/>
    <w:link w:val="SingleTxtGC"/>
    <w:locked/>
    <w:rsid w:val="000B7695"/>
    <w:rPr>
      <w:rFonts w:eastAsia="SimSun"/>
      <w:snapToGrid w:val="0"/>
      <w:sz w:val="21"/>
      <w:lang w:val="en-US" w:eastAsia="zh-CN" w:bidi="ar-SA"/>
    </w:rPr>
  </w:style>
  <w:style w:type="paragraph" w:customStyle="1" w:styleId="a6">
    <w:name w:val="八"/>
    <w:rsid w:val="000B7695"/>
    <w:pPr>
      <w:tabs>
        <w:tab w:val="left" w:pos="431"/>
        <w:tab w:val="left" w:pos="1134"/>
        <w:tab w:val="left" w:pos="1565"/>
        <w:tab w:val="left" w:pos="1996"/>
        <w:tab w:val="left" w:pos="2427"/>
      </w:tabs>
      <w:overflowPunct w:val="0"/>
      <w:adjustRightInd w:val="0"/>
      <w:snapToGrid w:val="0"/>
      <w:spacing w:after="120" w:line="320" w:lineRule="exact"/>
      <w:ind w:left="1134" w:right="1134"/>
      <w:jc w:val="both"/>
    </w:pPr>
    <w:rPr>
      <w:snapToGrid w:val="0"/>
      <w:sz w:val="21"/>
      <w:lang w:eastAsia="zh-CN"/>
    </w:rPr>
  </w:style>
  <w:style w:type="paragraph" w:customStyle="1" w:styleId="xl26">
    <w:name w:val="xl26"/>
    <w:basedOn w:val="Normal"/>
    <w:rsid w:val="006F1B5B"/>
    <w:pPr>
      <w:tabs>
        <w:tab w:val="clear" w:pos="431"/>
      </w:tabs>
      <w:overflowPunct/>
      <w:adjustRightInd/>
      <w:snapToGrid/>
      <w:spacing w:before="100" w:beforeAutospacing="1" w:after="100" w:afterAutospacing="1" w:line="240" w:lineRule="auto"/>
      <w:jc w:val="center"/>
      <w:textAlignment w:val="center"/>
    </w:pPr>
    <w:rPr>
      <w:rFonts w:ascii="Arial" w:hAnsi="Arial" w:cs="Arial"/>
      <w:b/>
      <w:bCs/>
      <w:snapToGrid/>
      <w:sz w:val="16"/>
      <w:szCs w:val="16"/>
      <w:lang w:val="cs-CZ" w:eastAsia="cs-CZ"/>
    </w:rPr>
  </w:style>
  <w:style w:type="paragraph" w:customStyle="1" w:styleId="xl36">
    <w:name w:val="xl36"/>
    <w:basedOn w:val="Normal"/>
    <w:rsid w:val="006F1B5B"/>
    <w:pPr>
      <w:pBdr>
        <w:bottom w:val="single" w:sz="4" w:space="0" w:color="auto"/>
      </w:pBdr>
      <w:tabs>
        <w:tab w:val="clear" w:pos="431"/>
      </w:tabs>
      <w:overflowPunct/>
      <w:adjustRightInd/>
      <w:snapToGrid/>
      <w:spacing w:before="100" w:beforeAutospacing="1" w:after="100" w:afterAutospacing="1" w:line="240" w:lineRule="auto"/>
      <w:jc w:val="right"/>
      <w:textAlignment w:val="center"/>
    </w:pPr>
    <w:rPr>
      <w:rFonts w:ascii="Arial" w:hAnsi="Arial" w:cs="Arial"/>
      <w:b/>
      <w:bCs/>
      <w:snapToGrid/>
      <w:sz w:val="16"/>
      <w:szCs w:val="16"/>
      <w:lang w:val="cs-CZ" w:eastAsia="cs-CZ"/>
    </w:rPr>
  </w:style>
  <w:style w:type="paragraph" w:customStyle="1" w:styleId="xl29">
    <w:name w:val="xl29"/>
    <w:basedOn w:val="Normal"/>
    <w:rsid w:val="006F1B5B"/>
    <w:pPr>
      <w:pBdr>
        <w:left w:val="single" w:sz="4" w:space="0" w:color="auto"/>
        <w:right w:val="single" w:sz="4" w:space="0" w:color="auto"/>
      </w:pBdr>
      <w:tabs>
        <w:tab w:val="clear" w:pos="431"/>
      </w:tabs>
      <w:overflowPunct/>
      <w:adjustRightInd/>
      <w:snapToGrid/>
      <w:spacing w:before="100" w:beforeAutospacing="1" w:after="100" w:afterAutospacing="1" w:line="240" w:lineRule="auto"/>
      <w:jc w:val="right"/>
      <w:textAlignment w:val="center"/>
    </w:pPr>
    <w:rPr>
      <w:rFonts w:ascii="Arial" w:hAnsi="Arial" w:cs="Arial"/>
      <w:snapToGrid/>
      <w:sz w:val="16"/>
      <w:szCs w:val="16"/>
      <w:lang w:val="cs-CZ" w:eastAsia="cs-CZ"/>
    </w:rPr>
  </w:style>
  <w:style w:type="paragraph" w:customStyle="1" w:styleId="xl27">
    <w:name w:val="xl27"/>
    <w:basedOn w:val="Normal"/>
    <w:rsid w:val="009F326C"/>
    <w:pPr>
      <w:pBdr>
        <w:left w:val="single" w:sz="4" w:space="0" w:color="auto"/>
        <w:bottom w:val="single" w:sz="4" w:space="0" w:color="auto"/>
        <w:right w:val="single" w:sz="4" w:space="0" w:color="auto"/>
      </w:pBdr>
      <w:tabs>
        <w:tab w:val="clear" w:pos="431"/>
      </w:tabs>
      <w:overflowPunct/>
      <w:adjustRightInd/>
      <w:snapToGrid/>
      <w:spacing w:before="100" w:beforeAutospacing="1" w:after="100" w:afterAutospacing="1" w:line="240" w:lineRule="auto"/>
      <w:jc w:val="left"/>
      <w:textAlignment w:val="center"/>
    </w:pPr>
    <w:rPr>
      <w:rFonts w:ascii="Arial" w:hAnsi="Arial" w:cs="Arial"/>
      <w:b/>
      <w:bCs/>
      <w:snapToGrid/>
      <w:sz w:val="16"/>
      <w:szCs w:val="16"/>
      <w:lang w:val="cs-CZ" w:eastAsia="cs-CZ"/>
    </w:rPr>
  </w:style>
</w:styles>
</file>

<file path=word/webSettings.xml><?xml version="1.0" encoding="utf-8"?>
<w:webSettings xmlns:r="http://schemas.openxmlformats.org/officeDocument/2006/relationships" xmlns:w="http://schemas.openxmlformats.org/wordprocessingml/2006/main">
  <w:encoding w:val="gb2312"/>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www.czso.cz/csu/2008edicniplan.nsf/p/3309-0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Template>
  <TotalTime>3</TotalTime>
  <Pages>1</Pages>
  <Words>13307</Words>
  <Characters>75850</Characters>
  <Application>Microsoft Office Outlook</Application>
  <DocSecurity>4</DocSecurity>
  <Lines>632</Lines>
  <Paragraphs>177</Paragraphs>
  <ScaleCrop>false</ScaleCrop>
  <HeadingPairs>
    <vt:vector size="2" baseType="variant">
      <vt:variant>
        <vt:lpstr>Title</vt:lpstr>
      </vt:variant>
      <vt:variant>
        <vt:i4>1</vt:i4>
      </vt:variant>
    </vt:vector>
  </HeadingPairs>
  <TitlesOfParts>
    <vt:vector size="1" baseType="lpstr">
      <vt:lpstr>Normal</vt:lpstr>
    </vt:vector>
  </TitlesOfParts>
  <Company>CSD</Company>
  <LinksUpToDate>false</LinksUpToDate>
  <CharactersWithSpaces>88980</CharactersWithSpaces>
  <SharedDoc>false</SharedDoc>
  <HLinks>
    <vt:vector size="6" baseType="variant">
      <vt:variant>
        <vt:i4>7274599</vt:i4>
      </vt:variant>
      <vt:variant>
        <vt:i4>0</vt:i4>
      </vt:variant>
      <vt:variant>
        <vt:i4>0</vt:i4>
      </vt:variant>
      <vt:variant>
        <vt:i4>5</vt:i4>
      </vt:variant>
      <vt:variant>
        <vt:lpwstr>http://www.czso.cz/csu/2008edicniplan.nsf/p/3309-08</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wx</dc:creator>
  <cp:keywords/>
  <dc:description/>
  <cp:lastModifiedBy>CSD</cp:lastModifiedBy>
  <cp:revision>5</cp:revision>
  <cp:lastPrinted>2013-11-18T10:00:00Z</cp:lastPrinted>
  <dcterms:created xsi:type="dcterms:W3CDTF">2013-11-18T09:57:00Z</dcterms:created>
  <dcterms:modified xsi:type="dcterms:W3CDTF">2013-11-18T10:02:00Z</dcterms:modified>
</cp:coreProperties>
</file>