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FBBC6F" w14:textId="77777777" w:rsidR="002C7F51" w:rsidRPr="0038651A" w:rsidRDefault="002C7F51" w:rsidP="00E9360E">
      <w:pPr>
        <w:suppressAutoHyphens w:val="0"/>
        <w:spacing w:line="240" w:lineRule="auto"/>
        <w:rPr>
          <w:color w:val="010000"/>
          <w:sz w:val="2"/>
        </w:rPr>
        <w:sectPr w:rsidR="002C7F51" w:rsidRPr="0038651A" w:rsidSect="00E9360E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 w:rsidRPr="0038651A">
        <w:rPr>
          <w:rStyle w:val="CommentReference"/>
          <w:szCs w:val="20"/>
        </w:rPr>
        <w:commentReference w:id="0"/>
      </w:r>
    </w:p>
    <w:p w14:paraId="6A6EDFD7" w14:textId="77777777" w:rsidR="00E9360E" w:rsidRPr="0038651A" w:rsidRDefault="00E9360E" w:rsidP="00E9360E">
      <w:pPr>
        <w:pStyle w:val="H1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ind w:right="5070"/>
      </w:pPr>
      <w:r w:rsidRPr="0038651A">
        <w:t>Комитет по ликвидации дискриминации в отношении женщин</w:t>
      </w:r>
    </w:p>
    <w:p w14:paraId="3A8E34B7" w14:textId="77777777" w:rsidR="00E9360E" w:rsidRPr="0038651A" w:rsidRDefault="00E9360E" w:rsidP="00E9360E">
      <w:pPr>
        <w:pStyle w:val="SingleTxt"/>
        <w:suppressAutoHyphens w:val="0"/>
        <w:spacing w:after="0" w:line="120" w:lineRule="exact"/>
        <w:rPr>
          <w:sz w:val="10"/>
        </w:rPr>
      </w:pPr>
    </w:p>
    <w:p w14:paraId="39609E4C" w14:textId="77777777" w:rsidR="00E9360E" w:rsidRPr="0038651A" w:rsidRDefault="00E9360E" w:rsidP="00E9360E">
      <w:pPr>
        <w:pStyle w:val="SingleTxt"/>
        <w:suppressAutoHyphens w:val="0"/>
        <w:spacing w:after="0" w:line="120" w:lineRule="exact"/>
        <w:rPr>
          <w:sz w:val="10"/>
        </w:rPr>
      </w:pPr>
    </w:p>
    <w:p w14:paraId="0856503D" w14:textId="77777777" w:rsidR="00E9360E" w:rsidRPr="0038651A" w:rsidRDefault="00E9360E" w:rsidP="00E9360E">
      <w:pPr>
        <w:pStyle w:val="SingleTxt"/>
        <w:suppressAutoHyphens w:val="0"/>
        <w:spacing w:after="0" w:line="120" w:lineRule="exact"/>
        <w:rPr>
          <w:b/>
          <w:bCs/>
          <w:sz w:val="10"/>
        </w:rPr>
      </w:pPr>
    </w:p>
    <w:p w14:paraId="0D2B8A61" w14:textId="429DD287" w:rsidR="00E9360E" w:rsidRPr="0038651A" w:rsidRDefault="00E9360E" w:rsidP="00E9360E">
      <w:pPr>
        <w:pStyle w:val="TitleHCH"/>
      </w:pPr>
      <w:r w:rsidRPr="0038651A">
        <w:tab/>
      </w:r>
      <w:r w:rsidRPr="0038651A">
        <w:tab/>
        <w:t>Заключительные замечания по седьмому периодическому докладу Литвы</w:t>
      </w:r>
      <w:r w:rsidRPr="0038651A">
        <w:rPr>
          <w:rStyle w:val="FootnoteReference"/>
          <w:b w:val="0"/>
          <w:bCs/>
          <w:sz w:val="20"/>
          <w:szCs w:val="20"/>
          <w:vertAlign w:val="baseline"/>
        </w:rPr>
        <w:footnoteReference w:customMarkFollows="1" w:id="1"/>
        <w:t>*</w:t>
      </w:r>
    </w:p>
    <w:p w14:paraId="5A685A97" w14:textId="77777777" w:rsidR="00E9360E" w:rsidRPr="0038651A" w:rsidRDefault="00E9360E" w:rsidP="00E9360E">
      <w:pPr>
        <w:pStyle w:val="SingleTxt"/>
        <w:suppressAutoHyphens w:val="0"/>
        <w:spacing w:after="0" w:line="120" w:lineRule="exact"/>
        <w:rPr>
          <w:sz w:val="10"/>
        </w:rPr>
      </w:pPr>
    </w:p>
    <w:p w14:paraId="625A38A7" w14:textId="77777777" w:rsidR="00E9360E" w:rsidRPr="0038651A" w:rsidRDefault="00E9360E" w:rsidP="00E9360E">
      <w:pPr>
        <w:pStyle w:val="SingleTxt"/>
        <w:suppressAutoHyphens w:val="0"/>
        <w:spacing w:after="0" w:line="120" w:lineRule="exact"/>
        <w:rPr>
          <w:sz w:val="10"/>
        </w:rPr>
      </w:pPr>
    </w:p>
    <w:p w14:paraId="6C1C4592" w14:textId="69C8B3D6" w:rsidR="00E9360E" w:rsidRPr="0038651A" w:rsidRDefault="00E9360E" w:rsidP="00E9360E">
      <w:pPr>
        <w:pStyle w:val="SingleTxt"/>
        <w:suppressAutoHyphens w:val="0"/>
      </w:pPr>
      <w:r w:rsidRPr="0038651A">
        <w:t>1.</w:t>
      </w:r>
      <w:r w:rsidRPr="0038651A">
        <w:tab/>
        <w:t>Комитет рассмотрел седьмой периодический доклад Литвы (</w:t>
      </w:r>
      <w:hyperlink r:id="rId21" w:history="1">
        <w:r w:rsidRPr="0038651A">
          <w:rPr>
            <w:rStyle w:val="Hyperlink"/>
          </w:rPr>
          <w:t>CEDAW/C/LTU/7</w:t>
        </w:r>
      </w:hyperlink>
      <w:r w:rsidRPr="0038651A">
        <w:t>) на своих 2184</w:t>
      </w:r>
      <w:r w:rsidRPr="0038651A">
        <w:noBreakHyphen/>
        <w:t>м</w:t>
      </w:r>
      <w:r w:rsidR="00293D34" w:rsidRPr="0038651A">
        <w:t xml:space="preserve"> </w:t>
      </w:r>
      <w:r w:rsidRPr="0038651A">
        <w:t>и 2185</w:t>
      </w:r>
      <w:r w:rsidRPr="0038651A">
        <w:noBreakHyphen/>
        <w:t>м заседаниях (см. </w:t>
      </w:r>
      <w:bookmarkStart w:id="1" w:name="bmv1"/>
      <w:r w:rsidRPr="0038651A">
        <w:fldChar w:fldCharType="begin"/>
      </w:r>
      <w:r w:rsidRPr="0038651A">
        <w:instrText>HYPERLINK "https://docs.un.org/ru/CEDAW/C/SR.2184"</w:instrText>
      </w:r>
      <w:r w:rsidRPr="0038651A">
        <w:fldChar w:fldCharType="separate"/>
      </w:r>
      <w:r w:rsidRPr="0038651A">
        <w:rPr>
          <w:rStyle w:val="Hyperlink"/>
        </w:rPr>
        <w:t>CEDAW/C/SR.2184</w:t>
      </w:r>
      <w:r w:rsidRPr="0038651A">
        <w:fldChar w:fldCharType="end"/>
      </w:r>
      <w:bookmarkEnd w:id="1"/>
      <w:r w:rsidRPr="0038651A">
        <w:t xml:space="preserve"> и </w:t>
      </w:r>
      <w:bookmarkStart w:id="2" w:name="bmv2"/>
      <w:r w:rsidRPr="0038651A">
        <w:fldChar w:fldCharType="begin"/>
      </w:r>
      <w:r w:rsidRPr="0038651A">
        <w:instrText>HYPERLINK "https://docs.un.org/ru/CEDAW/C/SR.2185"</w:instrText>
      </w:r>
      <w:r w:rsidRPr="0038651A">
        <w:fldChar w:fldCharType="separate"/>
      </w:r>
      <w:r w:rsidRPr="0038651A">
        <w:rPr>
          <w:rStyle w:val="Hyperlink"/>
        </w:rPr>
        <w:t>CEDAW/C/SR.2185</w:t>
      </w:r>
      <w:r w:rsidRPr="0038651A">
        <w:fldChar w:fldCharType="end"/>
      </w:r>
      <w:bookmarkEnd w:id="2"/>
      <w:r w:rsidRPr="0038651A">
        <w:t>), состоявшихся 5 февраля 2026 года. Подготовленный предсессионной рабочей группой перечень тем и вопросов содержится в документе </w:t>
      </w:r>
      <w:hyperlink r:id="rId22" w:history="1">
        <w:r w:rsidRPr="0038651A">
          <w:rPr>
            <w:rStyle w:val="Hyperlink"/>
          </w:rPr>
          <w:t>CEDAW/C/LTU/Q/7</w:t>
        </w:r>
      </w:hyperlink>
      <w:r w:rsidRPr="0038651A">
        <w:t>, а ответы Литвы — в документе </w:t>
      </w:r>
      <w:hyperlink r:id="rId23" w:history="1">
        <w:r w:rsidRPr="0038651A">
          <w:rPr>
            <w:rStyle w:val="Hyperlink"/>
          </w:rPr>
          <w:t>CEDAW/C/LTU/RQ/7</w:t>
        </w:r>
      </w:hyperlink>
      <w:r w:rsidRPr="0038651A">
        <w:t>.</w:t>
      </w:r>
    </w:p>
    <w:p w14:paraId="13A5D22D" w14:textId="77777777" w:rsidR="00E9360E" w:rsidRPr="0038651A" w:rsidRDefault="00E9360E" w:rsidP="00E9360E">
      <w:pPr>
        <w:pStyle w:val="SingleTxt"/>
        <w:suppressAutoHyphens w:val="0"/>
        <w:spacing w:after="0" w:line="120" w:lineRule="exact"/>
        <w:rPr>
          <w:sz w:val="10"/>
        </w:rPr>
      </w:pPr>
    </w:p>
    <w:p w14:paraId="1A96DD59" w14:textId="77777777" w:rsidR="00E9360E" w:rsidRPr="0038651A" w:rsidRDefault="00E9360E" w:rsidP="00E9360E">
      <w:pPr>
        <w:pStyle w:val="SingleTxt"/>
        <w:suppressAutoHyphens w:val="0"/>
        <w:spacing w:after="0" w:line="120" w:lineRule="exact"/>
        <w:rPr>
          <w:sz w:val="10"/>
        </w:rPr>
      </w:pPr>
    </w:p>
    <w:p w14:paraId="5B835C38" w14:textId="48ED3FC4" w:rsidR="00E9360E" w:rsidRPr="0038651A" w:rsidRDefault="00E9360E" w:rsidP="00E9360E">
      <w:pPr>
        <w:pStyle w:val="H1"/>
        <w:ind w:left="1267" w:right="1260" w:hanging="1267"/>
      </w:pPr>
      <w:r w:rsidRPr="0038651A">
        <w:tab/>
        <w:t>A.</w:t>
      </w:r>
      <w:r w:rsidRPr="0038651A">
        <w:tab/>
        <w:t>Введение</w:t>
      </w:r>
    </w:p>
    <w:p w14:paraId="5975B9EB" w14:textId="77777777" w:rsidR="00E9360E" w:rsidRPr="0038651A" w:rsidRDefault="00E9360E" w:rsidP="00E9360E">
      <w:pPr>
        <w:pStyle w:val="SingleTxt"/>
        <w:suppressAutoHyphens w:val="0"/>
        <w:spacing w:after="0" w:line="120" w:lineRule="exact"/>
        <w:rPr>
          <w:sz w:val="10"/>
        </w:rPr>
      </w:pPr>
    </w:p>
    <w:p w14:paraId="29F7D469" w14:textId="77777777" w:rsidR="00E9360E" w:rsidRPr="0038651A" w:rsidRDefault="00E9360E" w:rsidP="00E9360E">
      <w:pPr>
        <w:pStyle w:val="SingleTxt"/>
        <w:suppressAutoHyphens w:val="0"/>
        <w:spacing w:after="0" w:line="120" w:lineRule="exact"/>
        <w:rPr>
          <w:sz w:val="10"/>
        </w:rPr>
      </w:pPr>
    </w:p>
    <w:p w14:paraId="4BAFBBD1" w14:textId="77777777" w:rsidR="00E9360E" w:rsidRPr="0038651A" w:rsidRDefault="00E9360E" w:rsidP="00E9360E">
      <w:pPr>
        <w:pStyle w:val="SingleTxt"/>
        <w:suppressAutoHyphens w:val="0"/>
      </w:pPr>
      <w:r w:rsidRPr="0038651A">
        <w:t>2.</w:t>
      </w:r>
      <w:r w:rsidRPr="0038651A">
        <w:tab/>
        <w:t>Комитет выражает признательность государству-участнику за представление седьмого периодического доклада. Комитет также благодарит государство-участник за письменные ответы на перечень тем и вопросов, сформулированных предсессионной рабочей группой. Комитет благодарит за устное выступление делегации, а также за дополнительные разъяснения, предоставленные в ответ на вопросы, которые были заданы членами Комитета в устной форме в ходе состоявшегося диалога.</w:t>
      </w:r>
    </w:p>
    <w:p w14:paraId="2FC5111A" w14:textId="77777777" w:rsidR="00E9360E" w:rsidRPr="0038651A" w:rsidRDefault="00E9360E" w:rsidP="00E9360E">
      <w:pPr>
        <w:pStyle w:val="SingleTxt"/>
        <w:suppressAutoHyphens w:val="0"/>
      </w:pPr>
      <w:r w:rsidRPr="0038651A">
        <w:t>3.</w:t>
      </w:r>
      <w:r w:rsidRPr="0038651A">
        <w:tab/>
        <w:t>Комитет выражает признательность государству-участнику за направление авторитетной делегации во главе с заместителем министра социальной защиты и труда Ритой Григальене в составе председателя Комитета Сейма по правам человека и представителей Министерства социальной защиты и труда, Министерства иностранных дел, Министерства юстиции, Министерства внутренних дел, Министерства здравоохранения, Министерства экономики и инноваций, Министерства сельского хозяйства, Министерства образования, науки и спорта, Генеральной прокуратуры, Национальной судебной администрации, Департамента по делам национальных меньшинств, Государственного управления по работе с данными, полицейского управления, Государственной службы защиты прав ребенка и усыновления, Управления по вопросам приема и интеграции, Государственной пограничной службы и Постоянного представительства Литвы при Отделении Организации Объединенных Наций и других международных организациях в Женеве.</w:t>
      </w:r>
    </w:p>
    <w:p w14:paraId="58077745" w14:textId="1052B7F3" w:rsidR="00E9360E" w:rsidRPr="0038651A" w:rsidRDefault="00E9360E" w:rsidP="00E9360E">
      <w:pPr>
        <w:pStyle w:val="H1"/>
        <w:ind w:left="1267" w:right="1260" w:hanging="1267"/>
      </w:pPr>
      <w:r w:rsidRPr="0038651A">
        <w:lastRenderedPageBreak/>
        <w:tab/>
        <w:t>B.</w:t>
      </w:r>
      <w:r w:rsidRPr="0038651A">
        <w:tab/>
        <w:t>Позитивные аспекты</w:t>
      </w:r>
    </w:p>
    <w:p w14:paraId="31777E1D" w14:textId="77777777" w:rsidR="00E9360E" w:rsidRPr="0038651A" w:rsidRDefault="00E9360E" w:rsidP="00E9360E">
      <w:pPr>
        <w:pStyle w:val="SingleTxt"/>
        <w:suppressAutoHyphens w:val="0"/>
        <w:spacing w:after="0" w:line="120" w:lineRule="exact"/>
        <w:rPr>
          <w:sz w:val="10"/>
        </w:rPr>
      </w:pPr>
    </w:p>
    <w:p w14:paraId="3421F5D8" w14:textId="77777777" w:rsidR="00E9360E" w:rsidRPr="0038651A" w:rsidRDefault="00E9360E" w:rsidP="00E9360E">
      <w:pPr>
        <w:pStyle w:val="SingleTxt"/>
        <w:suppressAutoHyphens w:val="0"/>
        <w:spacing w:after="0" w:line="120" w:lineRule="exact"/>
        <w:rPr>
          <w:sz w:val="10"/>
        </w:rPr>
      </w:pPr>
    </w:p>
    <w:p w14:paraId="0AEA2DC6" w14:textId="1A46C8E6" w:rsidR="00E9360E" w:rsidRPr="0038651A" w:rsidRDefault="00E9360E" w:rsidP="003860BF">
      <w:pPr>
        <w:pStyle w:val="SingleTxt"/>
        <w:suppressAutoHyphens w:val="0"/>
      </w:pPr>
      <w:r w:rsidRPr="0038651A">
        <w:t>4.</w:t>
      </w:r>
      <w:r w:rsidRPr="0038651A">
        <w:tab/>
        <w:t>Комитет с удовлетворением отмечает успехи в проведении законодательных реформ, достигнутые за период после рассмотрения им в 2019 году предыдущего периодического доклада государства-участника</w:t>
      </w:r>
      <w:r w:rsidR="003860BF" w:rsidRPr="003860BF">
        <w:t xml:space="preserve"> (</w:t>
      </w:r>
      <w:hyperlink r:id="rId24" w:history="1">
        <w:r w:rsidR="003860BF" w:rsidRPr="003860BF">
          <w:rPr>
            <w:rStyle w:val="Hyperlink"/>
          </w:rPr>
          <w:t>CEDAW/C/LTU/6</w:t>
        </w:r>
      </w:hyperlink>
      <w:r w:rsidR="003860BF" w:rsidRPr="003860BF">
        <w:t>)</w:t>
      </w:r>
      <w:r w:rsidRPr="0038651A">
        <w:t>, в частности принятие следующих документов:</w:t>
      </w:r>
    </w:p>
    <w:p w14:paraId="54EABD0D" w14:textId="49A53626" w:rsidR="00E9360E" w:rsidRPr="0038651A" w:rsidRDefault="00E9360E" w:rsidP="00E9360E">
      <w:pPr>
        <w:pStyle w:val="SingleTxt"/>
        <w:suppressAutoHyphens w:val="0"/>
      </w:pPr>
      <w:r w:rsidRPr="0038651A">
        <w:tab/>
        <w:t>a)</w:t>
      </w:r>
      <w:r w:rsidRPr="0038651A">
        <w:tab/>
        <w:t>поправки</w:t>
      </w:r>
      <w:r w:rsidRPr="0038651A">
        <w:rPr>
          <w:i/>
          <w:iCs/>
        </w:rPr>
        <w:t xml:space="preserve"> </w:t>
      </w:r>
      <w:r w:rsidRPr="0038651A">
        <w:t>к Закону о равных возможностях, предусматривающие ввод в действие нормативных положений, регламентирующих борьбу с сексуальными домогательствами, и обязанность работодателя обеспечивать равные возможности на рабочем месте и в государственной службе, — в 2022 году;</w:t>
      </w:r>
    </w:p>
    <w:p w14:paraId="4C63776F" w14:textId="621B3016" w:rsidR="00E9360E" w:rsidRPr="0038651A" w:rsidRDefault="00E9360E" w:rsidP="00E9360E">
      <w:pPr>
        <w:pStyle w:val="SingleTxt"/>
        <w:suppressAutoHyphens w:val="0"/>
      </w:pPr>
      <w:r w:rsidRPr="0038651A">
        <w:tab/>
        <w:t>b)</w:t>
      </w:r>
      <w:r w:rsidRPr="0038651A">
        <w:tab/>
        <w:t>поправки в Трудовой кодекс, призванные стимулировать совмещение трудовых и семейных обязанностей и обеспечить участие на рынке труда родителей, лиц, имеющих проблемы со здоровьем, и лиц, ухаживающих за членом семьи или лицом, проживающим с ними, — в 2022 году;</w:t>
      </w:r>
    </w:p>
    <w:p w14:paraId="1EE9C3C1" w14:textId="4810A57E" w:rsidR="00E9360E" w:rsidRPr="0038651A" w:rsidRDefault="00E9360E" w:rsidP="00E9360E">
      <w:pPr>
        <w:pStyle w:val="SingleTxt"/>
        <w:suppressAutoHyphens w:val="0"/>
      </w:pPr>
      <w:r w:rsidRPr="0038651A">
        <w:tab/>
        <w:t>c)</w:t>
      </w:r>
      <w:r w:rsidRPr="0038651A">
        <w:tab/>
        <w:t>Чрезвычайный запретительный приказ — в 2023 году;</w:t>
      </w:r>
    </w:p>
    <w:p w14:paraId="09078235" w14:textId="41A9A306" w:rsidR="00E9360E" w:rsidRPr="0038651A" w:rsidRDefault="00E9360E" w:rsidP="00E9360E">
      <w:pPr>
        <w:pStyle w:val="SingleTxt"/>
        <w:suppressAutoHyphens w:val="0"/>
      </w:pPr>
      <w:r w:rsidRPr="0038651A">
        <w:tab/>
        <w:t>d)</w:t>
      </w:r>
      <w:r w:rsidRPr="0038651A">
        <w:tab/>
        <w:t>пересмотренный Закон об оказании помощи жертвам домашнего насилия, предусматривающий создание национальной системы предоставления поддержки через специализированные центры комплексной помощи, — в 2023 году;</w:t>
      </w:r>
    </w:p>
    <w:p w14:paraId="001ADC7C" w14:textId="23DFE543" w:rsidR="00E9360E" w:rsidRPr="0038651A" w:rsidRDefault="00E9360E" w:rsidP="00E9360E">
      <w:pPr>
        <w:pStyle w:val="SingleTxt"/>
        <w:suppressAutoHyphens w:val="0"/>
      </w:pPr>
      <w:r w:rsidRPr="0038651A">
        <w:tab/>
        <w:t>e)</w:t>
      </w:r>
      <w:r w:rsidRPr="0038651A">
        <w:tab/>
        <w:t>Закон № XIV-123, предусматривающий обязательство Государственного фонда социального страхования («Содра») публиковать данные о средней заработной плате в разбивке по полу, — в 2020 году.</w:t>
      </w:r>
    </w:p>
    <w:p w14:paraId="2189417D" w14:textId="77777777" w:rsidR="00E9360E" w:rsidRPr="0038651A" w:rsidRDefault="00E9360E" w:rsidP="00E9360E">
      <w:pPr>
        <w:pStyle w:val="SingleTxt"/>
        <w:suppressAutoHyphens w:val="0"/>
      </w:pPr>
      <w:r w:rsidRPr="0038651A">
        <w:t>5.</w:t>
      </w:r>
      <w:r w:rsidRPr="0038651A">
        <w:tab/>
        <w:t>Комитет положительно оценивает прилагаемые государством-участником усилия по совершенствованию своей институциональной базы и политики в целях скорейшей ликвидации дискриминации в отношении женщин и поощрения гендерного равенства, в частности принятие:</w:t>
      </w:r>
    </w:p>
    <w:p w14:paraId="29A213FB" w14:textId="5F6B0B23" w:rsidR="00E9360E" w:rsidRPr="0038651A" w:rsidRDefault="00E9360E" w:rsidP="00E9360E">
      <w:pPr>
        <w:pStyle w:val="SingleTxt"/>
        <w:suppressAutoHyphens w:val="0"/>
      </w:pPr>
      <w:r w:rsidRPr="0038651A">
        <w:tab/>
        <w:t>a)</w:t>
      </w:r>
      <w:r w:rsidRPr="0038651A">
        <w:tab/>
        <w:t>национальных планов действий по осуществлению повестки дня по вопросу о женщинах, мире и безопасности на 2020–2024 и 2025–2029 годы;</w:t>
      </w:r>
    </w:p>
    <w:p w14:paraId="49E5558E" w14:textId="289728B7" w:rsidR="00E9360E" w:rsidRPr="0038651A" w:rsidRDefault="00E9360E" w:rsidP="00E9360E">
      <w:pPr>
        <w:pStyle w:val="SingleTxt"/>
        <w:suppressAutoHyphens w:val="0"/>
      </w:pPr>
      <w:r w:rsidRPr="0038651A">
        <w:tab/>
        <w:t>b)</w:t>
      </w:r>
      <w:r w:rsidRPr="0038651A">
        <w:tab/>
        <w:t>плана действий по созданию равных возможностей для женщин и мужчин на 2023–2025 годы;</w:t>
      </w:r>
    </w:p>
    <w:p w14:paraId="7E100C76" w14:textId="4A01B6A4" w:rsidR="00E9360E" w:rsidRPr="0038651A" w:rsidRDefault="00E9360E" w:rsidP="00E9360E">
      <w:pPr>
        <w:pStyle w:val="SingleTxt"/>
        <w:suppressAutoHyphens w:val="0"/>
      </w:pPr>
      <w:r w:rsidRPr="0038651A">
        <w:tab/>
        <w:t>c)</w:t>
      </w:r>
      <w:r w:rsidRPr="0038651A">
        <w:tab/>
        <w:t>плана действий по созданию равных возможностей на 2024–2026 годы;</w:t>
      </w:r>
    </w:p>
    <w:p w14:paraId="48BB0FF1" w14:textId="3EC89A54" w:rsidR="00E9360E" w:rsidRPr="0038651A" w:rsidRDefault="00E9360E" w:rsidP="00E9360E">
      <w:pPr>
        <w:pStyle w:val="SingleTxt"/>
        <w:suppressAutoHyphens w:val="0"/>
      </w:pPr>
      <w:r w:rsidRPr="0038651A">
        <w:tab/>
        <w:t>d)</w:t>
      </w:r>
      <w:r w:rsidRPr="0038651A">
        <w:tab/>
        <w:t>плана действий по предупреждению домашнего насилия и оказанию помощи жертвам на 2024–2026 годы;</w:t>
      </w:r>
    </w:p>
    <w:p w14:paraId="4B5F5ACE" w14:textId="30D55FCF" w:rsidR="00E9360E" w:rsidRPr="0038651A" w:rsidRDefault="00E9360E" w:rsidP="00E9360E">
      <w:pPr>
        <w:pStyle w:val="SingleTxt"/>
        <w:suppressAutoHyphens w:val="0"/>
      </w:pPr>
      <w:r w:rsidRPr="0038651A">
        <w:tab/>
        <w:t>e)</w:t>
      </w:r>
      <w:r w:rsidRPr="0038651A">
        <w:tab/>
        <w:t>плана действий по борьбе с торговлей людьми на 2024–2026 годы.</w:t>
      </w:r>
    </w:p>
    <w:p w14:paraId="242B6AE7" w14:textId="77777777" w:rsidR="00E9360E" w:rsidRPr="0038651A" w:rsidRDefault="00E9360E" w:rsidP="00E9360E">
      <w:pPr>
        <w:pStyle w:val="SingleTxt"/>
        <w:suppressAutoHyphens w:val="0"/>
        <w:spacing w:after="0" w:line="120" w:lineRule="exact"/>
        <w:rPr>
          <w:sz w:val="10"/>
        </w:rPr>
      </w:pPr>
    </w:p>
    <w:p w14:paraId="3A86E50B" w14:textId="77777777" w:rsidR="00E9360E" w:rsidRPr="0038651A" w:rsidRDefault="00E9360E" w:rsidP="00E9360E">
      <w:pPr>
        <w:pStyle w:val="SingleTxt"/>
        <w:suppressAutoHyphens w:val="0"/>
        <w:spacing w:after="0" w:line="120" w:lineRule="exact"/>
        <w:rPr>
          <w:sz w:val="10"/>
        </w:rPr>
      </w:pPr>
    </w:p>
    <w:p w14:paraId="0C934562" w14:textId="57207A8C" w:rsidR="00E9360E" w:rsidRPr="0038651A" w:rsidRDefault="00E9360E" w:rsidP="00E9360E">
      <w:pPr>
        <w:pStyle w:val="H1"/>
        <w:ind w:left="1267" w:right="1260" w:hanging="1267"/>
      </w:pPr>
      <w:r w:rsidRPr="0038651A">
        <w:tab/>
        <w:t>C.</w:t>
      </w:r>
      <w:r w:rsidRPr="0038651A">
        <w:tab/>
        <w:t>Цели в области устойчивого развития</w:t>
      </w:r>
    </w:p>
    <w:p w14:paraId="08D96997" w14:textId="77777777" w:rsidR="00E9360E" w:rsidRPr="0038651A" w:rsidRDefault="00E9360E" w:rsidP="00E9360E">
      <w:pPr>
        <w:pStyle w:val="SingleTxt"/>
        <w:suppressAutoHyphens w:val="0"/>
        <w:spacing w:after="0" w:line="120" w:lineRule="exact"/>
        <w:rPr>
          <w:sz w:val="10"/>
        </w:rPr>
      </w:pPr>
    </w:p>
    <w:p w14:paraId="64E8ADC8" w14:textId="77777777" w:rsidR="00E9360E" w:rsidRPr="0038651A" w:rsidRDefault="00E9360E" w:rsidP="00E9360E">
      <w:pPr>
        <w:pStyle w:val="SingleTxt"/>
        <w:suppressAutoHyphens w:val="0"/>
        <w:spacing w:after="0" w:line="120" w:lineRule="exact"/>
        <w:rPr>
          <w:sz w:val="10"/>
        </w:rPr>
      </w:pPr>
    </w:p>
    <w:p w14:paraId="03AD8BE3" w14:textId="05EFE3DC" w:rsidR="00E9360E" w:rsidRPr="0038651A" w:rsidRDefault="00E9360E" w:rsidP="00E9360E">
      <w:pPr>
        <w:pStyle w:val="SingleTxt"/>
        <w:suppressAutoHyphens w:val="0"/>
        <w:rPr>
          <w:b/>
          <w:bCs/>
        </w:rPr>
      </w:pPr>
      <w:r w:rsidRPr="0038651A">
        <w:t>6.</w:t>
      </w:r>
      <w:r w:rsidRPr="0038651A">
        <w:tab/>
      </w:r>
      <w:r w:rsidRPr="0038651A">
        <w:rPr>
          <w:b/>
          <w:bCs/>
        </w:rPr>
        <w:t>Комитет с удовлетворением отмечает поддержку международным сообществом целей в области устойчивого развития и призывает к обеспечению гендерного равноправия де-юре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 года.</w:t>
      </w:r>
      <w:r w:rsidRPr="0038651A">
        <w:t xml:space="preserve"> </w:t>
      </w:r>
      <w:r w:rsidRPr="0038651A">
        <w:rPr>
          <w:b/>
          <w:bCs/>
        </w:rPr>
        <w:t>Комитет напоминает о важности цели 5 в области устойчивого развития и необходимости всестороннего учета принципов равенства и недискриминации в процессе достижения всех 17 целей.</w:t>
      </w:r>
      <w:r w:rsidRPr="0038651A">
        <w:t xml:space="preserve"> </w:t>
      </w:r>
      <w:r w:rsidRPr="0038651A">
        <w:rPr>
          <w:b/>
          <w:bCs/>
        </w:rPr>
        <w:t xml:space="preserve">Он настоятельно призывает государство-участник признать, что женщины </w:t>
      </w:r>
      <w:r w:rsidRPr="0038651A">
        <w:rPr>
          <w:b/>
          <w:bCs/>
        </w:rPr>
        <w:lastRenderedPageBreak/>
        <w:t>являются движущей силой его устойчивого развития, и принять в этой связи соответствующие программы и стратегии.</w:t>
      </w:r>
    </w:p>
    <w:p w14:paraId="33DC439B" w14:textId="77777777" w:rsidR="00E9360E" w:rsidRPr="0038651A" w:rsidRDefault="00E9360E" w:rsidP="00E9360E">
      <w:pPr>
        <w:pStyle w:val="SingleTxt"/>
        <w:suppressAutoHyphens w:val="0"/>
        <w:spacing w:after="0" w:line="120" w:lineRule="exact"/>
        <w:rPr>
          <w:sz w:val="10"/>
        </w:rPr>
      </w:pPr>
    </w:p>
    <w:p w14:paraId="6458A577" w14:textId="77777777" w:rsidR="00E9360E" w:rsidRPr="0038651A" w:rsidRDefault="00E9360E" w:rsidP="00E9360E">
      <w:pPr>
        <w:pStyle w:val="SingleTxt"/>
        <w:suppressAutoHyphens w:val="0"/>
        <w:spacing w:after="0" w:line="120" w:lineRule="exact"/>
        <w:rPr>
          <w:sz w:val="10"/>
        </w:rPr>
      </w:pPr>
    </w:p>
    <w:p w14:paraId="2196849F" w14:textId="6C42C704" w:rsidR="00E9360E" w:rsidRPr="0038651A" w:rsidRDefault="00E9360E" w:rsidP="00E9360E">
      <w:pPr>
        <w:pStyle w:val="H1"/>
        <w:ind w:left="1267" w:right="1260" w:hanging="1267"/>
      </w:pPr>
      <w:r w:rsidRPr="0038651A">
        <w:tab/>
        <w:t>D.</w:t>
      </w:r>
      <w:r w:rsidRPr="0038651A">
        <w:tab/>
        <w:t>Парламент</w:t>
      </w:r>
    </w:p>
    <w:p w14:paraId="266A8894" w14:textId="77777777" w:rsidR="00E9360E" w:rsidRPr="0038651A" w:rsidRDefault="00E9360E" w:rsidP="00E9360E">
      <w:pPr>
        <w:pStyle w:val="SingleTxt"/>
        <w:suppressAutoHyphens w:val="0"/>
        <w:spacing w:after="0" w:line="120" w:lineRule="exact"/>
        <w:rPr>
          <w:sz w:val="10"/>
        </w:rPr>
      </w:pPr>
    </w:p>
    <w:p w14:paraId="364EBF02" w14:textId="77777777" w:rsidR="00E9360E" w:rsidRPr="0038651A" w:rsidRDefault="00E9360E" w:rsidP="00E9360E">
      <w:pPr>
        <w:pStyle w:val="SingleTxt"/>
        <w:suppressAutoHyphens w:val="0"/>
        <w:spacing w:after="0" w:line="120" w:lineRule="exact"/>
        <w:rPr>
          <w:sz w:val="10"/>
        </w:rPr>
      </w:pPr>
    </w:p>
    <w:p w14:paraId="6CE3F94E" w14:textId="78CEB021" w:rsidR="00E9360E" w:rsidRPr="0038651A" w:rsidRDefault="00E9360E" w:rsidP="00E9360E">
      <w:pPr>
        <w:pStyle w:val="SingleTxt"/>
        <w:suppressAutoHyphens w:val="0"/>
      </w:pPr>
      <w:r w:rsidRPr="0038651A">
        <w:t>7.</w:t>
      </w:r>
      <w:r w:rsidRPr="0038651A">
        <w:tab/>
      </w:r>
      <w:r w:rsidRPr="0038651A">
        <w:rPr>
          <w:b/>
          <w:bCs/>
        </w:rPr>
        <w:t>Комитет подчеркивает чрезвычайно важную роль законодательной власти в обеспечении полного осуществления Конвенции (см. документ </w:t>
      </w:r>
      <w:hyperlink r:id="rId25" w:history="1">
        <w:r w:rsidRPr="0038651A">
          <w:rPr>
            <w:rStyle w:val="Hyperlink"/>
            <w:b/>
            <w:bCs/>
          </w:rPr>
          <w:t>A/65/38</w:t>
        </w:r>
      </w:hyperlink>
      <w:r w:rsidRPr="0038651A">
        <w:rPr>
          <w:b/>
          <w:bCs/>
        </w:rPr>
        <w:t>, часть вторая, приложение VI).</w:t>
      </w:r>
      <w:r w:rsidRPr="0038651A">
        <w:t xml:space="preserve"> </w:t>
      </w:r>
      <w:r w:rsidRPr="0038651A">
        <w:rPr>
          <w:b/>
          <w:bCs/>
        </w:rPr>
        <w:t>Он предлагает Сейму (парламенту) предпринять, руководствуясь своим мандатом, необходимые шаги по претворению в жизнь настоящих заключительных замечаний в период до представления следующего периодического доклада в соответствии с Конвенцией.</w:t>
      </w:r>
    </w:p>
    <w:p w14:paraId="00E00FE3" w14:textId="77777777" w:rsidR="00E9360E" w:rsidRPr="0038651A" w:rsidRDefault="00E9360E" w:rsidP="00E9360E">
      <w:pPr>
        <w:pStyle w:val="SingleTxt"/>
        <w:suppressAutoHyphens w:val="0"/>
        <w:spacing w:after="0" w:line="120" w:lineRule="exact"/>
        <w:rPr>
          <w:sz w:val="10"/>
        </w:rPr>
      </w:pPr>
    </w:p>
    <w:p w14:paraId="033379E8" w14:textId="77777777" w:rsidR="00E9360E" w:rsidRPr="0038651A" w:rsidRDefault="00E9360E" w:rsidP="00E9360E">
      <w:pPr>
        <w:pStyle w:val="SingleTxt"/>
        <w:suppressAutoHyphens w:val="0"/>
        <w:spacing w:after="0" w:line="120" w:lineRule="exact"/>
        <w:rPr>
          <w:sz w:val="10"/>
        </w:rPr>
      </w:pPr>
    </w:p>
    <w:p w14:paraId="38071D91" w14:textId="64551833" w:rsidR="00E9360E" w:rsidRPr="0038651A" w:rsidRDefault="00E9360E" w:rsidP="00E9360E">
      <w:pPr>
        <w:pStyle w:val="H1"/>
        <w:ind w:left="1267" w:right="1260" w:hanging="1267"/>
      </w:pPr>
      <w:r w:rsidRPr="0038651A">
        <w:tab/>
        <w:t>E.</w:t>
      </w:r>
      <w:r w:rsidRPr="0038651A">
        <w:tab/>
        <w:t>Основные вопросы, вызывающие обеспокоенность, и рекомендации</w:t>
      </w:r>
    </w:p>
    <w:p w14:paraId="04061BFC" w14:textId="77777777" w:rsidR="00E9360E" w:rsidRPr="0038651A" w:rsidRDefault="00E9360E" w:rsidP="00E9360E">
      <w:pPr>
        <w:pStyle w:val="SingleTxt"/>
        <w:suppressAutoHyphens w:val="0"/>
        <w:spacing w:after="0" w:line="120" w:lineRule="exact"/>
        <w:rPr>
          <w:sz w:val="10"/>
        </w:rPr>
      </w:pPr>
    </w:p>
    <w:p w14:paraId="000D2BB3" w14:textId="77777777" w:rsidR="00E9360E" w:rsidRPr="0038651A" w:rsidRDefault="00E9360E" w:rsidP="00E9360E">
      <w:pPr>
        <w:pStyle w:val="SingleTxt"/>
        <w:suppressAutoHyphens w:val="0"/>
        <w:spacing w:after="0" w:line="120" w:lineRule="exact"/>
        <w:rPr>
          <w:sz w:val="10"/>
        </w:rPr>
      </w:pPr>
    </w:p>
    <w:p w14:paraId="474622B1" w14:textId="6A82402C" w:rsidR="00E9360E" w:rsidRPr="0038651A" w:rsidRDefault="00E9360E" w:rsidP="00E9360E">
      <w:pPr>
        <w:pStyle w:val="H23"/>
        <w:ind w:left="1267" w:right="1260" w:hanging="1267"/>
      </w:pPr>
      <w:r w:rsidRPr="0038651A">
        <w:tab/>
      </w:r>
      <w:r w:rsidRPr="0038651A">
        <w:tab/>
        <w:t>Распространение информации о Конвенции, Факультативном протоколе к ней и общих рекомендациях Комитета</w:t>
      </w:r>
    </w:p>
    <w:p w14:paraId="68ADB80A" w14:textId="77777777" w:rsidR="00E9360E" w:rsidRPr="0038651A" w:rsidRDefault="00E9360E" w:rsidP="00E9360E">
      <w:pPr>
        <w:pStyle w:val="SingleTxt"/>
        <w:suppressAutoHyphens w:val="0"/>
        <w:spacing w:after="0" w:line="120" w:lineRule="exact"/>
        <w:rPr>
          <w:sz w:val="10"/>
        </w:rPr>
      </w:pPr>
    </w:p>
    <w:p w14:paraId="6B7A4C5E" w14:textId="05E862FD" w:rsidR="00E9360E" w:rsidRPr="0038651A" w:rsidRDefault="00E9360E" w:rsidP="00E9360E">
      <w:pPr>
        <w:pStyle w:val="SingleTxt"/>
        <w:suppressAutoHyphens w:val="0"/>
      </w:pPr>
      <w:r w:rsidRPr="0038651A">
        <w:t>8.</w:t>
      </w:r>
      <w:r w:rsidRPr="0038651A">
        <w:tab/>
        <w:t>Комитет положительно оценивает принятие плана действий на 2021–2023 годы по претворению в жизнь заключительных замечаний по шестому периодическому докладу государства-участника и отмечает шаги, предпринятые для его выполнения. Вместе с тем Комитет обеспокоен тем, что в указанном плане действий отсутствуют поддающиеся измерению конкретные показатели для эффективного мониторинга хода его выполнения и оценки его воздействия. Кроме того, Комитет с озабоченностью отмечает следующее:</w:t>
      </w:r>
    </w:p>
    <w:p w14:paraId="4DD0B233" w14:textId="74D8FCEA" w:rsidR="00E9360E" w:rsidRPr="0038651A" w:rsidRDefault="00E9360E" w:rsidP="00E9360E">
      <w:pPr>
        <w:pStyle w:val="SingleTxt"/>
        <w:suppressAutoHyphens w:val="0"/>
      </w:pPr>
      <w:r w:rsidRPr="0038651A">
        <w:tab/>
        <w:t>a)</w:t>
      </w:r>
      <w:r w:rsidRPr="0038651A">
        <w:tab/>
        <w:t>ограниченные масштабы сбора данных о случаях упоминания Конвенции и/или использования прямых ссылок на ее положения в национальных судах;</w:t>
      </w:r>
    </w:p>
    <w:p w14:paraId="5A5138B3" w14:textId="436B8DA0" w:rsidR="00E9360E" w:rsidRPr="0038651A" w:rsidRDefault="00E9360E" w:rsidP="00E9360E">
      <w:pPr>
        <w:pStyle w:val="SingleTxt"/>
        <w:suppressAutoHyphens w:val="0"/>
      </w:pPr>
      <w:r w:rsidRPr="0038651A">
        <w:tab/>
        <w:t>b)</w:t>
      </w:r>
      <w:r w:rsidRPr="0038651A">
        <w:tab/>
        <w:t>отсутствие мероприятий по повышению осведомленности женщин и девочек об их правах по Конвенции и доступных им средствах правовой защиты для отстаивания этих прав;</w:t>
      </w:r>
    </w:p>
    <w:p w14:paraId="78F913A0" w14:textId="10250D44" w:rsidR="00E9360E" w:rsidRPr="0038651A" w:rsidRDefault="00E9360E" w:rsidP="00E9360E">
      <w:pPr>
        <w:pStyle w:val="SingleTxt"/>
        <w:suppressAutoHyphens w:val="0"/>
      </w:pPr>
      <w:r w:rsidRPr="0038651A">
        <w:tab/>
        <w:t>c)</w:t>
      </w:r>
      <w:r w:rsidRPr="0038651A">
        <w:tab/>
        <w:t>уделение недостаточного внимания Конвенции, Факультативному протоколу к ней и общим рекомендациям Комитета в программах подготовки судей, прокуроров и сотрудников правоохранительных органов.</w:t>
      </w:r>
    </w:p>
    <w:p w14:paraId="0672D0D9" w14:textId="77777777" w:rsidR="00E9360E" w:rsidRPr="0038651A" w:rsidRDefault="00E9360E" w:rsidP="00E9360E">
      <w:pPr>
        <w:pStyle w:val="SingleTxt"/>
        <w:suppressAutoHyphens w:val="0"/>
      </w:pPr>
      <w:r w:rsidRPr="0038651A">
        <w:t>9.</w:t>
      </w:r>
      <w:r w:rsidRPr="0038651A">
        <w:tab/>
      </w:r>
      <w:r w:rsidRPr="0038651A">
        <w:rPr>
          <w:b/>
          <w:bCs/>
        </w:rPr>
        <w:t>Комитет рекомендует государству-участнику:</w:t>
      </w:r>
    </w:p>
    <w:p w14:paraId="7DC2C1B6" w14:textId="787AB0E2" w:rsidR="00E9360E" w:rsidRPr="0038651A" w:rsidRDefault="00E9360E" w:rsidP="00E9360E">
      <w:pPr>
        <w:pStyle w:val="SingleTxt"/>
        <w:suppressAutoHyphens w:val="0"/>
        <w:rPr>
          <w:b/>
          <w:bCs/>
        </w:rPr>
      </w:pPr>
      <w:r w:rsidRPr="0038651A">
        <w:tab/>
        <w:t>a)</w:t>
      </w:r>
      <w:r w:rsidRPr="0038651A">
        <w:tab/>
      </w:r>
      <w:r w:rsidRPr="0038651A">
        <w:rPr>
          <w:b/>
          <w:bCs/>
        </w:rPr>
        <w:t>принять новый план действий по претворению в жизнь настоящих заключительных замечаний, включающий четкие, привязанные к конкретным срокам и поддающиеся измерению показатели и надежную систему координации и мониторинга;</w:t>
      </w:r>
    </w:p>
    <w:p w14:paraId="338E5BC1" w14:textId="15E0BD5F" w:rsidR="00E9360E" w:rsidRPr="0038651A" w:rsidRDefault="00E9360E" w:rsidP="00E9360E">
      <w:pPr>
        <w:pStyle w:val="SingleTxt"/>
        <w:suppressAutoHyphens w:val="0"/>
        <w:rPr>
          <w:b/>
          <w:bCs/>
        </w:rPr>
      </w:pPr>
      <w:r w:rsidRPr="0038651A">
        <w:tab/>
        <w:t>b)</w:t>
      </w:r>
      <w:r w:rsidRPr="0038651A">
        <w:tab/>
      </w:r>
      <w:r w:rsidRPr="0038651A">
        <w:rPr>
          <w:b/>
          <w:bCs/>
        </w:rPr>
        <w:t>предусмотреть в Литовской информационной системе судопроизводства (ЛИТЕКО) свод конкретных кодов для обеспечения методического сбора и публикации данных о судебных делах, в которых была упомянута Конвенция или использовались прямые ссылки на ее положения;</w:t>
      </w:r>
    </w:p>
    <w:p w14:paraId="7762BFAB" w14:textId="69CDB54F" w:rsidR="00E9360E" w:rsidRPr="0038651A" w:rsidRDefault="00E9360E" w:rsidP="00E9360E">
      <w:pPr>
        <w:pStyle w:val="SingleTxt"/>
        <w:suppressAutoHyphens w:val="0"/>
        <w:rPr>
          <w:b/>
          <w:bCs/>
        </w:rPr>
      </w:pPr>
      <w:r w:rsidRPr="0038651A">
        <w:tab/>
        <w:t>c)</w:t>
      </w:r>
      <w:r w:rsidRPr="0038651A">
        <w:tab/>
      </w:r>
      <w:r w:rsidRPr="0038651A">
        <w:rPr>
          <w:b/>
          <w:bCs/>
        </w:rPr>
        <w:t>повышать уровень осведомленности женщин и девочек об их правах по Конвенции, а также о доступных им средствах правовой защиты для отстаивания этих прав как на национальном уровне, так и в соответствии с Факультативным протоколом;</w:t>
      </w:r>
    </w:p>
    <w:p w14:paraId="22600B0B" w14:textId="63B2072D" w:rsidR="00E9360E" w:rsidRPr="0038651A" w:rsidRDefault="00E9360E" w:rsidP="00E9360E">
      <w:pPr>
        <w:pStyle w:val="SingleTxt"/>
        <w:suppressAutoHyphens w:val="0"/>
        <w:rPr>
          <w:b/>
          <w:bCs/>
        </w:rPr>
      </w:pPr>
      <w:r w:rsidRPr="0038651A">
        <w:tab/>
        <w:t>d)</w:t>
      </w:r>
      <w:r w:rsidRPr="0038651A">
        <w:tab/>
      </w:r>
      <w:r w:rsidRPr="0038651A">
        <w:rPr>
          <w:b/>
          <w:bCs/>
        </w:rPr>
        <w:t xml:space="preserve">обеспечивать, чтобы информация о Конвенции, правовой практике Комитета в отношении Факультативного протокола и общих </w:t>
      </w:r>
      <w:r w:rsidRPr="0038651A">
        <w:rPr>
          <w:b/>
          <w:bCs/>
        </w:rPr>
        <w:lastRenderedPageBreak/>
        <w:t>рекомендациях Комитета на систематической основе и в полной мере учитывалась в программах повышения квалификации судей, прокуроров и сотрудников правоохранительных органов, с тем чтобы они могли непосредственно применять положения Конвенции или ссылаться на них в ходе судебных и административных разбирательств или толковать национальные законы в соответствии с Конвенцией</w:t>
      </w:r>
      <w:r w:rsidR="001C0B9F" w:rsidRPr="0038651A">
        <w:rPr>
          <w:b/>
          <w:bCs/>
        </w:rPr>
        <w:t>.</w:t>
      </w:r>
    </w:p>
    <w:p w14:paraId="59946BA7" w14:textId="77777777" w:rsidR="00E9360E" w:rsidRPr="0038651A" w:rsidRDefault="00E9360E" w:rsidP="00E9360E">
      <w:pPr>
        <w:pStyle w:val="SingleTxt"/>
        <w:suppressAutoHyphens w:val="0"/>
        <w:spacing w:after="0" w:line="120" w:lineRule="exact"/>
        <w:rPr>
          <w:sz w:val="10"/>
        </w:rPr>
      </w:pPr>
    </w:p>
    <w:p w14:paraId="2DF2CA86" w14:textId="2D09E84A" w:rsidR="00E9360E" w:rsidRPr="0038651A" w:rsidRDefault="00E9360E" w:rsidP="00E9360E">
      <w:pPr>
        <w:pStyle w:val="H23"/>
        <w:ind w:left="1267" w:right="1260" w:hanging="1267"/>
      </w:pPr>
      <w:r w:rsidRPr="0038651A">
        <w:tab/>
      </w:r>
      <w:r w:rsidRPr="0038651A">
        <w:tab/>
        <w:t>Конституционные и законодательные основы и определение дискриминации в отношении женщин</w:t>
      </w:r>
    </w:p>
    <w:p w14:paraId="56503CE3" w14:textId="77777777" w:rsidR="00E9360E" w:rsidRPr="0038651A" w:rsidRDefault="00E9360E" w:rsidP="00E9360E">
      <w:pPr>
        <w:pStyle w:val="SingleTxt"/>
        <w:suppressAutoHyphens w:val="0"/>
        <w:spacing w:after="0" w:line="120" w:lineRule="exact"/>
        <w:rPr>
          <w:sz w:val="10"/>
        </w:rPr>
      </w:pPr>
    </w:p>
    <w:p w14:paraId="5F3CB1DF" w14:textId="77777777" w:rsidR="00E9360E" w:rsidRPr="0038651A" w:rsidRDefault="00E9360E" w:rsidP="00E9360E">
      <w:pPr>
        <w:pStyle w:val="SingleTxt"/>
        <w:suppressAutoHyphens w:val="0"/>
      </w:pPr>
      <w:r w:rsidRPr="0038651A">
        <w:t>10.</w:t>
      </w:r>
      <w:r w:rsidRPr="0038651A">
        <w:tab/>
        <w:t>Комитет отмечает проект поправок к Закону о равных возможностях, предусматривающий включение согласующихся со стандартами Европейского союза определений перекрестной, ассоциативной и многогранной дискриминации. Вместе с тем Комитет вновь выражает обеспокоенность в связи с сохраняющимися пробелами в законодательстве, в частности в связи с:</w:t>
      </w:r>
    </w:p>
    <w:p w14:paraId="368096F2" w14:textId="2E90B6C8" w:rsidR="00E9360E" w:rsidRPr="0038651A" w:rsidRDefault="00E9360E" w:rsidP="00E9360E">
      <w:pPr>
        <w:pStyle w:val="SingleTxt"/>
        <w:suppressAutoHyphens w:val="0"/>
      </w:pPr>
      <w:r w:rsidRPr="0038651A">
        <w:tab/>
        <w:t>a)</w:t>
      </w:r>
      <w:r w:rsidRPr="0038651A">
        <w:tab/>
        <w:t>отсутствием законов, предусматривающих конкретный запрет пересекающихся форм дискриминации в отношении женщин;</w:t>
      </w:r>
    </w:p>
    <w:p w14:paraId="7E2BA112" w14:textId="00C0F106" w:rsidR="00E9360E" w:rsidRPr="0038651A" w:rsidRDefault="00E9360E" w:rsidP="00E9360E">
      <w:pPr>
        <w:pStyle w:val="SingleTxt"/>
        <w:suppressAutoHyphens w:val="0"/>
      </w:pPr>
      <w:r w:rsidRPr="0038651A">
        <w:tab/>
        <w:t>b)</w:t>
      </w:r>
      <w:r w:rsidRPr="0038651A">
        <w:tab/>
        <w:t>отсутствием законов, предусматривающих запрет дискриминации по признаку изменения пола.</w:t>
      </w:r>
    </w:p>
    <w:p w14:paraId="6ACF239A" w14:textId="1CC4DF74" w:rsidR="00E9360E" w:rsidRPr="0038651A" w:rsidRDefault="00E9360E" w:rsidP="00E9360E">
      <w:pPr>
        <w:pStyle w:val="SingleTxt"/>
        <w:suppressAutoHyphens w:val="0"/>
      </w:pPr>
      <w:r w:rsidRPr="0038651A">
        <w:t>11.</w:t>
      </w:r>
      <w:r w:rsidRPr="0038651A">
        <w:tab/>
      </w:r>
      <w:r w:rsidRPr="0038651A">
        <w:rPr>
          <w:b/>
          <w:bCs/>
        </w:rPr>
        <w:t>Ссылаясь на свои предыдущие заключительные замечания (</w:t>
      </w:r>
      <w:hyperlink r:id="rId26" w:history="1">
        <w:r w:rsidRPr="0038651A">
          <w:rPr>
            <w:rStyle w:val="Hyperlink"/>
            <w:b/>
            <w:bCs/>
          </w:rPr>
          <w:t>CEDAW/C/LTU/CO/6</w:t>
        </w:r>
      </w:hyperlink>
      <w:r w:rsidRPr="0038651A">
        <w:rPr>
          <w:b/>
          <w:bCs/>
        </w:rPr>
        <w:t>, п. 11), Комитет рекомендует государству-участнику внести поправки в свою Конституцию или законодательство, предусмотрев прямой запрет пересекающихся форм дискриминации.</w:t>
      </w:r>
      <w:r w:rsidRPr="0038651A">
        <w:t xml:space="preserve"> </w:t>
      </w:r>
      <w:r w:rsidRPr="0038651A">
        <w:rPr>
          <w:b/>
          <w:bCs/>
        </w:rPr>
        <w:t>Он также рекомендует государству-участнику прямо признать дискриминацию в отношении женщин по признаку изменения пола в качестве одной из форм гендерной дискриминации.</w:t>
      </w:r>
    </w:p>
    <w:p w14:paraId="2795B2B9" w14:textId="77777777" w:rsidR="00E9360E" w:rsidRPr="0038651A" w:rsidRDefault="00E9360E" w:rsidP="00E9360E">
      <w:pPr>
        <w:pStyle w:val="SingleTxt"/>
        <w:suppressAutoHyphens w:val="0"/>
        <w:spacing w:after="0" w:line="120" w:lineRule="exact"/>
        <w:rPr>
          <w:sz w:val="10"/>
        </w:rPr>
      </w:pPr>
    </w:p>
    <w:p w14:paraId="34F62CB6" w14:textId="6FAF672C" w:rsidR="00E9360E" w:rsidRPr="0038651A" w:rsidRDefault="00E9360E" w:rsidP="00E9360E">
      <w:pPr>
        <w:pStyle w:val="H23"/>
        <w:ind w:left="1267" w:right="1260" w:hanging="1267"/>
      </w:pPr>
      <w:r w:rsidRPr="0038651A">
        <w:tab/>
      </w:r>
      <w:r w:rsidRPr="0038651A">
        <w:tab/>
        <w:t>Доступ к правосудию</w:t>
      </w:r>
    </w:p>
    <w:p w14:paraId="631E2339" w14:textId="77777777" w:rsidR="00E9360E" w:rsidRPr="0038651A" w:rsidRDefault="00E9360E" w:rsidP="00E9360E">
      <w:pPr>
        <w:pStyle w:val="SingleTxt"/>
        <w:suppressAutoHyphens w:val="0"/>
        <w:spacing w:after="0" w:line="120" w:lineRule="exact"/>
        <w:rPr>
          <w:sz w:val="10"/>
        </w:rPr>
      </w:pPr>
    </w:p>
    <w:p w14:paraId="163A2B22" w14:textId="02A749D1" w:rsidR="00E9360E" w:rsidRPr="0038651A" w:rsidRDefault="00E9360E" w:rsidP="00E9360E">
      <w:pPr>
        <w:pStyle w:val="SingleTxt"/>
        <w:suppressAutoHyphens w:val="0"/>
      </w:pPr>
      <w:r w:rsidRPr="0038651A">
        <w:t>12.</w:t>
      </w:r>
      <w:r w:rsidRPr="0038651A">
        <w:tab/>
        <w:t>Комитет отмечает организацию учебной подготовки судей, сотрудников полиции и гражданских служащих по вопросам прав женщин в целях расширения доступа женщин к правосудию. Вместе с тем Комитет по</w:t>
      </w:r>
      <w:r w:rsidRPr="0038651A">
        <w:noBreakHyphen/>
        <w:t>прежнему обеспокоен сохраняющимися препятствиями на пути к обеспечению доступа женщин, особенно маргинализированных групп женщин, в частности женщин и девочек с инвалидностью и женщин и девочек, находящихся под опекой, к правосудию во всех секторах.</w:t>
      </w:r>
    </w:p>
    <w:p w14:paraId="509580A1" w14:textId="58394320" w:rsidR="00E9360E" w:rsidRPr="0038651A" w:rsidRDefault="00E9360E" w:rsidP="00E9360E">
      <w:pPr>
        <w:pStyle w:val="SingleTxt"/>
        <w:suppressAutoHyphens w:val="0"/>
        <w:rPr>
          <w:b/>
          <w:bCs/>
        </w:rPr>
      </w:pPr>
      <w:r w:rsidRPr="0038651A">
        <w:t>13.</w:t>
      </w:r>
      <w:r w:rsidRPr="0038651A">
        <w:tab/>
      </w:r>
      <w:r w:rsidRPr="0038651A">
        <w:rPr>
          <w:b/>
          <w:bCs/>
        </w:rPr>
        <w:t>Ссылаясь на свою общую рекомендацию № 33 (2015), касающуюся доступа женщин к правосудию, Комитет рекомендует государству-участнику:</w:t>
      </w:r>
    </w:p>
    <w:p w14:paraId="1274930F" w14:textId="411ED818" w:rsidR="00E9360E" w:rsidRPr="0038651A" w:rsidRDefault="00E9360E" w:rsidP="00E9360E">
      <w:pPr>
        <w:pStyle w:val="SingleTxt"/>
        <w:suppressAutoHyphens w:val="0"/>
        <w:rPr>
          <w:b/>
          <w:bCs/>
        </w:rPr>
      </w:pPr>
      <w:r w:rsidRPr="0038651A">
        <w:tab/>
        <w:t>a)</w:t>
      </w:r>
      <w:r w:rsidRPr="0038651A">
        <w:tab/>
      </w:r>
      <w:r w:rsidRPr="0038651A">
        <w:rPr>
          <w:b/>
          <w:bCs/>
        </w:rPr>
        <w:t>провести всесторонний анализ препятствий на пути к обеспечению доступа женщин к правосудию с целью устранить такие препятствия;</w:t>
      </w:r>
    </w:p>
    <w:p w14:paraId="1D3A4F83" w14:textId="5754F798" w:rsidR="00E9360E" w:rsidRPr="0038651A" w:rsidRDefault="00E9360E" w:rsidP="00E9360E">
      <w:pPr>
        <w:pStyle w:val="SingleTxt"/>
        <w:suppressAutoHyphens w:val="0"/>
        <w:rPr>
          <w:b/>
          <w:bCs/>
        </w:rPr>
      </w:pPr>
      <w:r w:rsidRPr="0038651A">
        <w:tab/>
        <w:t>b)</w:t>
      </w:r>
      <w:r w:rsidRPr="0038651A">
        <w:tab/>
      </w:r>
      <w:r w:rsidRPr="0038651A">
        <w:rPr>
          <w:b/>
          <w:bCs/>
        </w:rPr>
        <w:t>внести поправки в Гражданский кодекс в целях признания полной дееспособности инвалидов и укрепления механизмов поддерживаемого принятия решений.</w:t>
      </w:r>
    </w:p>
    <w:p w14:paraId="61091CBE" w14:textId="77777777" w:rsidR="00E9360E" w:rsidRPr="0038651A" w:rsidRDefault="00E9360E" w:rsidP="00E9360E">
      <w:pPr>
        <w:pStyle w:val="SingleTxt"/>
        <w:suppressAutoHyphens w:val="0"/>
        <w:spacing w:after="0" w:line="120" w:lineRule="exact"/>
        <w:rPr>
          <w:sz w:val="10"/>
        </w:rPr>
      </w:pPr>
    </w:p>
    <w:p w14:paraId="35A0A228" w14:textId="17FF5BCD" w:rsidR="00E9360E" w:rsidRPr="0038651A" w:rsidRDefault="00E9360E" w:rsidP="00E9360E">
      <w:pPr>
        <w:pStyle w:val="H23"/>
        <w:ind w:left="1267" w:right="1260" w:hanging="1267"/>
      </w:pPr>
      <w:r w:rsidRPr="0038651A">
        <w:tab/>
      </w:r>
      <w:r w:rsidRPr="0038651A">
        <w:tab/>
        <w:t>Сбор и анализ данных</w:t>
      </w:r>
    </w:p>
    <w:p w14:paraId="6E79990B" w14:textId="77777777" w:rsidR="00E9360E" w:rsidRPr="0038651A" w:rsidRDefault="00E9360E" w:rsidP="00E9360E">
      <w:pPr>
        <w:pStyle w:val="SingleTxt"/>
        <w:suppressAutoHyphens w:val="0"/>
        <w:spacing w:after="0" w:line="120" w:lineRule="exact"/>
        <w:rPr>
          <w:sz w:val="10"/>
        </w:rPr>
      </w:pPr>
    </w:p>
    <w:p w14:paraId="49F123E5" w14:textId="03472D1B" w:rsidR="00E9360E" w:rsidRPr="0038651A" w:rsidRDefault="00E9360E" w:rsidP="00E9360E">
      <w:pPr>
        <w:pStyle w:val="SingleTxt"/>
        <w:suppressAutoHyphens w:val="0"/>
      </w:pPr>
      <w:r w:rsidRPr="0038651A">
        <w:t>14.</w:t>
      </w:r>
      <w:r w:rsidRPr="0038651A">
        <w:tab/>
        <w:t xml:space="preserve">Комитет отмечает усилия государства-участника, направленные на укрепление системы сбора и анализа данных, включая расширение базы данных по показателям на портале официальной статистики в 2024 году. Комитет также отмечает, что новое статистическое обследование «Равные возможности, равные возможности для женщин и мужчин» и готовящаяся национальная стратегия по сбору данных о равенстве, как ожидается, позволят собирать более подробные дезагрегированные показатели и данные по различным секторам. При этом </w:t>
      </w:r>
      <w:r w:rsidRPr="0038651A">
        <w:lastRenderedPageBreak/>
        <w:t>Комитет по</w:t>
      </w:r>
      <w:r w:rsidRPr="0038651A">
        <w:noBreakHyphen/>
        <w:t>прежнему обеспокоен тем, что имеющиеся в настоящее время показатели гендерного равенства ограничены по своему охвату и не отражают в достаточной мере положение дел в ключевых областях, предусмотренных Конвенцией, и что при сборе и анализе данных до сих пор не применяется систематический межсекторальный подход.</w:t>
      </w:r>
    </w:p>
    <w:p w14:paraId="42FAED6B" w14:textId="77777777" w:rsidR="00E9360E" w:rsidRPr="0038651A" w:rsidRDefault="00E9360E" w:rsidP="00E9360E">
      <w:pPr>
        <w:pStyle w:val="SingleTxt"/>
        <w:suppressAutoHyphens w:val="0"/>
        <w:rPr>
          <w:b/>
          <w:bCs/>
        </w:rPr>
      </w:pPr>
      <w:r w:rsidRPr="0038651A">
        <w:t>15.</w:t>
      </w:r>
      <w:r w:rsidRPr="0038651A">
        <w:tab/>
      </w:r>
      <w:r w:rsidRPr="0038651A">
        <w:rPr>
          <w:b/>
          <w:bCs/>
        </w:rPr>
        <w:t>Комитет рекомендует государству-участнику:</w:t>
      </w:r>
    </w:p>
    <w:p w14:paraId="2F730AEC" w14:textId="651BC71B" w:rsidR="00E9360E" w:rsidRPr="0038651A" w:rsidRDefault="00E9360E" w:rsidP="00E9360E">
      <w:pPr>
        <w:pStyle w:val="SingleTxt"/>
        <w:suppressAutoHyphens w:val="0"/>
        <w:rPr>
          <w:b/>
          <w:bCs/>
        </w:rPr>
      </w:pPr>
      <w:r w:rsidRPr="0038651A">
        <w:tab/>
        <w:t>a)</w:t>
      </w:r>
      <w:r w:rsidRPr="0038651A">
        <w:tab/>
      </w:r>
      <w:r w:rsidRPr="0038651A">
        <w:rPr>
          <w:b/>
          <w:bCs/>
        </w:rPr>
        <w:t>расширить охват показателей гендерного равенства, доступных на официальном статистическом портале, с целью обеспечить всеобъемлющий учет положения дел во всех областях, предусмотренных Конвенцией, включая неоплачиваемую работу по уходу и ведению домашнего хозяйства, доступ женщин к правосудию и участие женщин в экономической деятельности;</w:t>
      </w:r>
    </w:p>
    <w:p w14:paraId="6B76CC89" w14:textId="75B2537C" w:rsidR="00E9360E" w:rsidRPr="0038651A" w:rsidRDefault="00E9360E" w:rsidP="00E9360E">
      <w:pPr>
        <w:pStyle w:val="SingleTxt"/>
        <w:suppressAutoHyphens w:val="0"/>
        <w:rPr>
          <w:b/>
          <w:bCs/>
        </w:rPr>
      </w:pPr>
      <w:r w:rsidRPr="0038651A">
        <w:tab/>
        <w:t>b)</w:t>
      </w:r>
      <w:r w:rsidRPr="0038651A">
        <w:tab/>
      </w:r>
      <w:r w:rsidRPr="0038651A">
        <w:rPr>
          <w:b/>
          <w:bCs/>
        </w:rPr>
        <w:t>придерживаться при сборе и анализе данных систематического межсекторального подхода, обеспечивая разбивку данных по полу, возрасту, инвалидности, этнической принадлежности, миграционному статусу и другим соответствующим признакам.</w:t>
      </w:r>
    </w:p>
    <w:p w14:paraId="47918494" w14:textId="77777777" w:rsidR="00E9360E" w:rsidRPr="0038651A" w:rsidRDefault="00E9360E" w:rsidP="00E9360E">
      <w:pPr>
        <w:pStyle w:val="SingleTxt"/>
        <w:suppressAutoHyphens w:val="0"/>
        <w:spacing w:after="0" w:line="120" w:lineRule="exact"/>
        <w:rPr>
          <w:sz w:val="10"/>
        </w:rPr>
      </w:pPr>
    </w:p>
    <w:p w14:paraId="3497EF51" w14:textId="036EC1B8" w:rsidR="00E9360E" w:rsidRPr="0038651A" w:rsidRDefault="00E9360E" w:rsidP="00E9360E">
      <w:pPr>
        <w:pStyle w:val="H23"/>
        <w:ind w:left="1267" w:right="1260" w:hanging="1267"/>
      </w:pPr>
      <w:r w:rsidRPr="0038651A">
        <w:tab/>
      </w:r>
      <w:r w:rsidRPr="0038651A">
        <w:tab/>
        <w:t>Национальный механизм по улучшению положения женщин</w:t>
      </w:r>
    </w:p>
    <w:p w14:paraId="43C4D031" w14:textId="77777777" w:rsidR="00E9360E" w:rsidRPr="0038651A" w:rsidRDefault="00E9360E" w:rsidP="00E9360E">
      <w:pPr>
        <w:pStyle w:val="SingleTxt"/>
        <w:suppressAutoHyphens w:val="0"/>
        <w:spacing w:after="0" w:line="120" w:lineRule="exact"/>
        <w:rPr>
          <w:sz w:val="10"/>
        </w:rPr>
      </w:pPr>
    </w:p>
    <w:p w14:paraId="7073B280" w14:textId="4978ACC9" w:rsidR="00E9360E" w:rsidRPr="0038651A" w:rsidRDefault="00E9360E" w:rsidP="00E9360E">
      <w:pPr>
        <w:pStyle w:val="SingleTxt"/>
        <w:suppressAutoHyphens w:val="0"/>
      </w:pPr>
      <w:r w:rsidRPr="0038651A">
        <w:t>16.</w:t>
      </w:r>
      <w:r w:rsidRPr="0038651A">
        <w:tab/>
        <w:t>Комитет положительно оценивает приверженность государства-участника делу обеспечения гендерного равенства, в том числе его намерение принять рассчитанный на 2026–2028 годы план действий по созданию равных возможностей для женщин и мужчин, и обращает внимание на меры, принятые для укрепления институционального потенциала омбудсмена по вопросам о равных возможностях в области создания равных возможностей. Вместе с тем Комитет с обеспокоенностью отмечает:</w:t>
      </w:r>
    </w:p>
    <w:p w14:paraId="2193DC60" w14:textId="00B99110" w:rsidR="00E9360E" w:rsidRPr="0038651A" w:rsidRDefault="00E9360E" w:rsidP="00E9360E">
      <w:pPr>
        <w:pStyle w:val="SingleTxt"/>
        <w:suppressAutoHyphens w:val="0"/>
      </w:pPr>
      <w:r w:rsidRPr="0038651A">
        <w:tab/>
        <w:t>a)</w:t>
      </w:r>
      <w:r w:rsidRPr="0038651A">
        <w:tab/>
        <w:t>недостаточно тщательную оценку результативности национальных планов действий по обеспечению гендерного равенства, мониторинг выполнения которых ограничивается представлением ежегодной отчетности в отсутствие поддающихся измерению показателей прогресса и целевых показателей;</w:t>
      </w:r>
    </w:p>
    <w:p w14:paraId="407A1CBA" w14:textId="69FEC862" w:rsidR="00E9360E" w:rsidRPr="0038651A" w:rsidRDefault="00E9360E" w:rsidP="00E9360E">
      <w:pPr>
        <w:pStyle w:val="SingleTxt"/>
        <w:suppressAutoHyphens w:val="0"/>
      </w:pPr>
      <w:r w:rsidRPr="0038651A">
        <w:tab/>
        <w:t>b)</w:t>
      </w:r>
      <w:r w:rsidRPr="0038651A">
        <w:tab/>
        <w:t>широту мандата омбудсмена по вопросам о равных возможностях, из</w:t>
      </w:r>
      <w:r w:rsidRPr="0038651A">
        <w:noBreakHyphen/>
        <w:t>за которой омбудсмен может уделять недостаточно пристальное внимание вопросам обеспечения гендерного равенства и прав женщин и из</w:t>
      </w:r>
      <w:r w:rsidRPr="0038651A">
        <w:noBreakHyphen/>
        <w:t>за которой имеющиеся ресурсы могут перенаправляться на решение других вопросов;</w:t>
      </w:r>
    </w:p>
    <w:p w14:paraId="27ACDAD9" w14:textId="6E5A52EF" w:rsidR="00E9360E" w:rsidRPr="0038651A" w:rsidRDefault="00E9360E" w:rsidP="00E9360E">
      <w:pPr>
        <w:pStyle w:val="SingleTxt"/>
        <w:suppressAutoHyphens w:val="0"/>
      </w:pPr>
      <w:r w:rsidRPr="0038651A">
        <w:tab/>
        <w:t>c)</w:t>
      </w:r>
      <w:r w:rsidRPr="0038651A">
        <w:tab/>
        <w:t>ограниченность учета гендерной проблематики во всех министерствах и в структурах на национальном, региональном и местном уровнях;</w:t>
      </w:r>
    </w:p>
    <w:p w14:paraId="2D54710E" w14:textId="1A2C7F61" w:rsidR="00E9360E" w:rsidRPr="0038651A" w:rsidRDefault="00E9360E" w:rsidP="00E9360E">
      <w:pPr>
        <w:pStyle w:val="SingleTxt"/>
        <w:suppressAutoHyphens w:val="0"/>
      </w:pPr>
      <w:r w:rsidRPr="0038651A">
        <w:tab/>
        <w:t>d)</w:t>
      </w:r>
      <w:r w:rsidRPr="0038651A">
        <w:tab/>
        <w:t>отсутствие учета гендерных факторов при бюджетировании;</w:t>
      </w:r>
    </w:p>
    <w:p w14:paraId="1B81DEBC" w14:textId="687BF3B2" w:rsidR="00E9360E" w:rsidRPr="0038651A" w:rsidRDefault="00E9360E" w:rsidP="00E9360E">
      <w:pPr>
        <w:pStyle w:val="SingleTxt"/>
        <w:suppressAutoHyphens w:val="0"/>
      </w:pPr>
      <w:r w:rsidRPr="0038651A">
        <w:tab/>
        <w:t>e)</w:t>
      </w:r>
      <w:r w:rsidRPr="0038651A">
        <w:tab/>
        <w:t>отсутствие устойчивого финансирования отстаивающих права женщин и гендерное равенство организаций гражданского общества, которые до сих пор получают финансовую поддержку преимущественно в рамках реализации отдельных проектов.</w:t>
      </w:r>
    </w:p>
    <w:p w14:paraId="604A920F" w14:textId="77777777" w:rsidR="00E9360E" w:rsidRPr="0038651A" w:rsidRDefault="00E9360E" w:rsidP="00E9360E">
      <w:pPr>
        <w:pStyle w:val="SingleTxt"/>
        <w:suppressAutoHyphens w:val="0"/>
        <w:rPr>
          <w:b/>
          <w:bCs/>
        </w:rPr>
      </w:pPr>
      <w:r w:rsidRPr="0038651A">
        <w:t>17.</w:t>
      </w:r>
      <w:r w:rsidRPr="0038651A">
        <w:tab/>
      </w:r>
      <w:r w:rsidRPr="0038651A">
        <w:rPr>
          <w:b/>
          <w:bCs/>
        </w:rPr>
        <w:t>Комитет рекомендует государству-участнику:</w:t>
      </w:r>
    </w:p>
    <w:p w14:paraId="27D23965" w14:textId="7640E1A8" w:rsidR="00E9360E" w:rsidRPr="0038651A" w:rsidRDefault="00E9360E" w:rsidP="00E9360E">
      <w:pPr>
        <w:pStyle w:val="SingleTxt"/>
        <w:suppressAutoHyphens w:val="0"/>
        <w:rPr>
          <w:b/>
          <w:bCs/>
        </w:rPr>
      </w:pPr>
      <w:r w:rsidRPr="0038651A">
        <w:tab/>
        <w:t>a)</w:t>
      </w:r>
      <w:r w:rsidRPr="0038651A">
        <w:tab/>
      </w:r>
      <w:r w:rsidRPr="0038651A">
        <w:rPr>
          <w:b/>
          <w:bCs/>
        </w:rPr>
        <w:t>укрепить систему мониторинга и оценки выполнения национальных планов действий по обеспечению гендерного равенства, предусмотрев четкие, поддающиеся измерению и привязанные к конкретным срокам показатели прогресса, базовые показатели и целевые показатели, а также создать эффективные механизмы обзора;</w:t>
      </w:r>
    </w:p>
    <w:p w14:paraId="46F09967" w14:textId="321DDCBF" w:rsidR="00E9360E" w:rsidRPr="0038651A" w:rsidRDefault="00E9360E" w:rsidP="00E9360E">
      <w:pPr>
        <w:pStyle w:val="SingleTxt"/>
        <w:suppressAutoHyphens w:val="0"/>
        <w:rPr>
          <w:b/>
          <w:bCs/>
        </w:rPr>
      </w:pPr>
      <w:r w:rsidRPr="0038651A">
        <w:tab/>
        <w:t>b)</w:t>
      </w:r>
      <w:r w:rsidRPr="0038651A">
        <w:tab/>
      </w:r>
      <w:r w:rsidRPr="0038651A">
        <w:rPr>
          <w:b/>
          <w:bCs/>
        </w:rPr>
        <w:t xml:space="preserve">укрепить мандат омбудсмена по вопросам о равных возможностях в сфере обеспечения прав женщин и гендерного равенства и гарантировать </w:t>
      </w:r>
      <w:r w:rsidRPr="0038651A">
        <w:rPr>
          <w:b/>
          <w:bCs/>
        </w:rPr>
        <w:lastRenderedPageBreak/>
        <w:t>выделение в достаточном объеме людских, технических и финансовых ресурсов;</w:t>
      </w:r>
    </w:p>
    <w:p w14:paraId="1739E9B9" w14:textId="3EAA68D3" w:rsidR="00E9360E" w:rsidRPr="0038651A" w:rsidRDefault="00E9360E" w:rsidP="00E9360E">
      <w:pPr>
        <w:pStyle w:val="SingleTxt"/>
        <w:suppressAutoHyphens w:val="0"/>
      </w:pPr>
      <w:r w:rsidRPr="0038651A">
        <w:tab/>
        <w:t>c)</w:t>
      </w:r>
      <w:r w:rsidRPr="0038651A">
        <w:tab/>
      </w:r>
      <w:r w:rsidRPr="0038651A">
        <w:rPr>
          <w:b/>
          <w:bCs/>
        </w:rPr>
        <w:t>повысить степень учета гендерных аспектов во всех министерствах и в структурах на национальном, региональном и местном уровнях, в том числе посредством внедрения механизмов подотчетности и укрепления потенциала государственных служащих;</w:t>
      </w:r>
    </w:p>
    <w:p w14:paraId="23C827DD" w14:textId="2A842D89" w:rsidR="00E9360E" w:rsidRPr="0038651A" w:rsidRDefault="00E9360E" w:rsidP="00E9360E">
      <w:pPr>
        <w:pStyle w:val="SingleTxt"/>
        <w:suppressAutoHyphens w:val="0"/>
      </w:pPr>
      <w:r w:rsidRPr="0038651A">
        <w:tab/>
        <w:t>d)</w:t>
      </w:r>
      <w:r w:rsidRPr="0038651A">
        <w:tab/>
      </w:r>
      <w:r w:rsidRPr="0038651A">
        <w:rPr>
          <w:b/>
          <w:bCs/>
        </w:rPr>
        <w:t>принять всеобъемлющие стратегии бюджетирования с учетом гендерных факторов, предусматривающие выделение бюджетных ассигнований на осуществление политики, стратегий и программ по обеспечению гендерного равенства и улучшению положения женщин во всех секторах;</w:t>
      </w:r>
    </w:p>
    <w:p w14:paraId="50AE11F7" w14:textId="2BD3B42B" w:rsidR="00E9360E" w:rsidRPr="0038651A" w:rsidRDefault="00E9360E" w:rsidP="00E9360E">
      <w:pPr>
        <w:pStyle w:val="SingleTxt"/>
        <w:suppressAutoHyphens w:val="0"/>
      </w:pPr>
      <w:r w:rsidRPr="0038651A">
        <w:tab/>
        <w:t>e)</w:t>
      </w:r>
      <w:r w:rsidRPr="0038651A">
        <w:tab/>
      </w:r>
      <w:r w:rsidRPr="0038651A">
        <w:rPr>
          <w:b/>
          <w:bCs/>
        </w:rPr>
        <w:t>создать механизмы выделения на устойчивой и предсказуемой основе средств для финансирования организаций гражданского общества, отстаивающих права женщин и гендерное равенство.</w:t>
      </w:r>
    </w:p>
    <w:p w14:paraId="40F411EA" w14:textId="77777777" w:rsidR="00E9360E" w:rsidRPr="0038651A" w:rsidRDefault="00E9360E" w:rsidP="00E9360E">
      <w:pPr>
        <w:pStyle w:val="SingleTxt"/>
        <w:suppressAutoHyphens w:val="0"/>
        <w:spacing w:after="0" w:line="120" w:lineRule="exact"/>
        <w:rPr>
          <w:sz w:val="10"/>
        </w:rPr>
      </w:pPr>
    </w:p>
    <w:p w14:paraId="6E600809" w14:textId="7D4F3BD2" w:rsidR="00E9360E" w:rsidRPr="0038651A" w:rsidRDefault="00E9360E" w:rsidP="00E9360E">
      <w:pPr>
        <w:pStyle w:val="H23"/>
        <w:ind w:left="1267" w:right="1260" w:hanging="1267"/>
      </w:pPr>
      <w:r w:rsidRPr="0038651A">
        <w:tab/>
      </w:r>
      <w:r w:rsidRPr="0038651A">
        <w:tab/>
        <w:t>Национальное правозащитное учреждение</w:t>
      </w:r>
    </w:p>
    <w:p w14:paraId="75212CCA" w14:textId="77777777" w:rsidR="00E9360E" w:rsidRPr="0038651A" w:rsidRDefault="00E9360E" w:rsidP="00E9360E">
      <w:pPr>
        <w:pStyle w:val="SingleTxt"/>
        <w:suppressAutoHyphens w:val="0"/>
        <w:spacing w:after="0" w:line="120" w:lineRule="exact"/>
        <w:rPr>
          <w:sz w:val="10"/>
        </w:rPr>
      </w:pPr>
    </w:p>
    <w:p w14:paraId="14C03467" w14:textId="77777777" w:rsidR="00E9360E" w:rsidRPr="0038651A" w:rsidRDefault="00E9360E" w:rsidP="00E9360E">
      <w:pPr>
        <w:pStyle w:val="SingleTxt"/>
        <w:suppressAutoHyphens w:val="0"/>
      </w:pPr>
      <w:r w:rsidRPr="0038651A">
        <w:t>18.</w:t>
      </w:r>
      <w:r w:rsidRPr="0038651A">
        <w:tab/>
        <w:t>Комитет принимает к сведению рекомендации Подкомитета по аккредитации Глобального альянса национальных правозащитных учреждений в отношении Управления омбудсмена Сейма, в частности рекомендации, касающиеся надлежащего финансирования, процедур отбора, назначения и увольнения, а также роли Управления в содействии ратификации международных и региональных договоров по правам человека. Вместе с тем Комитет с обеспокоенностью отмечает ограниченный характер прогресса в выполнении этих рекомендаций. Он также обеспокоен тем, что полномочия омбудсмена Сейма не были расширены, с тем чтобы омбудсмен мог принимать и рассматривать жалобы женщин, как рекомендовал Комитет в своих предыдущих заключительных замечаниях.</w:t>
      </w:r>
    </w:p>
    <w:p w14:paraId="2CA70000" w14:textId="038C94D7" w:rsidR="00E9360E" w:rsidRPr="0038651A" w:rsidRDefault="00E9360E" w:rsidP="00E9360E">
      <w:pPr>
        <w:pStyle w:val="SingleTxt"/>
        <w:suppressAutoHyphens w:val="0"/>
        <w:rPr>
          <w:b/>
          <w:bCs/>
        </w:rPr>
      </w:pPr>
      <w:r w:rsidRPr="0038651A">
        <w:t>19.</w:t>
      </w:r>
      <w:r w:rsidRPr="0038651A">
        <w:tab/>
      </w:r>
      <w:r w:rsidRPr="0038651A">
        <w:rPr>
          <w:b/>
          <w:bCs/>
        </w:rPr>
        <w:t>Ссылаясь на свои предыдущие заключительные замечания (там же, п. 17), Комитет рекомендует государству-участнику:</w:t>
      </w:r>
    </w:p>
    <w:p w14:paraId="1DB7DCC3" w14:textId="666B4110" w:rsidR="00E9360E" w:rsidRPr="0038651A" w:rsidRDefault="00E9360E" w:rsidP="00E9360E">
      <w:pPr>
        <w:pStyle w:val="SingleTxt"/>
        <w:suppressAutoHyphens w:val="0"/>
        <w:rPr>
          <w:b/>
          <w:bCs/>
        </w:rPr>
      </w:pPr>
      <w:r w:rsidRPr="0038651A">
        <w:tab/>
        <w:t>a)</w:t>
      </w:r>
      <w:r w:rsidRPr="0038651A">
        <w:tab/>
      </w:r>
      <w:r w:rsidRPr="0038651A">
        <w:rPr>
          <w:b/>
          <w:bCs/>
        </w:rPr>
        <w:t>выполнить рекомендации, вынесенные Подкомитетом по аккредитации Глобального альянса национальных правозащитных учреждений, в целях обеспечения эффективного и независимого осуществления мандата омбудсмена Сейма в полном соответствии с принципами, касающимися статуса национальных учреждений, занимающихся поощрением и защитой прав человека (Парижские принципы);</w:t>
      </w:r>
    </w:p>
    <w:p w14:paraId="319CF9BC" w14:textId="3BABDF59" w:rsidR="00E9360E" w:rsidRPr="0038651A" w:rsidRDefault="00E9360E" w:rsidP="00E9360E">
      <w:pPr>
        <w:pStyle w:val="SingleTxt"/>
        <w:suppressAutoHyphens w:val="0"/>
        <w:rPr>
          <w:b/>
          <w:bCs/>
        </w:rPr>
      </w:pPr>
      <w:r w:rsidRPr="0038651A">
        <w:tab/>
        <w:t>b)</w:t>
      </w:r>
      <w:r w:rsidRPr="0038651A">
        <w:tab/>
      </w:r>
      <w:r w:rsidRPr="0038651A">
        <w:rPr>
          <w:b/>
          <w:bCs/>
        </w:rPr>
        <w:t>расширить полномочия омбудсмена Сейма, с тем чтобы омбудсмен мог получать жалобы женщин, в том числе жалобы на нарушения в сфере частной жизни, и выносить по ним авторитетные выводы и рекомендации.</w:t>
      </w:r>
    </w:p>
    <w:p w14:paraId="6E25736A" w14:textId="77777777" w:rsidR="00E9360E" w:rsidRPr="0038651A" w:rsidRDefault="00E9360E" w:rsidP="00E9360E">
      <w:pPr>
        <w:pStyle w:val="SingleTxt"/>
        <w:suppressAutoHyphens w:val="0"/>
        <w:spacing w:after="0" w:line="120" w:lineRule="exact"/>
        <w:rPr>
          <w:sz w:val="10"/>
        </w:rPr>
      </w:pPr>
    </w:p>
    <w:p w14:paraId="2DC9ACB5" w14:textId="63CF24E9" w:rsidR="00E9360E" w:rsidRPr="0038651A" w:rsidRDefault="00E9360E" w:rsidP="00E9360E">
      <w:pPr>
        <w:pStyle w:val="H23"/>
        <w:ind w:left="1267" w:right="1260" w:hanging="1267"/>
      </w:pPr>
      <w:r w:rsidRPr="0038651A">
        <w:tab/>
      </w:r>
      <w:r w:rsidRPr="0038651A">
        <w:tab/>
        <w:t>Временные специальные меры</w:t>
      </w:r>
    </w:p>
    <w:p w14:paraId="2CF377B1" w14:textId="77777777" w:rsidR="00E9360E" w:rsidRPr="0038651A" w:rsidRDefault="00E9360E" w:rsidP="00E9360E">
      <w:pPr>
        <w:pStyle w:val="SingleTxt"/>
        <w:suppressAutoHyphens w:val="0"/>
        <w:spacing w:after="0" w:line="120" w:lineRule="exact"/>
        <w:rPr>
          <w:sz w:val="10"/>
        </w:rPr>
      </w:pPr>
    </w:p>
    <w:p w14:paraId="13439646" w14:textId="76DBC56E" w:rsidR="00E9360E" w:rsidRPr="0038651A" w:rsidRDefault="00E9360E" w:rsidP="00E9360E">
      <w:pPr>
        <w:pStyle w:val="SingleTxt"/>
        <w:suppressAutoHyphens w:val="0"/>
      </w:pPr>
      <w:r w:rsidRPr="0038651A">
        <w:t>20.</w:t>
      </w:r>
      <w:r w:rsidRPr="0038651A">
        <w:tab/>
        <w:t>Комитет высоко оценивает усилия государства-участника по применению временных специальных мер в экономической сфере, в том числе включение в национальное законодательство в 2024 году Директивы Европейского парламента и Совета Европейского союза об улучшении гендерного баланса среди директоров компаний, акции которых котируются на бирже, и сопутствующих мерах, благодаря чему сфера охвата соответствующих положений, действовавших в отношении компаний, акции которых котируются на бирже, была распространена на другие крупные компании. Комитет принимает к сведению разъяснение государства-участника о том, что временные специальные меры включены в проект поправок к Закону о равных возможностях с целью стимулировать применение таких мер. Вместе с тем Комитет обеспокоен тем, что государство-</w:t>
      </w:r>
      <w:r w:rsidRPr="0038651A">
        <w:lastRenderedPageBreak/>
        <w:t>участник, несмотря на сохраняющуюся недопредставленность женщин, не желает вводить временные специальные меры, включая установление квот для обеспечения гендерного паритета, с целью ускорить установление реального равенства женщин и мужчин в политической жизни.</w:t>
      </w:r>
    </w:p>
    <w:p w14:paraId="22E8AE29" w14:textId="08F8760B" w:rsidR="00E9360E" w:rsidRPr="0038651A" w:rsidRDefault="00E9360E" w:rsidP="00E9360E">
      <w:pPr>
        <w:pStyle w:val="SingleTxt"/>
        <w:suppressAutoHyphens w:val="0"/>
        <w:rPr>
          <w:b/>
          <w:bCs/>
        </w:rPr>
      </w:pPr>
      <w:r w:rsidRPr="0038651A">
        <w:t>21.</w:t>
      </w:r>
      <w:r w:rsidRPr="0038651A">
        <w:tab/>
      </w:r>
      <w:r w:rsidRPr="0038651A">
        <w:rPr>
          <w:b/>
          <w:bCs/>
        </w:rPr>
        <w:t>В соответствии с пунктом 1 статьи 4 Конвенции и своей общей рекомендацией № 25 (2004) Комитета о временных специальных мерах Комитет рекомендует государству-участнику:</w:t>
      </w:r>
    </w:p>
    <w:p w14:paraId="536E0D3F" w14:textId="34E84FE8" w:rsidR="00E9360E" w:rsidRPr="0038651A" w:rsidRDefault="00E9360E" w:rsidP="00E9360E">
      <w:pPr>
        <w:pStyle w:val="SingleTxt"/>
        <w:suppressAutoHyphens w:val="0"/>
        <w:rPr>
          <w:b/>
          <w:bCs/>
        </w:rPr>
      </w:pPr>
      <w:r w:rsidRPr="0038651A">
        <w:tab/>
        <w:t>a)</w:t>
      </w:r>
      <w:r w:rsidRPr="0038651A">
        <w:tab/>
      </w:r>
      <w:r w:rsidRPr="0038651A">
        <w:rPr>
          <w:b/>
          <w:bCs/>
        </w:rPr>
        <w:t>ускорить работу над проектом поправок к Закону о равных возможностях и обеспечить, чтобы в них прямо предусматривалось применение временных специальных мер во всех охватываемых Конвенцией областях, где женщины представлены недостаточно или находятся в неблагоприятном положении;</w:t>
      </w:r>
    </w:p>
    <w:p w14:paraId="3FFF0620" w14:textId="5D523A58" w:rsidR="00E9360E" w:rsidRPr="0038651A" w:rsidRDefault="00E9360E" w:rsidP="00E9360E">
      <w:pPr>
        <w:pStyle w:val="SingleTxt"/>
        <w:suppressAutoHyphens w:val="0"/>
        <w:rPr>
          <w:b/>
          <w:bCs/>
        </w:rPr>
      </w:pPr>
      <w:r w:rsidRPr="0038651A">
        <w:tab/>
        <w:t>b)</w:t>
      </w:r>
      <w:r w:rsidRPr="0038651A">
        <w:tab/>
      </w:r>
      <w:r w:rsidRPr="0038651A">
        <w:rPr>
          <w:b/>
          <w:bCs/>
        </w:rPr>
        <w:t>стимулировать формирование у государственных должностных лиц, членов политических партий и широкой общественности понимания недискриминационного характера и преобразующей ценности временных специальных мер как одного из инструментов содействия установлению реального равенства женщин и мужчин и принять квоту для обеспечения представленности женщин в политической жизни на равной и инклюзивной основе в соответствии с общей рекомендацией № 40 (2024) Комитета о представленности женщин в системах принятия решений на равной и инклюзивной основе.</w:t>
      </w:r>
    </w:p>
    <w:p w14:paraId="359AC41B" w14:textId="77777777" w:rsidR="00E9360E" w:rsidRPr="0038651A" w:rsidRDefault="00E9360E" w:rsidP="00E9360E">
      <w:pPr>
        <w:pStyle w:val="SingleTxt"/>
        <w:suppressAutoHyphens w:val="0"/>
        <w:spacing w:after="0" w:line="120" w:lineRule="exact"/>
        <w:rPr>
          <w:sz w:val="10"/>
        </w:rPr>
      </w:pPr>
    </w:p>
    <w:p w14:paraId="0D62086B" w14:textId="7D1EBCB0" w:rsidR="00E9360E" w:rsidRPr="0038651A" w:rsidRDefault="00E9360E" w:rsidP="00E9360E">
      <w:pPr>
        <w:pStyle w:val="H23"/>
        <w:ind w:left="1267" w:right="1260" w:hanging="1267"/>
      </w:pPr>
      <w:r w:rsidRPr="0038651A">
        <w:tab/>
      </w:r>
      <w:r w:rsidRPr="0038651A">
        <w:tab/>
        <w:t>Стереотипы</w:t>
      </w:r>
    </w:p>
    <w:p w14:paraId="04E9A4BA" w14:textId="77777777" w:rsidR="00E9360E" w:rsidRPr="0038651A" w:rsidRDefault="00E9360E" w:rsidP="00E9360E">
      <w:pPr>
        <w:pStyle w:val="SingleTxt"/>
        <w:suppressAutoHyphens w:val="0"/>
        <w:spacing w:after="0" w:line="120" w:lineRule="exact"/>
        <w:rPr>
          <w:sz w:val="10"/>
        </w:rPr>
      </w:pPr>
    </w:p>
    <w:p w14:paraId="12611B5C" w14:textId="2B653DAC" w:rsidR="00E9360E" w:rsidRPr="0038651A" w:rsidRDefault="00E9360E" w:rsidP="00E9360E">
      <w:pPr>
        <w:pStyle w:val="SingleTxt"/>
        <w:suppressAutoHyphens w:val="0"/>
      </w:pPr>
      <w:r w:rsidRPr="0038651A">
        <w:t>22.</w:t>
      </w:r>
      <w:r w:rsidRPr="0038651A">
        <w:tab/>
      </w:r>
      <w:r w:rsidR="0038651A" w:rsidRPr="0038651A">
        <w:t xml:space="preserve">Комитет положительно оценивает инвестиции и инициативы государства-участника, направленные на борьбу с гендерными стереотипами, в том числе информационно-просветительский проект, призванный стимулировать расширение участия женщин в политической жизни и уменьшить распространенность стереотипов. </w:t>
      </w:r>
      <w:r w:rsidRPr="0038651A">
        <w:t>Вместе с тем Комитет по</w:t>
      </w:r>
      <w:r w:rsidRPr="0038651A">
        <w:noBreakHyphen/>
        <w:t>прежнему обеспокоен тем, что:</w:t>
      </w:r>
    </w:p>
    <w:p w14:paraId="32635D35" w14:textId="59DF6583" w:rsidR="00E9360E" w:rsidRPr="0038651A" w:rsidRDefault="00E9360E" w:rsidP="00E9360E">
      <w:pPr>
        <w:pStyle w:val="SingleTxt"/>
        <w:suppressAutoHyphens w:val="0"/>
      </w:pPr>
      <w:r w:rsidRPr="0038651A">
        <w:tab/>
        <w:t>a)</w:t>
      </w:r>
      <w:r w:rsidRPr="0038651A">
        <w:tab/>
        <w:t>в государстве-участнике сохраняются гендерные стереотипы, а ожидания в отношении роли и обязанностей женщин в семье и обществе по</w:t>
      </w:r>
      <w:r w:rsidRPr="0038651A">
        <w:noBreakHyphen/>
        <w:t>прежнему формируются в соответствии с глубоко укоренившимися патриархальными нормами;</w:t>
      </w:r>
    </w:p>
    <w:p w14:paraId="28FB8A5B" w14:textId="6A4628AF" w:rsidR="00E9360E" w:rsidRPr="0038651A" w:rsidRDefault="00E9360E" w:rsidP="00E9360E">
      <w:pPr>
        <w:pStyle w:val="SingleTxt"/>
        <w:suppressAutoHyphens w:val="0"/>
      </w:pPr>
      <w:r w:rsidRPr="0038651A">
        <w:tab/>
        <w:t>b)</w:t>
      </w:r>
      <w:r w:rsidRPr="0038651A">
        <w:tab/>
        <w:t>женщины-инвалиды, женщины-мигранты, а также лесбиянки, бисексуальные, трансгендерные женщины и интерсекс-женщины сталкиваются с перекрестными формами дискриминации, основанными на гендерных стереотипах;</w:t>
      </w:r>
    </w:p>
    <w:p w14:paraId="54F77F34" w14:textId="2093A71B" w:rsidR="00E9360E" w:rsidRPr="0038651A" w:rsidRDefault="00E9360E" w:rsidP="00E9360E">
      <w:pPr>
        <w:pStyle w:val="SingleTxt"/>
        <w:suppressAutoHyphens w:val="0"/>
      </w:pPr>
      <w:r w:rsidRPr="0038651A">
        <w:tab/>
        <w:t>c)</w:t>
      </w:r>
      <w:r w:rsidRPr="0038651A">
        <w:tab/>
        <w:t>запланированные меры по борьбе с гендерными стереотипами, укоренившимися в средствах массовой информации, включая обучение журналистов и других работников средств массовой информации, не осуществляются на систематической и непрерывной основе;</w:t>
      </w:r>
    </w:p>
    <w:p w14:paraId="35D7C5EF" w14:textId="5B7E6F01" w:rsidR="00E9360E" w:rsidRPr="0038651A" w:rsidRDefault="00E9360E" w:rsidP="00E9360E">
      <w:pPr>
        <w:pStyle w:val="SingleTxt"/>
        <w:suppressAutoHyphens w:val="0"/>
      </w:pPr>
      <w:r w:rsidRPr="0038651A">
        <w:tab/>
        <w:t>d)</w:t>
      </w:r>
      <w:r w:rsidRPr="0038651A">
        <w:tab/>
        <w:t>мужчины и мальчики недостаточно активно участвуют в работе по искоренению гендерных стереотипов.</w:t>
      </w:r>
    </w:p>
    <w:p w14:paraId="31D125B6" w14:textId="77777777" w:rsidR="00E9360E" w:rsidRPr="0038651A" w:rsidRDefault="00E9360E" w:rsidP="00E9360E">
      <w:pPr>
        <w:pStyle w:val="SingleTxt"/>
        <w:suppressAutoHyphens w:val="0"/>
        <w:rPr>
          <w:b/>
          <w:bCs/>
        </w:rPr>
      </w:pPr>
      <w:r w:rsidRPr="0038651A">
        <w:t>23.</w:t>
      </w:r>
      <w:r w:rsidRPr="0038651A">
        <w:tab/>
      </w:r>
      <w:r w:rsidRPr="0038651A">
        <w:rPr>
          <w:b/>
          <w:bCs/>
        </w:rPr>
        <w:t>Комитет рекомендует государству-участнику:</w:t>
      </w:r>
    </w:p>
    <w:p w14:paraId="3FA08053" w14:textId="1C755C0C" w:rsidR="00E9360E" w:rsidRPr="0038651A" w:rsidRDefault="00E9360E" w:rsidP="00E9360E">
      <w:pPr>
        <w:pStyle w:val="SingleTxt"/>
        <w:suppressAutoHyphens w:val="0"/>
        <w:rPr>
          <w:b/>
          <w:bCs/>
        </w:rPr>
      </w:pPr>
      <w:r w:rsidRPr="0038651A">
        <w:tab/>
        <w:t>a)</w:t>
      </w:r>
      <w:r w:rsidRPr="0038651A">
        <w:tab/>
      </w:r>
      <w:r w:rsidRPr="0038651A">
        <w:rPr>
          <w:b/>
          <w:bCs/>
        </w:rPr>
        <w:t xml:space="preserve">принять комплексную стратегию, предусматривающую принятие упреждающих и последовательных мер, ориентированных на женщин и девочек, а также мужчин и мальчиков на всех уровнях общества, для искоренения патриархальных представлений и гендерных стереотипов, касающихся ролей и обязанностей женщин и мужчин в семье и обществе, </w:t>
      </w:r>
      <w:r w:rsidRPr="0038651A">
        <w:rPr>
          <w:b/>
          <w:bCs/>
        </w:rPr>
        <w:lastRenderedPageBreak/>
        <w:t>выделить достаточный объем ресурсов на реализацию этой стратегии и обеспечить мониторинг и оценку ее реализации на регулярной основе;</w:t>
      </w:r>
    </w:p>
    <w:p w14:paraId="0B67B564" w14:textId="5D58F44D" w:rsidR="00E9360E" w:rsidRPr="0038651A" w:rsidRDefault="00E9360E" w:rsidP="00E9360E">
      <w:pPr>
        <w:pStyle w:val="SingleTxt"/>
        <w:suppressAutoHyphens w:val="0"/>
        <w:rPr>
          <w:b/>
          <w:bCs/>
        </w:rPr>
      </w:pPr>
      <w:r w:rsidRPr="0038651A">
        <w:tab/>
        <w:t>b)</w:t>
      </w:r>
      <w:r w:rsidRPr="0038651A">
        <w:tab/>
      </w:r>
      <w:r w:rsidRPr="0038651A">
        <w:rPr>
          <w:b/>
          <w:bCs/>
        </w:rPr>
        <w:t>обеспечить применение межсекторального подхода при осуществлении всех стратегий и программ борьбы с гендерными стереотипами, включающих конкретные меры по исправлению положения</w:t>
      </w:r>
      <w:r w:rsidRPr="0038651A">
        <w:rPr>
          <w:b/>
          <w:bCs/>
          <w:i/>
          <w:iCs/>
        </w:rPr>
        <w:t xml:space="preserve"> </w:t>
      </w:r>
      <w:r w:rsidRPr="0038651A">
        <w:rPr>
          <w:b/>
          <w:bCs/>
        </w:rPr>
        <w:t>женщин-инвалидов, женщин-мигрантов, а также лесбиянок, бисексуальных, трансгендерных женщин и интерсекс-женщин;</w:t>
      </w:r>
    </w:p>
    <w:p w14:paraId="24A66A83" w14:textId="38A113CD" w:rsidR="00E9360E" w:rsidRPr="0038651A" w:rsidRDefault="00E9360E" w:rsidP="00E9360E">
      <w:pPr>
        <w:pStyle w:val="SingleTxt"/>
        <w:suppressAutoHyphens w:val="0"/>
        <w:rPr>
          <w:b/>
          <w:bCs/>
        </w:rPr>
      </w:pPr>
      <w:r w:rsidRPr="0038651A">
        <w:tab/>
        <w:t>c)</w:t>
      </w:r>
      <w:r w:rsidRPr="0038651A">
        <w:tab/>
      </w:r>
      <w:r w:rsidRPr="0038651A">
        <w:rPr>
          <w:b/>
          <w:bCs/>
        </w:rPr>
        <w:t>обеспечить систематическое и последовательное осуществление мер по борьбе с гендерными стереотипами в средствах массовой информации, в том числе проводить учитывающие гендерную специфику учебные мероприятия для журналистов, редакторов и других работников средств массовой информации, укреплять сотрудничество с органами регулирования и надзора в сфере средств массовой информации и разрабатывать четкие руководящие принципы для предотвращения сексистского и стереотипного изображения женщин и девочек.</w:t>
      </w:r>
    </w:p>
    <w:p w14:paraId="1F50EB60" w14:textId="77777777" w:rsidR="00E9360E" w:rsidRPr="0038651A" w:rsidRDefault="00E9360E" w:rsidP="00E9360E">
      <w:pPr>
        <w:pStyle w:val="SingleTxt"/>
        <w:suppressAutoHyphens w:val="0"/>
        <w:spacing w:after="0" w:line="120" w:lineRule="exact"/>
        <w:rPr>
          <w:sz w:val="10"/>
        </w:rPr>
      </w:pPr>
    </w:p>
    <w:p w14:paraId="7E6275CC" w14:textId="1B851539" w:rsidR="00E9360E" w:rsidRPr="0038651A" w:rsidRDefault="00E9360E" w:rsidP="00E9360E">
      <w:pPr>
        <w:pStyle w:val="H23"/>
        <w:ind w:left="1267" w:right="1260" w:hanging="1267"/>
      </w:pPr>
      <w:r w:rsidRPr="0038651A">
        <w:tab/>
      </w:r>
      <w:r w:rsidRPr="0038651A">
        <w:tab/>
        <w:t>Гендерное насилие в отношении женщин и девочек</w:t>
      </w:r>
    </w:p>
    <w:p w14:paraId="224E0E98" w14:textId="77777777" w:rsidR="00E9360E" w:rsidRPr="0038651A" w:rsidRDefault="00E9360E" w:rsidP="00E9360E">
      <w:pPr>
        <w:pStyle w:val="SingleTxt"/>
        <w:suppressAutoHyphens w:val="0"/>
        <w:spacing w:after="0" w:line="120" w:lineRule="exact"/>
        <w:rPr>
          <w:sz w:val="10"/>
        </w:rPr>
      </w:pPr>
    </w:p>
    <w:p w14:paraId="27929DE2" w14:textId="339682C4" w:rsidR="00E9360E" w:rsidRPr="0038651A" w:rsidRDefault="00E9360E" w:rsidP="00E9360E">
      <w:pPr>
        <w:pStyle w:val="SingleTxt"/>
        <w:suppressAutoHyphens w:val="0"/>
      </w:pPr>
      <w:r w:rsidRPr="0038651A">
        <w:t>24.</w:t>
      </w:r>
      <w:r w:rsidRPr="0038651A">
        <w:tab/>
        <w:t>Комитет отмечает меры, принятые государством-участником для борьбы с гендерным насилием в отношении женщин и девочек, включая предоставление гарантированной государством юридической помощи и реализацию программ подготовки судей, прокуроров и сотрудников полиции. Вместе с тем Комитет по</w:t>
      </w:r>
      <w:r w:rsidRPr="0038651A">
        <w:noBreakHyphen/>
        <w:t>прежнему обеспокоен тем, что:</w:t>
      </w:r>
    </w:p>
    <w:p w14:paraId="3EBFB793" w14:textId="3B6FD547" w:rsidR="00E9360E" w:rsidRPr="0038651A" w:rsidRDefault="00E9360E" w:rsidP="00E9360E">
      <w:pPr>
        <w:pStyle w:val="SingleTxt"/>
        <w:suppressAutoHyphens w:val="0"/>
      </w:pPr>
      <w:r w:rsidRPr="0038651A">
        <w:tab/>
        <w:t>a)</w:t>
      </w:r>
      <w:r w:rsidRPr="0038651A">
        <w:tab/>
        <w:t>Сейм до сих пор не ратифицировал подписанную государством-участником в 2012 году Конвенцию Совета Европы о предотвращении и пресечении насилия в отношении женщин и домашнего насилия (Стамбульская конвенция);</w:t>
      </w:r>
    </w:p>
    <w:p w14:paraId="5BF25F63" w14:textId="4C55D20B" w:rsidR="00E9360E" w:rsidRPr="0038651A" w:rsidRDefault="00E9360E" w:rsidP="00E9360E">
      <w:pPr>
        <w:pStyle w:val="SingleTxt"/>
        <w:suppressAutoHyphens w:val="0"/>
      </w:pPr>
      <w:r w:rsidRPr="0038651A">
        <w:tab/>
        <w:t>b)</w:t>
      </w:r>
      <w:r w:rsidRPr="0038651A">
        <w:tab/>
        <w:t>о случаях гендерного насилия в отношении женщин и девочек по</w:t>
      </w:r>
      <w:r w:rsidRPr="0038651A">
        <w:noBreakHyphen/>
        <w:t>прежнему сообщают крайне редко, в связи с такими случаями не принимается надлежащих мер, а сама эта проблема по структурным причинам остается незамеченной, что подрывает усилия по предотвращению такого насилия, защите пострадавших и привлечению виновных к ответственности;</w:t>
      </w:r>
    </w:p>
    <w:p w14:paraId="7C4242C3" w14:textId="1367D441" w:rsidR="00E9360E" w:rsidRPr="0038651A" w:rsidRDefault="00E9360E" w:rsidP="00E9360E">
      <w:pPr>
        <w:pStyle w:val="SingleTxt"/>
        <w:suppressAutoHyphens w:val="0"/>
      </w:pPr>
      <w:r w:rsidRPr="0038651A">
        <w:tab/>
        <w:t>c)</w:t>
      </w:r>
      <w:r w:rsidRPr="0038651A">
        <w:tab/>
        <w:t>усугубляется проблема гендерного насилия с применением технологий, включая преследование в Интернете и онлайн-насилие в отношении женщин и девочек, в то время как принимаемые меры реагирования до сих пор носят фрагментарный характер;</w:t>
      </w:r>
    </w:p>
    <w:p w14:paraId="15081EF7" w14:textId="7AB4E8F6" w:rsidR="00E9360E" w:rsidRPr="0038651A" w:rsidRDefault="00E9360E" w:rsidP="00E9360E">
      <w:pPr>
        <w:pStyle w:val="SingleTxt"/>
        <w:suppressAutoHyphens w:val="0"/>
      </w:pPr>
      <w:r w:rsidRPr="0038651A">
        <w:tab/>
        <w:t>d)</w:t>
      </w:r>
      <w:r w:rsidRPr="0038651A">
        <w:tab/>
        <w:t>определение понятия «сексуальное насилие», включая понятие «изнасилование», по</w:t>
      </w:r>
      <w:r w:rsidRPr="0038651A">
        <w:noBreakHyphen/>
        <w:t>прежнему основывается не на отсутствии добровольного согласия, а на применении силы и сопротивлении;</w:t>
      </w:r>
    </w:p>
    <w:p w14:paraId="7398A166" w14:textId="095A20B4" w:rsidR="00E9360E" w:rsidRPr="0038651A" w:rsidRDefault="00E9360E" w:rsidP="00E9360E">
      <w:pPr>
        <w:pStyle w:val="SingleTxt"/>
        <w:suppressAutoHyphens w:val="0"/>
      </w:pPr>
      <w:r w:rsidRPr="0038651A">
        <w:tab/>
        <w:t>e)</w:t>
      </w:r>
      <w:r w:rsidRPr="0038651A">
        <w:tab/>
        <w:t>несмотря на проведение различных учебных мероприятий, определяющую роль в уголовном правосудии и принимаемых полицией мерах реагирования по</w:t>
      </w:r>
      <w:r w:rsidRPr="0038651A">
        <w:noBreakHyphen/>
        <w:t>прежнему играют гендерные стереотипы, установки, из</w:t>
      </w:r>
      <w:r w:rsidRPr="0038651A">
        <w:noBreakHyphen/>
        <w:t>за которых вина за насилие перекладывается на жертву, а также слабое понимание концепций травмы и согласия;</w:t>
      </w:r>
    </w:p>
    <w:p w14:paraId="4174C4AF" w14:textId="61A54C44" w:rsidR="00E9360E" w:rsidRPr="0038651A" w:rsidRDefault="00E9360E" w:rsidP="00E9360E">
      <w:pPr>
        <w:pStyle w:val="SingleTxt"/>
        <w:suppressAutoHyphens w:val="0"/>
      </w:pPr>
      <w:r w:rsidRPr="0038651A">
        <w:tab/>
        <w:t>f)</w:t>
      </w:r>
      <w:r w:rsidRPr="0038651A">
        <w:tab/>
        <w:t>растет число нарушений чрезвычайных запретительных приказов, что вызывает озабоченность по поводу того, насколько они эффективны в качестве превентивных мер и насколько эффективны соответствующие механизмы правоприменения;</w:t>
      </w:r>
    </w:p>
    <w:p w14:paraId="37AA4684" w14:textId="1D6BB35B" w:rsidR="00E9360E" w:rsidRPr="0038651A" w:rsidRDefault="00E9360E" w:rsidP="00E9360E">
      <w:pPr>
        <w:pStyle w:val="SingleTxt"/>
        <w:suppressAutoHyphens w:val="0"/>
      </w:pPr>
      <w:r w:rsidRPr="0038651A">
        <w:tab/>
        <w:t>g)</w:t>
      </w:r>
      <w:r w:rsidRPr="0038651A">
        <w:tab/>
        <w:t>по имеющимся сведениям, система аккредитации специализированных центров комплексной помощи неэффективна, из</w:t>
      </w:r>
      <w:r w:rsidRPr="0038651A">
        <w:noBreakHyphen/>
        <w:t>за чего снижается доступность специализированной поддержки для жертв гендерного насилия.</w:t>
      </w:r>
    </w:p>
    <w:p w14:paraId="1A6000BC" w14:textId="0B0CAA51" w:rsidR="00E9360E" w:rsidRPr="0038651A" w:rsidRDefault="00E9360E" w:rsidP="00E9360E">
      <w:pPr>
        <w:pStyle w:val="SingleTxt"/>
        <w:suppressAutoHyphens w:val="0"/>
        <w:rPr>
          <w:b/>
          <w:bCs/>
        </w:rPr>
      </w:pPr>
      <w:r w:rsidRPr="0038651A">
        <w:lastRenderedPageBreak/>
        <w:t>25.</w:t>
      </w:r>
      <w:r w:rsidRPr="0038651A">
        <w:tab/>
      </w:r>
      <w:r w:rsidRPr="0038651A">
        <w:rPr>
          <w:b/>
          <w:bCs/>
        </w:rPr>
        <w:t>Ссылаясь на свою общую рекомендацию № 35 (2017) о гендерном насилии в отношении женщин, предназначенную для обновления общей рекомендации № 19, и задачу 5.2 в рамках целей в области устойчивого развития, касающуюся ликвидации всех форм насилия в отношении женщин и девочек в публичной и частной сферах, Комитет рекомендует государству-участнику:</w:t>
      </w:r>
    </w:p>
    <w:p w14:paraId="7008EA69" w14:textId="7FEEA6FC" w:rsidR="00E9360E" w:rsidRPr="0038651A" w:rsidRDefault="00E9360E" w:rsidP="00E9360E">
      <w:pPr>
        <w:pStyle w:val="SingleTxt"/>
        <w:suppressAutoHyphens w:val="0"/>
        <w:rPr>
          <w:b/>
          <w:bCs/>
        </w:rPr>
      </w:pPr>
      <w:r w:rsidRPr="0038651A">
        <w:tab/>
        <w:t>a)</w:t>
      </w:r>
      <w:r w:rsidRPr="0038651A">
        <w:tab/>
      </w:r>
      <w:r w:rsidRPr="0038651A">
        <w:rPr>
          <w:b/>
          <w:bCs/>
        </w:rPr>
        <w:t>без промедления ратифицировать Стамбульскую конвенцию и обеспечить ее учет в национальном законодательстве, а также ее полное и результативное осуществление де-юре и де-факто;</w:t>
      </w:r>
    </w:p>
    <w:p w14:paraId="2115AE3D" w14:textId="01890F48" w:rsidR="00E9360E" w:rsidRPr="0038651A" w:rsidRDefault="00E9360E" w:rsidP="00E9360E">
      <w:pPr>
        <w:pStyle w:val="SingleTxt"/>
        <w:suppressAutoHyphens w:val="0"/>
        <w:rPr>
          <w:b/>
          <w:bCs/>
        </w:rPr>
      </w:pPr>
      <w:r w:rsidRPr="0038651A">
        <w:tab/>
        <w:t>b)</w:t>
      </w:r>
      <w:r w:rsidRPr="0038651A">
        <w:tab/>
      </w:r>
      <w:r w:rsidRPr="0038651A">
        <w:rPr>
          <w:b/>
          <w:bCs/>
        </w:rPr>
        <w:t>усилить механизмы предотвращения, предоставления отчетности и сбора данных для решения проблемы несообщения о случаях насилия и незаметности этого явления по структурным причинам, в том числе создать доступные процедуры подачи заявлений о случаях насилия, ориентированных на защиту интересов пострадавших;</w:t>
      </w:r>
    </w:p>
    <w:p w14:paraId="57CA29CF" w14:textId="021BE8D8" w:rsidR="00E9360E" w:rsidRPr="0038651A" w:rsidRDefault="00E9360E" w:rsidP="00E9360E">
      <w:pPr>
        <w:pStyle w:val="SingleTxt"/>
        <w:suppressAutoHyphens w:val="0"/>
        <w:rPr>
          <w:b/>
          <w:bCs/>
        </w:rPr>
      </w:pPr>
      <w:r w:rsidRPr="0038651A">
        <w:tab/>
        <w:t>c)</w:t>
      </w:r>
      <w:r w:rsidRPr="0038651A">
        <w:tab/>
      </w:r>
      <w:r w:rsidRPr="0038651A">
        <w:rPr>
          <w:b/>
          <w:bCs/>
        </w:rPr>
        <w:t>принять комплексные законодательные и политические меры, с тем чтобы предупреждать и расследовать случаи гендерного насилия с применением технологий и наказывать за них, а также обеспечить эффективные средства правовой защиты и защиту жертв;</w:t>
      </w:r>
    </w:p>
    <w:p w14:paraId="01B2C744" w14:textId="03C055FA" w:rsidR="00E9360E" w:rsidRPr="0038651A" w:rsidRDefault="00E9360E" w:rsidP="00E9360E">
      <w:pPr>
        <w:pStyle w:val="SingleTxt"/>
        <w:suppressAutoHyphens w:val="0"/>
        <w:rPr>
          <w:b/>
          <w:bCs/>
        </w:rPr>
      </w:pPr>
      <w:r w:rsidRPr="0038651A">
        <w:tab/>
        <w:t>d)</w:t>
      </w:r>
      <w:r w:rsidRPr="0038651A">
        <w:tab/>
      </w:r>
      <w:r w:rsidRPr="0038651A">
        <w:rPr>
          <w:b/>
          <w:bCs/>
        </w:rPr>
        <w:t>внести поправки в Уголовный кодекс, с тем чтобы определение понятия «сексуальное насилие», включая «изнасилование», основывалось на отсутствии добровольного согласия в соответствии с международными и европейскими стандартами в области прав человека;</w:t>
      </w:r>
    </w:p>
    <w:p w14:paraId="42931FBE" w14:textId="04AF1CF1" w:rsidR="00E9360E" w:rsidRPr="0038651A" w:rsidRDefault="00E9360E" w:rsidP="00E9360E">
      <w:pPr>
        <w:pStyle w:val="SingleTxt"/>
        <w:suppressAutoHyphens w:val="0"/>
        <w:rPr>
          <w:b/>
          <w:bCs/>
        </w:rPr>
      </w:pPr>
      <w:r w:rsidRPr="0038651A">
        <w:tab/>
        <w:t>e)</w:t>
      </w:r>
      <w:r w:rsidRPr="0038651A">
        <w:tab/>
      </w:r>
      <w:r w:rsidRPr="0038651A">
        <w:rPr>
          <w:b/>
          <w:bCs/>
        </w:rPr>
        <w:t>обеспечить обязательную, непрерывную и учитывающую гендерные аспекты подготовку судей, прокуроров и сотрудников полиции по вопросам гендерного насилия, включая искоренение практики перекладывать вину за насилие на жертв, и регулярно оценивать результативность такой подготовки;</w:t>
      </w:r>
    </w:p>
    <w:p w14:paraId="2135A407" w14:textId="4CF60ED5" w:rsidR="00E9360E" w:rsidRPr="0038651A" w:rsidRDefault="00E9360E" w:rsidP="00E9360E">
      <w:pPr>
        <w:pStyle w:val="SingleTxt"/>
        <w:suppressAutoHyphens w:val="0"/>
        <w:rPr>
          <w:b/>
          <w:bCs/>
        </w:rPr>
      </w:pPr>
      <w:r w:rsidRPr="0038651A">
        <w:tab/>
        <w:t>f)</w:t>
      </w:r>
      <w:r w:rsidRPr="0038651A">
        <w:tab/>
      </w:r>
      <w:r w:rsidRPr="0038651A">
        <w:rPr>
          <w:b/>
          <w:bCs/>
        </w:rPr>
        <w:t>усилить контроль за исполнением чрезвычайных запретительных приказов, в том числе посредством эффективного мониторинга, оценки рисков и незамедлительного применения санкций за нарушения, а также рассмотреть возможность принятия дополнительных долгосрочных мер по предупреждению гендерного насилия и защите женщин и девочек от него;</w:t>
      </w:r>
    </w:p>
    <w:p w14:paraId="21E26F85" w14:textId="16A3D47D" w:rsidR="00E9360E" w:rsidRPr="0038651A" w:rsidRDefault="00E9360E" w:rsidP="00E9360E">
      <w:pPr>
        <w:pStyle w:val="SingleTxt"/>
        <w:suppressAutoHyphens w:val="0"/>
      </w:pPr>
      <w:r w:rsidRPr="0038651A">
        <w:tab/>
        <w:t>g)</w:t>
      </w:r>
      <w:r w:rsidRPr="0038651A">
        <w:tab/>
      </w:r>
      <w:r w:rsidRPr="0038651A">
        <w:rPr>
          <w:b/>
          <w:bCs/>
        </w:rPr>
        <w:t>пересмотреть и реформировать систему аккредитации специализированных центров комплексной помощи с целью обеспечить транспарентность, эффективность и ориентированность на защиту интересов пострадавших, устранить неоправданные административные препятствия для получения аккредитации организациями, доказавшими свою компетентность, и обеспечить регулярный мониторинг и достаточный охват всей территории государства-участника соответствующими услугами.</w:t>
      </w:r>
    </w:p>
    <w:p w14:paraId="06DD0608" w14:textId="77777777" w:rsidR="00E9360E" w:rsidRPr="0038651A" w:rsidRDefault="00E9360E" w:rsidP="00E9360E">
      <w:pPr>
        <w:pStyle w:val="SingleTxt"/>
        <w:suppressAutoHyphens w:val="0"/>
        <w:spacing w:after="0" w:line="120" w:lineRule="exact"/>
        <w:rPr>
          <w:sz w:val="10"/>
        </w:rPr>
      </w:pPr>
    </w:p>
    <w:p w14:paraId="683D03AC" w14:textId="1EC5A48E" w:rsidR="00E9360E" w:rsidRPr="0038651A" w:rsidRDefault="00E9360E" w:rsidP="00E9360E">
      <w:pPr>
        <w:pStyle w:val="H23"/>
        <w:ind w:left="1267" w:right="1260" w:hanging="1267"/>
      </w:pPr>
      <w:r w:rsidRPr="0038651A">
        <w:tab/>
      </w:r>
      <w:r w:rsidRPr="0038651A">
        <w:tab/>
        <w:t>Торговля женщинами и девочками и их эксплуатация в целях проституции</w:t>
      </w:r>
    </w:p>
    <w:p w14:paraId="07C2C21E" w14:textId="77777777" w:rsidR="00E9360E" w:rsidRPr="0038651A" w:rsidRDefault="00E9360E" w:rsidP="00E9360E">
      <w:pPr>
        <w:pStyle w:val="SingleTxt"/>
        <w:suppressAutoHyphens w:val="0"/>
        <w:spacing w:after="0" w:line="120" w:lineRule="exact"/>
        <w:rPr>
          <w:sz w:val="10"/>
        </w:rPr>
      </w:pPr>
    </w:p>
    <w:p w14:paraId="559DAA33" w14:textId="6F93C1D3" w:rsidR="00E9360E" w:rsidRPr="0038651A" w:rsidRDefault="00E9360E" w:rsidP="00E9360E">
      <w:pPr>
        <w:pStyle w:val="SingleTxt"/>
        <w:suppressAutoHyphens w:val="0"/>
      </w:pPr>
      <w:r w:rsidRPr="0038651A">
        <w:t>26.</w:t>
      </w:r>
      <w:r w:rsidRPr="0038651A">
        <w:tab/>
        <w:t>Комитет отмечает усилия, прилагаемые государством-участником для борьбы с торговлей людьми, включая принятие плана действий по борьбе с торговлей людьми на 2024–2026 годы и совместного постановления № I-327/1V-1015/A1</w:t>
      </w:r>
      <w:r w:rsidRPr="0038651A">
        <w:noBreakHyphen/>
        <w:t>758, направленного на усиление защиты жертв торговли людьми. Вместе с тем Комитет с обеспокоенностью отмечает следующее:</w:t>
      </w:r>
    </w:p>
    <w:p w14:paraId="1C97544D" w14:textId="3F22A830" w:rsidR="00E9360E" w:rsidRPr="0038651A" w:rsidRDefault="00E9360E" w:rsidP="00E9360E">
      <w:pPr>
        <w:pStyle w:val="SingleTxt"/>
        <w:suppressAutoHyphens w:val="0"/>
      </w:pPr>
      <w:r w:rsidRPr="0038651A">
        <w:tab/>
        <w:t>a)</w:t>
      </w:r>
      <w:r w:rsidRPr="0038651A">
        <w:tab/>
        <w:t>женщины и девочки, в том числе женщины и девочки, иммигрирующие из других стран, по</w:t>
      </w:r>
      <w:r w:rsidRPr="0038651A">
        <w:noBreakHyphen/>
        <w:t>прежнему подвергаются повышенному риску стать жертвами торговли людьми, и в государстве-участнике увеличиваются масштабы торговли людьми в целях трудовой эксплуатации;</w:t>
      </w:r>
    </w:p>
    <w:p w14:paraId="7489C56B" w14:textId="2F9B0CAF" w:rsidR="00E9360E" w:rsidRPr="0038651A" w:rsidRDefault="00E9360E" w:rsidP="00E9360E">
      <w:pPr>
        <w:pStyle w:val="SingleTxt"/>
        <w:suppressAutoHyphens w:val="0"/>
      </w:pPr>
      <w:r w:rsidRPr="0038651A">
        <w:lastRenderedPageBreak/>
        <w:tab/>
        <w:t>b)</w:t>
      </w:r>
      <w:r w:rsidRPr="0038651A">
        <w:tab/>
        <w:t>регулирование киберторговли людьми в государстве-участнике де-юре и де-факто носит ограниченный характер;</w:t>
      </w:r>
    </w:p>
    <w:p w14:paraId="64678398" w14:textId="6A4267D8" w:rsidR="00E9360E" w:rsidRPr="0038651A" w:rsidRDefault="00E9360E" w:rsidP="00E9360E">
      <w:pPr>
        <w:pStyle w:val="SingleTxt"/>
        <w:suppressAutoHyphens w:val="0"/>
      </w:pPr>
      <w:r w:rsidRPr="0038651A">
        <w:tab/>
        <w:t>c)</w:t>
      </w:r>
      <w:r w:rsidRPr="0038651A">
        <w:tab/>
        <w:t>механизмы раннего выявления и проверки жертв торговли людьми, особенно женщин из числа просителей убежища, мигрантов и других маргинализированных групп, по</w:t>
      </w:r>
      <w:r w:rsidRPr="0038651A">
        <w:noBreakHyphen/>
        <w:t>прежнему неэффективны;</w:t>
      </w:r>
    </w:p>
    <w:p w14:paraId="72304372" w14:textId="1096B43F" w:rsidR="00E9360E" w:rsidRPr="0038651A" w:rsidRDefault="00E9360E" w:rsidP="00E9360E">
      <w:pPr>
        <w:pStyle w:val="SingleTxt"/>
        <w:suppressAutoHyphens w:val="0"/>
      </w:pPr>
      <w:r w:rsidRPr="0038651A">
        <w:tab/>
        <w:t>d)</w:t>
      </w:r>
      <w:r w:rsidRPr="0038651A">
        <w:tab/>
        <w:t>несмотря на то что в статье 487 Кодекса об административных правонарушениях предусматривается ответственность как за занятие проституцией, так и за приобретение сексуальных услуг, административные санкции за проституцию несоразмерно чаще применяются в отношении женщин и девочек, занимающихся проституцией, по сравнению с лицами — преимущественно мужчинами, — приобретающими сексуальные услуги;</w:t>
      </w:r>
    </w:p>
    <w:p w14:paraId="4C122915" w14:textId="102FF1F9" w:rsidR="002C7F51" w:rsidRPr="0038651A" w:rsidRDefault="00E9360E" w:rsidP="00E9360E">
      <w:pPr>
        <w:pStyle w:val="SingleTxt"/>
        <w:suppressAutoHyphens w:val="0"/>
      </w:pPr>
      <w:r w:rsidRPr="0038651A">
        <w:tab/>
        <w:t>e)</w:t>
      </w:r>
      <w:r w:rsidRPr="0038651A">
        <w:tab/>
        <w:t>отсутствует информация о «программах выхода» для женщин, желающих оставить занятие проституцией, и поддержке их реинтеграции.</w:t>
      </w:r>
    </w:p>
    <w:p w14:paraId="2B0AA193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>27.</w:t>
      </w:r>
      <w:r w:rsidRPr="0038651A">
        <w:rPr>
          <w:rFonts w:cstheme="minorBidi"/>
          <w:kern w:val="14"/>
          <w:szCs w:val="20"/>
        </w:rPr>
        <w:tab/>
      </w:r>
      <w:r w:rsidRPr="0038651A">
        <w:rPr>
          <w:rFonts w:cstheme="minorBidi"/>
          <w:b/>
          <w:bCs/>
          <w:kern w:val="14"/>
          <w:szCs w:val="20"/>
        </w:rPr>
        <w:t>Ссылаясь на свою общую рекомендацию № 38 (2020) о торговле женщинами и девочками в контексте глобальной миграции, Комитет рекомендует государству-участнику:</w:t>
      </w:r>
    </w:p>
    <w:p w14:paraId="51E55314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b/>
          <w:bCs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ab/>
        <w:t>a)</w:t>
      </w:r>
      <w:r w:rsidRPr="0038651A">
        <w:rPr>
          <w:rFonts w:cstheme="minorBidi"/>
          <w:kern w:val="14"/>
          <w:szCs w:val="20"/>
        </w:rPr>
        <w:tab/>
      </w:r>
      <w:r w:rsidRPr="0038651A">
        <w:rPr>
          <w:rFonts w:cstheme="minorBidi"/>
          <w:b/>
          <w:bCs/>
          <w:kern w:val="14"/>
          <w:szCs w:val="20"/>
        </w:rPr>
        <w:t>выделять в достаточном объеме людские, технические и финансовые ресурсы для выполнения национального плана действий по борьбе с торговлей людьми и усиливать меры предупреждения и пресечения торговли женщинами и девочками при уделении особого внимания жертвам трудовой эксплуатации, а также женщинам из числа просителей убежища, мигрантов и других маргинализированных групп;</w:t>
      </w:r>
    </w:p>
    <w:p w14:paraId="65B0F576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ab/>
        <w:t>b)</w:t>
      </w:r>
      <w:r w:rsidRPr="0038651A">
        <w:rPr>
          <w:rFonts w:cstheme="minorBidi"/>
          <w:kern w:val="14"/>
          <w:szCs w:val="20"/>
        </w:rPr>
        <w:tab/>
      </w:r>
      <w:r w:rsidRPr="0038651A">
        <w:rPr>
          <w:rFonts w:cstheme="minorBidi"/>
          <w:b/>
          <w:bCs/>
          <w:kern w:val="14"/>
          <w:szCs w:val="20"/>
        </w:rPr>
        <w:t>принять и внедрить комплексную нормативно-правовую базу для борьбы с киберторговлей людьми и обеспечить эффективное расследование таких преступлений и преследование виновных в их совершении;</w:t>
      </w:r>
    </w:p>
    <w:p w14:paraId="50C5AFD8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b/>
          <w:bCs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ab/>
        <w:t>c)</w:t>
      </w:r>
      <w:r w:rsidRPr="0038651A">
        <w:rPr>
          <w:rFonts w:cstheme="minorBidi"/>
          <w:kern w:val="14"/>
          <w:szCs w:val="20"/>
        </w:rPr>
        <w:tab/>
      </w:r>
      <w:r w:rsidRPr="0038651A">
        <w:rPr>
          <w:rFonts w:cstheme="minorBidi"/>
          <w:b/>
          <w:bCs/>
          <w:kern w:val="14"/>
          <w:szCs w:val="20"/>
        </w:rPr>
        <w:t>разрабатывать и применять учитывающие гендерные аспекты механизмы систематического выявления и проверки потенциальных жертв торговли людьми на всех соответствующих этапах, включая миграцию, предоставление убежища, трудоустройство и правоприменение;</w:t>
      </w:r>
    </w:p>
    <w:p w14:paraId="4AF7D499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b/>
          <w:bCs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ab/>
        <w:t>d)</w:t>
      </w:r>
      <w:r w:rsidRPr="0038651A">
        <w:rPr>
          <w:rFonts w:cstheme="minorBidi"/>
          <w:kern w:val="14"/>
          <w:szCs w:val="20"/>
        </w:rPr>
        <w:tab/>
      </w:r>
      <w:r w:rsidRPr="0038651A">
        <w:rPr>
          <w:rFonts w:cstheme="minorBidi"/>
          <w:b/>
          <w:bCs/>
          <w:kern w:val="14"/>
          <w:szCs w:val="20"/>
        </w:rPr>
        <w:t>активизировать кампании по повышению осведомленности о рисках торговли людьми в целях трудовой и сексуальной эксплуатации, ориентированные на широкую общественность, работодателей и женщин из групп риска, включая женщин-мигрантов и женщин, занимающихся проституцией;</w:t>
      </w:r>
    </w:p>
    <w:p w14:paraId="20A3D756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b/>
          <w:bCs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ab/>
        <w:t>e)</w:t>
      </w:r>
      <w:r w:rsidRPr="0038651A">
        <w:rPr>
          <w:rFonts w:cstheme="minorBidi"/>
          <w:kern w:val="14"/>
          <w:szCs w:val="20"/>
        </w:rPr>
        <w:tab/>
      </w:r>
      <w:r w:rsidRPr="0038651A">
        <w:rPr>
          <w:rFonts w:cstheme="minorBidi"/>
          <w:b/>
          <w:bCs/>
          <w:kern w:val="14"/>
          <w:szCs w:val="20"/>
        </w:rPr>
        <w:t>обеспечить, чтобы женщины и девочки, занимающиеся проституцией, не подвергались административным санкциям, и чтобы запрет проституции применялся в первую очередь к лицам, приобретающим сексуальные услуги и эксплуатирующим тех, кто занимается проституцией;</w:t>
      </w:r>
    </w:p>
    <w:p w14:paraId="4888CB58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b/>
          <w:bCs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ab/>
        <w:t>f)</w:t>
      </w:r>
      <w:r w:rsidRPr="0038651A">
        <w:rPr>
          <w:rFonts w:cstheme="minorBidi"/>
          <w:kern w:val="14"/>
          <w:szCs w:val="20"/>
        </w:rPr>
        <w:tab/>
      </w:r>
      <w:r w:rsidRPr="0038651A">
        <w:rPr>
          <w:rFonts w:cstheme="minorBidi"/>
          <w:b/>
          <w:bCs/>
          <w:kern w:val="14"/>
          <w:szCs w:val="20"/>
        </w:rPr>
        <w:t>разработать «программы выхода» для женщин, желающих оставить занятие проституцией, и предоставлять им долгосрочную поддержку в деле реинтеграции, в том числе доступ к жилью, образованию, профессиональному обучению, альтернативным возможностям получения дохода и услугам в области психосоциальной поддержки.</w:t>
      </w:r>
    </w:p>
    <w:p w14:paraId="42EDC549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line="120" w:lineRule="exact"/>
        <w:ind w:left="1267" w:right="1267"/>
        <w:jc w:val="both"/>
        <w:rPr>
          <w:rFonts w:cstheme="minorBidi"/>
          <w:kern w:val="14"/>
          <w:sz w:val="10"/>
          <w:szCs w:val="20"/>
        </w:rPr>
      </w:pPr>
    </w:p>
    <w:p w14:paraId="36B664F3" w14:textId="77777777" w:rsidR="0038651A" w:rsidRPr="0038651A" w:rsidRDefault="0038651A" w:rsidP="0038651A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  <w:outlineLvl w:val="1"/>
        <w:rPr>
          <w:b/>
          <w:spacing w:val="2"/>
          <w:kern w:val="14"/>
        </w:rPr>
      </w:pPr>
      <w:r w:rsidRPr="0038651A">
        <w:rPr>
          <w:b/>
          <w:spacing w:val="2"/>
          <w:kern w:val="14"/>
        </w:rPr>
        <w:tab/>
      </w:r>
      <w:r w:rsidRPr="0038651A">
        <w:rPr>
          <w:b/>
          <w:spacing w:val="2"/>
          <w:kern w:val="14"/>
        </w:rPr>
        <w:tab/>
        <w:t>Участие в политической и общественной жизни</w:t>
      </w:r>
    </w:p>
    <w:p w14:paraId="0E4B998B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line="120" w:lineRule="exact"/>
        <w:ind w:left="1267" w:right="1267"/>
        <w:jc w:val="both"/>
        <w:rPr>
          <w:rFonts w:cstheme="minorBidi"/>
          <w:kern w:val="14"/>
          <w:sz w:val="10"/>
          <w:szCs w:val="20"/>
        </w:rPr>
      </w:pPr>
    </w:p>
    <w:p w14:paraId="054E261E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>28.</w:t>
      </w:r>
      <w:r w:rsidRPr="0038651A">
        <w:rPr>
          <w:rFonts w:cstheme="minorBidi"/>
          <w:kern w:val="14"/>
          <w:szCs w:val="20"/>
        </w:rPr>
        <w:tab/>
        <w:t xml:space="preserve">Комитет принимает во внимание то, что в истории государства-участника было немало случаев, когда руководящие должности на самом высоком политическом уровне занимали женщины, в том числе то, что бывший президент страны, а также бывший и нынешний премьер-министры — женщины. Он </w:t>
      </w:r>
      <w:r w:rsidRPr="0038651A">
        <w:rPr>
          <w:rFonts w:cstheme="minorBidi"/>
          <w:kern w:val="14"/>
          <w:szCs w:val="20"/>
        </w:rPr>
        <w:lastRenderedPageBreak/>
        <w:t>положительно оценивает план действий по созданию равных возможностей для женщин и мужчин на 2023–2025 годы, направленный на содействие расширению прав и возможностей маргинализированных групп женщин и девочек, включая женщин-инвалидов и женщин из числа мигрантов, а также на налаживание взаимодействия с организациями гражданского общества в целях поощрения участия юношей и девушек в политической жизни. Вместе с тем Комитет с обеспокоенностью отмечает:</w:t>
      </w:r>
    </w:p>
    <w:p w14:paraId="2218FE5A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ab/>
        <w:t>a)</w:t>
      </w:r>
      <w:r w:rsidRPr="0038651A">
        <w:rPr>
          <w:rFonts w:cstheme="minorBidi"/>
          <w:kern w:val="14"/>
          <w:szCs w:val="20"/>
        </w:rPr>
        <w:tab/>
        <w:t>недостаточную представленность женщин на выборных и старших руководящих должностях, в том числе в Сейме, правительстве, муниципальных советах и на дипломатической службе;</w:t>
      </w:r>
    </w:p>
    <w:p w14:paraId="33E2980A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ab/>
        <w:t>b)</w:t>
      </w:r>
      <w:r w:rsidRPr="0038651A">
        <w:rPr>
          <w:rFonts w:cstheme="minorBidi"/>
          <w:kern w:val="14"/>
          <w:szCs w:val="20"/>
        </w:rPr>
        <w:tab/>
        <w:t>отсутствие имеющих обязательную юридическую силу временных специальных мер, таких как обязательные гендерные квоты на выборах или стимулы и санкции, связанные с государственным финансированием политических партий;</w:t>
      </w:r>
    </w:p>
    <w:p w14:paraId="16EF8D34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ab/>
        <w:t>c)</w:t>
      </w:r>
      <w:r w:rsidRPr="0038651A">
        <w:rPr>
          <w:rFonts w:cstheme="minorBidi"/>
          <w:kern w:val="14"/>
          <w:szCs w:val="20"/>
        </w:rPr>
        <w:tab/>
        <w:t>значительную недопредставленность в политической и общественной жизни женщин, принадлежащих к этническим меньшинствам, в том числе женщин рома, сельских женщин, женщин-инвалидов и женщин-мигрантов.</w:t>
      </w:r>
    </w:p>
    <w:p w14:paraId="7F08C7FF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>29.</w:t>
      </w:r>
      <w:r w:rsidRPr="0038651A">
        <w:rPr>
          <w:rFonts w:cstheme="minorBidi"/>
          <w:kern w:val="14"/>
          <w:szCs w:val="20"/>
        </w:rPr>
        <w:tab/>
      </w:r>
      <w:r w:rsidRPr="0038651A">
        <w:rPr>
          <w:rFonts w:cstheme="minorBidi"/>
          <w:b/>
          <w:bCs/>
          <w:kern w:val="14"/>
          <w:szCs w:val="20"/>
        </w:rPr>
        <w:t>В соответствии со своими общими рекомендациями № 40 и № 23 (1997) об участии женщин в политической и общественной жизни и задачей 5.5 в рамках целей в области устойчивого развития, заключающейся в обеспечении всестороннего и реального участия женщин и равных для них возможностей для лидерства на всех уровнях принятия решений в политической, экономической и общественной жизни, Комитет рекомендует государству-участнику:</w:t>
      </w:r>
    </w:p>
    <w:p w14:paraId="0EED861D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b/>
          <w:bCs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ab/>
        <w:t>a)</w:t>
      </w:r>
      <w:r w:rsidRPr="0038651A">
        <w:rPr>
          <w:rFonts w:cstheme="minorBidi"/>
          <w:kern w:val="14"/>
          <w:szCs w:val="20"/>
        </w:rPr>
        <w:tab/>
      </w:r>
      <w:r w:rsidRPr="0038651A">
        <w:rPr>
          <w:rFonts w:cstheme="minorBidi"/>
          <w:b/>
          <w:bCs/>
          <w:kern w:val="14"/>
          <w:szCs w:val="20"/>
        </w:rPr>
        <w:t>принимать конкретные и целенаправленные меры, такие как паритетные квоты и назначение женщин на государственные должности на национальном и муниципальном уровнях в преференциальном порядке, в целях достижения гендерного паритета на всех уровнях политической и общественной жизни;</w:t>
      </w:r>
    </w:p>
    <w:p w14:paraId="493EBF68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b/>
          <w:bCs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ab/>
        <w:t>b)</w:t>
      </w:r>
      <w:r w:rsidRPr="0038651A">
        <w:rPr>
          <w:rFonts w:cstheme="minorBidi"/>
          <w:kern w:val="14"/>
          <w:szCs w:val="20"/>
        </w:rPr>
        <w:tab/>
      </w:r>
      <w:r w:rsidRPr="0038651A">
        <w:rPr>
          <w:rFonts w:cstheme="minorBidi"/>
          <w:b/>
          <w:bCs/>
          <w:kern w:val="14"/>
          <w:szCs w:val="20"/>
        </w:rPr>
        <w:t>внести в Избирательный кодекс поправки, предписывающие политическим партиям обеспечивать паритет женщин и мужчин равного уровня в избирательных списках на национальных и местных выборах с использованием системы гендерного квотирования мест и налагающие штрафы за несоблюдение этого требования;</w:t>
      </w:r>
    </w:p>
    <w:p w14:paraId="0741CD74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ab/>
        <w:t>c)</w:t>
      </w:r>
      <w:r w:rsidRPr="0038651A">
        <w:rPr>
          <w:rFonts w:cstheme="minorBidi"/>
          <w:kern w:val="14"/>
          <w:szCs w:val="20"/>
        </w:rPr>
        <w:tab/>
      </w:r>
      <w:r w:rsidRPr="0038651A">
        <w:rPr>
          <w:rFonts w:cstheme="minorBidi"/>
          <w:b/>
          <w:bCs/>
          <w:kern w:val="14"/>
          <w:szCs w:val="20"/>
        </w:rPr>
        <w:t>поощрять разнообразие представительства и участие в политической жизни женщин, сталкивающихся с перекрестными формами дискриминации, в том числе женщин рома, сельских женщин, женщин-инвалидов и женщин-мигрантов;</w:t>
      </w:r>
    </w:p>
    <w:p w14:paraId="0273985C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b/>
          <w:bCs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ab/>
        <w:t>d)</w:t>
      </w:r>
      <w:r w:rsidRPr="0038651A">
        <w:rPr>
          <w:rFonts w:cstheme="minorBidi"/>
          <w:kern w:val="14"/>
          <w:szCs w:val="20"/>
        </w:rPr>
        <w:tab/>
      </w:r>
      <w:r w:rsidRPr="0038651A">
        <w:rPr>
          <w:rFonts w:cstheme="minorBidi"/>
          <w:b/>
          <w:bCs/>
          <w:kern w:val="14"/>
          <w:szCs w:val="20"/>
        </w:rPr>
        <w:t>принять временные специальные меры в отношении советов директоров и руководства компаний, акции которых котируются на бирже, и государственных предприятий.</w:t>
      </w:r>
    </w:p>
    <w:p w14:paraId="27A8C442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line="120" w:lineRule="exact"/>
        <w:ind w:left="1267" w:right="1267"/>
        <w:jc w:val="both"/>
        <w:rPr>
          <w:rFonts w:cstheme="minorBidi"/>
          <w:kern w:val="14"/>
          <w:sz w:val="10"/>
          <w:szCs w:val="20"/>
        </w:rPr>
      </w:pPr>
    </w:p>
    <w:p w14:paraId="107DF2B8" w14:textId="77777777" w:rsidR="0038651A" w:rsidRPr="0038651A" w:rsidRDefault="0038651A" w:rsidP="0038651A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  <w:outlineLvl w:val="1"/>
        <w:rPr>
          <w:b/>
          <w:spacing w:val="2"/>
          <w:kern w:val="14"/>
        </w:rPr>
      </w:pPr>
      <w:r w:rsidRPr="0038651A">
        <w:rPr>
          <w:b/>
          <w:spacing w:val="2"/>
          <w:kern w:val="14"/>
        </w:rPr>
        <w:tab/>
      </w:r>
      <w:r w:rsidRPr="0038651A">
        <w:rPr>
          <w:b/>
          <w:spacing w:val="2"/>
          <w:kern w:val="14"/>
        </w:rPr>
        <w:tab/>
        <w:t>Гражданство</w:t>
      </w:r>
    </w:p>
    <w:p w14:paraId="4AD5460C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line="120" w:lineRule="exact"/>
        <w:ind w:left="1267" w:right="1267"/>
        <w:jc w:val="both"/>
        <w:rPr>
          <w:rFonts w:cstheme="minorBidi"/>
          <w:kern w:val="14"/>
          <w:sz w:val="10"/>
          <w:szCs w:val="20"/>
        </w:rPr>
      </w:pPr>
    </w:p>
    <w:p w14:paraId="72ED25F4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>30.</w:t>
      </w:r>
      <w:r w:rsidRPr="0038651A">
        <w:rPr>
          <w:rFonts w:cstheme="minorBidi"/>
          <w:kern w:val="14"/>
          <w:szCs w:val="20"/>
        </w:rPr>
        <w:tab/>
        <w:t>Комитет положительно оценивает поправки к статье 15 Закона о гражданстве, которые обеспечивают защиту проживающих в государстве-участнике детей лиц без гражданства. Вместе с тем Комитет по</w:t>
      </w:r>
      <w:r w:rsidRPr="0038651A">
        <w:rPr>
          <w:rFonts w:cstheme="minorBidi"/>
          <w:kern w:val="14"/>
          <w:szCs w:val="20"/>
        </w:rPr>
        <w:noBreakHyphen/>
        <w:t xml:space="preserve">прежнему обеспокоен тем, что государство-участник не разработало отдельной административной процедуры для определения статуса лица без гражданства и что статус лица без гражданства определяется в рамках процедуры предоставления убежища, что может </w:t>
      </w:r>
      <w:r w:rsidRPr="0038651A">
        <w:rPr>
          <w:rFonts w:cstheme="minorBidi"/>
          <w:kern w:val="14"/>
          <w:szCs w:val="20"/>
        </w:rPr>
        <w:lastRenderedPageBreak/>
        <w:t>привести к возникновению проблем с выявлением лиц без гражданства и обеспечением их защиты.</w:t>
      </w:r>
    </w:p>
    <w:p w14:paraId="0ED5FB8D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b/>
          <w:bCs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>31.</w:t>
      </w:r>
      <w:r w:rsidRPr="0038651A">
        <w:rPr>
          <w:rFonts w:cstheme="minorBidi"/>
          <w:kern w:val="14"/>
          <w:szCs w:val="20"/>
        </w:rPr>
        <w:tab/>
      </w:r>
      <w:r w:rsidRPr="0038651A">
        <w:rPr>
          <w:rFonts w:cstheme="minorBidi"/>
          <w:b/>
          <w:bCs/>
          <w:kern w:val="14"/>
          <w:szCs w:val="20"/>
        </w:rPr>
        <w:t>Комитет рекомендует государству-участнику разработать отдельно от процедуры предоставления убежища специальную, доступную и учитывающую гендерные аспекты процедуру определения статуса лица без гражданства, с тем чтобы обеспечить своевременное выявление и защиту женщин и девочек без гражданства.</w:t>
      </w:r>
      <w:r w:rsidRPr="0038651A">
        <w:rPr>
          <w:rFonts w:cstheme="minorBidi"/>
          <w:kern w:val="14"/>
          <w:szCs w:val="20"/>
        </w:rPr>
        <w:t xml:space="preserve"> </w:t>
      </w:r>
      <w:r w:rsidRPr="0038651A">
        <w:rPr>
          <w:rFonts w:cstheme="minorBidi"/>
          <w:b/>
          <w:bCs/>
          <w:kern w:val="14"/>
          <w:szCs w:val="20"/>
        </w:rPr>
        <w:t>Он также рекомендует государству-участнику активизировать сбор, анализ и публичное распространение данных о безгражданстве с разбивкой по полу, возрасту, миграционному статусу и другим соответствующим признакам, с тем чтобы отслеживать положение женщин и девочек без гражданства и способствовать разработке политики на основе фактических данных.</w:t>
      </w:r>
    </w:p>
    <w:p w14:paraId="42201814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line="120" w:lineRule="exact"/>
        <w:ind w:left="1267" w:right="1267"/>
        <w:jc w:val="both"/>
        <w:rPr>
          <w:rFonts w:cstheme="minorBidi"/>
          <w:kern w:val="14"/>
          <w:sz w:val="10"/>
          <w:szCs w:val="20"/>
        </w:rPr>
      </w:pPr>
    </w:p>
    <w:p w14:paraId="64489885" w14:textId="77777777" w:rsidR="0038651A" w:rsidRPr="0038651A" w:rsidRDefault="0038651A" w:rsidP="0038651A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  <w:outlineLvl w:val="1"/>
        <w:rPr>
          <w:b/>
          <w:spacing w:val="2"/>
          <w:kern w:val="14"/>
        </w:rPr>
      </w:pPr>
      <w:r w:rsidRPr="0038651A">
        <w:rPr>
          <w:b/>
          <w:spacing w:val="2"/>
          <w:kern w:val="14"/>
        </w:rPr>
        <w:tab/>
      </w:r>
      <w:r w:rsidRPr="0038651A">
        <w:rPr>
          <w:b/>
          <w:spacing w:val="2"/>
          <w:kern w:val="14"/>
        </w:rPr>
        <w:tab/>
        <w:t>Образование</w:t>
      </w:r>
    </w:p>
    <w:p w14:paraId="50101DAD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line="120" w:lineRule="exact"/>
        <w:ind w:left="1267" w:right="1267"/>
        <w:jc w:val="both"/>
        <w:rPr>
          <w:rFonts w:cstheme="minorBidi"/>
          <w:kern w:val="14"/>
          <w:sz w:val="10"/>
          <w:szCs w:val="20"/>
        </w:rPr>
      </w:pPr>
    </w:p>
    <w:p w14:paraId="154F5D40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>32.</w:t>
      </w:r>
      <w:r w:rsidRPr="0038651A">
        <w:rPr>
          <w:rFonts w:cstheme="minorBidi"/>
          <w:kern w:val="14"/>
          <w:szCs w:val="20"/>
        </w:rPr>
        <w:tab/>
        <w:t>Комитет отмечает принимаемые Литовским агентством неформального образования меры по повышению осведомленности и распространению информации в целях борьбы с гендерными стереотипами, которые влияют на выбор нетрадиционных областей обучения или направлений карьеры, а также включение в план действий по созданию равных возможностей для женщин и мужчин на 2023–2025 годы инициатив по продвижению научно-технических и инженерно-математических специальностей среди девочек. Он также высоко оценивает то, что государство-участник занимает второе место по индексу Гендерного статистического справочника Европейской комиссии. Он обращает внимание на то, что в 2023 году началось осуществление программы развития жизненных навыков, которая включает базовое образование в области сексуального и репродуктивного здоровья. Вместе с тем Комитет с обеспокоенностью отмечает следующее:</w:t>
      </w:r>
    </w:p>
    <w:p w14:paraId="20B92D34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ab/>
        <w:t>a)</w:t>
      </w:r>
      <w:r w:rsidRPr="0038651A">
        <w:rPr>
          <w:rFonts w:cstheme="minorBidi"/>
          <w:kern w:val="14"/>
          <w:szCs w:val="20"/>
        </w:rPr>
        <w:tab/>
        <w:t>не прилагается надлежащих усилий по комплексному и систематическому внедрению в систему образования соответствующего возрасту просвещения по вопросам сексуального и репродуктивного здоровья, и отсутствует ясность в отношении степени удовлетворения потребностей подростков, включая профилактику ранней беременности и инфекций, передаваемых половым путем;</w:t>
      </w:r>
    </w:p>
    <w:p w14:paraId="7B07EC45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ab/>
        <w:t>b)</w:t>
      </w:r>
      <w:r w:rsidRPr="0038651A">
        <w:rPr>
          <w:rFonts w:cstheme="minorBidi"/>
          <w:kern w:val="14"/>
          <w:szCs w:val="20"/>
        </w:rPr>
        <w:tab/>
        <w:t>отсутствует просвещение по вопросам предотвращения сексуального и гендерного насилия, включая насилие со стороны интимного партнера, а также по вопросам здоровых и уважительных взаимоотношений и согласия;</w:t>
      </w:r>
    </w:p>
    <w:p w14:paraId="79FFFEBC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ab/>
        <w:t>c)</w:t>
      </w:r>
      <w:r w:rsidRPr="0038651A">
        <w:rPr>
          <w:rFonts w:cstheme="minorBidi"/>
          <w:kern w:val="14"/>
          <w:szCs w:val="20"/>
        </w:rPr>
        <w:tab/>
        <w:t>отсутствует информация о систематическом внедрении принципов гендерного равенства в школьные учебные программы на всех уровнях образования.</w:t>
      </w:r>
    </w:p>
    <w:p w14:paraId="6CDC733F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>33.</w:t>
      </w:r>
      <w:r w:rsidRPr="0038651A">
        <w:rPr>
          <w:rFonts w:cstheme="minorBidi"/>
          <w:kern w:val="14"/>
          <w:szCs w:val="20"/>
        </w:rPr>
        <w:tab/>
      </w:r>
      <w:r w:rsidRPr="0038651A">
        <w:rPr>
          <w:rFonts w:cstheme="minorBidi"/>
          <w:b/>
          <w:bCs/>
          <w:kern w:val="14"/>
          <w:szCs w:val="20"/>
        </w:rPr>
        <w:t>Ссылаясь на свою общую рекомендацию № 36 (2017) о праве девочек и женщин на образование, Комитет рекомендует государству-участнику:</w:t>
      </w:r>
    </w:p>
    <w:p w14:paraId="603E28F4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ab/>
        <w:t>a)</w:t>
      </w:r>
      <w:r w:rsidRPr="0038651A">
        <w:rPr>
          <w:rFonts w:cstheme="minorBidi"/>
          <w:kern w:val="14"/>
          <w:szCs w:val="20"/>
        </w:rPr>
        <w:tab/>
      </w:r>
      <w:r w:rsidRPr="0038651A">
        <w:rPr>
          <w:rFonts w:cstheme="minorBidi"/>
          <w:b/>
          <w:bCs/>
          <w:kern w:val="14"/>
          <w:szCs w:val="20"/>
        </w:rPr>
        <w:t>продолжать работу по искоренению гендерных стереотипов и устранению структурных барьеров, которые могут сдерживать число девочек, выбирающих нетрадиционные области обучения или направления карьеры, на всех этапах образования;</w:t>
      </w:r>
    </w:p>
    <w:p w14:paraId="4BB5F63A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b/>
          <w:bCs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ab/>
        <w:t>b)</w:t>
      </w:r>
      <w:r w:rsidRPr="0038651A">
        <w:rPr>
          <w:rFonts w:cstheme="minorBidi"/>
          <w:kern w:val="14"/>
          <w:szCs w:val="20"/>
        </w:rPr>
        <w:tab/>
      </w:r>
      <w:r w:rsidRPr="0038651A">
        <w:rPr>
          <w:rFonts w:cstheme="minorBidi"/>
          <w:b/>
          <w:bCs/>
          <w:kern w:val="14"/>
          <w:szCs w:val="20"/>
        </w:rPr>
        <w:t>обеспечить комплексное и систематическое внедрение на всех уровнях образования соответствующего возрасту просвещения по вопросам сексуального и репродуктивного здоровья, в том числе разработать материалы, посвященные конкретно профилактике ранней беременности и инфекций, передаваемых половым путем;</w:t>
      </w:r>
    </w:p>
    <w:p w14:paraId="1EB3E3E4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b/>
          <w:bCs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lastRenderedPageBreak/>
        <w:tab/>
        <w:t>c)</w:t>
      </w:r>
      <w:r w:rsidRPr="0038651A">
        <w:rPr>
          <w:rFonts w:cstheme="minorBidi"/>
          <w:kern w:val="14"/>
          <w:szCs w:val="20"/>
        </w:rPr>
        <w:tab/>
      </w:r>
      <w:r w:rsidRPr="0038651A">
        <w:rPr>
          <w:rFonts w:cstheme="minorBidi"/>
          <w:b/>
          <w:bCs/>
          <w:kern w:val="14"/>
          <w:szCs w:val="20"/>
        </w:rPr>
        <w:t>включить в школьные программы всех уровней обучение по вопросам гендерного равенства, здоровых и уважительных взаимоотношений, согласия и предотвращения сексуального и гендерного насилия, включая насилие со стороны интимного партнера;</w:t>
      </w:r>
    </w:p>
    <w:p w14:paraId="763A6CFA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b/>
          <w:bCs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ab/>
        <w:t>d)</w:t>
      </w:r>
      <w:r w:rsidRPr="0038651A">
        <w:rPr>
          <w:rFonts w:cstheme="minorBidi"/>
          <w:kern w:val="14"/>
          <w:szCs w:val="20"/>
        </w:rPr>
        <w:tab/>
      </w:r>
      <w:r w:rsidRPr="0038651A">
        <w:rPr>
          <w:rFonts w:cstheme="minorBidi"/>
          <w:b/>
          <w:bCs/>
          <w:kern w:val="14"/>
          <w:szCs w:val="20"/>
        </w:rPr>
        <w:t>провести обзор и пересмотр школьных учебных программ для обеспечения систематического учета гендерного равенства.</w:t>
      </w:r>
    </w:p>
    <w:p w14:paraId="3A73BA24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line="120" w:lineRule="exact"/>
        <w:ind w:left="1267" w:right="1267"/>
        <w:jc w:val="both"/>
        <w:rPr>
          <w:rFonts w:cstheme="minorBidi"/>
          <w:kern w:val="14"/>
          <w:sz w:val="10"/>
          <w:szCs w:val="20"/>
        </w:rPr>
      </w:pPr>
    </w:p>
    <w:p w14:paraId="04B8D2B8" w14:textId="77777777" w:rsidR="0038651A" w:rsidRPr="0038651A" w:rsidRDefault="0038651A" w:rsidP="0038651A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  <w:outlineLvl w:val="1"/>
        <w:rPr>
          <w:b/>
          <w:spacing w:val="2"/>
          <w:kern w:val="14"/>
        </w:rPr>
      </w:pPr>
      <w:r w:rsidRPr="0038651A">
        <w:rPr>
          <w:b/>
          <w:spacing w:val="2"/>
          <w:kern w:val="14"/>
        </w:rPr>
        <w:tab/>
      </w:r>
      <w:r w:rsidRPr="0038651A">
        <w:rPr>
          <w:b/>
          <w:spacing w:val="2"/>
          <w:kern w:val="14"/>
        </w:rPr>
        <w:tab/>
        <w:t>Занятость</w:t>
      </w:r>
    </w:p>
    <w:p w14:paraId="417895F0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line="120" w:lineRule="exact"/>
        <w:ind w:left="1267" w:right="1267"/>
        <w:jc w:val="both"/>
        <w:rPr>
          <w:rFonts w:cstheme="minorBidi"/>
          <w:kern w:val="14"/>
          <w:sz w:val="10"/>
          <w:szCs w:val="20"/>
        </w:rPr>
      </w:pPr>
    </w:p>
    <w:p w14:paraId="4A1D01C3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>34.</w:t>
      </w:r>
      <w:r w:rsidRPr="0038651A">
        <w:rPr>
          <w:rFonts w:cstheme="minorBidi"/>
          <w:kern w:val="14"/>
          <w:szCs w:val="20"/>
        </w:rPr>
        <w:tab/>
        <w:t>Комитет обращает внимание на усилия государства-участника по содействию более сбалансированному распределению обязанностей по уходу между женщинами и мужчинами, в том числе посредством осуществления проекта под названием «Неоплачиваемый труд по уходу: чья это обязанность?», расширения доступа к услугам по воспитанию и образованию детей младшего возраста, а также введения непередаваемого отпуска по уходу за ребенком для обоих родителей. Он также обращает внимание на успехи, достигнутые в деле сокращения гендерного разрыва в пенсионном обеспечении и повышения уровня занятости женщин. Вместе с тем Комитет с обеспокоенностью отмечает следующее:</w:t>
      </w:r>
    </w:p>
    <w:p w14:paraId="55D96D0E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ab/>
        <w:t>a)</w:t>
      </w:r>
      <w:r w:rsidRPr="0038651A">
        <w:rPr>
          <w:rFonts w:cstheme="minorBidi"/>
          <w:kern w:val="14"/>
          <w:szCs w:val="20"/>
        </w:rPr>
        <w:tab/>
        <w:t>женщины по</w:t>
      </w:r>
      <w:r w:rsidRPr="0038651A">
        <w:rPr>
          <w:rFonts w:cstheme="minorBidi"/>
          <w:kern w:val="14"/>
          <w:szCs w:val="20"/>
        </w:rPr>
        <w:noBreakHyphen/>
        <w:t>прежнему выполняют несоразмерно большую долю неоплачиваемой работы по уходу и ведению домашнего хозяйства;</w:t>
      </w:r>
    </w:p>
    <w:p w14:paraId="11399C6A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ab/>
        <w:t>b)</w:t>
      </w:r>
      <w:r w:rsidRPr="0038651A">
        <w:rPr>
          <w:rFonts w:cstheme="minorBidi"/>
          <w:kern w:val="14"/>
          <w:szCs w:val="20"/>
        </w:rPr>
        <w:tab/>
        <w:t>сохраняется гендерный разрыв в оплате труда, что ведет к дальнейшему усугублению неблагоприятного положения женщин из</w:t>
      </w:r>
      <w:r w:rsidRPr="0038651A">
        <w:rPr>
          <w:rFonts w:cstheme="minorBidi"/>
          <w:kern w:val="14"/>
          <w:szCs w:val="20"/>
        </w:rPr>
        <w:noBreakHyphen/>
        <w:t>за неравенства доходов на протяжении всей жизни, при этом по</w:t>
      </w:r>
      <w:r w:rsidRPr="0038651A">
        <w:rPr>
          <w:rFonts w:cstheme="minorBidi"/>
          <w:kern w:val="14"/>
          <w:szCs w:val="20"/>
        </w:rPr>
        <w:noBreakHyphen/>
        <w:t>прежнему существует гендерный разрыв в размере пенсий, что свидетельствует о прерывистом трудовом стаже женщин и их неполной занятости в связи с выполнением обязанностей по уходу за детьми и больными;</w:t>
      </w:r>
    </w:p>
    <w:p w14:paraId="6A323851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ab/>
        <w:t>c)</w:t>
      </w:r>
      <w:r w:rsidRPr="0038651A">
        <w:rPr>
          <w:rFonts w:cstheme="minorBidi"/>
          <w:kern w:val="14"/>
          <w:szCs w:val="20"/>
        </w:rPr>
        <w:tab/>
        <w:t>фиксируются горизонтальная и вертикальная профессиональная сегрегация и недопредставленность женщин, в особенности женщин из маргинализированных групп, например пожилых женщин, женщин-инвалидов, женщин-рома и женщин-мигрантов, на руководящих и управленческих должностях.</w:t>
      </w:r>
    </w:p>
    <w:p w14:paraId="23A762E7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b/>
          <w:bCs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>35.</w:t>
      </w:r>
      <w:r w:rsidRPr="0038651A">
        <w:rPr>
          <w:rFonts w:cstheme="minorBidi"/>
          <w:kern w:val="14"/>
          <w:szCs w:val="20"/>
        </w:rPr>
        <w:tab/>
      </w:r>
      <w:r w:rsidRPr="0038651A">
        <w:rPr>
          <w:rFonts w:cstheme="minorBidi"/>
          <w:b/>
          <w:bCs/>
          <w:kern w:val="14"/>
          <w:szCs w:val="20"/>
        </w:rPr>
        <w:t>В соответствии с задачей 8.5 в рамках целей в области устойчивого развития, касающейся обеспечения полной и производительной занятости и достойной работы для всех женщин и мужчин, Комитет рекомендует государству-участнику:</w:t>
      </w:r>
    </w:p>
    <w:p w14:paraId="678A0BD6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b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ab/>
        <w:t>a)</w:t>
      </w:r>
      <w:r w:rsidRPr="0038651A">
        <w:rPr>
          <w:rFonts w:cstheme="minorBidi"/>
          <w:kern w:val="14"/>
          <w:szCs w:val="20"/>
        </w:rPr>
        <w:tab/>
      </w:r>
      <w:r w:rsidRPr="0038651A">
        <w:rPr>
          <w:rFonts w:cstheme="minorBidi"/>
          <w:b/>
          <w:bCs/>
          <w:kern w:val="14"/>
          <w:szCs w:val="20"/>
        </w:rPr>
        <w:t>усилить меры по содействию равному распределению неоплачиваемой работы по уходу и ведению домашнего хозяйства, в том числе путем стимулирования мужчин к использованию отпуска по уходу за ребенком, увеличения количества доступных и недорогих детских учреждений и расширения системы услуг по уходу за пожилыми людьми, а также проведения информационно-просветительских кампаний, направленных на борьбу с гендерными стереотипами, касающимися традиционных ролей женщин;</w:t>
      </w:r>
    </w:p>
    <w:p w14:paraId="35F4FB5E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ab/>
        <w:t>b)</w:t>
      </w:r>
      <w:r w:rsidRPr="0038651A">
        <w:rPr>
          <w:rFonts w:cstheme="minorBidi"/>
          <w:kern w:val="14"/>
          <w:szCs w:val="20"/>
        </w:rPr>
        <w:tab/>
      </w:r>
      <w:r w:rsidRPr="0038651A">
        <w:rPr>
          <w:rFonts w:cstheme="minorBidi"/>
          <w:b/>
          <w:bCs/>
          <w:kern w:val="14"/>
          <w:szCs w:val="20"/>
        </w:rPr>
        <w:t>устранять структурные причины гендерного разрыва в оплате труда и пенсионном обеспечении, в том числе путем регулярного пересмотра заработной платы в секторах, в которых заняты преимущественно женщины, обеспечения строгого соблюдения принципа равной оплаты за труд равной ценности и введения мер по предоставлению компенсации за перерывы в профессиональной деятельности, обусловленные выполнением обязанностей по уходу;</w:t>
      </w:r>
    </w:p>
    <w:p w14:paraId="125C0AD6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ab/>
        <w:t>c)</w:t>
      </w:r>
      <w:r w:rsidRPr="0038651A">
        <w:rPr>
          <w:rFonts w:cstheme="minorBidi"/>
          <w:kern w:val="14"/>
          <w:szCs w:val="20"/>
        </w:rPr>
        <w:tab/>
      </w:r>
      <w:r w:rsidRPr="0038651A">
        <w:rPr>
          <w:rFonts w:cstheme="minorBidi"/>
          <w:b/>
          <w:bCs/>
          <w:kern w:val="14"/>
          <w:szCs w:val="20"/>
        </w:rPr>
        <w:t xml:space="preserve">принимать законодательные и другие целенаправленные меры для ликвидации горизонтальной и вертикальной профессиональной сегрегации и обеспечивать эффективное устранение конкретных препятствий, с </w:t>
      </w:r>
      <w:r w:rsidRPr="0038651A">
        <w:rPr>
          <w:rFonts w:cstheme="minorBidi"/>
          <w:b/>
          <w:bCs/>
          <w:kern w:val="14"/>
          <w:szCs w:val="20"/>
        </w:rPr>
        <w:lastRenderedPageBreak/>
        <w:t>которыми сталкиваются женщины из маргинализированных групп, в рамках политики регулирования рынка труда.</w:t>
      </w:r>
    </w:p>
    <w:p w14:paraId="7018645E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line="120" w:lineRule="exact"/>
        <w:ind w:left="1267" w:right="1267"/>
        <w:jc w:val="both"/>
        <w:rPr>
          <w:rFonts w:cstheme="minorBidi"/>
          <w:kern w:val="14"/>
          <w:sz w:val="10"/>
          <w:szCs w:val="20"/>
        </w:rPr>
      </w:pPr>
    </w:p>
    <w:p w14:paraId="72CF65ED" w14:textId="77777777" w:rsidR="0038651A" w:rsidRPr="0038651A" w:rsidRDefault="0038651A" w:rsidP="0038651A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  <w:outlineLvl w:val="1"/>
        <w:rPr>
          <w:b/>
          <w:spacing w:val="2"/>
          <w:kern w:val="14"/>
        </w:rPr>
      </w:pPr>
      <w:r w:rsidRPr="0038651A">
        <w:rPr>
          <w:b/>
          <w:spacing w:val="2"/>
          <w:kern w:val="14"/>
        </w:rPr>
        <w:tab/>
      </w:r>
      <w:r w:rsidRPr="0038651A">
        <w:rPr>
          <w:b/>
          <w:spacing w:val="2"/>
          <w:kern w:val="14"/>
        </w:rPr>
        <w:tab/>
        <w:t>Здравоохранение</w:t>
      </w:r>
    </w:p>
    <w:p w14:paraId="19863800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line="120" w:lineRule="exact"/>
        <w:ind w:left="1267" w:right="1267"/>
        <w:jc w:val="both"/>
        <w:rPr>
          <w:rFonts w:cstheme="minorBidi"/>
          <w:kern w:val="14"/>
          <w:sz w:val="10"/>
          <w:szCs w:val="20"/>
        </w:rPr>
      </w:pPr>
    </w:p>
    <w:p w14:paraId="4D1F1810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>36.</w:t>
      </w:r>
      <w:r w:rsidRPr="0038651A">
        <w:rPr>
          <w:rFonts w:cstheme="minorBidi"/>
          <w:kern w:val="14"/>
          <w:szCs w:val="20"/>
        </w:rPr>
        <w:tab/>
        <w:t>Комитет отмечает успехи, достигнутые государством-участником в деле укрепления системы здравоохранения со времени предыдущего обзора. В частности, он отмечает утверждение базового порядка предоставления государственных медицинских услуг приказом министра здравоохранения № В-363 от 24 марта 2023 года, увеличение объема инвестиций в муниципальные учреждения здравоохранения, включая выделение 30 млн евро в 2025 году, и принятие приказа № В-1765 от 30 июля 2021 года, предусматривающего установление стандартов оказания медицинских услуг женщинам, пережившим сексуальное насилие. Вместе с тем Комитет с обеспокоенностью отмечает следующее:</w:t>
      </w:r>
    </w:p>
    <w:p w14:paraId="3CEB0344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ab/>
        <w:t>a)</w:t>
      </w:r>
      <w:r w:rsidRPr="0038651A">
        <w:rPr>
          <w:rFonts w:cstheme="minorBidi"/>
          <w:kern w:val="14"/>
          <w:szCs w:val="20"/>
        </w:rPr>
        <w:tab/>
        <w:t>отсутствуют дезагрегированные данные о доступе к услугам здравоохранения, что затрудняет эффективную оценку доступа женщин и девочек к услугам здравоохранения, включая услуги в области охраны сексуального и репродуктивного здоровья, и выявление неравенства, с которым сталкиваются женщины в сельских районах, женщины-инвалиды, женщины рома и женщины из других маргинализированных групп;</w:t>
      </w:r>
    </w:p>
    <w:p w14:paraId="1EE91F4C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ab/>
        <w:t>b)</w:t>
      </w:r>
      <w:r w:rsidRPr="0038651A">
        <w:rPr>
          <w:rFonts w:cstheme="minorBidi"/>
          <w:kern w:val="14"/>
          <w:szCs w:val="20"/>
        </w:rPr>
        <w:tab/>
        <w:t>несмотря на недавно проведенные реформы в области регулирования, в результате которых появилась возможность производить медикаментозные аборты, доступ к абортам с юридической и финансовой точек зрения по</w:t>
      </w:r>
      <w:r w:rsidRPr="0038651A">
        <w:rPr>
          <w:rFonts w:cstheme="minorBidi"/>
          <w:kern w:val="14"/>
          <w:szCs w:val="20"/>
        </w:rPr>
        <w:noBreakHyphen/>
        <w:t>прежнему ограничен: медикаментозный аборт разрешен только в первые восемь недель беременности, а хирургический аборт — в первые 12 недель, аборт до 22</w:t>
      </w:r>
      <w:r w:rsidRPr="0038651A">
        <w:rPr>
          <w:rFonts w:cstheme="minorBidi"/>
          <w:kern w:val="14"/>
          <w:szCs w:val="20"/>
          <w:lang w:val="en-US"/>
        </w:rPr>
        <w:t> </w:t>
      </w:r>
      <w:r w:rsidRPr="0038651A">
        <w:rPr>
          <w:rFonts w:cstheme="minorBidi"/>
          <w:kern w:val="14"/>
          <w:szCs w:val="20"/>
        </w:rPr>
        <w:t>недель разрешен только по медицинским показаниям, а возмещению в рамках системы обязательного медицинского страхования подлежат только услуги по проведению абортов по медицинским показаниям;</w:t>
      </w:r>
    </w:p>
    <w:p w14:paraId="7062670C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ab/>
        <w:t>c)</w:t>
      </w:r>
      <w:r w:rsidRPr="0038651A">
        <w:rPr>
          <w:rFonts w:cstheme="minorBidi"/>
          <w:kern w:val="14"/>
          <w:szCs w:val="20"/>
        </w:rPr>
        <w:tab/>
        <w:t>поступают сообщения о принудительной или недобровольной стерилизации женщин-инвалидов;</w:t>
      </w:r>
    </w:p>
    <w:p w14:paraId="0A18194B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ab/>
        <w:t>d)</w:t>
      </w:r>
      <w:r w:rsidRPr="0038651A">
        <w:rPr>
          <w:rFonts w:cstheme="minorBidi"/>
          <w:kern w:val="14"/>
          <w:szCs w:val="20"/>
        </w:rPr>
        <w:tab/>
        <w:t>в стратегиях в области охраны психического здоровья, в том числе стратегиях, касающихся лиц с психосоциальной инвалидностью, не учитывается гендерная проблематика.</w:t>
      </w:r>
    </w:p>
    <w:p w14:paraId="598F154E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>37.</w:t>
      </w:r>
      <w:r w:rsidRPr="0038651A">
        <w:rPr>
          <w:rFonts w:cstheme="minorBidi"/>
          <w:kern w:val="14"/>
          <w:szCs w:val="20"/>
        </w:rPr>
        <w:tab/>
      </w:r>
      <w:r w:rsidRPr="0038651A">
        <w:rPr>
          <w:rFonts w:cstheme="minorBidi"/>
          <w:b/>
          <w:bCs/>
          <w:kern w:val="14"/>
          <w:szCs w:val="20"/>
        </w:rPr>
        <w:t>В соответствии с общей рекомендацией № 24 (1999) о женщинах и здоровье и задачей 3.7 в рамках целей в области устойчивого развития, касающейся обеспечения всеобщего доступа к услугам по охране сексуального и репродуктивного здоровья, Комитет рекомендует государству-участнику:</w:t>
      </w:r>
    </w:p>
    <w:p w14:paraId="613140FA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b/>
          <w:bCs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ab/>
        <w:t>a)</w:t>
      </w:r>
      <w:r w:rsidRPr="0038651A">
        <w:rPr>
          <w:rFonts w:cstheme="minorBidi"/>
          <w:kern w:val="14"/>
          <w:szCs w:val="20"/>
        </w:rPr>
        <w:tab/>
      </w:r>
      <w:r w:rsidRPr="0038651A">
        <w:rPr>
          <w:rFonts w:cstheme="minorBidi"/>
          <w:b/>
          <w:bCs/>
          <w:kern w:val="14"/>
          <w:szCs w:val="20"/>
        </w:rPr>
        <w:t>активизировать сбор, анализ и публичное распространение данных о доступе к услугам здравоохранения с разбивкой по возрасту, инвалидности, миграционному статусу и месту жительства;</w:t>
      </w:r>
    </w:p>
    <w:p w14:paraId="3996A963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b/>
          <w:bCs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ab/>
        <w:t>b)</w:t>
      </w:r>
      <w:r w:rsidRPr="0038651A">
        <w:rPr>
          <w:rFonts w:cstheme="minorBidi"/>
          <w:kern w:val="14"/>
          <w:szCs w:val="20"/>
        </w:rPr>
        <w:tab/>
      </w:r>
      <w:r w:rsidRPr="0038651A">
        <w:rPr>
          <w:rFonts w:cstheme="minorBidi"/>
          <w:b/>
          <w:bCs/>
          <w:kern w:val="14"/>
          <w:szCs w:val="20"/>
        </w:rPr>
        <w:t>провести обзор законодательства об абортах с целью легализовать аборты, по крайней мере в случаях изнасилования, инцеста, угрозы жизни или здоровью беременной женщины или тяжелых нарушений здоровья плода, отменить уголовную ответственность за проведение аборта во всех других случаях и обеспечить наличие у женщин доступа к недорогим и безопасным абортам на недискриминационной основе;</w:t>
      </w:r>
    </w:p>
    <w:p w14:paraId="63ED0A63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b/>
          <w:bCs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ab/>
        <w:t>c)</w:t>
      </w:r>
      <w:r w:rsidRPr="0038651A">
        <w:rPr>
          <w:rFonts w:cstheme="minorBidi"/>
          <w:kern w:val="14"/>
          <w:szCs w:val="20"/>
        </w:rPr>
        <w:tab/>
      </w:r>
      <w:r w:rsidRPr="0038651A">
        <w:rPr>
          <w:rFonts w:cstheme="minorBidi"/>
          <w:b/>
          <w:bCs/>
          <w:kern w:val="14"/>
          <w:szCs w:val="20"/>
        </w:rPr>
        <w:t>принять четкие законодательные положения, предусматривающие запрет принудительной стерилизации, сформулировать требование получать свободное и осознанное согласие во всех случаях стерилизации и обеспечить эффективный мониторинг таких случаев и доступ жертв к средствам правовой защиты и возмещению ущерба;</w:t>
      </w:r>
    </w:p>
    <w:p w14:paraId="17B4667D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b/>
          <w:bCs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lastRenderedPageBreak/>
        <w:tab/>
        <w:t>d)</w:t>
      </w:r>
      <w:r w:rsidRPr="0038651A">
        <w:rPr>
          <w:rFonts w:cstheme="minorBidi"/>
          <w:kern w:val="14"/>
          <w:szCs w:val="20"/>
        </w:rPr>
        <w:tab/>
      </w:r>
      <w:r w:rsidRPr="0038651A">
        <w:rPr>
          <w:rFonts w:cstheme="minorBidi"/>
          <w:b/>
          <w:bCs/>
          <w:kern w:val="14"/>
          <w:szCs w:val="20"/>
        </w:rPr>
        <w:t>гарантировать учет гендерной проблематики в политике, стратегиях и услугах, связанных с охраной психического здоровья и касающихся лиц с психосоциальной инвалидностью;</w:t>
      </w:r>
    </w:p>
    <w:p w14:paraId="7ECC79CF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b/>
          <w:bCs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ab/>
        <w:t>e)</w:t>
      </w:r>
      <w:r w:rsidRPr="0038651A">
        <w:rPr>
          <w:rFonts w:cstheme="minorBidi"/>
          <w:kern w:val="14"/>
          <w:szCs w:val="20"/>
        </w:rPr>
        <w:tab/>
      </w:r>
      <w:r w:rsidRPr="0038651A">
        <w:rPr>
          <w:rFonts w:cstheme="minorBidi"/>
          <w:b/>
          <w:bCs/>
          <w:kern w:val="14"/>
          <w:szCs w:val="20"/>
        </w:rPr>
        <w:t>обеспечить возможность девушек в возрасте до 18 лет самостоятельно и беспрепятственно получать доступ к противозачаточным средствам, в том числе устранить такие барьеры, как требование получать согласие законного опекуна.</w:t>
      </w:r>
    </w:p>
    <w:p w14:paraId="056A0771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line="120" w:lineRule="exact"/>
        <w:ind w:left="1267" w:right="1267"/>
        <w:jc w:val="both"/>
        <w:rPr>
          <w:rFonts w:cstheme="minorBidi"/>
          <w:kern w:val="14"/>
          <w:sz w:val="10"/>
          <w:szCs w:val="20"/>
        </w:rPr>
      </w:pPr>
    </w:p>
    <w:p w14:paraId="4FAC3CA9" w14:textId="77777777" w:rsidR="0038651A" w:rsidRPr="0038651A" w:rsidRDefault="0038651A" w:rsidP="0038651A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  <w:outlineLvl w:val="1"/>
        <w:rPr>
          <w:b/>
          <w:spacing w:val="2"/>
          <w:kern w:val="14"/>
        </w:rPr>
      </w:pPr>
      <w:r w:rsidRPr="0038651A">
        <w:rPr>
          <w:b/>
          <w:spacing w:val="2"/>
          <w:kern w:val="14"/>
        </w:rPr>
        <w:tab/>
      </w:r>
      <w:r w:rsidRPr="0038651A">
        <w:rPr>
          <w:b/>
          <w:spacing w:val="2"/>
          <w:kern w:val="14"/>
        </w:rPr>
        <w:tab/>
        <w:t>Расширение экономических прав и возможностей женщин и социальные пособия</w:t>
      </w:r>
    </w:p>
    <w:p w14:paraId="1DA00B98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line="120" w:lineRule="exact"/>
        <w:ind w:left="1267" w:right="1267"/>
        <w:jc w:val="both"/>
        <w:rPr>
          <w:rFonts w:cstheme="minorBidi"/>
          <w:kern w:val="14"/>
          <w:sz w:val="10"/>
          <w:szCs w:val="20"/>
        </w:rPr>
      </w:pPr>
    </w:p>
    <w:p w14:paraId="1FE984C9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>38.</w:t>
      </w:r>
      <w:r w:rsidRPr="0038651A">
        <w:rPr>
          <w:rFonts w:cstheme="minorBidi"/>
          <w:kern w:val="14"/>
          <w:szCs w:val="20"/>
        </w:rPr>
        <w:tab/>
        <w:t>Комитет обращает внимание на последовательные усилия государства-участника по содействию расширению экономических прав и возможностей женщин и предоставлению им социальных пособий. Вместе с тем Комитет с обеспокоенностью отмечает следующее:</w:t>
      </w:r>
    </w:p>
    <w:p w14:paraId="5C97E032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ab/>
        <w:t>a)</w:t>
      </w:r>
      <w:r w:rsidRPr="0038651A">
        <w:rPr>
          <w:rFonts w:cstheme="minorBidi"/>
          <w:kern w:val="14"/>
          <w:szCs w:val="20"/>
        </w:rPr>
        <w:tab/>
        <w:t>сохраняется структурное гендерное неравенство в экономической сфере, включая недопредставленность женщин на руководящих должностях и в высокодоходных отраслях, таких как финансы, информационно-коммуникационные технологии, производство цифровых технологий, энергетика и инфраструктура;</w:t>
      </w:r>
    </w:p>
    <w:p w14:paraId="4980BB73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ab/>
        <w:t>b)</w:t>
      </w:r>
      <w:r w:rsidRPr="0038651A">
        <w:rPr>
          <w:rFonts w:cstheme="minorBidi"/>
          <w:kern w:val="14"/>
          <w:szCs w:val="20"/>
        </w:rPr>
        <w:tab/>
        <w:t>выполняемая женщинами неоплачиваемая работа по уходу не получает должного признания и надлежащей оценки в рамках экономической, налоговой и пенсионной систем;</w:t>
      </w:r>
    </w:p>
    <w:p w14:paraId="6AA40A15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ab/>
        <w:t>c)</w:t>
      </w:r>
      <w:r w:rsidRPr="0038651A">
        <w:rPr>
          <w:rFonts w:cstheme="minorBidi"/>
          <w:kern w:val="14"/>
          <w:szCs w:val="20"/>
        </w:rPr>
        <w:tab/>
        <w:t>отсутствуют дезагрегированные данные о женском предпринимательстве, участии женщин и их лидерстве в экономической сфере, а также об их участии в спорте.</w:t>
      </w:r>
    </w:p>
    <w:p w14:paraId="3223C9A1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b/>
          <w:bCs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>39.</w:t>
      </w:r>
      <w:r w:rsidRPr="0038651A">
        <w:rPr>
          <w:rFonts w:cstheme="minorBidi"/>
          <w:kern w:val="14"/>
          <w:szCs w:val="20"/>
        </w:rPr>
        <w:tab/>
      </w:r>
      <w:r w:rsidRPr="0038651A">
        <w:rPr>
          <w:rFonts w:cstheme="minorBidi"/>
          <w:b/>
          <w:bCs/>
          <w:kern w:val="14"/>
          <w:szCs w:val="20"/>
        </w:rPr>
        <w:t>Комитет рекомендует государству-участнику:</w:t>
      </w:r>
    </w:p>
    <w:p w14:paraId="21FB04F3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b/>
          <w:bCs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ab/>
        <w:t>a)</w:t>
      </w:r>
      <w:r w:rsidRPr="0038651A">
        <w:rPr>
          <w:rFonts w:cstheme="minorBidi"/>
          <w:kern w:val="14"/>
          <w:szCs w:val="20"/>
        </w:rPr>
        <w:tab/>
      </w:r>
      <w:r w:rsidRPr="0038651A">
        <w:rPr>
          <w:rFonts w:cstheme="minorBidi"/>
          <w:b/>
          <w:bCs/>
          <w:kern w:val="14"/>
          <w:szCs w:val="20"/>
        </w:rPr>
        <w:t>принимать целенаправленные и привязанные к конкретным срокам меры, в том числе временные специальные меры, для расширения представленности женщин на руководящих должностях и в высокодоходных отраслях экономики, в частности в сферах финансов, производства цифровых технологий, энергетики и инфраструктуры;</w:t>
      </w:r>
    </w:p>
    <w:p w14:paraId="35F9A17D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b/>
          <w:bCs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ab/>
        <w:t>b)</w:t>
      </w:r>
      <w:r w:rsidRPr="0038651A">
        <w:rPr>
          <w:rFonts w:cstheme="minorBidi"/>
          <w:kern w:val="14"/>
          <w:szCs w:val="20"/>
        </w:rPr>
        <w:tab/>
      </w:r>
      <w:r w:rsidRPr="0038651A">
        <w:rPr>
          <w:rFonts w:cstheme="minorBidi"/>
          <w:b/>
          <w:bCs/>
          <w:kern w:val="14"/>
          <w:szCs w:val="20"/>
        </w:rPr>
        <w:t>рассмотреть возможность учета стоимости неоплачиваемой работы по уходу при проведении пенсионных реформ и при планировании экономической и социальной политики, в частности устранить гендерный разрыв в оплате труда и пенсионном обеспечении и принять учитывающий гендерные аспекты налоговый кодекс для компенсации влияния налогового клина, которое в несоразмерно большей степени затрагивает женщин;</w:t>
      </w:r>
    </w:p>
    <w:p w14:paraId="44B50FA0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b/>
          <w:bCs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ab/>
        <w:t>c)</w:t>
      </w:r>
      <w:r w:rsidRPr="0038651A">
        <w:rPr>
          <w:rFonts w:cstheme="minorBidi"/>
          <w:kern w:val="14"/>
          <w:szCs w:val="20"/>
        </w:rPr>
        <w:tab/>
      </w:r>
      <w:r w:rsidRPr="0038651A">
        <w:rPr>
          <w:rFonts w:cstheme="minorBidi"/>
          <w:b/>
          <w:bCs/>
          <w:kern w:val="14"/>
          <w:szCs w:val="20"/>
        </w:rPr>
        <w:t>наладить сбор и распространение дезагрегированных данных о женском предпринимательстве, участии женщин и их лидерстве в экономической сфере, а также об их участии в спорте.</w:t>
      </w:r>
    </w:p>
    <w:p w14:paraId="71255772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line="120" w:lineRule="exact"/>
        <w:ind w:left="1267" w:right="1267"/>
        <w:jc w:val="both"/>
        <w:rPr>
          <w:rFonts w:cstheme="minorBidi"/>
          <w:kern w:val="14"/>
          <w:sz w:val="10"/>
          <w:szCs w:val="20"/>
        </w:rPr>
      </w:pPr>
    </w:p>
    <w:p w14:paraId="4098A6F3" w14:textId="77777777" w:rsidR="0038651A" w:rsidRPr="0038651A" w:rsidRDefault="0038651A" w:rsidP="0038651A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  <w:outlineLvl w:val="1"/>
        <w:rPr>
          <w:b/>
          <w:spacing w:val="2"/>
          <w:kern w:val="14"/>
        </w:rPr>
      </w:pPr>
      <w:r w:rsidRPr="0038651A">
        <w:rPr>
          <w:b/>
          <w:spacing w:val="2"/>
          <w:kern w:val="14"/>
        </w:rPr>
        <w:tab/>
      </w:r>
      <w:r w:rsidRPr="0038651A">
        <w:rPr>
          <w:b/>
          <w:spacing w:val="2"/>
          <w:kern w:val="14"/>
        </w:rPr>
        <w:tab/>
        <w:t>Женщины, сталкивающиеся с перекрестными формами дискриминации</w:t>
      </w:r>
    </w:p>
    <w:p w14:paraId="3B499FE7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line="120" w:lineRule="exact"/>
        <w:ind w:left="1267" w:right="1267"/>
        <w:jc w:val="both"/>
        <w:rPr>
          <w:rFonts w:cstheme="minorBidi"/>
          <w:kern w:val="14"/>
          <w:sz w:val="10"/>
          <w:szCs w:val="20"/>
        </w:rPr>
      </w:pPr>
    </w:p>
    <w:p w14:paraId="128842C7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>40.</w:t>
      </w:r>
      <w:r w:rsidRPr="0038651A">
        <w:rPr>
          <w:rFonts w:cstheme="minorBidi"/>
          <w:kern w:val="14"/>
          <w:szCs w:val="20"/>
        </w:rPr>
        <w:tab/>
        <w:t>Комитет отмечает совершенствование процедур сбора информации об условиях размещения женщин из числа просителей убежища, беженцев и мигрантов, а также улучшение самих этих условий. Вместе с тем он по</w:t>
      </w:r>
      <w:r w:rsidRPr="0038651A">
        <w:rPr>
          <w:rFonts w:cstheme="minorBidi"/>
          <w:kern w:val="14"/>
          <w:szCs w:val="20"/>
        </w:rPr>
        <w:noBreakHyphen/>
        <w:t xml:space="preserve">прежнему обеспокоен отсутствием информации о правовых основаниях и конкретной продолжительности административного задержания женщин и девочек из числа просителей убежища, беженцев и мигрантов, о местонахождении центров административного задержания и о числе женщин и девочек, которым было отказано </w:t>
      </w:r>
      <w:r w:rsidRPr="0038651A">
        <w:rPr>
          <w:rFonts w:cstheme="minorBidi"/>
          <w:kern w:val="14"/>
          <w:szCs w:val="20"/>
        </w:rPr>
        <w:lastRenderedPageBreak/>
        <w:t>в международной защите и/или временной защите в соответствии с чрезвычайными положениями.</w:t>
      </w:r>
    </w:p>
    <w:p w14:paraId="10768850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>41.</w:t>
      </w:r>
      <w:r w:rsidRPr="0038651A">
        <w:rPr>
          <w:rFonts w:cstheme="minorBidi"/>
          <w:kern w:val="14"/>
          <w:szCs w:val="20"/>
        </w:rPr>
        <w:tab/>
      </w:r>
      <w:r w:rsidRPr="0038651A">
        <w:rPr>
          <w:rFonts w:cstheme="minorBidi"/>
          <w:b/>
          <w:bCs/>
          <w:kern w:val="14"/>
          <w:szCs w:val="20"/>
        </w:rPr>
        <w:t>Комитет рекомендует государству-участнику обеспечить транспарентность процедур предоставления убежища и миграционных процедур и подотчетность соответствующих ответственных лиц посредством систематического сбора, анализа и публикации дезагрегированных данных, в том числе данных об административном задержании женщин и девочек из числа просителей убежища, беженцев и мигрантов, а также о решениях об отказе им в международной и/или временной защите.</w:t>
      </w:r>
    </w:p>
    <w:p w14:paraId="2E582B7F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line="120" w:lineRule="exact"/>
        <w:ind w:left="1267" w:right="1267"/>
        <w:jc w:val="both"/>
        <w:rPr>
          <w:rFonts w:cstheme="minorBidi"/>
          <w:kern w:val="14"/>
          <w:sz w:val="10"/>
          <w:szCs w:val="20"/>
        </w:rPr>
      </w:pPr>
    </w:p>
    <w:p w14:paraId="07897717" w14:textId="77777777" w:rsidR="0038651A" w:rsidRPr="0038651A" w:rsidRDefault="0038651A" w:rsidP="0038651A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  <w:outlineLvl w:val="1"/>
        <w:rPr>
          <w:b/>
          <w:spacing w:val="2"/>
          <w:kern w:val="14"/>
        </w:rPr>
      </w:pPr>
      <w:r w:rsidRPr="0038651A">
        <w:rPr>
          <w:b/>
          <w:spacing w:val="2"/>
          <w:kern w:val="14"/>
        </w:rPr>
        <w:tab/>
      </w:r>
      <w:r w:rsidRPr="0038651A">
        <w:rPr>
          <w:b/>
          <w:spacing w:val="2"/>
          <w:kern w:val="14"/>
        </w:rPr>
        <w:tab/>
        <w:t>Брак и семейные отношения</w:t>
      </w:r>
    </w:p>
    <w:p w14:paraId="3FAA5990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line="120" w:lineRule="exact"/>
        <w:ind w:left="1267" w:right="1267"/>
        <w:jc w:val="both"/>
        <w:rPr>
          <w:rFonts w:cstheme="minorBidi"/>
          <w:kern w:val="14"/>
          <w:sz w:val="10"/>
          <w:szCs w:val="20"/>
        </w:rPr>
      </w:pPr>
    </w:p>
    <w:p w14:paraId="053AC999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>42.</w:t>
      </w:r>
      <w:r w:rsidRPr="0038651A">
        <w:rPr>
          <w:rFonts w:cstheme="minorBidi"/>
          <w:kern w:val="14"/>
          <w:szCs w:val="20"/>
        </w:rPr>
        <w:tab/>
        <w:t>Комитет обращает внимание на то, что государство-участник внесло в Закон о защите несовершеннолетних поправку, предусматривающую отмену ограничений на распространение общественной информации, в которой однополые отношения представляются как по существу аналогичные разнополым отношениям. Он также обращает внимание на то, что недавно были вынесены судебные решения, подтверждающие равное право на семью и семейную жизнь вне зависимости от пола и гендера, в том числе решение Конституционного суда от 17 апреля 2025 года о признании неконституционной статьи 3.229 Гражданского кодекса, согласно которой партнерством считался только союз между лицами противоположных полов. Комитет далее обращает внимание на то, что в круг случаев, в которых возможен отказ от обязательного посредничества, включены случаи наличия защитного предписания, вынесенного в связи с домашним насилием. Вместе с тем Комитет с обеспокоенностью отмечает следующее:</w:t>
      </w:r>
    </w:p>
    <w:p w14:paraId="3B54B5B8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ab/>
        <w:t>a)</w:t>
      </w:r>
      <w:r w:rsidRPr="0038651A">
        <w:rPr>
          <w:rFonts w:cstheme="minorBidi"/>
          <w:kern w:val="14"/>
          <w:szCs w:val="20"/>
        </w:rPr>
        <w:tab/>
        <w:t>отсутствует всеобъемлющая законодательная база, гарантирующая равное признание права на семью и семейную жизнь независимо от сексуальной ориентации и гендерной идентичности, в том числе признание однополых гражданских партнерств и браков, законно заключенных за рубежом, доступ к лечению бесплодия и усыновлению для однополых пар и одиноких женщин, а также отмену требования о разводе в качестве условия для осуществления гендерного перехода;</w:t>
      </w:r>
    </w:p>
    <w:p w14:paraId="3BCC2418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ab/>
        <w:t>b)</w:t>
      </w:r>
      <w:r w:rsidRPr="0038651A">
        <w:rPr>
          <w:rFonts w:cstheme="minorBidi"/>
          <w:kern w:val="14"/>
          <w:szCs w:val="20"/>
        </w:rPr>
        <w:tab/>
        <w:t>несмотря на то что в круг случаев, в которых возможен отказ от обязательного посредничества, включены случаи наличия защитного предписания, вынесенного в связи с домашним насилием, не налажен систематический сбор данных о случаях добровольного посредничества с участием лиц, переживших домашнее насилие, и не проводится оценка влияния домашнего насилия на принятие решений об опеке над детьми и результаты посредничества;</w:t>
      </w:r>
    </w:p>
    <w:p w14:paraId="219174CD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ab/>
        <w:t>c)</w:t>
      </w:r>
      <w:r w:rsidRPr="0038651A">
        <w:rPr>
          <w:rFonts w:cstheme="minorBidi"/>
          <w:kern w:val="14"/>
          <w:szCs w:val="20"/>
        </w:rPr>
        <w:tab/>
        <w:t>экономические интересы женщин в случае развода защищены слабо, особенно ввиду того, что женщины играют непропорционально большую роль в качестве основных лиц, осуществляющих уход, а данные о риске нищеты среди разведенных женщин по сравнению с разведенными мужчинами и об эффективности механизмов обеспечения выплаты алиментов и средств на содержание ребенка отсутствуют;</w:t>
      </w:r>
    </w:p>
    <w:p w14:paraId="643AAC45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ab/>
        <w:t>d)</w:t>
      </w:r>
      <w:r w:rsidRPr="0038651A">
        <w:rPr>
          <w:rFonts w:cstheme="minorBidi"/>
          <w:kern w:val="14"/>
          <w:szCs w:val="20"/>
        </w:rPr>
        <w:tab/>
        <w:t>законом по</w:t>
      </w:r>
      <w:r w:rsidRPr="0038651A">
        <w:rPr>
          <w:rFonts w:cstheme="minorBidi"/>
          <w:kern w:val="14"/>
          <w:szCs w:val="20"/>
        </w:rPr>
        <w:noBreakHyphen/>
        <w:t>прежнему допускается вступление в брак в возрасте до 18 лет при наличии разрешения суда, при этом отсутствуют общедоступные данные о количестве таких разрешений и о незарегистрированных или неофициальных детских браках.</w:t>
      </w:r>
    </w:p>
    <w:p w14:paraId="39EFBE11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b/>
          <w:bCs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>43.</w:t>
      </w:r>
      <w:r w:rsidRPr="0038651A">
        <w:rPr>
          <w:rFonts w:cstheme="minorBidi"/>
          <w:kern w:val="14"/>
          <w:szCs w:val="20"/>
        </w:rPr>
        <w:tab/>
      </w:r>
      <w:r w:rsidRPr="0038651A">
        <w:rPr>
          <w:rFonts w:cstheme="minorBidi"/>
          <w:b/>
          <w:bCs/>
          <w:kern w:val="14"/>
          <w:szCs w:val="20"/>
        </w:rPr>
        <w:t>Комитет рекомендует государству-участнику:</w:t>
      </w:r>
    </w:p>
    <w:p w14:paraId="3D5B5457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b/>
          <w:bCs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ab/>
        <w:t>a)</w:t>
      </w:r>
      <w:r w:rsidRPr="0038651A">
        <w:rPr>
          <w:rFonts w:cstheme="minorBidi"/>
          <w:kern w:val="14"/>
          <w:szCs w:val="20"/>
        </w:rPr>
        <w:tab/>
      </w:r>
      <w:r w:rsidRPr="0038651A">
        <w:rPr>
          <w:rFonts w:cstheme="minorBidi"/>
          <w:b/>
          <w:bCs/>
          <w:kern w:val="14"/>
          <w:szCs w:val="20"/>
        </w:rPr>
        <w:t>принять всеобъемлющую законодательную базу, гарантирующую полное равенство в праве на семью и семейную жизнь для всех женщин;</w:t>
      </w:r>
    </w:p>
    <w:p w14:paraId="73BF4FFD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b/>
          <w:bCs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lastRenderedPageBreak/>
        <w:tab/>
        <w:t>b)</w:t>
      </w:r>
      <w:r w:rsidRPr="0038651A">
        <w:rPr>
          <w:rFonts w:cstheme="minorBidi"/>
          <w:kern w:val="14"/>
          <w:szCs w:val="20"/>
        </w:rPr>
        <w:tab/>
      </w:r>
      <w:r w:rsidRPr="0038651A">
        <w:rPr>
          <w:rFonts w:cstheme="minorBidi"/>
          <w:b/>
          <w:bCs/>
          <w:kern w:val="14"/>
          <w:szCs w:val="20"/>
        </w:rPr>
        <w:t>наладить систематический сбор и анализ данных о посредничестве в семейных спорах с участием лиц, переживших домашнее насилие, и обеспечить, чтобы при принятии решений об опеке и посещениях учитывались проявления домашнего насилия и уделялось первостепенное внимание безопасности женщин и детей;</w:t>
      </w:r>
    </w:p>
    <w:p w14:paraId="0D6C9A91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b/>
          <w:bCs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ab/>
        <w:t>c)</w:t>
      </w:r>
      <w:r w:rsidRPr="0038651A">
        <w:rPr>
          <w:rFonts w:cstheme="minorBidi"/>
          <w:kern w:val="14"/>
          <w:szCs w:val="20"/>
        </w:rPr>
        <w:tab/>
      </w:r>
      <w:r w:rsidRPr="0038651A">
        <w:rPr>
          <w:rFonts w:cstheme="minorBidi"/>
          <w:b/>
          <w:bCs/>
          <w:kern w:val="14"/>
          <w:szCs w:val="20"/>
        </w:rPr>
        <w:t>усилить меры, направленные на обеспечение экономической защищенности женщин после развода, в том числе гарантировать эффективное соблюдение обязательств по выплате алиментов и средств на содержание ребенка, доступ к юридической помощи и сбор и публикацию дезагрегированных данных о рисках нищеты среди разведенных женщин и мужчин;</w:t>
      </w:r>
    </w:p>
    <w:p w14:paraId="1A7277AE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b/>
          <w:bCs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ab/>
        <w:t>d)</w:t>
      </w:r>
      <w:r w:rsidRPr="0038651A">
        <w:rPr>
          <w:rFonts w:cstheme="minorBidi"/>
          <w:kern w:val="14"/>
          <w:szCs w:val="20"/>
        </w:rPr>
        <w:tab/>
      </w:r>
      <w:r w:rsidRPr="0038651A">
        <w:rPr>
          <w:rFonts w:cstheme="minorBidi"/>
          <w:b/>
          <w:bCs/>
          <w:kern w:val="14"/>
          <w:szCs w:val="20"/>
        </w:rPr>
        <w:t>устранить все исключения из установленного законом минимального возраста вступления в брак в 18 лет для женщин и мужчин, обеспечить систематический сбор и публичное распространение данных о заключенных с разрешения суда браках с несовершеннолетними, а также расследовать любые незарегистрированные или неофициальные детские браки, преследовать виновных в судебном порядке и объявлять такие браки недействительными.</w:t>
      </w:r>
    </w:p>
    <w:p w14:paraId="3466213C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line="120" w:lineRule="exact"/>
        <w:ind w:left="1267" w:right="1267"/>
        <w:jc w:val="both"/>
        <w:rPr>
          <w:rFonts w:cstheme="minorBidi"/>
          <w:kern w:val="14"/>
          <w:sz w:val="10"/>
          <w:szCs w:val="20"/>
        </w:rPr>
      </w:pPr>
    </w:p>
    <w:p w14:paraId="4D15B82A" w14:textId="77777777" w:rsidR="0038651A" w:rsidRPr="0038651A" w:rsidRDefault="0038651A" w:rsidP="0038651A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  <w:outlineLvl w:val="1"/>
        <w:rPr>
          <w:b/>
          <w:spacing w:val="2"/>
          <w:kern w:val="14"/>
        </w:rPr>
      </w:pPr>
      <w:r w:rsidRPr="0038651A">
        <w:rPr>
          <w:b/>
          <w:spacing w:val="2"/>
          <w:kern w:val="14"/>
        </w:rPr>
        <w:tab/>
      </w:r>
      <w:r w:rsidRPr="0038651A">
        <w:rPr>
          <w:b/>
          <w:spacing w:val="2"/>
          <w:kern w:val="14"/>
        </w:rPr>
        <w:tab/>
        <w:t>Пекинская декларация и Платформа действий</w:t>
      </w:r>
    </w:p>
    <w:p w14:paraId="5546F408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line="120" w:lineRule="exact"/>
        <w:ind w:left="1267" w:right="1267"/>
        <w:jc w:val="both"/>
        <w:rPr>
          <w:rFonts w:cstheme="minorBidi"/>
          <w:kern w:val="14"/>
          <w:sz w:val="10"/>
          <w:szCs w:val="20"/>
        </w:rPr>
      </w:pPr>
    </w:p>
    <w:p w14:paraId="1E0CA968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b/>
          <w:bCs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>44.</w:t>
      </w:r>
      <w:r w:rsidRPr="0038651A">
        <w:rPr>
          <w:rFonts w:cstheme="minorBidi"/>
          <w:kern w:val="14"/>
          <w:szCs w:val="20"/>
        </w:rPr>
        <w:tab/>
      </w:r>
      <w:r w:rsidRPr="0038651A">
        <w:rPr>
          <w:rFonts w:cstheme="minorBidi"/>
          <w:b/>
          <w:kern w:val="14"/>
          <w:szCs w:val="20"/>
        </w:rPr>
        <w:t>В связи с тридцатой годовщиной принятия Пекинской декларации и Платформы действий Комитет призывает государство-участник подтвердить ее осуществление и провести повторную оценку осуществления прав, закрепленных в Конвенции, в целях достижения фактического равенства между женщинами и мужчинами.</w:t>
      </w:r>
    </w:p>
    <w:p w14:paraId="66CBADBB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line="120" w:lineRule="exact"/>
        <w:ind w:left="1267" w:right="1267"/>
        <w:jc w:val="both"/>
        <w:rPr>
          <w:rFonts w:cstheme="minorBidi"/>
          <w:kern w:val="14"/>
          <w:sz w:val="10"/>
          <w:szCs w:val="20"/>
        </w:rPr>
      </w:pPr>
    </w:p>
    <w:p w14:paraId="2ED4CC8E" w14:textId="77777777" w:rsidR="0038651A" w:rsidRPr="0038651A" w:rsidRDefault="0038651A" w:rsidP="0038651A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  <w:outlineLvl w:val="1"/>
        <w:rPr>
          <w:b/>
          <w:spacing w:val="2"/>
          <w:kern w:val="14"/>
        </w:rPr>
      </w:pPr>
      <w:r w:rsidRPr="0038651A">
        <w:rPr>
          <w:b/>
          <w:spacing w:val="2"/>
          <w:kern w:val="14"/>
        </w:rPr>
        <w:tab/>
      </w:r>
      <w:r w:rsidRPr="0038651A">
        <w:rPr>
          <w:b/>
          <w:spacing w:val="2"/>
          <w:kern w:val="14"/>
        </w:rPr>
        <w:tab/>
        <w:t>Распространение информации</w:t>
      </w:r>
    </w:p>
    <w:p w14:paraId="34B83376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line="120" w:lineRule="exact"/>
        <w:ind w:left="1267" w:right="1267"/>
        <w:jc w:val="both"/>
        <w:rPr>
          <w:rFonts w:cstheme="minorBidi"/>
          <w:kern w:val="14"/>
          <w:sz w:val="10"/>
          <w:szCs w:val="20"/>
        </w:rPr>
      </w:pPr>
    </w:p>
    <w:p w14:paraId="199B0179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b/>
          <w:bCs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>45.</w:t>
      </w:r>
      <w:r w:rsidRPr="0038651A">
        <w:rPr>
          <w:rFonts w:cstheme="minorBidi"/>
          <w:kern w:val="14"/>
          <w:szCs w:val="20"/>
        </w:rPr>
        <w:tab/>
      </w:r>
      <w:r w:rsidRPr="0038651A">
        <w:rPr>
          <w:rFonts w:cstheme="minorBidi"/>
          <w:b/>
          <w:bCs/>
          <w:kern w:val="14"/>
          <w:szCs w:val="20"/>
        </w:rPr>
        <w:t>Комитет просит государство-участник обеспечить своевременное направление настоящих заключительных замечаний на официальных языках государства-участника соответствующим государственным учреждениям на всех уровнях (национальном, областном и местном), в частности правительству, министерствам, парламенту и судебным органам, в целях обеспечения полного выполнения содержащихся в них рекомендаций, а также среди гражданского общества, включая неправительственные организации, в частности женские организации, с целью повышения уровня осведомленности в государстве-участнике.</w:t>
      </w:r>
    </w:p>
    <w:p w14:paraId="6A943CFF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line="120" w:lineRule="exact"/>
        <w:ind w:left="1267" w:right="1267"/>
        <w:jc w:val="both"/>
        <w:rPr>
          <w:rFonts w:cstheme="minorBidi"/>
          <w:kern w:val="14"/>
          <w:sz w:val="10"/>
          <w:szCs w:val="20"/>
        </w:rPr>
      </w:pPr>
    </w:p>
    <w:p w14:paraId="53F4EBC3" w14:textId="77777777" w:rsidR="0038651A" w:rsidRPr="0038651A" w:rsidRDefault="0038651A" w:rsidP="0038651A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  <w:outlineLvl w:val="1"/>
        <w:rPr>
          <w:b/>
          <w:spacing w:val="2"/>
          <w:kern w:val="14"/>
        </w:rPr>
      </w:pPr>
      <w:r w:rsidRPr="0038651A">
        <w:rPr>
          <w:b/>
          <w:spacing w:val="2"/>
          <w:kern w:val="14"/>
        </w:rPr>
        <w:tab/>
      </w:r>
      <w:r w:rsidRPr="0038651A">
        <w:rPr>
          <w:b/>
          <w:spacing w:val="2"/>
          <w:kern w:val="14"/>
        </w:rPr>
        <w:tab/>
        <w:t>Ратификация других договоров</w:t>
      </w:r>
    </w:p>
    <w:p w14:paraId="76056B9B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line="120" w:lineRule="exact"/>
        <w:ind w:left="1267" w:right="1267"/>
        <w:jc w:val="both"/>
        <w:rPr>
          <w:rFonts w:cstheme="minorBidi"/>
          <w:kern w:val="14"/>
          <w:sz w:val="10"/>
          <w:szCs w:val="20"/>
        </w:rPr>
      </w:pPr>
    </w:p>
    <w:p w14:paraId="48FE1C5C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b/>
          <w:bCs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>46.</w:t>
      </w:r>
      <w:r w:rsidRPr="0038651A">
        <w:rPr>
          <w:rFonts w:cstheme="minorBidi"/>
          <w:kern w:val="14"/>
          <w:szCs w:val="20"/>
        </w:rPr>
        <w:tab/>
      </w:r>
      <w:r w:rsidRPr="0038651A">
        <w:rPr>
          <w:rFonts w:cstheme="minorBidi"/>
          <w:b/>
          <w:bCs/>
          <w:kern w:val="14"/>
          <w:szCs w:val="20"/>
        </w:rPr>
        <w:t>Комитет отмечает, что соблюдение государством-участником всех девяти основных международных договоров по правам человека</w:t>
      </w:r>
      <w:r w:rsidRPr="0038651A">
        <w:rPr>
          <w:rFonts w:cstheme="minorBidi"/>
          <w:bCs/>
          <w:kern w:val="14"/>
          <w:szCs w:val="20"/>
          <w:vertAlign w:val="superscript"/>
        </w:rPr>
        <w:footnoteReference w:id="2"/>
      </w:r>
      <w:r w:rsidRPr="0038651A">
        <w:rPr>
          <w:rFonts w:cstheme="minorBidi"/>
          <w:b/>
          <w:bCs/>
          <w:kern w:val="14"/>
          <w:szCs w:val="20"/>
        </w:rPr>
        <w:t xml:space="preserve"> и соответствующих региональных документов будет способствовать более полному осуществлению женщинами их прав человека и основных свобод во всех сферах жизни.</w:t>
      </w:r>
      <w:r w:rsidRPr="0038651A">
        <w:rPr>
          <w:rFonts w:cstheme="minorBidi"/>
          <w:kern w:val="14"/>
          <w:szCs w:val="20"/>
        </w:rPr>
        <w:t xml:space="preserve"> </w:t>
      </w:r>
      <w:r w:rsidRPr="0038651A">
        <w:rPr>
          <w:rFonts w:cstheme="minorBidi"/>
          <w:b/>
          <w:bCs/>
          <w:kern w:val="14"/>
          <w:szCs w:val="20"/>
        </w:rPr>
        <w:t xml:space="preserve">Поэтому Комитет рекомендует государству-участнику рассмотреть вопрос о ратификации Международной конвенции о защите прав </w:t>
      </w:r>
      <w:r w:rsidRPr="0038651A">
        <w:rPr>
          <w:rFonts w:cstheme="minorBidi"/>
          <w:b/>
          <w:bCs/>
          <w:kern w:val="14"/>
          <w:szCs w:val="20"/>
        </w:rPr>
        <w:lastRenderedPageBreak/>
        <w:t>всех трудящихся-мигрантов и членов их семей и Международной конвенции для защиты всех лиц от насильственных исчезновений.</w:t>
      </w:r>
    </w:p>
    <w:p w14:paraId="5792C36C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line="120" w:lineRule="exact"/>
        <w:ind w:left="1267" w:right="1267"/>
        <w:jc w:val="both"/>
        <w:rPr>
          <w:rFonts w:cstheme="minorBidi"/>
          <w:kern w:val="14"/>
          <w:sz w:val="10"/>
          <w:szCs w:val="20"/>
        </w:rPr>
      </w:pPr>
    </w:p>
    <w:p w14:paraId="345FE372" w14:textId="77777777" w:rsidR="0038651A" w:rsidRPr="0038651A" w:rsidRDefault="0038651A" w:rsidP="0038651A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  <w:outlineLvl w:val="1"/>
        <w:rPr>
          <w:b/>
          <w:spacing w:val="2"/>
          <w:kern w:val="14"/>
        </w:rPr>
      </w:pPr>
      <w:r w:rsidRPr="0038651A">
        <w:rPr>
          <w:b/>
          <w:spacing w:val="2"/>
          <w:kern w:val="14"/>
        </w:rPr>
        <w:tab/>
      </w:r>
      <w:r w:rsidRPr="0038651A">
        <w:rPr>
          <w:b/>
          <w:spacing w:val="2"/>
          <w:kern w:val="14"/>
        </w:rPr>
        <w:tab/>
        <w:t>Последующая деятельность в связи с заключительными замечаниями</w:t>
      </w:r>
    </w:p>
    <w:p w14:paraId="5DA564C1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line="120" w:lineRule="exact"/>
        <w:ind w:left="1267" w:right="1267"/>
        <w:jc w:val="both"/>
        <w:rPr>
          <w:rFonts w:cstheme="minorBidi"/>
          <w:kern w:val="14"/>
          <w:sz w:val="10"/>
          <w:szCs w:val="20"/>
        </w:rPr>
      </w:pPr>
    </w:p>
    <w:p w14:paraId="2D171FE0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>47.</w:t>
      </w:r>
      <w:r w:rsidRPr="0038651A">
        <w:rPr>
          <w:rFonts w:cstheme="minorBidi"/>
          <w:kern w:val="14"/>
          <w:szCs w:val="20"/>
        </w:rPr>
        <w:tab/>
      </w:r>
      <w:r w:rsidRPr="0038651A">
        <w:rPr>
          <w:rFonts w:cstheme="minorBidi"/>
          <w:b/>
          <w:bCs/>
          <w:kern w:val="14"/>
          <w:szCs w:val="20"/>
        </w:rPr>
        <w:t>Комитет просит государство-участник представить в течение двух лет письменную информацию о шагах, предпринятых для выполнения рекомендаций, содержащихся в пунктах 15 b), 21 b), 25 a) и 43 d) выше.</w:t>
      </w:r>
    </w:p>
    <w:p w14:paraId="6B2E8D18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line="120" w:lineRule="exact"/>
        <w:ind w:left="1267" w:right="1267"/>
        <w:jc w:val="both"/>
        <w:rPr>
          <w:rFonts w:cstheme="minorBidi"/>
          <w:kern w:val="14"/>
          <w:sz w:val="10"/>
          <w:szCs w:val="20"/>
        </w:rPr>
      </w:pPr>
    </w:p>
    <w:p w14:paraId="73E7BED0" w14:textId="77777777" w:rsidR="0038651A" w:rsidRPr="0038651A" w:rsidRDefault="0038651A" w:rsidP="0038651A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  <w:outlineLvl w:val="1"/>
        <w:rPr>
          <w:b/>
          <w:spacing w:val="2"/>
          <w:kern w:val="14"/>
        </w:rPr>
      </w:pPr>
      <w:r w:rsidRPr="0038651A">
        <w:rPr>
          <w:b/>
          <w:spacing w:val="2"/>
          <w:kern w:val="14"/>
        </w:rPr>
        <w:tab/>
      </w:r>
      <w:r w:rsidRPr="0038651A">
        <w:rPr>
          <w:b/>
          <w:spacing w:val="2"/>
          <w:kern w:val="14"/>
        </w:rPr>
        <w:tab/>
        <w:t>Подготовка следующего доклада</w:t>
      </w:r>
    </w:p>
    <w:p w14:paraId="1C901D63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line="120" w:lineRule="exact"/>
        <w:ind w:left="1267" w:right="1267"/>
        <w:jc w:val="both"/>
        <w:rPr>
          <w:rFonts w:cstheme="minorBidi"/>
          <w:kern w:val="14"/>
          <w:sz w:val="10"/>
          <w:szCs w:val="20"/>
        </w:rPr>
      </w:pPr>
    </w:p>
    <w:p w14:paraId="5FC42120" w14:textId="77777777" w:rsidR="0038651A" w:rsidRPr="0038651A" w:rsidRDefault="0038651A" w:rsidP="0038651A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 w:val="0"/>
        <w:spacing w:after="120" w:line="240" w:lineRule="atLeast"/>
        <w:ind w:left="1267" w:right="1267"/>
        <w:jc w:val="both"/>
        <w:rPr>
          <w:rFonts w:cstheme="minorBidi"/>
          <w:kern w:val="14"/>
          <w:szCs w:val="20"/>
        </w:rPr>
      </w:pPr>
      <w:r w:rsidRPr="0038651A">
        <w:rPr>
          <w:rFonts w:cstheme="minorBidi"/>
          <w:kern w:val="14"/>
          <w:szCs w:val="20"/>
        </w:rPr>
        <w:t>48.</w:t>
      </w:r>
      <w:r w:rsidRPr="0038651A">
        <w:rPr>
          <w:rFonts w:cstheme="minorBidi"/>
          <w:kern w:val="14"/>
          <w:szCs w:val="20"/>
        </w:rPr>
        <w:tab/>
      </w:r>
      <w:r w:rsidRPr="0038651A">
        <w:rPr>
          <w:rFonts w:cstheme="minorBidi"/>
          <w:b/>
          <w:bCs/>
          <w:kern w:val="14"/>
          <w:szCs w:val="20"/>
        </w:rPr>
        <w:t xml:space="preserve">Комитет определит и сообщит дату представления восьмого периодического доклада государства-участника в соответствии с ясным и упорядоченным графиком представления докладов государствами-участниками (резолюция </w:t>
      </w:r>
      <w:hyperlink r:id="rId27" w:history="1">
        <w:r w:rsidRPr="0038651A">
          <w:rPr>
            <w:rFonts w:cstheme="minorBidi"/>
            <w:b/>
            <w:bCs/>
            <w:color w:val="0000FF"/>
            <w:kern w:val="14"/>
            <w:szCs w:val="20"/>
          </w:rPr>
          <w:t>79/165</w:t>
        </w:r>
      </w:hyperlink>
      <w:r w:rsidRPr="0038651A">
        <w:rPr>
          <w:rFonts w:cstheme="minorBidi"/>
          <w:b/>
          <w:bCs/>
          <w:kern w:val="14"/>
          <w:szCs w:val="20"/>
        </w:rPr>
        <w:t xml:space="preserve"> Генеральной Ассамблеи, п. 6) и после принятия перечня тем и вопросов, препровождаемых до представления доклада, если это будет применимо для данного государства-участника.</w:t>
      </w:r>
      <w:r w:rsidRPr="0038651A">
        <w:rPr>
          <w:rFonts w:cstheme="minorBidi"/>
          <w:kern w:val="14"/>
          <w:szCs w:val="20"/>
        </w:rPr>
        <w:t xml:space="preserve"> </w:t>
      </w:r>
      <w:r w:rsidRPr="0038651A">
        <w:rPr>
          <w:rFonts w:cstheme="minorBidi"/>
          <w:b/>
          <w:bCs/>
          <w:kern w:val="14"/>
          <w:szCs w:val="20"/>
        </w:rPr>
        <w:t>Доклад должен охватывать весь период до момента его представления.</w:t>
      </w:r>
    </w:p>
    <w:p w14:paraId="73642087" w14:textId="0237B161" w:rsidR="00E9360E" w:rsidRPr="0038651A" w:rsidRDefault="0038651A" w:rsidP="0038651A">
      <w:pPr>
        <w:pStyle w:val="SingleTxt"/>
        <w:suppressAutoHyphens w:val="0"/>
        <w:rPr>
          <w:b/>
          <w:bCs/>
          <w:kern w:val="2"/>
          <w:lang w:val="en-US"/>
        </w:rPr>
      </w:pPr>
      <w:r w:rsidRPr="0038651A">
        <w:rPr>
          <w:kern w:val="2"/>
        </w:rPr>
        <w:t>49.</w:t>
      </w:r>
      <w:r w:rsidRPr="0038651A">
        <w:rPr>
          <w:kern w:val="2"/>
        </w:rPr>
        <w:tab/>
      </w:r>
      <w:r w:rsidRPr="0038651A">
        <w:rPr>
          <w:b/>
          <w:bCs/>
          <w:kern w:val="2"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28" w:history="1">
        <w:r w:rsidRPr="0038651A">
          <w:rPr>
            <w:b/>
            <w:bCs/>
            <w:color w:val="0000FF"/>
            <w:kern w:val="2"/>
          </w:rPr>
          <w:t>HRI/GEN/2/Rev.6</w:t>
        </w:r>
      </w:hyperlink>
      <w:r w:rsidRPr="0038651A">
        <w:rPr>
          <w:b/>
          <w:bCs/>
          <w:kern w:val="2"/>
        </w:rPr>
        <w:t>, гл. I).</w:t>
      </w:r>
    </w:p>
    <w:p w14:paraId="76CCF266" w14:textId="4C344C60" w:rsidR="0038651A" w:rsidRPr="0038651A" w:rsidRDefault="0038651A" w:rsidP="0038651A">
      <w:pPr>
        <w:pStyle w:val="SingleTxt"/>
        <w:suppressAutoHyphens w:val="0"/>
        <w:spacing w:after="0" w:line="240" w:lineRule="auto"/>
        <w:rPr>
          <w:lang w:val="en-US"/>
        </w:rPr>
      </w:pPr>
      <w:r w:rsidRPr="0038651A"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62CD8E" wp14:editId="6E4CC7DF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532715780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79C118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" strokecolor="#010000" strokeweight=".25pt">
                <v:stroke joinstyle="miter"/>
              </v:line>
            </w:pict>
          </mc:Fallback>
        </mc:AlternateContent>
      </w:r>
    </w:p>
    <w:sectPr w:rsidR="0038651A" w:rsidRPr="0038651A" w:rsidSect="00E9360E">
      <w:headerReference w:type="even" r:id="rId29"/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Start" w:date="2026-03-17T14:49:00Z" w:initials="Start">
    <w:p w14:paraId="3883DC7C" w14:textId="77777777" w:rsidR="002C7F51" w:rsidRPr="00E9360E" w:rsidRDefault="002C7F51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E9360E">
        <w:rPr>
          <w:lang w:val="en-US"/>
        </w:rPr>
        <w:t>&lt;&lt;ODS JOB NO&gt;&gt;N2603614R&lt;&lt;ODS JOB NO&gt;&gt;</w:t>
      </w:r>
    </w:p>
    <w:p w14:paraId="79D696A5" w14:textId="77777777" w:rsidR="002C7F51" w:rsidRPr="00E9360E" w:rsidRDefault="002C7F51">
      <w:pPr>
        <w:pStyle w:val="CommentText"/>
        <w:rPr>
          <w:lang w:val="en-US"/>
        </w:rPr>
      </w:pPr>
      <w:r w:rsidRPr="00E9360E">
        <w:rPr>
          <w:lang w:val="en-US"/>
        </w:rPr>
        <w:t>&lt;&lt;ODS DOC SYMBOL1&gt;&gt;CEDAW/C/LTU/CO/7&lt;&lt;ODS DOC SYMBOL1&gt;&gt;</w:t>
      </w:r>
    </w:p>
    <w:p w14:paraId="3755A61D" w14:textId="385E33F3" w:rsidR="002C7F51" w:rsidRDefault="002C7F51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3755A61D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1273478" w16cex:dateUtc="2026-03-17T18:4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755A61D" w16cid:durableId="3127347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46FE46" w14:textId="77777777" w:rsidR="00E10041" w:rsidRDefault="00E10041" w:rsidP="00331D20">
      <w:r>
        <w:separator/>
      </w:r>
    </w:p>
  </w:endnote>
  <w:endnote w:type="continuationSeparator" w:id="0">
    <w:p w14:paraId="03812528" w14:textId="77777777" w:rsidR="00E10041" w:rsidRDefault="00E10041" w:rsidP="00331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2C7F51" w14:paraId="00BC9DD5" w14:textId="77777777" w:rsidTr="002C7F51">
      <w:tc>
        <w:tcPr>
          <w:tcW w:w="4920" w:type="dxa"/>
          <w:vAlign w:val="bottom"/>
        </w:tcPr>
        <w:p w14:paraId="6A7CD2E8" w14:textId="50CA3681" w:rsidR="002C7F51" w:rsidRPr="002C7F51" w:rsidRDefault="002C7F51" w:rsidP="002C7F51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t>4</w:t>
            </w:r>
          </w:fldSimple>
        </w:p>
      </w:tc>
      <w:tc>
        <w:tcPr>
          <w:tcW w:w="4920" w:type="dxa"/>
          <w:vAlign w:val="bottom"/>
        </w:tcPr>
        <w:p w14:paraId="51B3FB4D" w14:textId="1F63DA85" w:rsidR="002C7F51" w:rsidRPr="002C7F51" w:rsidRDefault="002C7F51" w:rsidP="002C7F51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B80A36">
            <w:rPr>
              <w:b w:val="0"/>
              <w:color w:val="000000"/>
              <w:sz w:val="14"/>
            </w:rPr>
            <w:t>26-02561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5E8E8D7C" w14:textId="77777777" w:rsidR="002C7F51" w:rsidRPr="002C7F51" w:rsidRDefault="002C7F51" w:rsidP="002C7F5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2C7F51" w14:paraId="2D6E2873" w14:textId="77777777" w:rsidTr="002C7F51">
      <w:tc>
        <w:tcPr>
          <w:tcW w:w="4920" w:type="dxa"/>
          <w:vAlign w:val="bottom"/>
        </w:tcPr>
        <w:p w14:paraId="5BF4D9C7" w14:textId="518BC12F" w:rsidR="002C7F51" w:rsidRPr="002C7F51" w:rsidRDefault="002C7F51" w:rsidP="002C7F51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B80A36">
            <w:rPr>
              <w:b w:val="0"/>
              <w:color w:val="000000"/>
              <w:sz w:val="14"/>
            </w:rPr>
            <w:t>26-02561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vAlign w:val="bottom"/>
        </w:tcPr>
        <w:p w14:paraId="5B53804E" w14:textId="25A53E2D" w:rsidR="002C7F51" w:rsidRPr="002C7F51" w:rsidRDefault="002C7F51" w:rsidP="002C7F51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t>4</w:t>
            </w:r>
          </w:fldSimple>
        </w:p>
      </w:tc>
    </w:tr>
  </w:tbl>
  <w:p w14:paraId="1E5EE39D" w14:textId="77777777" w:rsidR="002C7F51" w:rsidRPr="002C7F51" w:rsidRDefault="002C7F51" w:rsidP="002C7F5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2C7F51" w14:paraId="1B7D49E3" w14:textId="77777777" w:rsidTr="002C7F51">
      <w:tc>
        <w:tcPr>
          <w:tcW w:w="3830" w:type="dxa"/>
        </w:tcPr>
        <w:p w14:paraId="129EC0AF" w14:textId="5EA6ADFC" w:rsidR="002C7F51" w:rsidRDefault="002C7F51" w:rsidP="002C7F51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60EF5773" wp14:editId="2E380CF4">
                <wp:simplePos x="0" y="0"/>
                <wp:positionH relativeFrom="column">
                  <wp:posOffset>5504180</wp:posOffset>
                </wp:positionH>
                <wp:positionV relativeFrom="paragraph">
                  <wp:posOffset>-319405</wp:posOffset>
                </wp:positionV>
                <wp:extent cx="694690" cy="694690"/>
                <wp:effectExtent l="0" t="0" r="0" b="0"/>
                <wp:wrapNone/>
                <wp:docPr id="1997547547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26-02561 (R)</w:t>
          </w:r>
          <w:r>
            <w:rPr>
              <w:color w:val="010000"/>
            </w:rPr>
            <w:t xml:space="preserve">    </w:t>
          </w:r>
          <w:r w:rsidR="00E9360E">
            <w:rPr>
              <w:color w:val="010000"/>
            </w:rPr>
            <w:t>2502</w:t>
          </w:r>
          <w:r>
            <w:rPr>
              <w:color w:val="010000"/>
            </w:rPr>
            <w:t xml:space="preserve">26    </w:t>
          </w:r>
          <w:r w:rsidR="00E9360E">
            <w:rPr>
              <w:color w:val="010000"/>
            </w:rPr>
            <w:t>23</w:t>
          </w:r>
          <w:r>
            <w:rPr>
              <w:color w:val="010000"/>
            </w:rPr>
            <w:t>0326</w:t>
          </w:r>
        </w:p>
        <w:p w14:paraId="4AF8F2B5" w14:textId="6F52A2C8" w:rsidR="002C7F51" w:rsidRPr="002C7F51" w:rsidRDefault="002C7F51" w:rsidP="002C7F51">
          <w:pPr>
            <w:pStyle w:val="Footer"/>
            <w:spacing w:after="80"/>
            <w:rPr>
              <w:rFonts w:ascii="Barcode 3 of 9 by request" w:hAnsi="Barcode 3 of 9 by request"/>
              <w:b w:val="0"/>
              <w:sz w:val="24"/>
              <w:lang w:val="es-ES"/>
            </w:rPr>
          </w:pPr>
          <w:r>
            <w:rPr>
              <w:rFonts w:ascii="Barcode 3 of 9 by request" w:hAnsi="Barcode 3 of 9 by request"/>
              <w:sz w:val="24"/>
              <w:lang w:val="es-ES"/>
            </w:rPr>
            <w:t>*2602561*</w:t>
          </w:r>
        </w:p>
      </w:tc>
      <w:tc>
        <w:tcPr>
          <w:tcW w:w="4920" w:type="dxa"/>
        </w:tcPr>
        <w:p w14:paraId="4B83D488" w14:textId="21855A23" w:rsidR="002C7F51" w:rsidRDefault="002C7F51" w:rsidP="002C7F51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sz w:val="20"/>
            </w:rPr>
            <w:drawing>
              <wp:inline distT="0" distB="0" distL="0" distR="0" wp14:anchorId="13DFB8F3" wp14:editId="23C780BA">
                <wp:extent cx="2703582" cy="231648"/>
                <wp:effectExtent l="0" t="0" r="1905" b="0"/>
                <wp:docPr id="1219161134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19161134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C15A11F" w14:textId="77777777" w:rsidR="002C7F51" w:rsidRPr="002C7F51" w:rsidRDefault="002C7F51" w:rsidP="002C7F51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327F05" w14:textId="77777777" w:rsidR="00E10041" w:rsidRPr="00E9360E" w:rsidRDefault="00E10041" w:rsidP="00E9360E">
      <w:pPr>
        <w:pStyle w:val="Footer"/>
        <w:spacing w:after="80"/>
        <w:ind w:left="792"/>
        <w:rPr>
          <w:sz w:val="16"/>
        </w:rPr>
      </w:pPr>
      <w:r w:rsidRPr="00E9360E">
        <w:rPr>
          <w:sz w:val="16"/>
        </w:rPr>
        <w:t>__________________</w:t>
      </w:r>
    </w:p>
  </w:footnote>
  <w:footnote w:type="continuationSeparator" w:id="0">
    <w:p w14:paraId="4E70DCE6" w14:textId="77777777" w:rsidR="00E10041" w:rsidRPr="00E9360E" w:rsidRDefault="00E10041" w:rsidP="00E9360E">
      <w:pPr>
        <w:pStyle w:val="Footer"/>
        <w:spacing w:after="80"/>
        <w:ind w:left="792"/>
        <w:rPr>
          <w:sz w:val="16"/>
        </w:rPr>
      </w:pPr>
      <w:r w:rsidRPr="00E9360E">
        <w:rPr>
          <w:sz w:val="16"/>
        </w:rPr>
        <w:t>__________________</w:t>
      </w:r>
    </w:p>
  </w:footnote>
  <w:footnote w:id="1">
    <w:p w14:paraId="3BA2500C" w14:textId="79B02183" w:rsidR="00E9360E" w:rsidRPr="00E9360E" w:rsidRDefault="00E9360E" w:rsidP="00E9360E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7" w:hanging="576"/>
      </w:pPr>
      <w:r>
        <w:rPr>
          <w:lang w:val="en-US"/>
        </w:rPr>
        <w:tab/>
      </w:r>
      <w:r w:rsidRPr="00C77C4F">
        <w:rPr>
          <w:rStyle w:val="FootnoteReference"/>
          <w:bCs/>
          <w:sz w:val="20"/>
          <w:szCs w:val="20"/>
          <w:vertAlign w:val="baseline"/>
        </w:rPr>
        <w:t>*</w:t>
      </w:r>
      <w:r w:rsidRPr="00E9360E">
        <w:tab/>
      </w:r>
      <w:r w:rsidRPr="00E9360E">
        <w:rPr>
          <w:kern w:val="14"/>
        </w:rPr>
        <w:t>Приняты Комитетом на его девяносто второй сессии (2–20</w:t>
      </w:r>
      <w:r w:rsidRPr="00E9360E">
        <w:t> </w:t>
      </w:r>
      <w:r w:rsidRPr="00E9360E">
        <w:rPr>
          <w:kern w:val="14"/>
        </w:rPr>
        <w:t>февраля 2026</w:t>
      </w:r>
      <w:r w:rsidRPr="00E9360E">
        <w:t> </w:t>
      </w:r>
      <w:r w:rsidRPr="00E9360E">
        <w:rPr>
          <w:kern w:val="14"/>
        </w:rPr>
        <w:t>года).</w:t>
      </w:r>
    </w:p>
  </w:footnote>
  <w:footnote w:id="2">
    <w:p w14:paraId="2D9C872B" w14:textId="77777777" w:rsidR="0038651A" w:rsidRPr="0063330F" w:rsidRDefault="0038651A" w:rsidP="0038651A">
      <w:pPr>
        <w:tabs>
          <w:tab w:val="right" w:pos="1195"/>
          <w:tab w:val="left" w:pos="1267"/>
          <w:tab w:val="left" w:pos="1742"/>
          <w:tab w:val="left" w:pos="2218"/>
          <w:tab w:val="left" w:pos="2693"/>
        </w:tabs>
        <w:spacing w:line="210" w:lineRule="exact"/>
        <w:ind w:left="1267" w:right="1267" w:hanging="576"/>
        <w:rPr>
          <w:spacing w:val="5"/>
          <w:w w:val="104"/>
          <w:sz w:val="17"/>
        </w:rPr>
      </w:pPr>
      <w:r w:rsidRPr="00EE1C31">
        <w:tab/>
      </w:r>
      <w:r w:rsidRPr="0063330F">
        <w:rPr>
          <w:rStyle w:val="FootnoteReference"/>
          <w:w w:val="104"/>
          <w:kern w:val="2"/>
          <w:sz w:val="17"/>
        </w:rPr>
        <w:footnoteRef/>
      </w:r>
      <w:r w:rsidRPr="0063330F">
        <w:rPr>
          <w:spacing w:val="5"/>
          <w:w w:val="104"/>
          <w:sz w:val="17"/>
        </w:rPr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2C7F51" w14:paraId="504CCB6A" w14:textId="77777777" w:rsidTr="002C7F51">
      <w:trPr>
        <w:trHeight w:hRule="exact" w:val="864"/>
      </w:trPr>
      <w:tc>
        <w:tcPr>
          <w:tcW w:w="4920" w:type="dxa"/>
          <w:vAlign w:val="bottom"/>
        </w:tcPr>
        <w:p w14:paraId="37D625AF" w14:textId="3314404E" w:rsidR="002C7F51" w:rsidRPr="002C7F51" w:rsidRDefault="002C7F51" w:rsidP="002C7F51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B80A36">
            <w:rPr>
              <w:b/>
            </w:rPr>
            <w:t>CEDAW/C/LTU/CO/7</w:t>
          </w:r>
          <w:r>
            <w:rPr>
              <w:b/>
            </w:rPr>
            <w:fldChar w:fldCharType="end"/>
          </w:r>
        </w:p>
      </w:tc>
      <w:tc>
        <w:tcPr>
          <w:tcW w:w="4920" w:type="dxa"/>
          <w:vAlign w:val="bottom"/>
        </w:tcPr>
        <w:p w14:paraId="2D70828B" w14:textId="77777777" w:rsidR="002C7F51" w:rsidRDefault="002C7F51" w:rsidP="002C7F51">
          <w:pPr>
            <w:pStyle w:val="Header"/>
          </w:pPr>
        </w:p>
      </w:tc>
    </w:tr>
  </w:tbl>
  <w:p w14:paraId="5748D19F" w14:textId="77777777" w:rsidR="002C7F51" w:rsidRPr="002C7F51" w:rsidRDefault="002C7F51" w:rsidP="002C7F5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2C7F51" w14:paraId="197AC56A" w14:textId="77777777" w:rsidTr="002C7F51">
      <w:trPr>
        <w:trHeight w:hRule="exact" w:val="864"/>
      </w:trPr>
      <w:tc>
        <w:tcPr>
          <w:tcW w:w="4920" w:type="dxa"/>
          <w:vAlign w:val="bottom"/>
        </w:tcPr>
        <w:p w14:paraId="0E50A833" w14:textId="77777777" w:rsidR="002C7F51" w:rsidRDefault="002C7F51" w:rsidP="002C7F51">
          <w:pPr>
            <w:pStyle w:val="Header"/>
          </w:pPr>
        </w:p>
      </w:tc>
      <w:tc>
        <w:tcPr>
          <w:tcW w:w="4920" w:type="dxa"/>
          <w:vAlign w:val="bottom"/>
        </w:tcPr>
        <w:p w14:paraId="47516ACB" w14:textId="64F659A6" w:rsidR="002C7F51" w:rsidRPr="002C7F51" w:rsidRDefault="002C7F51" w:rsidP="002C7F51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B80A36">
            <w:rPr>
              <w:b/>
            </w:rPr>
            <w:t>CEDAW/C/LTU/CO/7</w:t>
          </w:r>
          <w:r>
            <w:rPr>
              <w:b/>
            </w:rPr>
            <w:fldChar w:fldCharType="end"/>
          </w:r>
        </w:p>
      </w:tc>
    </w:tr>
  </w:tbl>
  <w:p w14:paraId="3203F88F" w14:textId="77777777" w:rsidR="002C7F51" w:rsidRPr="002C7F51" w:rsidRDefault="002C7F51" w:rsidP="002C7F5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2C7F51" w14:paraId="5B99B548" w14:textId="77777777" w:rsidTr="002C7F51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vAlign w:val="bottom"/>
        </w:tcPr>
        <w:p w14:paraId="7396E11B" w14:textId="0F2DD9DC" w:rsidR="002C7F51" w:rsidRPr="002C7F51" w:rsidRDefault="002C7F51" w:rsidP="002C7F51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vAlign w:val="bottom"/>
        </w:tcPr>
        <w:p w14:paraId="7E46CE54" w14:textId="77777777" w:rsidR="002C7F51" w:rsidRDefault="002C7F51" w:rsidP="002C7F51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vAlign w:val="bottom"/>
        </w:tcPr>
        <w:p w14:paraId="7D6660BA" w14:textId="6C01E978" w:rsidR="002C7F51" w:rsidRPr="002C7F51" w:rsidRDefault="002C7F51" w:rsidP="002C7F51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/C/LTU/CO/7</w:t>
          </w:r>
        </w:p>
      </w:tc>
    </w:tr>
    <w:tr w:rsidR="002C7F51" w:rsidRPr="00B80A36" w14:paraId="20D027C7" w14:textId="77777777" w:rsidTr="002C7F51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</w:tcPr>
        <w:p w14:paraId="32CC72C9" w14:textId="17CCB68E" w:rsidR="002C7F51" w:rsidRPr="002C7F51" w:rsidRDefault="002C7F51" w:rsidP="002C7F51">
          <w:pPr>
            <w:pStyle w:val="Header"/>
            <w:spacing w:before="109"/>
            <w:ind w:left="29"/>
            <w:jc w:val="center"/>
          </w:pPr>
          <w:r>
            <w:drawing>
              <wp:inline distT="0" distB="0" distL="0" distR="0" wp14:anchorId="238423C7" wp14:editId="793BD814">
                <wp:extent cx="713232" cy="597103"/>
                <wp:effectExtent l="0" t="0" r="0" b="0"/>
                <wp:docPr id="796609296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96609296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</w:tcPr>
        <w:p w14:paraId="685C4483" w14:textId="07DD69FD" w:rsidR="002C7F51" w:rsidRPr="002C7F51" w:rsidRDefault="002C7F51" w:rsidP="002C7F51">
          <w:pPr>
            <w:pStyle w:val="XLarge"/>
            <w:spacing w:before="109"/>
          </w:pPr>
          <w:r>
            <w:t>Конвенция о ликвидации</w:t>
          </w:r>
          <w:r>
            <w:br/>
            <w:t>всех форм дискриминации</w:t>
          </w:r>
          <w: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</w:tcPr>
        <w:p w14:paraId="36BD37F9" w14:textId="77777777" w:rsidR="002C7F51" w:rsidRPr="00E9360E" w:rsidRDefault="002C7F51" w:rsidP="002C7F51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</w:tcPr>
        <w:p w14:paraId="0786E8E2" w14:textId="77777777" w:rsidR="002C7F51" w:rsidRPr="00E9360E" w:rsidRDefault="002C7F51" w:rsidP="002C7F51">
          <w:pPr>
            <w:pStyle w:val="Distribution"/>
            <w:spacing w:before="240"/>
            <w:rPr>
              <w:color w:val="000000"/>
              <w:lang w:val="en-US"/>
            </w:rPr>
          </w:pPr>
          <w:r w:rsidRPr="00E9360E">
            <w:rPr>
              <w:color w:val="000000"/>
              <w:lang w:val="en-US"/>
            </w:rPr>
            <w:t>Distr.: General</w:t>
          </w:r>
        </w:p>
        <w:p w14:paraId="492EBD54" w14:textId="18DEAB3E" w:rsidR="002C7F51" w:rsidRPr="00E9360E" w:rsidRDefault="00E9360E" w:rsidP="002C7F51">
          <w:pPr>
            <w:pStyle w:val="Publication"/>
            <w:rPr>
              <w:color w:val="000000"/>
              <w:lang w:val="en-US"/>
            </w:rPr>
          </w:pPr>
          <w:r>
            <w:rPr>
              <w:color w:val="000000"/>
              <w:lang w:val="en-US"/>
            </w:rPr>
            <w:t>25</w:t>
          </w:r>
          <w:r w:rsidR="002C7F51" w:rsidRPr="00E9360E">
            <w:rPr>
              <w:color w:val="000000"/>
              <w:lang w:val="en-US"/>
            </w:rPr>
            <w:t xml:space="preserve"> </w:t>
          </w:r>
          <w:r>
            <w:rPr>
              <w:color w:val="000000"/>
              <w:lang w:val="en-US"/>
            </w:rPr>
            <w:t>February</w:t>
          </w:r>
          <w:r w:rsidR="002C7F51" w:rsidRPr="00E9360E">
            <w:rPr>
              <w:color w:val="000000"/>
              <w:lang w:val="en-US"/>
            </w:rPr>
            <w:t xml:space="preserve"> 2026</w:t>
          </w:r>
        </w:p>
        <w:p w14:paraId="2FE1656D" w14:textId="77777777" w:rsidR="002C7F51" w:rsidRPr="00E9360E" w:rsidRDefault="002C7F51" w:rsidP="002C7F51">
          <w:pPr>
            <w:rPr>
              <w:color w:val="000000"/>
              <w:lang w:val="en-US"/>
            </w:rPr>
          </w:pPr>
          <w:r w:rsidRPr="00E9360E">
            <w:rPr>
              <w:color w:val="000000"/>
              <w:lang w:val="en-US"/>
            </w:rPr>
            <w:t>Russian</w:t>
          </w:r>
        </w:p>
        <w:p w14:paraId="12FBF801" w14:textId="77777777" w:rsidR="002C7F51" w:rsidRPr="00E9360E" w:rsidRDefault="002C7F51" w:rsidP="002C7F51">
          <w:pPr>
            <w:pStyle w:val="Original"/>
            <w:rPr>
              <w:color w:val="000000"/>
              <w:lang w:val="en-US"/>
            </w:rPr>
          </w:pPr>
          <w:r w:rsidRPr="00E9360E">
            <w:rPr>
              <w:color w:val="000000"/>
              <w:lang w:val="en-US"/>
            </w:rPr>
            <w:t>Original: English</w:t>
          </w:r>
        </w:p>
        <w:p w14:paraId="141911E5" w14:textId="24CD93C4" w:rsidR="002C7F51" w:rsidRPr="00E9360E" w:rsidRDefault="002C7F51" w:rsidP="002C7F51">
          <w:pPr>
            <w:rPr>
              <w:lang w:val="en-US"/>
            </w:rPr>
          </w:pPr>
        </w:p>
      </w:tc>
    </w:tr>
  </w:tbl>
  <w:p w14:paraId="1050CD44" w14:textId="77777777" w:rsidR="002C7F51" w:rsidRPr="002C7F51" w:rsidRDefault="002C7F51" w:rsidP="002C7F51">
    <w:pPr>
      <w:pStyle w:val="Header"/>
      <w:spacing w:line="20" w:lineRule="exact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9360E" w14:paraId="3DA82A4C" w14:textId="77777777" w:rsidTr="002C7F51">
      <w:trPr>
        <w:trHeight w:hRule="exact" w:val="864"/>
      </w:trPr>
      <w:tc>
        <w:tcPr>
          <w:tcW w:w="4920" w:type="dxa"/>
          <w:vAlign w:val="bottom"/>
        </w:tcPr>
        <w:p w14:paraId="15B8668B" w14:textId="1A36CBA3" w:rsidR="00E9360E" w:rsidRPr="002C7F51" w:rsidRDefault="00E9360E" w:rsidP="002C7F51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B80A36">
            <w:rPr>
              <w:b/>
            </w:rPr>
            <w:t>CEDAW/C/LTU/CO/7</w:t>
          </w:r>
          <w:r>
            <w:rPr>
              <w:b/>
            </w:rPr>
            <w:fldChar w:fldCharType="end"/>
          </w:r>
        </w:p>
      </w:tc>
      <w:tc>
        <w:tcPr>
          <w:tcW w:w="4920" w:type="dxa"/>
          <w:vAlign w:val="bottom"/>
        </w:tcPr>
        <w:p w14:paraId="5E42A45B" w14:textId="77777777" w:rsidR="00E9360E" w:rsidRDefault="00E9360E" w:rsidP="002C7F51">
          <w:pPr>
            <w:pStyle w:val="Header"/>
          </w:pPr>
        </w:p>
      </w:tc>
    </w:tr>
  </w:tbl>
  <w:p w14:paraId="776B8D62" w14:textId="77777777" w:rsidR="00E9360E" w:rsidRPr="002C7F51" w:rsidRDefault="00E9360E" w:rsidP="002C7F5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AE031BC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3B45FD8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2696AAF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F90FBF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6660E9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0330AD0"/>
    <w:multiLevelType w:val="hybridMultilevel"/>
    <w:tmpl w:val="076AB328"/>
    <w:lvl w:ilvl="0" w:tplc="7E46B9FA">
      <w:start w:val="1"/>
      <w:numFmt w:val="bullet"/>
      <w:pStyle w:val="Bullet2"/>
      <w:lvlText w:val=""/>
      <w:lvlJc w:val="left"/>
      <w:pPr>
        <w:ind w:left="2807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5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67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7DF806B6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65142"/>
    <w:multiLevelType w:val="multilevel"/>
    <w:tmpl w:val="04090023"/>
    <w:lvl w:ilvl="0">
      <w:start w:val="1"/>
      <w:numFmt w:val="upperRoman"/>
      <w:pStyle w:val="Heading1"/>
      <w:lvlText w:val="Article %1."/>
      <w:lvlJc w:val="left"/>
      <w:pPr>
        <w:ind w:left="0" w:firstLine="0"/>
      </w:pPr>
    </w:lvl>
    <w:lvl w:ilvl="1">
      <w:start w:val="1"/>
      <w:numFmt w:val="decimalZero"/>
      <w:pStyle w:val="Heading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Heading3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8" w15:restartNumberingAfterBreak="0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9" w15:restartNumberingAfterBreak="0">
    <w:nsid w:val="51376339"/>
    <w:multiLevelType w:val="hybridMultilevel"/>
    <w:tmpl w:val="BF64E6CC"/>
    <w:lvl w:ilvl="0" w:tplc="967CBD4C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0" w15:restartNumberingAfterBreak="0">
    <w:nsid w:val="62022005"/>
    <w:multiLevelType w:val="hybridMultilevel"/>
    <w:tmpl w:val="33C2FB06"/>
    <w:lvl w:ilvl="0" w:tplc="0338D746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num w:numId="1" w16cid:durableId="1420907156">
    <w:abstractNumId w:val="6"/>
  </w:num>
  <w:num w:numId="2" w16cid:durableId="1926570458">
    <w:abstractNumId w:val="4"/>
  </w:num>
  <w:num w:numId="3" w16cid:durableId="331371891">
    <w:abstractNumId w:val="3"/>
  </w:num>
  <w:num w:numId="4" w16cid:durableId="1460761738">
    <w:abstractNumId w:val="2"/>
  </w:num>
  <w:num w:numId="5" w16cid:durableId="1528719216">
    <w:abstractNumId w:val="1"/>
  </w:num>
  <w:num w:numId="6" w16cid:durableId="745079833">
    <w:abstractNumId w:val="0"/>
  </w:num>
  <w:num w:numId="7" w16cid:durableId="584724803">
    <w:abstractNumId w:val="10"/>
  </w:num>
  <w:num w:numId="8" w16cid:durableId="164712109">
    <w:abstractNumId w:val="5"/>
  </w:num>
  <w:num w:numId="9" w16cid:durableId="250091437">
    <w:abstractNumId w:val="9"/>
  </w:num>
  <w:num w:numId="10" w16cid:durableId="524252012">
    <w:abstractNumId w:val="8"/>
  </w:num>
  <w:num w:numId="11" w16cid:durableId="1374187316">
    <w:abstractNumId w:val="7"/>
  </w:num>
  <w:num w:numId="12" w16cid:durableId="36052305">
    <w:abstractNumId w:val="10"/>
  </w:num>
  <w:num w:numId="13" w16cid:durableId="1679231921">
    <w:abstractNumId w:val="5"/>
  </w:num>
  <w:num w:numId="14" w16cid:durableId="1031536774">
    <w:abstractNumId w:val="9"/>
  </w:num>
  <w:num w:numId="15" w16cid:durableId="875393002">
    <w:abstractNumId w:val="7"/>
  </w:num>
  <w:num w:numId="16" w16cid:durableId="1483237288">
    <w:abstractNumId w:val="7"/>
  </w:num>
  <w:num w:numId="17" w16cid:durableId="912012482">
    <w:abstractNumId w:val="7"/>
  </w:num>
  <w:num w:numId="18" w16cid:durableId="1379892502">
    <w:abstractNumId w:val="7"/>
  </w:num>
  <w:num w:numId="19" w16cid:durableId="1788037444">
    <w:abstractNumId w:val="7"/>
  </w:num>
  <w:num w:numId="20" w16cid:durableId="984509384">
    <w:abstractNumId w:val="7"/>
  </w:num>
  <w:num w:numId="21" w16cid:durableId="723914449">
    <w:abstractNumId w:val="7"/>
  </w:num>
  <w:num w:numId="22" w16cid:durableId="563181366">
    <w:abstractNumId w:val="7"/>
  </w:num>
  <w:num w:numId="23" w16cid:durableId="1979722990">
    <w:abstractNumId w:val="7"/>
  </w:num>
  <w:num w:numId="24" w16cid:durableId="1877236076">
    <w:abstractNumId w:val="8"/>
  </w:num>
  <w:num w:numId="25" w16cid:durableId="1461075889">
    <w:abstractNumId w:val="7"/>
  </w:num>
  <w:numIdMacAtCleanup w:val="1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Start">
    <w15:presenceInfo w15:providerId="None" w15:userId="Star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hideGrammaticalErrors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602561*"/>
    <w:docVar w:name="CreationDt" w:val="17/03/2026 2:49: PM"/>
    <w:docVar w:name="DocCategory" w:val="Doc"/>
    <w:docVar w:name="DocType" w:val="Final"/>
    <w:docVar w:name="DutyStation" w:val="New York"/>
    <w:docVar w:name="FooterJN" w:val="26-02561"/>
    <w:docVar w:name="jobn" w:val="26-02561 (R)"/>
    <w:docVar w:name="jobnDT" w:val="26-02561 (R)   170326"/>
    <w:docVar w:name="jobnDTDT" w:val="26-02561 (R)   170326   170326"/>
    <w:docVar w:name="JobNo" w:val="2602561R"/>
    <w:docVar w:name="JobNo2" w:val="2603614R"/>
    <w:docVar w:name="LocalDrive" w:val="-1"/>
    <w:docVar w:name="OandT" w:val=" "/>
    <w:docVar w:name="sss1" w:val="CEDAW/C/LTU/CO/7"/>
    <w:docVar w:name="sss2" w:val="-"/>
    <w:docVar w:name="Symbol1" w:val="CEDAW/C/LTU/CO/7"/>
    <w:docVar w:name="Symbol2" w:val="-"/>
    <w:docVar w:name="Title1" w:val="_x0009__x0009_Заключительные замечания по седьмому периодическому докладу Литвы*_x000d_"/>
  </w:docVars>
  <w:rsids>
    <w:rsidRoot w:val="009C2528"/>
    <w:rsid w:val="0000113A"/>
    <w:rsid w:val="00001169"/>
    <w:rsid w:val="00001967"/>
    <w:rsid w:val="0000599F"/>
    <w:rsid w:val="000118CC"/>
    <w:rsid w:val="00023519"/>
    <w:rsid w:val="000365BF"/>
    <w:rsid w:val="00046453"/>
    <w:rsid w:val="00057D6E"/>
    <w:rsid w:val="00065FC5"/>
    <w:rsid w:val="0006770A"/>
    <w:rsid w:val="00073BF0"/>
    <w:rsid w:val="000745ED"/>
    <w:rsid w:val="000852CE"/>
    <w:rsid w:val="000B6377"/>
    <w:rsid w:val="000C30DE"/>
    <w:rsid w:val="000F28EB"/>
    <w:rsid w:val="00104DBF"/>
    <w:rsid w:val="00105618"/>
    <w:rsid w:val="00111BC7"/>
    <w:rsid w:val="001325B0"/>
    <w:rsid w:val="00142021"/>
    <w:rsid w:val="00151F81"/>
    <w:rsid w:val="00171CDD"/>
    <w:rsid w:val="0017443C"/>
    <w:rsid w:val="001749AB"/>
    <w:rsid w:val="001760A4"/>
    <w:rsid w:val="0018102C"/>
    <w:rsid w:val="001919DF"/>
    <w:rsid w:val="00194664"/>
    <w:rsid w:val="001978D5"/>
    <w:rsid w:val="001A32A9"/>
    <w:rsid w:val="001B1BAE"/>
    <w:rsid w:val="001B40A1"/>
    <w:rsid w:val="001B76B7"/>
    <w:rsid w:val="001C0B9F"/>
    <w:rsid w:val="001D5FB5"/>
    <w:rsid w:val="00211B58"/>
    <w:rsid w:val="00211F10"/>
    <w:rsid w:val="00222F48"/>
    <w:rsid w:val="00226CDB"/>
    <w:rsid w:val="00231B00"/>
    <w:rsid w:val="0024099C"/>
    <w:rsid w:val="00244162"/>
    <w:rsid w:val="00247400"/>
    <w:rsid w:val="002745A7"/>
    <w:rsid w:val="0027492E"/>
    <w:rsid w:val="00293D34"/>
    <w:rsid w:val="002A5F22"/>
    <w:rsid w:val="002B0604"/>
    <w:rsid w:val="002B5479"/>
    <w:rsid w:val="002C7F51"/>
    <w:rsid w:val="002E304D"/>
    <w:rsid w:val="002E5447"/>
    <w:rsid w:val="002E6B7E"/>
    <w:rsid w:val="002F3AE9"/>
    <w:rsid w:val="003073ED"/>
    <w:rsid w:val="00311703"/>
    <w:rsid w:val="00326100"/>
    <w:rsid w:val="00326C76"/>
    <w:rsid w:val="00331D20"/>
    <w:rsid w:val="00340617"/>
    <w:rsid w:val="003645D2"/>
    <w:rsid w:val="00365FD7"/>
    <w:rsid w:val="00367BA6"/>
    <w:rsid w:val="00373732"/>
    <w:rsid w:val="003852E4"/>
    <w:rsid w:val="003860BF"/>
    <w:rsid w:val="0038651A"/>
    <w:rsid w:val="0039701D"/>
    <w:rsid w:val="003A1657"/>
    <w:rsid w:val="003B1D1B"/>
    <w:rsid w:val="003E1C9E"/>
    <w:rsid w:val="003E3843"/>
    <w:rsid w:val="003E5E54"/>
    <w:rsid w:val="003F75F8"/>
    <w:rsid w:val="004040BF"/>
    <w:rsid w:val="00411451"/>
    <w:rsid w:val="004200C7"/>
    <w:rsid w:val="004200F0"/>
    <w:rsid w:val="0042135F"/>
    <w:rsid w:val="00443AE6"/>
    <w:rsid w:val="004536CE"/>
    <w:rsid w:val="0047020B"/>
    <w:rsid w:val="0047638E"/>
    <w:rsid w:val="00492A32"/>
    <w:rsid w:val="00495E7B"/>
    <w:rsid w:val="0049669D"/>
    <w:rsid w:val="004B5E08"/>
    <w:rsid w:val="004B6206"/>
    <w:rsid w:val="004C520B"/>
    <w:rsid w:val="004E0C50"/>
    <w:rsid w:val="004E7C91"/>
    <w:rsid w:val="004F5722"/>
    <w:rsid w:val="00510396"/>
    <w:rsid w:val="00517CC4"/>
    <w:rsid w:val="00527E12"/>
    <w:rsid w:val="0054211F"/>
    <w:rsid w:val="005423FA"/>
    <w:rsid w:val="00554D43"/>
    <w:rsid w:val="005610B1"/>
    <w:rsid w:val="005A6910"/>
    <w:rsid w:val="005B0429"/>
    <w:rsid w:val="005B2809"/>
    <w:rsid w:val="005C67AF"/>
    <w:rsid w:val="005D4F00"/>
    <w:rsid w:val="005E02B9"/>
    <w:rsid w:val="005E208E"/>
    <w:rsid w:val="005E67A9"/>
    <w:rsid w:val="00601A80"/>
    <w:rsid w:val="0060283B"/>
    <w:rsid w:val="00602C58"/>
    <w:rsid w:val="00605E59"/>
    <w:rsid w:val="006200A4"/>
    <w:rsid w:val="00665001"/>
    <w:rsid w:val="00673D3A"/>
    <w:rsid w:val="00684C11"/>
    <w:rsid w:val="00690DBE"/>
    <w:rsid w:val="00694F0A"/>
    <w:rsid w:val="00695F71"/>
    <w:rsid w:val="006A1127"/>
    <w:rsid w:val="006A31AA"/>
    <w:rsid w:val="006A542F"/>
    <w:rsid w:val="006B1AF6"/>
    <w:rsid w:val="006B474D"/>
    <w:rsid w:val="006C7738"/>
    <w:rsid w:val="006D6758"/>
    <w:rsid w:val="006F3C83"/>
    <w:rsid w:val="00704CC6"/>
    <w:rsid w:val="00711CF4"/>
    <w:rsid w:val="00717342"/>
    <w:rsid w:val="00727155"/>
    <w:rsid w:val="00732F17"/>
    <w:rsid w:val="007633C9"/>
    <w:rsid w:val="007735C2"/>
    <w:rsid w:val="0078108F"/>
    <w:rsid w:val="00797900"/>
    <w:rsid w:val="007B304F"/>
    <w:rsid w:val="007B4CD6"/>
    <w:rsid w:val="007C3668"/>
    <w:rsid w:val="007C4CDF"/>
    <w:rsid w:val="007D34C6"/>
    <w:rsid w:val="007D5DBB"/>
    <w:rsid w:val="007E1734"/>
    <w:rsid w:val="007E475E"/>
    <w:rsid w:val="007E6CE3"/>
    <w:rsid w:val="007F2941"/>
    <w:rsid w:val="00801F77"/>
    <w:rsid w:val="008138CB"/>
    <w:rsid w:val="008165B5"/>
    <w:rsid w:val="008618C7"/>
    <w:rsid w:val="00863195"/>
    <w:rsid w:val="00871053"/>
    <w:rsid w:val="0087275D"/>
    <w:rsid w:val="00872F86"/>
    <w:rsid w:val="00877270"/>
    <w:rsid w:val="0088056D"/>
    <w:rsid w:val="008847A8"/>
    <w:rsid w:val="008949BF"/>
    <w:rsid w:val="00895F95"/>
    <w:rsid w:val="008A2590"/>
    <w:rsid w:val="008D4D31"/>
    <w:rsid w:val="008D5B29"/>
    <w:rsid w:val="008F11CA"/>
    <w:rsid w:val="00904961"/>
    <w:rsid w:val="00911D71"/>
    <w:rsid w:val="0092637D"/>
    <w:rsid w:val="00932EBC"/>
    <w:rsid w:val="00934670"/>
    <w:rsid w:val="00942CE1"/>
    <w:rsid w:val="009764B8"/>
    <w:rsid w:val="00976519"/>
    <w:rsid w:val="00982C04"/>
    <w:rsid w:val="00990B7C"/>
    <w:rsid w:val="009A6DF4"/>
    <w:rsid w:val="009A706D"/>
    <w:rsid w:val="009A7E7A"/>
    <w:rsid w:val="009B00E9"/>
    <w:rsid w:val="009B6168"/>
    <w:rsid w:val="009C2528"/>
    <w:rsid w:val="009C3D56"/>
    <w:rsid w:val="009C6A59"/>
    <w:rsid w:val="009C7D0F"/>
    <w:rsid w:val="009D56BA"/>
    <w:rsid w:val="00A07976"/>
    <w:rsid w:val="00A40FA9"/>
    <w:rsid w:val="00A630C0"/>
    <w:rsid w:val="00A72797"/>
    <w:rsid w:val="00A84EFD"/>
    <w:rsid w:val="00A93E63"/>
    <w:rsid w:val="00AA29EE"/>
    <w:rsid w:val="00AA62BB"/>
    <w:rsid w:val="00AB7235"/>
    <w:rsid w:val="00AC7755"/>
    <w:rsid w:val="00AD27B3"/>
    <w:rsid w:val="00AF3F1B"/>
    <w:rsid w:val="00B125A0"/>
    <w:rsid w:val="00B24905"/>
    <w:rsid w:val="00B272FA"/>
    <w:rsid w:val="00B27698"/>
    <w:rsid w:val="00B30A24"/>
    <w:rsid w:val="00B36DC0"/>
    <w:rsid w:val="00B43769"/>
    <w:rsid w:val="00B606D1"/>
    <w:rsid w:val="00B7299C"/>
    <w:rsid w:val="00B80A36"/>
    <w:rsid w:val="00B82DBD"/>
    <w:rsid w:val="00B901FD"/>
    <w:rsid w:val="00B95D37"/>
    <w:rsid w:val="00B97220"/>
    <w:rsid w:val="00B9747D"/>
    <w:rsid w:val="00BB4BEF"/>
    <w:rsid w:val="00BC2C8A"/>
    <w:rsid w:val="00BC4D6C"/>
    <w:rsid w:val="00BD4F89"/>
    <w:rsid w:val="00BE51E0"/>
    <w:rsid w:val="00BE7E3C"/>
    <w:rsid w:val="00BF5ECC"/>
    <w:rsid w:val="00C16A02"/>
    <w:rsid w:val="00C16D72"/>
    <w:rsid w:val="00C174A0"/>
    <w:rsid w:val="00C24894"/>
    <w:rsid w:val="00C26145"/>
    <w:rsid w:val="00C34BFC"/>
    <w:rsid w:val="00C41897"/>
    <w:rsid w:val="00C45108"/>
    <w:rsid w:val="00C60123"/>
    <w:rsid w:val="00C6119A"/>
    <w:rsid w:val="00C64247"/>
    <w:rsid w:val="00C67804"/>
    <w:rsid w:val="00C75CAB"/>
    <w:rsid w:val="00C762EC"/>
    <w:rsid w:val="00C77C4F"/>
    <w:rsid w:val="00C97D21"/>
    <w:rsid w:val="00CC021F"/>
    <w:rsid w:val="00CC198E"/>
    <w:rsid w:val="00CC2D86"/>
    <w:rsid w:val="00CC3051"/>
    <w:rsid w:val="00CD1244"/>
    <w:rsid w:val="00CE35F9"/>
    <w:rsid w:val="00CF242F"/>
    <w:rsid w:val="00D01F23"/>
    <w:rsid w:val="00D076FB"/>
    <w:rsid w:val="00D10871"/>
    <w:rsid w:val="00D16A2B"/>
    <w:rsid w:val="00D16C65"/>
    <w:rsid w:val="00D23FFB"/>
    <w:rsid w:val="00D409D0"/>
    <w:rsid w:val="00D53219"/>
    <w:rsid w:val="00D62511"/>
    <w:rsid w:val="00D640DD"/>
    <w:rsid w:val="00D84917"/>
    <w:rsid w:val="00D91D26"/>
    <w:rsid w:val="00D97E0D"/>
    <w:rsid w:val="00DB0712"/>
    <w:rsid w:val="00DB2EA2"/>
    <w:rsid w:val="00DB652C"/>
    <w:rsid w:val="00DC5B69"/>
    <w:rsid w:val="00DE254A"/>
    <w:rsid w:val="00E10041"/>
    <w:rsid w:val="00E106CB"/>
    <w:rsid w:val="00E13284"/>
    <w:rsid w:val="00E16CEC"/>
    <w:rsid w:val="00E3780A"/>
    <w:rsid w:val="00E53294"/>
    <w:rsid w:val="00E548DF"/>
    <w:rsid w:val="00E56A0F"/>
    <w:rsid w:val="00E700F1"/>
    <w:rsid w:val="00E8036E"/>
    <w:rsid w:val="00E8783A"/>
    <w:rsid w:val="00E9043A"/>
    <w:rsid w:val="00E9360E"/>
    <w:rsid w:val="00EA1709"/>
    <w:rsid w:val="00EB384C"/>
    <w:rsid w:val="00EF2A6A"/>
    <w:rsid w:val="00F003B9"/>
    <w:rsid w:val="00F05AC4"/>
    <w:rsid w:val="00F40949"/>
    <w:rsid w:val="00F412F0"/>
    <w:rsid w:val="00F526AF"/>
    <w:rsid w:val="00F53CB4"/>
    <w:rsid w:val="00F55B40"/>
    <w:rsid w:val="00F65F4F"/>
    <w:rsid w:val="00F9315E"/>
    <w:rsid w:val="00F95E56"/>
    <w:rsid w:val="00FA0D47"/>
    <w:rsid w:val="00FA18E9"/>
    <w:rsid w:val="00FA6BCE"/>
    <w:rsid w:val="00FB0BBE"/>
    <w:rsid w:val="00FB0FD3"/>
    <w:rsid w:val="00FB40E7"/>
    <w:rsid w:val="00FC5DD8"/>
    <w:rsid w:val="00FC6F28"/>
    <w:rsid w:val="00FD1B9D"/>
    <w:rsid w:val="00FE3DBB"/>
    <w:rsid w:val="00FF0721"/>
    <w:rsid w:val="00FF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1B2B0936"/>
  <w15:chartTrackingRefBased/>
  <w15:docId w15:val="{013137D3-EE48-4C7A-8234-FFA297849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iPriority="0" w:unhideWhenUsed="1" w:qFormat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123"/>
    <w:pPr>
      <w:suppressAutoHyphens/>
      <w:spacing w:after="0" w:line="240" w:lineRule="exact"/>
    </w:pPr>
    <w:rPr>
      <w:rFonts w:ascii="Times New Roman" w:eastAsiaTheme="minorHAnsi" w:hAnsi="Times New Roman" w:cs="Times New Roman"/>
      <w:spacing w:val="4"/>
      <w:w w:val="103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60123"/>
    <w:pPr>
      <w:keepNext/>
      <w:numPr>
        <w:numId w:val="25"/>
      </w:numPr>
      <w:spacing w:before="240" w:after="60"/>
      <w:outlineLvl w:val="0"/>
    </w:pPr>
    <w:rPr>
      <w:rFonts w:ascii="Arial" w:eastAsia="Times New Roman" w:hAnsi="Arial"/>
      <w:b/>
      <w:bCs/>
      <w:kern w:val="32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C60123"/>
    <w:pPr>
      <w:keepNext/>
      <w:numPr>
        <w:ilvl w:val="1"/>
        <w:numId w:val="25"/>
      </w:numPr>
      <w:spacing w:before="240" w:after="60"/>
      <w:outlineLvl w:val="1"/>
    </w:pPr>
    <w:rPr>
      <w:rFonts w:ascii="Arial" w:eastAsia="Times New Roman" w:hAnsi="Arial"/>
      <w:b/>
      <w:bCs/>
      <w:i/>
      <w:kern w:val="14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C60123"/>
    <w:pPr>
      <w:keepNext/>
      <w:numPr>
        <w:ilvl w:val="2"/>
        <w:numId w:val="25"/>
      </w:numPr>
      <w:spacing w:before="240" w:after="60"/>
      <w:outlineLvl w:val="2"/>
    </w:pPr>
    <w:rPr>
      <w:rFonts w:ascii="Arial" w:eastAsia="Times New Roman" w:hAnsi="Arial"/>
      <w:b/>
      <w:bCs/>
      <w:kern w:val="14"/>
      <w:sz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60123"/>
    <w:pPr>
      <w:numPr>
        <w:ilvl w:val="3"/>
        <w:numId w:val="25"/>
      </w:num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C60123"/>
    <w:pPr>
      <w:numPr>
        <w:ilvl w:val="4"/>
        <w:numId w:val="25"/>
      </w:num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C60123"/>
    <w:pPr>
      <w:numPr>
        <w:ilvl w:val="5"/>
        <w:numId w:val="25"/>
      </w:num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C60123"/>
    <w:pPr>
      <w:numPr>
        <w:ilvl w:val="6"/>
        <w:numId w:val="25"/>
      </w:num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0123"/>
    <w:pPr>
      <w:numPr>
        <w:ilvl w:val="7"/>
        <w:numId w:val="25"/>
      </w:numPr>
      <w:outlineLvl w:val="7"/>
    </w:pPr>
    <w:rPr>
      <w:rFonts w:ascii="Cambria" w:eastAsia="Times New Roman" w:hAnsi="Cambria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0123"/>
    <w:pPr>
      <w:numPr>
        <w:ilvl w:val="8"/>
        <w:numId w:val="25"/>
      </w:numPr>
      <w:outlineLvl w:val="8"/>
    </w:pPr>
    <w:rPr>
      <w:rFonts w:ascii="Cambria" w:eastAsia="Times New Roman" w:hAnsi="Cambria"/>
      <w:i/>
      <w:iCs/>
      <w:spacing w:val="5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link w:val="HeaderChar"/>
    <w:uiPriority w:val="99"/>
    <w:qFormat/>
    <w:rsid w:val="00C60123"/>
    <w:pPr>
      <w:tabs>
        <w:tab w:val="center" w:pos="4320"/>
        <w:tab w:val="right" w:pos="8640"/>
      </w:tabs>
      <w:spacing w:after="0" w:line="240" w:lineRule="auto"/>
    </w:pPr>
    <w:rPr>
      <w:rFonts w:ascii="Times New Roman" w:eastAsiaTheme="minorHAnsi" w:hAnsi="Times New Roman" w:cs="Times New Roman"/>
      <w:noProof/>
      <w:sz w:val="17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60123"/>
    <w:rPr>
      <w:rFonts w:ascii="Times New Roman" w:eastAsiaTheme="minorHAnsi" w:hAnsi="Times New Roman" w:cs="Times New Roman"/>
      <w:noProof/>
      <w:sz w:val="17"/>
      <w:lang w:eastAsia="en-US"/>
    </w:rPr>
  </w:style>
  <w:style w:type="paragraph" w:styleId="Footer">
    <w:name w:val="footer"/>
    <w:link w:val="FooterChar"/>
    <w:qFormat/>
    <w:rsid w:val="00C60123"/>
    <w:pPr>
      <w:tabs>
        <w:tab w:val="center" w:pos="4320"/>
        <w:tab w:val="right" w:pos="8640"/>
      </w:tabs>
      <w:spacing w:after="0" w:line="240" w:lineRule="auto"/>
    </w:pPr>
    <w:rPr>
      <w:rFonts w:ascii="Times New Roman" w:eastAsiaTheme="minorHAnsi" w:hAnsi="Times New Roman" w:cs="Times New Roman"/>
      <w:b/>
      <w:noProof/>
      <w:sz w:val="17"/>
      <w:lang w:eastAsia="en-US"/>
    </w:rPr>
  </w:style>
  <w:style w:type="character" w:customStyle="1" w:styleId="FooterChar">
    <w:name w:val="Footer Char"/>
    <w:basedOn w:val="DefaultParagraphFont"/>
    <w:link w:val="Footer"/>
    <w:rsid w:val="00C60123"/>
    <w:rPr>
      <w:rFonts w:ascii="Times New Roman" w:eastAsiaTheme="minorHAnsi" w:hAnsi="Times New Roman" w:cs="Times New Roman"/>
      <w:b/>
      <w:noProof/>
      <w:sz w:val="17"/>
      <w:lang w:eastAsia="en-US"/>
    </w:rPr>
  </w:style>
  <w:style w:type="paragraph" w:customStyle="1" w:styleId="HM">
    <w:name w:val="_ H __M"/>
    <w:basedOn w:val="HCh"/>
    <w:next w:val="Normal"/>
    <w:qFormat/>
    <w:rsid w:val="00C60123"/>
    <w:pPr>
      <w:spacing w:line="360" w:lineRule="exact"/>
    </w:pPr>
    <w:rPr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C6012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outlineLvl w:val="0"/>
    </w:pPr>
    <w:rPr>
      <w:b/>
      <w:kern w:val="14"/>
      <w:sz w:val="24"/>
    </w:rPr>
  </w:style>
  <w:style w:type="paragraph" w:customStyle="1" w:styleId="HCh">
    <w:name w:val="_ H _Ch"/>
    <w:basedOn w:val="H1"/>
    <w:next w:val="Normal"/>
    <w:qFormat/>
    <w:rsid w:val="00C60123"/>
    <w:pPr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C60123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C60123"/>
    <w:pPr>
      <w:keepNext/>
      <w:keepLines/>
      <w:tabs>
        <w:tab w:val="right" w:pos="360"/>
      </w:tabs>
      <w:outlineLvl w:val="3"/>
    </w:pPr>
    <w:rPr>
      <w:i/>
      <w:spacing w:val="3"/>
      <w:kern w:val="14"/>
    </w:rPr>
  </w:style>
  <w:style w:type="paragraph" w:customStyle="1" w:styleId="H56">
    <w:name w:val="_ H_5/6"/>
    <w:basedOn w:val="Normal"/>
    <w:next w:val="Normal"/>
    <w:qFormat/>
    <w:rsid w:val="00C60123"/>
    <w:pPr>
      <w:keepNext/>
      <w:keepLines/>
      <w:tabs>
        <w:tab w:val="right" w:pos="360"/>
      </w:tabs>
      <w:outlineLvl w:val="4"/>
    </w:pPr>
    <w:rPr>
      <w:kern w:val="14"/>
    </w:rPr>
  </w:style>
  <w:style w:type="paragraph" w:customStyle="1" w:styleId="DualTxt">
    <w:name w:val="__Dual Txt"/>
    <w:basedOn w:val="Normal"/>
    <w:qFormat/>
    <w:rsid w:val="00C60123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kern w:val="14"/>
    </w:rPr>
  </w:style>
  <w:style w:type="paragraph" w:customStyle="1" w:styleId="SM">
    <w:name w:val="__S_M"/>
    <w:basedOn w:val="Normal"/>
    <w:next w:val="Normal"/>
    <w:qFormat/>
    <w:rsid w:val="00C60123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kern w:val="14"/>
      <w:sz w:val="40"/>
    </w:rPr>
  </w:style>
  <w:style w:type="paragraph" w:customStyle="1" w:styleId="SL">
    <w:name w:val="__S_L"/>
    <w:basedOn w:val="SM"/>
    <w:next w:val="Normal"/>
    <w:qFormat/>
    <w:rsid w:val="00C6012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C60123"/>
    <w:pPr>
      <w:ind w:left="1267" w:right="1267"/>
    </w:pPr>
  </w:style>
  <w:style w:type="paragraph" w:customStyle="1" w:styleId="SingleTxt">
    <w:name w:val="__Single Txt"/>
    <w:basedOn w:val="Normal"/>
    <w:link w:val="SingleTxtChar"/>
    <w:qFormat/>
    <w:rsid w:val="00C60123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  <w:rPr>
      <w:kern w:val="14"/>
    </w:rPr>
  </w:style>
  <w:style w:type="paragraph" w:customStyle="1" w:styleId="AgendaItemNormal">
    <w:name w:val="Agenda_Item_Normal"/>
    <w:next w:val="Normal"/>
    <w:qFormat/>
    <w:rsid w:val="00C60123"/>
    <w:pPr>
      <w:spacing w:after="0" w:line="240" w:lineRule="exact"/>
    </w:pPr>
    <w:rPr>
      <w:rFonts w:ascii="Times New Roman" w:eastAsiaTheme="minorHAnsi" w:hAnsi="Times New Roman" w:cs="Times New Roman"/>
      <w:snapToGrid w:val="0"/>
      <w:spacing w:val="4"/>
      <w:w w:val="103"/>
      <w:kern w:val="14"/>
      <w:sz w:val="20"/>
      <w:lang w:val="es-ES" w:eastAsia="en-US"/>
    </w:rPr>
  </w:style>
  <w:style w:type="paragraph" w:customStyle="1" w:styleId="TitleH1">
    <w:name w:val="Title_H1"/>
    <w:basedOn w:val="H1"/>
    <w:next w:val="SingleTxt"/>
    <w:qFormat/>
    <w:rsid w:val="00C60123"/>
    <w:pPr>
      <w:keepNext w:val="0"/>
      <w:keepLines w:val="0"/>
      <w:ind w:left="1267" w:right="1267" w:hanging="1267"/>
    </w:pPr>
    <w:rPr>
      <w:snapToGrid w:val="0"/>
    </w:rPr>
  </w:style>
  <w:style w:type="paragraph" w:customStyle="1" w:styleId="AgendaTitleH2">
    <w:name w:val="Agenda_Title_H2"/>
    <w:basedOn w:val="TitleH1"/>
    <w:next w:val="Normal"/>
    <w:autoRedefine/>
    <w:qFormat/>
    <w:rsid w:val="00C60123"/>
    <w:pPr>
      <w:keepNext/>
      <w:keepLines/>
      <w:spacing w:line="240" w:lineRule="exact"/>
      <w:ind w:left="0" w:right="5040" w:firstLine="0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C60123"/>
    <w:pPr>
      <w:numPr>
        <w:numId w:val="12"/>
      </w:numPr>
      <w:spacing w:after="120"/>
      <w:ind w:right="1264"/>
      <w:jc w:val="both"/>
    </w:pPr>
  </w:style>
  <w:style w:type="paragraph" w:customStyle="1" w:styleId="Bullet2">
    <w:name w:val="Bullet 2"/>
    <w:basedOn w:val="Normal"/>
    <w:qFormat/>
    <w:rsid w:val="00C60123"/>
    <w:pPr>
      <w:numPr>
        <w:numId w:val="13"/>
      </w:numPr>
      <w:spacing w:after="120"/>
      <w:ind w:right="1264"/>
      <w:jc w:val="both"/>
    </w:pPr>
  </w:style>
  <w:style w:type="paragraph" w:customStyle="1" w:styleId="Bullet3">
    <w:name w:val="Bullet 3"/>
    <w:basedOn w:val="SingleTxt"/>
    <w:qFormat/>
    <w:rsid w:val="00C60123"/>
    <w:pPr>
      <w:numPr>
        <w:numId w:val="14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</w:tabs>
    </w:pPr>
  </w:style>
  <w:style w:type="paragraph" w:customStyle="1" w:styleId="Distribution">
    <w:name w:val="Distribution"/>
    <w:next w:val="Normal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character" w:styleId="EndnoteReference">
    <w:name w:val="endnote reference"/>
    <w:semiHidden/>
    <w:rsid w:val="00C60123"/>
    <w:rPr>
      <w:color w:val="auto"/>
      <w:spacing w:val="5"/>
      <w:w w:val="103"/>
      <w:kern w:val="14"/>
      <w:position w:val="0"/>
      <w:vertAlign w:val="superscript"/>
    </w:rPr>
  </w:style>
  <w:style w:type="paragraph" w:styleId="EndnoteText">
    <w:name w:val="endnote text"/>
    <w:basedOn w:val="FootnoteText"/>
    <w:link w:val="EndnoteTextChar"/>
    <w:semiHidden/>
    <w:rsid w:val="00C60123"/>
    <w:pPr>
      <w:spacing w:after="80"/>
    </w:pPr>
  </w:style>
  <w:style w:type="character" w:customStyle="1" w:styleId="EndnoteTextChar">
    <w:name w:val="Endnote Text Char"/>
    <w:basedOn w:val="DefaultParagraphFont"/>
    <w:link w:val="EndnoteText"/>
    <w:semiHidden/>
    <w:rsid w:val="00C60123"/>
    <w:rPr>
      <w:rFonts w:ascii="Times New Roman" w:eastAsiaTheme="minorHAnsi" w:hAnsi="Times New Roman" w:cs="Times New Roman"/>
      <w:spacing w:val="5"/>
      <w:w w:val="104"/>
      <w:sz w:val="17"/>
      <w:lang w:val="es-ES" w:eastAsia="en-US"/>
    </w:rPr>
  </w:style>
  <w:style w:type="character" w:styleId="FootnoteReference">
    <w:name w:val="footnote reference"/>
    <w:aliases w:val="4_G"/>
    <w:qFormat/>
    <w:rsid w:val="00C60123"/>
    <w:rPr>
      <w:color w:val="auto"/>
      <w:spacing w:val="5"/>
      <w:w w:val="103"/>
      <w:kern w:val="14"/>
      <w:position w:val="0"/>
      <w:vertAlign w:val="superscript"/>
    </w:rPr>
  </w:style>
  <w:style w:type="paragraph" w:styleId="FootnoteText">
    <w:name w:val="footnote text"/>
    <w:basedOn w:val="Normal"/>
    <w:link w:val="FootnoteTextChar"/>
    <w:rsid w:val="00C60123"/>
    <w:pPr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character" w:customStyle="1" w:styleId="FootnoteTextChar">
    <w:name w:val="Footnote Text Char"/>
    <w:basedOn w:val="DefaultParagraphFont"/>
    <w:link w:val="FootnoteText"/>
    <w:rsid w:val="00C60123"/>
    <w:rPr>
      <w:rFonts w:ascii="Times New Roman" w:eastAsiaTheme="minorHAnsi" w:hAnsi="Times New Roman" w:cs="Times New Roman"/>
      <w:spacing w:val="5"/>
      <w:w w:val="104"/>
      <w:sz w:val="17"/>
      <w:lang w:val="es-ES" w:eastAsia="en-US"/>
    </w:rPr>
  </w:style>
  <w:style w:type="character" w:customStyle="1" w:styleId="Heading1Char">
    <w:name w:val="Heading 1 Char"/>
    <w:link w:val="Heading1"/>
    <w:uiPriority w:val="9"/>
    <w:rsid w:val="00C60123"/>
    <w:rPr>
      <w:rFonts w:ascii="Arial" w:eastAsia="Times New Roman" w:hAnsi="Arial" w:cs="Times New Roman"/>
      <w:b/>
      <w:bCs/>
      <w:spacing w:val="4"/>
      <w:w w:val="103"/>
      <w:kern w:val="32"/>
      <w:sz w:val="32"/>
      <w:szCs w:val="28"/>
      <w:lang w:val="es-ES" w:eastAsia="en-US"/>
    </w:rPr>
  </w:style>
  <w:style w:type="character" w:customStyle="1" w:styleId="Heading2Char">
    <w:name w:val="Heading 2 Char"/>
    <w:link w:val="Heading2"/>
    <w:uiPriority w:val="9"/>
    <w:rsid w:val="00C60123"/>
    <w:rPr>
      <w:rFonts w:ascii="Arial" w:eastAsia="Times New Roman" w:hAnsi="Arial" w:cs="Times New Roman"/>
      <w:b/>
      <w:bCs/>
      <w:i/>
      <w:spacing w:val="4"/>
      <w:w w:val="103"/>
      <w:kern w:val="14"/>
      <w:sz w:val="28"/>
      <w:szCs w:val="26"/>
      <w:lang w:val="es-ES" w:eastAsia="en-US"/>
    </w:rPr>
  </w:style>
  <w:style w:type="character" w:customStyle="1" w:styleId="Heading3Char">
    <w:name w:val="Heading 3 Char"/>
    <w:link w:val="Heading3"/>
    <w:uiPriority w:val="9"/>
    <w:rsid w:val="00C60123"/>
    <w:rPr>
      <w:rFonts w:ascii="Arial" w:eastAsia="Times New Roman" w:hAnsi="Arial" w:cs="Times New Roman"/>
      <w:b/>
      <w:bCs/>
      <w:spacing w:val="4"/>
      <w:w w:val="103"/>
      <w:kern w:val="14"/>
      <w:sz w:val="26"/>
      <w:lang w:val="es-ES" w:eastAsia="en-US"/>
    </w:rPr>
  </w:style>
  <w:style w:type="paragraph" w:styleId="ListContinue">
    <w:name w:val="List Continue"/>
    <w:basedOn w:val="Normal"/>
    <w:uiPriority w:val="99"/>
    <w:semiHidden/>
    <w:rsid w:val="009D56B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9D56BA"/>
    <w:pPr>
      <w:numPr>
        <w:numId w:val="1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9D56BA"/>
    <w:pPr>
      <w:numPr>
        <w:numId w:val="2"/>
      </w:numPr>
      <w:contextualSpacing/>
    </w:pPr>
  </w:style>
  <w:style w:type="paragraph" w:styleId="ListNumber2">
    <w:name w:val="List Number 2"/>
    <w:basedOn w:val="H23"/>
    <w:next w:val="Normal"/>
    <w:uiPriority w:val="99"/>
    <w:rsid w:val="009D56BA"/>
    <w:pPr>
      <w:numPr>
        <w:numId w:val="3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9D56BA"/>
    <w:pPr>
      <w:numPr>
        <w:numId w:val="4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9D56BA"/>
    <w:pPr>
      <w:keepNext/>
      <w:keepLines/>
      <w:numPr>
        <w:numId w:val="5"/>
      </w:numPr>
      <w:tabs>
        <w:tab w:val="left" w:pos="1210"/>
      </w:tabs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9D56BA"/>
    <w:pPr>
      <w:numPr>
        <w:numId w:val="6"/>
      </w:numPr>
      <w:tabs>
        <w:tab w:val="left" w:pos="1498"/>
      </w:tabs>
      <w:contextualSpacing/>
    </w:pPr>
  </w:style>
  <w:style w:type="paragraph" w:styleId="NoSpacing">
    <w:name w:val="No Spacing"/>
    <w:basedOn w:val="Normal"/>
    <w:uiPriority w:val="1"/>
    <w:rsid w:val="00C60123"/>
    <w:pPr>
      <w:spacing w:line="240" w:lineRule="auto"/>
    </w:pPr>
  </w:style>
  <w:style w:type="paragraph" w:customStyle="1" w:styleId="Original">
    <w:name w:val="Original"/>
    <w:next w:val="Normal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paragraph" w:customStyle="1" w:styleId="Publication">
    <w:name w:val="Publication"/>
    <w:next w:val="Normal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paragraph" w:customStyle="1" w:styleId="ReleaseDate">
    <w:name w:val="ReleaseDate"/>
    <w:next w:val="Footer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paragraph" w:customStyle="1" w:styleId="Small">
    <w:name w:val="Small"/>
    <w:basedOn w:val="Normal"/>
    <w:next w:val="Normal"/>
    <w:qFormat/>
    <w:rsid w:val="00C60123"/>
    <w:pPr>
      <w:tabs>
        <w:tab w:val="right" w:pos="9965"/>
      </w:tabs>
      <w:spacing w:line="210" w:lineRule="exact"/>
    </w:pPr>
    <w:rPr>
      <w:spacing w:val="5"/>
      <w:w w:val="104"/>
      <w:kern w:val="14"/>
      <w:sz w:val="17"/>
    </w:rPr>
  </w:style>
  <w:style w:type="paragraph" w:customStyle="1" w:styleId="SmallX">
    <w:name w:val="SmallX"/>
    <w:basedOn w:val="Small"/>
    <w:next w:val="Normal"/>
    <w:qFormat/>
    <w:rsid w:val="00C60123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C60123"/>
    <w:pPr>
      <w:ind w:left="1267" w:right="1267" w:hanging="1267"/>
    </w:pPr>
  </w:style>
  <w:style w:type="paragraph" w:customStyle="1" w:styleId="TitleH2">
    <w:name w:val="Title_H2"/>
    <w:basedOn w:val="H23"/>
    <w:qFormat/>
    <w:rsid w:val="00C60123"/>
    <w:pPr>
      <w:ind w:left="1267" w:right="1267" w:hanging="1267"/>
    </w:pPr>
  </w:style>
  <w:style w:type="paragraph" w:customStyle="1" w:styleId="XLarge">
    <w:name w:val="XLarge"/>
    <w:basedOn w:val="HM"/>
    <w:qFormat/>
    <w:rsid w:val="00C60123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semiHidden/>
    <w:rsid w:val="00C601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C60123"/>
    <w:rPr>
      <w:rFonts w:ascii="Tahoma" w:eastAsiaTheme="minorHAnsi" w:hAnsi="Tahoma" w:cs="Tahoma"/>
      <w:spacing w:val="4"/>
      <w:w w:val="103"/>
      <w:sz w:val="16"/>
      <w:szCs w:val="16"/>
      <w:lang w:val="es-ES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EA1709"/>
    <w:rPr>
      <w:color w:val="0000FF"/>
      <w:u w:val="none"/>
    </w:rPr>
  </w:style>
  <w:style w:type="character" w:styleId="Hyperlink">
    <w:name w:val="Hyperlink"/>
    <w:basedOn w:val="DefaultParagraphFont"/>
    <w:rsid w:val="00871053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z w:val="20"/>
    </w:rPr>
  </w:style>
  <w:style w:type="paragraph" w:customStyle="1" w:styleId="STitleL">
    <w:name w:val="S_Title_L"/>
    <w:basedOn w:val="SM"/>
    <w:next w:val="Normal"/>
    <w:qFormat/>
    <w:rsid w:val="00EA1709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EA1709"/>
    <w:pPr>
      <w:keepNext/>
      <w:keepLines/>
      <w:tabs>
        <w:tab w:val="right" w:leader="dot" w:pos="357"/>
      </w:tabs>
      <w:spacing w:line="390" w:lineRule="exact"/>
      <w:ind w:left="1264" w:right="1264"/>
      <w:outlineLvl w:val="0"/>
    </w:pPr>
    <w:rPr>
      <w:b/>
      <w:spacing w:val="-4"/>
      <w:w w:val="98"/>
      <w:sz w:val="40"/>
    </w:rPr>
  </w:style>
  <w:style w:type="paragraph" w:customStyle="1" w:styleId="STitleS">
    <w:name w:val="S_Title_S"/>
    <w:basedOn w:val="SM"/>
    <w:next w:val="Normal"/>
    <w:qFormat/>
    <w:rsid w:val="00EA1709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rsid w:val="00871053"/>
  </w:style>
  <w:style w:type="paragraph" w:customStyle="1" w:styleId="Sponsors">
    <w:name w:val="Sponsors"/>
    <w:basedOn w:val="H1"/>
    <w:next w:val="Normal"/>
    <w:qFormat/>
    <w:rsid w:val="00EA1709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EA1709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pacing w:after="120" w:line="240" w:lineRule="atLeast"/>
      <w:ind w:left="1267" w:right="1267"/>
      <w:jc w:val="both"/>
    </w:pPr>
  </w:style>
  <w:style w:type="paragraph" w:customStyle="1" w:styleId="SRMeetingInfo">
    <w:name w:val="SR_Meeting_Info"/>
    <w:next w:val="Normal"/>
    <w:qFormat/>
    <w:rsid w:val="00EA170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EA1709"/>
  </w:style>
  <w:style w:type="character" w:styleId="UnresolvedMention">
    <w:name w:val="Unresolved Mention"/>
    <w:basedOn w:val="DefaultParagraphFont"/>
    <w:uiPriority w:val="99"/>
    <w:semiHidden/>
    <w:unhideWhenUsed/>
    <w:rsid w:val="00EA1709"/>
    <w:rPr>
      <w:color w:val="605E5C"/>
      <w:shd w:val="clear" w:color="auto" w:fill="E1DFDD"/>
    </w:rPr>
  </w:style>
  <w:style w:type="paragraph" w:customStyle="1" w:styleId="7P">
    <w:name w:val="_ 7_ P"/>
    <w:basedOn w:val="Normal"/>
    <w:next w:val="Normal"/>
    <w:qFormat/>
    <w:rsid w:val="00C6012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kern w:val="14"/>
      <w:sz w:val="14"/>
      <w:szCs w:val="24"/>
    </w:rPr>
  </w:style>
  <w:style w:type="character" w:customStyle="1" w:styleId="SingleTxtChar">
    <w:name w:val="__Single Txt Char"/>
    <w:link w:val="SingleTxt"/>
    <w:locked/>
    <w:rsid w:val="00C60123"/>
    <w:rPr>
      <w:rFonts w:ascii="Times New Roman" w:eastAsiaTheme="minorHAnsi" w:hAnsi="Times New Roman" w:cs="Times New Roman"/>
      <w:spacing w:val="4"/>
      <w:w w:val="103"/>
      <w:kern w:val="14"/>
      <w:sz w:val="20"/>
      <w:lang w:val="es-ES" w:eastAsia="en-US"/>
    </w:rPr>
  </w:style>
  <w:style w:type="paragraph" w:styleId="Caption">
    <w:name w:val="caption"/>
    <w:basedOn w:val="Normal"/>
    <w:next w:val="Normal"/>
    <w:uiPriority w:val="35"/>
    <w:semiHidden/>
    <w:unhideWhenUsed/>
    <w:rsid w:val="00C60123"/>
    <w:pPr>
      <w:spacing w:line="240" w:lineRule="auto"/>
    </w:pPr>
    <w:rPr>
      <w:b/>
      <w:bCs/>
      <w:color w:val="4F81BD"/>
      <w:sz w:val="18"/>
      <w:szCs w:val="18"/>
    </w:rPr>
  </w:style>
  <w:style w:type="character" w:styleId="CommentReference">
    <w:name w:val="annotation reference"/>
    <w:semiHidden/>
    <w:rsid w:val="00C60123"/>
    <w:rPr>
      <w:sz w:val="6"/>
    </w:rPr>
  </w:style>
  <w:style w:type="paragraph" w:customStyle="1" w:styleId="HdBanner">
    <w:name w:val="Hd Banner"/>
    <w:basedOn w:val="Normal"/>
    <w:next w:val="Normal"/>
    <w:qFormat/>
    <w:rsid w:val="00C60123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kern w:val="14"/>
      <w:position w:val="6"/>
      <w:sz w:val="24"/>
      <w:szCs w:val="24"/>
    </w:rPr>
  </w:style>
  <w:style w:type="paragraph" w:customStyle="1" w:styleId="HdChapterLt">
    <w:name w:val="Hd Chapter Lt"/>
    <w:basedOn w:val="Normal"/>
    <w:next w:val="Normal"/>
    <w:qFormat/>
    <w:rsid w:val="00C60123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C60123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C60123"/>
    <w:rPr>
      <w:spacing w:val="-3"/>
      <w:w w:val="99"/>
      <w:kern w:val="14"/>
      <w:sz w:val="34"/>
      <w:szCs w:val="34"/>
    </w:rPr>
  </w:style>
  <w:style w:type="character" w:customStyle="1" w:styleId="Heading4Char">
    <w:name w:val="Heading 4 Char"/>
    <w:link w:val="Heading4"/>
    <w:uiPriority w:val="9"/>
    <w:rsid w:val="00C60123"/>
    <w:rPr>
      <w:rFonts w:ascii="Cambria" w:eastAsia="Times New Roman" w:hAnsi="Cambria" w:cs="Times New Roman"/>
      <w:b/>
      <w:bCs/>
      <w:i/>
      <w:iCs/>
      <w:spacing w:val="4"/>
      <w:w w:val="103"/>
      <w:sz w:val="20"/>
      <w:lang w:val="es-ES" w:eastAsia="en-US"/>
    </w:rPr>
  </w:style>
  <w:style w:type="character" w:customStyle="1" w:styleId="Heading5Char">
    <w:name w:val="Heading 5 Char"/>
    <w:link w:val="Heading5"/>
    <w:uiPriority w:val="9"/>
    <w:rsid w:val="00C60123"/>
    <w:rPr>
      <w:rFonts w:ascii="Cambria" w:eastAsia="Times New Roman" w:hAnsi="Cambria" w:cs="Times New Roman"/>
      <w:b/>
      <w:bCs/>
      <w:color w:val="7F7F7F"/>
      <w:spacing w:val="4"/>
      <w:w w:val="103"/>
      <w:sz w:val="20"/>
      <w:lang w:val="es-ES" w:eastAsia="en-US"/>
    </w:rPr>
  </w:style>
  <w:style w:type="character" w:customStyle="1" w:styleId="Heading6Char">
    <w:name w:val="Heading 6 Char"/>
    <w:link w:val="Heading6"/>
    <w:uiPriority w:val="9"/>
    <w:rsid w:val="00C60123"/>
    <w:rPr>
      <w:rFonts w:ascii="Cambria" w:eastAsia="Times New Roman" w:hAnsi="Cambria" w:cs="Times New Roman"/>
      <w:b/>
      <w:bCs/>
      <w:i/>
      <w:iCs/>
      <w:color w:val="7F7F7F"/>
      <w:spacing w:val="4"/>
      <w:w w:val="103"/>
      <w:sz w:val="20"/>
      <w:lang w:val="es-ES" w:eastAsia="en-US"/>
    </w:rPr>
  </w:style>
  <w:style w:type="character" w:customStyle="1" w:styleId="Heading7Char">
    <w:name w:val="Heading 7 Char"/>
    <w:link w:val="Heading7"/>
    <w:uiPriority w:val="9"/>
    <w:rsid w:val="00C60123"/>
    <w:rPr>
      <w:rFonts w:ascii="Cambria" w:eastAsia="Times New Roman" w:hAnsi="Cambria" w:cs="Times New Roman"/>
      <w:i/>
      <w:iCs/>
      <w:spacing w:val="4"/>
      <w:w w:val="103"/>
      <w:sz w:val="20"/>
      <w:lang w:val="es-ES" w:eastAsia="en-US"/>
    </w:rPr>
  </w:style>
  <w:style w:type="character" w:customStyle="1" w:styleId="Heading8Char">
    <w:name w:val="Heading 8 Char"/>
    <w:link w:val="Heading8"/>
    <w:uiPriority w:val="9"/>
    <w:semiHidden/>
    <w:rsid w:val="00C60123"/>
    <w:rPr>
      <w:rFonts w:ascii="Cambria" w:eastAsia="Times New Roman" w:hAnsi="Cambria" w:cs="Times New Roman"/>
      <w:spacing w:val="4"/>
      <w:w w:val="103"/>
      <w:sz w:val="20"/>
      <w:szCs w:val="20"/>
      <w:lang w:val="es-ES" w:eastAsia="en-US"/>
    </w:rPr>
  </w:style>
  <w:style w:type="character" w:customStyle="1" w:styleId="Heading9Char">
    <w:name w:val="Heading 9 Char"/>
    <w:link w:val="Heading9"/>
    <w:uiPriority w:val="9"/>
    <w:semiHidden/>
    <w:rsid w:val="00C60123"/>
    <w:rPr>
      <w:rFonts w:ascii="Cambria" w:eastAsia="Times New Roman" w:hAnsi="Cambria" w:cs="Times New Roman"/>
      <w:i/>
      <w:iCs/>
      <w:spacing w:val="5"/>
      <w:w w:val="103"/>
      <w:sz w:val="20"/>
      <w:szCs w:val="20"/>
      <w:lang w:val="es-ES" w:eastAsia="en-US"/>
    </w:rPr>
  </w:style>
  <w:style w:type="paragraph" w:customStyle="1" w:styleId="JournalHeading1">
    <w:name w:val="Journal_Heading1"/>
    <w:basedOn w:val="Normal"/>
    <w:next w:val="Normal"/>
    <w:qFormat/>
    <w:rsid w:val="00C60123"/>
    <w:pPr>
      <w:keepNext/>
      <w:spacing w:before="190" w:line="270" w:lineRule="exact"/>
    </w:pPr>
    <w:rPr>
      <w:b/>
      <w:kern w:val="14"/>
      <w:sz w:val="24"/>
    </w:rPr>
  </w:style>
  <w:style w:type="paragraph" w:customStyle="1" w:styleId="JournalHeading2">
    <w:name w:val="Journal_Heading2"/>
    <w:basedOn w:val="Normal"/>
    <w:next w:val="Normal"/>
    <w:qFormat/>
    <w:rsid w:val="00C60123"/>
    <w:pPr>
      <w:keepNext/>
      <w:keepLines/>
      <w:spacing w:before="240"/>
      <w:outlineLvl w:val="1"/>
    </w:pPr>
    <w:rPr>
      <w:b/>
      <w:spacing w:val="2"/>
      <w:kern w:val="14"/>
    </w:rPr>
  </w:style>
  <w:style w:type="paragraph" w:customStyle="1" w:styleId="JournalHeading4">
    <w:name w:val="Journal_Heading4"/>
    <w:basedOn w:val="Normal"/>
    <w:next w:val="Normal"/>
    <w:qFormat/>
    <w:rsid w:val="00C60123"/>
    <w:pPr>
      <w:keepNext/>
      <w:keepLines/>
      <w:spacing w:before="240"/>
      <w:outlineLvl w:val="3"/>
    </w:pPr>
    <w:rPr>
      <w:i/>
      <w:kern w:val="14"/>
    </w:rPr>
  </w:style>
  <w:style w:type="character" w:styleId="LineNumber">
    <w:name w:val="line number"/>
    <w:qFormat/>
    <w:rsid w:val="00C60123"/>
    <w:rPr>
      <w:sz w:val="14"/>
    </w:rPr>
  </w:style>
  <w:style w:type="paragraph" w:customStyle="1" w:styleId="NormalBullet">
    <w:name w:val="Normal Bullet"/>
    <w:basedOn w:val="Normal"/>
    <w:next w:val="Normal"/>
    <w:qFormat/>
    <w:rsid w:val="00C60123"/>
    <w:pPr>
      <w:keepLines/>
      <w:numPr>
        <w:numId w:val="24"/>
      </w:numPr>
      <w:tabs>
        <w:tab w:val="left" w:pos="2218"/>
      </w:tabs>
      <w:spacing w:before="40" w:after="80"/>
      <w:ind w:right="302"/>
    </w:pPr>
    <w:rPr>
      <w:kern w:val="14"/>
    </w:rPr>
  </w:style>
  <w:style w:type="paragraph" w:customStyle="1" w:styleId="NormalSchedule">
    <w:name w:val="Normal Schedule"/>
    <w:basedOn w:val="Normal"/>
    <w:next w:val="Normal"/>
    <w:qFormat/>
    <w:rsid w:val="00C60123"/>
    <w:pPr>
      <w:tabs>
        <w:tab w:val="left" w:leader="dot" w:pos="2218"/>
        <w:tab w:val="left" w:pos="2707"/>
        <w:tab w:val="right" w:leader="dot" w:pos="9835"/>
      </w:tabs>
    </w:pPr>
    <w:rPr>
      <w:kern w:val="1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60123"/>
    <w:pPr>
      <w:outlineLvl w:val="9"/>
    </w:pPr>
    <w:rPr>
      <w:rFonts w:eastAsiaTheme="majorEastAsia" w:cstheme="majorBidi"/>
      <w:lang w:bidi="en-US"/>
    </w:rPr>
  </w:style>
  <w:style w:type="paragraph" w:styleId="PlainText">
    <w:name w:val="Plain Text"/>
    <w:basedOn w:val="Normal"/>
    <w:link w:val="PlainTextChar"/>
    <w:rsid w:val="00871053"/>
    <w:pPr>
      <w:spacing w:line="240" w:lineRule="auto"/>
    </w:pPr>
    <w:rPr>
      <w:rFonts w:ascii="Courier New" w:eastAsia="Times New Roman" w:hAnsi="Courier New"/>
      <w:lang w:eastAsia="en-GB"/>
    </w:rPr>
  </w:style>
  <w:style w:type="character" w:customStyle="1" w:styleId="PlainTextChar">
    <w:name w:val="Plain Text Char"/>
    <w:basedOn w:val="DefaultParagraphFont"/>
    <w:link w:val="PlainText"/>
    <w:rsid w:val="00871053"/>
    <w:rPr>
      <w:rFonts w:ascii="Courier New" w:eastAsia="Times New Roman" w:hAnsi="Courier New" w:cs="Times New Roman"/>
      <w:sz w:val="20"/>
      <w:szCs w:val="20"/>
      <w:lang w:eastAsia="en-GB"/>
    </w:rPr>
  </w:style>
  <w:style w:type="paragraph" w:customStyle="1" w:styleId="ReleaseDate0">
    <w:name w:val="Release Date"/>
    <w:next w:val="Footer"/>
    <w:rsid w:val="0087105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table" w:styleId="TableGrid">
    <w:name w:val="Table Grid"/>
    <w:basedOn w:val="TableNormal"/>
    <w:rsid w:val="00871053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UEHeadingH1">
    <w:name w:val="BLUE_Heading_H1"/>
    <w:basedOn w:val="Normal"/>
    <w:next w:val="Normal"/>
    <w:qFormat/>
    <w:rsid w:val="006A31AA"/>
    <w:pPr>
      <w:keepNext/>
      <w:keepLines/>
      <w:spacing w:line="270" w:lineRule="exact"/>
      <w:ind w:left="1267" w:right="1267" w:hanging="1267"/>
      <w:outlineLvl w:val="0"/>
    </w:pPr>
    <w:rPr>
      <w:b/>
      <w:color w:val="0000FF"/>
      <w:kern w:val="14"/>
      <w:sz w:val="24"/>
      <w:szCs w:val="20"/>
    </w:rPr>
  </w:style>
  <w:style w:type="paragraph" w:customStyle="1" w:styleId="BLUEHeadingH2">
    <w:name w:val="BLUE_Heading_H2"/>
    <w:basedOn w:val="BLUEHeadingH1"/>
    <w:next w:val="Normal"/>
    <w:qFormat/>
    <w:rsid w:val="003F75F8"/>
    <w:pPr>
      <w:keepNext w:val="0"/>
      <w:keepLines w:val="0"/>
      <w:spacing w:line="240" w:lineRule="exact"/>
      <w:ind w:left="0" w:right="0" w:firstLine="0"/>
      <w:outlineLvl w:val="1"/>
    </w:pPr>
    <w:rPr>
      <w:sz w:val="20"/>
    </w:rPr>
  </w:style>
  <w:style w:type="paragraph" w:customStyle="1" w:styleId="RepBullet">
    <w:name w:val="Rep_Bullet"/>
    <w:qFormat/>
    <w:rsid w:val="00E56A0F"/>
    <w:pPr>
      <w:tabs>
        <w:tab w:val="right" w:pos="954"/>
        <w:tab w:val="left" w:pos="1008"/>
        <w:tab w:val="right" w:pos="1685"/>
      </w:tabs>
      <w:spacing w:after="120" w:line="240" w:lineRule="auto"/>
      <w:ind w:left="1008" w:right="432" w:hanging="130"/>
    </w:pPr>
    <w:rPr>
      <w:rFonts w:ascii="Times New Roman" w:eastAsia="Calibri" w:hAnsi="Times New Roman" w:cs="Times New Roman"/>
      <w:spacing w:val="4"/>
      <w:w w:val="103"/>
      <w:kern w:val="14"/>
      <w:sz w:val="20"/>
      <w:szCs w:val="20"/>
      <w:lang w:val="en-GB" w:eastAsia="en-US"/>
      <w14:ligatures w14:val="none"/>
    </w:rPr>
  </w:style>
  <w:style w:type="paragraph" w:customStyle="1" w:styleId="RepCtrHdg">
    <w:name w:val="Rep_Ctr_Hdg"/>
    <w:basedOn w:val="Normal"/>
    <w:qFormat/>
    <w:rsid w:val="00E56A0F"/>
    <w:pPr>
      <w:spacing w:line="240" w:lineRule="auto"/>
      <w:ind w:left="432" w:right="432"/>
      <w:jc w:val="center"/>
      <w:outlineLvl w:val="0"/>
    </w:pPr>
    <w:rPr>
      <w:rFonts w:eastAsia="Calibri"/>
      <w:b/>
      <w:bCs/>
      <w:kern w:val="14"/>
      <w:sz w:val="40"/>
      <w:szCs w:val="40"/>
      <w:lang w:val="en-GB"/>
      <w14:ligatures w14:val="none"/>
    </w:rPr>
  </w:style>
  <w:style w:type="paragraph" w:customStyle="1" w:styleId="RepCtrNumberedHdg">
    <w:name w:val="Rep_Ctr_Numbered_Hdg"/>
    <w:basedOn w:val="Normal"/>
    <w:qFormat/>
    <w:rsid w:val="00E56A0F"/>
    <w:pPr>
      <w:spacing w:line="240" w:lineRule="auto"/>
      <w:ind w:left="1181" w:right="432" w:hanging="749"/>
      <w:jc w:val="center"/>
      <w:outlineLvl w:val="0"/>
    </w:pPr>
    <w:rPr>
      <w:rFonts w:eastAsia="Calibri"/>
      <w:b/>
      <w:bCs/>
      <w:kern w:val="14"/>
      <w:sz w:val="28"/>
      <w:szCs w:val="28"/>
      <w:lang w:val="en-GB"/>
      <w14:ligatures w14:val="none"/>
    </w:rPr>
  </w:style>
  <w:style w:type="paragraph" w:customStyle="1" w:styleId="RepH1">
    <w:name w:val="Rep_H1"/>
    <w:basedOn w:val="H1"/>
    <w:qFormat/>
    <w:rsid w:val="00E56A0F"/>
    <w:pPr>
      <w:tabs>
        <w:tab w:val="clear" w:pos="1022"/>
        <w:tab w:val="left" w:pos="1008"/>
      </w:tabs>
      <w:spacing w:line="240" w:lineRule="auto"/>
      <w:ind w:left="1022" w:right="432" w:hanging="590"/>
    </w:pPr>
    <w:rPr>
      <w:rFonts w:eastAsia="Calibri"/>
      <w:bCs/>
      <w:szCs w:val="24"/>
      <w:lang w:val="en-GB"/>
      <w14:ligatures w14:val="none"/>
    </w:rPr>
  </w:style>
  <w:style w:type="paragraph" w:customStyle="1" w:styleId="RepH1Margin">
    <w:name w:val="Rep_H1_Margin"/>
    <w:basedOn w:val="H1"/>
    <w:qFormat/>
    <w:rsid w:val="00E56A0F"/>
    <w:pPr>
      <w:ind w:left="432" w:right="432"/>
    </w:pPr>
    <w:rPr>
      <w:rFonts w:eastAsia="Calibri"/>
      <w:szCs w:val="20"/>
      <w:lang w:val="en-GB"/>
      <w14:ligatures w14:val="none"/>
    </w:rPr>
  </w:style>
  <w:style w:type="paragraph" w:customStyle="1" w:styleId="RepH2">
    <w:name w:val="Rep_H2"/>
    <w:basedOn w:val="H23"/>
    <w:rsid w:val="00E56A0F"/>
    <w:pPr>
      <w:keepNext w:val="0"/>
      <w:keepLines w:val="0"/>
      <w:ind w:left="1008" w:right="432" w:hanging="576"/>
    </w:pPr>
    <w:rPr>
      <w:rFonts w:eastAsia="Calibri"/>
      <w:spacing w:val="4"/>
      <w:szCs w:val="20"/>
      <w:lang w:val="en-US"/>
      <w14:ligatures w14:val="none"/>
    </w:rPr>
  </w:style>
  <w:style w:type="paragraph" w:customStyle="1" w:styleId="RepH4">
    <w:name w:val="Rep_H4"/>
    <w:basedOn w:val="H4"/>
    <w:rsid w:val="00E56A0F"/>
    <w:pPr>
      <w:tabs>
        <w:tab w:val="clear" w:pos="360"/>
        <w:tab w:val="left" w:pos="1008"/>
      </w:tabs>
      <w:ind w:left="1022" w:right="432" w:hanging="590"/>
    </w:pPr>
    <w:rPr>
      <w:rFonts w:eastAsia="Calibri"/>
      <w:szCs w:val="20"/>
      <w:lang w:val="en-GB"/>
      <w14:ligatures w14:val="none"/>
    </w:rPr>
  </w:style>
  <w:style w:type="paragraph" w:customStyle="1" w:styleId="RepM">
    <w:name w:val="Rep_M"/>
    <w:basedOn w:val="SM"/>
    <w:qFormat/>
    <w:rsid w:val="00E56A0F"/>
    <w:rPr>
      <w:rFonts w:eastAsia="Calibri"/>
      <w:noProof/>
      <w:w w:val="100"/>
      <w:szCs w:val="20"/>
      <w:lang w:val="en-GB"/>
      <w14:ligatures w14:val="none"/>
    </w:rPr>
  </w:style>
  <w:style w:type="paragraph" w:customStyle="1" w:styleId="RepMainIntro">
    <w:name w:val="Rep_Main_Intro"/>
    <w:basedOn w:val="SingleTxt"/>
    <w:next w:val="H1"/>
    <w:qFormat/>
    <w:rsid w:val="00E56A0F"/>
    <w:p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left" w:pos="1008"/>
      </w:tabs>
      <w:spacing w:after="0" w:line="240" w:lineRule="auto"/>
      <w:ind w:left="432" w:right="432"/>
      <w:jc w:val="left"/>
      <w:outlineLvl w:val="0"/>
    </w:pPr>
    <w:rPr>
      <w:rFonts w:eastAsia="Calibri"/>
      <w:b/>
      <w:bCs/>
      <w:sz w:val="28"/>
      <w:szCs w:val="28"/>
      <w:lang w:val="en-GB"/>
      <w14:ligatures w14:val="none"/>
    </w:rPr>
  </w:style>
  <w:style w:type="paragraph" w:customStyle="1" w:styleId="RepNumberedH1">
    <w:name w:val="Rep_Numbered_H1"/>
    <w:basedOn w:val="H1"/>
    <w:qFormat/>
    <w:rsid w:val="00E56A0F"/>
    <w:pPr>
      <w:tabs>
        <w:tab w:val="left" w:pos="590"/>
      </w:tabs>
      <w:spacing w:line="240" w:lineRule="auto"/>
      <w:ind w:left="1008" w:right="432" w:hanging="576"/>
    </w:pPr>
    <w:rPr>
      <w:rFonts w:eastAsia="Calibri"/>
      <w:bCs/>
      <w:szCs w:val="24"/>
      <w:lang w:val="en-GB"/>
      <w14:ligatures w14:val="none"/>
    </w:rPr>
  </w:style>
  <w:style w:type="paragraph" w:customStyle="1" w:styleId="RepNumberedH2">
    <w:name w:val="Rep_Numbered_H2"/>
    <w:basedOn w:val="RepNumberedH1"/>
    <w:qFormat/>
    <w:rsid w:val="00E56A0F"/>
    <w:rPr>
      <w:sz w:val="20"/>
      <w:szCs w:val="20"/>
    </w:rPr>
  </w:style>
  <w:style w:type="paragraph" w:customStyle="1" w:styleId="RepNumbereditals">
    <w:name w:val="Rep_Numbered_itals"/>
    <w:basedOn w:val="SingleTxt"/>
    <w:qFormat/>
    <w:rsid w:val="00E56A0F"/>
    <w:p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left" w:pos="1008"/>
        <w:tab w:val="left" w:pos="1526"/>
      </w:tabs>
      <w:spacing w:line="240" w:lineRule="atLeast"/>
      <w:ind w:left="432" w:right="432"/>
    </w:pPr>
    <w:rPr>
      <w:i/>
      <w:iCs/>
      <w:szCs w:val="20"/>
    </w:rPr>
  </w:style>
  <w:style w:type="paragraph" w:customStyle="1" w:styleId="RepPartNumber">
    <w:name w:val="Rep_PartNumber"/>
    <w:basedOn w:val="Normal"/>
    <w:qFormat/>
    <w:rsid w:val="00E56A0F"/>
    <w:pPr>
      <w:spacing w:before="2280" w:line="390" w:lineRule="exact"/>
      <w:ind w:right="1267"/>
      <w:outlineLvl w:val="0"/>
    </w:pPr>
    <w:rPr>
      <w:rFonts w:eastAsia="Calibri"/>
      <w:b/>
      <w:bCs/>
      <w:kern w:val="14"/>
      <w:sz w:val="40"/>
      <w:szCs w:val="40"/>
      <w:lang w:val="en-GB"/>
      <w14:ligatures w14:val="none"/>
    </w:rPr>
  </w:style>
  <w:style w:type="paragraph" w:customStyle="1" w:styleId="RepPartTitle">
    <w:name w:val="Rep_PartTitle"/>
    <w:basedOn w:val="Normal"/>
    <w:qFormat/>
    <w:rsid w:val="00E56A0F"/>
    <w:pPr>
      <w:spacing w:line="390" w:lineRule="exact"/>
      <w:ind w:left="1267" w:right="1267"/>
      <w:outlineLvl w:val="0"/>
    </w:pPr>
    <w:rPr>
      <w:rFonts w:eastAsia="Calibri"/>
      <w:b/>
      <w:bCs/>
      <w:kern w:val="14"/>
      <w:sz w:val="40"/>
      <w:szCs w:val="40"/>
      <w:lang w:val="en-GB"/>
      <w14:ligatures w14:val="none"/>
    </w:rPr>
  </w:style>
  <w:style w:type="paragraph" w:customStyle="1" w:styleId="RepTitleS">
    <w:name w:val="Rep_Title_S"/>
    <w:basedOn w:val="SS"/>
    <w:qFormat/>
    <w:rsid w:val="00E56A0F"/>
    <w:rPr>
      <w:rFonts w:eastAsia="Calibri"/>
      <w:szCs w:val="20"/>
      <w:lang w:val="en-GB"/>
      <w14:ligatures w14:val="none"/>
    </w:rPr>
  </w:style>
  <w:style w:type="paragraph" w:customStyle="1" w:styleId="RepSingleText">
    <w:name w:val="Rep_Single_Text"/>
    <w:basedOn w:val="Normal"/>
    <w:qFormat/>
    <w:rsid w:val="00E56A0F"/>
    <w:pPr>
      <w:tabs>
        <w:tab w:val="left" w:pos="1008"/>
      </w:tabs>
      <w:spacing w:after="120" w:line="240" w:lineRule="auto"/>
      <w:ind w:left="432" w:right="432"/>
      <w:jc w:val="both"/>
    </w:pPr>
    <w:rPr>
      <w:kern w:val="0"/>
      <w:lang w:val="es-ES"/>
      <w14:ligatures w14:val="none"/>
    </w:rPr>
  </w:style>
  <w:style w:type="paragraph" w:customStyle="1" w:styleId="RepTableNumber">
    <w:name w:val="Rep_Table_Number"/>
    <w:basedOn w:val="RepH2"/>
    <w:qFormat/>
    <w:rsid w:val="00E56A0F"/>
    <w:pPr>
      <w:ind w:left="432" w:firstLine="0"/>
    </w:pPr>
    <w:rPr>
      <w:b w:val="0"/>
      <w:bCs/>
    </w:rPr>
  </w:style>
  <w:style w:type="paragraph" w:customStyle="1" w:styleId="RepTableTitle">
    <w:name w:val="Rep_Table_Title"/>
    <w:basedOn w:val="RepH2"/>
    <w:qFormat/>
    <w:rsid w:val="00E56A0F"/>
    <w:pPr>
      <w:ind w:left="432" w:firstLine="0"/>
    </w:pPr>
  </w:style>
  <w:style w:type="paragraph" w:customStyle="1" w:styleId="RepTitleL">
    <w:name w:val="Rep_Title_L"/>
    <w:basedOn w:val="STitleL"/>
    <w:qFormat/>
    <w:rsid w:val="00E56A0F"/>
    <w:rPr>
      <w:rFonts w:eastAsia="SimSun"/>
      <w:szCs w:val="20"/>
      <w:lang w:val="en-GB" w:eastAsia="zh-CN"/>
      <w14:ligatures w14:val="none"/>
    </w:rPr>
  </w:style>
  <w:style w:type="paragraph" w:customStyle="1" w:styleId="RepTitleM">
    <w:name w:val="Rep_Title_M"/>
    <w:basedOn w:val="STitleM"/>
    <w:qFormat/>
    <w:rsid w:val="00E56A0F"/>
    <w:rPr>
      <w:rFonts w:eastAsia="Calibri"/>
      <w:kern w:val="14"/>
      <w:szCs w:val="20"/>
      <w:lang w:val="en-GB"/>
      <w14:ligatures w14:val="none"/>
    </w:rPr>
  </w:style>
  <w:style w:type="paragraph" w:customStyle="1" w:styleId="2VerbatimActionLine">
    <w:name w:val="2. Verbatim Action Line"/>
    <w:basedOn w:val="Normal"/>
    <w:qFormat/>
    <w:rsid w:val="006A542F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 w:firstLine="475"/>
      <w:jc w:val="both"/>
    </w:pPr>
    <w:rPr>
      <w:rFonts w:asciiTheme="majorBidi" w:hAnsiTheme="majorBidi" w:cstheme="majorBidi"/>
      <w:i/>
    </w:rPr>
  </w:style>
  <w:style w:type="paragraph" w:customStyle="1" w:styleId="6VerbatimAgendaItem">
    <w:name w:val="6. Verbatim Agenda Item"/>
    <w:basedOn w:val="Normal"/>
    <w:qFormat/>
    <w:rsid w:val="006A542F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  <w:rPr>
      <w:b/>
    </w:rPr>
  </w:style>
  <w:style w:type="paragraph" w:customStyle="1" w:styleId="7VerbatimAgendaItemLessSpaceAfter">
    <w:name w:val="7. Verbatim Agenda Item Less Space After"/>
    <w:basedOn w:val="Normal"/>
    <w:qFormat/>
    <w:rsid w:val="006A542F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60"/>
      <w:ind w:left="1267" w:right="1267"/>
      <w:jc w:val="both"/>
    </w:pPr>
    <w:rPr>
      <w:b/>
    </w:rPr>
  </w:style>
  <w:style w:type="paragraph" w:customStyle="1" w:styleId="8VerbatimAgendaabc">
    <w:name w:val="8. Verbatim Agenda (a) (b) (c)"/>
    <w:basedOn w:val="Normal"/>
    <w:qFormat/>
    <w:rsid w:val="00B9747D"/>
    <w:pPr>
      <w:tabs>
        <w:tab w:val="left" w:pos="1382"/>
        <w:tab w:val="left" w:pos="1742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  <w:rPr>
      <w:b/>
    </w:rPr>
  </w:style>
  <w:style w:type="paragraph" w:customStyle="1" w:styleId="12VerbatimAsteriskStaffMilitaryCommittee">
    <w:name w:val="12. Verbatim Asterisk (Staff Military Committee)"/>
    <w:basedOn w:val="Normal"/>
    <w:qFormat/>
    <w:rsid w:val="006A542F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center"/>
    </w:pPr>
  </w:style>
  <w:style w:type="paragraph" w:customStyle="1" w:styleId="1VerbatimBodyText">
    <w:name w:val="1. Verbatim Body Text"/>
    <w:basedOn w:val="Normal"/>
    <w:qFormat/>
    <w:rsid w:val="00D16C65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 w:firstLine="475"/>
      <w:jc w:val="both"/>
    </w:pPr>
  </w:style>
  <w:style w:type="paragraph" w:customStyle="1" w:styleId="3VerbatimBodyTextNoIndent">
    <w:name w:val="3. Verbatim Body Text No Indent"/>
    <w:basedOn w:val="Normal"/>
    <w:qFormat/>
    <w:rsid w:val="006A542F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customStyle="1" w:styleId="13VerbatimSubAgenda">
    <w:name w:val="13. Verbatim Sub Agenda"/>
    <w:basedOn w:val="Normal"/>
    <w:qFormat/>
    <w:rsid w:val="00694F0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742" w:right="1742"/>
      <w:jc w:val="both"/>
    </w:pPr>
    <w:rPr>
      <w:b/>
    </w:rPr>
  </w:style>
  <w:style w:type="paragraph" w:customStyle="1" w:styleId="9VerbatimInFavourAgainstAbstaining">
    <w:name w:val="9. Verbatim In Favour Against Abstaining"/>
    <w:basedOn w:val="Normal"/>
    <w:qFormat/>
    <w:rsid w:val="00694F0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60"/>
      <w:ind w:left="1267" w:right="1267"/>
      <w:jc w:val="both"/>
    </w:pPr>
    <w:rPr>
      <w:i/>
    </w:rPr>
  </w:style>
  <w:style w:type="paragraph" w:customStyle="1" w:styleId="4VerbatimQuotesBlockTextFirstLineIndent">
    <w:name w:val="4. Verbatim Quotes Block Text First Line Indent"/>
    <w:basedOn w:val="Normal"/>
    <w:qFormat/>
    <w:rsid w:val="00D16C65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742" w:right="1195" w:firstLine="475"/>
      <w:jc w:val="both"/>
    </w:pPr>
  </w:style>
  <w:style w:type="paragraph" w:customStyle="1" w:styleId="5VerbatimQuotesBlockTextNoIndent">
    <w:name w:val="5. Verbatim Quotes Block Text No Indent"/>
    <w:basedOn w:val="Normal"/>
    <w:qFormat/>
    <w:rsid w:val="00D16C65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742" w:right="1195"/>
      <w:jc w:val="both"/>
    </w:pPr>
  </w:style>
  <w:style w:type="paragraph" w:customStyle="1" w:styleId="14VerbatimReissueDocument">
    <w:name w:val="14. Verbatim Reissue Document"/>
    <w:basedOn w:val="Normal"/>
    <w:qFormat/>
    <w:rsid w:val="00F9315E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auto"/>
      <w:ind w:left="1267" w:right="691" w:hanging="576"/>
    </w:pPr>
    <w:rPr>
      <w:sz w:val="17"/>
    </w:rPr>
  </w:style>
  <w:style w:type="paragraph" w:customStyle="1" w:styleId="11VerbatimSubsequentlyIntendedToVote">
    <w:name w:val="11. Verbatim Subsequently Intended To Vote"/>
    <w:basedOn w:val="Normal"/>
    <w:qFormat/>
    <w:rsid w:val="00C26145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before="180" w:after="120"/>
      <w:ind w:left="1742" w:right="1267"/>
      <w:jc w:val="both"/>
    </w:pPr>
    <w:rPr>
      <w:i/>
    </w:rPr>
  </w:style>
  <w:style w:type="paragraph" w:customStyle="1" w:styleId="10VerbatimVotingGroups">
    <w:name w:val="10. Verbatim Voting Groups"/>
    <w:basedOn w:val="Normal"/>
    <w:qFormat/>
    <w:rsid w:val="00A630C0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before="240"/>
      <w:ind w:left="1742" w:right="1267"/>
      <w:jc w:val="both"/>
    </w:pPr>
    <w:rPr>
      <w:i/>
    </w:rPr>
  </w:style>
  <w:style w:type="paragraph" w:customStyle="1" w:styleId="HeadingT">
    <w:name w:val="Heading T"/>
    <w:basedOn w:val="Normal"/>
    <w:qFormat/>
    <w:rsid w:val="00C67804"/>
    <w:pPr>
      <w:tabs>
        <w:tab w:val="right" w:pos="1022"/>
        <w:tab w:val="left" w:pos="1267"/>
        <w:tab w:val="left" w:pos="1742"/>
      </w:tabs>
      <w:ind w:left="1267" w:right="1267" w:hanging="1267"/>
    </w:pPr>
    <w:rPr>
      <w:sz w:val="14"/>
    </w:rPr>
  </w:style>
  <w:style w:type="paragraph" w:styleId="Title">
    <w:name w:val="Title"/>
    <w:basedOn w:val="Normal"/>
    <w:next w:val="Normal"/>
    <w:link w:val="TitleChar"/>
    <w:uiPriority w:val="10"/>
    <w:qFormat/>
    <w:rsid w:val="009C25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C2528"/>
    <w:rPr>
      <w:rFonts w:asciiTheme="majorHAnsi" w:eastAsiaTheme="majorEastAsia" w:hAnsiTheme="majorHAnsi" w:cstheme="majorBidi"/>
      <w:spacing w:val="-10"/>
      <w:w w:val="103"/>
      <w:kern w:val="28"/>
      <w:sz w:val="56"/>
      <w:szCs w:val="56"/>
      <w:lang w:val="ru-RU" w:eastAsia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252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C2528"/>
    <w:rPr>
      <w:rFonts w:eastAsiaTheme="majorEastAsia" w:cstheme="majorBidi"/>
      <w:color w:val="595959" w:themeColor="text1" w:themeTint="A6"/>
      <w:spacing w:val="15"/>
      <w:w w:val="103"/>
      <w:sz w:val="28"/>
      <w:szCs w:val="28"/>
      <w:lang w:val="ru-R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9C252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C2528"/>
    <w:rPr>
      <w:rFonts w:ascii="Times New Roman" w:eastAsiaTheme="minorHAnsi" w:hAnsi="Times New Roman" w:cs="Times New Roman"/>
      <w:i/>
      <w:iCs/>
      <w:color w:val="404040" w:themeColor="text1" w:themeTint="BF"/>
      <w:spacing w:val="4"/>
      <w:w w:val="103"/>
      <w:sz w:val="20"/>
      <w:lang w:val="ru-RU" w:eastAsia="en-US"/>
    </w:rPr>
  </w:style>
  <w:style w:type="paragraph" w:styleId="ListParagraph">
    <w:name w:val="List Paragraph"/>
    <w:basedOn w:val="Normal"/>
    <w:uiPriority w:val="34"/>
    <w:qFormat/>
    <w:rsid w:val="009C25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C252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252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2528"/>
    <w:rPr>
      <w:rFonts w:ascii="Times New Roman" w:eastAsiaTheme="minorHAnsi" w:hAnsi="Times New Roman" w:cs="Times New Roman"/>
      <w:i/>
      <w:iCs/>
      <w:color w:val="2F5496" w:themeColor="accent1" w:themeShade="BF"/>
      <w:spacing w:val="4"/>
      <w:w w:val="103"/>
      <w:sz w:val="20"/>
      <w:lang w:val="ru-RU" w:eastAsia="en-US"/>
    </w:rPr>
  </w:style>
  <w:style w:type="character" w:styleId="IntenseReference">
    <w:name w:val="Intense Reference"/>
    <w:basedOn w:val="DefaultParagraphFont"/>
    <w:uiPriority w:val="32"/>
    <w:qFormat/>
    <w:rsid w:val="009C2528"/>
    <w:rPr>
      <w:b/>
      <w:bCs/>
      <w:smallCaps/>
      <w:color w:val="2F5496" w:themeColor="accent1" w:themeShade="BF"/>
      <w:spacing w:val="5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C7F51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C7F51"/>
    <w:rPr>
      <w:rFonts w:ascii="Times New Roman" w:eastAsiaTheme="minorHAnsi" w:hAnsi="Times New Roman" w:cs="Times New Roman"/>
      <w:spacing w:val="4"/>
      <w:w w:val="103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C7F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C7F51"/>
    <w:rPr>
      <w:rFonts w:ascii="Times New Roman" w:eastAsiaTheme="minorHAnsi" w:hAnsi="Times New Roman" w:cs="Times New Roman"/>
      <w:b/>
      <w:bCs/>
      <w:spacing w:val="4"/>
      <w:w w:val="103"/>
      <w:sz w:val="20"/>
      <w:szCs w:val="20"/>
      <w:lang w:val="ru-RU" w:eastAsia="en-US"/>
    </w:rPr>
  </w:style>
  <w:style w:type="paragraph" w:styleId="Revision">
    <w:name w:val="Revision"/>
    <w:hidden/>
    <w:uiPriority w:val="99"/>
    <w:semiHidden/>
    <w:rsid w:val="0000113A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microsoft.com/office/2011/relationships/commentsExtended" Target="commentsExtended.xml"/><Relationship Id="rId26" Type="http://schemas.openxmlformats.org/officeDocument/2006/relationships/hyperlink" Target="https://docs.un.org/ru/CEDAW/C/LTU/CO/6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docs.un.org/en/CEDAW/C/LTU/7" TargetMode="Externa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comments" Target="comments.xml"/><Relationship Id="rId25" Type="http://schemas.openxmlformats.org/officeDocument/2006/relationships/hyperlink" Target="https://docs.un.org/ru/A/65/38(supp)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microsoft.com/office/2018/08/relationships/commentsExtensible" Target="commentsExtensible.xml"/><Relationship Id="rId29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hyperlink" Target="https://docs.un.org/en/CEDAW/C/LTU/6" TargetMode="External"/><Relationship Id="rId32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23" Type="http://schemas.openxmlformats.org/officeDocument/2006/relationships/hyperlink" Target="https://docs.un.org/en/CEDAW/C/LTU/RQ/7" TargetMode="External"/><Relationship Id="rId28" Type="http://schemas.openxmlformats.org/officeDocument/2006/relationships/hyperlink" Target="https://docs.un.org/ru/HRI/GEN/2/Rev.6" TargetMode="External"/><Relationship Id="rId10" Type="http://schemas.openxmlformats.org/officeDocument/2006/relationships/endnotes" Target="endnotes.xml"/><Relationship Id="rId19" Type="http://schemas.microsoft.com/office/2016/09/relationships/commentsIds" Target="commentsIds.xml"/><Relationship Id="rId31" Type="http://schemas.microsoft.com/office/2011/relationships/people" Target="peop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hyperlink" Target="https://docs.un.org/en/CEDAW/C/LTU/Q/7" TargetMode="External"/><Relationship Id="rId27" Type="http://schemas.openxmlformats.org/officeDocument/2006/relationships/hyperlink" Target="https://docs.un.org/ru/A/RES/79/165" TargetMode="External"/><Relationship Id="rId30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c8501f-7554-4cfe-b76f-88ff51cf7baf">
      <Terms xmlns="http://schemas.microsoft.com/office/infopath/2007/PartnerControls"/>
    </lcf76f155ced4ddcb4097134ff3c332f>
    <TaxCatchAll xmlns="985ec44e-1bab-4c0b-9df0-6ba128686fc9" xsi:nil="true"/>
    <Updated xmlns="41c8501f-7554-4cfe-b76f-88ff51cf7baf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D6E448E249974CA99C3C0E91938F3E" ma:contentTypeVersion="19" ma:contentTypeDescription="Create a new document." ma:contentTypeScope="" ma:versionID="85bbd15389a2bea15e459148f4542c61">
  <xsd:schema xmlns:xsd="http://www.w3.org/2001/XMLSchema" xmlns:xs="http://www.w3.org/2001/XMLSchema" xmlns:p="http://schemas.microsoft.com/office/2006/metadata/properties" xmlns:ns2="41c8501f-7554-4cfe-b76f-88ff51cf7baf" xmlns:ns3="32aca14f-6975-493a-b86a-2ec1bd8de72a" xmlns:ns4="985ec44e-1bab-4c0b-9df0-6ba128686fc9" targetNamespace="http://schemas.microsoft.com/office/2006/metadata/properties" ma:root="true" ma:fieldsID="32af96a00a9257ea65c57109da73ce65" ns2:_="" ns3:_="" ns4:_="">
    <xsd:import namespace="41c8501f-7554-4cfe-b76f-88ff51cf7baf"/>
    <xsd:import namespace="32aca14f-6975-493a-b86a-2ec1bd8de72a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Updat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c8501f-7554-4cfe-b76f-88ff51cf7b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Updated" ma:index="25" nillable="true" ma:displayName="Updated" ma:description="April 24, 2025" ma:format="Dropdown" ma:internalName="Updated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ca14f-6975-493a-b86a-2ec1bd8de72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bfccc2b-c89e-4860-821b-a3504c340030}" ma:internalName="TaxCatchAll" ma:showField="CatchAllData" ma:web="32aca14f-6975-493a-b86a-2ec1bd8de7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F1B133-5683-4906-885E-6BE4E0CB42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1EAC4C-543C-4F11-A796-B2F0F86D1E27}">
  <ds:schemaRefs>
    <ds:schemaRef ds:uri="http://schemas.microsoft.com/office/2006/metadata/properties"/>
    <ds:schemaRef ds:uri="http://schemas.microsoft.com/office/infopath/2007/PartnerControls"/>
    <ds:schemaRef ds:uri="41c8501f-7554-4cfe-b76f-88ff51cf7baf"/>
    <ds:schemaRef ds:uri="985ec44e-1bab-4c0b-9df0-6ba128686fc9"/>
  </ds:schemaRefs>
</ds:datastoreItem>
</file>

<file path=customXml/itemProps3.xml><?xml version="1.0" encoding="utf-8"?>
<ds:datastoreItem xmlns:ds="http://schemas.openxmlformats.org/officeDocument/2006/customXml" ds:itemID="{47BD318D-D2EB-4CCA-82F2-1C34A70C650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DFC3E3E-E21A-4D6C-A7E4-11C4AD07FB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c8501f-7554-4cfe-b76f-88ff51cf7baf"/>
    <ds:schemaRef ds:uri="32aca14f-6975-493a-b86a-2ec1bd8de72a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18</Pages>
  <Words>7483</Words>
  <Characters>42658</Characters>
  <Application>Microsoft Office Word</Application>
  <DocSecurity>0</DocSecurity>
  <Lines>355</Lines>
  <Paragraphs>100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Chistova</dc:creator>
  <cp:keywords/>
  <dc:description/>
  <cp:lastModifiedBy>Tatiana Chistova</cp:lastModifiedBy>
  <cp:revision>6</cp:revision>
  <cp:lastPrinted>2026-03-23T17:55:00Z</cp:lastPrinted>
  <dcterms:created xsi:type="dcterms:W3CDTF">2026-03-18T12:53:00Z</dcterms:created>
  <dcterms:modified xsi:type="dcterms:W3CDTF">2026-03-23T17:55:00Z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2602561R</vt:lpwstr>
  </property>
  <property fmtid="{D5CDD505-2E9C-101B-9397-08002B2CF9AE}" pid="3" name="ODSRefJobNo">
    <vt:lpwstr>2603614R</vt:lpwstr>
  </property>
  <property fmtid="{D5CDD505-2E9C-101B-9397-08002B2CF9AE}" pid="4" name="Symbol1">
    <vt:lpwstr>CEDAW/C/LTU/CO/7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DocType">
    <vt:lpwstr>F</vt:lpwstr>
  </property>
  <property fmtid="{D5CDD505-2E9C-101B-9397-08002B2CF9AE}" pid="12" name="Language">
    <vt:lpwstr>Russian</vt:lpwstr>
  </property>
  <property fmtid="{D5CDD505-2E9C-101B-9397-08002B2CF9AE}" pid="13" name="Distribution">
    <vt:lpwstr>General</vt:lpwstr>
  </property>
  <property fmtid="{D5CDD505-2E9C-101B-9397-08002B2CF9AE}" pid="14" name="Publication Date">
    <vt:lpwstr>25 February 2026</vt:lpwstr>
  </property>
  <property fmtid="{D5CDD505-2E9C-101B-9397-08002B2CF9AE}" pid="15" name="Original">
    <vt:lpwstr>English</vt:lpwstr>
  </property>
  <property fmtid="{D5CDD505-2E9C-101B-9397-08002B2CF9AE}" pid="16" name="Release Date">
    <vt:lpwstr/>
  </property>
  <property fmtid="{D5CDD505-2E9C-101B-9397-08002B2CF9AE}" pid="17" name="Title1">
    <vt:lpwstr>		Заключительные замечания по седьмому периодическому докладу Литвы*_x000d_</vt:lpwstr>
  </property>
</Properties>
</file>