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23495">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23495" w:rsidP="00023495">
            <w:pPr>
              <w:jc w:val="right"/>
            </w:pPr>
            <w:r w:rsidRPr="00023495">
              <w:rPr>
                <w:sz w:val="40"/>
              </w:rPr>
              <w:t>E</w:t>
            </w:r>
            <w:r>
              <w:t>/C.12/2011/2</w:t>
            </w:r>
          </w:p>
        </w:tc>
      </w:tr>
      <w:tr w:rsidR="002D5AAC" w:rsidTr="00023495">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23495" w:rsidRDefault="00023495" w:rsidP="003538EB">
            <w:pPr>
              <w:spacing w:before="240"/>
            </w:pPr>
            <w:r>
              <w:t>Distr. general</w:t>
            </w:r>
          </w:p>
          <w:p w:rsidR="00023495" w:rsidRDefault="00023495" w:rsidP="00023495">
            <w:pPr>
              <w:spacing w:line="240" w:lineRule="exact"/>
            </w:pPr>
            <w:r>
              <w:t>12 de julio de 2011</w:t>
            </w:r>
          </w:p>
          <w:p w:rsidR="00023495" w:rsidRDefault="00023495" w:rsidP="00023495">
            <w:pPr>
              <w:spacing w:line="240" w:lineRule="exact"/>
            </w:pPr>
            <w:r>
              <w:t>Español</w:t>
            </w:r>
          </w:p>
          <w:p w:rsidR="002D5AAC" w:rsidRDefault="00023495" w:rsidP="00023495">
            <w:pPr>
              <w:spacing w:line="240" w:lineRule="exact"/>
            </w:pPr>
            <w:r>
              <w:t>Original: inglés</w:t>
            </w:r>
          </w:p>
        </w:tc>
      </w:tr>
    </w:tbl>
    <w:p w:rsidR="00023495" w:rsidRPr="00346F62" w:rsidRDefault="00023495" w:rsidP="00023495">
      <w:pPr>
        <w:spacing w:before="120"/>
        <w:rPr>
          <w:b/>
          <w:sz w:val="24"/>
          <w:szCs w:val="24"/>
        </w:rPr>
      </w:pPr>
      <w:r w:rsidRPr="00346F62">
        <w:rPr>
          <w:b/>
          <w:sz w:val="24"/>
          <w:szCs w:val="24"/>
        </w:rPr>
        <w:t>Comité de Derechos Económicos, Sociales y Culturales</w:t>
      </w:r>
    </w:p>
    <w:p w:rsidR="00023495" w:rsidRPr="00346F62" w:rsidRDefault="00023495" w:rsidP="00023495">
      <w:pPr>
        <w:pStyle w:val="HChG"/>
      </w:pPr>
      <w:r w:rsidRPr="00346F62">
        <w:tab/>
      </w:r>
      <w:r w:rsidRPr="00346F62">
        <w:tab/>
        <w:t>Declaración sobre la importancia y pertinencia del</w:t>
      </w:r>
      <w:r w:rsidRPr="00346F62">
        <w:br/>
        <w:t xml:space="preserve">derecho al desarrollo, </w:t>
      </w:r>
      <w:r>
        <w:t>formul</w:t>
      </w:r>
      <w:r w:rsidRPr="00346F62">
        <w:t>ada con motivo del</w:t>
      </w:r>
      <w:r w:rsidRPr="00346F62">
        <w:br/>
        <w:t>25º aniversario de la Declaración sobre el</w:t>
      </w:r>
      <w:r w:rsidRPr="00346F62">
        <w:br/>
        <w:t>derecho al desarrollo</w:t>
      </w:r>
      <w:r w:rsidRPr="00346F62">
        <w:rPr>
          <w:rStyle w:val="FootnoteReference"/>
          <w:b w:val="0"/>
          <w:sz w:val="20"/>
          <w:vertAlign w:val="baseline"/>
        </w:rPr>
        <w:footnoteReference w:customMarkFollows="1" w:id="1"/>
        <w:t>*</w:t>
      </w:r>
    </w:p>
    <w:p w:rsidR="00023495" w:rsidRPr="00346F62" w:rsidRDefault="00023495" w:rsidP="00023495">
      <w:pPr>
        <w:pStyle w:val="SingleTxtG"/>
      </w:pPr>
      <w:r w:rsidRPr="00346F62">
        <w:t>1.</w:t>
      </w:r>
      <w:r w:rsidRPr="00346F62">
        <w:tab/>
        <w:t>En 2011 se celebra el 25º aniversario de la Declaración sobre el derecho al desarrollo (la Declaración), aprobada por la Asamblea General el 4 de diciembre de 1986</w:t>
      </w:r>
      <w:r w:rsidRPr="00346F62">
        <w:rPr>
          <w:sz w:val="18"/>
          <w:szCs w:val="18"/>
          <w:vertAlign w:val="superscript"/>
        </w:rPr>
        <w:footnoteReference w:id="2"/>
      </w:r>
      <w:r w:rsidRPr="00346F62">
        <w:t>. Con motivo de esta fecha, el Comité de Derechos Económicos, Sociales y Culturales (el</w:t>
      </w:r>
      <w:r>
        <w:t> </w:t>
      </w:r>
      <w:r w:rsidRPr="00346F62">
        <w:t xml:space="preserve">Comité) desea destacar la estrecha relación y la complementariedad existentes entre el Pacto Internacional de Derechos </w:t>
      </w:r>
      <w:r>
        <w:t xml:space="preserve">Económicos </w:t>
      </w:r>
      <w:r w:rsidRPr="00346F62">
        <w:t>Sociales y Culturales (el Pacto) y la Declaración.</w:t>
      </w:r>
    </w:p>
    <w:p w:rsidR="00023495" w:rsidRPr="00346F62" w:rsidRDefault="00023495" w:rsidP="00023495">
      <w:pPr>
        <w:pStyle w:val="SingleTxtG"/>
      </w:pPr>
      <w:r w:rsidRPr="00346F62">
        <w:t>2.</w:t>
      </w:r>
      <w:r w:rsidRPr="00346F62">
        <w:tab/>
        <w:t>El Comité recuerda que la Carta de las Naciones Unidas obliga a los Estados a tomar medidas conjuntas o separadamente para la promoción y el respeto de los derechos humanos y el progreso económico y social. El Artículo 55 especifica que la promoción de un trabajo permanente para todos y el desarrollo forman parte de esas actividades</w:t>
      </w:r>
      <w:r w:rsidRPr="00346F62">
        <w:rPr>
          <w:sz w:val="18"/>
          <w:szCs w:val="18"/>
          <w:vertAlign w:val="superscript"/>
        </w:rPr>
        <w:footnoteReference w:id="3"/>
      </w:r>
      <w:r w:rsidR="00CA63D2">
        <w:t>. En </w:t>
      </w:r>
      <w:r w:rsidRPr="00346F62">
        <w:t xml:space="preserve">1948, la Asamblea General aprobó la Declaración Universal de Derechos Humanos que, en los artículos 22 a 27, proclama diversos derechos económicos, sociales y culturales, en particular </w:t>
      </w:r>
      <w:r>
        <w:t>los</w:t>
      </w:r>
      <w:r w:rsidRPr="00346F62">
        <w:t xml:space="preserve"> derecho</w:t>
      </w:r>
      <w:r>
        <w:t>s</w:t>
      </w:r>
      <w:r w:rsidRPr="00346F62">
        <w:t xml:space="preserve"> al trabajo, a la seguridad social y a un nivel de vida adecuado, incluid</w:t>
      </w:r>
      <w:r>
        <w:t>os</w:t>
      </w:r>
      <w:r w:rsidRPr="00346F62">
        <w:t xml:space="preserve"> a l</w:t>
      </w:r>
      <w:r>
        <w:t>a</w:t>
      </w:r>
      <w:r w:rsidRPr="00346F62">
        <w:t xml:space="preserve"> aliment</w:t>
      </w:r>
      <w:r>
        <w:t>ación</w:t>
      </w:r>
      <w:r w:rsidRPr="00346F62">
        <w:t xml:space="preserve"> y la vivienda, </w:t>
      </w:r>
      <w:r>
        <w:t xml:space="preserve">a </w:t>
      </w:r>
      <w:r w:rsidRPr="00346F62">
        <w:t>la salud</w:t>
      </w:r>
      <w:r>
        <w:t xml:space="preserve"> y</w:t>
      </w:r>
      <w:r w:rsidRPr="00346F62">
        <w:t xml:space="preserve"> la educación y </w:t>
      </w:r>
      <w:r>
        <w:t xml:space="preserve">el derecho </w:t>
      </w:r>
      <w:r w:rsidRPr="00346F62">
        <w:t xml:space="preserve">a disfrutar de la vida cultural y participar libremente en ella. Ulteriormente, esos derechos </w:t>
      </w:r>
      <w:r>
        <w:t>fueron</w:t>
      </w:r>
      <w:r w:rsidRPr="00346F62">
        <w:t xml:space="preserve"> consagra</w:t>
      </w:r>
      <w:r>
        <w:t>dos</w:t>
      </w:r>
      <w:r w:rsidRPr="00346F62">
        <w:t xml:space="preserve"> y </w:t>
      </w:r>
      <w:r>
        <w:t>elaborados</w:t>
      </w:r>
      <w:r w:rsidRPr="00346F62">
        <w:t xml:space="preserve"> en el Pacto de 1966. Los artículos sustantivos 1 a 15 del Pacto inspiraron y dieron forma a numerosos elementos fundamentales del derecho al desarrollo.</w:t>
      </w:r>
    </w:p>
    <w:p w:rsidR="00023495" w:rsidRPr="00346F62" w:rsidRDefault="00023495" w:rsidP="00023495">
      <w:pPr>
        <w:pStyle w:val="SingleTxtG"/>
      </w:pPr>
      <w:r w:rsidRPr="00346F62">
        <w:t>3.</w:t>
      </w:r>
      <w:r w:rsidRPr="00346F62">
        <w:tab/>
        <w:t xml:space="preserve">No obstante esa incorporación de componentes fundamentales del derecho al desarrollo en el Pacto, </w:t>
      </w:r>
      <w:r>
        <w:t>el ejercicio</w:t>
      </w:r>
      <w:r w:rsidRPr="00346F62">
        <w:t xml:space="preserve"> de</w:t>
      </w:r>
      <w:r>
        <w:t xml:space="preserve"> este</w:t>
      </w:r>
      <w:r w:rsidRPr="00346F62">
        <w:t xml:space="preserve"> derecho tropezaba con </w:t>
      </w:r>
      <w:r>
        <w:t>much</w:t>
      </w:r>
      <w:r w:rsidRPr="00346F62">
        <w:t xml:space="preserve">os obstáculos de tipo estructural. El artículo 28 de la Declaración Universal de Derechos Humanos reconoce que "toda persona tiene derecho a que se establezca un orden social e internacional en el que los derechos y libertades proclamados en esta Declaración se hagan plenamente efectivos". </w:t>
      </w:r>
      <w:r>
        <w:t>Atendiendo</w:t>
      </w:r>
      <w:r w:rsidRPr="00346F62">
        <w:t xml:space="preserve"> sobre todo a las necesidades y </w:t>
      </w:r>
      <w:r>
        <w:t>problemas</w:t>
      </w:r>
      <w:r w:rsidRPr="00346F62">
        <w:t xml:space="preserve"> especiales de los países en desarrollo, la Asamblea General aprobó la Declaración sobre el derecho al desarrollo en 1986</w:t>
      </w:r>
      <w:r>
        <w:t>,</w:t>
      </w:r>
      <w:r w:rsidRPr="00346F62">
        <w:t xml:space="preserve"> expresó su preocupación por la existencia de graves obstáculos al desarrollo y a la completa realización del ser humano y de los pueblos</w:t>
      </w:r>
      <w:r>
        <w:t>, como</w:t>
      </w:r>
      <w:r w:rsidRPr="00346F62">
        <w:t xml:space="preserve"> la denegación de los derechos civiles, políticos, económicos, sociales y culturales, y </w:t>
      </w:r>
      <w:r>
        <w:t>declaró</w:t>
      </w:r>
      <w:r w:rsidRPr="00346F62">
        <w:t xml:space="preserve"> que todos los derechos humanos y las libertades fundamentales son indivisibles e interdependientes. La Declaración hace hincapié en que, a fin de fomentar el desarrollo, debería examinarse con la misma atención y urgencia la aplicación, promoción y protección de los derechos civiles, políticos, económicos, sociales y culturales y que, en consecuencia, la promoción</w:t>
      </w:r>
      <w:r>
        <w:t>,</w:t>
      </w:r>
      <w:r w:rsidRPr="00346F62">
        <w:t xml:space="preserve"> el respeto y el disfrute de ciertos derechos humanos y libertades fundamentales no pueden justificar la denegación de otros derechos humanos y libertades fundamentales.</w:t>
      </w:r>
    </w:p>
    <w:p w:rsidR="00023495" w:rsidRPr="00346F62" w:rsidRDefault="00023495" w:rsidP="00023495">
      <w:pPr>
        <w:pStyle w:val="SingleTxtG"/>
      </w:pPr>
      <w:r w:rsidRPr="00346F62">
        <w:t>4.</w:t>
      </w:r>
      <w:r w:rsidRPr="00346F62">
        <w:tab/>
      </w:r>
      <w:r>
        <w:t>L</w:t>
      </w:r>
      <w:r w:rsidRPr="00346F62">
        <w:t xml:space="preserve">a Declaración destaca también que el desarrollo es un proceso polifacético y participativo. Concretamente, reconoce que el desarrollo es un proceso global económico, social, cultural y político que tiende a la mejora constante del bienestar de toda la población y de todos los individuos sobre la base de su participación activa, libre y significativa en el desarrollo y en la distribución justa de los beneficios que de él se deriven. Además, la Declaración proclama que el derecho al desarrollo es un derecho humano inalienable en virtud del cual todo ser humano y todos los pueblos están facultados para participar en un desarrollo económico, social, cultural y político en el que puedan realizarse plenamente todos los derechos humanos y libertades fundamentales, a contribuir </w:t>
      </w:r>
      <w:r>
        <w:t>a</w:t>
      </w:r>
      <w:r w:rsidRPr="00346F62">
        <w:t xml:space="preserve"> ese desarrollo y a disfrutar de él.</w:t>
      </w:r>
    </w:p>
    <w:p w:rsidR="00023495" w:rsidRPr="00346F62" w:rsidRDefault="00023495" w:rsidP="00023495">
      <w:pPr>
        <w:pStyle w:val="SingleTxtG"/>
      </w:pPr>
      <w:r w:rsidRPr="00346F62">
        <w:t>5.</w:t>
      </w:r>
      <w:r w:rsidRPr="00346F62">
        <w:tab/>
        <w:t xml:space="preserve">La complementariedad entre los derechos enunciados en el Pacto y el derecho al desarrollo </w:t>
      </w:r>
      <w:r>
        <w:t>enunciado</w:t>
      </w:r>
      <w:r w:rsidRPr="00346F62">
        <w:t xml:space="preserve"> en la Declaración </w:t>
      </w:r>
      <w:r>
        <w:t>es manifiesta</w:t>
      </w:r>
      <w:r w:rsidRPr="00346F62">
        <w:t xml:space="preserve">, </w:t>
      </w:r>
      <w:r>
        <w:t>por ejemplo</w:t>
      </w:r>
      <w:r w:rsidRPr="00346F62">
        <w:t xml:space="preserve">, en la correspondencia entre los artículos 3 y 4 de la Declaración sobre el derecho al desarrollo, relativos a las responsabilidades nacionales e internacionales, y el artículo 2 del Pacto sobre las obligaciones de los Estados partes, incluido el deber de asistencia y cooperación internacional; y </w:t>
      </w:r>
      <w:r>
        <w:t xml:space="preserve">entre </w:t>
      </w:r>
      <w:r w:rsidRPr="00346F62">
        <w:t>las disposiciones del artículo 8, párrafo 1</w:t>
      </w:r>
      <w:r>
        <w:t>,</w:t>
      </w:r>
      <w:r w:rsidRPr="00346F62">
        <w:t xml:space="preserve"> de la Declaración sobre el derecho al desarrollo y las del Pacto relacionadas, por ejemplo, con garantizar el empoderamiento y la participación activa de la mujer y las personas y los pueblos desfavorecidos y marginados; el empleo; los recursos básicos y la distribución equitativa de la renta; la erradicación de la pobreza; la garantía de un nivel de vida adecuado, incluidos los alimentos y la vivienda; los servicios de salud, la educación y el disfrute de la cultura.</w:t>
      </w:r>
    </w:p>
    <w:p w:rsidR="00023495" w:rsidRPr="00346F62" w:rsidRDefault="00023495" w:rsidP="00023495">
      <w:pPr>
        <w:pStyle w:val="SingleTxtG"/>
      </w:pPr>
      <w:r w:rsidRPr="00346F62">
        <w:t>6.</w:t>
      </w:r>
      <w:r w:rsidRPr="00346F62">
        <w:tab/>
        <w:t>De conformidad con su mandato</w:t>
      </w:r>
      <w:r w:rsidRPr="00346F62">
        <w:rPr>
          <w:sz w:val="18"/>
          <w:szCs w:val="18"/>
          <w:vertAlign w:val="superscript"/>
        </w:rPr>
        <w:footnoteReference w:id="4"/>
      </w:r>
      <w:r w:rsidRPr="00346F62">
        <w:t xml:space="preserve">, el Comité, ha aprobado varias observaciones y declaraciones de carácter general que no solo completan el </w:t>
      </w:r>
      <w:r>
        <w:t>significado</w:t>
      </w:r>
      <w:r w:rsidRPr="00346F62">
        <w:t xml:space="preserve"> del derecho al desarrollo, sino que indican también formas y medios para </w:t>
      </w:r>
      <w:r>
        <w:t>hacer efectivos</w:t>
      </w:r>
      <w:r w:rsidRPr="00346F62">
        <w:t xml:space="preserve"> los elementos fundamentales del derecho al desarrollo. </w:t>
      </w:r>
      <w:r>
        <w:t>E</w:t>
      </w:r>
      <w:r w:rsidRPr="00346F62">
        <w:t>jemplo</w:t>
      </w:r>
      <w:r>
        <w:t>s</w:t>
      </w:r>
      <w:r w:rsidRPr="00346F62">
        <w:t xml:space="preserve"> de ello </w:t>
      </w:r>
      <w:r>
        <w:t>son</w:t>
      </w:r>
      <w:r w:rsidRPr="00346F62">
        <w:t xml:space="preserve"> la Observación general Nº 3 (1990) sobre la índole de las obligaciones de los Estados partes y </w:t>
      </w:r>
      <w:r>
        <w:t>las</w:t>
      </w:r>
      <w:r w:rsidRPr="00346F62">
        <w:t xml:space="preserve"> declaraciones </w:t>
      </w:r>
      <w:r>
        <w:t xml:space="preserve">del Comité </w:t>
      </w:r>
      <w:r w:rsidRPr="00346F62">
        <w:t>sobre la mundialización (15 de mayo de 1998)</w:t>
      </w:r>
      <w:r w:rsidRPr="00346F62">
        <w:rPr>
          <w:sz w:val="18"/>
          <w:szCs w:val="18"/>
          <w:vertAlign w:val="superscript"/>
        </w:rPr>
        <w:footnoteReference w:id="5"/>
      </w:r>
      <w:r w:rsidRPr="00346F62">
        <w:t>, la pobreza (4 de mayo de 2001)</w:t>
      </w:r>
      <w:r w:rsidRPr="00346F62">
        <w:rPr>
          <w:sz w:val="18"/>
          <w:szCs w:val="18"/>
          <w:vertAlign w:val="superscript"/>
        </w:rPr>
        <w:footnoteReference w:id="6"/>
      </w:r>
      <w:r w:rsidRPr="00346F62">
        <w:t>, y los Objetivos de Desarrollo del Milenio (septiembre de 2010)</w:t>
      </w:r>
      <w:r w:rsidRPr="00346F62">
        <w:rPr>
          <w:sz w:val="18"/>
          <w:szCs w:val="18"/>
          <w:vertAlign w:val="superscript"/>
        </w:rPr>
        <w:footnoteReference w:id="7"/>
      </w:r>
      <w:r w:rsidRPr="00346F62">
        <w:t xml:space="preserve">. Además, en su diálogo con los Estados partes, el Comité </w:t>
      </w:r>
      <w:r>
        <w:t>recuerda</w:t>
      </w:r>
      <w:r w:rsidRPr="00346F62">
        <w:t xml:space="preserve"> sistemáticamente el compromiso de los países desarrollados de destinar al menos el 0,7% del producto interior bruto a la asistencia oficial para el desarrollo</w:t>
      </w:r>
      <w:r w:rsidRPr="00346F62">
        <w:rPr>
          <w:sz w:val="18"/>
          <w:szCs w:val="18"/>
          <w:vertAlign w:val="superscript"/>
        </w:rPr>
        <w:footnoteReference w:id="8"/>
      </w:r>
      <w:r w:rsidRPr="00346F62">
        <w:t xml:space="preserve"> y el deber de todos los Estados de cooperar en la promoción del desarrollo </w:t>
      </w:r>
      <w:r>
        <w:t>y</w:t>
      </w:r>
      <w:r w:rsidRPr="00346F62">
        <w:t xml:space="preserve"> respeto de todos los derechos humanos y libertades fundamentales, de conformidad con la Carta de las Naciones Unidas. El Comité considera que el derecho al desarrollo, a través de la aplicación sistemática de los principios básicos de igualdad, no discriminación, participación, transparencia y rendición de cuentas, tanto a nivel nacional como internacional, establece un marco específico </w:t>
      </w:r>
      <w:r>
        <w:t>para</w:t>
      </w:r>
      <w:r w:rsidRPr="00346F62">
        <w:t xml:space="preserve"> el cumpli</w:t>
      </w:r>
      <w:r>
        <w:t>miento de la obligación de</w:t>
      </w:r>
      <w:r w:rsidRPr="00346F62">
        <w:t xml:space="preserve"> asistencia y cooperación internacional.</w:t>
      </w:r>
    </w:p>
    <w:p w:rsidR="00023495" w:rsidRPr="00346F62" w:rsidRDefault="00023495" w:rsidP="00023495">
      <w:pPr>
        <w:pStyle w:val="SingleTxtG"/>
      </w:pPr>
      <w:r w:rsidRPr="00346F62">
        <w:t>7.</w:t>
      </w:r>
      <w:r w:rsidRPr="00346F62">
        <w:tab/>
        <w:t xml:space="preserve">El Comité, reconociendo y </w:t>
      </w:r>
      <w:r>
        <w:t>re</w:t>
      </w:r>
      <w:r w:rsidRPr="00346F62">
        <w:t xml:space="preserve">afirmando </w:t>
      </w:r>
      <w:r>
        <w:t>la vinculación</w:t>
      </w:r>
      <w:r w:rsidRPr="00346F62">
        <w:t xml:space="preserve"> y la sinergia </w:t>
      </w:r>
      <w:r>
        <w:t xml:space="preserve">existentes </w:t>
      </w:r>
      <w:r w:rsidRPr="00346F62">
        <w:t xml:space="preserve">entre el Pacto Internacional de Derechos Económicos, Sociales y Culturales y la Declaración sobre el derecho al desarrollo, está decidido a seguir vigilando el </w:t>
      </w:r>
      <w:r>
        <w:t>ejercicio</w:t>
      </w:r>
      <w:r w:rsidRPr="00346F62">
        <w:t xml:space="preserve"> de todos los derechos protegidos por el Pacto, contribuyendo al mismo tiempo a la plena realización de los elementos pertinentes del derecho al desarrollo. Para ello, el Comité seguirá abordando, durante el examen de los informes de los Estados partes y su diálogo con ellos, la </w:t>
      </w:r>
      <w:r>
        <w:t xml:space="preserve">cuestión de la </w:t>
      </w:r>
      <w:r w:rsidRPr="00346F62">
        <w:t xml:space="preserve">erradicación de la pobreza y el subdesarrollo y </w:t>
      </w:r>
      <w:r>
        <w:t>la creación de</w:t>
      </w:r>
      <w:r w:rsidRPr="00346F62">
        <w:t xml:space="preserve"> condiciones propicias al progreso económico y social y el desarrollo para todos, incluidos los individuos y grupos desfavorecidos y marginados.</w:t>
      </w:r>
    </w:p>
    <w:p w:rsidR="00023495" w:rsidRPr="00346F62" w:rsidRDefault="00023495" w:rsidP="008D7E81">
      <w:pPr>
        <w:pStyle w:val="SingleTxtG"/>
        <w:spacing w:before="240"/>
        <w:jc w:val="center"/>
        <w:rPr>
          <w:u w:val="single"/>
        </w:rPr>
      </w:pPr>
      <w:r>
        <w:rPr>
          <w:u w:val="single"/>
        </w:rPr>
        <w:tab/>
      </w:r>
      <w:r>
        <w:rPr>
          <w:u w:val="single"/>
        </w:rPr>
        <w:tab/>
      </w:r>
      <w:r>
        <w:rPr>
          <w:u w:val="single"/>
        </w:rPr>
        <w:tab/>
      </w:r>
    </w:p>
    <w:sectPr w:rsidR="00023495" w:rsidRPr="00346F62" w:rsidSect="0002349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4D8" w:rsidRDefault="004144D8">
      <w:r>
        <w:separator/>
      </w:r>
    </w:p>
  </w:endnote>
  <w:endnote w:type="continuationSeparator" w:id="0">
    <w:p w:rsidR="004144D8" w:rsidRDefault="00414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95" w:rsidRPr="00023495" w:rsidRDefault="00023495" w:rsidP="00023495">
    <w:pPr>
      <w:pStyle w:val="Footer"/>
      <w:tabs>
        <w:tab w:val="right" w:pos="9638"/>
      </w:tabs>
    </w:pPr>
    <w:r w:rsidRPr="00023495">
      <w:rPr>
        <w:b/>
        <w:sz w:val="18"/>
      </w:rPr>
      <w:fldChar w:fldCharType="begin"/>
    </w:r>
    <w:r w:rsidRPr="00023495">
      <w:rPr>
        <w:b/>
        <w:sz w:val="18"/>
      </w:rPr>
      <w:instrText xml:space="preserve"> PAGE  \* MERGEFORMAT </w:instrText>
    </w:r>
    <w:r w:rsidRPr="00023495">
      <w:rPr>
        <w:b/>
        <w:sz w:val="18"/>
      </w:rPr>
      <w:fldChar w:fldCharType="separate"/>
    </w:r>
    <w:r w:rsidR="00260EA0">
      <w:rPr>
        <w:b/>
        <w:noProof/>
        <w:sz w:val="18"/>
      </w:rPr>
      <w:t>2</w:t>
    </w:r>
    <w:r w:rsidRPr="00023495">
      <w:rPr>
        <w:b/>
        <w:sz w:val="18"/>
      </w:rPr>
      <w:fldChar w:fldCharType="end"/>
    </w:r>
    <w:r>
      <w:rPr>
        <w:b/>
        <w:sz w:val="18"/>
      </w:rPr>
      <w:tab/>
    </w:r>
    <w:r>
      <w:t>GE.11-44085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95" w:rsidRPr="00023495" w:rsidRDefault="00023495" w:rsidP="00023495">
    <w:pPr>
      <w:pStyle w:val="Footer"/>
      <w:tabs>
        <w:tab w:val="right" w:pos="9638"/>
      </w:tabs>
      <w:rPr>
        <w:b/>
        <w:sz w:val="18"/>
      </w:rPr>
    </w:pPr>
    <w:r>
      <w:t>GE.11-44085</w:t>
    </w:r>
    <w:r>
      <w:tab/>
    </w:r>
    <w:r w:rsidRPr="00023495">
      <w:rPr>
        <w:b/>
        <w:sz w:val="18"/>
      </w:rPr>
      <w:fldChar w:fldCharType="begin"/>
    </w:r>
    <w:r w:rsidRPr="00023495">
      <w:rPr>
        <w:b/>
        <w:sz w:val="18"/>
      </w:rPr>
      <w:instrText xml:space="preserve"> PAGE  \* MERGEFORMAT </w:instrText>
    </w:r>
    <w:r w:rsidRPr="00023495">
      <w:rPr>
        <w:b/>
        <w:sz w:val="18"/>
      </w:rPr>
      <w:fldChar w:fldCharType="separate"/>
    </w:r>
    <w:r w:rsidR="00260EA0">
      <w:rPr>
        <w:b/>
        <w:noProof/>
        <w:sz w:val="18"/>
      </w:rPr>
      <w:t>3</w:t>
    </w:r>
    <w:r w:rsidRPr="000234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0F" w:rsidRPr="00023495" w:rsidRDefault="00023495">
    <w:pPr>
      <w:pStyle w:val="Footer"/>
      <w:rPr>
        <w:sz w:val="20"/>
      </w:rPr>
    </w:pPr>
    <w:r>
      <w:rPr>
        <w:sz w:val="20"/>
      </w:rPr>
      <w:t>GE.</w:t>
    </w:r>
    <w:r w:rsidR="00744E0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11-44085  (S)</w:t>
    </w:r>
    <w:r w:rsidR="00CA63D2">
      <w:rPr>
        <w:sz w:val="20"/>
      </w:rPr>
      <w:t xml:space="preserve">    030811    040811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4D8" w:rsidRPr="001075E9" w:rsidRDefault="004144D8" w:rsidP="001075E9">
      <w:pPr>
        <w:tabs>
          <w:tab w:val="right" w:pos="2155"/>
        </w:tabs>
        <w:spacing w:after="80" w:line="240" w:lineRule="auto"/>
        <w:ind w:left="680"/>
        <w:rPr>
          <w:u w:val="single"/>
        </w:rPr>
      </w:pPr>
      <w:r>
        <w:rPr>
          <w:u w:val="single"/>
        </w:rPr>
        <w:tab/>
      </w:r>
    </w:p>
  </w:footnote>
  <w:footnote w:type="continuationSeparator" w:id="0">
    <w:p w:rsidR="004144D8" w:rsidRDefault="004144D8">
      <w:r>
        <w:continuationSeparator/>
      </w:r>
    </w:p>
  </w:footnote>
  <w:footnote w:id="1">
    <w:p w:rsidR="00023495" w:rsidRPr="00346F62" w:rsidRDefault="00023495" w:rsidP="00023495">
      <w:pPr>
        <w:pStyle w:val="FootnoteText"/>
        <w:rPr>
          <w:sz w:val="20"/>
        </w:rPr>
      </w:pPr>
      <w:r>
        <w:tab/>
      </w:r>
      <w:r w:rsidRPr="00346F62">
        <w:rPr>
          <w:rStyle w:val="FootnoteReference"/>
          <w:sz w:val="20"/>
          <w:vertAlign w:val="baseline"/>
        </w:rPr>
        <w:t>*</w:t>
      </w:r>
      <w:r w:rsidRPr="00346F62">
        <w:tab/>
      </w:r>
      <w:r w:rsidRPr="00346F62">
        <w:rPr>
          <w:szCs w:val="18"/>
        </w:rPr>
        <w:t>Adoptada por el Comité de Derechos Económicos, Sociales y Culturales en su 46º período de sesiones.</w:t>
      </w:r>
    </w:p>
  </w:footnote>
  <w:footnote w:id="2">
    <w:p w:rsidR="00023495" w:rsidRPr="00346F62" w:rsidRDefault="00023495" w:rsidP="00023495">
      <w:pPr>
        <w:pStyle w:val="FootnoteText"/>
        <w:rPr>
          <w:szCs w:val="18"/>
        </w:rPr>
      </w:pPr>
      <w:r>
        <w:rPr>
          <w:szCs w:val="18"/>
        </w:rPr>
        <w:tab/>
      </w:r>
      <w:r w:rsidRPr="00346F62">
        <w:rPr>
          <w:rStyle w:val="FootnoteReference"/>
          <w:szCs w:val="18"/>
        </w:rPr>
        <w:footnoteRef/>
      </w:r>
      <w:r>
        <w:rPr>
          <w:szCs w:val="18"/>
        </w:rPr>
        <w:tab/>
      </w:r>
      <w:r w:rsidRPr="00346F62">
        <w:rPr>
          <w:szCs w:val="18"/>
        </w:rPr>
        <w:t>Resolución 41/128, anexo.</w:t>
      </w:r>
    </w:p>
  </w:footnote>
  <w:footnote w:id="3">
    <w:p w:rsidR="00023495" w:rsidRPr="00346F62" w:rsidRDefault="00023495" w:rsidP="00023495">
      <w:pPr>
        <w:pStyle w:val="FootnoteText"/>
        <w:rPr>
          <w:szCs w:val="18"/>
        </w:rPr>
      </w:pPr>
      <w:r>
        <w:rPr>
          <w:szCs w:val="18"/>
        </w:rPr>
        <w:tab/>
      </w:r>
      <w:r w:rsidRPr="00346F62">
        <w:rPr>
          <w:rStyle w:val="FootnoteReference"/>
          <w:szCs w:val="18"/>
        </w:rPr>
        <w:footnoteRef/>
      </w:r>
      <w:r w:rsidRPr="00346F62">
        <w:rPr>
          <w:szCs w:val="18"/>
        </w:rPr>
        <w:tab/>
        <w:t>Véa</w:t>
      </w:r>
      <w:r>
        <w:rPr>
          <w:szCs w:val="18"/>
        </w:rPr>
        <w:t>n</w:t>
      </w:r>
      <w:r w:rsidRPr="00346F62">
        <w:rPr>
          <w:szCs w:val="18"/>
        </w:rPr>
        <w:t>se también el preámbulo y los Artículos 1 a 56 de la Carta.</w:t>
      </w:r>
    </w:p>
  </w:footnote>
  <w:footnote w:id="4">
    <w:p w:rsidR="00023495" w:rsidRPr="00346F62" w:rsidRDefault="00023495" w:rsidP="00023495">
      <w:pPr>
        <w:pStyle w:val="FootnoteText"/>
        <w:rPr>
          <w:szCs w:val="18"/>
        </w:rPr>
      </w:pPr>
      <w:r>
        <w:rPr>
          <w:sz w:val="24"/>
          <w:szCs w:val="24"/>
        </w:rPr>
        <w:tab/>
      </w:r>
      <w:r w:rsidRPr="00346F62">
        <w:rPr>
          <w:rStyle w:val="FootnoteReference"/>
          <w:szCs w:val="18"/>
        </w:rPr>
        <w:footnoteRef/>
      </w:r>
      <w:r w:rsidRPr="00346F62">
        <w:rPr>
          <w:szCs w:val="18"/>
        </w:rPr>
        <w:tab/>
        <w:t>Resoluciones 1985/17 y 1987/5 del Consejo Económico y Social.</w:t>
      </w:r>
    </w:p>
  </w:footnote>
  <w:footnote w:id="5">
    <w:p w:rsidR="00023495" w:rsidRPr="00D6630F" w:rsidRDefault="00023495" w:rsidP="00023495">
      <w:pPr>
        <w:pStyle w:val="FootnoteText"/>
        <w:rPr>
          <w:sz w:val="24"/>
          <w:szCs w:val="24"/>
        </w:rPr>
      </w:pPr>
      <w:r>
        <w:rPr>
          <w:sz w:val="24"/>
          <w:szCs w:val="24"/>
        </w:rPr>
        <w:tab/>
      </w:r>
      <w:r w:rsidRPr="00346F62">
        <w:rPr>
          <w:rStyle w:val="FootnoteReference"/>
          <w:szCs w:val="18"/>
        </w:rPr>
        <w:footnoteRef/>
      </w:r>
      <w:r w:rsidRPr="00D6630F">
        <w:rPr>
          <w:sz w:val="24"/>
          <w:szCs w:val="24"/>
        </w:rPr>
        <w:tab/>
      </w:r>
      <w:r w:rsidRPr="00346F62">
        <w:rPr>
          <w:i/>
          <w:szCs w:val="18"/>
        </w:rPr>
        <w:t>Documentos Oficiales del Consejo Económico y Social, 1999, Suplemento Nº 2</w:t>
      </w:r>
      <w:r w:rsidRPr="00346F62">
        <w:rPr>
          <w:szCs w:val="18"/>
        </w:rPr>
        <w:t xml:space="preserve"> (E/1999/22</w:t>
      </w:r>
      <w:r>
        <w:rPr>
          <w:szCs w:val="18"/>
        </w:rPr>
        <w:noBreakHyphen/>
      </w:r>
      <w:r w:rsidRPr="00346F62">
        <w:rPr>
          <w:szCs w:val="18"/>
        </w:rPr>
        <w:t>E/C.12/1998/26), cap. VI, sec</w:t>
      </w:r>
      <w:r>
        <w:rPr>
          <w:szCs w:val="18"/>
        </w:rPr>
        <w:t>c</w:t>
      </w:r>
      <w:r w:rsidRPr="00346F62">
        <w:rPr>
          <w:szCs w:val="18"/>
        </w:rPr>
        <w:t>. A., párr. 515.</w:t>
      </w:r>
    </w:p>
  </w:footnote>
  <w:footnote w:id="6">
    <w:p w:rsidR="00023495" w:rsidRPr="00D6630F" w:rsidRDefault="00023495" w:rsidP="00023495">
      <w:pPr>
        <w:pStyle w:val="FootnoteText"/>
        <w:rPr>
          <w:sz w:val="24"/>
          <w:szCs w:val="24"/>
        </w:rPr>
      </w:pPr>
      <w:r>
        <w:rPr>
          <w:sz w:val="24"/>
          <w:szCs w:val="24"/>
        </w:rPr>
        <w:tab/>
      </w:r>
      <w:r w:rsidRPr="00346F62">
        <w:rPr>
          <w:rStyle w:val="FootnoteReference"/>
          <w:szCs w:val="18"/>
        </w:rPr>
        <w:footnoteRef/>
      </w:r>
      <w:r w:rsidRPr="00D6630F">
        <w:rPr>
          <w:sz w:val="24"/>
          <w:szCs w:val="24"/>
        </w:rPr>
        <w:tab/>
      </w:r>
      <w:r w:rsidRPr="00346F62">
        <w:rPr>
          <w:i/>
          <w:szCs w:val="18"/>
        </w:rPr>
        <w:t>Ib</w:t>
      </w:r>
      <w:r>
        <w:rPr>
          <w:i/>
          <w:szCs w:val="18"/>
        </w:rPr>
        <w:t>i</w:t>
      </w:r>
      <w:r w:rsidRPr="00346F62">
        <w:rPr>
          <w:i/>
          <w:szCs w:val="18"/>
        </w:rPr>
        <w:t>d.</w:t>
      </w:r>
      <w:r w:rsidRPr="00346F62">
        <w:rPr>
          <w:szCs w:val="18"/>
        </w:rPr>
        <w:t xml:space="preserve">, </w:t>
      </w:r>
      <w:r w:rsidRPr="00FC3E5A">
        <w:rPr>
          <w:i/>
          <w:szCs w:val="18"/>
        </w:rPr>
        <w:t>2002,</w:t>
      </w:r>
      <w:r w:rsidRPr="00346F62">
        <w:rPr>
          <w:szCs w:val="18"/>
        </w:rPr>
        <w:t xml:space="preserve"> </w:t>
      </w:r>
      <w:r w:rsidRPr="00346F62">
        <w:rPr>
          <w:i/>
          <w:szCs w:val="18"/>
        </w:rPr>
        <w:t>Suplemento Nº 2</w:t>
      </w:r>
      <w:r w:rsidRPr="00346F62">
        <w:rPr>
          <w:szCs w:val="18"/>
        </w:rPr>
        <w:t xml:space="preserve"> (E/2002/22-E/C.12/2001/17), anexo VII.</w:t>
      </w:r>
    </w:p>
  </w:footnote>
  <w:footnote w:id="7">
    <w:p w:rsidR="00023495" w:rsidRPr="00346F62" w:rsidRDefault="00023495" w:rsidP="00CA63D2">
      <w:pPr>
        <w:pStyle w:val="FootnoteText"/>
        <w:spacing w:after="60"/>
        <w:rPr>
          <w:szCs w:val="18"/>
        </w:rPr>
      </w:pPr>
      <w:r>
        <w:rPr>
          <w:szCs w:val="18"/>
        </w:rPr>
        <w:tab/>
      </w:r>
      <w:r w:rsidRPr="00346F62">
        <w:rPr>
          <w:rStyle w:val="FootnoteReference"/>
          <w:szCs w:val="18"/>
        </w:rPr>
        <w:footnoteRef/>
      </w:r>
      <w:r w:rsidRPr="00346F62">
        <w:rPr>
          <w:szCs w:val="18"/>
        </w:rPr>
        <w:tab/>
        <w:t>Declaración conjunta de los Presidentes de los órganos de tratados de derechos humanos de las Naciones Unidas, presentada en la reunión plenaria de alto nivel de la Asamblea General sobre los Objetivos de Desarrollo del Milenio, Nueva York, 20 a 22 de septiembre de 2010, disponible en</w:t>
      </w:r>
      <w:r>
        <w:rPr>
          <w:szCs w:val="18"/>
        </w:rPr>
        <w:t>:</w:t>
      </w:r>
      <w:r w:rsidRPr="00346F62">
        <w:rPr>
          <w:szCs w:val="18"/>
        </w:rPr>
        <w:t xml:space="preserve"> www.ohchr.org/EN/NewsEvents/Pages/DisplayNews.aspx?NewsID=10329&amp;LangID=E. Véase también la declaración conjunta anterior del Comité y los relatores especiales sobre los derechos económicos, sociales y culturales de la Comisión de Derechos Humanos sobre los Objetivos de Desarrollo del Milenio y los derechos económicos, sociales y culturales (29 de noviembre de 2002), </w:t>
      </w:r>
      <w:r w:rsidRPr="00346F62">
        <w:rPr>
          <w:i/>
          <w:szCs w:val="18"/>
        </w:rPr>
        <w:t xml:space="preserve">Documentos Oficiales del Consejo Económico y Social, 2003, Suplemento Nº 2 </w:t>
      </w:r>
      <w:r w:rsidRPr="00346F62">
        <w:rPr>
          <w:szCs w:val="18"/>
        </w:rPr>
        <w:t>(E/2003/22</w:t>
      </w:r>
      <w:r>
        <w:rPr>
          <w:szCs w:val="18"/>
        </w:rPr>
        <w:noBreakHyphen/>
      </w:r>
      <w:r w:rsidRPr="00346F62">
        <w:rPr>
          <w:szCs w:val="18"/>
        </w:rPr>
        <w:t>E/C.12/2002/13), anexo VII.</w:t>
      </w:r>
    </w:p>
  </w:footnote>
  <w:footnote w:id="8">
    <w:p w:rsidR="00023495" w:rsidRPr="00346F62" w:rsidRDefault="00023495" w:rsidP="00023495">
      <w:pPr>
        <w:pStyle w:val="FootnoteText"/>
        <w:rPr>
          <w:szCs w:val="18"/>
        </w:rPr>
      </w:pPr>
      <w:r>
        <w:rPr>
          <w:sz w:val="24"/>
          <w:szCs w:val="24"/>
        </w:rPr>
        <w:tab/>
      </w:r>
      <w:r w:rsidRPr="00346F62">
        <w:rPr>
          <w:rStyle w:val="FootnoteReference"/>
          <w:szCs w:val="18"/>
        </w:rPr>
        <w:footnoteRef/>
      </w:r>
      <w:r w:rsidRPr="00D6630F">
        <w:rPr>
          <w:sz w:val="24"/>
          <w:szCs w:val="24"/>
        </w:rPr>
        <w:tab/>
      </w:r>
      <w:r w:rsidRPr="00346F62">
        <w:rPr>
          <w:szCs w:val="18"/>
        </w:rPr>
        <w:t>Véa</w:t>
      </w:r>
      <w:r>
        <w:rPr>
          <w:szCs w:val="18"/>
        </w:rPr>
        <w:t>n</w:t>
      </w:r>
      <w:r w:rsidRPr="00346F62">
        <w:rPr>
          <w:szCs w:val="18"/>
        </w:rPr>
        <w:t>se el Consenso de Monterrey de la Conferencia Internacional sobre la Financiación para el Desarrollo (</w:t>
      </w:r>
      <w:r w:rsidRPr="00346F62">
        <w:rPr>
          <w:i/>
          <w:szCs w:val="18"/>
        </w:rPr>
        <w:t>Informe de la Conferencia Internacional sobre la Financiación para el Desarrollo</w:t>
      </w:r>
      <w:r w:rsidRPr="00A25A82">
        <w:rPr>
          <w:szCs w:val="18"/>
        </w:rPr>
        <w:t>, Monterrey, México, 18 a 22 de marzo de 2002</w:t>
      </w:r>
      <w:r w:rsidRPr="00346F62">
        <w:rPr>
          <w:szCs w:val="18"/>
        </w:rPr>
        <w:t xml:space="preserve"> (Publicación de las Naciones Unidas, Nº de </w:t>
      </w:r>
      <w:r>
        <w:rPr>
          <w:szCs w:val="18"/>
        </w:rPr>
        <w:t>v</w:t>
      </w:r>
      <w:r w:rsidRPr="00346F62">
        <w:rPr>
          <w:szCs w:val="18"/>
        </w:rPr>
        <w:t>enta: S.02.II.A.7)), párr. 42; y el documento final de la Cumbre Mundial de 2005 (resolución 60/1</w:t>
      </w:r>
      <w:r>
        <w:rPr>
          <w:szCs w:val="18"/>
        </w:rPr>
        <w:t xml:space="preserve"> de la Asamblea General), párr. </w:t>
      </w:r>
      <w:r w:rsidRPr="00346F62">
        <w:rPr>
          <w:szCs w:val="18"/>
        </w:rPr>
        <w:t>23</w:t>
      </w:r>
      <w:r>
        <w:rPr>
          <w:szCs w:val="18"/>
        </w:rPr>
        <w:t xml:space="preserve"> </w:t>
      </w:r>
      <w:r w:rsidRPr="00346F62">
        <w:rPr>
          <w:szCs w:val="18"/>
        </w:rPr>
        <w:t>b).</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95" w:rsidRPr="00023495" w:rsidRDefault="00023495">
    <w:pPr>
      <w:pStyle w:val="Header"/>
    </w:pPr>
    <w:r>
      <w:t>E/C.12/2011/2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495" w:rsidRPr="00023495" w:rsidRDefault="00023495" w:rsidP="00023495">
    <w:pPr>
      <w:pStyle w:val="Header"/>
      <w:jc w:val="right"/>
    </w:pPr>
    <w:r>
      <w:t>E/C.12/2011/2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E0F"/>
    <w:rsid w:val="00023495"/>
    <w:rsid w:val="00060246"/>
    <w:rsid w:val="0008650D"/>
    <w:rsid w:val="000B57E7"/>
    <w:rsid w:val="000F09DF"/>
    <w:rsid w:val="000F61B2"/>
    <w:rsid w:val="0010037B"/>
    <w:rsid w:val="001075E9"/>
    <w:rsid w:val="00180183"/>
    <w:rsid w:val="00196389"/>
    <w:rsid w:val="001B77AE"/>
    <w:rsid w:val="001C7A89"/>
    <w:rsid w:val="00260EA0"/>
    <w:rsid w:val="002A2EFC"/>
    <w:rsid w:val="002D16F0"/>
    <w:rsid w:val="002D5AAC"/>
    <w:rsid w:val="00301299"/>
    <w:rsid w:val="00313431"/>
    <w:rsid w:val="00322004"/>
    <w:rsid w:val="003402C2"/>
    <w:rsid w:val="00340B9D"/>
    <w:rsid w:val="003538EB"/>
    <w:rsid w:val="00381C24"/>
    <w:rsid w:val="003958D0"/>
    <w:rsid w:val="003D064D"/>
    <w:rsid w:val="0041031F"/>
    <w:rsid w:val="004144D8"/>
    <w:rsid w:val="00454E07"/>
    <w:rsid w:val="004B19F2"/>
    <w:rsid w:val="0050108D"/>
    <w:rsid w:val="005016AF"/>
    <w:rsid w:val="005076AF"/>
    <w:rsid w:val="0052159C"/>
    <w:rsid w:val="00572E19"/>
    <w:rsid w:val="005D08FE"/>
    <w:rsid w:val="005F0B42"/>
    <w:rsid w:val="0064421C"/>
    <w:rsid w:val="006F35EE"/>
    <w:rsid w:val="00710CF8"/>
    <w:rsid w:val="00716C6F"/>
    <w:rsid w:val="00744E0F"/>
    <w:rsid w:val="007464CC"/>
    <w:rsid w:val="007735A9"/>
    <w:rsid w:val="00776912"/>
    <w:rsid w:val="007D6339"/>
    <w:rsid w:val="00802199"/>
    <w:rsid w:val="00830923"/>
    <w:rsid w:val="00834B71"/>
    <w:rsid w:val="008430F4"/>
    <w:rsid w:val="0086445C"/>
    <w:rsid w:val="008A08D7"/>
    <w:rsid w:val="008D7E81"/>
    <w:rsid w:val="00906890"/>
    <w:rsid w:val="00951972"/>
    <w:rsid w:val="009E78C4"/>
    <w:rsid w:val="00A00CB2"/>
    <w:rsid w:val="00A500CE"/>
    <w:rsid w:val="00A917B3"/>
    <w:rsid w:val="00AB4B51"/>
    <w:rsid w:val="00AB4EB2"/>
    <w:rsid w:val="00B10CC7"/>
    <w:rsid w:val="00B62458"/>
    <w:rsid w:val="00B6350A"/>
    <w:rsid w:val="00B90959"/>
    <w:rsid w:val="00BC161C"/>
    <w:rsid w:val="00BD33EE"/>
    <w:rsid w:val="00C377E3"/>
    <w:rsid w:val="00C60F0C"/>
    <w:rsid w:val="00C805C9"/>
    <w:rsid w:val="00CA1679"/>
    <w:rsid w:val="00CA63D2"/>
    <w:rsid w:val="00CE34F5"/>
    <w:rsid w:val="00D738F9"/>
    <w:rsid w:val="00D90138"/>
    <w:rsid w:val="00D97076"/>
    <w:rsid w:val="00E2205F"/>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Pages>
  <Words>1083</Words>
  <Characters>5958</Characters>
  <Application>Microsoft Office Word</Application>
  <DocSecurity>4</DocSecurity>
  <Lines>49</Lines>
  <Paragraphs>14</Paragraphs>
  <ScaleCrop>false</ScaleCrop>
  <HeadingPairs>
    <vt:vector size="2" baseType="variant">
      <vt:variant>
        <vt:lpstr>Título</vt:lpstr>
      </vt:variant>
      <vt:variant>
        <vt:i4>1</vt:i4>
      </vt:variant>
    </vt:vector>
  </HeadingPairs>
  <TitlesOfParts>
    <vt:vector size="1" baseType="lpstr">
      <vt:lpstr>E/C.12/2011/2 - 11-44085</vt:lpstr>
    </vt:vector>
  </TitlesOfParts>
  <Company/>
  <LinksUpToDate>false</LinksUpToDate>
  <CharactersWithSpaces>7027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E/C.12/2011/2 - 11-44085</dc:title>
  <dc:subject>FINAL</dc:subject>
  <dc:creator>María Dolores MARTÍNEZ</dc:creator>
  <cp:keywords/>
  <dc:description/>
  <cp:lastModifiedBy>Desk</cp:lastModifiedBy>
  <cp:revision>2</cp:revision>
  <cp:lastPrinted>2011-08-04T11:10:00Z</cp:lastPrinted>
  <dcterms:created xsi:type="dcterms:W3CDTF">2011-08-04T12:15:00Z</dcterms:created>
  <dcterms:modified xsi:type="dcterms:W3CDTF">2011-08-04T12:15:00Z</dcterms:modified>
</cp:coreProperties>
</file>