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F4AE7" w14:textId="77777777" w:rsidR="004702A3" w:rsidRPr="00920BFC" w:rsidRDefault="004702A3" w:rsidP="004702A3">
      <w:pPr>
        <w:spacing w:line="60" w:lineRule="exact"/>
        <w:rPr>
          <w:sz w:val="2"/>
        </w:rPr>
        <w:sectPr w:rsidR="004702A3" w:rsidRPr="00920BFC" w:rsidSect="0061419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920BFC">
        <w:rPr>
          <w:rStyle w:val="af2"/>
        </w:rPr>
        <w:commentReference w:id="0"/>
      </w:r>
    </w:p>
    <w:p w14:paraId="3B5AA837" w14:textId="77777777" w:rsidR="00614194" w:rsidRPr="00920BFC" w:rsidRDefault="00614194" w:rsidP="0061419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0BFC">
        <w:rPr>
          <w:rFonts w:hint="eastAsia"/>
        </w:rPr>
        <w:t>消除对妇女歧视委员会</w:t>
      </w:r>
    </w:p>
    <w:p w14:paraId="34530933" w14:textId="730AFF5A" w:rsidR="00EC57E3" w:rsidRPr="00920BFC" w:rsidRDefault="00EC57E3" w:rsidP="00EC57E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920BFC">
        <w:rPr>
          <w:noProof/>
        </w:rPr>
        <mc:AlternateContent>
          <mc:Choice Requires="wps">
            <w:drawing>
              <wp:anchor distT="0" distB="0" distL="114300" distR="114300" simplePos="0" relativeHeight="251659264" behindDoc="0" locked="0" layoutInCell="1" allowOverlap="1" wp14:anchorId="2D05D7D5" wp14:editId="3129DE8D">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67D6EC"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20BFC">
        <w:rPr>
          <w:sz w:val="18"/>
        </w:rPr>
        <w:tab/>
        <w:t>*</w:t>
      </w:r>
      <w:r w:rsidRPr="00920BFC">
        <w:rPr>
          <w:sz w:val="18"/>
        </w:rPr>
        <w:tab/>
      </w:r>
      <w:r w:rsidRPr="00920BFC">
        <w:rPr>
          <w:rFonts w:hint="eastAsia"/>
          <w:sz w:val="18"/>
        </w:rPr>
        <w:t>委员会第八十六届会议</w:t>
      </w:r>
      <w:r w:rsidRPr="00920BFC">
        <w:rPr>
          <w:rFonts w:hint="eastAsia"/>
          <w:sz w:val="18"/>
        </w:rPr>
        <w:t>(2023</w:t>
      </w:r>
      <w:r w:rsidRPr="00920BFC">
        <w:rPr>
          <w:rFonts w:hint="eastAsia"/>
          <w:sz w:val="18"/>
        </w:rPr>
        <w:t>年</w:t>
      </w:r>
      <w:r w:rsidRPr="00920BFC">
        <w:rPr>
          <w:rFonts w:hint="eastAsia"/>
          <w:sz w:val="18"/>
        </w:rPr>
        <w:t>10</w:t>
      </w:r>
      <w:r w:rsidRPr="00920BFC">
        <w:rPr>
          <w:rFonts w:hint="eastAsia"/>
          <w:sz w:val="18"/>
        </w:rPr>
        <w:t>月</w:t>
      </w:r>
      <w:r w:rsidRPr="00920BFC">
        <w:rPr>
          <w:rFonts w:hint="eastAsia"/>
          <w:sz w:val="18"/>
        </w:rPr>
        <w:t>9</w:t>
      </w:r>
      <w:r w:rsidRPr="00920BFC">
        <w:rPr>
          <w:rFonts w:hint="eastAsia"/>
          <w:sz w:val="18"/>
        </w:rPr>
        <w:t>日至</w:t>
      </w:r>
      <w:r w:rsidRPr="00920BFC">
        <w:rPr>
          <w:rFonts w:hint="eastAsia"/>
          <w:sz w:val="18"/>
        </w:rPr>
        <w:t>27</w:t>
      </w:r>
      <w:r w:rsidRPr="00920BFC">
        <w:rPr>
          <w:rFonts w:hint="eastAsia"/>
          <w:sz w:val="18"/>
        </w:rPr>
        <w:t>日</w:t>
      </w:r>
      <w:r w:rsidRPr="00920BFC">
        <w:rPr>
          <w:rFonts w:hint="eastAsia"/>
          <w:sz w:val="18"/>
        </w:rPr>
        <w:t>)</w:t>
      </w:r>
      <w:r w:rsidRPr="00920BFC">
        <w:rPr>
          <w:rFonts w:hint="eastAsia"/>
          <w:sz w:val="18"/>
        </w:rPr>
        <w:t>通过。</w:t>
      </w:r>
    </w:p>
    <w:p w14:paraId="1FF41EB3" w14:textId="77777777" w:rsidR="00614194" w:rsidRPr="00920BFC" w:rsidRDefault="00614194" w:rsidP="0061419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920BFC">
        <w:rPr>
          <w:rFonts w:hint="eastAsia"/>
        </w:rPr>
        <w:tab/>
      </w:r>
      <w:r w:rsidRPr="00920BFC">
        <w:rPr>
          <w:rFonts w:hint="eastAsia"/>
        </w:rPr>
        <w:tab/>
      </w:r>
      <w:r w:rsidRPr="00920BFC">
        <w:rPr>
          <w:rFonts w:hint="eastAsia"/>
        </w:rPr>
        <w:t>关于牙买加第八次定期报告的结论性意见</w:t>
      </w:r>
      <w:r w:rsidRPr="00920BFC">
        <w:rPr>
          <w:rFonts w:hint="eastAsia"/>
        </w:rPr>
        <w:t>*</w:t>
      </w:r>
    </w:p>
    <w:p w14:paraId="734A7A5D" w14:textId="4B424D0B" w:rsidR="00614194" w:rsidRPr="00920BFC" w:rsidRDefault="00614194" w:rsidP="00614194">
      <w:pPr>
        <w:pStyle w:val="SingleTxt"/>
      </w:pPr>
      <w:r w:rsidRPr="00920BFC">
        <w:rPr>
          <w:rFonts w:hint="eastAsia"/>
        </w:rPr>
        <w:t>1.</w:t>
      </w:r>
      <w:r w:rsidRPr="00920BFC">
        <w:rPr>
          <w:rFonts w:hint="eastAsia"/>
        </w:rPr>
        <w:tab/>
      </w:r>
      <w:r w:rsidRPr="00920BFC">
        <w:rPr>
          <w:rFonts w:hint="eastAsia"/>
        </w:rPr>
        <w:t>委员会在</w:t>
      </w:r>
      <w:r w:rsidRPr="00920BFC">
        <w:rPr>
          <w:rFonts w:hint="eastAsia"/>
        </w:rPr>
        <w:t>2023</w:t>
      </w:r>
      <w:r w:rsidRPr="00920BFC">
        <w:rPr>
          <w:rFonts w:hint="eastAsia"/>
        </w:rPr>
        <w:t>年</w:t>
      </w:r>
      <w:r w:rsidRPr="00920BFC">
        <w:rPr>
          <w:rFonts w:hint="eastAsia"/>
        </w:rPr>
        <w:t>10</w:t>
      </w:r>
      <w:r w:rsidRPr="00920BFC">
        <w:rPr>
          <w:rFonts w:hint="eastAsia"/>
        </w:rPr>
        <w:t>月</w:t>
      </w:r>
      <w:r w:rsidRPr="00920BFC">
        <w:rPr>
          <w:rFonts w:hint="eastAsia"/>
        </w:rPr>
        <w:t>12</w:t>
      </w:r>
      <w:r w:rsidRPr="00920BFC">
        <w:rPr>
          <w:rFonts w:hint="eastAsia"/>
        </w:rPr>
        <w:t>日举行的第</w:t>
      </w:r>
      <w:r w:rsidRPr="00920BFC">
        <w:rPr>
          <w:rFonts w:hint="eastAsia"/>
        </w:rPr>
        <w:t>2005</w:t>
      </w:r>
      <w:r w:rsidRPr="00920BFC">
        <w:rPr>
          <w:rFonts w:hint="eastAsia"/>
        </w:rPr>
        <w:t>次和第</w:t>
      </w:r>
      <w:r w:rsidRPr="00920BFC">
        <w:rPr>
          <w:rFonts w:hint="eastAsia"/>
        </w:rPr>
        <w:t>2006</w:t>
      </w:r>
      <w:r w:rsidRPr="00920BFC">
        <w:rPr>
          <w:rFonts w:hint="eastAsia"/>
        </w:rPr>
        <w:t>次会议上审议了牙买加的第八次定期报告</w:t>
      </w:r>
      <w:r w:rsidRPr="00920BFC">
        <w:rPr>
          <w:rFonts w:hint="eastAsia"/>
        </w:rPr>
        <w:t>(</w:t>
      </w:r>
      <w:hyperlink r:id="rId16" w:history="1">
        <w:r w:rsidRPr="00920BFC">
          <w:rPr>
            <w:rStyle w:val="af7"/>
            <w:rFonts w:hint="eastAsia"/>
          </w:rPr>
          <w:t>CEDAW/C/JAM/8</w:t>
        </w:r>
      </w:hyperlink>
      <w:r w:rsidRPr="00920BFC">
        <w:rPr>
          <w:rFonts w:hint="eastAsia"/>
        </w:rPr>
        <w:t>)(</w:t>
      </w:r>
      <w:r w:rsidRPr="00920BFC">
        <w:rPr>
          <w:rFonts w:hint="eastAsia"/>
        </w:rPr>
        <w:t>见</w:t>
      </w:r>
      <w:hyperlink r:id="rId17" w:history="1">
        <w:r w:rsidRPr="00920BFC">
          <w:rPr>
            <w:rStyle w:val="af7"/>
            <w:rFonts w:hint="eastAsia"/>
          </w:rPr>
          <w:t>CEDAW/C/SR.2005</w:t>
        </w:r>
      </w:hyperlink>
      <w:r w:rsidRPr="00920BFC">
        <w:rPr>
          <w:rFonts w:hint="eastAsia"/>
        </w:rPr>
        <w:t>和</w:t>
      </w:r>
      <w:hyperlink r:id="rId18" w:history="1">
        <w:r w:rsidRPr="00AA68F7">
          <w:rPr>
            <w:rStyle w:val="af7"/>
            <w:rFonts w:hint="eastAsia"/>
          </w:rPr>
          <w:t>2006</w:t>
        </w:r>
      </w:hyperlink>
      <w:r w:rsidRPr="00920BFC">
        <w:rPr>
          <w:rFonts w:hint="eastAsia"/>
        </w:rPr>
        <w:t>)</w:t>
      </w:r>
      <w:r w:rsidRPr="00920BFC">
        <w:rPr>
          <w:rFonts w:hint="eastAsia"/>
        </w:rPr>
        <w:t>。会前工作组提出的议题和问题清单载于</w:t>
      </w:r>
      <w:hyperlink r:id="rId19" w:history="1">
        <w:r w:rsidRPr="00920BFC">
          <w:rPr>
            <w:rStyle w:val="af7"/>
            <w:rFonts w:hint="eastAsia"/>
          </w:rPr>
          <w:t>CEDAW/C/JAM/Q/8</w:t>
        </w:r>
      </w:hyperlink>
      <w:r w:rsidRPr="00920BFC">
        <w:rPr>
          <w:rFonts w:hint="eastAsia"/>
        </w:rPr>
        <w:t>，牙买加的答复载于</w:t>
      </w:r>
      <w:hyperlink r:id="rId20" w:history="1">
        <w:r w:rsidRPr="00920BFC">
          <w:rPr>
            <w:rStyle w:val="af7"/>
            <w:rFonts w:hint="eastAsia"/>
          </w:rPr>
          <w:t>CEDAW/C/JAM/RQ/8</w:t>
        </w:r>
      </w:hyperlink>
      <w:r w:rsidRPr="00920BFC">
        <w:rPr>
          <w:rFonts w:hint="eastAsia"/>
        </w:rPr>
        <w:t>。</w:t>
      </w:r>
    </w:p>
    <w:p w14:paraId="0B452A9D" w14:textId="19D0A6B2" w:rsidR="00614194" w:rsidRPr="00920BFC" w:rsidRDefault="00614194" w:rsidP="0061419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tab/>
      </w:r>
      <w:r w:rsidRPr="00920BFC">
        <w:rPr>
          <w:rFonts w:hint="eastAsia"/>
        </w:rPr>
        <w:t>A.</w:t>
      </w:r>
      <w:r w:rsidRPr="00920BFC">
        <w:rPr>
          <w:rFonts w:hint="eastAsia"/>
        </w:rPr>
        <w:tab/>
      </w:r>
      <w:r w:rsidRPr="00920BFC">
        <w:rPr>
          <w:rFonts w:hint="eastAsia"/>
        </w:rPr>
        <w:t>导言</w:t>
      </w:r>
    </w:p>
    <w:p w14:paraId="77808101" w14:textId="77777777" w:rsidR="00614194" w:rsidRPr="00920BFC" w:rsidRDefault="00614194" w:rsidP="00614194">
      <w:pPr>
        <w:pStyle w:val="SingleTxt"/>
      </w:pPr>
      <w:r w:rsidRPr="00920BFC">
        <w:rPr>
          <w:rFonts w:hint="eastAsia"/>
        </w:rPr>
        <w:t>2.</w:t>
      </w:r>
      <w:r w:rsidRPr="00920BFC">
        <w:rPr>
          <w:rFonts w:hint="eastAsia"/>
        </w:rPr>
        <w:tab/>
      </w:r>
      <w:r w:rsidRPr="00920BFC">
        <w:rPr>
          <w:rFonts w:hint="eastAsia"/>
        </w:rPr>
        <w:t>委员会赞赏缔约国提交应于</w:t>
      </w:r>
      <w:r w:rsidRPr="00920BFC">
        <w:rPr>
          <w:rFonts w:hint="eastAsia"/>
        </w:rPr>
        <w:t>2016</w:t>
      </w:r>
      <w:r w:rsidRPr="00920BFC">
        <w:rPr>
          <w:rFonts w:hint="eastAsia"/>
        </w:rPr>
        <w:t>年提交的第八次定期报告，以及缔约国对会前工作组就该国第八次定期报告提出的问题清单的书面答复。委员会欢迎代表团的口头介绍。</w:t>
      </w:r>
    </w:p>
    <w:p w14:paraId="17E1F781" w14:textId="77777777" w:rsidR="00614194" w:rsidRPr="00920BFC" w:rsidRDefault="00614194" w:rsidP="00614194">
      <w:pPr>
        <w:pStyle w:val="SingleTxt"/>
      </w:pPr>
      <w:r w:rsidRPr="00920BFC">
        <w:rPr>
          <w:rFonts w:hint="eastAsia"/>
        </w:rPr>
        <w:t>3.</w:t>
      </w:r>
      <w:r w:rsidRPr="00920BFC">
        <w:rPr>
          <w:rFonts w:hint="eastAsia"/>
        </w:rPr>
        <w:tab/>
      </w:r>
      <w:r w:rsidRPr="00920BFC">
        <w:rPr>
          <w:rFonts w:hint="eastAsia"/>
        </w:rPr>
        <w:t>委员会赞扬缔约国派出由文化、性别、娱乐和体育部常秘登泽尔·索普率领的杰出代表团，成员包括文化、性别、娱乐和体育部、法律和宪法事务部、牙买加妇女中心基金会及牙买加常驻联合国日内瓦办事处和其他国际组织代表团的代表。委员会赞赏代表团与委员会成员进行建设性对话，但感到遗憾的是，对提出的一些问题没有作出答复，所作的一些答复也不够明确或详细。</w:t>
      </w:r>
    </w:p>
    <w:p w14:paraId="52E0D851" w14:textId="7B0600FA" w:rsidR="00614194" w:rsidRPr="00920BFC" w:rsidRDefault="00614194" w:rsidP="0061419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tab/>
      </w:r>
      <w:r w:rsidRPr="00920BFC">
        <w:rPr>
          <w:rFonts w:hint="eastAsia"/>
        </w:rPr>
        <w:t>B.</w:t>
      </w:r>
      <w:r w:rsidRPr="00920BFC">
        <w:rPr>
          <w:rFonts w:hint="eastAsia"/>
        </w:rPr>
        <w:tab/>
      </w:r>
      <w:r w:rsidRPr="00920BFC">
        <w:rPr>
          <w:rFonts w:hint="eastAsia"/>
        </w:rPr>
        <w:t>积极方面</w:t>
      </w:r>
    </w:p>
    <w:p w14:paraId="16D78E12" w14:textId="15A23F5A" w:rsidR="00614194" w:rsidRPr="00AA68F7" w:rsidRDefault="00614194" w:rsidP="00614194">
      <w:pPr>
        <w:pStyle w:val="SingleTxt"/>
        <w:rPr>
          <w:spacing w:val="-4"/>
        </w:rPr>
      </w:pPr>
      <w:r w:rsidRPr="00920BFC">
        <w:rPr>
          <w:rFonts w:hint="eastAsia"/>
        </w:rPr>
        <w:t>4.</w:t>
      </w:r>
      <w:r w:rsidRPr="00920BFC">
        <w:rPr>
          <w:rFonts w:hint="eastAsia"/>
        </w:rPr>
        <w:tab/>
      </w:r>
      <w:r w:rsidRPr="00AA68F7">
        <w:rPr>
          <w:rFonts w:hint="eastAsia"/>
          <w:spacing w:val="-4"/>
        </w:rPr>
        <w:t>委员会欢迎自</w:t>
      </w:r>
      <w:r w:rsidRPr="00AA68F7">
        <w:rPr>
          <w:rFonts w:hint="eastAsia"/>
          <w:spacing w:val="-4"/>
        </w:rPr>
        <w:t>2012</w:t>
      </w:r>
      <w:r w:rsidRPr="00AA68F7">
        <w:rPr>
          <w:rFonts w:hint="eastAsia"/>
          <w:spacing w:val="-4"/>
        </w:rPr>
        <w:t>年审议缔约国第六和第七次合并报告</w:t>
      </w:r>
      <w:r w:rsidRPr="00AA68F7">
        <w:rPr>
          <w:rFonts w:hint="eastAsia"/>
          <w:spacing w:val="-4"/>
        </w:rPr>
        <w:t>(</w:t>
      </w:r>
      <w:hyperlink r:id="rId21" w:history="1">
        <w:r w:rsidRPr="00AA68F7">
          <w:rPr>
            <w:rStyle w:val="af7"/>
            <w:rFonts w:hint="eastAsia"/>
            <w:spacing w:val="-4"/>
          </w:rPr>
          <w:t>CEDAW/C/JAM/6-7</w:t>
        </w:r>
      </w:hyperlink>
      <w:r w:rsidRPr="00AA68F7">
        <w:rPr>
          <w:rFonts w:hint="eastAsia"/>
          <w:spacing w:val="-4"/>
        </w:rPr>
        <w:t>)</w:t>
      </w:r>
      <w:r w:rsidRPr="00AA68F7">
        <w:rPr>
          <w:rFonts w:hint="eastAsia"/>
          <w:spacing w:val="-4"/>
        </w:rPr>
        <w:t>以来在立法改革方面取得的进展，特别是通过了以下法律：</w:t>
      </w:r>
    </w:p>
    <w:p w14:paraId="6671F891" w14:textId="30607F44" w:rsidR="00614194" w:rsidRPr="00920BFC" w:rsidRDefault="00614194" w:rsidP="00614194">
      <w:pPr>
        <w:pStyle w:val="SingleTxt"/>
      </w:pPr>
      <w:r w:rsidRPr="00920BFC">
        <w:tab/>
      </w:r>
      <w:r w:rsidRPr="00920BFC">
        <w:rPr>
          <w:rFonts w:hint="eastAsia"/>
        </w:rPr>
        <w:t>(a)</w:t>
      </w:r>
      <w:r w:rsidRPr="00920BFC">
        <w:rPr>
          <w:rFonts w:hint="eastAsia"/>
        </w:rPr>
        <w:tab/>
        <w:t>2021</w:t>
      </w:r>
      <w:r w:rsidRPr="00920BFC">
        <w:rPr>
          <w:rFonts w:hint="eastAsia"/>
        </w:rPr>
        <w:t>年《性骚扰</w:t>
      </w:r>
      <w:r w:rsidRPr="00920BFC">
        <w:rPr>
          <w:rFonts w:hint="eastAsia"/>
        </w:rPr>
        <w:t>(</w:t>
      </w:r>
      <w:r w:rsidRPr="00920BFC">
        <w:rPr>
          <w:rFonts w:hint="eastAsia"/>
        </w:rPr>
        <w:t>保护和预防</w:t>
      </w:r>
      <w:r w:rsidRPr="00920BFC">
        <w:rPr>
          <w:rFonts w:hint="eastAsia"/>
        </w:rPr>
        <w:t>)</w:t>
      </w:r>
      <w:r w:rsidRPr="00920BFC">
        <w:rPr>
          <w:rFonts w:hint="eastAsia"/>
        </w:rPr>
        <w:t>法》；</w:t>
      </w:r>
    </w:p>
    <w:p w14:paraId="3D59BD13" w14:textId="00FF24B4" w:rsidR="00614194" w:rsidRPr="00920BFC" w:rsidRDefault="00614194" w:rsidP="00614194">
      <w:pPr>
        <w:pStyle w:val="SingleTxt"/>
      </w:pPr>
      <w:r w:rsidRPr="00920BFC">
        <w:tab/>
      </w:r>
      <w:r w:rsidRPr="00920BFC">
        <w:rPr>
          <w:rFonts w:hint="eastAsia"/>
        </w:rPr>
        <w:t>(b)</w:t>
      </w:r>
      <w:r w:rsidRPr="00920BFC">
        <w:rPr>
          <w:rFonts w:hint="eastAsia"/>
        </w:rPr>
        <w:tab/>
        <w:t>2015</w:t>
      </w:r>
      <w:r w:rsidRPr="00920BFC">
        <w:rPr>
          <w:rFonts w:hint="eastAsia"/>
        </w:rPr>
        <w:t>年《证据</w:t>
      </w:r>
      <w:r w:rsidRPr="00920BFC">
        <w:rPr>
          <w:rFonts w:hint="eastAsia"/>
        </w:rPr>
        <w:t>(</w:t>
      </w:r>
      <w:r w:rsidRPr="00920BFC">
        <w:rPr>
          <w:rFonts w:hint="eastAsia"/>
        </w:rPr>
        <w:t>特别措施</w:t>
      </w:r>
      <w:r w:rsidRPr="00920BFC">
        <w:rPr>
          <w:rFonts w:hint="eastAsia"/>
        </w:rPr>
        <w:t>)</w:t>
      </w:r>
      <w:r w:rsidRPr="00920BFC">
        <w:rPr>
          <w:rFonts w:hint="eastAsia"/>
        </w:rPr>
        <w:t>法》，规定在审判中使用录像证据和现场视频链接，以防止性别暴力受害者再次受到创伤。</w:t>
      </w:r>
    </w:p>
    <w:p w14:paraId="36B7590B" w14:textId="77777777" w:rsidR="00614194" w:rsidRPr="00920BFC" w:rsidRDefault="00614194" w:rsidP="00614194">
      <w:pPr>
        <w:pStyle w:val="SingleTxt"/>
      </w:pPr>
      <w:r w:rsidRPr="00920BFC">
        <w:rPr>
          <w:rFonts w:hint="eastAsia"/>
        </w:rPr>
        <w:t>5.</w:t>
      </w:r>
      <w:r w:rsidRPr="00920BFC">
        <w:rPr>
          <w:rFonts w:hint="eastAsia"/>
        </w:rPr>
        <w:tab/>
      </w:r>
      <w:r w:rsidRPr="00920BFC">
        <w:rPr>
          <w:rFonts w:hint="eastAsia"/>
        </w:rPr>
        <w:t>委员会欢迎缔约国努力改善体制和政策框架，以加速消除对妇女的歧视和促进性别平等，例如：</w:t>
      </w:r>
    </w:p>
    <w:p w14:paraId="32DFDE5A" w14:textId="572FCE6D" w:rsidR="00614194" w:rsidRPr="00920BFC" w:rsidRDefault="00614194" w:rsidP="00614194">
      <w:pPr>
        <w:pStyle w:val="SingleTxt"/>
      </w:pPr>
      <w:r w:rsidRPr="00920BFC">
        <w:tab/>
      </w:r>
      <w:r w:rsidRPr="00920BFC">
        <w:rPr>
          <w:rFonts w:hint="eastAsia"/>
        </w:rPr>
        <w:t>(a)</w:t>
      </w:r>
      <w:r w:rsidRPr="00920BFC">
        <w:rPr>
          <w:rFonts w:hint="eastAsia"/>
        </w:rPr>
        <w:tab/>
        <w:t>2022</w:t>
      </w:r>
      <w:r w:rsidRPr="00920BFC">
        <w:rPr>
          <w:rFonts w:hint="eastAsia"/>
        </w:rPr>
        <w:t>年通过《性别与气候变化战略和行动计划》；</w:t>
      </w:r>
    </w:p>
    <w:p w14:paraId="5161F6FD" w14:textId="75355F1E" w:rsidR="00614194" w:rsidRPr="00920BFC" w:rsidRDefault="00EC57E3" w:rsidP="00EC57E3">
      <w:pPr>
        <w:pStyle w:val="SingleTxt"/>
      </w:pPr>
      <w:r w:rsidRPr="00920BFC">
        <w:rPr>
          <w:sz w:val="20"/>
        </w:rPr>
        <w:lastRenderedPageBreak/>
        <w:tab/>
      </w:r>
      <w:r w:rsidR="00614194" w:rsidRPr="00920BFC">
        <w:rPr>
          <w:rFonts w:hint="eastAsia"/>
        </w:rPr>
        <w:t>(b)</w:t>
      </w:r>
      <w:r w:rsidR="00614194" w:rsidRPr="00920BFC">
        <w:rPr>
          <w:rFonts w:hint="eastAsia"/>
        </w:rPr>
        <w:tab/>
        <w:t>2021</w:t>
      </w:r>
      <w:r w:rsidR="00614194" w:rsidRPr="00920BFC">
        <w:rPr>
          <w:rFonts w:hint="eastAsia"/>
        </w:rPr>
        <w:t>年更新《国家性别平等政策》；</w:t>
      </w:r>
    </w:p>
    <w:p w14:paraId="364D2F03" w14:textId="1B8F045A" w:rsidR="00614194" w:rsidRPr="00920BFC" w:rsidRDefault="00EC57E3" w:rsidP="00614194">
      <w:pPr>
        <w:pStyle w:val="SingleTxt"/>
      </w:pPr>
      <w:r w:rsidRPr="00920BFC">
        <w:tab/>
      </w:r>
      <w:r w:rsidR="00614194" w:rsidRPr="00920BFC">
        <w:rPr>
          <w:rFonts w:hint="eastAsia"/>
        </w:rPr>
        <w:t>(c)</w:t>
      </w:r>
      <w:r w:rsidR="00614194" w:rsidRPr="00920BFC">
        <w:rPr>
          <w:rFonts w:hint="eastAsia"/>
        </w:rPr>
        <w:tab/>
        <w:t>2018</w:t>
      </w:r>
      <w:r w:rsidR="00614194" w:rsidRPr="00920BFC">
        <w:rPr>
          <w:rFonts w:hint="eastAsia"/>
        </w:rPr>
        <w:t>年设立性别咨询委员会；</w:t>
      </w:r>
    </w:p>
    <w:p w14:paraId="4A115D88" w14:textId="58A6AD50" w:rsidR="00614194" w:rsidRPr="00920BFC" w:rsidRDefault="00EC57E3" w:rsidP="00614194">
      <w:pPr>
        <w:pStyle w:val="SingleTxt"/>
      </w:pPr>
      <w:r w:rsidRPr="00920BFC">
        <w:tab/>
      </w:r>
      <w:r w:rsidR="00614194" w:rsidRPr="00920BFC">
        <w:rPr>
          <w:rFonts w:hint="eastAsia"/>
        </w:rPr>
        <w:t>(d)</w:t>
      </w:r>
      <w:r w:rsidR="00614194" w:rsidRPr="00920BFC">
        <w:rPr>
          <w:rFonts w:hint="eastAsia"/>
        </w:rPr>
        <w:tab/>
      </w:r>
      <w:r w:rsidR="00614194" w:rsidRPr="00920BFC">
        <w:rPr>
          <w:rFonts w:hint="eastAsia"/>
        </w:rPr>
        <w:t>通过《</w:t>
      </w:r>
      <w:r w:rsidR="00614194" w:rsidRPr="00920BFC">
        <w:rPr>
          <w:rFonts w:hint="eastAsia"/>
        </w:rPr>
        <w:t>2017-2027</w:t>
      </w:r>
      <w:r w:rsidR="00614194" w:rsidRPr="00920BFC">
        <w:rPr>
          <w:rFonts w:hint="eastAsia"/>
        </w:rPr>
        <w:t>年牙买加消除性别暴力国家战略行动计划》；</w:t>
      </w:r>
    </w:p>
    <w:p w14:paraId="173E0346" w14:textId="0D53ADE2" w:rsidR="00614194" w:rsidRPr="00920BFC" w:rsidRDefault="00EC57E3" w:rsidP="00614194">
      <w:pPr>
        <w:pStyle w:val="SingleTxt"/>
      </w:pPr>
      <w:r w:rsidRPr="00920BFC">
        <w:tab/>
      </w:r>
      <w:r w:rsidR="00614194" w:rsidRPr="00920BFC">
        <w:rPr>
          <w:rFonts w:hint="eastAsia"/>
        </w:rPr>
        <w:t>(e)</w:t>
      </w:r>
      <w:r w:rsidR="00614194" w:rsidRPr="00920BFC">
        <w:rPr>
          <w:rFonts w:hint="eastAsia"/>
        </w:rPr>
        <w:tab/>
        <w:t>2016</w:t>
      </w:r>
      <w:r w:rsidR="00614194" w:rsidRPr="00920BFC">
        <w:rPr>
          <w:rFonts w:hint="eastAsia"/>
        </w:rPr>
        <w:t>年推出性别平等徽章认证方案</w:t>
      </w:r>
      <w:bookmarkStart w:id="1" w:name="TmpSave"/>
      <w:bookmarkEnd w:id="1"/>
      <w:r w:rsidR="00614194" w:rsidRPr="00920BFC">
        <w:rPr>
          <w:rFonts w:hint="eastAsia"/>
        </w:rPr>
        <w:t>；</w:t>
      </w:r>
    </w:p>
    <w:p w14:paraId="4110583D" w14:textId="5E426615" w:rsidR="00614194" w:rsidRPr="00920BFC" w:rsidRDefault="00EC57E3" w:rsidP="00614194">
      <w:pPr>
        <w:pStyle w:val="SingleTxt"/>
      </w:pPr>
      <w:r w:rsidRPr="00920BFC">
        <w:tab/>
      </w:r>
      <w:r w:rsidR="00614194" w:rsidRPr="00920BFC">
        <w:rPr>
          <w:rFonts w:hint="eastAsia"/>
        </w:rPr>
        <w:t>(f)</w:t>
      </w:r>
      <w:r w:rsidR="00614194" w:rsidRPr="00920BFC">
        <w:rPr>
          <w:rFonts w:hint="eastAsia"/>
        </w:rPr>
        <w:tab/>
        <w:t>2013</w:t>
      </w:r>
      <w:r w:rsidR="00614194" w:rsidRPr="00920BFC">
        <w:rPr>
          <w:rFonts w:hint="eastAsia"/>
        </w:rPr>
        <w:t>年推出“出路：牙买加妇女的政治和经济赋权”项目。</w:t>
      </w:r>
    </w:p>
    <w:p w14:paraId="2B1604C3" w14:textId="4EE10B9E" w:rsidR="00614194" w:rsidRPr="00920BFC" w:rsidRDefault="00EC57E3" w:rsidP="00EC57E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tab/>
      </w:r>
      <w:r w:rsidR="00614194" w:rsidRPr="00920BFC">
        <w:rPr>
          <w:rFonts w:hint="eastAsia"/>
        </w:rPr>
        <w:t>C.</w:t>
      </w:r>
      <w:r w:rsidR="00614194" w:rsidRPr="00920BFC">
        <w:rPr>
          <w:rFonts w:hint="eastAsia"/>
        </w:rPr>
        <w:tab/>
      </w:r>
      <w:r w:rsidR="00614194" w:rsidRPr="00920BFC">
        <w:rPr>
          <w:rFonts w:hint="eastAsia"/>
        </w:rPr>
        <w:t>可持续发展目标</w:t>
      </w:r>
    </w:p>
    <w:p w14:paraId="06C17633"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rPr>
        <w:t>6.</w:t>
      </w:r>
      <w:r w:rsidRPr="00920BFC">
        <w:rPr>
          <w:rFonts w:asciiTheme="majorBidi" w:eastAsia="黑体" w:hAnsiTheme="majorBidi" w:cstheme="majorBidi"/>
        </w:rPr>
        <w:tab/>
      </w:r>
      <w:r w:rsidRPr="00920BFC">
        <w:rPr>
          <w:rFonts w:asciiTheme="majorBidi" w:eastAsia="黑体" w:hAnsiTheme="majorBidi" w:cstheme="majorBidi"/>
        </w:rPr>
        <w:t>委员会欢迎对可持续发展目标的国际支持，并呼吁在执行《</w:t>
      </w:r>
      <w:r w:rsidRPr="00920BFC">
        <w:rPr>
          <w:rFonts w:asciiTheme="majorBidi" w:eastAsia="黑体" w:hAnsiTheme="majorBidi" w:cstheme="majorBidi"/>
        </w:rPr>
        <w:t>2030</w:t>
      </w:r>
      <w:r w:rsidRPr="00920BFC">
        <w:rPr>
          <w:rFonts w:asciiTheme="majorBidi" w:eastAsia="黑体" w:hAnsiTheme="majorBidi" w:cstheme="majorBidi"/>
        </w:rPr>
        <w:t>年可持续发展议程》的整个过程中，根据《公约》的规定，实现法律上和事实上的性别平等。委员会回顾目标</w:t>
      </w:r>
      <w:r w:rsidRPr="00920BFC">
        <w:rPr>
          <w:rFonts w:asciiTheme="majorBidi" w:eastAsia="黑体" w:hAnsiTheme="majorBidi" w:cstheme="majorBidi"/>
        </w:rPr>
        <w:t>5</w:t>
      </w:r>
      <w:r w:rsidRPr="00920BFC">
        <w:rPr>
          <w:rFonts w:asciiTheme="majorBidi" w:eastAsia="黑体" w:hAnsiTheme="majorBidi" w:cstheme="majorBidi"/>
        </w:rPr>
        <w:t>以及将平等和不歧视原则纳入所有</w:t>
      </w:r>
      <w:r w:rsidRPr="00920BFC">
        <w:rPr>
          <w:rFonts w:asciiTheme="majorBidi" w:eastAsia="黑体" w:hAnsiTheme="majorBidi" w:cstheme="majorBidi"/>
        </w:rPr>
        <w:t>17</w:t>
      </w:r>
      <w:r w:rsidRPr="00920BFC">
        <w:rPr>
          <w:rFonts w:asciiTheme="majorBidi" w:eastAsia="黑体" w:hAnsiTheme="majorBidi" w:cstheme="majorBidi"/>
        </w:rPr>
        <w:t>项目标的主流的重要性。委员会敦促缔约国承认妇女是牙买加可持续发展的推动力，并为此采取相关政策和战略。</w:t>
      </w:r>
    </w:p>
    <w:p w14:paraId="46E02F56" w14:textId="2E57CB43" w:rsidR="00614194" w:rsidRPr="00920BFC" w:rsidRDefault="00EC57E3" w:rsidP="00EC57E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tab/>
      </w:r>
      <w:r w:rsidR="00614194" w:rsidRPr="00920BFC">
        <w:rPr>
          <w:rFonts w:hint="eastAsia"/>
        </w:rPr>
        <w:t>D.</w:t>
      </w:r>
      <w:r w:rsidR="00614194" w:rsidRPr="00920BFC">
        <w:rPr>
          <w:rFonts w:hint="eastAsia"/>
        </w:rPr>
        <w:tab/>
      </w:r>
      <w:r w:rsidR="00614194" w:rsidRPr="00920BFC">
        <w:rPr>
          <w:rFonts w:hint="eastAsia"/>
        </w:rPr>
        <w:t>议会</w:t>
      </w:r>
    </w:p>
    <w:p w14:paraId="2184C18C" w14:textId="2082C3C8" w:rsidR="00614194" w:rsidRPr="00920BFC" w:rsidRDefault="00614194" w:rsidP="00614194">
      <w:pPr>
        <w:pStyle w:val="SingleTxt"/>
        <w:rPr>
          <w:rFonts w:asciiTheme="majorBidi" w:eastAsia="黑体" w:hAnsiTheme="majorBidi" w:cstheme="majorBidi"/>
        </w:rPr>
      </w:pPr>
      <w:r w:rsidRPr="00920BFC">
        <w:rPr>
          <w:rFonts w:hint="eastAsia"/>
        </w:rPr>
        <w:t>7.</w:t>
      </w:r>
      <w:r w:rsidRPr="00920BFC">
        <w:rPr>
          <w:rFonts w:hint="eastAsia"/>
        </w:rPr>
        <w:tab/>
      </w:r>
      <w:r w:rsidRPr="00920BFC">
        <w:rPr>
          <w:rFonts w:asciiTheme="majorBidi" w:eastAsia="黑体" w:hAnsiTheme="majorBidi" w:cstheme="majorBidi" w:hint="eastAsia"/>
        </w:rPr>
        <w:t>委员会强调立法机构在确保充分执行《公约》方面的关键作用</w:t>
      </w:r>
      <w:r w:rsidRPr="00920BFC">
        <w:rPr>
          <w:rFonts w:asciiTheme="majorBidi" w:eastAsia="黑体" w:hAnsiTheme="majorBidi" w:cstheme="majorBidi" w:hint="eastAsia"/>
        </w:rPr>
        <w:t>(</w:t>
      </w:r>
      <w:r w:rsidRPr="00920BFC">
        <w:rPr>
          <w:rFonts w:asciiTheme="majorBidi" w:eastAsia="黑体" w:hAnsiTheme="majorBidi" w:cstheme="majorBidi" w:hint="eastAsia"/>
        </w:rPr>
        <w:t>见</w:t>
      </w:r>
      <w:hyperlink r:id="rId22" w:history="1">
        <w:r w:rsidRPr="00920BFC">
          <w:rPr>
            <w:rStyle w:val="af7"/>
            <w:rFonts w:hint="eastAsia"/>
          </w:rPr>
          <w:t>A/65/38</w:t>
        </w:r>
      </w:hyperlink>
      <w:r w:rsidRPr="00920BFC">
        <w:rPr>
          <w:rFonts w:hint="eastAsia"/>
        </w:rPr>
        <w:t>，</w:t>
      </w:r>
      <w:r w:rsidRPr="00920BFC">
        <w:rPr>
          <w:rFonts w:asciiTheme="majorBidi" w:eastAsia="黑体" w:hAnsiTheme="majorBidi" w:cstheme="majorBidi" w:hint="eastAsia"/>
        </w:rPr>
        <w:t>第二部分，附件六</w:t>
      </w:r>
      <w:r w:rsidRPr="00920BFC">
        <w:rPr>
          <w:rFonts w:asciiTheme="majorBidi" w:eastAsia="黑体" w:hAnsiTheme="majorBidi" w:cstheme="majorBidi" w:hint="eastAsia"/>
        </w:rPr>
        <w:t>)</w:t>
      </w:r>
      <w:r w:rsidRPr="00920BFC">
        <w:rPr>
          <w:rFonts w:asciiTheme="majorBidi" w:eastAsia="黑体" w:hAnsiTheme="majorBidi" w:cstheme="majorBidi" w:hint="eastAsia"/>
        </w:rPr>
        <w:t>，并请议会根据其任务授权，从现在起到根据《公约》提交下一次定期报告期间，采取必要步骤落实本结论性意见。</w:t>
      </w:r>
    </w:p>
    <w:p w14:paraId="7D01E063" w14:textId="7E9D0950" w:rsidR="00614194" w:rsidRPr="00920BFC" w:rsidRDefault="00EC57E3" w:rsidP="00EC57E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tab/>
      </w:r>
      <w:r w:rsidR="00614194" w:rsidRPr="00920BFC">
        <w:rPr>
          <w:rFonts w:hint="eastAsia"/>
        </w:rPr>
        <w:t>E.</w:t>
      </w:r>
      <w:r w:rsidR="00614194" w:rsidRPr="00920BFC">
        <w:rPr>
          <w:rFonts w:hint="eastAsia"/>
        </w:rPr>
        <w:tab/>
      </w:r>
      <w:r w:rsidR="00614194" w:rsidRPr="00920BFC">
        <w:rPr>
          <w:rFonts w:hint="eastAsia"/>
        </w:rPr>
        <w:t>主要关切领域和建议</w:t>
      </w:r>
    </w:p>
    <w:p w14:paraId="4C0A2F93"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《公约》和委员会一般性建议的知名度</w:t>
      </w:r>
    </w:p>
    <w:p w14:paraId="3DCFECC0" w14:textId="77777777" w:rsidR="00614194" w:rsidRPr="00920BFC" w:rsidRDefault="00614194" w:rsidP="00614194">
      <w:pPr>
        <w:pStyle w:val="SingleTxt"/>
      </w:pPr>
      <w:r w:rsidRPr="00920BFC">
        <w:rPr>
          <w:rFonts w:hint="eastAsia"/>
        </w:rPr>
        <w:t>8.</w:t>
      </w:r>
      <w:r w:rsidRPr="00920BFC">
        <w:rPr>
          <w:rFonts w:hint="eastAsia"/>
        </w:rPr>
        <w:tab/>
      </w:r>
      <w:r w:rsidRPr="00920BFC">
        <w:rPr>
          <w:rFonts w:hint="eastAsia"/>
        </w:rPr>
        <w:t>委员会感到关切的是，国内法中没有充分纳入《公约》和委员会一般性建议，司法机构和法律专业人员对《公约》和委员会一般性建议了解不足，妇女特别是农村妇女、移民妇女、同性恋、双性恋、变性和双性妇女、残疾妇女和当家妇女，往往不了解《公约》规定的权利，也不知道可以利用哪些补救办法来主张这些权利。</w:t>
      </w:r>
    </w:p>
    <w:p w14:paraId="6CBA4D20" w14:textId="77777777" w:rsidR="00614194" w:rsidRPr="00920BFC" w:rsidRDefault="00614194" w:rsidP="00614194">
      <w:pPr>
        <w:pStyle w:val="SingleTxt"/>
        <w:rPr>
          <w:rFonts w:asciiTheme="majorBidi" w:eastAsia="黑体" w:hAnsiTheme="majorBidi" w:cstheme="majorBidi"/>
        </w:rPr>
      </w:pPr>
      <w:r w:rsidRPr="00920BFC">
        <w:rPr>
          <w:rFonts w:hint="eastAsia"/>
        </w:rPr>
        <w:t>9.</w:t>
      </w:r>
      <w:r w:rsidRPr="00920BFC">
        <w:rPr>
          <w:rFonts w:hint="eastAsia"/>
        </w:rPr>
        <w:tab/>
      </w:r>
      <w:r w:rsidRPr="00920BFC">
        <w:rPr>
          <w:rFonts w:asciiTheme="majorBidi" w:eastAsia="黑体" w:hAnsiTheme="majorBidi" w:cstheme="majorBidi" w:hint="eastAsia"/>
        </w:rPr>
        <w:t>委员会建议缔约国广泛传播有关《公约》和委员会一般性建议的信息，并为法官、执法人员和律师提供强制性持续能力建设，以确保法律专业人员充分了解、使用或引用《公约》和委员会一般性建议，并可在法庭诉讼中援引。委员会还建议缔约国提高妇女对《公约》规定的妇女权利以及妇女在声明这些权利受到侵犯时可以利用的法律补救办法的认识。</w:t>
      </w:r>
    </w:p>
    <w:p w14:paraId="422DBA7D"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平等和不歧视的定义</w:t>
      </w:r>
    </w:p>
    <w:p w14:paraId="6F581C9B" w14:textId="77777777" w:rsidR="00614194" w:rsidRPr="00920BFC" w:rsidRDefault="00614194" w:rsidP="00614194">
      <w:pPr>
        <w:pStyle w:val="SingleTxt"/>
      </w:pPr>
      <w:r w:rsidRPr="00920BFC">
        <w:rPr>
          <w:rFonts w:hint="eastAsia"/>
        </w:rPr>
        <w:t>10.</w:t>
      </w:r>
      <w:r w:rsidRPr="00920BFC">
        <w:rPr>
          <w:rFonts w:hint="eastAsia"/>
        </w:rPr>
        <w:tab/>
      </w:r>
      <w:r w:rsidRPr="00920BFC">
        <w:rPr>
          <w:rFonts w:hint="eastAsia"/>
        </w:rPr>
        <w:t>委员会重申其关切，即《宪法》或其他立法中没有根据《公约》第一条对“歧视妇女”一词作出法律定义，而且现有的歧视定义没有根据《公约》第一条和第二条涵盖公共和私人领域的直接和间接歧视，以及基于婚姻状况、残疾状况和性取向或性别认同的歧视。</w:t>
      </w:r>
    </w:p>
    <w:p w14:paraId="224E664A" w14:textId="77777777" w:rsidR="00614194" w:rsidRPr="00920BFC" w:rsidRDefault="00614194" w:rsidP="00614194">
      <w:pPr>
        <w:pStyle w:val="SingleTxt"/>
        <w:rPr>
          <w:rFonts w:asciiTheme="majorBidi" w:eastAsia="黑体" w:hAnsiTheme="majorBidi" w:cstheme="majorBidi"/>
        </w:rPr>
      </w:pPr>
      <w:r w:rsidRPr="00920BFC">
        <w:rPr>
          <w:rFonts w:hint="eastAsia"/>
        </w:rPr>
        <w:t>11.</w:t>
      </w:r>
      <w:r w:rsidRPr="00920BFC">
        <w:rPr>
          <w:rFonts w:hint="eastAsia"/>
        </w:rPr>
        <w:tab/>
      </w:r>
      <w:r w:rsidRPr="00920BFC">
        <w:rPr>
          <w:rFonts w:asciiTheme="majorBidi" w:eastAsia="黑体" w:hAnsiTheme="majorBidi" w:cstheme="majorBidi" w:hint="eastAsia"/>
        </w:rPr>
        <w:t>委员会建议缔约国根据《公约》第一条和第二条、委员会关于缔约国根据《公约》第二条承担核心义务的第</w:t>
      </w:r>
      <w:r w:rsidRPr="00920BFC">
        <w:rPr>
          <w:rFonts w:asciiTheme="majorBidi" w:eastAsia="黑体" w:hAnsiTheme="majorBidi" w:cstheme="majorBidi" w:hint="eastAsia"/>
        </w:rPr>
        <w:t>28</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(2010</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和可持续发展目标</w:t>
      </w:r>
      <w:r w:rsidRPr="00920BFC">
        <w:rPr>
          <w:rFonts w:asciiTheme="majorBidi" w:eastAsia="黑体" w:hAnsiTheme="majorBidi" w:cstheme="majorBidi" w:hint="eastAsia"/>
        </w:rPr>
        <w:lastRenderedPageBreak/>
        <w:t>关于消除对世界各地所有妇女和女童一切形式歧视的具体目标</w:t>
      </w:r>
      <w:r w:rsidRPr="00920BFC">
        <w:rPr>
          <w:rFonts w:asciiTheme="majorBidi" w:eastAsia="黑体" w:hAnsiTheme="majorBidi" w:cstheme="majorBidi" w:hint="eastAsia"/>
        </w:rPr>
        <w:t>5.1</w:t>
      </w:r>
      <w:r w:rsidRPr="00920BFC">
        <w:rPr>
          <w:rFonts w:asciiTheme="majorBidi" w:eastAsia="黑体" w:hAnsiTheme="majorBidi" w:cstheme="majorBidi" w:hint="eastAsia"/>
        </w:rPr>
        <w:t>，在明确的时间框架内通过一个全面的歧视定义，禁止歧视妇女，并涵盖公共和私人领域的直接和间接歧视以及交叉形式的歧视。委员会建议缔约国确保建立强有力的监测机制，以确保执行所有相关立法。</w:t>
      </w:r>
    </w:p>
    <w:p w14:paraId="34B6E1A7" w14:textId="287FA2A3"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妇女诉诸司法</w:t>
      </w:r>
    </w:p>
    <w:p w14:paraId="66FB830E" w14:textId="77777777" w:rsidR="00614194" w:rsidRPr="00920BFC" w:rsidRDefault="00614194" w:rsidP="00614194">
      <w:pPr>
        <w:pStyle w:val="SingleTxt"/>
      </w:pPr>
      <w:r w:rsidRPr="00920BFC">
        <w:rPr>
          <w:rFonts w:hint="eastAsia"/>
        </w:rPr>
        <w:t>12.</w:t>
      </w:r>
      <w:r w:rsidRPr="00920BFC">
        <w:rPr>
          <w:rFonts w:hint="eastAsia"/>
        </w:rPr>
        <w:tab/>
      </w:r>
      <w:r w:rsidRPr="00920BFC">
        <w:rPr>
          <w:rFonts w:hint="eastAsia"/>
        </w:rPr>
        <w:t>委员会注意到公设辩护人办公室拥有某些与宪法权利有关的调查权，并注意到《投诉和反应规程》程序已开始运作。委员会还注意到在农村和服务不足地区部署了一些流动法律援助诊所，以加强包括妇女在内的人们诉诸司法的机会。然而，委员会关切地注意到：</w:t>
      </w:r>
    </w:p>
    <w:p w14:paraId="59DFA38D" w14:textId="697B49C1"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缺乏关于司法人员、执法官员和政府部门在妇女权利和性别平等方面的系统能力建设以及关于将性别观点纳入司法行政的信息；</w:t>
      </w:r>
    </w:p>
    <w:p w14:paraId="73922E8A" w14:textId="39C96F85"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许多妇女对司法系统缺乏信任，对自己的权利和可能的侵权补救措施认识不足；</w:t>
      </w:r>
    </w:p>
    <w:p w14:paraId="4A104790" w14:textId="7FC80533" w:rsidR="00614194" w:rsidRPr="00920BFC" w:rsidRDefault="00EC57E3" w:rsidP="00614194">
      <w:pPr>
        <w:pStyle w:val="SingleTxt"/>
      </w:pPr>
      <w:r w:rsidRPr="00920BFC">
        <w:tab/>
      </w:r>
      <w:r w:rsidR="00614194" w:rsidRPr="00920BFC">
        <w:rPr>
          <w:rFonts w:hint="eastAsia"/>
        </w:rPr>
        <w:t>(c)</w:t>
      </w:r>
      <w:r w:rsidR="00614194" w:rsidRPr="00920BFC">
        <w:rPr>
          <w:rFonts w:hint="eastAsia"/>
        </w:rPr>
        <w:tab/>
      </w:r>
      <w:r w:rsidR="00614194" w:rsidRPr="00920BFC">
        <w:rPr>
          <w:rFonts w:hint="eastAsia"/>
        </w:rPr>
        <w:t>缔约国尚未批准《公约任择议定书》。</w:t>
      </w:r>
    </w:p>
    <w:p w14:paraId="6D963AA6" w14:textId="77777777" w:rsidR="00614194" w:rsidRPr="00920BFC" w:rsidRDefault="00614194" w:rsidP="00614194">
      <w:pPr>
        <w:pStyle w:val="SingleTxt"/>
        <w:rPr>
          <w:rFonts w:asciiTheme="majorBidi" w:eastAsia="黑体" w:hAnsiTheme="majorBidi" w:cstheme="majorBidi"/>
        </w:rPr>
      </w:pPr>
      <w:r w:rsidRPr="00920BFC">
        <w:rPr>
          <w:rFonts w:hint="eastAsia"/>
        </w:rPr>
        <w:t>13.</w:t>
      </w:r>
      <w:r w:rsidRPr="00920BFC">
        <w:rPr>
          <w:rFonts w:hint="eastAsia"/>
        </w:rPr>
        <w:tab/>
      </w:r>
      <w:r w:rsidRPr="00920BFC">
        <w:rPr>
          <w:rFonts w:asciiTheme="majorBidi" w:eastAsia="黑体" w:hAnsiTheme="majorBidi" w:cstheme="majorBidi" w:hint="eastAsia"/>
        </w:rPr>
        <w:t>委员会敦促缔约国：</w:t>
      </w:r>
    </w:p>
    <w:p w14:paraId="3754DC41" w14:textId="377C6519"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对司法人员、法律从业人员、执法官员和其他国家工作人员进行关于妇女权利的培训和能力建设，特别强调《公约》和促进性别平等的司法行政；</w:t>
      </w:r>
    </w:p>
    <w:p w14:paraId="4D927D75" w14:textId="3A3F3564"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提高妇女包括农村妇女、移民妇女、寻求庇护妇女和难民妇女、同性恋、双性恋、变性和双性妇女、残疾妇女和当家妇女等弱势妇女群体对妇女权利和可以利用的法律补救办法的认识；</w:t>
      </w:r>
    </w:p>
    <w:p w14:paraId="07E3D52A" w14:textId="25F017D8"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确保妇女有充分机会获得可负担、必要时免费的高质量法律援助；</w:t>
      </w:r>
    </w:p>
    <w:p w14:paraId="4A754FB3" w14:textId="06CF7D22"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批准《公约任择议定书》。</w:t>
      </w:r>
    </w:p>
    <w:p w14:paraId="117F5CA6"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全国提高妇女地位和性别平等主流化机制</w:t>
      </w:r>
    </w:p>
    <w:p w14:paraId="5E11FEE1" w14:textId="7F28691B" w:rsidR="00C45BC0" w:rsidRDefault="00614194" w:rsidP="00614194">
      <w:pPr>
        <w:pStyle w:val="SingleTxt"/>
      </w:pPr>
      <w:r w:rsidRPr="00920BFC">
        <w:rPr>
          <w:rFonts w:hint="eastAsia"/>
        </w:rPr>
        <w:t>14.</w:t>
      </w:r>
      <w:r w:rsidRPr="00920BFC">
        <w:rPr>
          <w:rFonts w:hint="eastAsia"/>
        </w:rPr>
        <w:tab/>
      </w:r>
      <w:r w:rsidRPr="00920BFC">
        <w:rPr>
          <w:rFonts w:hint="eastAsia"/>
        </w:rPr>
        <w:t>委员会欢迎为公共部门编写一份将性别观点纳入主流的手册，为学生设立性别平等大使试点方案，并为妇女编制资源指南</w:t>
      </w:r>
      <w:r w:rsidRPr="00920BFC">
        <w:rPr>
          <w:rFonts w:hint="eastAsia"/>
        </w:rPr>
        <w:t>/</w:t>
      </w:r>
      <w:r w:rsidRPr="00920BFC">
        <w:rPr>
          <w:rFonts w:hint="eastAsia"/>
        </w:rPr>
        <w:t>服务目录。委员会注意到，</w:t>
      </w:r>
      <w:r w:rsidRPr="00920BFC">
        <w:rPr>
          <w:rFonts w:hint="eastAsia"/>
        </w:rPr>
        <w:t>2016</w:t>
      </w:r>
      <w:r w:rsidRPr="00920BFC">
        <w:rPr>
          <w:rFonts w:hint="eastAsia"/>
        </w:rPr>
        <w:t>年，妇女事务局改名为性别事务局，转入文化、性别、娱乐和体育部。委员会还注意到任命了一名专门负责性别事务的部长</w:t>
      </w:r>
      <w:r w:rsidRPr="00920BFC">
        <w:rPr>
          <w:rFonts w:hint="eastAsia"/>
        </w:rPr>
        <w:t>(</w:t>
      </w:r>
      <w:r w:rsidRPr="00920BFC">
        <w:rPr>
          <w:rFonts w:hint="eastAsia"/>
        </w:rPr>
        <w:t>第</w:t>
      </w:r>
      <w:r w:rsidRPr="00920BFC">
        <w:rPr>
          <w:rFonts w:hint="eastAsia"/>
        </w:rPr>
        <w:t>34</w:t>
      </w:r>
      <w:r w:rsidRPr="00920BFC">
        <w:rPr>
          <w:rFonts w:hint="eastAsia"/>
        </w:rPr>
        <w:t>段</w:t>
      </w:r>
      <w:r w:rsidRPr="00920BFC">
        <w:rPr>
          <w:rFonts w:hint="eastAsia"/>
        </w:rPr>
        <w:t>)</w:t>
      </w:r>
      <w:r w:rsidRPr="00920BFC">
        <w:rPr>
          <w:rFonts w:hint="eastAsia"/>
        </w:rPr>
        <w:t>，并在政府各部门设立了性别咨询委员会和性别问题协调中心，以及为更新的《国家性别平等政策》划拨了预算。然而，委员会关切地注意到性别事务局的人力和财政资源有限，而且依赖外部机构，这对其连贯执行《国家性别平等政策》的能力产生了不利影响，而且缺乏性别目标和指标，无法对部门性别政策进行协调和业绩监测。委员会感到遗憾的是，没有资料说明《国家性别平等政策》将如何处理人工智能、机器人和气候变化等新出现的问题。</w:t>
      </w:r>
    </w:p>
    <w:p w14:paraId="4C552EC3" w14:textId="77777777" w:rsidR="00C45BC0" w:rsidRDefault="00C45BC0">
      <w:pPr>
        <w:spacing w:after="160" w:line="259" w:lineRule="auto"/>
        <w:jc w:val="left"/>
      </w:pPr>
      <w:r>
        <w:br w:type="page"/>
      </w:r>
    </w:p>
    <w:p w14:paraId="736BEEE1" w14:textId="77777777" w:rsidR="00614194" w:rsidRPr="00920BFC" w:rsidRDefault="00614194" w:rsidP="00614194">
      <w:pPr>
        <w:pStyle w:val="SingleTxt"/>
        <w:rPr>
          <w:rFonts w:asciiTheme="majorBidi" w:eastAsia="黑体" w:hAnsiTheme="majorBidi" w:cstheme="majorBidi"/>
        </w:rPr>
      </w:pPr>
      <w:r w:rsidRPr="00920BFC">
        <w:rPr>
          <w:rFonts w:hint="eastAsia"/>
        </w:rPr>
        <w:t>15.</w:t>
      </w:r>
      <w:r w:rsidRPr="00920BFC">
        <w:rPr>
          <w:rFonts w:hint="eastAsia"/>
        </w:rPr>
        <w:tab/>
      </w:r>
      <w:r w:rsidRPr="00920BFC">
        <w:rPr>
          <w:rFonts w:asciiTheme="majorBidi" w:eastAsia="黑体" w:hAnsiTheme="majorBidi" w:cstheme="majorBidi" w:hint="eastAsia"/>
        </w:rPr>
        <w:t>委员会建议缔约国：</w:t>
      </w:r>
    </w:p>
    <w:p w14:paraId="0EB81238" w14:textId="610035A6"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向性别事务局提供充足的人力和财政资源，使其能够充分和有效地履行任务授权；</w:t>
      </w:r>
    </w:p>
    <w:p w14:paraId="469FB826" w14:textId="60171943"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在所有政府部门引入和实施促进性别平等的预算编制政策，并为实现与国家各部门发展优先事项相一致的国家性别平等目标制定性别平等基准和具体目标；</w:t>
      </w:r>
    </w:p>
    <w:p w14:paraId="7868606B" w14:textId="7131181F"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加强性别事务局、被任命负责性别事务的内阁部长、性别咨询委员会和各部委性别问题协调中心之间的协调；</w:t>
      </w:r>
    </w:p>
    <w:p w14:paraId="5747E82C" w14:textId="037755F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更新和采用政策治理措施和工具，如行政命令、条例、法令、特别程序和激励措施，以加强国家妇女机制的权威，改善关键部门的监督和利益攸关方问责；</w:t>
      </w:r>
    </w:p>
    <w:p w14:paraId="7CA2D133" w14:textId="1429FCE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(e)</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确保更新的《国家性别平等政策》处理人工智能、机器人和气候变化等新出现的问题。</w:t>
      </w:r>
    </w:p>
    <w:p w14:paraId="0D407CFA"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国家人权机构</w:t>
      </w:r>
    </w:p>
    <w:p w14:paraId="7E074893" w14:textId="77777777" w:rsidR="00614194" w:rsidRPr="00920BFC" w:rsidRDefault="00614194" w:rsidP="00614194">
      <w:pPr>
        <w:pStyle w:val="SingleTxt"/>
      </w:pPr>
      <w:r w:rsidRPr="00920BFC">
        <w:rPr>
          <w:rFonts w:hint="eastAsia"/>
        </w:rPr>
        <w:t>16.</w:t>
      </w:r>
      <w:r w:rsidRPr="00920BFC">
        <w:rPr>
          <w:rFonts w:hint="eastAsia"/>
        </w:rPr>
        <w:tab/>
      </w:r>
      <w:r w:rsidRPr="00920BFC">
        <w:rPr>
          <w:rFonts w:hint="eastAsia"/>
        </w:rPr>
        <w:t>委员会注意到，</w:t>
      </w:r>
      <w:r w:rsidRPr="00920BFC">
        <w:rPr>
          <w:rFonts w:hint="eastAsia"/>
        </w:rPr>
        <w:t>2015</w:t>
      </w:r>
      <w:r w:rsidRPr="00920BFC">
        <w:rPr>
          <w:rFonts w:hint="eastAsia"/>
        </w:rPr>
        <w:t>年，内阁核准设立国家人权机构</w:t>
      </w:r>
      <w:r w:rsidRPr="00920BFC">
        <w:rPr>
          <w:rFonts w:hint="eastAsia"/>
        </w:rPr>
        <w:t>(</w:t>
      </w:r>
      <w:r w:rsidRPr="00920BFC">
        <w:rPr>
          <w:rFonts w:hint="eastAsia"/>
        </w:rPr>
        <w:t>第</w:t>
      </w:r>
      <w:r w:rsidRPr="00920BFC">
        <w:rPr>
          <w:rFonts w:hint="eastAsia"/>
        </w:rPr>
        <w:t>32</w:t>
      </w:r>
      <w:r w:rsidRPr="00920BFC">
        <w:rPr>
          <w:rFonts w:hint="eastAsia"/>
        </w:rPr>
        <w:t>段</w:t>
      </w:r>
      <w:r w:rsidRPr="00920BFC">
        <w:rPr>
          <w:rFonts w:hint="eastAsia"/>
        </w:rPr>
        <w:t>)</w:t>
      </w:r>
      <w:r w:rsidRPr="00920BFC">
        <w:rPr>
          <w:rFonts w:hint="eastAsia"/>
        </w:rPr>
        <w:t>。但委员会感到遗憾的是，迄今尚未设立这一机构。</w:t>
      </w:r>
    </w:p>
    <w:p w14:paraId="787833B9" w14:textId="6787B546"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17.</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委员会回顾其以往建议</w:t>
      </w:r>
      <w:r w:rsidRPr="00920BFC">
        <w:rPr>
          <w:rFonts w:asciiTheme="majorBidi" w:eastAsia="黑体" w:hAnsiTheme="majorBidi" w:cstheme="majorBidi" w:hint="eastAsia"/>
        </w:rPr>
        <w:t>(</w:t>
      </w:r>
      <w:hyperlink r:id="rId23" w:history="1">
        <w:r w:rsidRPr="00920BFC">
          <w:rPr>
            <w:rStyle w:val="af7"/>
            <w:rFonts w:asciiTheme="majorBidi" w:eastAsia="黑体" w:hAnsiTheme="majorBidi" w:cstheme="majorBidi" w:hint="eastAsia"/>
          </w:rPr>
          <w:t>CEDAW/C/JAM/CO/6-7</w:t>
        </w:r>
      </w:hyperlink>
      <w:r w:rsidRPr="00920BFC">
        <w:rPr>
          <w:rFonts w:asciiTheme="majorBidi" w:eastAsia="黑体" w:hAnsiTheme="majorBidi" w:cstheme="majorBidi" w:hint="eastAsia"/>
        </w:rPr>
        <w:t>，第</w:t>
      </w:r>
      <w:r w:rsidRPr="00920BFC">
        <w:rPr>
          <w:rFonts w:asciiTheme="majorBidi" w:eastAsia="黑体" w:hAnsiTheme="majorBidi" w:cstheme="majorBidi" w:hint="eastAsia"/>
        </w:rPr>
        <w:t>14</w:t>
      </w:r>
      <w:r w:rsidRPr="00920BFC">
        <w:rPr>
          <w:rFonts w:asciiTheme="majorBidi" w:eastAsia="黑体" w:hAnsiTheme="majorBidi" w:cstheme="majorBidi" w:hint="eastAsia"/>
        </w:rPr>
        <w:t>段</w:t>
      </w:r>
      <w:r w:rsidRPr="00920BFC">
        <w:rPr>
          <w:rFonts w:asciiTheme="majorBidi" w:eastAsia="黑体" w:hAnsiTheme="majorBidi" w:cstheme="majorBidi" w:hint="eastAsia"/>
        </w:rPr>
        <w:t>)</w:t>
      </w:r>
      <w:r w:rsidRPr="00920BFC">
        <w:rPr>
          <w:rFonts w:asciiTheme="majorBidi" w:eastAsia="黑体" w:hAnsiTheme="majorBidi" w:cstheme="majorBidi" w:hint="eastAsia"/>
        </w:rPr>
        <w:t>，建议缔约国加快设立国家人权机构，为其提供充分的人力、技术和财政资源，以便其按照大会第</w:t>
      </w:r>
      <w:hyperlink r:id="rId24" w:history="1">
        <w:r w:rsidRPr="00920BFC">
          <w:rPr>
            <w:rStyle w:val="af7"/>
            <w:rFonts w:asciiTheme="majorBidi" w:eastAsia="黑体" w:hAnsiTheme="majorBidi" w:cstheme="majorBidi" w:hint="eastAsia"/>
          </w:rPr>
          <w:t>48/134</w:t>
        </w:r>
      </w:hyperlink>
      <w:r w:rsidRPr="00920BFC">
        <w:rPr>
          <w:rFonts w:asciiTheme="majorBidi" w:eastAsia="黑体" w:hAnsiTheme="majorBidi" w:cstheme="majorBidi" w:hint="eastAsia"/>
        </w:rPr>
        <w:t>号决议通过并载于决议附件的关于促进和保护人权的国家机构地位的原则</w:t>
      </w:r>
      <w:r w:rsidRPr="00920BFC">
        <w:rPr>
          <w:rFonts w:asciiTheme="majorBidi" w:eastAsia="黑体" w:hAnsiTheme="majorBidi" w:cstheme="majorBidi" w:hint="eastAsia"/>
        </w:rPr>
        <w:t>(</w:t>
      </w:r>
      <w:r w:rsidRPr="00920BFC">
        <w:rPr>
          <w:rFonts w:asciiTheme="majorBidi" w:eastAsia="黑体" w:hAnsiTheme="majorBidi" w:cstheme="majorBidi" w:hint="eastAsia"/>
        </w:rPr>
        <w:t>《巴黎原则》</w:t>
      </w:r>
      <w:r w:rsidRPr="00920BFC">
        <w:rPr>
          <w:rFonts w:asciiTheme="majorBidi" w:eastAsia="黑体" w:hAnsiTheme="majorBidi" w:cstheme="majorBidi" w:hint="eastAsia"/>
        </w:rPr>
        <w:t>)</w:t>
      </w:r>
      <w:r w:rsidRPr="00920BFC">
        <w:rPr>
          <w:rFonts w:asciiTheme="majorBidi" w:eastAsia="黑体" w:hAnsiTheme="majorBidi" w:cstheme="majorBidi" w:hint="eastAsia"/>
        </w:rPr>
        <w:t>，独立有效地履行任务授权，重点是促进和保护妇女权利和性别平等，包括以保密和对性别问题有敏感认识的方式审议妇女和女童提出的申诉。</w:t>
      </w:r>
    </w:p>
    <w:p w14:paraId="36653805"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暂行特别措施</w:t>
      </w:r>
    </w:p>
    <w:p w14:paraId="6422DC60" w14:textId="77777777" w:rsidR="00614194" w:rsidRPr="00920BFC" w:rsidRDefault="00614194" w:rsidP="00614194">
      <w:pPr>
        <w:pStyle w:val="SingleTxt"/>
      </w:pPr>
      <w:r w:rsidRPr="00920BFC">
        <w:rPr>
          <w:rFonts w:hint="eastAsia"/>
        </w:rPr>
        <w:t>18.</w:t>
      </w:r>
      <w:r w:rsidRPr="00920BFC">
        <w:rPr>
          <w:rFonts w:hint="eastAsia"/>
        </w:rPr>
        <w:tab/>
      </w:r>
      <w:r w:rsidRPr="00920BFC">
        <w:rPr>
          <w:rFonts w:hint="eastAsia"/>
        </w:rPr>
        <w:t>委员会注意到缔约国打算采取暂行特别措施，解决据报妇女在政治和公共生活中代表性不足的问题</w:t>
      </w:r>
      <w:r w:rsidRPr="00920BFC">
        <w:rPr>
          <w:rFonts w:hint="eastAsia"/>
        </w:rPr>
        <w:t>(</w:t>
      </w:r>
      <w:r w:rsidRPr="00920BFC">
        <w:rPr>
          <w:rFonts w:hint="eastAsia"/>
        </w:rPr>
        <w:t>第</w:t>
      </w:r>
      <w:r w:rsidRPr="00920BFC">
        <w:rPr>
          <w:rFonts w:hint="eastAsia"/>
        </w:rPr>
        <w:t>40</w:t>
      </w:r>
      <w:r w:rsidRPr="00920BFC">
        <w:rPr>
          <w:rFonts w:hint="eastAsia"/>
        </w:rPr>
        <w:t>和</w:t>
      </w:r>
      <w:r w:rsidRPr="00920BFC">
        <w:rPr>
          <w:rFonts w:hint="eastAsia"/>
        </w:rPr>
        <w:t>41</w:t>
      </w:r>
      <w:r w:rsidRPr="00920BFC">
        <w:rPr>
          <w:rFonts w:hint="eastAsia"/>
        </w:rPr>
        <w:t>段</w:t>
      </w:r>
      <w:r w:rsidRPr="00920BFC">
        <w:rPr>
          <w:rFonts w:hint="eastAsia"/>
        </w:rPr>
        <w:t>)</w:t>
      </w:r>
      <w:r w:rsidRPr="00920BFC">
        <w:rPr>
          <w:rFonts w:hint="eastAsia"/>
        </w:rPr>
        <w:t>。委员会注意到</w:t>
      </w:r>
      <w:r w:rsidRPr="00920BFC">
        <w:rPr>
          <w:rFonts w:hint="eastAsia"/>
        </w:rPr>
        <w:t>2014</w:t>
      </w:r>
      <w:r w:rsidRPr="00920BFC">
        <w:rPr>
          <w:rFonts w:hint="eastAsia"/>
        </w:rPr>
        <w:t>年设立了联合特设委员会，以确定具体、切实的措施，解决可能导致妇女在议会和地方当局代表性不足的系统性性别不平等问题。然而，委员会关切地注意到，在政治和公共生活、教育、就业和经济赋权方面，缺乏实现男女实质性平等的配额制度。</w:t>
      </w:r>
    </w:p>
    <w:p w14:paraId="286D306F" w14:textId="08D9C396" w:rsidR="00C45BC0"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19.</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委员会回顾《公约》第四条第一款和委员会关于暂行特别措施的第</w:t>
      </w:r>
      <w:r w:rsidRPr="00920BFC">
        <w:rPr>
          <w:rFonts w:asciiTheme="majorBidi" w:eastAsia="黑体" w:hAnsiTheme="majorBidi" w:cstheme="majorBidi" w:hint="eastAsia"/>
        </w:rPr>
        <w:t>25</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(2004</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建议缔约国执行暂行特别措施，例如配额制度，以便在妇女包括同性恋、双性恋、变性和双性妇女、农村妇女、残疾妇女和当家妇女代表性不足或处于不利地位的《公约》涵盖的所有领域，例如政治和公共生活、教育、就业和经济赋权领域，加速实现男女实质性平等，并有一个监测这些措施执行情况和进展情况的制度。</w:t>
      </w:r>
    </w:p>
    <w:p w14:paraId="2531148E" w14:textId="77777777" w:rsidR="00C45BC0" w:rsidRDefault="00C45BC0">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7FE7D8D4"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性别定型观念</w:t>
      </w:r>
    </w:p>
    <w:p w14:paraId="7C763A4B" w14:textId="77777777" w:rsidR="00614194" w:rsidRPr="00920BFC" w:rsidRDefault="00614194" w:rsidP="00614194">
      <w:pPr>
        <w:pStyle w:val="SingleTxt"/>
      </w:pPr>
      <w:r w:rsidRPr="00920BFC">
        <w:rPr>
          <w:rFonts w:hint="eastAsia"/>
        </w:rPr>
        <w:t>20.</w:t>
      </w:r>
      <w:r w:rsidRPr="00920BFC">
        <w:rPr>
          <w:rFonts w:hint="eastAsia"/>
        </w:rPr>
        <w:tab/>
      </w:r>
      <w:r w:rsidRPr="00920BFC">
        <w:rPr>
          <w:rFonts w:hint="eastAsia"/>
        </w:rPr>
        <w:t>委员会关切地注意到，有报告称，电视广播和互联网上厌恶女性的音乐和内容泛滥，经常描绘针对妇女的性别暴力行为。</w:t>
      </w:r>
    </w:p>
    <w:p w14:paraId="5EA7440F"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21.</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委员会建议缔约国管制宣扬针对妇女的性别暴力艺术内容的传播，在学校制定教育方案，并就互联网上包括歌曲和音乐视频在内厌恶女性的视听内容的负面影响开展特别注重青年人的提高认识运动。</w:t>
      </w:r>
    </w:p>
    <w:p w14:paraId="51EAD42E"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针对妇女的性别暴力</w:t>
      </w:r>
    </w:p>
    <w:p w14:paraId="38DAD5A8" w14:textId="77777777" w:rsidR="00614194" w:rsidRPr="00920BFC" w:rsidRDefault="00614194" w:rsidP="00614194">
      <w:pPr>
        <w:pStyle w:val="SingleTxt"/>
      </w:pPr>
      <w:r w:rsidRPr="00920BFC">
        <w:rPr>
          <w:rFonts w:hint="eastAsia"/>
        </w:rPr>
        <w:t>22.</w:t>
      </w:r>
      <w:r w:rsidRPr="00920BFC">
        <w:rPr>
          <w:rFonts w:hint="eastAsia"/>
        </w:rPr>
        <w:tab/>
      </w:r>
      <w:r w:rsidRPr="00920BFC">
        <w:rPr>
          <w:rFonts w:hint="eastAsia"/>
        </w:rPr>
        <w:t>委员会欢迎缔约国根据《国家性别平等政策》不断审查和订正关于性别暴力的立法，如《性犯罪法》、《侵害人身罪法》、《家庭暴力法》及《儿童保育和保护法》。委员会赞赏地注意到设立了性骚扰调查股并配备三名性骚扰调查干事和一名高级性骚扰调查干事。委员会还赞赏地注意到，缔约国努力解决家庭暴力和性暴力问题，包括在</w:t>
      </w:r>
      <w:r w:rsidRPr="00920BFC">
        <w:rPr>
          <w:rFonts w:hint="eastAsia"/>
        </w:rPr>
        <w:t>2023</w:t>
      </w:r>
      <w:r w:rsidRPr="00920BFC">
        <w:rPr>
          <w:rFonts w:hint="eastAsia"/>
        </w:rPr>
        <w:t>年启动性别暴力热线，并建立了三个区域庇护所。委员会注意到，</w:t>
      </w:r>
      <w:r w:rsidRPr="00920BFC">
        <w:rPr>
          <w:rFonts w:hint="eastAsia"/>
        </w:rPr>
        <w:t>2019</w:t>
      </w:r>
      <w:r w:rsidRPr="00920BFC">
        <w:rPr>
          <w:rFonts w:hint="eastAsia"/>
        </w:rPr>
        <w:t>年缔约国签署了聚光灯倡议国家方案文件，这是联合国</w:t>
      </w:r>
      <w:r w:rsidRPr="00920BFC">
        <w:rPr>
          <w:rFonts w:hint="eastAsia"/>
        </w:rPr>
        <w:t>(</w:t>
      </w:r>
      <w:r w:rsidRPr="00920BFC">
        <w:rPr>
          <w:rFonts w:hint="eastAsia"/>
        </w:rPr>
        <w:t>涉及多个实体</w:t>
      </w:r>
      <w:r w:rsidRPr="00920BFC">
        <w:rPr>
          <w:rFonts w:hint="eastAsia"/>
        </w:rPr>
        <w:t>)</w:t>
      </w:r>
      <w:r w:rsidRPr="00920BFC">
        <w:rPr>
          <w:rFonts w:hint="eastAsia"/>
        </w:rPr>
        <w:t>、政府和民间社会之间一个基础广泛的伙伴关系，旨在解决针对妇女和女童的性别暴力。然而，委员会关切地注意到：</w:t>
      </w:r>
    </w:p>
    <w:p w14:paraId="3E436BEB" w14:textId="29D84D1D"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针对妇女的性别暴力发生率仍然很高；</w:t>
      </w:r>
    </w:p>
    <w:p w14:paraId="3B8FE0B3" w14:textId="6A131C89"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《家庭暴力法》修正案包含对家庭暴力的新定义，但内阁在</w:t>
      </w:r>
      <w:r w:rsidR="00614194" w:rsidRPr="00920BFC">
        <w:rPr>
          <w:rFonts w:hint="eastAsia"/>
        </w:rPr>
        <w:t>2021</w:t>
      </w:r>
      <w:r w:rsidR="00614194" w:rsidRPr="00920BFC">
        <w:rPr>
          <w:rFonts w:hint="eastAsia"/>
        </w:rPr>
        <w:t>年核准后尚未通过；</w:t>
      </w:r>
    </w:p>
    <w:p w14:paraId="19AC1410" w14:textId="7A3AAD26" w:rsidR="00614194" w:rsidRPr="00920BFC" w:rsidRDefault="00EC57E3" w:rsidP="00614194">
      <w:pPr>
        <w:pStyle w:val="SingleTxt"/>
      </w:pPr>
      <w:r w:rsidRPr="00920BFC">
        <w:tab/>
      </w:r>
      <w:r w:rsidR="00614194" w:rsidRPr="00920BFC">
        <w:rPr>
          <w:rFonts w:hint="eastAsia"/>
        </w:rPr>
        <w:t>(c)</w:t>
      </w:r>
      <w:r w:rsidR="00614194" w:rsidRPr="00920BFC">
        <w:rPr>
          <w:rFonts w:hint="eastAsia"/>
        </w:rPr>
        <w:tab/>
      </w:r>
      <w:r w:rsidR="00614194" w:rsidRPr="00920BFC">
        <w:rPr>
          <w:rFonts w:hint="eastAsia"/>
        </w:rPr>
        <w:t>《性犯罪法》尚待修订，因此，婚内强奸仍然只是在某些情况下才被定为刑事犯罪；</w:t>
      </w:r>
    </w:p>
    <w:p w14:paraId="798A65E7" w14:textId="381194E6" w:rsidR="00614194" w:rsidRPr="00920BFC" w:rsidRDefault="00EC57E3" w:rsidP="00614194">
      <w:pPr>
        <w:pStyle w:val="SingleTxt"/>
      </w:pPr>
      <w:r w:rsidRPr="00920BFC">
        <w:tab/>
      </w:r>
      <w:r w:rsidR="00614194" w:rsidRPr="00920BFC">
        <w:rPr>
          <w:rFonts w:hint="eastAsia"/>
        </w:rPr>
        <w:t>(d)</w:t>
      </w:r>
      <w:r w:rsidR="00614194" w:rsidRPr="00920BFC">
        <w:rPr>
          <w:rFonts w:hint="eastAsia"/>
        </w:rPr>
        <w:tab/>
      </w:r>
      <w:r w:rsidR="00614194" w:rsidRPr="00920BFC">
        <w:rPr>
          <w:rFonts w:hint="eastAsia"/>
        </w:rPr>
        <w:t>《侵害人身罪法》</w:t>
      </w:r>
      <w:r w:rsidR="00614194" w:rsidRPr="00920BFC">
        <w:rPr>
          <w:rFonts w:hint="eastAsia"/>
        </w:rPr>
        <w:t>(1864</w:t>
      </w:r>
      <w:r w:rsidR="00614194" w:rsidRPr="00920BFC">
        <w:rPr>
          <w:rFonts w:hint="eastAsia"/>
        </w:rPr>
        <w:t>年</w:t>
      </w:r>
      <w:r w:rsidR="00614194" w:rsidRPr="00920BFC">
        <w:rPr>
          <w:rFonts w:hint="eastAsia"/>
        </w:rPr>
        <w:t>)</w:t>
      </w:r>
      <w:r w:rsidR="00614194" w:rsidRPr="00920BFC">
        <w:rPr>
          <w:rFonts w:hint="eastAsia"/>
        </w:rPr>
        <w:t>继续禁止同性关系。</w:t>
      </w:r>
    </w:p>
    <w:p w14:paraId="4D7442AF"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23.</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委员会回顾关于针对妇女的性别暴力的第</w:t>
      </w:r>
      <w:r w:rsidRPr="00920BFC">
        <w:rPr>
          <w:rFonts w:asciiTheme="majorBidi" w:eastAsia="黑体" w:hAnsiTheme="majorBidi" w:cstheme="majorBidi" w:hint="eastAsia"/>
        </w:rPr>
        <w:t>35</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(2017</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更新了第</w:t>
      </w:r>
      <w:r w:rsidRPr="00920BFC">
        <w:rPr>
          <w:rFonts w:asciiTheme="majorBidi" w:eastAsia="黑体" w:hAnsiTheme="majorBidi" w:cstheme="majorBidi" w:hint="eastAsia"/>
        </w:rPr>
        <w:t>19</w:t>
      </w:r>
      <w:r w:rsidRPr="00920BFC">
        <w:rPr>
          <w:rFonts w:asciiTheme="majorBidi" w:eastAsia="黑体" w:hAnsiTheme="majorBidi" w:cstheme="majorBidi" w:hint="eastAsia"/>
        </w:rPr>
        <w:t>号一般性建议，并符合可持续发展目标下的具体目标</w:t>
      </w:r>
      <w:r w:rsidRPr="00920BFC">
        <w:rPr>
          <w:rFonts w:asciiTheme="majorBidi" w:eastAsia="黑体" w:hAnsiTheme="majorBidi" w:cstheme="majorBidi" w:hint="eastAsia"/>
        </w:rPr>
        <w:t>5.2</w:t>
      </w:r>
      <w:r w:rsidRPr="00920BFC">
        <w:rPr>
          <w:rFonts w:asciiTheme="majorBidi" w:eastAsia="黑体" w:hAnsiTheme="majorBidi" w:cstheme="majorBidi" w:hint="eastAsia"/>
        </w:rPr>
        <w:t>，即消除公共和私人领域一切形式暴力侵害所有妇女和女童行为，包括贩运和性剥削及其他类型的剥削，建议缔约国：</w:t>
      </w:r>
    </w:p>
    <w:p w14:paraId="002EFF7B" w14:textId="158A0C68" w:rsidR="00614194" w:rsidRPr="00920BFC" w:rsidRDefault="00EC57E3" w:rsidP="00614194">
      <w:pPr>
        <w:pStyle w:val="SingleTxt"/>
        <w:rPr>
          <w:rFonts w:asciiTheme="majorBidi" w:eastAsia="黑体" w:hAnsiTheme="majorBidi" w:cstheme="majorBidi"/>
        </w:rPr>
      </w:pPr>
      <w:r w:rsidRPr="00AA68F7">
        <w:rPr>
          <w:rFonts w:asciiTheme="majorBidi" w:eastAsia="黑体" w:hAnsiTheme="majorBidi" w:cstheme="majorBidi"/>
          <w:spacing w:val="4"/>
        </w:rPr>
        <w:tab/>
      </w:r>
      <w:r w:rsidR="00614194" w:rsidRPr="00AA68F7">
        <w:rPr>
          <w:rFonts w:asciiTheme="majorBidi" w:eastAsia="黑体" w:hAnsiTheme="majorBidi" w:cstheme="majorBidi" w:hint="eastAsia"/>
          <w:spacing w:val="4"/>
        </w:rPr>
        <w:t>(a)</w:t>
      </w:r>
      <w:r w:rsidR="00614194" w:rsidRPr="00AA68F7">
        <w:rPr>
          <w:rFonts w:asciiTheme="majorBidi" w:eastAsia="黑体" w:hAnsiTheme="majorBidi" w:cstheme="majorBidi" w:hint="eastAsia"/>
          <w:spacing w:val="4"/>
        </w:rPr>
        <w:tab/>
      </w:r>
      <w:r w:rsidR="00614194" w:rsidRPr="00AA68F7">
        <w:rPr>
          <w:rFonts w:asciiTheme="majorBidi" w:eastAsia="黑体" w:hAnsiTheme="majorBidi" w:cstheme="majorBidi" w:hint="eastAsia"/>
          <w:spacing w:val="4"/>
        </w:rPr>
        <w:t>根据《</w:t>
      </w:r>
      <w:r w:rsidR="00614194" w:rsidRPr="00AA68F7">
        <w:rPr>
          <w:rFonts w:asciiTheme="majorBidi" w:eastAsia="黑体" w:hAnsiTheme="majorBidi" w:cstheme="majorBidi" w:hint="eastAsia"/>
          <w:spacing w:val="4"/>
        </w:rPr>
        <w:t>2017-2027</w:t>
      </w:r>
      <w:r w:rsidR="00614194" w:rsidRPr="00AA68F7">
        <w:rPr>
          <w:rFonts w:asciiTheme="majorBidi" w:eastAsia="黑体" w:hAnsiTheme="majorBidi" w:cstheme="majorBidi" w:hint="eastAsia"/>
          <w:spacing w:val="4"/>
        </w:rPr>
        <w:t>年牙买加消除性别暴力国家战略行动计划》加强努力，</w:t>
      </w:r>
      <w:r w:rsidR="00614194" w:rsidRPr="00920BFC">
        <w:rPr>
          <w:rFonts w:asciiTheme="majorBidi" w:eastAsia="黑体" w:hAnsiTheme="majorBidi" w:cstheme="majorBidi" w:hint="eastAsia"/>
        </w:rPr>
        <w:t>防止和处理针对妇女和女童的性别暴力，包括通过促进性别平等的方案和举措，推动改变使性别暴力在社会上正当化的社会和性别规范以及文化观念，并确保男子和男童有意义地参与消除针对妇女和女童的性别暴力和歧视；</w:t>
      </w:r>
    </w:p>
    <w:p w14:paraId="260BC53C" w14:textId="6C0AA4E1"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加快通过商定的《家庭暴力法》修正案；</w:t>
      </w:r>
    </w:p>
    <w:p w14:paraId="2C9A6771" w14:textId="6F64474B"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修订《性犯罪法》，将所有情况下的婚内强奸定为刑事犯罪；</w:t>
      </w:r>
    </w:p>
    <w:p w14:paraId="3A7F1758" w14:textId="750FF650"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废除《侵害人身罪法》中禁止同性性活动的条款，以执行美洲人权委员会关于</w:t>
      </w:r>
      <w:r w:rsidR="00614194" w:rsidRPr="00AA68F7">
        <w:rPr>
          <w:rFonts w:asciiTheme="majorBidi" w:eastAsia="黑体" w:hAnsiTheme="majorBidi" w:cstheme="majorBidi" w:hint="eastAsia"/>
          <w:b/>
          <w:bCs/>
          <w:i/>
          <w:iCs/>
        </w:rPr>
        <w:t>Gareth Henry</w:t>
      </w:r>
      <w:r w:rsidR="00614194" w:rsidRPr="00920BFC">
        <w:rPr>
          <w:rFonts w:asciiTheme="majorBidi" w:eastAsia="黑体" w:hAnsiTheme="majorBidi" w:cstheme="majorBidi" w:hint="eastAsia"/>
        </w:rPr>
        <w:t>和</w:t>
      </w:r>
      <w:r w:rsidR="00614194" w:rsidRPr="00AA68F7">
        <w:rPr>
          <w:rFonts w:asciiTheme="majorBidi" w:eastAsia="黑体" w:hAnsiTheme="majorBidi" w:cstheme="majorBidi" w:hint="eastAsia"/>
          <w:b/>
          <w:bCs/>
          <w:i/>
          <w:iCs/>
        </w:rPr>
        <w:t>Simone Carline Edwards</w:t>
      </w:r>
      <w:r w:rsidR="00614194" w:rsidRPr="00920BFC">
        <w:rPr>
          <w:rFonts w:asciiTheme="majorBidi" w:eastAsia="黑体" w:hAnsiTheme="majorBidi" w:cstheme="majorBidi" w:hint="eastAsia"/>
        </w:rPr>
        <w:t>诉牙买加案的裁定；</w:t>
      </w:r>
    </w:p>
    <w:p w14:paraId="38AF54C6" w14:textId="63E7DC92" w:rsidR="00614194" w:rsidRPr="00AA68F7" w:rsidRDefault="00EC57E3" w:rsidP="00614194">
      <w:pPr>
        <w:pStyle w:val="SingleTxt"/>
        <w:rPr>
          <w:rFonts w:asciiTheme="majorBidi" w:eastAsia="黑体" w:hAnsiTheme="majorBidi" w:cstheme="majorBidi"/>
          <w:spacing w:val="-8"/>
        </w:rPr>
      </w:pPr>
      <w:r w:rsidRPr="00AA68F7">
        <w:rPr>
          <w:rFonts w:asciiTheme="majorBidi" w:eastAsia="黑体" w:hAnsiTheme="majorBidi" w:cstheme="majorBidi"/>
          <w:spacing w:val="-8"/>
        </w:rPr>
        <w:tab/>
      </w:r>
      <w:r w:rsidR="00614194" w:rsidRPr="00AA68F7">
        <w:rPr>
          <w:rFonts w:asciiTheme="majorBidi" w:eastAsia="黑体" w:hAnsiTheme="majorBidi" w:cstheme="majorBidi" w:hint="eastAsia"/>
          <w:spacing w:val="-8"/>
        </w:rPr>
        <w:t>(e)</w:t>
      </w:r>
      <w:r w:rsidR="00614194" w:rsidRPr="00AA68F7">
        <w:rPr>
          <w:rFonts w:asciiTheme="majorBidi" w:eastAsia="黑体" w:hAnsiTheme="majorBidi" w:cstheme="majorBidi" w:hint="eastAsia"/>
          <w:spacing w:val="-8"/>
        </w:rPr>
        <w:tab/>
      </w:r>
      <w:r w:rsidR="00614194" w:rsidRPr="00AA68F7">
        <w:rPr>
          <w:rFonts w:asciiTheme="majorBidi" w:eastAsia="黑体" w:hAnsiTheme="majorBidi" w:cstheme="majorBidi" w:hint="eastAsia"/>
          <w:spacing w:val="-8"/>
        </w:rPr>
        <w:t>考虑批准国际劳工组织</w:t>
      </w:r>
      <w:r w:rsidR="00614194" w:rsidRPr="00AA68F7">
        <w:rPr>
          <w:rFonts w:asciiTheme="majorBidi" w:eastAsia="黑体" w:hAnsiTheme="majorBidi" w:cstheme="majorBidi" w:hint="eastAsia"/>
          <w:spacing w:val="-8"/>
        </w:rPr>
        <w:t>(</w:t>
      </w:r>
      <w:r w:rsidR="00614194" w:rsidRPr="00AA68F7">
        <w:rPr>
          <w:rFonts w:asciiTheme="majorBidi" w:eastAsia="黑体" w:hAnsiTheme="majorBidi" w:cstheme="majorBidi" w:hint="eastAsia"/>
          <w:spacing w:val="-8"/>
        </w:rPr>
        <w:t>劳工组织</w:t>
      </w:r>
      <w:r w:rsidR="00614194" w:rsidRPr="00AA68F7">
        <w:rPr>
          <w:rFonts w:asciiTheme="majorBidi" w:eastAsia="黑体" w:hAnsiTheme="majorBidi" w:cstheme="majorBidi" w:hint="eastAsia"/>
          <w:spacing w:val="-8"/>
        </w:rPr>
        <w:t>)</w:t>
      </w:r>
      <w:r w:rsidR="00614194" w:rsidRPr="00AA68F7">
        <w:rPr>
          <w:rFonts w:asciiTheme="majorBidi" w:eastAsia="黑体" w:hAnsiTheme="majorBidi" w:cstheme="majorBidi" w:hint="eastAsia"/>
          <w:spacing w:val="-8"/>
        </w:rPr>
        <w:t>《</w:t>
      </w:r>
      <w:r w:rsidR="00614194" w:rsidRPr="00AA68F7">
        <w:rPr>
          <w:rFonts w:asciiTheme="majorBidi" w:eastAsia="黑体" w:hAnsiTheme="majorBidi" w:cstheme="majorBidi" w:hint="eastAsia"/>
          <w:spacing w:val="-8"/>
        </w:rPr>
        <w:t>2019</w:t>
      </w:r>
      <w:r w:rsidR="00614194" w:rsidRPr="00AA68F7">
        <w:rPr>
          <w:rFonts w:asciiTheme="majorBidi" w:eastAsia="黑体" w:hAnsiTheme="majorBidi" w:cstheme="majorBidi" w:hint="eastAsia"/>
          <w:spacing w:val="-8"/>
        </w:rPr>
        <w:t>年暴力和骚扰公约》</w:t>
      </w:r>
      <w:r w:rsidR="00614194" w:rsidRPr="00AA68F7">
        <w:rPr>
          <w:rFonts w:asciiTheme="majorBidi" w:eastAsia="黑体" w:hAnsiTheme="majorBidi" w:cstheme="majorBidi" w:hint="eastAsia"/>
          <w:spacing w:val="-8"/>
        </w:rPr>
        <w:t>(</w:t>
      </w:r>
      <w:r w:rsidR="00614194" w:rsidRPr="00AA68F7">
        <w:rPr>
          <w:rFonts w:asciiTheme="majorBidi" w:eastAsia="黑体" w:hAnsiTheme="majorBidi" w:cstheme="majorBidi" w:hint="eastAsia"/>
          <w:spacing w:val="-8"/>
        </w:rPr>
        <w:t>第</w:t>
      </w:r>
      <w:r w:rsidR="00614194" w:rsidRPr="00AA68F7">
        <w:rPr>
          <w:rFonts w:asciiTheme="majorBidi" w:eastAsia="黑体" w:hAnsiTheme="majorBidi" w:cstheme="majorBidi" w:hint="eastAsia"/>
          <w:spacing w:val="-8"/>
        </w:rPr>
        <w:t>190</w:t>
      </w:r>
      <w:r w:rsidR="00614194" w:rsidRPr="00AA68F7">
        <w:rPr>
          <w:rFonts w:asciiTheme="majorBidi" w:eastAsia="黑体" w:hAnsiTheme="majorBidi" w:cstheme="majorBidi" w:hint="eastAsia"/>
          <w:spacing w:val="-8"/>
        </w:rPr>
        <w:t>号</w:t>
      </w:r>
      <w:r w:rsidR="00614194" w:rsidRPr="00AA68F7">
        <w:rPr>
          <w:rFonts w:asciiTheme="majorBidi" w:eastAsia="黑体" w:hAnsiTheme="majorBidi" w:cstheme="majorBidi" w:hint="eastAsia"/>
          <w:spacing w:val="-8"/>
        </w:rPr>
        <w:t>)</w:t>
      </w:r>
      <w:r w:rsidR="00614194" w:rsidRPr="00AA68F7">
        <w:rPr>
          <w:rFonts w:asciiTheme="majorBidi" w:eastAsia="黑体" w:hAnsiTheme="majorBidi" w:cstheme="majorBidi" w:hint="eastAsia"/>
          <w:spacing w:val="-8"/>
        </w:rPr>
        <w:t>。</w:t>
      </w:r>
    </w:p>
    <w:p w14:paraId="3954068C"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贩运和利用妇女卖淫营利</w:t>
      </w:r>
    </w:p>
    <w:p w14:paraId="678C01CC" w14:textId="77777777" w:rsidR="00614194" w:rsidRPr="00AA68F7" w:rsidRDefault="00614194" w:rsidP="00614194">
      <w:pPr>
        <w:pStyle w:val="SingleTxt"/>
        <w:rPr>
          <w:spacing w:val="-2"/>
        </w:rPr>
      </w:pPr>
      <w:r w:rsidRPr="00920BFC">
        <w:rPr>
          <w:rFonts w:hint="eastAsia"/>
        </w:rPr>
        <w:t>24.</w:t>
      </w:r>
      <w:r w:rsidRPr="00920BFC">
        <w:rPr>
          <w:rFonts w:hint="eastAsia"/>
        </w:rPr>
        <w:tab/>
      </w:r>
      <w:r w:rsidRPr="00AA68F7">
        <w:rPr>
          <w:rFonts w:hint="eastAsia"/>
          <w:spacing w:val="-2"/>
        </w:rPr>
        <w:t>委员会欢迎缔约国于</w:t>
      </w:r>
      <w:r w:rsidRPr="00AA68F7">
        <w:rPr>
          <w:rFonts w:hint="eastAsia"/>
          <w:spacing w:val="-2"/>
        </w:rPr>
        <w:t>2015</w:t>
      </w:r>
      <w:r w:rsidRPr="00AA68F7">
        <w:rPr>
          <w:rFonts w:hint="eastAsia"/>
          <w:spacing w:val="-2"/>
        </w:rPr>
        <w:t>年任命贩运人口问题国家报告员，并于</w:t>
      </w:r>
      <w:r w:rsidRPr="00AA68F7">
        <w:rPr>
          <w:rFonts w:hint="eastAsia"/>
          <w:spacing w:val="-2"/>
        </w:rPr>
        <w:t>2022</w:t>
      </w:r>
      <w:r w:rsidRPr="00AA68F7">
        <w:rPr>
          <w:rFonts w:hint="eastAsia"/>
          <w:spacing w:val="-2"/>
        </w:rPr>
        <w:t>年推出打击贩运人口的国家政策和国家行动计划，其中承认缔约国存在严重的贩运儿童、特别是贩运女童问题。委员会赞赏地注意到缔约国将预防贩运纳入教育课程，并注意到缔约国在学校为学生和教师建立了反对贩运人口俱乐部，以提高他们对贩运风险的认识，并向他们提供防止成为贩运受害者所需的知识和工具。</w:t>
      </w:r>
    </w:p>
    <w:p w14:paraId="012DE041"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25.</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委员会回顾关于全球移民背景下贩运妇女和女童问题的第</w:t>
      </w:r>
      <w:r w:rsidRPr="00920BFC">
        <w:rPr>
          <w:rFonts w:asciiTheme="majorBidi" w:eastAsia="黑体" w:hAnsiTheme="majorBidi" w:cstheme="majorBidi" w:hint="eastAsia"/>
        </w:rPr>
        <w:t>38</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(2020</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，建议缔约国：</w:t>
      </w:r>
    </w:p>
    <w:p w14:paraId="5800DBBA" w14:textId="5105B68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确保提供充足的人力、技术和财政资源，使贩运人口问题国家报告员能够有效和独立地履行任务授权；</w:t>
      </w:r>
    </w:p>
    <w:p w14:paraId="33FA5EAA" w14:textId="6338AAC4"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建立国家转介机制，向被贩运的妇女和女童提供保护和援助；</w:t>
      </w:r>
    </w:p>
    <w:p w14:paraId="270E7ADF" w14:textId="0FFC0ADB"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加强儿童保护系统内的能力建设和风险评估程序。</w:t>
      </w:r>
    </w:p>
    <w:p w14:paraId="718C920D"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平等参与政治和公共生活</w:t>
      </w:r>
    </w:p>
    <w:p w14:paraId="38CC0325" w14:textId="77777777" w:rsidR="00614194" w:rsidRPr="00920BFC" w:rsidRDefault="00614194" w:rsidP="00614194">
      <w:pPr>
        <w:pStyle w:val="SingleTxt"/>
      </w:pPr>
      <w:r w:rsidRPr="00920BFC">
        <w:rPr>
          <w:rFonts w:hint="eastAsia"/>
        </w:rPr>
        <w:t>26.</w:t>
      </w:r>
      <w:r w:rsidRPr="00920BFC">
        <w:rPr>
          <w:rFonts w:hint="eastAsia"/>
        </w:rPr>
        <w:tab/>
      </w:r>
      <w:r w:rsidRPr="00920BFC">
        <w:rPr>
          <w:rFonts w:hint="eastAsia"/>
        </w:rPr>
        <w:t>委员会注意到，《国家性别平等政策》</w:t>
      </w:r>
      <w:r w:rsidRPr="00920BFC">
        <w:rPr>
          <w:rFonts w:hint="eastAsia"/>
        </w:rPr>
        <w:t>(2011</w:t>
      </w:r>
      <w:r w:rsidRPr="00920BFC">
        <w:rPr>
          <w:rFonts w:hint="eastAsia"/>
        </w:rPr>
        <w:t>年</w:t>
      </w:r>
      <w:r w:rsidRPr="00920BFC">
        <w:rPr>
          <w:rFonts w:hint="eastAsia"/>
        </w:rPr>
        <w:t>)</w:t>
      </w:r>
      <w:r w:rsidRPr="00920BFC">
        <w:rPr>
          <w:rFonts w:hint="eastAsia"/>
        </w:rPr>
        <w:t>确定了妇女在决策职位中占</w:t>
      </w:r>
      <w:r w:rsidRPr="00920BFC">
        <w:rPr>
          <w:rFonts w:hint="eastAsia"/>
        </w:rPr>
        <w:t>30%</w:t>
      </w:r>
      <w:r w:rsidRPr="00920BFC">
        <w:rPr>
          <w:rFonts w:hint="eastAsia"/>
        </w:rPr>
        <w:t>的理想目标，</w:t>
      </w:r>
      <w:r w:rsidRPr="00920BFC">
        <w:rPr>
          <w:rFonts w:hint="eastAsia"/>
        </w:rPr>
        <w:t>2020</w:t>
      </w:r>
      <w:r w:rsidRPr="00920BFC">
        <w:rPr>
          <w:rFonts w:hint="eastAsia"/>
        </w:rPr>
        <w:t>年</w:t>
      </w:r>
      <w:r w:rsidRPr="00920BFC">
        <w:rPr>
          <w:rFonts w:hint="eastAsia"/>
        </w:rPr>
        <w:t>9</w:t>
      </w:r>
      <w:r w:rsidRPr="00920BFC">
        <w:rPr>
          <w:rFonts w:hint="eastAsia"/>
        </w:rPr>
        <w:t>月妇女在议会中的比例已达到</w:t>
      </w:r>
      <w:r w:rsidRPr="00920BFC">
        <w:rPr>
          <w:rFonts w:hint="eastAsia"/>
        </w:rPr>
        <w:t>28.5%</w:t>
      </w:r>
      <w:r w:rsidRPr="00920BFC">
        <w:rPr>
          <w:rFonts w:hint="eastAsia"/>
        </w:rPr>
        <w:t>。委员会还注意到，旨在通过提高性别意识加强妇女参政的“出路”项目即将进入第二阶段</w:t>
      </w:r>
      <w:r w:rsidRPr="00920BFC">
        <w:rPr>
          <w:rFonts w:hint="eastAsia"/>
        </w:rPr>
        <w:t>(</w:t>
      </w:r>
      <w:r w:rsidRPr="00920BFC">
        <w:rPr>
          <w:rFonts w:hint="eastAsia"/>
        </w:rPr>
        <w:t>涵盖</w:t>
      </w:r>
      <w:r w:rsidRPr="00920BFC">
        <w:rPr>
          <w:rFonts w:hint="eastAsia"/>
        </w:rPr>
        <w:t>2024-2027</w:t>
      </w:r>
      <w:r w:rsidRPr="00920BFC">
        <w:rPr>
          <w:rFonts w:hint="eastAsia"/>
        </w:rPr>
        <w:t>年期间</w:t>
      </w:r>
      <w:r w:rsidRPr="00920BFC">
        <w:rPr>
          <w:rFonts w:hint="eastAsia"/>
        </w:rPr>
        <w:t>)</w:t>
      </w:r>
      <w:r w:rsidRPr="00920BFC">
        <w:rPr>
          <w:rFonts w:hint="eastAsia"/>
        </w:rPr>
        <w:t>。然而，委员会感到遗憾的是缺乏配额制度，并注意到尽管有所改善，妇女在政治和公共生活中的代表性仍然不足。委员会关切地注意到，残疾妇女、同性恋、双性恋、变性和双性妇女、农村妇女和当家妇女等弱势妇女群体在政治生活中的代表性过低。</w:t>
      </w:r>
    </w:p>
    <w:p w14:paraId="05A17730"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27.</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委员会回顾《公约》第七条和委员会关于妇女参与政治和公共生活的第</w:t>
      </w:r>
      <w:r w:rsidRPr="00920BFC">
        <w:rPr>
          <w:rFonts w:asciiTheme="majorBidi" w:eastAsia="黑体" w:hAnsiTheme="majorBidi" w:cstheme="majorBidi" w:hint="eastAsia"/>
        </w:rPr>
        <w:t>23</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(1997</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，建议缔约国：</w:t>
      </w:r>
    </w:p>
    <w:p w14:paraId="1E6630A0" w14:textId="53392B61"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进一步采取措施，处理阻止妇女进入决策和管理职位的文化障碍，消除歧视性做法，并促进妇女在决策职位上的平等代表性；</w:t>
      </w:r>
    </w:p>
    <w:p w14:paraId="516428D7" w14:textId="53420E71"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鼓励各政党提名同等人数的妇女和男子为候选人，在候选人名单中采用拉链制度，并为妇女参政创造有利环境，除其他外，为妇女候选人提供竞选资金及政治竞选和领导技能培训，并加强政党中的妇女分支；</w:t>
      </w:r>
    </w:p>
    <w:p w14:paraId="0A7F9B39" w14:textId="2830D59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促进所有阶层各类妇女，包括青年妇女、农村妇女、移民妇女、同性恋、双性恋、变性和双性妇女、残疾妇女和当家妇女的政治参与。</w:t>
      </w:r>
    </w:p>
    <w:p w14:paraId="5C728863"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教育</w:t>
      </w:r>
    </w:p>
    <w:p w14:paraId="30E71E06" w14:textId="77777777" w:rsidR="00614194" w:rsidRPr="00920BFC" w:rsidRDefault="00614194" w:rsidP="00614194">
      <w:pPr>
        <w:pStyle w:val="SingleTxt"/>
      </w:pPr>
      <w:r w:rsidRPr="00920BFC">
        <w:rPr>
          <w:rFonts w:hint="eastAsia"/>
        </w:rPr>
        <w:t>28.</w:t>
      </w:r>
      <w:r w:rsidRPr="00920BFC">
        <w:rPr>
          <w:rFonts w:hint="eastAsia"/>
        </w:rPr>
        <w:tab/>
      </w:r>
      <w:r w:rsidRPr="00920BFC">
        <w:rPr>
          <w:rFonts w:hint="eastAsia"/>
        </w:rPr>
        <w:t>委员会欢迎缔约国在入学方面实现性别均等。委员会还欢迎缔约国于</w:t>
      </w:r>
      <w:r w:rsidRPr="00920BFC">
        <w:rPr>
          <w:rFonts w:hint="eastAsia"/>
        </w:rPr>
        <w:t>2013</w:t>
      </w:r>
      <w:r w:rsidRPr="00920BFC">
        <w:rPr>
          <w:rFonts w:hint="eastAsia"/>
        </w:rPr>
        <w:t>年核准关于学龄母亲重返正规学校系统的国家政策</w:t>
      </w:r>
      <w:r w:rsidRPr="00920BFC">
        <w:rPr>
          <w:rFonts w:hint="eastAsia"/>
        </w:rPr>
        <w:t>(</w:t>
      </w:r>
      <w:r w:rsidRPr="00920BFC">
        <w:rPr>
          <w:rFonts w:hint="eastAsia"/>
        </w:rPr>
        <w:t>第</w:t>
      </w:r>
      <w:r w:rsidRPr="00920BFC">
        <w:rPr>
          <w:rFonts w:hint="eastAsia"/>
        </w:rPr>
        <w:t>80</w:t>
      </w:r>
      <w:r w:rsidRPr="00920BFC">
        <w:rPr>
          <w:rFonts w:hint="eastAsia"/>
        </w:rPr>
        <w:t>段</w:t>
      </w:r>
      <w:r w:rsidRPr="00920BFC">
        <w:rPr>
          <w:rFonts w:hint="eastAsia"/>
        </w:rPr>
        <w:t>)</w:t>
      </w:r>
      <w:r w:rsidRPr="00920BFC">
        <w:rPr>
          <w:rFonts w:hint="eastAsia"/>
        </w:rPr>
        <w:t>，并修订健康和家庭生活教育课程。然而，委员会关切地注意到：</w:t>
      </w:r>
    </w:p>
    <w:p w14:paraId="2D77A0C6" w14:textId="438F1331"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少女怀孕率仍然很高，牙买加妇女中心基金会方案中只有</w:t>
      </w:r>
      <w:r w:rsidR="00614194" w:rsidRPr="00920BFC">
        <w:rPr>
          <w:rFonts w:hint="eastAsia"/>
        </w:rPr>
        <w:t>46%</w:t>
      </w:r>
      <w:r w:rsidR="00614194" w:rsidRPr="00920BFC">
        <w:rPr>
          <w:rFonts w:hint="eastAsia"/>
        </w:rPr>
        <w:t>的未成年母亲重返正规学校系统，其余</w:t>
      </w:r>
      <w:r w:rsidR="00614194" w:rsidRPr="00920BFC">
        <w:rPr>
          <w:rFonts w:hint="eastAsia"/>
        </w:rPr>
        <w:t>54%</w:t>
      </w:r>
      <w:r w:rsidR="00614194" w:rsidRPr="00920BFC">
        <w:rPr>
          <w:rFonts w:hint="eastAsia"/>
        </w:rPr>
        <w:t>的人在其他非正规教育机构上学；</w:t>
      </w:r>
    </w:p>
    <w:p w14:paraId="615FA88A" w14:textId="4EC29772"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学校暴力事件持续高发；</w:t>
      </w:r>
    </w:p>
    <w:p w14:paraId="2DD1A374" w14:textId="1A38DCFD" w:rsidR="00614194" w:rsidRPr="00920BFC" w:rsidRDefault="00EC57E3" w:rsidP="00614194">
      <w:pPr>
        <w:pStyle w:val="SingleTxt"/>
        <w:rPr>
          <w:spacing w:val="-10"/>
        </w:rPr>
      </w:pPr>
      <w:r w:rsidRPr="00920BFC">
        <w:rPr>
          <w:spacing w:val="-10"/>
        </w:rPr>
        <w:tab/>
      </w:r>
      <w:r w:rsidR="00614194" w:rsidRPr="00920BFC">
        <w:rPr>
          <w:rFonts w:hint="eastAsia"/>
          <w:spacing w:val="-10"/>
        </w:rPr>
        <w:t>(c)</w:t>
      </w:r>
      <w:r w:rsidR="00614194" w:rsidRPr="00920BFC">
        <w:rPr>
          <w:rFonts w:hint="eastAsia"/>
          <w:spacing w:val="-10"/>
        </w:rPr>
        <w:tab/>
      </w:r>
      <w:r w:rsidR="00614194" w:rsidRPr="00920BFC">
        <w:rPr>
          <w:rFonts w:hint="eastAsia"/>
          <w:spacing w:val="-10"/>
        </w:rPr>
        <w:t>中等教育费用和附加费高昂，成为低收入家庭男女儿童接受教育的障碍；</w:t>
      </w:r>
    </w:p>
    <w:p w14:paraId="5E787381" w14:textId="128290F5" w:rsidR="00614194" w:rsidRPr="00920BFC" w:rsidRDefault="00EC57E3" w:rsidP="00614194">
      <w:pPr>
        <w:pStyle w:val="SingleTxt"/>
      </w:pPr>
      <w:r w:rsidRPr="00920BFC">
        <w:tab/>
      </w:r>
      <w:r w:rsidR="00614194" w:rsidRPr="00920BFC">
        <w:rPr>
          <w:rFonts w:hint="eastAsia"/>
        </w:rPr>
        <w:t>(d)</w:t>
      </w:r>
      <w:r w:rsidR="00614194" w:rsidRPr="00920BFC">
        <w:rPr>
          <w:rFonts w:hint="eastAsia"/>
        </w:rPr>
        <w:tab/>
      </w:r>
      <w:r w:rsidR="00614194" w:rsidRPr="00920BFC">
        <w:rPr>
          <w:rFonts w:hint="eastAsia"/>
        </w:rPr>
        <w:t>据报告，教师在健康和家庭生活教育课程的某些方面，特别是性健康和生殖健康、计划生育以及预防艾滋病毒和性传播感染方面存在偏见和不适，而且课程没有充分解决与同性恋、双性恋、变性和双性妇女有关的问题；</w:t>
      </w:r>
    </w:p>
    <w:p w14:paraId="4DF3F7F3" w14:textId="35FFBF93" w:rsidR="00614194" w:rsidRPr="00920BFC" w:rsidRDefault="00EC57E3" w:rsidP="00614194">
      <w:pPr>
        <w:pStyle w:val="SingleTxt"/>
      </w:pPr>
      <w:r w:rsidRPr="00920BFC">
        <w:tab/>
      </w:r>
      <w:r w:rsidR="00614194" w:rsidRPr="00920BFC">
        <w:rPr>
          <w:rFonts w:hint="eastAsia"/>
        </w:rPr>
        <w:t>(e)</w:t>
      </w:r>
      <w:r w:rsidR="00614194" w:rsidRPr="00920BFC">
        <w:rPr>
          <w:rFonts w:hint="eastAsia"/>
        </w:rPr>
        <w:tab/>
      </w:r>
      <w:r w:rsidR="00614194" w:rsidRPr="00920BFC">
        <w:rPr>
          <w:rFonts w:hint="eastAsia"/>
        </w:rPr>
        <w:t>妇女和女童很少参与科学、技术、工程和数学以及信息和通信技术相关教育；</w:t>
      </w:r>
    </w:p>
    <w:p w14:paraId="237C082F" w14:textId="2F654990" w:rsidR="00614194" w:rsidRPr="00920BFC" w:rsidRDefault="00EC57E3" w:rsidP="00614194">
      <w:pPr>
        <w:pStyle w:val="SingleTxt"/>
      </w:pPr>
      <w:r w:rsidRPr="00920BFC">
        <w:tab/>
      </w:r>
      <w:r w:rsidR="00614194" w:rsidRPr="00920BFC">
        <w:rPr>
          <w:rFonts w:hint="eastAsia"/>
        </w:rPr>
        <w:t>(f)</w:t>
      </w:r>
      <w:r w:rsidR="00614194" w:rsidRPr="00920BFC">
        <w:rPr>
          <w:rFonts w:hint="eastAsia"/>
        </w:rPr>
        <w:tab/>
      </w:r>
      <w:r w:rsidR="00614194" w:rsidRPr="00920BFC">
        <w:rPr>
          <w:rFonts w:hint="eastAsia"/>
        </w:rPr>
        <w:t>与女童相比，进入正规教育系统的男童人数较少，这种情况对女童教育的价值和就业前景可能产生影响。</w:t>
      </w:r>
    </w:p>
    <w:p w14:paraId="6852C3EB"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29.</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委员会回顾关于女童和妇女受教育权的第</w:t>
      </w:r>
      <w:r w:rsidRPr="00920BFC">
        <w:rPr>
          <w:rFonts w:asciiTheme="majorBidi" w:eastAsia="黑体" w:hAnsiTheme="majorBidi" w:cstheme="majorBidi" w:hint="eastAsia"/>
        </w:rPr>
        <w:t>36</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(2017</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以及可持续发展目标下的具体目标</w:t>
      </w:r>
      <w:r w:rsidRPr="00920BFC">
        <w:rPr>
          <w:rFonts w:asciiTheme="majorBidi" w:eastAsia="黑体" w:hAnsiTheme="majorBidi" w:cstheme="majorBidi" w:hint="eastAsia"/>
        </w:rPr>
        <w:t>4.1</w:t>
      </w:r>
      <w:r w:rsidRPr="00920BFC">
        <w:rPr>
          <w:rFonts w:asciiTheme="majorBidi" w:eastAsia="黑体" w:hAnsiTheme="majorBidi" w:cstheme="majorBidi" w:hint="eastAsia"/>
        </w:rPr>
        <w:t>，即到</w:t>
      </w:r>
      <w:r w:rsidRPr="00920BFC">
        <w:rPr>
          <w:rFonts w:asciiTheme="majorBidi" w:eastAsia="黑体" w:hAnsiTheme="majorBidi" w:cstheme="majorBidi" w:hint="eastAsia"/>
        </w:rPr>
        <w:t>2030</w:t>
      </w:r>
      <w:r w:rsidRPr="00920BFC">
        <w:rPr>
          <w:rFonts w:asciiTheme="majorBidi" w:eastAsia="黑体" w:hAnsiTheme="majorBidi" w:cstheme="majorBidi" w:hint="eastAsia"/>
        </w:rPr>
        <w:t>年确保所有男女儿童完成免费、公平和优质的初等和中等教育，从而取得相关和有效的学习成果，建议缔约国：</w:t>
      </w:r>
    </w:p>
    <w:p w14:paraId="4A330E33" w14:textId="5BC3E703"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增加对年轻母亲继续接受教育的支持，包括提供方便的托儿服务，并开展深入评价，以更好地了解、监测和处理许多离开学校的年轻母亲在分娩后没有返回同一学习领域接受教育的原因；</w:t>
      </w:r>
    </w:p>
    <w:p w14:paraId="23B48FB9" w14:textId="058245CB"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进一步加强努力，有效执行安全学校政策，特别注意保护面临脆弱性的女童群体，例如残疾妇女和女童以及同性恋、双性恋、变性和双性妇女和女童；调查和起诉校园欺凌案件，包括网络欺凌、性骚扰和暴力；并确保犯罪者受到适当惩罚，受害者得到康复和补救；</w:t>
      </w:r>
    </w:p>
    <w:p w14:paraId="60FA73D6" w14:textId="71BC3F34"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采取措施，使低收入家庭的女童能够方便地获得财政支助，以支付中等教育的费用；</w:t>
      </w:r>
    </w:p>
    <w:p w14:paraId="033ACB76" w14:textId="5DD1B283"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评估健康和家庭生活方式课程中的教学方法和偏见，特别是与性行为和性健康模块有关的教学方法和偏见，以确保该课程符合各级学校课程中关于性健康和生殖健康及权利的适龄教育要求，包括负责任的性行为以及预防怀孕和性传播感染；</w:t>
      </w:r>
    </w:p>
    <w:p w14:paraId="019C24DE" w14:textId="50BA38E9"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(e)</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进一步加强努力，促进女童和妇女在中等和高等教育非传统学习领域的入学率，特别是科学、技术、工程和数学、信息和通信技术以及环境科学，包括气候变化、海洋研究和蓝色经济；</w:t>
      </w:r>
    </w:p>
    <w:p w14:paraId="5E3F1890" w14:textId="13261D03"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(f)</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制定具体战略，向社会各阶层妇女和男子开展大规模公共宣传，重申教育是打开机会之窗并使个人在职业生涯中取得更大成就的关键。</w:t>
      </w:r>
    </w:p>
    <w:p w14:paraId="359E3AD4"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就业</w:t>
      </w:r>
    </w:p>
    <w:p w14:paraId="12439AAE" w14:textId="77777777" w:rsidR="00614194" w:rsidRPr="00920BFC" w:rsidRDefault="00614194" w:rsidP="00614194">
      <w:pPr>
        <w:pStyle w:val="SingleTxt"/>
      </w:pPr>
      <w:r w:rsidRPr="00920BFC">
        <w:rPr>
          <w:rFonts w:hint="eastAsia"/>
        </w:rPr>
        <w:t>30.</w:t>
      </w:r>
      <w:r w:rsidRPr="00920BFC">
        <w:rPr>
          <w:rFonts w:hint="eastAsia"/>
        </w:rPr>
        <w:tab/>
      </w:r>
      <w:r w:rsidRPr="00920BFC">
        <w:rPr>
          <w:rFonts w:hint="eastAsia"/>
        </w:rPr>
        <w:t>委员会欢迎近期增加产假和为公共部门雇员提供陪产假。委员会赞赏地注意到</w:t>
      </w:r>
      <w:r w:rsidRPr="00920BFC">
        <w:rPr>
          <w:rFonts w:hint="eastAsia"/>
        </w:rPr>
        <w:t>2023</w:t>
      </w:r>
      <w:r w:rsidRPr="00920BFC">
        <w:rPr>
          <w:rFonts w:hint="eastAsia"/>
        </w:rPr>
        <w:t>年设立了性骚扰法庭，受理根据《性骚扰</w:t>
      </w:r>
      <w:r w:rsidRPr="00920BFC">
        <w:rPr>
          <w:rFonts w:hint="eastAsia"/>
        </w:rPr>
        <w:t>(</w:t>
      </w:r>
      <w:r w:rsidRPr="00920BFC">
        <w:rPr>
          <w:rFonts w:hint="eastAsia"/>
        </w:rPr>
        <w:t>保护和预防</w:t>
      </w:r>
      <w:r w:rsidRPr="00920BFC">
        <w:rPr>
          <w:rFonts w:hint="eastAsia"/>
        </w:rPr>
        <w:t>)</w:t>
      </w:r>
      <w:r w:rsidRPr="00920BFC">
        <w:rPr>
          <w:rFonts w:hint="eastAsia"/>
        </w:rPr>
        <w:t>法》</w:t>
      </w:r>
      <w:r w:rsidRPr="00920BFC">
        <w:rPr>
          <w:rFonts w:hint="eastAsia"/>
        </w:rPr>
        <w:t>(2021</w:t>
      </w:r>
      <w:r w:rsidRPr="00920BFC">
        <w:rPr>
          <w:rFonts w:hint="eastAsia"/>
        </w:rPr>
        <w:t>年</w:t>
      </w:r>
      <w:r w:rsidRPr="00920BFC">
        <w:rPr>
          <w:rFonts w:hint="eastAsia"/>
        </w:rPr>
        <w:t>)</w:t>
      </w:r>
      <w:r w:rsidRPr="00920BFC">
        <w:rPr>
          <w:rFonts w:hint="eastAsia"/>
        </w:rPr>
        <w:t>提出的申诉，并在性别事务局内设立了性骚扰调查股。委员会还赞赏地注意到，缔约国正在审查《就业机构条例》，以便利进一步遵守劳工组织《</w:t>
      </w:r>
      <w:r w:rsidRPr="00920BFC">
        <w:rPr>
          <w:rFonts w:hint="eastAsia"/>
        </w:rPr>
        <w:t>2011</w:t>
      </w:r>
      <w:r w:rsidRPr="00920BFC">
        <w:rPr>
          <w:rFonts w:hint="eastAsia"/>
        </w:rPr>
        <w:t>年家庭工人公约》</w:t>
      </w:r>
      <w:r w:rsidRPr="00920BFC">
        <w:rPr>
          <w:rFonts w:hint="eastAsia"/>
        </w:rPr>
        <w:t>(</w:t>
      </w:r>
      <w:r w:rsidRPr="00920BFC">
        <w:rPr>
          <w:rFonts w:hint="eastAsia"/>
        </w:rPr>
        <w:t>第</w:t>
      </w:r>
      <w:r w:rsidRPr="00920BFC">
        <w:rPr>
          <w:rFonts w:hint="eastAsia"/>
        </w:rPr>
        <w:t>189</w:t>
      </w:r>
      <w:r w:rsidRPr="00920BFC">
        <w:rPr>
          <w:rFonts w:hint="eastAsia"/>
        </w:rPr>
        <w:t>号</w:t>
      </w:r>
      <w:r w:rsidRPr="00920BFC">
        <w:rPr>
          <w:rFonts w:hint="eastAsia"/>
        </w:rPr>
        <w:t>)</w:t>
      </w:r>
      <w:r w:rsidRPr="00920BFC">
        <w:rPr>
          <w:rFonts w:hint="eastAsia"/>
        </w:rPr>
        <w:t>。然而，委员会关切地注意到：</w:t>
      </w:r>
    </w:p>
    <w:p w14:paraId="4691B983" w14:textId="3833B1D0"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妇女的失业率过高，劳动力参与率较低，主要原因是她们承担的无酬照护工作过多，她们集中于低薪工作，她们作为雇主、土地主和企业主在高级行政和董事会</w:t>
      </w:r>
      <w:r w:rsidR="00614194" w:rsidRPr="00920BFC">
        <w:rPr>
          <w:rFonts w:hint="eastAsia"/>
        </w:rPr>
        <w:t>/</w:t>
      </w:r>
      <w:r w:rsidR="00614194" w:rsidRPr="00920BFC">
        <w:rPr>
          <w:rFonts w:hint="eastAsia"/>
        </w:rPr>
        <w:t>管理层以及科学、技术、工程和数学职业中的代表性较低；</w:t>
      </w:r>
    </w:p>
    <w:p w14:paraId="5F86A82F" w14:textId="32395B78"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《男女同酬法》</w:t>
      </w:r>
      <w:r w:rsidR="00614194" w:rsidRPr="00920BFC">
        <w:rPr>
          <w:rFonts w:hint="eastAsia"/>
        </w:rPr>
        <w:t>(1975</w:t>
      </w:r>
      <w:r w:rsidR="00614194" w:rsidRPr="00920BFC">
        <w:rPr>
          <w:rFonts w:hint="eastAsia"/>
        </w:rPr>
        <w:t>年</w:t>
      </w:r>
      <w:r w:rsidR="00614194" w:rsidRPr="00920BFC">
        <w:rPr>
          <w:rFonts w:hint="eastAsia"/>
        </w:rPr>
        <w:t>)</w:t>
      </w:r>
      <w:r w:rsidR="00614194" w:rsidRPr="00920BFC">
        <w:rPr>
          <w:rFonts w:hint="eastAsia"/>
        </w:rPr>
        <w:t>既没有执行同工同酬原则，也没有明确禁止在招聘、职业发展和职业培训以及工作保障方面的性别歧视；</w:t>
      </w:r>
    </w:p>
    <w:p w14:paraId="4BEF0BDC" w14:textId="5D76DB71" w:rsidR="00614194" w:rsidRPr="00920BFC" w:rsidRDefault="00EC57E3" w:rsidP="00614194">
      <w:pPr>
        <w:pStyle w:val="SingleTxt"/>
      </w:pPr>
      <w:r w:rsidRPr="00920BFC">
        <w:tab/>
      </w:r>
      <w:r w:rsidR="00614194" w:rsidRPr="00920BFC">
        <w:rPr>
          <w:rFonts w:hint="eastAsia"/>
        </w:rPr>
        <w:t>(c)</w:t>
      </w:r>
      <w:r w:rsidR="00614194" w:rsidRPr="00920BFC">
        <w:rPr>
          <w:rFonts w:hint="eastAsia"/>
        </w:rPr>
        <w:tab/>
      </w:r>
      <w:r w:rsidR="00614194" w:rsidRPr="00920BFC">
        <w:rPr>
          <w:rFonts w:hint="eastAsia"/>
        </w:rPr>
        <w:t>缺乏足够的儿童保育和老年人护理设施，导致妇女不能够平等加入劳动力队伍。</w:t>
      </w:r>
    </w:p>
    <w:p w14:paraId="2CA6C945"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31.</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委员会提请注意可持续发展目标之具体目标</w:t>
      </w:r>
      <w:r w:rsidRPr="00920BFC">
        <w:rPr>
          <w:rFonts w:asciiTheme="majorBidi" w:eastAsia="黑体" w:hAnsiTheme="majorBidi" w:cstheme="majorBidi" w:hint="eastAsia"/>
        </w:rPr>
        <w:t>8.5</w:t>
      </w:r>
      <w:r w:rsidRPr="00920BFC">
        <w:rPr>
          <w:rFonts w:asciiTheme="majorBidi" w:eastAsia="黑体" w:hAnsiTheme="majorBidi" w:cstheme="majorBidi" w:hint="eastAsia"/>
        </w:rPr>
        <w:t>，即到</w:t>
      </w:r>
      <w:r w:rsidRPr="00920BFC">
        <w:rPr>
          <w:rFonts w:asciiTheme="majorBidi" w:eastAsia="黑体" w:hAnsiTheme="majorBidi" w:cstheme="majorBidi" w:hint="eastAsia"/>
        </w:rPr>
        <w:t>2030</w:t>
      </w:r>
      <w:r w:rsidRPr="00920BFC">
        <w:rPr>
          <w:rFonts w:asciiTheme="majorBidi" w:eastAsia="黑体" w:hAnsiTheme="majorBidi" w:cstheme="majorBidi" w:hint="eastAsia"/>
        </w:rPr>
        <w:t>年实现所有妇女和男子、包括青年和残疾人的充分生产性就业和体面工作以及同工同酬，并建议缔约国：</w:t>
      </w:r>
    </w:p>
    <w:p w14:paraId="15842772" w14:textId="33CD5784"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研究确定妇女失业的根本原因，特别是妇女不平等的无酬照护工作负担，并消除横向和纵向职业隔离；</w:t>
      </w:r>
    </w:p>
    <w:p w14:paraId="09EA0FEB" w14:textId="67A33825"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完成对《男女同酬法》</w:t>
      </w:r>
      <w:r w:rsidR="00614194" w:rsidRPr="00920BFC">
        <w:rPr>
          <w:rFonts w:asciiTheme="majorBidi" w:eastAsia="黑体" w:hAnsiTheme="majorBidi" w:cstheme="majorBidi" w:hint="eastAsia"/>
        </w:rPr>
        <w:t>(1975</w:t>
      </w:r>
      <w:r w:rsidR="00614194" w:rsidRPr="00920BFC">
        <w:rPr>
          <w:rFonts w:asciiTheme="majorBidi" w:eastAsia="黑体" w:hAnsiTheme="majorBidi" w:cstheme="majorBidi" w:hint="eastAsia"/>
        </w:rPr>
        <w:t>年</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的审查和修订，以纳入男女同工同酬原则，并明确禁止在招聘、职业发展和职业培训以及工作保障方面的性别歧视；</w:t>
      </w:r>
    </w:p>
    <w:p w14:paraId="73715321" w14:textId="7BADD16F"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加快在全国各地建立足够数量、可负担和人员配备充足的儿童保育和老年人护理设施；</w:t>
      </w:r>
    </w:p>
    <w:p w14:paraId="5D8F11FF" w14:textId="5648820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批准劳工组织《</w:t>
      </w:r>
      <w:r w:rsidR="00614194" w:rsidRPr="00920BFC">
        <w:rPr>
          <w:rFonts w:asciiTheme="majorBidi" w:eastAsia="黑体" w:hAnsiTheme="majorBidi" w:cstheme="majorBidi" w:hint="eastAsia"/>
        </w:rPr>
        <w:t>2019</w:t>
      </w:r>
      <w:r w:rsidR="00614194" w:rsidRPr="00920BFC">
        <w:rPr>
          <w:rFonts w:asciiTheme="majorBidi" w:eastAsia="黑体" w:hAnsiTheme="majorBidi" w:cstheme="majorBidi" w:hint="eastAsia"/>
        </w:rPr>
        <w:t>年暴力和骚扰公约》</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第</w:t>
      </w:r>
      <w:r w:rsidR="00614194" w:rsidRPr="00920BFC">
        <w:rPr>
          <w:rFonts w:asciiTheme="majorBidi" w:eastAsia="黑体" w:hAnsiTheme="majorBidi" w:cstheme="majorBidi" w:hint="eastAsia"/>
        </w:rPr>
        <w:t>190</w:t>
      </w:r>
      <w:r w:rsidR="00614194" w:rsidRPr="00920BFC">
        <w:rPr>
          <w:rFonts w:asciiTheme="majorBidi" w:eastAsia="黑体" w:hAnsiTheme="majorBidi" w:cstheme="majorBidi" w:hint="eastAsia"/>
        </w:rPr>
        <w:t>号</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w:t>
      </w:r>
    </w:p>
    <w:p w14:paraId="54B24AF6"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健康</w:t>
      </w:r>
    </w:p>
    <w:p w14:paraId="56F2ABB6" w14:textId="77777777" w:rsidR="00614194" w:rsidRPr="00920BFC" w:rsidRDefault="00614194" w:rsidP="00614194">
      <w:pPr>
        <w:pStyle w:val="SingleTxt"/>
      </w:pPr>
      <w:r w:rsidRPr="00920BFC">
        <w:rPr>
          <w:rFonts w:hint="eastAsia"/>
        </w:rPr>
        <w:t>32.</w:t>
      </w:r>
      <w:r w:rsidRPr="00920BFC">
        <w:rPr>
          <w:rFonts w:hint="eastAsia"/>
        </w:rPr>
        <w:tab/>
      </w:r>
      <w:r w:rsidRPr="00920BFC">
        <w:rPr>
          <w:rFonts w:hint="eastAsia"/>
        </w:rPr>
        <w:t>委员会赞赏地注意到缔约国努力增加妇女和女童获得可负担的现代避孕药具的机会。委员会注意到，《性健康和生殖健康战略计划</w:t>
      </w:r>
      <w:r w:rsidRPr="00920BFC">
        <w:rPr>
          <w:rFonts w:hint="eastAsia"/>
        </w:rPr>
        <w:t>(2014-2019</w:t>
      </w:r>
      <w:r w:rsidRPr="00920BFC">
        <w:rPr>
          <w:rFonts w:hint="eastAsia"/>
        </w:rPr>
        <w:t>年</w:t>
      </w:r>
      <w:r w:rsidRPr="00920BFC">
        <w:rPr>
          <w:rFonts w:hint="eastAsia"/>
        </w:rPr>
        <w:t>)</w:t>
      </w:r>
      <w:r w:rsidRPr="00920BFC">
        <w:rPr>
          <w:rFonts w:hint="eastAsia"/>
        </w:rPr>
        <w:t>》已延长五年，缔约国正在敲定一项新的国家非传染性疾病和癌症预防控制计划，并认为宫颈癌的发病率和死亡率正在下降。然而，委员会关切地注意到：</w:t>
      </w:r>
    </w:p>
    <w:p w14:paraId="36B257FC" w14:textId="36B19712"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在缔约国，堕胎仍然是刑事犯罪；</w:t>
      </w:r>
    </w:p>
    <w:p w14:paraId="72E6237A" w14:textId="729C86A0"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尽管实施了《降低产妇和儿童死亡率方案》，孕产妇死亡率仍居高不下；</w:t>
      </w:r>
    </w:p>
    <w:p w14:paraId="01EC03B9" w14:textId="55FD546C" w:rsidR="00614194" w:rsidRPr="00920BFC" w:rsidRDefault="00EC57E3" w:rsidP="00614194">
      <w:pPr>
        <w:pStyle w:val="SingleTxt"/>
      </w:pPr>
      <w:r w:rsidRPr="00920BFC">
        <w:tab/>
      </w:r>
      <w:r w:rsidR="00614194" w:rsidRPr="00920BFC">
        <w:rPr>
          <w:rFonts w:hint="eastAsia"/>
        </w:rPr>
        <w:t>(c)</w:t>
      </w:r>
      <w:r w:rsidR="00614194" w:rsidRPr="00920BFC">
        <w:rPr>
          <w:rFonts w:hint="eastAsia"/>
        </w:rPr>
        <w:tab/>
      </w:r>
      <w:r w:rsidR="00614194" w:rsidRPr="00920BFC">
        <w:rPr>
          <w:rFonts w:hint="eastAsia"/>
        </w:rPr>
        <w:t>据报告，缔约国是加勒比英语国家中少女怀孕率最高的国家之一；</w:t>
      </w:r>
    </w:p>
    <w:p w14:paraId="5657822F" w14:textId="79E5AEB1" w:rsidR="00614194" w:rsidRPr="00920BFC" w:rsidRDefault="00EC57E3" w:rsidP="00614194">
      <w:pPr>
        <w:pStyle w:val="SingleTxt"/>
      </w:pPr>
      <w:r w:rsidRPr="00920BFC">
        <w:tab/>
      </w:r>
      <w:r w:rsidR="00614194" w:rsidRPr="00920BFC">
        <w:rPr>
          <w:rFonts w:hint="eastAsia"/>
        </w:rPr>
        <w:t>(d)</w:t>
      </w:r>
      <w:r w:rsidR="00614194" w:rsidRPr="00920BFC">
        <w:rPr>
          <w:rFonts w:hint="eastAsia"/>
        </w:rPr>
        <w:tab/>
      </w:r>
      <w:r w:rsidR="00614194" w:rsidRPr="00920BFC">
        <w:rPr>
          <w:rFonts w:hint="eastAsia"/>
        </w:rPr>
        <w:t>宫颈癌筛查率低、早期乳腺癌诊断中筛查性乳房</w:t>
      </w:r>
      <w:r w:rsidR="00614194" w:rsidRPr="00920BFC">
        <w:rPr>
          <w:rFonts w:hint="eastAsia"/>
        </w:rPr>
        <w:t>X</w:t>
      </w:r>
      <w:r w:rsidR="00614194" w:rsidRPr="00920BFC">
        <w:rPr>
          <w:rFonts w:hint="eastAsia"/>
        </w:rPr>
        <w:t>线照相术的使用有限、经济障碍以及与癌症相关的文化污名，阻碍了许多妇女获得治疗。</w:t>
      </w:r>
    </w:p>
    <w:p w14:paraId="762A24D5"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33.</w:t>
      </w:r>
      <w:r w:rsidRPr="00920BFC">
        <w:rPr>
          <w:rFonts w:asciiTheme="majorBidi" w:eastAsia="黑体" w:hAnsiTheme="majorBidi" w:cstheme="majorBidi" w:hint="eastAsia"/>
        </w:rPr>
        <w:tab/>
      </w:r>
      <w:r w:rsidRPr="00920BFC">
        <w:rPr>
          <w:rFonts w:asciiTheme="majorBidi" w:eastAsia="黑体" w:hAnsiTheme="majorBidi" w:cstheme="majorBidi" w:hint="eastAsia"/>
        </w:rPr>
        <w:t>根据委员会关于妇女与健康的第</w:t>
      </w:r>
      <w:r w:rsidRPr="00920BFC">
        <w:rPr>
          <w:rFonts w:asciiTheme="majorBidi" w:eastAsia="黑体" w:hAnsiTheme="majorBidi" w:cstheme="majorBidi" w:hint="eastAsia"/>
        </w:rPr>
        <w:t>24</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(1999</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和可持续发展目标之具体目标</w:t>
      </w:r>
      <w:r w:rsidRPr="00920BFC">
        <w:rPr>
          <w:rFonts w:asciiTheme="majorBidi" w:eastAsia="黑体" w:hAnsiTheme="majorBidi" w:cstheme="majorBidi" w:hint="eastAsia"/>
        </w:rPr>
        <w:t>3.1</w:t>
      </w:r>
      <w:r w:rsidRPr="00920BFC">
        <w:rPr>
          <w:rFonts w:asciiTheme="majorBidi" w:eastAsia="黑体" w:hAnsiTheme="majorBidi" w:cstheme="majorBidi" w:hint="eastAsia"/>
        </w:rPr>
        <w:t>和</w:t>
      </w:r>
      <w:r w:rsidRPr="00920BFC">
        <w:rPr>
          <w:rFonts w:asciiTheme="majorBidi" w:eastAsia="黑体" w:hAnsiTheme="majorBidi" w:cstheme="majorBidi" w:hint="eastAsia"/>
        </w:rPr>
        <w:t>3.7</w:t>
      </w:r>
      <w:r w:rsidRPr="00920BFC">
        <w:rPr>
          <w:rFonts w:asciiTheme="majorBidi" w:eastAsia="黑体" w:hAnsiTheme="majorBidi" w:cstheme="majorBidi" w:hint="eastAsia"/>
        </w:rPr>
        <w:t>，即到</w:t>
      </w:r>
      <w:r w:rsidRPr="00920BFC">
        <w:rPr>
          <w:rFonts w:asciiTheme="majorBidi" w:eastAsia="黑体" w:hAnsiTheme="majorBidi" w:cstheme="majorBidi" w:hint="eastAsia"/>
        </w:rPr>
        <w:t>2030</w:t>
      </w:r>
      <w:r w:rsidRPr="00920BFC">
        <w:rPr>
          <w:rFonts w:asciiTheme="majorBidi" w:eastAsia="黑体" w:hAnsiTheme="majorBidi" w:cstheme="majorBidi" w:hint="eastAsia"/>
        </w:rPr>
        <w:t>年将全球孕产妇死亡率降至每</w:t>
      </w:r>
      <w:r w:rsidRPr="00920BFC">
        <w:rPr>
          <w:rFonts w:asciiTheme="majorBidi" w:eastAsia="黑体" w:hAnsiTheme="majorBidi" w:cstheme="majorBidi" w:hint="eastAsia"/>
        </w:rPr>
        <w:t>10</w:t>
      </w:r>
      <w:r w:rsidRPr="00920BFC">
        <w:rPr>
          <w:rFonts w:asciiTheme="majorBidi" w:eastAsia="黑体" w:hAnsiTheme="majorBidi" w:cstheme="majorBidi" w:hint="eastAsia"/>
        </w:rPr>
        <w:t>万例活产</w:t>
      </w:r>
      <w:r w:rsidRPr="00920BFC">
        <w:rPr>
          <w:rFonts w:asciiTheme="majorBidi" w:eastAsia="黑体" w:hAnsiTheme="majorBidi" w:cstheme="majorBidi" w:hint="eastAsia"/>
        </w:rPr>
        <w:t>70</w:t>
      </w:r>
      <w:r w:rsidRPr="00920BFC">
        <w:rPr>
          <w:rFonts w:asciiTheme="majorBidi" w:eastAsia="黑体" w:hAnsiTheme="majorBidi" w:cstheme="majorBidi" w:hint="eastAsia"/>
        </w:rPr>
        <w:t>人以下，以及到</w:t>
      </w:r>
      <w:r w:rsidRPr="00920BFC">
        <w:rPr>
          <w:rFonts w:asciiTheme="majorBidi" w:eastAsia="黑体" w:hAnsiTheme="majorBidi" w:cstheme="majorBidi" w:hint="eastAsia"/>
        </w:rPr>
        <w:t>2030</w:t>
      </w:r>
      <w:r w:rsidRPr="00920BFC">
        <w:rPr>
          <w:rFonts w:asciiTheme="majorBidi" w:eastAsia="黑体" w:hAnsiTheme="majorBidi" w:cstheme="majorBidi" w:hint="eastAsia"/>
        </w:rPr>
        <w:t>年确保普遍获得性保健和生殖保健服务，包括家庭规划、宣传和教育以及将生殖健康纳入国家战略和方案，委员会建议缔约国：</w:t>
      </w:r>
    </w:p>
    <w:p w14:paraId="49D3F577" w14:textId="7B6BC531"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至少在强奸、乱伦、孕妇生命或健康受到威胁以及胎儿严重受损的情况下使堕胎合法化，并在所有其他情况下使堕胎去罪化；</w:t>
      </w:r>
    </w:p>
    <w:p w14:paraId="637CBA42" w14:textId="7078E39B"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改善妇女获得产前、围产期和产后保健服务的机会并培训助产士和其他相关保健专业人员，特别是在农村地区，由此降低孕产妇死亡率；</w:t>
      </w:r>
    </w:p>
    <w:p w14:paraId="4302629F" w14:textId="68C0A66B" w:rsidR="00614194" w:rsidRPr="00920BFC" w:rsidRDefault="00EC57E3" w:rsidP="00614194">
      <w:pPr>
        <w:pStyle w:val="SingleTxt"/>
        <w:rPr>
          <w:rFonts w:asciiTheme="majorBidi" w:eastAsia="黑体" w:hAnsiTheme="majorBidi" w:cstheme="majorBidi"/>
        </w:rPr>
      </w:pPr>
      <w:r w:rsidRPr="00AA68F7">
        <w:rPr>
          <w:rFonts w:asciiTheme="majorBidi" w:eastAsia="黑体" w:hAnsiTheme="majorBidi" w:cstheme="majorBidi"/>
          <w:spacing w:val="-6"/>
        </w:rPr>
        <w:tab/>
      </w:r>
      <w:r w:rsidR="00614194" w:rsidRPr="00AA68F7">
        <w:rPr>
          <w:rFonts w:asciiTheme="majorBidi" w:eastAsia="黑体" w:hAnsiTheme="majorBidi" w:cstheme="majorBidi" w:hint="eastAsia"/>
          <w:spacing w:val="-6"/>
        </w:rPr>
        <w:t>(c)</w:t>
      </w:r>
      <w:r w:rsidR="00614194" w:rsidRPr="00AA68F7">
        <w:rPr>
          <w:rFonts w:asciiTheme="majorBidi" w:eastAsia="黑体" w:hAnsiTheme="majorBidi" w:cstheme="majorBidi" w:hint="eastAsia"/>
          <w:spacing w:val="-6"/>
        </w:rPr>
        <w:tab/>
      </w:r>
      <w:r w:rsidR="00614194" w:rsidRPr="00AA68F7">
        <w:rPr>
          <w:rFonts w:asciiTheme="majorBidi" w:eastAsia="黑体" w:hAnsiTheme="majorBidi" w:cstheme="majorBidi" w:hint="eastAsia"/>
          <w:spacing w:val="-6"/>
        </w:rPr>
        <w:t>加强和改善妇女和女童获得性健康和生殖健康服务的机会和服务质量，</w:t>
      </w:r>
      <w:r w:rsidR="00614194" w:rsidRPr="00920BFC">
        <w:rPr>
          <w:rFonts w:asciiTheme="majorBidi" w:eastAsia="黑体" w:hAnsiTheme="majorBidi" w:cstheme="majorBidi" w:hint="eastAsia"/>
        </w:rPr>
        <w:t>包括确保她们能够获得可负担、必要时免费的现代避孕药具，并在学校提供适龄的性健康和生殖健康教育，重点是预防早孕、艾滋病毒和促进负责任性行为；</w:t>
      </w:r>
    </w:p>
    <w:p w14:paraId="4D8E5623" w14:textId="41BD537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促进宫颈癌筛查和使用乳房</w:t>
      </w:r>
      <w:r w:rsidR="00614194" w:rsidRPr="00920BFC">
        <w:rPr>
          <w:rFonts w:asciiTheme="majorBidi" w:eastAsia="黑体" w:hAnsiTheme="majorBidi" w:cstheme="majorBidi" w:hint="eastAsia"/>
        </w:rPr>
        <w:t>X</w:t>
      </w:r>
      <w:r w:rsidR="00614194" w:rsidRPr="00920BFC">
        <w:rPr>
          <w:rFonts w:asciiTheme="majorBidi" w:eastAsia="黑体" w:hAnsiTheme="majorBidi" w:cstheme="majorBidi" w:hint="eastAsia"/>
        </w:rPr>
        <w:t>线照相术筛查早期发现乳腺癌，包括提高公众对预防、早期诊断和治疗此类癌症的重要性和益处的认识，并确保所有妇女包括农村妇女和贫困妇女，在身体和经济上都能获得治疗。</w:t>
      </w:r>
    </w:p>
    <w:p w14:paraId="688B5787" w14:textId="71010396" w:rsidR="00614194" w:rsidRPr="00920BFC" w:rsidRDefault="00614194" w:rsidP="00920BFC">
      <w:pPr>
        <w:pStyle w:val="SingleTxt"/>
        <w:rPr>
          <w:rFonts w:asciiTheme="majorBidi" w:eastAsia="黑体" w:hAnsiTheme="majorBidi" w:cstheme="majorBidi"/>
        </w:rPr>
      </w:pPr>
      <w:r w:rsidRPr="00920BFC">
        <w:rPr>
          <w:rFonts w:asciiTheme="majorBidi" w:eastAsia="黑体" w:hAnsiTheme="majorBidi" w:cstheme="majorBidi" w:hint="eastAsia"/>
        </w:rPr>
        <w:t>社会和经济赋权</w:t>
      </w:r>
    </w:p>
    <w:p w14:paraId="44A9B594" w14:textId="77777777" w:rsidR="00614194" w:rsidRPr="00920BFC" w:rsidRDefault="00614194" w:rsidP="00614194">
      <w:pPr>
        <w:pStyle w:val="SingleTxt"/>
      </w:pPr>
      <w:r w:rsidRPr="00920BFC">
        <w:rPr>
          <w:rFonts w:hint="eastAsia"/>
        </w:rPr>
        <w:t>34.</w:t>
      </w:r>
      <w:r w:rsidRPr="00920BFC">
        <w:rPr>
          <w:rFonts w:hint="eastAsia"/>
        </w:rPr>
        <w:tab/>
      </w:r>
      <w:r w:rsidRPr="00920BFC">
        <w:rPr>
          <w:rFonts w:hint="eastAsia"/>
        </w:rPr>
        <w:t>委员会关切地注意到：</w:t>
      </w:r>
    </w:p>
    <w:p w14:paraId="3DA7B8F2" w14:textId="17384BC9"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与男子相比，妇女的贫困率过高；</w:t>
      </w:r>
    </w:p>
    <w:p w14:paraId="666EEF02" w14:textId="1540BD3E"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在缔约国，妇女获得贷款和其他形式金融信贷的机会非常有限；</w:t>
      </w:r>
    </w:p>
    <w:p w14:paraId="48D40A6D" w14:textId="65C0170A" w:rsidR="00614194" w:rsidRPr="00920BFC" w:rsidRDefault="00EC57E3" w:rsidP="00614194">
      <w:pPr>
        <w:pStyle w:val="SingleTxt"/>
      </w:pPr>
      <w:r w:rsidRPr="00920BFC">
        <w:tab/>
      </w:r>
      <w:r w:rsidR="00614194" w:rsidRPr="00920BFC">
        <w:rPr>
          <w:rFonts w:hint="eastAsia"/>
        </w:rPr>
        <w:t>(c)</w:t>
      </w:r>
      <w:r w:rsidR="00614194" w:rsidRPr="00920BFC">
        <w:rPr>
          <w:rFonts w:hint="eastAsia"/>
        </w:rPr>
        <w:tab/>
      </w:r>
      <w:r w:rsidR="00614194" w:rsidRPr="00920BFC">
        <w:rPr>
          <w:rFonts w:hint="eastAsia"/>
        </w:rPr>
        <w:t>自营职业者和女企业主参加国家保险制度的机会有限；</w:t>
      </w:r>
    </w:p>
    <w:p w14:paraId="09A0C441" w14:textId="6FA8A87F" w:rsidR="00614194" w:rsidRPr="00920BFC" w:rsidRDefault="00EC57E3" w:rsidP="00614194">
      <w:pPr>
        <w:pStyle w:val="SingleTxt"/>
      </w:pPr>
      <w:r w:rsidRPr="00920BFC">
        <w:tab/>
      </w:r>
      <w:r w:rsidR="00614194" w:rsidRPr="00920BFC">
        <w:rPr>
          <w:rFonts w:hint="eastAsia"/>
        </w:rPr>
        <w:t>(d)</w:t>
      </w:r>
      <w:r w:rsidR="00614194" w:rsidRPr="00920BFC">
        <w:rPr>
          <w:rFonts w:hint="eastAsia"/>
        </w:rPr>
        <w:tab/>
      </w:r>
      <w:r w:rsidR="00614194" w:rsidRPr="00920BFC">
        <w:rPr>
          <w:rFonts w:hint="eastAsia"/>
        </w:rPr>
        <w:t>尽管妇女在国际体育运动中取得了成功，但与男子和男童相比，对妇女和女童的体育运动缺乏支持。</w:t>
      </w:r>
    </w:p>
    <w:p w14:paraId="77959E1E"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35.</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委员会建议缔约国：</w:t>
      </w:r>
    </w:p>
    <w:p w14:paraId="41DFE10E" w14:textId="3454FA16"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确保所有国家经济发展政策都包含应对缔约国妇女贫困率较高的根本原因的战略，包括分析造成这一问题的根本性别和结构因素，同时确保政策对性别问题有敏感认识，并使用细分数据纳入妇女的需求；</w:t>
      </w:r>
    </w:p>
    <w:p w14:paraId="44C9AF2D" w14:textId="3B0AF1D6"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查明并消除阻止妇女获得贷款、包括无抵押低息贷款和其他形式金融信贷的障碍，例如建立机制监测金融机构无歧视地执行贷款政策的情况；</w:t>
      </w:r>
    </w:p>
    <w:p w14:paraId="08522A11" w14:textId="2DEC8266"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建立促进性别平等的社会保障制度，为自营职业妇女和面临所谓老龄贫困的老年妇女提供福利；</w:t>
      </w:r>
    </w:p>
    <w:p w14:paraId="5324840C" w14:textId="65534CDB"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支持各级妇女和女童的体育运动，为培训、旅行、知名度和媒体报道提供财政支助，并为私营部门的支持提供特别奖励；</w:t>
      </w:r>
    </w:p>
    <w:p w14:paraId="3AEAB134" w14:textId="47B86A8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(e)</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批准劳工组织《</w:t>
      </w:r>
      <w:r w:rsidR="00614194" w:rsidRPr="00920BFC">
        <w:rPr>
          <w:rFonts w:asciiTheme="majorBidi" w:eastAsia="黑体" w:hAnsiTheme="majorBidi" w:cstheme="majorBidi" w:hint="eastAsia"/>
        </w:rPr>
        <w:t>1981</w:t>
      </w:r>
      <w:r w:rsidR="00614194" w:rsidRPr="00920BFC">
        <w:rPr>
          <w:rFonts w:asciiTheme="majorBidi" w:eastAsia="黑体" w:hAnsiTheme="majorBidi" w:cstheme="majorBidi" w:hint="eastAsia"/>
        </w:rPr>
        <w:t>年有家庭责任工人公约》</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第</w:t>
      </w:r>
      <w:r w:rsidR="00614194" w:rsidRPr="00920BFC">
        <w:rPr>
          <w:rFonts w:asciiTheme="majorBidi" w:eastAsia="黑体" w:hAnsiTheme="majorBidi" w:cstheme="majorBidi" w:hint="eastAsia"/>
        </w:rPr>
        <w:t>156</w:t>
      </w:r>
      <w:r w:rsidR="00614194" w:rsidRPr="00920BFC">
        <w:rPr>
          <w:rFonts w:asciiTheme="majorBidi" w:eastAsia="黑体" w:hAnsiTheme="majorBidi" w:cstheme="majorBidi" w:hint="eastAsia"/>
        </w:rPr>
        <w:t>号</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w:t>
      </w:r>
    </w:p>
    <w:p w14:paraId="589CE07F" w14:textId="77777777" w:rsidR="00614194" w:rsidRPr="00920BFC" w:rsidRDefault="00614194" w:rsidP="00920B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农村妇女</w:t>
      </w:r>
    </w:p>
    <w:p w14:paraId="155D425A" w14:textId="77777777" w:rsidR="00614194" w:rsidRPr="00920BFC" w:rsidRDefault="00614194" w:rsidP="00614194">
      <w:pPr>
        <w:pStyle w:val="SingleTxt"/>
      </w:pPr>
      <w:r w:rsidRPr="00920BFC">
        <w:rPr>
          <w:rFonts w:hint="eastAsia"/>
        </w:rPr>
        <w:t>36.</w:t>
      </w:r>
      <w:r w:rsidRPr="00920BFC">
        <w:rPr>
          <w:rFonts w:hint="eastAsia"/>
        </w:rPr>
        <w:tab/>
      </w:r>
      <w:r w:rsidRPr="00920BFC">
        <w:rPr>
          <w:rFonts w:hint="eastAsia"/>
        </w:rPr>
        <w:t>委员会赞赏地注意到缔约国为促进农村妇女的权利采取了各种举措，包括公共教育、提高认识、学校和社区宣传、金融扫盲培训和其他赋权举措，以加强农村妇女和女童的领导和决策权。然而，委员会感到关切的是，缔约国表示贫困尤其影响到农村妇女。</w:t>
      </w:r>
    </w:p>
    <w:p w14:paraId="35C744D9"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37.</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委员会回顾关于农村妇女权利的第</w:t>
      </w:r>
      <w:r w:rsidRPr="00920BFC">
        <w:rPr>
          <w:rFonts w:asciiTheme="majorBidi" w:eastAsia="黑体" w:hAnsiTheme="majorBidi" w:cstheme="majorBidi" w:hint="eastAsia"/>
        </w:rPr>
        <w:t>34</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(2016</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和可持续发展目标下的具体目标</w:t>
      </w:r>
      <w:r w:rsidRPr="00920BFC">
        <w:rPr>
          <w:rFonts w:asciiTheme="majorBidi" w:eastAsia="黑体" w:hAnsiTheme="majorBidi" w:cstheme="majorBidi" w:hint="eastAsia"/>
        </w:rPr>
        <w:t>5.a</w:t>
      </w:r>
      <w:r w:rsidRPr="00920BFC">
        <w:rPr>
          <w:rFonts w:asciiTheme="majorBidi" w:eastAsia="黑体" w:hAnsiTheme="majorBidi" w:cstheme="majorBidi" w:hint="eastAsia"/>
        </w:rPr>
        <w:t>，即根据国家法律进行改革，给予妇女平等的经济资源权利以及对土地和其他形式财产的所有权和控制权，让妇女获取金融服务、遗产和自然资源，建议缔约国进一步加强法律、金融、媒体和信息扫盲方案及其他措施，以解决农村妇女特别是当家妇女的贫困和失业问题，并确保她们平等和有意义地参与减贫战略的制定工作。</w:t>
      </w:r>
    </w:p>
    <w:p w14:paraId="38A8FD9E" w14:textId="62E01FAE"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弱势妇女群体</w:t>
      </w:r>
    </w:p>
    <w:p w14:paraId="4616667F" w14:textId="77777777" w:rsidR="00614194" w:rsidRPr="00920BFC" w:rsidRDefault="00614194" w:rsidP="00614194">
      <w:pPr>
        <w:pStyle w:val="SingleTxt"/>
      </w:pPr>
      <w:r w:rsidRPr="00920BFC">
        <w:rPr>
          <w:rFonts w:hint="eastAsia"/>
        </w:rPr>
        <w:t>38.</w:t>
      </w:r>
      <w:r w:rsidRPr="00920BFC">
        <w:rPr>
          <w:rFonts w:hint="eastAsia"/>
        </w:rPr>
        <w:tab/>
      </w:r>
      <w:r w:rsidRPr="00920BFC">
        <w:rPr>
          <w:rFonts w:hint="eastAsia"/>
        </w:rPr>
        <w:t>委员会感兴趣地注意到，</w:t>
      </w:r>
      <w:r w:rsidRPr="00920BFC">
        <w:rPr>
          <w:rFonts w:hint="eastAsia"/>
        </w:rPr>
        <w:t>2021</w:t>
      </w:r>
      <w:r w:rsidRPr="00920BFC">
        <w:rPr>
          <w:rFonts w:hint="eastAsia"/>
        </w:rPr>
        <w:t>年通过了经修订的《国家老年公民政策》，旨在调整各项方案和举措以应对人口老龄化带来的机遇和挑战。委员会赞赏缔约国意识到有必要提高雇主对雇用难民、包括难民妇女这一选项的认识。然而，委员会关切地注意到：</w:t>
      </w:r>
    </w:p>
    <w:p w14:paraId="6466F6A4" w14:textId="08DC0914"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在缔约国，成年人之间自愿的同性行为被定为刑事罪，而且缔约国未能禁止对同性恋、双性恋、变性和双性妇女的歧视；</w:t>
      </w:r>
    </w:p>
    <w:p w14:paraId="5D10EFFB" w14:textId="7C54E8AD"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缔约国没有针对老年妇女的性别方案，尽管大多数生活贫困的老年人是妇女；</w:t>
      </w:r>
    </w:p>
    <w:p w14:paraId="6DD35A6E" w14:textId="606F3FB0" w:rsidR="00614194" w:rsidRPr="00920BFC" w:rsidRDefault="00EC57E3" w:rsidP="00614194">
      <w:pPr>
        <w:pStyle w:val="SingleTxt"/>
      </w:pPr>
      <w:r w:rsidRPr="00920BFC">
        <w:tab/>
      </w:r>
      <w:r w:rsidR="00614194" w:rsidRPr="00920BFC">
        <w:rPr>
          <w:rFonts w:hint="eastAsia"/>
        </w:rPr>
        <w:t>(c)</w:t>
      </w:r>
      <w:r w:rsidR="00614194" w:rsidRPr="00920BFC">
        <w:rPr>
          <w:rFonts w:hint="eastAsia"/>
        </w:rPr>
        <w:tab/>
      </w:r>
      <w:r w:rsidR="00614194" w:rsidRPr="00920BFC">
        <w:rPr>
          <w:rFonts w:hint="eastAsia"/>
        </w:rPr>
        <w:t>缺乏对性别问题有敏感认识的规程，以便将移民妇女、寻求庇护妇女和难民妇女转介到适当的服务部门和</w:t>
      </w:r>
      <w:r w:rsidR="00614194" w:rsidRPr="00920BFC">
        <w:rPr>
          <w:rFonts w:hint="eastAsia"/>
        </w:rPr>
        <w:t>/</w:t>
      </w:r>
      <w:r w:rsidR="00614194" w:rsidRPr="00920BFC">
        <w:rPr>
          <w:rFonts w:hint="eastAsia"/>
        </w:rPr>
        <w:t>或审查她们的保护要求；</w:t>
      </w:r>
    </w:p>
    <w:p w14:paraId="60411D87" w14:textId="26EB331B" w:rsidR="00614194" w:rsidRPr="00920BFC" w:rsidRDefault="00EC57E3" w:rsidP="00614194">
      <w:pPr>
        <w:pStyle w:val="SingleTxt"/>
      </w:pPr>
      <w:r w:rsidRPr="00920BFC">
        <w:tab/>
      </w:r>
      <w:r w:rsidR="00614194" w:rsidRPr="00920BFC">
        <w:rPr>
          <w:rFonts w:hint="eastAsia"/>
        </w:rPr>
        <w:t>(d)</w:t>
      </w:r>
      <w:r w:rsidR="00614194" w:rsidRPr="00920BFC">
        <w:rPr>
          <w:rFonts w:hint="eastAsia"/>
        </w:rPr>
        <w:tab/>
      </w:r>
      <w:r w:rsidR="00614194" w:rsidRPr="00920BFC">
        <w:rPr>
          <w:rFonts w:hint="eastAsia"/>
        </w:rPr>
        <w:t>妇女被剥夺自由的拘留设施过度拥挤，无法充分获得性健康和生殖健康服务及卫生用品，也没有充分保护她们免受性骚扰。</w:t>
      </w:r>
    </w:p>
    <w:p w14:paraId="3D16AFB7"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39.</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委员会建议缔约国：</w:t>
      </w:r>
    </w:p>
    <w:p w14:paraId="2A5FD9FF" w14:textId="2814696D"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使成年人之间自愿的同性关系合法化，禁止在生活的各个领域歧视同性恋、双性恋、变性和双性妇女；</w:t>
      </w:r>
    </w:p>
    <w:p w14:paraId="3A3ACF4C" w14:textId="321D538A"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根据委员会关于老年妇女和保护老年妇女人权的第</w:t>
      </w:r>
      <w:r w:rsidR="00614194" w:rsidRPr="00920BFC">
        <w:rPr>
          <w:rFonts w:asciiTheme="majorBidi" w:eastAsia="黑体" w:hAnsiTheme="majorBidi" w:cstheme="majorBidi" w:hint="eastAsia"/>
        </w:rPr>
        <w:t>27</w:t>
      </w:r>
      <w:r w:rsidR="00614194" w:rsidRPr="00920BFC">
        <w:rPr>
          <w:rFonts w:asciiTheme="majorBidi" w:eastAsia="黑体" w:hAnsiTheme="majorBidi" w:cstheme="majorBidi" w:hint="eastAsia"/>
        </w:rPr>
        <w:t>号一般性建议</w:t>
      </w:r>
      <w:r w:rsidR="00614194" w:rsidRPr="00920BFC">
        <w:rPr>
          <w:rFonts w:asciiTheme="majorBidi" w:eastAsia="黑体" w:hAnsiTheme="majorBidi" w:cstheme="majorBidi" w:hint="eastAsia"/>
        </w:rPr>
        <w:t>(2010</w:t>
      </w:r>
      <w:r w:rsidR="00614194" w:rsidRPr="00920BFC">
        <w:rPr>
          <w:rFonts w:asciiTheme="majorBidi" w:eastAsia="黑体" w:hAnsiTheme="majorBidi" w:cstheme="majorBidi" w:hint="eastAsia"/>
        </w:rPr>
        <w:t>年</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，通过加强社会服务和提供照顾中心，满足老年妇女的需要，特别是那些没有伴侣或家庭支助的老年妇女的需要，以防止贫困和孤立，由此解决老年贫困妇女人数日增的问题；</w:t>
      </w:r>
    </w:p>
    <w:p w14:paraId="7D2F7145" w14:textId="2A1A9FEA" w:rsidR="00614194" w:rsidRPr="00920BFC" w:rsidRDefault="00EC57E3" w:rsidP="00614194">
      <w:pPr>
        <w:pStyle w:val="SingleTxt"/>
        <w:rPr>
          <w:rFonts w:asciiTheme="majorBidi" w:eastAsia="黑体" w:hAnsiTheme="majorBidi" w:cstheme="majorBidi"/>
        </w:rPr>
      </w:pPr>
      <w:r w:rsidRPr="00AA68F7">
        <w:rPr>
          <w:rFonts w:asciiTheme="majorBidi" w:eastAsia="黑体" w:hAnsiTheme="majorBidi" w:cstheme="majorBidi"/>
          <w:spacing w:val="6"/>
        </w:rPr>
        <w:tab/>
      </w:r>
      <w:r w:rsidR="00614194" w:rsidRPr="00AA68F7">
        <w:rPr>
          <w:rFonts w:asciiTheme="majorBidi" w:eastAsia="黑体" w:hAnsiTheme="majorBidi" w:cstheme="majorBidi" w:hint="eastAsia"/>
          <w:spacing w:val="6"/>
        </w:rPr>
        <w:t>(c)</w:t>
      </w:r>
      <w:r w:rsidR="00614194" w:rsidRPr="00AA68F7">
        <w:rPr>
          <w:rFonts w:asciiTheme="majorBidi" w:eastAsia="黑体" w:hAnsiTheme="majorBidi" w:cstheme="majorBidi" w:hint="eastAsia"/>
          <w:spacing w:val="6"/>
        </w:rPr>
        <w:tab/>
      </w:r>
      <w:r w:rsidR="00614194" w:rsidRPr="00AA68F7">
        <w:rPr>
          <w:rFonts w:asciiTheme="majorBidi" w:eastAsia="黑体" w:hAnsiTheme="majorBidi" w:cstheme="majorBidi" w:hint="eastAsia"/>
          <w:spacing w:val="6"/>
        </w:rPr>
        <w:t>采用对性别问题有敏感认识的移民和庇护程序，查明并应对移民妇女、</w:t>
      </w:r>
      <w:r w:rsidR="00614194" w:rsidRPr="00920BFC">
        <w:rPr>
          <w:rFonts w:asciiTheme="majorBidi" w:eastAsia="黑体" w:hAnsiTheme="majorBidi" w:cstheme="majorBidi" w:hint="eastAsia"/>
        </w:rPr>
        <w:t>寻求庇护妇女和难民妇女的具体需要；</w:t>
      </w:r>
    </w:p>
    <w:p w14:paraId="20195C07" w14:textId="4B2C5118"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确保妇女的拘留条件符合《联合国女性囚犯待遇和女性罪犯非监禁措施规则》</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《曼谷规则》</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和《联合国囚犯待遇最低限度标准规则》</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《纳尔逊·曼德拉规则》</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，所有关于拘留设施内性暴力和性骚扰的报告得到有效调查，肇事者得到起诉和适当的惩罚。</w:t>
      </w:r>
    </w:p>
    <w:p w14:paraId="07EC4B0B"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气候变化和减少灾害风险</w:t>
      </w:r>
    </w:p>
    <w:p w14:paraId="0F0797F3" w14:textId="77777777" w:rsidR="00614194" w:rsidRPr="00920BFC" w:rsidRDefault="00614194" w:rsidP="00614194">
      <w:pPr>
        <w:pStyle w:val="SingleTxt"/>
      </w:pPr>
      <w:r w:rsidRPr="00920BFC">
        <w:rPr>
          <w:rFonts w:hint="eastAsia"/>
        </w:rPr>
        <w:t>40.</w:t>
      </w:r>
      <w:r w:rsidRPr="00920BFC">
        <w:rPr>
          <w:rFonts w:hint="eastAsia"/>
        </w:rPr>
        <w:tab/>
      </w:r>
      <w:r w:rsidRPr="00920BFC">
        <w:rPr>
          <w:rFonts w:hint="eastAsia"/>
        </w:rPr>
        <w:t>委员会欢迎缔约国承诺采取顾及性别因素的办法应对气候变化，包括在</w:t>
      </w:r>
      <w:r w:rsidRPr="00920BFC">
        <w:rPr>
          <w:rFonts w:hint="eastAsia"/>
        </w:rPr>
        <w:t>2022</w:t>
      </w:r>
      <w:r w:rsidRPr="00920BFC">
        <w:rPr>
          <w:rFonts w:hint="eastAsia"/>
        </w:rPr>
        <w:t>年通过了《性别与气候变化战略和行动计划》，并建立了气候变化协调中心网络。然而，委员会关切地注意到，在自然灾害和生计丧失方面，特别是在农业生产和蓝色经济、粮食无保障、水资源短缺、缺乏性健康和生殖健康服务以及因气候导致从农村向城市地区移民而增加的性别暴力和剥削风险方面，妇女受到气候变化影响的比例过高。</w:t>
      </w:r>
    </w:p>
    <w:p w14:paraId="315D0C89"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41.</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委员会回顾关于气候变化背景下减少灾害风险的性别相关层面的第</w:t>
      </w:r>
      <w:r w:rsidRPr="00920BFC">
        <w:rPr>
          <w:rFonts w:asciiTheme="majorBidi" w:eastAsia="黑体" w:hAnsiTheme="majorBidi" w:cstheme="majorBidi" w:hint="eastAsia"/>
        </w:rPr>
        <w:t>37</w:t>
      </w:r>
      <w:r w:rsidRPr="00920BFC">
        <w:rPr>
          <w:rFonts w:asciiTheme="majorBidi" w:eastAsia="黑体" w:hAnsiTheme="majorBidi" w:cstheme="majorBidi" w:hint="eastAsia"/>
        </w:rPr>
        <w:t>号一般性建议</w:t>
      </w:r>
      <w:r w:rsidRPr="00920BFC">
        <w:rPr>
          <w:rFonts w:asciiTheme="majorBidi" w:eastAsia="黑体" w:hAnsiTheme="majorBidi" w:cstheme="majorBidi" w:hint="eastAsia"/>
        </w:rPr>
        <w:t>(2018</w:t>
      </w:r>
      <w:r w:rsidRPr="00920BFC">
        <w:rPr>
          <w:rFonts w:asciiTheme="majorBidi" w:eastAsia="黑体" w:hAnsiTheme="majorBidi" w:cstheme="majorBidi" w:hint="eastAsia"/>
        </w:rPr>
        <w:t>年</w:t>
      </w:r>
      <w:r w:rsidRPr="00920BFC">
        <w:rPr>
          <w:rFonts w:asciiTheme="majorBidi" w:eastAsia="黑体" w:hAnsiTheme="majorBidi" w:cstheme="majorBidi" w:hint="eastAsia"/>
        </w:rPr>
        <w:t>)</w:t>
      </w:r>
      <w:r w:rsidRPr="00920BFC">
        <w:rPr>
          <w:rFonts w:asciiTheme="majorBidi" w:eastAsia="黑体" w:hAnsiTheme="majorBidi" w:cstheme="majorBidi" w:hint="eastAsia"/>
        </w:rPr>
        <w:t>，建议缔约国：</w:t>
      </w:r>
    </w:p>
    <w:p w14:paraId="59B6B3A4" w14:textId="664F53AE"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在气候变化和减少灾害风险的背景下，满足妇女包括残疾妇女、农村妇女、老年妇女和土著妇女的需求，重点是获得性健康和生殖健康服务，防止妇女遭受性别暴力和丧失生计并提供保护；</w:t>
      </w:r>
    </w:p>
    <w:p w14:paraId="51168C8B" w14:textId="2DD5AD54"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为《性别与气候变化战略和行动计划》下的举措，包括资助和鼓励可持续蓝色经济的举措，提供有效的性别预算编制，以确保这些举措充分包容妇女，促进增强妇女权能，并支持气候变化议程，帮助妇女和女童有效适应气候变化和灾害。</w:t>
      </w:r>
    </w:p>
    <w:p w14:paraId="691A94E6"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婚姻和家庭关系</w:t>
      </w:r>
    </w:p>
    <w:p w14:paraId="3BCF24AE" w14:textId="6F64C3CB" w:rsidR="00614194" w:rsidRPr="00920BFC" w:rsidRDefault="00614194" w:rsidP="00614194">
      <w:pPr>
        <w:pStyle w:val="SingleTxt"/>
      </w:pPr>
      <w:r w:rsidRPr="00920BFC">
        <w:rPr>
          <w:rFonts w:hint="eastAsia"/>
        </w:rPr>
        <w:t>42.</w:t>
      </w:r>
      <w:r w:rsidRPr="00920BFC">
        <w:rPr>
          <w:rFonts w:hint="eastAsia"/>
        </w:rPr>
        <w:tab/>
      </w:r>
      <w:r w:rsidRPr="00920BFC">
        <w:rPr>
          <w:rFonts w:hint="eastAsia"/>
        </w:rPr>
        <w:t>委员会回顾其以往建议</w:t>
      </w:r>
      <w:r w:rsidRPr="00920BFC">
        <w:rPr>
          <w:rFonts w:hint="eastAsia"/>
        </w:rPr>
        <w:t>(</w:t>
      </w:r>
      <w:hyperlink r:id="rId25" w:history="1">
        <w:r w:rsidRPr="00920BFC">
          <w:rPr>
            <w:rStyle w:val="af7"/>
            <w:rFonts w:hint="eastAsia"/>
          </w:rPr>
          <w:t>CEDAW/C/JAM/CO/6-7</w:t>
        </w:r>
      </w:hyperlink>
      <w:r w:rsidRPr="00920BFC">
        <w:rPr>
          <w:rFonts w:hint="eastAsia"/>
        </w:rPr>
        <w:t>，第</w:t>
      </w:r>
      <w:r w:rsidRPr="00920BFC">
        <w:rPr>
          <w:rFonts w:hint="eastAsia"/>
        </w:rPr>
        <w:t>38</w:t>
      </w:r>
      <w:r w:rsidRPr="00920BFC">
        <w:rPr>
          <w:rFonts w:hint="eastAsia"/>
        </w:rPr>
        <w:t>段</w:t>
      </w:r>
      <w:r w:rsidRPr="00920BFC">
        <w:rPr>
          <w:rFonts w:hint="eastAsia"/>
        </w:rPr>
        <w:t>)</w:t>
      </w:r>
      <w:r w:rsidRPr="00920BFC">
        <w:rPr>
          <w:rFonts w:hint="eastAsia"/>
        </w:rPr>
        <w:t>，赞赏地注意到《抚养法》规定母亲、特别是单身母亲可申请子女抚养费。委员会还赞赏地注意到缔约国努力缩短离婚诉讼时间，包括制定标准化的离婚诉讼文件和准则，以减少因错误而造成的拖延，并提议修订《司法</w:t>
      </w:r>
      <w:r w:rsidRPr="00920BFC">
        <w:rPr>
          <w:rFonts w:hint="eastAsia"/>
        </w:rPr>
        <w:t>(</w:t>
      </w:r>
      <w:r w:rsidRPr="00920BFC">
        <w:rPr>
          <w:rFonts w:hint="eastAsia"/>
        </w:rPr>
        <w:t>法院规则</w:t>
      </w:r>
      <w:r w:rsidRPr="00920BFC">
        <w:rPr>
          <w:rFonts w:hint="eastAsia"/>
        </w:rPr>
        <w:t>)</w:t>
      </w:r>
      <w:r w:rsidRPr="00920BFC">
        <w:rPr>
          <w:rFonts w:hint="eastAsia"/>
        </w:rPr>
        <w:t>法》，使专职法官能够处理暂准判决的申请。然而，委员会关切地注意到：</w:t>
      </w:r>
    </w:p>
    <w:p w14:paraId="14BEFAFC" w14:textId="79672D2E" w:rsidR="00614194" w:rsidRPr="00920BFC" w:rsidRDefault="00EC57E3" w:rsidP="00614194">
      <w:pPr>
        <w:pStyle w:val="SingleTxt"/>
      </w:pPr>
      <w:r w:rsidRPr="00920BFC">
        <w:tab/>
      </w:r>
      <w:r w:rsidR="00614194" w:rsidRPr="00920BFC">
        <w:rPr>
          <w:rFonts w:hint="eastAsia"/>
        </w:rPr>
        <w:t>(a)</w:t>
      </w:r>
      <w:r w:rsidR="00614194" w:rsidRPr="00920BFC">
        <w:rPr>
          <w:rFonts w:hint="eastAsia"/>
        </w:rPr>
        <w:tab/>
      </w:r>
      <w:r w:rsidR="00614194" w:rsidRPr="00920BFC">
        <w:rPr>
          <w:rFonts w:hint="eastAsia"/>
        </w:rPr>
        <w:t>没有关于通过《司法</w:t>
      </w:r>
      <w:r w:rsidR="00614194" w:rsidRPr="00920BFC">
        <w:rPr>
          <w:rFonts w:hint="eastAsia"/>
        </w:rPr>
        <w:t>(</w:t>
      </w:r>
      <w:r w:rsidR="00614194" w:rsidRPr="00920BFC">
        <w:rPr>
          <w:rFonts w:hint="eastAsia"/>
        </w:rPr>
        <w:t>法院规则</w:t>
      </w:r>
      <w:r w:rsidR="00614194" w:rsidRPr="00920BFC">
        <w:rPr>
          <w:rFonts w:hint="eastAsia"/>
        </w:rPr>
        <w:t>)</w:t>
      </w:r>
      <w:r w:rsidR="00614194" w:rsidRPr="00920BFC">
        <w:rPr>
          <w:rFonts w:hint="eastAsia"/>
        </w:rPr>
        <w:t>法》修正案的时间框架的资料；</w:t>
      </w:r>
    </w:p>
    <w:p w14:paraId="7DAF4BDE" w14:textId="063D2A5C" w:rsidR="00614194" w:rsidRPr="00920BFC" w:rsidRDefault="00EC57E3" w:rsidP="00614194">
      <w:pPr>
        <w:pStyle w:val="SingleTxt"/>
      </w:pPr>
      <w:r w:rsidRPr="00920BFC">
        <w:tab/>
      </w:r>
      <w:r w:rsidR="00614194" w:rsidRPr="00920BFC">
        <w:rPr>
          <w:rFonts w:hint="eastAsia"/>
        </w:rPr>
        <w:t>(b)</w:t>
      </w:r>
      <w:r w:rsidR="00614194" w:rsidRPr="00920BFC">
        <w:rPr>
          <w:rFonts w:hint="eastAsia"/>
        </w:rPr>
        <w:tab/>
      </w:r>
      <w:r w:rsidR="00614194" w:rsidRPr="00920BFC">
        <w:rPr>
          <w:rFonts w:hint="eastAsia"/>
        </w:rPr>
        <w:t>《婚姻法》规定的须经父母同意的最低结婚年龄存在例外情况；</w:t>
      </w:r>
    </w:p>
    <w:p w14:paraId="48FE77F0" w14:textId="738ECD95" w:rsidR="00614194" w:rsidRPr="00920BFC" w:rsidRDefault="00EC57E3" w:rsidP="00614194">
      <w:pPr>
        <w:pStyle w:val="SingleTxt"/>
      </w:pPr>
      <w:r w:rsidRPr="00920BFC">
        <w:tab/>
      </w:r>
      <w:r w:rsidR="00614194" w:rsidRPr="00920BFC">
        <w:rPr>
          <w:rFonts w:hint="eastAsia"/>
        </w:rPr>
        <w:t>(c)</w:t>
      </w:r>
      <w:r w:rsidR="00614194" w:rsidRPr="00920BFC">
        <w:rPr>
          <w:rFonts w:hint="eastAsia"/>
        </w:rPr>
        <w:tab/>
      </w:r>
      <w:r w:rsidR="00614194" w:rsidRPr="00920BFC">
        <w:rPr>
          <w:rFonts w:hint="eastAsia"/>
        </w:rPr>
        <w:t>实际上，许多母亲获得子女抚养津贴的机会有限；</w:t>
      </w:r>
    </w:p>
    <w:p w14:paraId="654C086E" w14:textId="4871B5E1" w:rsidR="00614194" w:rsidRPr="00920BFC" w:rsidRDefault="00EC57E3" w:rsidP="00614194">
      <w:pPr>
        <w:pStyle w:val="SingleTxt"/>
      </w:pPr>
      <w:r w:rsidRPr="00920BFC">
        <w:tab/>
      </w:r>
      <w:r w:rsidR="00614194" w:rsidRPr="00920BFC">
        <w:rPr>
          <w:rFonts w:hint="eastAsia"/>
        </w:rPr>
        <w:t>(d)</w:t>
      </w:r>
      <w:r w:rsidR="00614194" w:rsidRPr="00920BFC">
        <w:rPr>
          <w:rFonts w:hint="eastAsia"/>
        </w:rPr>
        <w:tab/>
      </w:r>
      <w:r w:rsidR="00614194" w:rsidRPr="00920BFC">
        <w:rPr>
          <w:rFonts w:hint="eastAsia"/>
        </w:rPr>
        <w:t>缔约国不承认同性结合。</w:t>
      </w:r>
    </w:p>
    <w:p w14:paraId="30EC406C"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43.</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委员会建议缔约国：</w:t>
      </w:r>
    </w:p>
    <w:p w14:paraId="72704E9E" w14:textId="361E6A94"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(a)</w:t>
      </w:r>
      <w:r w:rsidRPr="00920BFC">
        <w:rPr>
          <w:rFonts w:asciiTheme="majorBidi" w:eastAsia="黑体" w:hAnsiTheme="majorBidi" w:cstheme="majorBidi"/>
        </w:rPr>
        <w:tab/>
      </w:r>
      <w:r w:rsidR="00614194" w:rsidRPr="00920BFC">
        <w:rPr>
          <w:rFonts w:asciiTheme="majorBidi" w:eastAsia="黑体" w:hAnsiTheme="majorBidi" w:cstheme="majorBidi" w:hint="eastAsia"/>
        </w:rPr>
        <w:t>继续简化和缩短离婚诉讼的处理时间，包括加快通过《司法</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法院规则</w:t>
      </w:r>
      <w:r w:rsidR="00614194" w:rsidRPr="00920BFC">
        <w:rPr>
          <w:rFonts w:asciiTheme="majorBidi" w:eastAsia="黑体" w:hAnsiTheme="majorBidi" w:cstheme="majorBidi" w:hint="eastAsia"/>
        </w:rPr>
        <w:t>)</w:t>
      </w:r>
      <w:r w:rsidR="00614194" w:rsidRPr="00920BFC">
        <w:rPr>
          <w:rFonts w:asciiTheme="majorBidi" w:eastAsia="黑体" w:hAnsiTheme="majorBidi" w:cstheme="majorBidi" w:hint="eastAsia"/>
        </w:rPr>
        <w:t>法》修正案并使其生效；</w:t>
      </w:r>
    </w:p>
    <w:p w14:paraId="5984E601" w14:textId="47EB7201"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(b)</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修订《婚姻法》，删除对男女最低结婚年龄</w:t>
      </w:r>
      <w:r w:rsidR="00614194" w:rsidRPr="00920BFC">
        <w:rPr>
          <w:rFonts w:asciiTheme="majorBidi" w:eastAsia="黑体" w:hAnsiTheme="majorBidi" w:cstheme="majorBidi" w:hint="eastAsia"/>
        </w:rPr>
        <w:t>18</w:t>
      </w:r>
      <w:r w:rsidR="00614194" w:rsidRPr="00920BFC">
        <w:rPr>
          <w:rFonts w:asciiTheme="majorBidi" w:eastAsia="黑体" w:hAnsiTheme="majorBidi" w:cstheme="majorBidi" w:hint="eastAsia"/>
        </w:rPr>
        <w:t>岁的任何例外规定；</w:t>
      </w:r>
    </w:p>
    <w:p w14:paraId="5A788FB3" w14:textId="2E8159B8"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(c)</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采取步骤消除阻止母亲获得子女抚养津贴的任何立法和程序障碍；</w:t>
      </w:r>
    </w:p>
    <w:p w14:paraId="5E2DAFF9" w14:textId="335BBB04" w:rsidR="00614194" w:rsidRPr="00920BFC" w:rsidRDefault="00EC57E3" w:rsidP="00614194">
      <w:pPr>
        <w:pStyle w:val="SingleTxt"/>
        <w:rPr>
          <w:rFonts w:asciiTheme="majorBidi" w:eastAsia="黑体" w:hAnsiTheme="majorBidi" w:cstheme="majorBidi"/>
        </w:rPr>
      </w:pPr>
      <w:r w:rsidRPr="00920BFC">
        <w:rPr>
          <w:rFonts w:asciiTheme="majorBidi" w:eastAsia="黑体" w:hAnsiTheme="majorBidi" w:cstheme="majorBidi"/>
        </w:rPr>
        <w:tab/>
      </w:r>
      <w:r w:rsidR="00614194" w:rsidRPr="00920BFC">
        <w:rPr>
          <w:rFonts w:asciiTheme="majorBidi" w:eastAsia="黑体" w:hAnsiTheme="majorBidi" w:cstheme="majorBidi" w:hint="eastAsia"/>
        </w:rPr>
        <w:t>(d)</w:t>
      </w:r>
      <w:r w:rsidR="00614194" w:rsidRPr="00920BFC">
        <w:rPr>
          <w:rFonts w:asciiTheme="majorBidi" w:eastAsia="黑体" w:hAnsiTheme="majorBidi" w:cstheme="majorBidi" w:hint="eastAsia"/>
        </w:rPr>
        <w:tab/>
      </w:r>
      <w:r w:rsidR="00614194" w:rsidRPr="00920BFC">
        <w:rPr>
          <w:rFonts w:asciiTheme="majorBidi" w:eastAsia="黑体" w:hAnsiTheme="majorBidi" w:cstheme="majorBidi" w:hint="eastAsia"/>
        </w:rPr>
        <w:t>依法承认同性结合，并为这种结合中的妇女，包括同性恋、双性恋、变性和双性妇女提供经济保护。</w:t>
      </w:r>
    </w:p>
    <w:p w14:paraId="19C4DD85"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《公约》第二十条第一款修正案</w:t>
      </w:r>
    </w:p>
    <w:p w14:paraId="3072E6AC" w14:textId="094D8ABE" w:rsidR="00AA68F7"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44.</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委员会鼓励缔约国接受关于委员会开会时间的《公约》第二十条第一款修正案。</w:t>
      </w:r>
    </w:p>
    <w:p w14:paraId="7ED06161" w14:textId="77777777" w:rsidR="00AA68F7" w:rsidRDefault="00AA68F7">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43082688"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《北京宣言》和《行动纲要》</w:t>
      </w:r>
    </w:p>
    <w:p w14:paraId="2ABB0547" w14:textId="7CF40201"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45.</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委员会促请缔约国利用《北京宣言》和《行动纲要》，并进一步评价《公约》所载权利的实现情况，以实现男女之间的实质性平等。</w:t>
      </w:r>
    </w:p>
    <w:p w14:paraId="63C62E69" w14:textId="7E2FDB5C"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w:t>
      </w:r>
      <w:r w:rsidRPr="00920BFC">
        <w:rPr>
          <w:rFonts w:hint="eastAsia"/>
        </w:rPr>
        <w:t>2030</w:t>
      </w:r>
      <w:r w:rsidRPr="00920BFC">
        <w:rPr>
          <w:rFonts w:hint="eastAsia"/>
        </w:rPr>
        <w:t>年可持续发展议程》</w:t>
      </w:r>
    </w:p>
    <w:p w14:paraId="44EF6622"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46.</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委员会呼吁根据《公约》的规定，在落实《</w:t>
      </w:r>
      <w:r w:rsidRPr="00920BFC">
        <w:rPr>
          <w:rFonts w:asciiTheme="majorBidi" w:eastAsia="黑体" w:hAnsiTheme="majorBidi" w:cstheme="majorBidi" w:hint="eastAsia"/>
        </w:rPr>
        <w:t>2030</w:t>
      </w:r>
      <w:r w:rsidRPr="00920BFC">
        <w:rPr>
          <w:rFonts w:asciiTheme="majorBidi" w:eastAsia="黑体" w:hAnsiTheme="majorBidi" w:cstheme="majorBidi" w:hint="eastAsia"/>
        </w:rPr>
        <w:t>年可持续发展议程》的整个过程中实现实质性性别平等。</w:t>
      </w:r>
    </w:p>
    <w:p w14:paraId="2F2E0716"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传播</w:t>
      </w:r>
    </w:p>
    <w:p w14:paraId="13D29D94"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47.</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委员会请缔约国确保以缔约国官方语文向各级</w:t>
      </w:r>
      <w:r w:rsidRPr="00920BFC">
        <w:rPr>
          <w:rFonts w:asciiTheme="majorBidi" w:eastAsia="黑体" w:hAnsiTheme="majorBidi" w:cstheme="majorBidi" w:hint="eastAsia"/>
        </w:rPr>
        <w:t>(</w:t>
      </w:r>
      <w:r w:rsidRPr="00920BFC">
        <w:rPr>
          <w:rFonts w:asciiTheme="majorBidi" w:eastAsia="黑体" w:hAnsiTheme="majorBidi" w:cstheme="majorBidi" w:hint="eastAsia"/>
        </w:rPr>
        <w:t>国家、区域和地方</w:t>
      </w:r>
      <w:r w:rsidRPr="00920BFC">
        <w:rPr>
          <w:rFonts w:asciiTheme="majorBidi" w:eastAsia="黑体" w:hAnsiTheme="majorBidi" w:cstheme="majorBidi" w:hint="eastAsia"/>
        </w:rPr>
        <w:t>)</w:t>
      </w:r>
      <w:r w:rsidRPr="00920BFC">
        <w:rPr>
          <w:rFonts w:asciiTheme="majorBidi" w:eastAsia="黑体" w:hAnsiTheme="majorBidi" w:cstheme="majorBidi" w:hint="eastAsia"/>
        </w:rPr>
        <w:t>相关国家机构，特别是政府、部委、议会和司法机构及时传播本结论性意见，以使其得到充分执行。</w:t>
      </w:r>
    </w:p>
    <w:p w14:paraId="11F3EE4A"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批准其他条约</w:t>
      </w:r>
    </w:p>
    <w:p w14:paraId="56095736" w14:textId="38C17D6D"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48.</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委员会指出，缔约国加入九项主要国际人权文书</w:t>
      </w:r>
      <w:r w:rsidR="00EC57E3" w:rsidRPr="00103AB5">
        <w:rPr>
          <w:rFonts w:asciiTheme="majorBidi" w:eastAsia="黑体" w:hAnsiTheme="majorBidi" w:cstheme="majorBidi"/>
          <w:vertAlign w:val="superscript"/>
        </w:rPr>
        <w:footnoteReference w:id="1"/>
      </w:r>
      <w:r w:rsidR="00EC57E3" w:rsidRPr="00103AB5">
        <w:rPr>
          <w:rFonts w:asciiTheme="majorBidi" w:eastAsia="黑体" w:hAnsiTheme="majorBidi" w:cstheme="majorBidi" w:hint="eastAsia"/>
          <w:vertAlign w:val="superscript"/>
        </w:rPr>
        <w:t xml:space="preserve"> </w:t>
      </w:r>
      <w:r w:rsidRPr="00920BFC">
        <w:rPr>
          <w:rFonts w:asciiTheme="majorBidi" w:eastAsia="黑体" w:hAnsiTheme="majorBidi" w:cstheme="majorBidi" w:hint="eastAsia"/>
        </w:rPr>
        <w:t>将促进妇女在生活的各个方面享受人权和基本自由。因此，委员会鼓励缔约国加入《禁止酷刑和其他残忍、不人道或有辱人格的待遇或处罚公约》和《保护所有人免遭强迫失踪国际公约》，以及缔约国尚未加入的旨在废除死刑的《公民及政治权利国际公约第二项任择议定书》。</w:t>
      </w:r>
    </w:p>
    <w:p w14:paraId="3F6393A6"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结论性意见的后续行动</w:t>
      </w:r>
    </w:p>
    <w:p w14:paraId="6A2429C2" w14:textId="71F585C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49.</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委员会请缔约国在两年内提供书面资料，说明为执行上文第</w:t>
      </w:r>
      <w:r w:rsidRPr="00920BFC">
        <w:rPr>
          <w:rFonts w:asciiTheme="majorBidi" w:eastAsia="黑体" w:hAnsiTheme="majorBidi" w:cstheme="majorBidi" w:hint="eastAsia"/>
        </w:rPr>
        <w:t>23(b)</w:t>
      </w:r>
      <w:r w:rsidRPr="00920BFC">
        <w:rPr>
          <w:rFonts w:asciiTheme="majorBidi" w:eastAsia="黑体" w:hAnsiTheme="majorBidi" w:cstheme="majorBidi" w:hint="eastAsia"/>
        </w:rPr>
        <w:t>和</w:t>
      </w:r>
      <w:r w:rsidRPr="00920BFC">
        <w:rPr>
          <w:rFonts w:asciiTheme="majorBidi" w:eastAsia="黑体" w:hAnsiTheme="majorBidi" w:cstheme="majorBidi" w:hint="eastAsia"/>
        </w:rPr>
        <w:t>(c)</w:t>
      </w:r>
      <w:r w:rsidRPr="00920BFC">
        <w:rPr>
          <w:rFonts w:asciiTheme="majorBidi" w:eastAsia="黑体" w:hAnsiTheme="majorBidi" w:cstheme="majorBidi" w:hint="eastAsia"/>
        </w:rPr>
        <w:t>、</w:t>
      </w:r>
      <w:r w:rsidRPr="00920BFC">
        <w:rPr>
          <w:rFonts w:asciiTheme="majorBidi" w:eastAsia="黑体" w:hAnsiTheme="majorBidi" w:cstheme="majorBidi" w:hint="eastAsia"/>
        </w:rPr>
        <w:t>31(b)</w:t>
      </w:r>
      <w:r w:rsidRPr="00920BFC">
        <w:rPr>
          <w:rFonts w:asciiTheme="majorBidi" w:eastAsia="黑体" w:hAnsiTheme="majorBidi" w:cstheme="majorBidi" w:hint="eastAsia"/>
        </w:rPr>
        <w:t>和</w:t>
      </w:r>
      <w:r w:rsidRPr="00920BFC">
        <w:rPr>
          <w:rFonts w:asciiTheme="majorBidi" w:eastAsia="黑体" w:hAnsiTheme="majorBidi" w:cstheme="majorBidi" w:hint="eastAsia"/>
        </w:rPr>
        <w:t>33(a)</w:t>
      </w:r>
      <w:r w:rsidRPr="00920BFC">
        <w:rPr>
          <w:rFonts w:asciiTheme="majorBidi" w:eastAsia="黑体" w:hAnsiTheme="majorBidi" w:cstheme="majorBidi" w:hint="eastAsia"/>
        </w:rPr>
        <w:t>段所载建议而采取的步骤。</w:t>
      </w:r>
    </w:p>
    <w:p w14:paraId="0862EB3F" w14:textId="77777777" w:rsidR="00614194" w:rsidRPr="00920BFC" w:rsidRDefault="00614194" w:rsidP="00EC57E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20BFC">
        <w:rPr>
          <w:rFonts w:hint="eastAsia"/>
        </w:rPr>
        <w:tab/>
      </w:r>
      <w:r w:rsidRPr="00920BFC">
        <w:rPr>
          <w:rFonts w:hint="eastAsia"/>
        </w:rPr>
        <w:tab/>
      </w:r>
      <w:r w:rsidRPr="00920BFC">
        <w:rPr>
          <w:rFonts w:hint="eastAsia"/>
        </w:rPr>
        <w:t>编写下一次报告</w:t>
      </w:r>
    </w:p>
    <w:p w14:paraId="55E7755A" w14:textId="77777777"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50.</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将根据以八年审议周期为基础的未来可预测报告日历，并在酌情通过针对缔约国的报告前问题清单之后，确定并通报缔约国第九次定期报告的截止提交日期。报告应按时提交，并涵盖截至提交之时的整个时期。</w:t>
      </w:r>
    </w:p>
    <w:p w14:paraId="2B8DD0A4" w14:textId="1DFB4458" w:rsidR="00614194" w:rsidRPr="00920BFC" w:rsidRDefault="00614194" w:rsidP="00614194">
      <w:pPr>
        <w:pStyle w:val="SingleTxt"/>
        <w:rPr>
          <w:rFonts w:asciiTheme="majorBidi" w:eastAsia="黑体" w:hAnsiTheme="majorBidi" w:cstheme="majorBidi"/>
        </w:rPr>
      </w:pPr>
      <w:r w:rsidRPr="00920BFC">
        <w:rPr>
          <w:rFonts w:asciiTheme="majorBidi" w:eastAsia="黑体" w:hAnsiTheme="majorBidi" w:cstheme="majorBidi" w:hint="eastAsia"/>
        </w:rPr>
        <w:t>51.</w:t>
      </w:r>
      <w:r w:rsidRPr="00920BFC">
        <w:rPr>
          <w:rFonts w:asciiTheme="majorBidi" w:eastAsia="黑体" w:hAnsiTheme="majorBidi" w:cstheme="majorBidi" w:hint="eastAsia"/>
        </w:rPr>
        <w:tab/>
      </w:r>
      <w:r w:rsidRPr="00920BFC">
        <w:rPr>
          <w:rFonts w:asciiTheme="majorBidi" w:eastAsia="黑体" w:hAnsiTheme="majorBidi" w:cstheme="majorBidi" w:hint="eastAsia"/>
        </w:rPr>
        <w:t>委员会请缔约国遵守关于根据国际人权条约提交报告的统一准则，包括关于共同核心文件和具体条约文件的准则</w:t>
      </w:r>
      <w:r w:rsidRPr="00920BFC">
        <w:rPr>
          <w:rFonts w:asciiTheme="majorBidi" w:eastAsia="黑体" w:hAnsiTheme="majorBidi" w:cstheme="majorBidi" w:hint="eastAsia"/>
        </w:rPr>
        <w:t>(</w:t>
      </w:r>
      <w:hyperlink r:id="rId26" w:history="1">
        <w:r w:rsidRPr="00920BFC">
          <w:rPr>
            <w:rStyle w:val="af7"/>
            <w:rFonts w:asciiTheme="majorBidi" w:eastAsia="黑体" w:hAnsiTheme="majorBidi" w:cstheme="majorBidi" w:hint="eastAsia"/>
          </w:rPr>
          <w:t>HRI/GEN/2/Rev.6</w:t>
        </w:r>
      </w:hyperlink>
      <w:r w:rsidRPr="00920BFC">
        <w:rPr>
          <w:rFonts w:asciiTheme="majorBidi" w:eastAsia="黑体" w:hAnsiTheme="majorBidi" w:cstheme="majorBidi" w:hint="eastAsia"/>
        </w:rPr>
        <w:t>，第一章</w:t>
      </w:r>
      <w:r w:rsidRPr="00920BFC">
        <w:rPr>
          <w:rFonts w:asciiTheme="majorBidi" w:eastAsia="黑体" w:hAnsiTheme="majorBidi" w:cstheme="majorBidi" w:hint="eastAsia"/>
        </w:rPr>
        <w:t>)</w:t>
      </w:r>
      <w:r w:rsidRPr="00920BFC">
        <w:rPr>
          <w:rFonts w:asciiTheme="majorBidi" w:eastAsia="黑体" w:hAnsiTheme="majorBidi" w:cstheme="majorBidi" w:hint="eastAsia"/>
        </w:rPr>
        <w:t>。</w:t>
      </w:r>
    </w:p>
    <w:p w14:paraId="3358BE24" w14:textId="209FF7CE" w:rsidR="00333781" w:rsidRPr="00920BFC" w:rsidRDefault="00EC57E3" w:rsidP="00EC57E3">
      <w:pPr>
        <w:pStyle w:val="SingleTxt"/>
        <w:spacing w:after="0" w:line="240" w:lineRule="auto"/>
        <w:rPr>
          <w:sz w:val="20"/>
        </w:rPr>
      </w:pPr>
      <w:r w:rsidRPr="00920BFC">
        <w:rPr>
          <w:noProof/>
          <w:sz w:val="20"/>
        </w:rPr>
        <mc:AlternateContent>
          <mc:Choice Requires="wps">
            <w:drawing>
              <wp:anchor distT="0" distB="0" distL="114300" distR="114300" simplePos="0" relativeHeight="251660288" behindDoc="0" locked="0" layoutInCell="1" allowOverlap="1" wp14:anchorId="33F26537" wp14:editId="36A96065">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781FA8"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920BFC" w:rsidSect="00EC57E3">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13:10:00Z" w:initials="Start">
    <w:p w14:paraId="46EE4A83" w14:textId="77777777" w:rsidR="004702A3" w:rsidRDefault="004702A3">
      <w:pPr>
        <w:pStyle w:val="ae"/>
      </w:pPr>
      <w:r>
        <w:fldChar w:fldCharType="begin"/>
      </w:r>
      <w:r>
        <w:rPr>
          <w:rStyle w:val="af2"/>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f2"/>
        </w:rPr>
        <w:instrText xml:space="preserve"> </w:instrText>
      </w:r>
      <w:r>
        <w:fldChar w:fldCharType="end"/>
      </w:r>
      <w:r>
        <w:rPr>
          <w:rStyle w:val="af2"/>
        </w:rPr>
        <w:annotationRef/>
      </w:r>
      <w:r>
        <w:t>&lt;&lt;ODS JOB NO&gt;&gt;N2335365C&lt;&lt;ODS JOB NO&gt;&gt;</w:t>
      </w:r>
    </w:p>
    <w:p w14:paraId="3EAD533D" w14:textId="77777777" w:rsidR="004702A3" w:rsidRDefault="004702A3">
      <w:pPr>
        <w:pStyle w:val="ae"/>
      </w:pPr>
      <w:r>
        <w:t>&lt;&lt;ODS DOC SYMBOL1&gt;&gt;CEDAW/C/JAM/CO/8&lt;&lt;ODS DOC SYMBOL1&gt;&gt;</w:t>
      </w:r>
    </w:p>
    <w:p w14:paraId="1A5F2839" w14:textId="77777777" w:rsidR="004702A3" w:rsidRDefault="004702A3">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5F283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5F2839" w16cid:durableId="579634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9EBE2" w14:textId="77777777" w:rsidR="005B572C" w:rsidRDefault="005B572C" w:rsidP="00E3371C">
      <w:pPr>
        <w:spacing w:line="240" w:lineRule="auto"/>
      </w:pPr>
      <w:r>
        <w:separator/>
      </w:r>
    </w:p>
  </w:endnote>
  <w:endnote w:type="continuationSeparator" w:id="0">
    <w:p w14:paraId="3FB3A2CE" w14:textId="77777777" w:rsidR="005B572C" w:rsidRDefault="005B572C"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auto"/>
    <w:pitch w:val="variable"/>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02A3" w14:paraId="12912E98" w14:textId="77777777" w:rsidTr="004702A3">
      <w:tc>
        <w:tcPr>
          <w:tcW w:w="4920" w:type="dxa"/>
          <w:shd w:val="clear" w:color="auto" w:fill="auto"/>
        </w:tcPr>
        <w:p w14:paraId="19607E5C" w14:textId="550402FA" w:rsidR="004702A3" w:rsidRPr="004702A3" w:rsidRDefault="004702A3" w:rsidP="004702A3">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1C1F">
            <w:rPr>
              <w:b w:val="0"/>
              <w:w w:val="103"/>
              <w:sz w:val="14"/>
            </w:rPr>
            <w:t>23-22258</w:t>
          </w:r>
          <w:r>
            <w:rPr>
              <w:b w:val="0"/>
              <w:w w:val="103"/>
              <w:sz w:val="14"/>
            </w:rPr>
            <w:fldChar w:fldCharType="end"/>
          </w:r>
        </w:p>
      </w:tc>
      <w:tc>
        <w:tcPr>
          <w:tcW w:w="4920" w:type="dxa"/>
          <w:shd w:val="clear" w:color="auto" w:fill="auto"/>
        </w:tcPr>
        <w:p w14:paraId="25DC6165" w14:textId="77777777" w:rsidR="004702A3" w:rsidRPr="004702A3" w:rsidRDefault="004702A3" w:rsidP="004702A3">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6B53AF5" w14:textId="77777777" w:rsidR="004702A3" w:rsidRPr="004702A3" w:rsidRDefault="004702A3" w:rsidP="004702A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02A3" w14:paraId="0C2BEF93" w14:textId="77777777" w:rsidTr="004702A3">
      <w:tc>
        <w:tcPr>
          <w:tcW w:w="4920" w:type="dxa"/>
          <w:shd w:val="clear" w:color="auto" w:fill="auto"/>
        </w:tcPr>
        <w:p w14:paraId="1187DDA8" w14:textId="77777777" w:rsidR="004702A3" w:rsidRPr="004702A3" w:rsidRDefault="004702A3" w:rsidP="004702A3">
          <w:pPr>
            <w:pStyle w:val="a5"/>
            <w:jc w:val="right"/>
          </w:pPr>
          <w:r>
            <w:fldChar w:fldCharType="begin"/>
          </w:r>
          <w:r>
            <w:instrText xml:space="preserve"> PAGE  \* Arabic  \* MERGEFORMAT </w:instrText>
          </w:r>
          <w:r>
            <w:fldChar w:fldCharType="separate"/>
          </w:r>
          <w:r>
            <w:t>2</w:t>
          </w:r>
          <w:r>
            <w:fldChar w:fldCharType="end"/>
          </w:r>
          <w:r>
            <w:t>/</w:t>
          </w:r>
          <w:r w:rsidR="00EB1C1F">
            <w:fldChar w:fldCharType="begin"/>
          </w:r>
          <w:r w:rsidR="00EB1C1F">
            <w:instrText xml:space="preserve"> NUMPAGES  \* Arabic  \* MERGEFORMAT </w:instrText>
          </w:r>
          <w:r w:rsidR="00EB1C1F">
            <w:fldChar w:fldCharType="separate"/>
          </w:r>
          <w:r>
            <w:t>3</w:t>
          </w:r>
          <w:r w:rsidR="00EB1C1F">
            <w:fldChar w:fldCharType="end"/>
          </w:r>
        </w:p>
      </w:tc>
      <w:tc>
        <w:tcPr>
          <w:tcW w:w="4920" w:type="dxa"/>
          <w:shd w:val="clear" w:color="auto" w:fill="auto"/>
        </w:tcPr>
        <w:p w14:paraId="244F2ADC" w14:textId="29F50FA9" w:rsidR="004702A3" w:rsidRPr="004702A3" w:rsidRDefault="004702A3" w:rsidP="004702A3">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1C1F">
            <w:rPr>
              <w:b w:val="0"/>
              <w:w w:val="103"/>
              <w:sz w:val="14"/>
            </w:rPr>
            <w:t>23-22258</w:t>
          </w:r>
          <w:r>
            <w:rPr>
              <w:b w:val="0"/>
              <w:w w:val="103"/>
              <w:sz w:val="14"/>
            </w:rPr>
            <w:fldChar w:fldCharType="end"/>
          </w:r>
        </w:p>
      </w:tc>
    </w:tr>
  </w:tbl>
  <w:p w14:paraId="0C928FFB" w14:textId="77777777" w:rsidR="004702A3" w:rsidRPr="004702A3" w:rsidRDefault="004702A3" w:rsidP="004702A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4702A3" w14:paraId="5D0A597C" w14:textId="77777777" w:rsidTr="004702A3">
      <w:tc>
        <w:tcPr>
          <w:tcW w:w="3744" w:type="dxa"/>
          <w:shd w:val="clear" w:color="auto" w:fill="auto"/>
        </w:tcPr>
        <w:p w14:paraId="072FFED0" w14:textId="2E802D9A" w:rsidR="004702A3" w:rsidRDefault="004702A3" w:rsidP="004702A3">
          <w:pPr>
            <w:pStyle w:val="Release"/>
          </w:pPr>
          <w:r>
            <w:rPr>
              <w:noProof/>
            </w:rPr>
            <w:drawing>
              <wp:anchor distT="0" distB="0" distL="114300" distR="114300" simplePos="0" relativeHeight="251658240" behindDoc="0" locked="0" layoutInCell="1" allowOverlap="1" wp14:anchorId="34A9FDB3" wp14:editId="78767D70">
                <wp:simplePos x="0" y="0"/>
                <wp:positionH relativeFrom="column">
                  <wp:posOffset>5522595</wp:posOffset>
                </wp:positionH>
                <wp:positionV relativeFrom="paragraph">
                  <wp:posOffset>-356235</wp:posOffset>
                </wp:positionV>
                <wp:extent cx="694690" cy="694690"/>
                <wp:effectExtent l="0" t="0" r="0" b="0"/>
                <wp:wrapNone/>
                <wp:docPr id="3" name="图片 3" descr="C:\Word2010\q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ord2010\q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B1C1F">
            <w:fldChar w:fldCharType="begin"/>
          </w:r>
          <w:r w:rsidR="00EB1C1F">
            <w:instrText xml:space="preserve"> DOCVARIABLE "jobn" \* MERGEFORMAT </w:instrText>
          </w:r>
          <w:r w:rsidR="00EB1C1F">
            <w:fldChar w:fldCharType="separate"/>
          </w:r>
          <w:r w:rsidR="00EB1C1F">
            <w:t>23-22258 (C)</w:t>
          </w:r>
          <w:r w:rsidR="00EB1C1F">
            <w:fldChar w:fldCharType="end"/>
          </w:r>
          <w:r w:rsidRPr="00614194">
            <w:rPr>
              <w:rFonts w:ascii="宋体" w:eastAsia="宋体" w:hAnsi="宋体"/>
            </w:rPr>
            <w:t xml:space="preserve">    </w:t>
          </w:r>
          <w:r>
            <w:t>061223</w:t>
          </w:r>
          <w:r w:rsidRPr="00614194">
            <w:rPr>
              <w:rFonts w:ascii="宋体" w:eastAsia="宋体" w:hAnsi="宋体"/>
            </w:rPr>
            <w:t xml:space="preserve">    </w:t>
          </w:r>
          <w:r w:rsidR="00614194">
            <w:t>240124</w:t>
          </w:r>
        </w:p>
        <w:p w14:paraId="574F1634" w14:textId="77777777" w:rsidR="004702A3" w:rsidRPr="004702A3" w:rsidRDefault="004702A3" w:rsidP="004702A3">
          <w:pPr>
            <w:spacing w:before="80" w:line="210" w:lineRule="exact"/>
            <w:rPr>
              <w:rFonts w:ascii="Barcode 3 of 9 by request" w:hAnsi="Barcode 3 of 9 by request"/>
              <w:sz w:val="24"/>
            </w:rPr>
          </w:pPr>
          <w:r>
            <w:rPr>
              <w:rFonts w:ascii="Barcode 3 of 9 by request" w:hAnsi="Barcode 3 of 9 by request"/>
              <w:b/>
              <w:sz w:val="24"/>
            </w:rPr>
            <w:t>*2322258*</w:t>
          </w:r>
        </w:p>
      </w:tc>
      <w:tc>
        <w:tcPr>
          <w:tcW w:w="4920" w:type="dxa"/>
          <w:shd w:val="clear" w:color="auto" w:fill="auto"/>
          <w:vAlign w:val="center"/>
        </w:tcPr>
        <w:p w14:paraId="1013A76A" w14:textId="77777777" w:rsidR="004702A3" w:rsidRDefault="004702A3" w:rsidP="004702A3">
          <w:pPr>
            <w:jc w:val="right"/>
          </w:pPr>
          <w:r>
            <w:rPr>
              <w:noProof/>
            </w:rPr>
            <w:drawing>
              <wp:inline distT="0" distB="0" distL="0" distR="0" wp14:anchorId="74B7217A" wp14:editId="308C45D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117CAED" w14:textId="77777777" w:rsidR="004702A3" w:rsidRPr="004702A3" w:rsidRDefault="004702A3" w:rsidP="004702A3">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D632C" w14:textId="61CB12CC" w:rsidR="005B572C" w:rsidRPr="00EC57E3" w:rsidRDefault="00EC57E3" w:rsidP="00EC57E3">
      <w:pPr>
        <w:pStyle w:val="a5"/>
        <w:spacing w:after="80"/>
        <w:ind w:left="792"/>
        <w:rPr>
          <w:sz w:val="16"/>
        </w:rPr>
      </w:pPr>
      <w:r w:rsidRPr="00EC57E3">
        <w:rPr>
          <w:sz w:val="16"/>
        </w:rPr>
        <w:t>__________________</w:t>
      </w:r>
    </w:p>
  </w:footnote>
  <w:footnote w:type="continuationSeparator" w:id="0">
    <w:p w14:paraId="2CE8B091" w14:textId="10D32316" w:rsidR="005B572C" w:rsidRPr="00EC57E3" w:rsidRDefault="00EC57E3" w:rsidP="00EC57E3">
      <w:pPr>
        <w:pStyle w:val="a5"/>
        <w:spacing w:after="80"/>
        <w:ind w:left="792"/>
        <w:rPr>
          <w:sz w:val="16"/>
        </w:rPr>
      </w:pPr>
      <w:r w:rsidRPr="00EC57E3">
        <w:rPr>
          <w:sz w:val="16"/>
        </w:rPr>
        <w:t>__________________</w:t>
      </w:r>
    </w:p>
  </w:footnote>
  <w:footnote w:id="1">
    <w:p w14:paraId="5B3619DB" w14:textId="312BADF0" w:rsidR="00EC57E3" w:rsidRPr="00EC57E3" w:rsidRDefault="00EC57E3" w:rsidP="00EC57E3">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EC57E3">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702A3" w14:paraId="560ADFE0" w14:textId="77777777" w:rsidTr="004702A3">
      <w:trPr>
        <w:trHeight w:hRule="exact" w:val="864"/>
      </w:trPr>
      <w:tc>
        <w:tcPr>
          <w:tcW w:w="4925" w:type="dxa"/>
          <w:shd w:val="clear" w:color="auto" w:fill="auto"/>
          <w:vAlign w:val="bottom"/>
        </w:tcPr>
        <w:p w14:paraId="79B1B4DC" w14:textId="334C36BF" w:rsidR="004702A3" w:rsidRPr="004702A3" w:rsidRDefault="004702A3" w:rsidP="004702A3">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B1C1F">
            <w:rPr>
              <w:b/>
              <w:sz w:val="17"/>
            </w:rPr>
            <w:t>CEDAW/C/JAM/CO/8</w:t>
          </w:r>
          <w:r>
            <w:rPr>
              <w:b/>
              <w:sz w:val="17"/>
            </w:rPr>
            <w:fldChar w:fldCharType="end"/>
          </w:r>
        </w:p>
      </w:tc>
      <w:tc>
        <w:tcPr>
          <w:tcW w:w="4920" w:type="dxa"/>
          <w:shd w:val="clear" w:color="auto" w:fill="auto"/>
          <w:vAlign w:val="bottom"/>
        </w:tcPr>
        <w:p w14:paraId="31744F16" w14:textId="77777777" w:rsidR="004702A3" w:rsidRDefault="004702A3" w:rsidP="004702A3">
          <w:pPr>
            <w:pStyle w:val="a3"/>
          </w:pPr>
        </w:p>
      </w:tc>
    </w:tr>
  </w:tbl>
  <w:p w14:paraId="7A3B68E4" w14:textId="77777777" w:rsidR="004702A3" w:rsidRPr="004702A3" w:rsidRDefault="004702A3" w:rsidP="004702A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702A3" w14:paraId="763C194A" w14:textId="77777777" w:rsidTr="004702A3">
      <w:trPr>
        <w:trHeight w:hRule="exact" w:val="864"/>
      </w:trPr>
      <w:tc>
        <w:tcPr>
          <w:tcW w:w="4925" w:type="dxa"/>
          <w:shd w:val="clear" w:color="auto" w:fill="auto"/>
          <w:vAlign w:val="bottom"/>
        </w:tcPr>
        <w:p w14:paraId="675E52E5" w14:textId="77777777" w:rsidR="004702A3" w:rsidRDefault="004702A3" w:rsidP="004702A3">
          <w:pPr>
            <w:pStyle w:val="a3"/>
          </w:pPr>
        </w:p>
      </w:tc>
      <w:tc>
        <w:tcPr>
          <w:tcW w:w="4920" w:type="dxa"/>
          <w:shd w:val="clear" w:color="auto" w:fill="auto"/>
          <w:vAlign w:val="bottom"/>
        </w:tcPr>
        <w:p w14:paraId="289EFC26" w14:textId="7272848A" w:rsidR="004702A3" w:rsidRPr="004702A3" w:rsidRDefault="004702A3" w:rsidP="004702A3">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B1C1F">
            <w:rPr>
              <w:b/>
              <w:sz w:val="17"/>
            </w:rPr>
            <w:t>CEDAW/C/JAM/CO/8</w:t>
          </w:r>
          <w:r>
            <w:rPr>
              <w:b/>
              <w:sz w:val="17"/>
            </w:rPr>
            <w:fldChar w:fldCharType="end"/>
          </w:r>
        </w:p>
      </w:tc>
    </w:tr>
  </w:tbl>
  <w:p w14:paraId="7AA323C4" w14:textId="77777777" w:rsidR="004702A3" w:rsidRPr="004702A3" w:rsidRDefault="004702A3" w:rsidP="004702A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702A3" w14:paraId="74E007BE" w14:textId="77777777" w:rsidTr="004702A3">
      <w:trPr>
        <w:trHeight w:hRule="exact" w:val="864"/>
      </w:trPr>
      <w:tc>
        <w:tcPr>
          <w:tcW w:w="1267" w:type="dxa"/>
          <w:tcBorders>
            <w:bottom w:val="single" w:sz="4" w:space="0" w:color="auto"/>
          </w:tcBorders>
          <w:shd w:val="clear" w:color="auto" w:fill="auto"/>
          <w:vAlign w:val="bottom"/>
        </w:tcPr>
        <w:p w14:paraId="3737A479" w14:textId="77777777" w:rsidR="004702A3" w:rsidRDefault="004702A3" w:rsidP="004702A3">
          <w:pPr>
            <w:pStyle w:val="a3"/>
            <w:spacing w:after="120"/>
          </w:pPr>
        </w:p>
      </w:tc>
      <w:tc>
        <w:tcPr>
          <w:tcW w:w="1872" w:type="dxa"/>
          <w:tcBorders>
            <w:bottom w:val="single" w:sz="4" w:space="0" w:color="auto"/>
          </w:tcBorders>
          <w:shd w:val="clear" w:color="auto" w:fill="auto"/>
          <w:vAlign w:val="bottom"/>
        </w:tcPr>
        <w:p w14:paraId="6CAD8EBF" w14:textId="77777777" w:rsidR="004702A3" w:rsidRPr="004702A3" w:rsidRDefault="004702A3" w:rsidP="004702A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94A1897" w14:textId="77777777" w:rsidR="004702A3" w:rsidRDefault="004702A3" w:rsidP="004702A3">
          <w:pPr>
            <w:pStyle w:val="a3"/>
            <w:spacing w:after="120"/>
          </w:pPr>
        </w:p>
      </w:tc>
      <w:tc>
        <w:tcPr>
          <w:tcW w:w="6437" w:type="dxa"/>
          <w:gridSpan w:val="3"/>
          <w:tcBorders>
            <w:bottom w:val="single" w:sz="4" w:space="0" w:color="auto"/>
          </w:tcBorders>
          <w:shd w:val="clear" w:color="auto" w:fill="auto"/>
          <w:vAlign w:val="bottom"/>
        </w:tcPr>
        <w:p w14:paraId="0A9E4594" w14:textId="77777777" w:rsidR="004702A3" w:rsidRPr="004702A3" w:rsidRDefault="004702A3" w:rsidP="004702A3">
          <w:pPr>
            <w:spacing w:after="80" w:line="240" w:lineRule="auto"/>
            <w:jc w:val="right"/>
            <w:rPr>
              <w:position w:val="-4"/>
            </w:rPr>
          </w:pPr>
          <w:r>
            <w:rPr>
              <w:position w:val="-4"/>
              <w:sz w:val="40"/>
            </w:rPr>
            <w:t>CEDAW</w:t>
          </w:r>
          <w:r>
            <w:rPr>
              <w:position w:val="-4"/>
            </w:rPr>
            <w:t>/C/JAM/CO/8</w:t>
          </w:r>
        </w:p>
      </w:tc>
    </w:tr>
    <w:tr w:rsidR="004702A3" w:rsidRPr="004702A3" w14:paraId="0DD29C9A" w14:textId="77777777" w:rsidTr="004702A3">
      <w:trPr>
        <w:trHeight w:hRule="exact" w:val="2880"/>
      </w:trPr>
      <w:tc>
        <w:tcPr>
          <w:tcW w:w="1267" w:type="dxa"/>
          <w:tcBorders>
            <w:top w:val="single" w:sz="4" w:space="0" w:color="auto"/>
            <w:bottom w:val="single" w:sz="12" w:space="0" w:color="auto"/>
          </w:tcBorders>
          <w:shd w:val="clear" w:color="auto" w:fill="auto"/>
        </w:tcPr>
        <w:p w14:paraId="51960114" w14:textId="77777777" w:rsidR="004702A3" w:rsidRPr="004702A3" w:rsidRDefault="004702A3" w:rsidP="004702A3">
          <w:pPr>
            <w:pStyle w:val="a3"/>
            <w:spacing w:before="109"/>
            <w:ind w:left="-72"/>
          </w:pPr>
          <w:r>
            <w:t xml:space="preserve"> </w:t>
          </w:r>
          <w:r>
            <w:drawing>
              <wp:inline distT="0" distB="0" distL="0" distR="0" wp14:anchorId="46D359C0" wp14:editId="352702F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B43C41" w14:textId="77777777" w:rsidR="004702A3" w:rsidRPr="004702A3" w:rsidRDefault="004702A3" w:rsidP="004702A3">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77830E0" w14:textId="77777777" w:rsidR="004702A3" w:rsidRPr="004702A3" w:rsidRDefault="004702A3" w:rsidP="004702A3">
          <w:pPr>
            <w:pStyle w:val="a3"/>
            <w:spacing w:before="109"/>
          </w:pPr>
        </w:p>
      </w:tc>
      <w:tc>
        <w:tcPr>
          <w:tcW w:w="3080" w:type="dxa"/>
          <w:tcBorders>
            <w:top w:val="single" w:sz="4" w:space="0" w:color="auto"/>
            <w:bottom w:val="single" w:sz="12" w:space="0" w:color="auto"/>
          </w:tcBorders>
          <w:shd w:val="clear" w:color="auto" w:fill="auto"/>
        </w:tcPr>
        <w:p w14:paraId="38F7E21C" w14:textId="77777777" w:rsidR="004702A3" w:rsidRDefault="004702A3" w:rsidP="004702A3">
          <w:pPr>
            <w:pStyle w:val="Distr"/>
          </w:pPr>
          <w:r>
            <w:t>Distr.: General</w:t>
          </w:r>
        </w:p>
        <w:p w14:paraId="18AA29C3" w14:textId="77777777" w:rsidR="004702A3" w:rsidRDefault="004702A3" w:rsidP="004702A3">
          <w:pPr>
            <w:pStyle w:val="Publication"/>
          </w:pPr>
          <w:r>
            <w:t>15 November 2023</w:t>
          </w:r>
        </w:p>
        <w:p w14:paraId="5310CC4B" w14:textId="77777777" w:rsidR="004702A3" w:rsidRDefault="004702A3" w:rsidP="004702A3">
          <w:pPr>
            <w:spacing w:line="240" w:lineRule="exact"/>
          </w:pPr>
          <w:r>
            <w:t>Chinese</w:t>
          </w:r>
        </w:p>
        <w:p w14:paraId="467A4AC3" w14:textId="77777777" w:rsidR="004702A3" w:rsidRDefault="004702A3" w:rsidP="004702A3">
          <w:pPr>
            <w:pStyle w:val="Original"/>
          </w:pPr>
          <w:r>
            <w:t>Original: English</w:t>
          </w:r>
        </w:p>
        <w:p w14:paraId="5C92FBCC" w14:textId="77777777" w:rsidR="004702A3" w:rsidRPr="004702A3" w:rsidRDefault="004702A3" w:rsidP="004702A3"/>
      </w:tc>
    </w:tr>
  </w:tbl>
  <w:p w14:paraId="63CE6B1A" w14:textId="77777777" w:rsidR="004702A3" w:rsidRPr="004702A3" w:rsidRDefault="004702A3" w:rsidP="004702A3">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239247287">
    <w:abstractNumId w:val="0"/>
  </w:num>
  <w:num w:numId="2" w16cid:durableId="851265204">
    <w:abstractNumId w:val="1"/>
  </w:num>
  <w:num w:numId="3" w16cid:durableId="71046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isplayBackgroundShape/>
  <w:bordersDoNotSurroundHeader/>
  <w:bordersDoNotSurroundFooter/>
  <w:defaultTabStop w:val="431"/>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8*"/>
    <w:docVar w:name="CreationDt" w:val="06/12/2023 13:10:24"/>
    <w:docVar w:name="DocCategory" w:val="Doc"/>
    <w:docVar w:name="DocType" w:val="Final"/>
    <w:docVar w:name="DutyStation" w:val="New York"/>
    <w:docVar w:name="FooterJN" w:val="23-22258"/>
    <w:docVar w:name="jobn" w:val="23-22258 (C)"/>
    <w:docVar w:name="jobnDT" w:val="23-22258 (C)   061223"/>
    <w:docVar w:name="jobnDTDT" w:val="23-22258 (C)   061223   061223"/>
    <w:docVar w:name="JobNo" w:val="2322258C"/>
    <w:docVar w:name="LocalDrive" w:val="-1"/>
    <w:docVar w:name="OandT" w:val="gb"/>
    <w:docVar w:name="sss1" w:val="CEDAW/C/JAM/CO/8"/>
    <w:docVar w:name="sss2" w:val="-"/>
    <w:docVar w:name="Symbol1" w:val="CEDAW/C/JAM/CO/8"/>
    <w:docVar w:name="Symbol2" w:val="-"/>
    <w:docVar w:name="Title1" w:val="_x0009__x0009_关于牙买加第八次定期报告的结论性意见*_x000d_"/>
  </w:docVars>
  <w:rsids>
    <w:rsidRoot w:val="005B572C"/>
    <w:rsid w:val="00011A74"/>
    <w:rsid w:val="00103AB5"/>
    <w:rsid w:val="002F5299"/>
    <w:rsid w:val="00306444"/>
    <w:rsid w:val="00333781"/>
    <w:rsid w:val="004702A3"/>
    <w:rsid w:val="005639F3"/>
    <w:rsid w:val="0057503F"/>
    <w:rsid w:val="005B3C22"/>
    <w:rsid w:val="005B572C"/>
    <w:rsid w:val="00614194"/>
    <w:rsid w:val="00715D71"/>
    <w:rsid w:val="007316FE"/>
    <w:rsid w:val="00741712"/>
    <w:rsid w:val="007F6B89"/>
    <w:rsid w:val="008A15A1"/>
    <w:rsid w:val="009141A3"/>
    <w:rsid w:val="00920BFC"/>
    <w:rsid w:val="0097373C"/>
    <w:rsid w:val="00A21540"/>
    <w:rsid w:val="00AA68F7"/>
    <w:rsid w:val="00BD5C0A"/>
    <w:rsid w:val="00C35658"/>
    <w:rsid w:val="00C45BC0"/>
    <w:rsid w:val="00C64E6E"/>
    <w:rsid w:val="00E3371C"/>
    <w:rsid w:val="00EB1C1F"/>
    <w:rsid w:val="00EC57E3"/>
    <w:rsid w:val="00FD1A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5F76EA"/>
  <w15:chartTrackingRefBased/>
  <w15:docId w15:val="{DA90674F-FC73-405A-9840-B444FA81C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styleId="af8">
    <w:name w:val="Revision"/>
    <w:hidden/>
    <w:uiPriority w:val="99"/>
    <w:semiHidden/>
    <w:rsid w:val="002F5299"/>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h/CEDAW/C/SR.2006" TargetMode="External"/><Relationship Id="rId26" Type="http://schemas.openxmlformats.org/officeDocument/2006/relationships/hyperlink" Target="https://undocs.org/ch/HRI/GEN/2/Rev.6" TargetMode="External"/><Relationship Id="rId3" Type="http://schemas.openxmlformats.org/officeDocument/2006/relationships/settings" Target="settings.xml"/><Relationship Id="rId21" Type="http://schemas.openxmlformats.org/officeDocument/2006/relationships/hyperlink" Target="https://undocs.org/ch/CEDAW/C/JAM/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05" TargetMode="External"/><Relationship Id="rId25" Type="http://schemas.openxmlformats.org/officeDocument/2006/relationships/hyperlink" Target="https://undocs.org/ch/CEDAW/C/JAM/CO/6-7" TargetMode="External"/><Relationship Id="rId2" Type="http://schemas.openxmlformats.org/officeDocument/2006/relationships/styles" Target="styles.xml"/><Relationship Id="rId16" Type="http://schemas.openxmlformats.org/officeDocument/2006/relationships/hyperlink" Target="https://undocs.org/ch/CEDAW/C/JAM/8" TargetMode="External"/><Relationship Id="rId20" Type="http://schemas.openxmlformats.org/officeDocument/2006/relationships/hyperlink" Target="https://undocs.org/ch/CEDAW/C/JAM/RQ/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A/RES/48/13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JAM/CO/6-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h/CEDAW/C/JAM/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A/65/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1752</Words>
  <Characters>9992</Characters>
  <Application>Microsoft Office Word</Application>
  <DocSecurity>0</DocSecurity>
  <Lines>83</Lines>
  <Paragraphs>23</Paragraphs>
  <ScaleCrop>false</ScaleCrop>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Sandy DI</cp:lastModifiedBy>
  <cp:revision>3</cp:revision>
  <cp:lastPrinted>2024-01-23T20:30:00Z</cp:lastPrinted>
  <dcterms:created xsi:type="dcterms:W3CDTF">2024-01-23T20:30:00Z</dcterms:created>
  <dcterms:modified xsi:type="dcterms:W3CDTF">2024-01-23T20:30:00Z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2322258</vt:lpwstr>
  </property>
  <property fmtid="{D5CDD505-2E9C-101B-9397-08002B2CF9AE}" pid="3" name="ODSRefJobNo">
    <vt:lpwstr>2335365C</vt:lpwstr>
  </property>
  <property fmtid="{D5CDD505-2E9C-101B-9397-08002B2CF9AE}" pid="4" name="Symbol1">
    <vt:lpwstr>CEDAW/C/JAM/CO/8</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15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关于牙买加第八次定期报告的结论性意见*_x000d_</vt:lpwstr>
  </property>
</Properties>
</file>