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rsidTr="00065AD2">
        <w:trPr>
          <w:trHeight w:hRule="exact" w:val="851"/>
        </w:trPr>
        <w:tc>
          <w:tcPr>
            <w:tcW w:w="1280" w:type="dxa"/>
            <w:tcBorders>
              <w:bottom w:val="single" w:sz="4" w:space="0" w:color="auto"/>
            </w:tcBorders>
          </w:tcPr>
          <w:p w:rsidR="00494EB8" w:rsidRPr="00F124C6" w:rsidRDefault="00494EB8" w:rsidP="00065AD2">
            <w:pPr>
              <w:pStyle w:val="H23GC"/>
            </w:pPr>
          </w:p>
        </w:tc>
        <w:tc>
          <w:tcPr>
            <w:tcW w:w="2273" w:type="dxa"/>
            <w:tcBorders>
              <w:bottom w:val="single" w:sz="4" w:space="0" w:color="auto"/>
            </w:tcBorders>
            <w:vAlign w:val="bottom"/>
          </w:tcPr>
          <w:p w:rsidR="00494EB8" w:rsidRPr="0050687F" w:rsidRDefault="00494EB8" w:rsidP="00065AD2">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494EB8" w:rsidRPr="00876BA0" w:rsidRDefault="00065AD2" w:rsidP="00065AD2">
            <w:pPr>
              <w:spacing w:line="240" w:lineRule="atLeast"/>
              <w:jc w:val="right"/>
              <w:rPr>
                <w:sz w:val="20"/>
                <w:szCs w:val="21"/>
              </w:rPr>
            </w:pPr>
            <w:r>
              <w:rPr>
                <w:sz w:val="40"/>
                <w:szCs w:val="21"/>
              </w:rPr>
              <w:t>CAT</w:t>
            </w:r>
            <w:r w:rsidR="00876BA0">
              <w:rPr>
                <w:sz w:val="20"/>
                <w:szCs w:val="21"/>
              </w:rPr>
              <w:t>/</w:t>
            </w:r>
            <w:r>
              <w:rPr>
                <w:sz w:val="20"/>
                <w:szCs w:val="21"/>
              </w:rPr>
              <w:t>C</w:t>
            </w:r>
            <w:r w:rsidR="00876BA0">
              <w:rPr>
                <w:sz w:val="20"/>
                <w:szCs w:val="21"/>
              </w:rPr>
              <w:t>/</w:t>
            </w:r>
            <w:proofErr w:type="spellStart"/>
            <w:r>
              <w:rPr>
                <w:sz w:val="20"/>
                <w:szCs w:val="21"/>
              </w:rPr>
              <w:t>BDI</w:t>
            </w:r>
            <w:proofErr w:type="spellEnd"/>
            <w:r w:rsidR="00876BA0">
              <w:rPr>
                <w:sz w:val="20"/>
                <w:szCs w:val="21"/>
              </w:rPr>
              <w:t>/</w:t>
            </w:r>
            <w:r>
              <w:rPr>
                <w:sz w:val="20"/>
                <w:szCs w:val="21"/>
              </w:rPr>
              <w:t>CO</w:t>
            </w:r>
            <w:r w:rsidR="00876BA0">
              <w:rPr>
                <w:sz w:val="20"/>
                <w:szCs w:val="21"/>
              </w:rPr>
              <w:t>/</w:t>
            </w:r>
            <w:r>
              <w:rPr>
                <w:sz w:val="20"/>
                <w:szCs w:val="21"/>
              </w:rPr>
              <w:t>2</w:t>
            </w:r>
          </w:p>
        </w:tc>
      </w:tr>
      <w:tr w:rsidR="00494EB8" w:rsidRPr="00F124C6" w:rsidTr="00065AD2">
        <w:trPr>
          <w:trHeight w:hRule="exact" w:val="2835"/>
        </w:trPr>
        <w:tc>
          <w:tcPr>
            <w:tcW w:w="1280" w:type="dxa"/>
            <w:tcBorders>
              <w:top w:val="single" w:sz="4" w:space="0" w:color="auto"/>
              <w:bottom w:val="single" w:sz="12" w:space="0" w:color="auto"/>
            </w:tcBorders>
          </w:tcPr>
          <w:p w:rsidR="00494EB8" w:rsidRPr="00F124C6" w:rsidRDefault="00494EB8" w:rsidP="00065AD2">
            <w:pPr>
              <w:spacing w:line="120" w:lineRule="atLeast"/>
              <w:rPr>
                <w:sz w:val="10"/>
                <w:szCs w:val="10"/>
              </w:rPr>
            </w:pPr>
          </w:p>
          <w:p w:rsidR="00494EB8" w:rsidRPr="00F124C6" w:rsidRDefault="00494EB8" w:rsidP="00065AD2">
            <w:pPr>
              <w:spacing w:line="120" w:lineRule="atLeast"/>
              <w:rPr>
                <w:sz w:val="10"/>
                <w:szCs w:val="10"/>
              </w:rPr>
            </w:pPr>
            <w:r>
              <w:rPr>
                <w:rFonts w:hint="eastAsia"/>
                <w:noProof/>
                <w:snapToGrid/>
              </w:rPr>
              <w:drawing>
                <wp:inline distT="0" distB="0" distL="0" distR="0" wp14:anchorId="589C220F" wp14:editId="78D36FB0">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0230A6" w:rsidRDefault="00494EB8" w:rsidP="00065AD2">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rsidR="00494EB8" w:rsidRPr="000230A6" w:rsidRDefault="00494EB8" w:rsidP="00065AD2">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rsidR="00494EB8" w:rsidRPr="0004600B" w:rsidRDefault="00065AD2" w:rsidP="00065AD2">
            <w:pPr>
              <w:spacing w:before="240" w:line="240" w:lineRule="atLeast"/>
              <w:rPr>
                <w:sz w:val="20"/>
              </w:rPr>
            </w:pPr>
            <w:r>
              <w:rPr>
                <w:sz w:val="20"/>
              </w:rPr>
              <w:t>Distr</w:t>
            </w:r>
            <w:r w:rsidR="00607527">
              <w:rPr>
                <w:sz w:val="20"/>
              </w:rPr>
              <w:t xml:space="preserve">.: </w:t>
            </w:r>
            <w:r>
              <w:rPr>
                <w:sz w:val="20"/>
              </w:rPr>
              <w:t>General</w:t>
            </w:r>
          </w:p>
          <w:p w:rsidR="00494EB8" w:rsidRPr="00F124C6" w:rsidRDefault="00065AD2" w:rsidP="00065AD2">
            <w:pPr>
              <w:spacing w:line="240" w:lineRule="atLeast"/>
              <w:rPr>
                <w:sz w:val="20"/>
              </w:rPr>
            </w:pPr>
            <w:r>
              <w:rPr>
                <w:sz w:val="20"/>
              </w:rPr>
              <w:t>12</w:t>
            </w:r>
            <w:r w:rsidR="00876BA0">
              <w:rPr>
                <w:sz w:val="20"/>
              </w:rPr>
              <w:t xml:space="preserve"> </w:t>
            </w:r>
            <w:r>
              <w:rPr>
                <w:sz w:val="20"/>
              </w:rPr>
              <w:t>December</w:t>
            </w:r>
            <w:r w:rsidR="005505A1">
              <w:rPr>
                <w:sz w:val="20"/>
              </w:rPr>
              <w:t xml:space="preserve"> </w:t>
            </w:r>
            <w:r>
              <w:rPr>
                <w:sz w:val="20"/>
              </w:rPr>
              <w:t>2</w:t>
            </w:r>
            <w:r w:rsidR="005505A1">
              <w:rPr>
                <w:sz w:val="20"/>
              </w:rPr>
              <w:t>0</w:t>
            </w:r>
            <w:r>
              <w:rPr>
                <w:sz w:val="20"/>
              </w:rPr>
              <w:t>14</w:t>
            </w:r>
          </w:p>
          <w:p w:rsidR="00494EB8" w:rsidRPr="00F124C6" w:rsidRDefault="00065AD2" w:rsidP="00065AD2">
            <w:pPr>
              <w:spacing w:line="240" w:lineRule="atLeast"/>
              <w:rPr>
                <w:sz w:val="20"/>
              </w:rPr>
            </w:pPr>
            <w:r>
              <w:rPr>
                <w:sz w:val="20"/>
              </w:rPr>
              <w:t>Chinese</w:t>
            </w:r>
            <w:r w:rsidR="00494EB8" w:rsidRPr="00F124C6">
              <w:rPr>
                <w:sz w:val="20"/>
              </w:rPr>
              <w:t xml:space="preserve"> </w:t>
            </w:r>
          </w:p>
          <w:p w:rsidR="00494EB8" w:rsidRPr="00F124C6" w:rsidRDefault="00065AD2" w:rsidP="00876BA0">
            <w:pPr>
              <w:spacing w:line="240" w:lineRule="atLeast"/>
            </w:pPr>
            <w:r>
              <w:rPr>
                <w:sz w:val="20"/>
              </w:rPr>
              <w:t>Original:</w:t>
            </w:r>
            <w:r w:rsidR="00607527">
              <w:rPr>
                <w:sz w:val="20"/>
              </w:rPr>
              <w:t xml:space="preserve"> </w:t>
            </w:r>
            <w:r>
              <w:rPr>
                <w:sz w:val="20"/>
              </w:rPr>
              <w:t>French</w:t>
            </w:r>
          </w:p>
        </w:tc>
      </w:tr>
    </w:tbl>
    <w:p w:rsidR="00607527" w:rsidRDefault="00607527" w:rsidP="006C70CF">
      <w:pPr>
        <w:spacing w:before="120"/>
        <w:rPr>
          <w:rFonts w:ascii="Time New Roman" w:eastAsia="黑体" w:hAnsi="Time New Roman" w:hint="eastAsia"/>
          <w:sz w:val="24"/>
          <w:szCs w:val="24"/>
        </w:rPr>
      </w:pPr>
      <w:r>
        <w:rPr>
          <w:rFonts w:ascii="Time New Roman" w:eastAsia="黑体" w:hAnsi="Time New Roman" w:hint="eastAsia"/>
          <w:sz w:val="24"/>
          <w:szCs w:val="24"/>
        </w:rPr>
        <w:t>禁止酷刑委员会</w:t>
      </w:r>
    </w:p>
    <w:p w:rsidR="00607527" w:rsidRDefault="00607527" w:rsidP="00607527">
      <w:pPr>
        <w:rPr>
          <w:rFonts w:ascii="Time New Roman" w:eastAsia="黑体" w:hAnsi="Time New Roman"/>
        </w:rPr>
      </w:pPr>
    </w:p>
    <w:p w:rsidR="00607527" w:rsidRPr="00607527" w:rsidRDefault="00607527" w:rsidP="00607527">
      <w:pPr>
        <w:pStyle w:val="HChGC"/>
      </w:pPr>
      <w:r>
        <w:tab/>
      </w:r>
      <w:r>
        <w:tab/>
      </w:r>
      <w:r w:rsidRPr="00607527">
        <w:t>关于布隆迪第二次定期报告的结论性意见</w:t>
      </w:r>
      <w:r w:rsidRPr="00607527">
        <w:rPr>
          <w:rStyle w:val="a7"/>
          <w:rFonts w:eastAsia="宋体"/>
          <w:snapToGrid w:val="0"/>
          <w:position w:val="2"/>
          <w:sz w:val="28"/>
          <w:vertAlign w:val="baseline"/>
        </w:rPr>
        <w:footnoteReference w:customMarkFollows="1" w:id="2"/>
        <w:t>*</w:t>
      </w:r>
    </w:p>
    <w:p w:rsidR="00607527" w:rsidRPr="00607527" w:rsidRDefault="00065AD2" w:rsidP="00607527">
      <w:pPr>
        <w:pStyle w:val="SingleTxtGC"/>
        <w:rPr>
          <w:szCs w:val="21"/>
        </w:rPr>
      </w:pPr>
      <w:r>
        <w:rPr>
          <w:szCs w:val="21"/>
        </w:rPr>
        <w:t>1</w:t>
      </w:r>
      <w:r w:rsidR="00607527" w:rsidRPr="00607527">
        <w:rPr>
          <w:szCs w:val="21"/>
        </w:rPr>
        <w:t>.</w:t>
      </w:r>
      <w:r w:rsidR="00607527">
        <w:rPr>
          <w:szCs w:val="21"/>
        </w:rPr>
        <w:tab/>
      </w:r>
      <w:r w:rsidR="00607527" w:rsidRPr="00607527">
        <w:rPr>
          <w:szCs w:val="21"/>
        </w:rPr>
        <w:t>禁止酷刑委员会在</w:t>
      </w:r>
      <w:r>
        <w:rPr>
          <w:szCs w:val="21"/>
        </w:rPr>
        <w:t>2</w:t>
      </w:r>
      <w:r w:rsidR="00607527" w:rsidRPr="00607527">
        <w:rPr>
          <w:szCs w:val="21"/>
        </w:rPr>
        <w:t>0</w:t>
      </w:r>
      <w:r>
        <w:rPr>
          <w:szCs w:val="21"/>
        </w:rPr>
        <w:t>14</w:t>
      </w:r>
      <w:r w:rsidR="00607527" w:rsidRPr="00607527">
        <w:rPr>
          <w:szCs w:val="21"/>
        </w:rPr>
        <w:t>年</w:t>
      </w:r>
      <w:r>
        <w:rPr>
          <w:szCs w:val="21"/>
        </w:rPr>
        <w:t>11</w:t>
      </w:r>
      <w:r w:rsidR="00607527" w:rsidRPr="00607527">
        <w:rPr>
          <w:szCs w:val="21"/>
        </w:rPr>
        <w:t>月</w:t>
      </w:r>
      <w:r>
        <w:rPr>
          <w:szCs w:val="21"/>
        </w:rPr>
        <w:t>11</w:t>
      </w:r>
      <w:r w:rsidR="00607527" w:rsidRPr="00607527">
        <w:rPr>
          <w:szCs w:val="21"/>
        </w:rPr>
        <w:t>日和</w:t>
      </w:r>
      <w:r>
        <w:rPr>
          <w:szCs w:val="21"/>
        </w:rPr>
        <w:t>12</w:t>
      </w:r>
      <w:r w:rsidR="00607527" w:rsidRPr="00607527">
        <w:rPr>
          <w:szCs w:val="21"/>
        </w:rPr>
        <w:t>日举行的第</w:t>
      </w:r>
      <w:r>
        <w:rPr>
          <w:szCs w:val="21"/>
        </w:rPr>
        <w:t>1262</w:t>
      </w:r>
      <w:r w:rsidR="00607527" w:rsidRPr="00607527">
        <w:rPr>
          <w:szCs w:val="21"/>
        </w:rPr>
        <w:t>和</w:t>
      </w:r>
      <w:r>
        <w:rPr>
          <w:szCs w:val="21"/>
        </w:rPr>
        <w:t>1265</w:t>
      </w:r>
      <w:r w:rsidR="00607527" w:rsidRPr="00607527">
        <w:rPr>
          <w:szCs w:val="21"/>
        </w:rPr>
        <w:t>次会议上</w:t>
      </w:r>
      <w:r w:rsidR="00607527" w:rsidRPr="00607527">
        <w:rPr>
          <w:szCs w:val="21"/>
        </w:rPr>
        <w:t>(</w:t>
      </w:r>
      <w:r>
        <w:rPr>
          <w:szCs w:val="21"/>
        </w:rPr>
        <w:t>CAT</w:t>
      </w:r>
      <w:r w:rsidR="00607527" w:rsidRPr="00607527">
        <w:rPr>
          <w:szCs w:val="21"/>
        </w:rPr>
        <w:t>/</w:t>
      </w:r>
      <w:r>
        <w:rPr>
          <w:szCs w:val="21"/>
        </w:rPr>
        <w:t>C</w:t>
      </w:r>
      <w:r w:rsidR="00607527" w:rsidRPr="00607527">
        <w:rPr>
          <w:szCs w:val="21"/>
        </w:rPr>
        <w:t>/</w:t>
      </w:r>
      <w:proofErr w:type="spellStart"/>
      <w:r>
        <w:rPr>
          <w:szCs w:val="21"/>
        </w:rPr>
        <w:t>SR</w:t>
      </w:r>
      <w:r w:rsidR="00607527" w:rsidRPr="00607527">
        <w:rPr>
          <w:szCs w:val="21"/>
        </w:rPr>
        <w:t>.</w:t>
      </w:r>
      <w:r>
        <w:rPr>
          <w:szCs w:val="21"/>
        </w:rPr>
        <w:t>1262</w:t>
      </w:r>
      <w:proofErr w:type="spellEnd"/>
      <w:r w:rsidR="00607527" w:rsidRPr="00607527">
        <w:rPr>
          <w:szCs w:val="21"/>
        </w:rPr>
        <w:t>和</w:t>
      </w:r>
      <w:r>
        <w:rPr>
          <w:szCs w:val="21"/>
        </w:rPr>
        <w:t>1265</w:t>
      </w:r>
      <w:r w:rsidR="00607527" w:rsidRPr="00607527">
        <w:rPr>
          <w:szCs w:val="21"/>
        </w:rPr>
        <w:t>)</w:t>
      </w:r>
      <w:r w:rsidR="00607527" w:rsidRPr="00607527">
        <w:rPr>
          <w:szCs w:val="21"/>
        </w:rPr>
        <w:t>，审议了布隆迪的第二次定期报告</w:t>
      </w:r>
      <w:r w:rsidR="00607527" w:rsidRPr="00607527">
        <w:rPr>
          <w:szCs w:val="21"/>
        </w:rPr>
        <w:t>(</w:t>
      </w:r>
      <w:r>
        <w:rPr>
          <w:szCs w:val="21"/>
        </w:rPr>
        <w:t>CAT</w:t>
      </w:r>
      <w:r w:rsidR="00607527" w:rsidRPr="00607527">
        <w:rPr>
          <w:szCs w:val="21"/>
        </w:rPr>
        <w:t>/</w:t>
      </w:r>
      <w:r>
        <w:rPr>
          <w:szCs w:val="21"/>
        </w:rPr>
        <w:t>C</w:t>
      </w:r>
      <w:r w:rsidR="00607527" w:rsidRPr="00607527">
        <w:rPr>
          <w:szCs w:val="21"/>
        </w:rPr>
        <w:t>/</w:t>
      </w:r>
      <w:proofErr w:type="spellStart"/>
      <w:r>
        <w:rPr>
          <w:szCs w:val="21"/>
        </w:rPr>
        <w:t>BDI</w:t>
      </w:r>
      <w:proofErr w:type="spellEnd"/>
      <w:r w:rsidR="00607527" w:rsidRPr="00607527">
        <w:rPr>
          <w:szCs w:val="21"/>
        </w:rPr>
        <w:t>/</w:t>
      </w:r>
      <w:r>
        <w:rPr>
          <w:szCs w:val="21"/>
        </w:rPr>
        <w:t>2</w:t>
      </w:r>
      <w:r w:rsidR="00607527" w:rsidRPr="00607527">
        <w:rPr>
          <w:szCs w:val="21"/>
        </w:rPr>
        <w:t>)</w:t>
      </w:r>
      <w:r w:rsidR="00607527" w:rsidRPr="00607527">
        <w:rPr>
          <w:szCs w:val="21"/>
        </w:rPr>
        <w:t>，并在</w:t>
      </w:r>
      <w:r>
        <w:rPr>
          <w:szCs w:val="21"/>
        </w:rPr>
        <w:t>2</w:t>
      </w:r>
      <w:r w:rsidR="00607527" w:rsidRPr="00607527">
        <w:rPr>
          <w:szCs w:val="21"/>
        </w:rPr>
        <w:t>0</w:t>
      </w:r>
      <w:r>
        <w:rPr>
          <w:szCs w:val="21"/>
        </w:rPr>
        <w:t>14</w:t>
      </w:r>
      <w:r w:rsidR="00607527" w:rsidRPr="00607527">
        <w:rPr>
          <w:szCs w:val="21"/>
        </w:rPr>
        <w:t>年</w:t>
      </w:r>
      <w:r>
        <w:rPr>
          <w:szCs w:val="21"/>
        </w:rPr>
        <w:t>11</w:t>
      </w:r>
      <w:r w:rsidR="00607527" w:rsidRPr="00607527">
        <w:rPr>
          <w:szCs w:val="21"/>
        </w:rPr>
        <w:t>月</w:t>
      </w:r>
      <w:r>
        <w:rPr>
          <w:szCs w:val="21"/>
        </w:rPr>
        <w:t>26</w:t>
      </w:r>
      <w:r w:rsidR="00607527" w:rsidRPr="00607527">
        <w:rPr>
          <w:szCs w:val="21"/>
        </w:rPr>
        <w:t>日举行的第</w:t>
      </w:r>
      <w:r>
        <w:rPr>
          <w:szCs w:val="21"/>
        </w:rPr>
        <w:t>1284</w:t>
      </w:r>
      <w:r w:rsidR="00607527" w:rsidRPr="00607527">
        <w:rPr>
          <w:szCs w:val="21"/>
        </w:rPr>
        <w:t>次会议上通过了以下结论性意见。</w:t>
      </w:r>
    </w:p>
    <w:p w:rsidR="00607527" w:rsidRPr="00607527" w:rsidRDefault="00607527" w:rsidP="00607527">
      <w:pPr>
        <w:pStyle w:val="H1GC"/>
      </w:pPr>
      <w:r>
        <w:tab/>
      </w:r>
      <w:r w:rsidR="00065AD2">
        <w:t>A</w:t>
      </w:r>
      <w:r w:rsidRPr="00607527">
        <w:t>.</w:t>
      </w:r>
      <w:r>
        <w:tab/>
      </w:r>
      <w:r w:rsidRPr="00607527">
        <w:t>导言</w:t>
      </w:r>
    </w:p>
    <w:p w:rsidR="00607527" w:rsidRPr="00607527" w:rsidRDefault="00065AD2" w:rsidP="00607527">
      <w:pPr>
        <w:pStyle w:val="SingleTxtGC"/>
        <w:rPr>
          <w:szCs w:val="21"/>
        </w:rPr>
      </w:pPr>
      <w:r>
        <w:rPr>
          <w:szCs w:val="21"/>
        </w:rPr>
        <w:t>2</w:t>
      </w:r>
      <w:r w:rsidR="00607527" w:rsidRPr="00607527">
        <w:rPr>
          <w:szCs w:val="21"/>
        </w:rPr>
        <w:t>.</w:t>
      </w:r>
      <w:r w:rsidR="00607527">
        <w:rPr>
          <w:szCs w:val="21"/>
        </w:rPr>
        <w:tab/>
      </w:r>
      <w:r w:rsidR="00607527" w:rsidRPr="00607527">
        <w:rPr>
          <w:szCs w:val="21"/>
        </w:rPr>
        <w:t>委员会欢迎布隆迪的第二次定期报告，然而，</w:t>
      </w:r>
      <w:bookmarkStart w:id="0" w:name="_GoBack"/>
      <w:bookmarkEnd w:id="0"/>
      <w:r w:rsidR="00607527" w:rsidRPr="00607527">
        <w:rPr>
          <w:szCs w:val="21"/>
        </w:rPr>
        <w:t>委员会感到遗憾的是，报告拖延了三年多才提交，而且不符合委员会关于编写定期报告的一般准则。</w:t>
      </w:r>
    </w:p>
    <w:p w:rsidR="00607527" w:rsidRPr="00607527" w:rsidRDefault="00065AD2" w:rsidP="00607527">
      <w:pPr>
        <w:pStyle w:val="SingleTxtGC"/>
        <w:rPr>
          <w:szCs w:val="21"/>
        </w:rPr>
      </w:pPr>
      <w:r>
        <w:rPr>
          <w:szCs w:val="21"/>
        </w:rPr>
        <w:t>3</w:t>
      </w:r>
      <w:r w:rsidR="00607527" w:rsidRPr="00607527">
        <w:rPr>
          <w:szCs w:val="21"/>
        </w:rPr>
        <w:t>.</w:t>
      </w:r>
      <w:r w:rsidR="00607527">
        <w:rPr>
          <w:szCs w:val="21"/>
        </w:rPr>
        <w:tab/>
      </w:r>
      <w:r w:rsidR="00607527" w:rsidRPr="00607527">
        <w:rPr>
          <w:szCs w:val="21"/>
        </w:rPr>
        <w:t>委员会赞赏对问题清单</w:t>
      </w:r>
      <w:r w:rsidR="00390F53" w:rsidRPr="00390F53">
        <w:rPr>
          <w:szCs w:val="21"/>
        </w:rPr>
        <w:t>(CAT/C/</w:t>
      </w:r>
      <w:proofErr w:type="spellStart"/>
      <w:r w:rsidR="00390F53" w:rsidRPr="00390F53">
        <w:rPr>
          <w:szCs w:val="21"/>
        </w:rPr>
        <w:t>BDI</w:t>
      </w:r>
      <w:proofErr w:type="spellEnd"/>
      <w:r w:rsidR="00390F53" w:rsidRPr="00390F53">
        <w:rPr>
          <w:szCs w:val="21"/>
        </w:rPr>
        <w:t>/Q/2/</w:t>
      </w:r>
      <w:proofErr w:type="spellStart"/>
      <w:r w:rsidR="00390F53" w:rsidRPr="00390F53">
        <w:rPr>
          <w:szCs w:val="21"/>
        </w:rPr>
        <w:t>Add.2</w:t>
      </w:r>
      <w:proofErr w:type="spellEnd"/>
      <w:r w:rsidR="00390F53" w:rsidRPr="00390F53">
        <w:rPr>
          <w:szCs w:val="21"/>
        </w:rPr>
        <w:t>)</w:t>
      </w:r>
      <w:r w:rsidR="00607527" w:rsidRPr="00607527">
        <w:rPr>
          <w:szCs w:val="21"/>
        </w:rPr>
        <w:t>做出的书面答复，以及在委员会与缔约国代表团开展建设性对话中口头提供的补充资料。</w:t>
      </w:r>
    </w:p>
    <w:p w:rsidR="00607527" w:rsidRPr="00607527" w:rsidRDefault="00607527" w:rsidP="00607527">
      <w:pPr>
        <w:pStyle w:val="H1GC"/>
      </w:pPr>
      <w:r>
        <w:tab/>
      </w:r>
      <w:r w:rsidR="00065AD2">
        <w:t>B</w:t>
      </w:r>
      <w:r w:rsidRPr="00607527">
        <w:t>.</w:t>
      </w:r>
      <w:r>
        <w:tab/>
      </w:r>
      <w:r w:rsidRPr="00607527">
        <w:t>积极方面</w:t>
      </w:r>
    </w:p>
    <w:p w:rsidR="00607527" w:rsidRPr="00607527" w:rsidRDefault="00065AD2" w:rsidP="00607527">
      <w:pPr>
        <w:pStyle w:val="SingleTxtGC"/>
        <w:rPr>
          <w:szCs w:val="21"/>
        </w:rPr>
      </w:pPr>
      <w:r>
        <w:rPr>
          <w:szCs w:val="21"/>
        </w:rPr>
        <w:t>4</w:t>
      </w:r>
      <w:r w:rsidR="00607527" w:rsidRPr="00607527">
        <w:rPr>
          <w:szCs w:val="21"/>
        </w:rPr>
        <w:t>.</w:t>
      </w:r>
      <w:r w:rsidR="00607527">
        <w:rPr>
          <w:szCs w:val="21"/>
        </w:rPr>
        <w:tab/>
      </w:r>
      <w:r w:rsidR="00607527" w:rsidRPr="00607527">
        <w:rPr>
          <w:szCs w:val="21"/>
        </w:rPr>
        <w:t>委员会欢迎缔约国批准或加入如下国际文书：</w:t>
      </w:r>
    </w:p>
    <w:p w:rsidR="00607527" w:rsidRPr="00607527" w:rsidRDefault="00607527" w:rsidP="00607527">
      <w:pPr>
        <w:pStyle w:val="SingleTxtGC"/>
        <w:numPr>
          <w:ilvl w:val="0"/>
          <w:numId w:val="7"/>
        </w:numPr>
      </w:pPr>
      <w:r w:rsidRPr="00607527">
        <w:t>《禁止酷刑和其他残忍、不人道或有辱人格的待遇或处罚公约任择议定书》，</w:t>
      </w:r>
      <w:r w:rsidR="00065AD2">
        <w:t>2</w:t>
      </w:r>
      <w:r w:rsidRPr="00607527">
        <w:t>0</w:t>
      </w:r>
      <w:r w:rsidR="00065AD2">
        <w:t>13</w:t>
      </w:r>
      <w:r w:rsidRPr="00607527">
        <w:t>年</w:t>
      </w:r>
      <w:r w:rsidR="00065AD2">
        <w:t>1</w:t>
      </w:r>
      <w:r w:rsidRPr="00607527">
        <w:t>0</w:t>
      </w:r>
      <w:r w:rsidRPr="00607527">
        <w:t>月；</w:t>
      </w:r>
    </w:p>
    <w:p w:rsidR="00607527" w:rsidRPr="00607527" w:rsidRDefault="00607527" w:rsidP="00607527">
      <w:pPr>
        <w:pStyle w:val="SingleTxtGC"/>
        <w:numPr>
          <w:ilvl w:val="0"/>
          <w:numId w:val="7"/>
        </w:numPr>
      </w:pPr>
      <w:r w:rsidRPr="00607527">
        <w:t>《残疾人权利公约》，</w:t>
      </w:r>
      <w:r w:rsidR="00065AD2">
        <w:t>2</w:t>
      </w:r>
      <w:r w:rsidRPr="00607527">
        <w:t>0</w:t>
      </w:r>
      <w:r w:rsidR="00065AD2">
        <w:t>14</w:t>
      </w:r>
      <w:r w:rsidRPr="00607527">
        <w:t>年</w:t>
      </w:r>
      <w:r w:rsidR="00065AD2">
        <w:t>5</w:t>
      </w:r>
      <w:r w:rsidRPr="00607527">
        <w:t>月；</w:t>
      </w:r>
    </w:p>
    <w:p w:rsidR="00607527" w:rsidRPr="00607527" w:rsidRDefault="00607527" w:rsidP="00607527">
      <w:pPr>
        <w:pStyle w:val="SingleTxtGC"/>
        <w:numPr>
          <w:ilvl w:val="0"/>
          <w:numId w:val="7"/>
        </w:numPr>
      </w:pPr>
      <w:r w:rsidRPr="00607527">
        <w:t>《残疾人权利公约任则议定书》，</w:t>
      </w:r>
      <w:r w:rsidR="00065AD2">
        <w:t>2</w:t>
      </w:r>
      <w:r w:rsidRPr="00607527">
        <w:t>0</w:t>
      </w:r>
      <w:r w:rsidR="00065AD2">
        <w:t>14</w:t>
      </w:r>
      <w:r w:rsidRPr="00607527">
        <w:t>年</w:t>
      </w:r>
      <w:r w:rsidR="00065AD2">
        <w:t>5</w:t>
      </w:r>
      <w:r w:rsidRPr="00607527">
        <w:t>月；</w:t>
      </w:r>
    </w:p>
    <w:p w:rsidR="00607527" w:rsidRPr="00607527" w:rsidRDefault="00607527" w:rsidP="00607527">
      <w:pPr>
        <w:pStyle w:val="SingleTxtGC"/>
        <w:numPr>
          <w:ilvl w:val="0"/>
          <w:numId w:val="7"/>
        </w:numPr>
      </w:pPr>
      <w:r w:rsidRPr="00607527">
        <w:t>《联合国打击跨国有组织犯罪公约关于预防、禁止和惩治贩运人口，特别是妇女和儿童行为的补充议定书》，</w:t>
      </w:r>
      <w:r w:rsidR="00065AD2">
        <w:t>2</w:t>
      </w:r>
      <w:r w:rsidRPr="00607527">
        <w:t>0</w:t>
      </w:r>
      <w:r w:rsidR="00065AD2">
        <w:t>12</w:t>
      </w:r>
      <w:r w:rsidRPr="00607527">
        <w:t>年</w:t>
      </w:r>
      <w:r w:rsidR="00065AD2">
        <w:t>5</w:t>
      </w:r>
      <w:r w:rsidRPr="00607527">
        <w:t>月。</w:t>
      </w:r>
    </w:p>
    <w:p w:rsidR="00607527" w:rsidRPr="00607527" w:rsidRDefault="00065AD2" w:rsidP="00607527">
      <w:pPr>
        <w:pStyle w:val="SingleTxtGC"/>
        <w:rPr>
          <w:szCs w:val="21"/>
        </w:rPr>
      </w:pPr>
      <w:r>
        <w:rPr>
          <w:szCs w:val="21"/>
        </w:rPr>
        <w:lastRenderedPageBreak/>
        <w:t>5</w:t>
      </w:r>
      <w:r w:rsidR="00607527" w:rsidRPr="00607527">
        <w:rPr>
          <w:szCs w:val="21"/>
        </w:rPr>
        <w:t>.</w:t>
      </w:r>
      <w:r w:rsidR="00607527">
        <w:rPr>
          <w:szCs w:val="21"/>
        </w:rPr>
        <w:tab/>
      </w:r>
      <w:r w:rsidR="00607527" w:rsidRPr="00607527">
        <w:rPr>
          <w:szCs w:val="21"/>
        </w:rPr>
        <w:t>委员会欢迎缔约国做出努力，修订立法以使《公约》生效，尤其是：</w:t>
      </w:r>
    </w:p>
    <w:p w:rsidR="00607527" w:rsidRPr="00607527" w:rsidRDefault="00065AD2" w:rsidP="00607527">
      <w:pPr>
        <w:pStyle w:val="SingleTxtGC"/>
        <w:numPr>
          <w:ilvl w:val="0"/>
          <w:numId w:val="8"/>
        </w:numPr>
        <w:tabs>
          <w:tab w:val="clear" w:pos="431"/>
          <w:tab w:val="clear" w:pos="1134"/>
          <w:tab w:val="clear" w:pos="1565"/>
          <w:tab w:val="clear" w:pos="1996"/>
          <w:tab w:val="clear" w:pos="2426"/>
        </w:tabs>
      </w:pPr>
      <w:r>
        <w:t>2</w:t>
      </w:r>
      <w:r w:rsidR="00607527" w:rsidRPr="00607527">
        <w:t>00</w:t>
      </w:r>
      <w:r>
        <w:t>9</w:t>
      </w:r>
      <w:r w:rsidR="00607527" w:rsidRPr="00607527">
        <w:t>年修订《刑法》，废除死刑，对酷刑和其他残忍、不人道或有辱人格的待遇或处罚做出定义，定为罪行并予以处罚，将刑事责任年龄从</w:t>
      </w:r>
      <w:r>
        <w:t>13</w:t>
      </w:r>
      <w:r w:rsidR="00607527" w:rsidRPr="00607527">
        <w:t>岁提高至</w:t>
      </w:r>
      <w:r>
        <w:t>15</w:t>
      </w:r>
      <w:r w:rsidR="00607527" w:rsidRPr="00607527">
        <w:t>岁，并把强奸、家庭暴力、性骚扰、战争罪、危害人类罪和种族灭绝罪定为罪行；</w:t>
      </w:r>
    </w:p>
    <w:p w:rsidR="00607527" w:rsidRPr="00607527" w:rsidRDefault="00065AD2" w:rsidP="00607527">
      <w:pPr>
        <w:pStyle w:val="SingleTxtGC"/>
        <w:numPr>
          <w:ilvl w:val="0"/>
          <w:numId w:val="8"/>
        </w:numPr>
        <w:tabs>
          <w:tab w:val="clear" w:pos="431"/>
          <w:tab w:val="clear" w:pos="1134"/>
          <w:tab w:val="clear" w:pos="1565"/>
          <w:tab w:val="clear" w:pos="1996"/>
          <w:tab w:val="clear" w:pos="2426"/>
        </w:tabs>
      </w:pPr>
      <w:r>
        <w:t>2</w:t>
      </w:r>
      <w:r w:rsidR="00607527" w:rsidRPr="00607527">
        <w:t>0</w:t>
      </w:r>
      <w:r>
        <w:t>13</w:t>
      </w:r>
      <w:r w:rsidR="00607527" w:rsidRPr="00607527">
        <w:t>年修订《刑事诉讼法》，规定对酷刑受害者予以赔偿，并引入公益劳动</w:t>
      </w:r>
      <w:proofErr w:type="gramStart"/>
      <w:r w:rsidR="00607527" w:rsidRPr="00607527">
        <w:t>作为待择处罚</w:t>
      </w:r>
      <w:proofErr w:type="gramEnd"/>
      <w:r w:rsidR="00607527" w:rsidRPr="00607527">
        <w:t>；</w:t>
      </w:r>
    </w:p>
    <w:p w:rsidR="00607527" w:rsidRPr="00607527" w:rsidRDefault="00607527" w:rsidP="00607527">
      <w:pPr>
        <w:pStyle w:val="SingleTxtGC"/>
        <w:numPr>
          <w:ilvl w:val="0"/>
          <w:numId w:val="8"/>
        </w:numPr>
        <w:tabs>
          <w:tab w:val="clear" w:pos="431"/>
          <w:tab w:val="clear" w:pos="1134"/>
          <w:tab w:val="clear" w:pos="1565"/>
          <w:tab w:val="clear" w:pos="1996"/>
          <w:tab w:val="clear" w:pos="2426"/>
        </w:tabs>
      </w:pPr>
      <w:r w:rsidRPr="00607527">
        <w:t>起草防止和制止性别暴力的法案；</w:t>
      </w:r>
    </w:p>
    <w:p w:rsidR="00607527" w:rsidRPr="00607527" w:rsidRDefault="00607527" w:rsidP="00607527">
      <w:pPr>
        <w:pStyle w:val="SingleTxtGC"/>
        <w:numPr>
          <w:ilvl w:val="0"/>
          <w:numId w:val="8"/>
        </w:numPr>
        <w:tabs>
          <w:tab w:val="clear" w:pos="431"/>
          <w:tab w:val="clear" w:pos="1134"/>
          <w:tab w:val="clear" w:pos="1565"/>
          <w:tab w:val="clear" w:pos="1996"/>
          <w:tab w:val="clear" w:pos="2426"/>
        </w:tabs>
      </w:pPr>
      <w:r w:rsidRPr="00607527">
        <w:t>起草防止和制止贩运人口和保护遭受贩运者的法案</w:t>
      </w:r>
      <w:r>
        <w:rPr>
          <w:rFonts w:hint="eastAsia"/>
        </w:rPr>
        <w:t>。</w:t>
      </w:r>
    </w:p>
    <w:p w:rsidR="00607527" w:rsidRPr="00607527" w:rsidRDefault="00065AD2" w:rsidP="00607527">
      <w:pPr>
        <w:pStyle w:val="SingleTxtGC"/>
        <w:rPr>
          <w:szCs w:val="21"/>
        </w:rPr>
      </w:pPr>
      <w:r>
        <w:rPr>
          <w:szCs w:val="21"/>
        </w:rPr>
        <w:t>6</w:t>
      </w:r>
      <w:r w:rsidR="00607527" w:rsidRPr="00607527">
        <w:rPr>
          <w:szCs w:val="21"/>
        </w:rPr>
        <w:t>.</w:t>
      </w:r>
      <w:r w:rsidR="00607527">
        <w:rPr>
          <w:szCs w:val="21"/>
        </w:rPr>
        <w:tab/>
      </w:r>
      <w:r w:rsidR="00607527" w:rsidRPr="00607527">
        <w:rPr>
          <w:szCs w:val="21"/>
        </w:rPr>
        <w:t>委员会欢迎拟定了国家人权政策及行动计划，并欢迎缔约国于</w:t>
      </w:r>
      <w:r>
        <w:rPr>
          <w:szCs w:val="21"/>
        </w:rPr>
        <w:t>2</w:t>
      </w:r>
      <w:r w:rsidR="00607527" w:rsidRPr="00607527">
        <w:rPr>
          <w:szCs w:val="21"/>
        </w:rPr>
        <w:t>0</w:t>
      </w:r>
      <w:r>
        <w:rPr>
          <w:szCs w:val="21"/>
        </w:rPr>
        <w:t>11</w:t>
      </w:r>
      <w:r w:rsidR="00607527" w:rsidRPr="00607527">
        <w:rPr>
          <w:szCs w:val="21"/>
        </w:rPr>
        <w:t>年设立了监察员机构。</w:t>
      </w:r>
    </w:p>
    <w:p w:rsidR="00607527" w:rsidRPr="00607527" w:rsidRDefault="00607527" w:rsidP="00607527">
      <w:pPr>
        <w:pStyle w:val="H1GC"/>
      </w:pPr>
      <w:r>
        <w:tab/>
      </w:r>
      <w:r w:rsidR="00065AD2">
        <w:t>C</w:t>
      </w:r>
      <w:r w:rsidRPr="00607527">
        <w:t>.</w:t>
      </w:r>
      <w:r>
        <w:tab/>
      </w:r>
      <w:r w:rsidRPr="00607527">
        <w:t>主要关切问题和建议</w:t>
      </w:r>
    </w:p>
    <w:p w:rsidR="00607527" w:rsidRPr="00607527" w:rsidRDefault="00607527" w:rsidP="00607527">
      <w:pPr>
        <w:pStyle w:val="H23GC"/>
      </w:pPr>
      <w:r>
        <w:tab/>
      </w:r>
      <w:r>
        <w:tab/>
      </w:r>
      <w:r w:rsidRPr="00607527">
        <w:t>《公约》对国家司法机构的适用问题</w:t>
      </w:r>
    </w:p>
    <w:p w:rsidR="00607527" w:rsidRPr="00607527" w:rsidRDefault="00065AD2" w:rsidP="00607527">
      <w:pPr>
        <w:pStyle w:val="SingleTxtGC"/>
        <w:rPr>
          <w:szCs w:val="21"/>
        </w:rPr>
      </w:pPr>
      <w:r>
        <w:rPr>
          <w:szCs w:val="21"/>
        </w:rPr>
        <w:t>7</w:t>
      </w:r>
      <w:r w:rsidR="00607527" w:rsidRPr="00607527">
        <w:rPr>
          <w:szCs w:val="21"/>
        </w:rPr>
        <w:t>.</w:t>
      </w:r>
      <w:r w:rsidR="00607527">
        <w:rPr>
          <w:szCs w:val="21"/>
        </w:rPr>
        <w:tab/>
      </w:r>
      <w:r w:rsidR="00607527" w:rsidRPr="00607527">
        <w:rPr>
          <w:szCs w:val="21"/>
        </w:rPr>
        <w:t>委员会注意到缔约国司法机构允许法官自由参照《宪法》第</w:t>
      </w:r>
      <w:r>
        <w:rPr>
          <w:szCs w:val="21"/>
        </w:rPr>
        <w:t>19</w:t>
      </w:r>
      <w:r w:rsidR="00607527" w:rsidRPr="00607527">
        <w:rPr>
          <w:szCs w:val="21"/>
        </w:rPr>
        <w:t>条来解释法律，但在实践中没有援引《公约》的规定，这让委员会感到关切。委员会还关切地注意到，法院接受以酷刑获取的认罪供词，这有违《禁止酷刑公约》和《刑事诉讼法》</w:t>
      </w:r>
      <w:r w:rsidR="00607527" w:rsidRPr="00607527">
        <w:rPr>
          <w:szCs w:val="21"/>
        </w:rPr>
        <w:t>(</w:t>
      </w:r>
      <w:r w:rsidR="00607527" w:rsidRPr="00607527">
        <w:rPr>
          <w:szCs w:val="21"/>
        </w:rPr>
        <w:t>第</w:t>
      </w:r>
      <w:r>
        <w:rPr>
          <w:szCs w:val="21"/>
        </w:rPr>
        <w:t>2</w:t>
      </w:r>
      <w:r w:rsidR="00607527" w:rsidRPr="00607527">
        <w:rPr>
          <w:szCs w:val="21"/>
        </w:rPr>
        <w:t>和</w:t>
      </w:r>
      <w:r>
        <w:rPr>
          <w:szCs w:val="21"/>
        </w:rPr>
        <w:t>15</w:t>
      </w:r>
      <w:r w:rsidR="00607527" w:rsidRPr="00607527">
        <w:rPr>
          <w:szCs w:val="21"/>
        </w:rPr>
        <w:t>条</w:t>
      </w:r>
      <w:r w:rsidR="00607527" w:rsidRPr="00607527">
        <w:rPr>
          <w:szCs w:val="21"/>
        </w:rPr>
        <w:t>)</w:t>
      </w:r>
      <w:r w:rsidR="00607527" w:rsidRPr="00607527">
        <w:rPr>
          <w:szCs w:val="21"/>
        </w:rPr>
        <w:t>。</w:t>
      </w:r>
    </w:p>
    <w:p w:rsidR="00607527" w:rsidRPr="00607527" w:rsidRDefault="00607527" w:rsidP="00607527">
      <w:pPr>
        <w:pStyle w:val="SingleTxtGC"/>
        <w:rPr>
          <w:rFonts w:ascii="Time New Roman" w:eastAsia="黑体" w:hAnsi="Time New Roman"/>
          <w:szCs w:val="21"/>
        </w:rPr>
      </w:pPr>
      <w:r w:rsidRPr="00607527">
        <w:rPr>
          <w:rFonts w:ascii="Time New Roman" w:eastAsia="黑体" w:hAnsi="Time New Roman"/>
          <w:szCs w:val="21"/>
        </w:rPr>
        <w:t>为确保在国内法制中切实适用公约的规定，缔约国应采取必要措施，使国内法与公约规定相统一，并让负责执法者提高对遵守这些规定的认识。缔约国还应贯彻其《刑事诉讼法》第</w:t>
      </w:r>
      <w:r w:rsidR="00065AD2">
        <w:rPr>
          <w:rFonts w:ascii="Time New Roman" w:eastAsia="黑体" w:hAnsi="Time New Roman"/>
          <w:szCs w:val="21"/>
        </w:rPr>
        <w:t>52</w:t>
      </w:r>
      <w:r w:rsidRPr="00607527">
        <w:rPr>
          <w:rFonts w:ascii="Time New Roman" w:eastAsia="黑体" w:hAnsi="Time New Roman"/>
          <w:szCs w:val="21"/>
        </w:rPr>
        <w:t>和</w:t>
      </w:r>
      <w:r w:rsidR="00065AD2">
        <w:rPr>
          <w:rFonts w:ascii="Time New Roman" w:eastAsia="黑体" w:hAnsi="Time New Roman"/>
          <w:szCs w:val="21"/>
        </w:rPr>
        <w:t>251</w:t>
      </w:r>
      <w:r w:rsidRPr="00607527">
        <w:rPr>
          <w:rFonts w:ascii="Time New Roman" w:eastAsia="黑体" w:hAnsi="Time New Roman"/>
          <w:szCs w:val="21"/>
        </w:rPr>
        <w:t>条，以确保以酷刑获取的认罪供词一概无效。</w:t>
      </w:r>
    </w:p>
    <w:p w:rsidR="00607527" w:rsidRPr="00607527" w:rsidRDefault="00607527" w:rsidP="00607527">
      <w:pPr>
        <w:pStyle w:val="H23GC"/>
      </w:pPr>
      <w:r>
        <w:tab/>
      </w:r>
      <w:r>
        <w:tab/>
      </w:r>
      <w:r w:rsidRPr="00607527">
        <w:t>防止酷刑的立法措施</w:t>
      </w:r>
    </w:p>
    <w:p w:rsidR="00607527" w:rsidRPr="00607527" w:rsidRDefault="00065AD2" w:rsidP="00607527">
      <w:pPr>
        <w:pStyle w:val="SingleTxtGC"/>
        <w:rPr>
          <w:szCs w:val="21"/>
        </w:rPr>
      </w:pPr>
      <w:r>
        <w:rPr>
          <w:szCs w:val="21"/>
        </w:rPr>
        <w:t>8</w:t>
      </w:r>
      <w:r w:rsidR="00607527" w:rsidRPr="00607527">
        <w:rPr>
          <w:szCs w:val="21"/>
        </w:rPr>
        <w:t>.</w:t>
      </w:r>
      <w:r w:rsidR="00607527">
        <w:rPr>
          <w:szCs w:val="21"/>
        </w:rPr>
        <w:tab/>
      </w:r>
      <w:r w:rsidR="00607527" w:rsidRPr="00607527">
        <w:rPr>
          <w:szCs w:val="21"/>
        </w:rPr>
        <w:t>委员会注意到宪法确定了绝对禁止酷刑，但对安全部门</w:t>
      </w:r>
      <w:r w:rsidR="00607527" w:rsidRPr="00607527">
        <w:rPr>
          <w:szCs w:val="21"/>
        </w:rPr>
        <w:t>(</w:t>
      </w:r>
      <w:r w:rsidR="00607527" w:rsidRPr="00607527">
        <w:rPr>
          <w:szCs w:val="21"/>
        </w:rPr>
        <w:t>尤其是布隆迪国家警察和国家情报局</w:t>
      </w:r>
      <w:r w:rsidR="00607527" w:rsidRPr="00607527">
        <w:rPr>
          <w:szCs w:val="21"/>
        </w:rPr>
        <w:t>)</w:t>
      </w:r>
      <w:r w:rsidR="00607527" w:rsidRPr="00607527">
        <w:rPr>
          <w:szCs w:val="21"/>
        </w:rPr>
        <w:t>当局的组织结构中存在许多运作不良问题感到关切。这些部门受总统令管辖，而宪法规定它们应受组织法管辖。委员会注意到，缔约国在《刑法》第</w:t>
      </w:r>
      <w:r>
        <w:rPr>
          <w:szCs w:val="21"/>
        </w:rPr>
        <w:t>31</w:t>
      </w:r>
      <w:r w:rsidR="00607527" w:rsidRPr="00607527">
        <w:rPr>
          <w:szCs w:val="21"/>
        </w:rPr>
        <w:t>条中规定，对于酷刑案件，辩方不得以上下级关系为论据，但是这一规定的实际贯彻情况仍让委员会感到关切</w:t>
      </w:r>
      <w:r w:rsidR="00607527" w:rsidRPr="00607527">
        <w:rPr>
          <w:szCs w:val="21"/>
        </w:rPr>
        <w:t>(</w:t>
      </w:r>
      <w:r w:rsidR="00607527" w:rsidRPr="00607527">
        <w:rPr>
          <w:szCs w:val="21"/>
        </w:rPr>
        <w:t>第</w:t>
      </w:r>
      <w:r>
        <w:rPr>
          <w:szCs w:val="21"/>
        </w:rPr>
        <w:t>2</w:t>
      </w:r>
      <w:r w:rsidR="00607527" w:rsidRPr="00607527">
        <w:rPr>
          <w:szCs w:val="21"/>
        </w:rPr>
        <w:t>、</w:t>
      </w:r>
      <w:r>
        <w:rPr>
          <w:szCs w:val="21"/>
        </w:rPr>
        <w:t>6</w:t>
      </w:r>
      <w:r w:rsidR="00607527" w:rsidRPr="00607527">
        <w:rPr>
          <w:szCs w:val="21"/>
        </w:rPr>
        <w:t>和</w:t>
      </w:r>
      <w:r>
        <w:rPr>
          <w:szCs w:val="21"/>
        </w:rPr>
        <w:t>16</w:t>
      </w:r>
      <w:r w:rsidR="00607527" w:rsidRPr="00607527">
        <w:rPr>
          <w:szCs w:val="21"/>
        </w:rPr>
        <w:t>条</w:t>
      </w:r>
      <w:r w:rsidR="00607527" w:rsidRPr="00607527">
        <w:rPr>
          <w:szCs w:val="21"/>
        </w:rPr>
        <w:t>)</w:t>
      </w:r>
      <w:r w:rsidR="00607527" w:rsidRPr="00607527">
        <w:rPr>
          <w:szCs w:val="21"/>
        </w:rPr>
        <w:t>。</w:t>
      </w:r>
    </w:p>
    <w:p w:rsidR="00607527" w:rsidRPr="00607527" w:rsidRDefault="00607527" w:rsidP="00607527">
      <w:pPr>
        <w:pStyle w:val="SingleTxtGC"/>
        <w:rPr>
          <w:rFonts w:ascii="Time New Roman" w:eastAsia="黑体" w:hAnsi="Time New Roman"/>
          <w:szCs w:val="21"/>
        </w:rPr>
      </w:pPr>
      <w:r w:rsidRPr="00607527">
        <w:rPr>
          <w:rFonts w:ascii="Time New Roman" w:eastAsia="黑体" w:hAnsi="Time New Roman"/>
          <w:szCs w:val="21"/>
        </w:rPr>
        <w:t>缔约国必须确保通过管辖警察和国家情报局的组织法，以组织法来约束它们的活动，从而确保充分遵守公约的规定。缔约国应当确保切实适用公约第</w:t>
      </w:r>
      <w:r w:rsidR="00065AD2">
        <w:rPr>
          <w:rFonts w:ascii="Time New Roman" w:eastAsia="黑体" w:hAnsi="Time New Roman"/>
          <w:szCs w:val="21"/>
        </w:rPr>
        <w:t>2</w:t>
      </w:r>
      <w:r w:rsidRPr="00607527">
        <w:rPr>
          <w:rFonts w:ascii="Time New Roman" w:eastAsia="黑体" w:hAnsi="Time New Roman"/>
          <w:szCs w:val="21"/>
        </w:rPr>
        <w:t>条，根据这一条款，上级官员或政府当局的命令不得援引为施行酷刑的理由。</w:t>
      </w:r>
    </w:p>
    <w:p w:rsidR="00607527" w:rsidRPr="00607527" w:rsidRDefault="00607527" w:rsidP="00607527">
      <w:pPr>
        <w:pStyle w:val="H23GC"/>
      </w:pPr>
      <w:r>
        <w:tab/>
      </w:r>
      <w:r>
        <w:tab/>
      </w:r>
      <w:r w:rsidRPr="00607527">
        <w:t>绝对禁止酷刑</w:t>
      </w:r>
    </w:p>
    <w:p w:rsidR="00607527" w:rsidRPr="00607527" w:rsidRDefault="00065AD2" w:rsidP="00607527">
      <w:pPr>
        <w:pStyle w:val="SingleTxtGC"/>
        <w:rPr>
          <w:szCs w:val="21"/>
        </w:rPr>
      </w:pPr>
      <w:r>
        <w:rPr>
          <w:szCs w:val="21"/>
        </w:rPr>
        <w:t>9</w:t>
      </w:r>
      <w:r w:rsidR="00607527" w:rsidRPr="00607527">
        <w:rPr>
          <w:szCs w:val="21"/>
        </w:rPr>
        <w:t>.</w:t>
      </w:r>
      <w:r w:rsidR="00607527">
        <w:rPr>
          <w:szCs w:val="21"/>
        </w:rPr>
        <w:tab/>
      </w:r>
      <w:r w:rsidR="00607527" w:rsidRPr="00607527">
        <w:rPr>
          <w:szCs w:val="21"/>
        </w:rPr>
        <w:t>缔约国的《军事刑法》不符合关于消除酷刑的国际准则，因为在这一法律中，可归咎于军人的酷刑行为不构成公约第</w:t>
      </w:r>
      <w:r>
        <w:rPr>
          <w:szCs w:val="21"/>
        </w:rPr>
        <w:t>4</w:t>
      </w:r>
      <w:r w:rsidR="00607527" w:rsidRPr="00607527">
        <w:rPr>
          <w:szCs w:val="21"/>
        </w:rPr>
        <w:t>条所定的罪行</w:t>
      </w:r>
      <w:r w:rsidR="00607527" w:rsidRPr="00607527">
        <w:rPr>
          <w:szCs w:val="21"/>
        </w:rPr>
        <w:t>(</w:t>
      </w:r>
      <w:r w:rsidR="00607527" w:rsidRPr="00607527">
        <w:rPr>
          <w:szCs w:val="21"/>
        </w:rPr>
        <w:t>第</w:t>
      </w:r>
      <w:r>
        <w:rPr>
          <w:szCs w:val="21"/>
        </w:rPr>
        <w:t>2</w:t>
      </w:r>
      <w:r w:rsidR="00607527" w:rsidRPr="00607527">
        <w:rPr>
          <w:szCs w:val="21"/>
        </w:rPr>
        <w:t>和</w:t>
      </w:r>
      <w:r>
        <w:rPr>
          <w:szCs w:val="21"/>
        </w:rPr>
        <w:t>4</w:t>
      </w:r>
      <w:r w:rsidR="00607527" w:rsidRPr="00607527">
        <w:rPr>
          <w:szCs w:val="21"/>
        </w:rPr>
        <w:t>条</w:t>
      </w:r>
      <w:r w:rsidR="00607527" w:rsidRPr="00607527">
        <w:rPr>
          <w:szCs w:val="21"/>
        </w:rPr>
        <w:t>)</w:t>
      </w:r>
      <w:r w:rsidR="00607527" w:rsidRPr="00607527">
        <w:rPr>
          <w:szCs w:val="21"/>
        </w:rPr>
        <w:t>。</w:t>
      </w:r>
    </w:p>
    <w:p w:rsidR="00607527" w:rsidRPr="00607527" w:rsidRDefault="00607527" w:rsidP="00607527">
      <w:pPr>
        <w:pStyle w:val="SingleTxtGC"/>
        <w:rPr>
          <w:rFonts w:ascii="Time New Roman" w:eastAsia="黑体" w:hAnsi="Time New Roman"/>
          <w:szCs w:val="21"/>
        </w:rPr>
      </w:pPr>
      <w:r w:rsidRPr="00607527">
        <w:rPr>
          <w:rFonts w:ascii="Time New Roman" w:eastAsia="黑体" w:hAnsi="Time New Roman"/>
          <w:szCs w:val="21"/>
        </w:rPr>
        <w:lastRenderedPageBreak/>
        <w:t>缔约国应采取紧急措施，在其《军事刑法》中加入条款，将军人实施的酷刑和虐待行为确立为罪行，并规定此类行为不受时效约束、不可缩减、可受到适足的处罚。</w:t>
      </w:r>
    </w:p>
    <w:p w:rsidR="00607527" w:rsidRPr="00607527" w:rsidRDefault="00607527" w:rsidP="00607527">
      <w:pPr>
        <w:pStyle w:val="H23GC"/>
      </w:pPr>
      <w:r>
        <w:tab/>
      </w:r>
      <w:r>
        <w:tab/>
      </w:r>
      <w:r w:rsidRPr="00607527">
        <w:t>警方拘留、审前拘押和基本法律保障</w:t>
      </w:r>
    </w:p>
    <w:p w:rsidR="00607527" w:rsidRPr="00607527" w:rsidRDefault="00065AD2" w:rsidP="00607527">
      <w:pPr>
        <w:pStyle w:val="SingleTxtGC"/>
        <w:rPr>
          <w:szCs w:val="21"/>
        </w:rPr>
      </w:pPr>
      <w:r>
        <w:rPr>
          <w:szCs w:val="21"/>
        </w:rPr>
        <w:t>1</w:t>
      </w:r>
      <w:r w:rsidR="00607527" w:rsidRPr="00607527">
        <w:rPr>
          <w:szCs w:val="21"/>
        </w:rPr>
        <w:t xml:space="preserve">0. </w:t>
      </w:r>
      <w:r>
        <w:rPr>
          <w:szCs w:val="21"/>
        </w:rPr>
        <w:t xml:space="preserve"> </w:t>
      </w:r>
      <w:r w:rsidR="00607527" w:rsidRPr="00607527">
        <w:rPr>
          <w:szCs w:val="21"/>
        </w:rPr>
        <w:t>委员会注意到缔约国修订了《刑事诉讼法》，但对如下问题仍感到关切：警方拘留时间过长，存在大量超过拘留时限的情况；无入狱登记或登记不全，不遵守对被剥夺自由人员的基本法律保障；没有关于就医或贫困人员获取司法援助的规定；过度使用审前拘押，不按规定对其合法性进行控制，没有拘押时限</w:t>
      </w:r>
      <w:r w:rsidR="00607527" w:rsidRPr="00607527">
        <w:rPr>
          <w:szCs w:val="21"/>
        </w:rPr>
        <w:t>(</w:t>
      </w:r>
      <w:r w:rsidR="00607527" w:rsidRPr="00607527">
        <w:rPr>
          <w:szCs w:val="21"/>
        </w:rPr>
        <w:t>第</w:t>
      </w:r>
      <w:r>
        <w:rPr>
          <w:szCs w:val="21"/>
        </w:rPr>
        <w:t>9</w:t>
      </w:r>
      <w:r w:rsidR="00607527" w:rsidRPr="00607527">
        <w:rPr>
          <w:szCs w:val="21"/>
        </w:rPr>
        <w:t>、</w:t>
      </w:r>
      <w:r>
        <w:rPr>
          <w:szCs w:val="21"/>
        </w:rPr>
        <w:t>1</w:t>
      </w:r>
      <w:r w:rsidR="00607527" w:rsidRPr="00607527">
        <w:rPr>
          <w:szCs w:val="21"/>
        </w:rPr>
        <w:t>0</w:t>
      </w:r>
      <w:r w:rsidR="00607527" w:rsidRPr="00607527">
        <w:rPr>
          <w:szCs w:val="21"/>
        </w:rPr>
        <w:t>、</w:t>
      </w:r>
      <w:r>
        <w:rPr>
          <w:szCs w:val="21"/>
        </w:rPr>
        <w:t>11</w:t>
      </w:r>
      <w:r w:rsidR="00607527" w:rsidRPr="00607527">
        <w:rPr>
          <w:szCs w:val="21"/>
        </w:rPr>
        <w:t>和</w:t>
      </w:r>
      <w:r>
        <w:rPr>
          <w:szCs w:val="21"/>
        </w:rPr>
        <w:t>14</w:t>
      </w:r>
      <w:r w:rsidR="00607527" w:rsidRPr="00607527">
        <w:rPr>
          <w:szCs w:val="21"/>
        </w:rPr>
        <w:t>条</w:t>
      </w:r>
      <w:r w:rsidR="00607527" w:rsidRPr="00607527">
        <w:rPr>
          <w:szCs w:val="21"/>
        </w:rPr>
        <w:t>)</w:t>
      </w:r>
      <w:r w:rsidR="00607527" w:rsidRPr="00607527">
        <w:rPr>
          <w:szCs w:val="21"/>
        </w:rPr>
        <w:t>。</w:t>
      </w:r>
    </w:p>
    <w:p w:rsidR="00607527" w:rsidRPr="00065AD2" w:rsidRDefault="00607527" w:rsidP="00065AD2">
      <w:pPr>
        <w:pStyle w:val="SingleTxtGC"/>
        <w:rPr>
          <w:rFonts w:ascii="Time New Roman" w:eastAsia="黑体" w:hAnsi="Time New Roman"/>
          <w:szCs w:val="21"/>
        </w:rPr>
      </w:pPr>
      <w:r w:rsidRPr="00065AD2">
        <w:rPr>
          <w:rFonts w:ascii="Time New Roman" w:eastAsia="黑体" w:hAnsi="Time New Roman"/>
          <w:szCs w:val="21"/>
        </w:rPr>
        <w:t>缔约国应当：修订《刑事诉讼法》，将拘留时间缩短至</w:t>
      </w:r>
      <w:r w:rsidR="00065AD2">
        <w:rPr>
          <w:rFonts w:ascii="Time New Roman" w:eastAsia="黑体" w:hAnsi="Time New Roman"/>
          <w:szCs w:val="21"/>
        </w:rPr>
        <w:t>48</w:t>
      </w:r>
      <w:r w:rsidRPr="00065AD2">
        <w:rPr>
          <w:rFonts w:ascii="Time New Roman" w:eastAsia="黑体" w:hAnsi="Time New Roman"/>
          <w:szCs w:val="21"/>
        </w:rPr>
        <w:t>小时；对审前拘押确定合理时限；确保对被拘留或审前拘押人员采取基本法律保障，尤其是了解其权利、可按其选择聘请律师和就医、与亲属联络、贫困人员可获取司法援助以及尽快被送交法官的权利。缔约国还应使审前拘押的做法符合关于公正审判的国际标准，确保审判在合理的时间内进行。</w:t>
      </w:r>
    </w:p>
    <w:p w:rsidR="00607527" w:rsidRPr="00607527" w:rsidRDefault="00065AD2" w:rsidP="00065AD2">
      <w:pPr>
        <w:pStyle w:val="H23GC"/>
      </w:pPr>
      <w:r>
        <w:tab/>
      </w:r>
      <w:r>
        <w:tab/>
      </w:r>
      <w:r w:rsidR="00607527" w:rsidRPr="00607527">
        <w:t>指控的酷刑和法外处决情况</w:t>
      </w:r>
    </w:p>
    <w:p w:rsidR="00607527" w:rsidRPr="00607527" w:rsidRDefault="00065AD2" w:rsidP="00065AD2">
      <w:pPr>
        <w:pStyle w:val="SingleTxtGC"/>
        <w:rPr>
          <w:szCs w:val="21"/>
        </w:rPr>
      </w:pPr>
      <w:r>
        <w:rPr>
          <w:szCs w:val="21"/>
        </w:rPr>
        <w:t>11</w:t>
      </w:r>
      <w:r w:rsidR="00607527" w:rsidRPr="00607527">
        <w:rPr>
          <w:szCs w:val="21"/>
        </w:rPr>
        <w:t xml:space="preserve">. </w:t>
      </w:r>
      <w:r>
        <w:rPr>
          <w:szCs w:val="21"/>
        </w:rPr>
        <w:t xml:space="preserve"> </w:t>
      </w:r>
      <w:r w:rsidR="00607527" w:rsidRPr="00607527">
        <w:rPr>
          <w:szCs w:val="21"/>
        </w:rPr>
        <w:t>根据可信、确凿和前后一致的报告，委员会惊悉大量酷刑和法外处决是布隆迪国家警察和国家情报局成员所为。委员会感到关切的是，在这方面已经启动的调查和司法程序力度小且进展缓慢，似乎证实了关于这些行为的肇事者逍遥法外的说法。委员会还感到遗憾的是，没有资料说明哪些案件已进入审判或审判有何结果。委员会还感到关切的是，被害人和证人没有得到保护，面临受到报复</w:t>
      </w:r>
      <w:r w:rsidR="00607527" w:rsidRPr="00607527">
        <w:rPr>
          <w:szCs w:val="21"/>
        </w:rPr>
        <w:t>(</w:t>
      </w:r>
      <w:r w:rsidR="00607527" w:rsidRPr="00607527">
        <w:rPr>
          <w:szCs w:val="21"/>
        </w:rPr>
        <w:t>第</w:t>
      </w:r>
      <w:r>
        <w:rPr>
          <w:szCs w:val="21"/>
        </w:rPr>
        <w:t>2</w:t>
      </w:r>
      <w:r w:rsidR="00607527" w:rsidRPr="00607527">
        <w:rPr>
          <w:szCs w:val="21"/>
        </w:rPr>
        <w:t>、</w:t>
      </w:r>
      <w:r>
        <w:rPr>
          <w:szCs w:val="21"/>
        </w:rPr>
        <w:t>4</w:t>
      </w:r>
      <w:r w:rsidR="00607527" w:rsidRPr="00607527">
        <w:rPr>
          <w:szCs w:val="21"/>
        </w:rPr>
        <w:t>、</w:t>
      </w:r>
      <w:r>
        <w:rPr>
          <w:szCs w:val="21"/>
        </w:rPr>
        <w:t>6</w:t>
      </w:r>
      <w:r w:rsidR="00607527" w:rsidRPr="00607527">
        <w:rPr>
          <w:szCs w:val="21"/>
        </w:rPr>
        <w:t>、</w:t>
      </w:r>
      <w:r>
        <w:rPr>
          <w:szCs w:val="21"/>
        </w:rPr>
        <w:t>7</w:t>
      </w:r>
      <w:r w:rsidR="00607527" w:rsidRPr="00607527">
        <w:rPr>
          <w:szCs w:val="21"/>
        </w:rPr>
        <w:t>、</w:t>
      </w:r>
      <w:r>
        <w:rPr>
          <w:szCs w:val="21"/>
        </w:rPr>
        <w:t>12</w:t>
      </w:r>
      <w:r w:rsidR="00607527" w:rsidRPr="00607527">
        <w:rPr>
          <w:szCs w:val="21"/>
        </w:rPr>
        <w:t>和</w:t>
      </w:r>
      <w:r>
        <w:rPr>
          <w:szCs w:val="21"/>
        </w:rPr>
        <w:t>14</w:t>
      </w:r>
      <w:r w:rsidR="00607527" w:rsidRPr="00607527">
        <w:rPr>
          <w:szCs w:val="21"/>
        </w:rPr>
        <w:t>条</w:t>
      </w:r>
      <w:r w:rsidR="00607527" w:rsidRPr="00607527">
        <w:rPr>
          <w:szCs w:val="21"/>
        </w:rPr>
        <w:t>)</w:t>
      </w:r>
      <w:r w:rsidR="00607527" w:rsidRPr="00607527">
        <w:rPr>
          <w:szCs w:val="21"/>
        </w:rPr>
        <w:t>。</w:t>
      </w:r>
    </w:p>
    <w:p w:rsidR="00607527" w:rsidRPr="00065AD2" w:rsidRDefault="00607527" w:rsidP="00607527">
      <w:pPr>
        <w:pStyle w:val="SingleTxtGC"/>
        <w:rPr>
          <w:rFonts w:ascii="Time New Roman" w:eastAsia="黑体" w:hAnsi="Time New Roman"/>
          <w:szCs w:val="21"/>
        </w:rPr>
      </w:pPr>
      <w:r w:rsidRPr="00065AD2">
        <w:rPr>
          <w:rFonts w:ascii="Time New Roman" w:eastAsia="黑体" w:hAnsi="Time New Roman"/>
          <w:szCs w:val="21"/>
        </w:rPr>
        <w:t>缔约国应：</w:t>
      </w:r>
    </w:p>
    <w:p w:rsidR="00607527" w:rsidRPr="00065AD2" w:rsidRDefault="00607527" w:rsidP="00065AD2">
      <w:pPr>
        <w:pStyle w:val="SingleTxtGC"/>
        <w:numPr>
          <w:ilvl w:val="0"/>
          <w:numId w:val="9"/>
        </w:numPr>
        <w:rPr>
          <w:rFonts w:ascii="Time New Roman" w:eastAsia="黑体" w:hAnsi="Time New Roman"/>
        </w:rPr>
      </w:pPr>
      <w:r w:rsidRPr="00065AD2">
        <w:rPr>
          <w:rFonts w:ascii="Time New Roman" w:eastAsia="黑体" w:hAnsi="Time New Roman"/>
        </w:rPr>
        <w:t>采取一切必要措施，有效打击有罪不罚现象，包括一贯对关于酷刑或任意剥夺生命权的任何报告迅速进行公正和有效的调查，以查明并起诉犯罪嫌疑人，</w:t>
      </w:r>
      <w:proofErr w:type="gramStart"/>
      <w:r w:rsidRPr="00065AD2">
        <w:rPr>
          <w:rFonts w:ascii="Time New Roman" w:eastAsia="黑体" w:hAnsi="Time New Roman"/>
        </w:rPr>
        <w:t>如其被</w:t>
      </w:r>
      <w:proofErr w:type="gramEnd"/>
      <w:r w:rsidRPr="00065AD2">
        <w:rPr>
          <w:rFonts w:ascii="Time New Roman" w:eastAsia="黑体" w:hAnsi="Time New Roman"/>
        </w:rPr>
        <w:t>定罪，则应予以适当惩罚，并对受害者或其家属提供适当补救；</w:t>
      </w:r>
    </w:p>
    <w:p w:rsidR="00607527" w:rsidRPr="00065AD2" w:rsidRDefault="00607527" w:rsidP="00065AD2">
      <w:pPr>
        <w:pStyle w:val="SingleTxtGC"/>
        <w:numPr>
          <w:ilvl w:val="0"/>
          <w:numId w:val="9"/>
        </w:numPr>
        <w:rPr>
          <w:rFonts w:ascii="Time New Roman" w:eastAsia="黑体" w:hAnsi="Time New Roman"/>
        </w:rPr>
      </w:pPr>
      <w:r w:rsidRPr="00065AD2">
        <w:rPr>
          <w:rFonts w:ascii="Time New Roman" w:eastAsia="黑体" w:hAnsi="Time New Roman"/>
        </w:rPr>
        <w:t>以书面形式向委员会通报启动的调查和司法诉讼程序的结果，并通报对上述报告和问题清单中所提指控</w:t>
      </w:r>
      <w:r w:rsidRPr="00065AD2">
        <w:rPr>
          <w:rFonts w:ascii="Time New Roman" w:eastAsia="黑体" w:hAnsi="Time New Roman"/>
        </w:rPr>
        <w:t>(</w:t>
      </w:r>
      <w:r w:rsidR="00065AD2">
        <w:rPr>
          <w:rFonts w:ascii="Time New Roman" w:eastAsia="黑体" w:hAnsi="Time New Roman"/>
        </w:rPr>
        <w:t>CAT</w:t>
      </w:r>
      <w:r w:rsidRPr="00065AD2">
        <w:rPr>
          <w:rFonts w:ascii="Time New Roman" w:eastAsia="黑体" w:hAnsi="Time New Roman"/>
        </w:rPr>
        <w:t>/</w:t>
      </w:r>
      <w:r w:rsidR="00065AD2">
        <w:rPr>
          <w:rFonts w:ascii="Time New Roman" w:eastAsia="黑体" w:hAnsi="Time New Roman"/>
        </w:rPr>
        <w:t>C</w:t>
      </w:r>
      <w:r w:rsidRPr="00065AD2">
        <w:rPr>
          <w:rFonts w:ascii="Time New Roman" w:eastAsia="黑体" w:hAnsi="Time New Roman"/>
        </w:rPr>
        <w:t>/</w:t>
      </w:r>
      <w:proofErr w:type="spellStart"/>
      <w:r w:rsidR="00065AD2">
        <w:rPr>
          <w:rFonts w:ascii="Time New Roman" w:eastAsia="黑体" w:hAnsi="Time New Roman"/>
        </w:rPr>
        <w:t>BDI</w:t>
      </w:r>
      <w:proofErr w:type="spellEnd"/>
      <w:r w:rsidRPr="00065AD2">
        <w:rPr>
          <w:rFonts w:ascii="Time New Roman" w:eastAsia="黑体" w:hAnsi="Time New Roman"/>
        </w:rPr>
        <w:t>/</w:t>
      </w:r>
      <w:r w:rsidR="00065AD2">
        <w:rPr>
          <w:rFonts w:ascii="Time New Roman" w:eastAsia="黑体" w:hAnsi="Time New Roman"/>
        </w:rPr>
        <w:t>Q</w:t>
      </w:r>
      <w:r w:rsidRPr="00065AD2">
        <w:rPr>
          <w:rFonts w:ascii="Time New Roman" w:eastAsia="黑体" w:hAnsi="Time New Roman"/>
        </w:rPr>
        <w:t>/</w:t>
      </w:r>
      <w:r w:rsidR="00065AD2">
        <w:rPr>
          <w:rFonts w:ascii="Time New Roman" w:eastAsia="黑体" w:hAnsi="Time New Roman"/>
        </w:rPr>
        <w:t>2</w:t>
      </w:r>
      <w:r w:rsidRPr="00065AD2">
        <w:rPr>
          <w:rFonts w:ascii="Time New Roman" w:eastAsia="黑体" w:hAnsi="Time New Roman"/>
        </w:rPr>
        <w:t>/</w:t>
      </w:r>
      <w:proofErr w:type="spellStart"/>
      <w:r w:rsidR="00065AD2">
        <w:rPr>
          <w:rFonts w:ascii="Time New Roman" w:eastAsia="黑体" w:hAnsi="Time New Roman"/>
        </w:rPr>
        <w:t>Add</w:t>
      </w:r>
      <w:r w:rsidRPr="00065AD2">
        <w:rPr>
          <w:rFonts w:ascii="Time New Roman" w:eastAsia="黑体" w:hAnsi="Time New Roman"/>
        </w:rPr>
        <w:t>.</w:t>
      </w:r>
      <w:r w:rsidR="00065AD2">
        <w:rPr>
          <w:rFonts w:ascii="Time New Roman" w:eastAsia="黑体" w:hAnsi="Time New Roman"/>
        </w:rPr>
        <w:t>1</w:t>
      </w:r>
      <w:proofErr w:type="spellEnd"/>
      <w:r w:rsidRPr="00065AD2">
        <w:rPr>
          <w:rFonts w:ascii="Time New Roman" w:eastAsia="黑体" w:hAnsi="Time New Roman"/>
        </w:rPr>
        <w:t>,</w:t>
      </w:r>
      <w:r w:rsidR="00065AD2" w:rsidRPr="00065AD2">
        <w:rPr>
          <w:rFonts w:ascii="Time New Roman" w:eastAsia="黑体" w:hAnsi="Time New Roman"/>
        </w:rPr>
        <w:t xml:space="preserve"> </w:t>
      </w:r>
      <w:r w:rsidRPr="00065AD2">
        <w:rPr>
          <w:rFonts w:ascii="Time New Roman" w:eastAsia="黑体" w:hAnsi="Time New Roman"/>
        </w:rPr>
        <w:t>第</w:t>
      </w:r>
      <w:r w:rsidR="00065AD2">
        <w:rPr>
          <w:rFonts w:ascii="Time New Roman" w:eastAsia="黑体" w:hAnsi="Time New Roman"/>
        </w:rPr>
        <w:t>9</w:t>
      </w:r>
      <w:r w:rsidRPr="00065AD2">
        <w:rPr>
          <w:rFonts w:ascii="Time New Roman" w:eastAsia="黑体" w:hAnsi="Time New Roman"/>
        </w:rPr>
        <w:t>、</w:t>
      </w:r>
      <w:r w:rsidR="00065AD2">
        <w:rPr>
          <w:rFonts w:ascii="Time New Roman" w:eastAsia="黑体" w:hAnsi="Time New Roman"/>
        </w:rPr>
        <w:t>1</w:t>
      </w:r>
      <w:r w:rsidRPr="00065AD2">
        <w:rPr>
          <w:rFonts w:ascii="Time New Roman" w:eastAsia="黑体" w:hAnsi="Time New Roman"/>
        </w:rPr>
        <w:t>0</w:t>
      </w:r>
      <w:r w:rsidRPr="00065AD2">
        <w:rPr>
          <w:rFonts w:ascii="Time New Roman" w:eastAsia="黑体" w:hAnsi="Time New Roman"/>
        </w:rPr>
        <w:t>、</w:t>
      </w:r>
      <w:r w:rsidR="00065AD2">
        <w:rPr>
          <w:rFonts w:ascii="Time New Roman" w:eastAsia="黑体" w:hAnsi="Time New Roman"/>
        </w:rPr>
        <w:t>12</w:t>
      </w:r>
      <w:r w:rsidRPr="00065AD2">
        <w:rPr>
          <w:rFonts w:ascii="Time New Roman" w:eastAsia="黑体" w:hAnsi="Time New Roman"/>
        </w:rPr>
        <w:t>、</w:t>
      </w:r>
      <w:r w:rsidR="00065AD2">
        <w:rPr>
          <w:rFonts w:ascii="Time New Roman" w:eastAsia="黑体" w:hAnsi="Time New Roman"/>
        </w:rPr>
        <w:t>13</w:t>
      </w:r>
      <w:r w:rsidRPr="00065AD2">
        <w:rPr>
          <w:rFonts w:ascii="Time New Roman" w:eastAsia="黑体" w:hAnsi="Time New Roman"/>
        </w:rPr>
        <w:t>和</w:t>
      </w:r>
      <w:r w:rsidR="00065AD2">
        <w:rPr>
          <w:rFonts w:ascii="Time New Roman" w:eastAsia="黑体" w:hAnsi="Time New Roman"/>
        </w:rPr>
        <w:t>15</w:t>
      </w:r>
      <w:r w:rsidRPr="00065AD2">
        <w:rPr>
          <w:rFonts w:ascii="Time New Roman" w:eastAsia="黑体" w:hAnsi="Time New Roman"/>
        </w:rPr>
        <w:t>段</w:t>
      </w:r>
      <w:r w:rsidRPr="00065AD2">
        <w:rPr>
          <w:rFonts w:ascii="Time New Roman" w:eastAsia="黑体" w:hAnsi="Time New Roman"/>
        </w:rPr>
        <w:t>)</w:t>
      </w:r>
      <w:r w:rsidRPr="00065AD2">
        <w:rPr>
          <w:rFonts w:ascii="Time New Roman" w:eastAsia="黑体" w:hAnsi="Time New Roman"/>
        </w:rPr>
        <w:t>做出的定罪和判刑，包括在</w:t>
      </w:r>
      <w:r w:rsidR="00065AD2">
        <w:rPr>
          <w:rFonts w:ascii="Time New Roman" w:eastAsia="黑体" w:hAnsi="Time New Roman"/>
        </w:rPr>
        <w:t>2</w:t>
      </w:r>
      <w:r w:rsidR="00065AD2" w:rsidRPr="00065AD2">
        <w:rPr>
          <w:rFonts w:ascii="Time New Roman" w:eastAsia="黑体" w:hAnsi="Time New Roman"/>
        </w:rPr>
        <w:t>0</w:t>
      </w:r>
      <w:r w:rsidR="00065AD2">
        <w:rPr>
          <w:rFonts w:ascii="Time New Roman" w:eastAsia="黑体" w:hAnsi="Time New Roman"/>
        </w:rPr>
        <w:t>1</w:t>
      </w:r>
      <w:r w:rsidR="00065AD2" w:rsidRPr="00065AD2">
        <w:rPr>
          <w:rFonts w:ascii="Time New Roman" w:eastAsia="黑体" w:hAnsi="Time New Roman"/>
        </w:rPr>
        <w:t>0</w:t>
      </w:r>
      <w:r w:rsidRPr="00065AD2">
        <w:rPr>
          <w:rFonts w:ascii="Time New Roman" w:eastAsia="黑体" w:hAnsi="Time New Roman"/>
        </w:rPr>
        <w:t>年选举期间和选举后发生的杀戮，还有宗教少数群体几名成员遭到杀害等最近发生的事件；</w:t>
      </w:r>
    </w:p>
    <w:p w:rsidR="00607527" w:rsidRPr="00065AD2" w:rsidRDefault="00607527" w:rsidP="00065AD2">
      <w:pPr>
        <w:pStyle w:val="SingleTxtGC"/>
        <w:numPr>
          <w:ilvl w:val="0"/>
          <w:numId w:val="9"/>
        </w:numPr>
        <w:rPr>
          <w:rFonts w:ascii="Time New Roman" w:eastAsia="黑体" w:hAnsi="Time New Roman"/>
        </w:rPr>
      </w:pPr>
      <w:r w:rsidRPr="00065AD2">
        <w:rPr>
          <w:rFonts w:ascii="Time New Roman" w:eastAsia="黑体" w:hAnsi="Time New Roman"/>
        </w:rPr>
        <w:t>《刑事诉讼法》引入一项条款，要求必须调查所有关于酷刑或虐待的指控，并规定诉讼时效规定不适用于酷刑或虐待罪行；</w:t>
      </w:r>
    </w:p>
    <w:p w:rsidR="00607527" w:rsidRPr="00065AD2" w:rsidRDefault="00607527" w:rsidP="00065AD2">
      <w:pPr>
        <w:pStyle w:val="SingleTxtGC"/>
        <w:numPr>
          <w:ilvl w:val="0"/>
          <w:numId w:val="9"/>
        </w:numPr>
        <w:rPr>
          <w:rFonts w:ascii="Time New Roman" w:eastAsia="黑体" w:hAnsi="Time New Roman"/>
        </w:rPr>
      </w:pPr>
      <w:r w:rsidRPr="00065AD2">
        <w:rPr>
          <w:rFonts w:ascii="Time New Roman" w:eastAsia="黑体" w:hAnsi="Time New Roman"/>
        </w:rPr>
        <w:t>保护受害者免受任何形式的报复，并保证他们得到《公约》第</w:t>
      </w:r>
      <w:r w:rsidR="00065AD2">
        <w:rPr>
          <w:rFonts w:ascii="Time New Roman" w:eastAsia="黑体" w:hAnsi="Time New Roman"/>
        </w:rPr>
        <w:t>14</w:t>
      </w:r>
      <w:r w:rsidRPr="00065AD2">
        <w:rPr>
          <w:rFonts w:ascii="Time New Roman" w:eastAsia="黑体" w:hAnsi="Time New Roman"/>
        </w:rPr>
        <w:t>条和委员会第</w:t>
      </w:r>
      <w:r w:rsidR="00065AD2">
        <w:rPr>
          <w:rFonts w:ascii="Time New Roman" w:eastAsia="黑体" w:hAnsi="Time New Roman"/>
        </w:rPr>
        <w:t>3</w:t>
      </w:r>
      <w:r w:rsidRPr="00065AD2">
        <w:rPr>
          <w:rFonts w:ascii="Time New Roman" w:eastAsia="黑体" w:hAnsi="Time New Roman"/>
        </w:rPr>
        <w:t>号一般性意见</w:t>
      </w:r>
      <w:r w:rsidRPr="00065AD2">
        <w:rPr>
          <w:rFonts w:ascii="Time New Roman" w:eastAsia="黑体" w:hAnsi="Time New Roman"/>
        </w:rPr>
        <w:t>(</w:t>
      </w:r>
      <w:r w:rsidR="00065AD2">
        <w:rPr>
          <w:rFonts w:ascii="Time New Roman" w:eastAsia="黑体" w:hAnsi="Time New Roman"/>
        </w:rPr>
        <w:t>2</w:t>
      </w:r>
      <w:r w:rsidR="00065AD2" w:rsidRPr="00065AD2">
        <w:rPr>
          <w:rFonts w:ascii="Time New Roman" w:eastAsia="黑体" w:hAnsi="Time New Roman"/>
        </w:rPr>
        <w:t>0</w:t>
      </w:r>
      <w:r w:rsidR="00065AD2">
        <w:rPr>
          <w:rFonts w:ascii="Time New Roman" w:eastAsia="黑体" w:hAnsi="Time New Roman"/>
        </w:rPr>
        <w:t>12</w:t>
      </w:r>
      <w:r w:rsidRPr="00065AD2">
        <w:rPr>
          <w:rFonts w:ascii="Time New Roman" w:eastAsia="黑体" w:hAnsi="Time New Roman"/>
        </w:rPr>
        <w:t>年</w:t>
      </w:r>
      <w:r w:rsidRPr="00065AD2">
        <w:rPr>
          <w:rFonts w:ascii="Time New Roman" w:eastAsia="黑体" w:hAnsi="Time New Roman"/>
        </w:rPr>
        <w:t>)</w:t>
      </w:r>
      <w:r w:rsidRPr="00065AD2">
        <w:rPr>
          <w:rFonts w:ascii="Time New Roman" w:eastAsia="黑体" w:hAnsi="Time New Roman"/>
        </w:rPr>
        <w:t>所述的适当补救。</w:t>
      </w:r>
    </w:p>
    <w:p w:rsidR="00065AD2" w:rsidRDefault="00065AD2">
      <w:pPr>
        <w:tabs>
          <w:tab w:val="clear" w:pos="431"/>
        </w:tabs>
        <w:overflowPunct/>
        <w:adjustRightInd/>
        <w:snapToGrid/>
        <w:spacing w:line="240" w:lineRule="auto"/>
        <w:jc w:val="left"/>
        <w:rPr>
          <w:szCs w:val="21"/>
        </w:rPr>
      </w:pPr>
      <w:r>
        <w:rPr>
          <w:szCs w:val="21"/>
        </w:rPr>
        <w:br w:type="page"/>
      </w:r>
    </w:p>
    <w:p w:rsidR="00607527" w:rsidRPr="00607527" w:rsidRDefault="00607527" w:rsidP="00065AD2">
      <w:pPr>
        <w:pStyle w:val="H23GC"/>
      </w:pPr>
      <w:r w:rsidRPr="00607527">
        <w:lastRenderedPageBreak/>
        <w:tab/>
      </w:r>
      <w:r w:rsidRPr="00607527">
        <w:tab/>
      </w:r>
      <w:r w:rsidRPr="00607527">
        <w:t>白化病患者</w:t>
      </w:r>
    </w:p>
    <w:p w:rsidR="00607527" w:rsidRPr="00607527" w:rsidRDefault="00065AD2" w:rsidP="00065AD2">
      <w:pPr>
        <w:pStyle w:val="SingleTxtGC"/>
        <w:rPr>
          <w:szCs w:val="21"/>
        </w:rPr>
      </w:pPr>
      <w:r>
        <w:rPr>
          <w:szCs w:val="21"/>
        </w:rPr>
        <w:t>12</w:t>
      </w:r>
      <w:r w:rsidR="00607527" w:rsidRPr="00607527">
        <w:rPr>
          <w:szCs w:val="21"/>
        </w:rPr>
        <w:t>.</w:t>
      </w:r>
      <w:r>
        <w:rPr>
          <w:szCs w:val="21"/>
        </w:rPr>
        <w:t xml:space="preserve">  </w:t>
      </w:r>
      <w:r w:rsidR="00607527" w:rsidRPr="00607527">
        <w:rPr>
          <w:szCs w:val="21"/>
        </w:rPr>
        <w:t>委员会感到关切的是，白化病患者遭受迫害和人身攻击，自</w:t>
      </w:r>
      <w:r>
        <w:rPr>
          <w:szCs w:val="21"/>
        </w:rPr>
        <w:t>2008</w:t>
      </w:r>
      <w:r w:rsidR="00607527" w:rsidRPr="00607527">
        <w:rPr>
          <w:szCs w:val="21"/>
        </w:rPr>
        <w:t>年以来已造成</w:t>
      </w:r>
      <w:r>
        <w:rPr>
          <w:szCs w:val="21"/>
        </w:rPr>
        <w:t>18</w:t>
      </w:r>
      <w:r w:rsidR="00607527" w:rsidRPr="00607527">
        <w:rPr>
          <w:szCs w:val="21"/>
        </w:rPr>
        <w:t>人死亡和其他很多人受到残害</w:t>
      </w:r>
      <w:r w:rsidR="00607527" w:rsidRPr="00607527">
        <w:rPr>
          <w:szCs w:val="21"/>
        </w:rPr>
        <w:t>(</w:t>
      </w:r>
      <w:r w:rsidR="00607527" w:rsidRPr="00607527">
        <w:rPr>
          <w:szCs w:val="21"/>
        </w:rPr>
        <w:t>第</w:t>
      </w:r>
      <w:r>
        <w:rPr>
          <w:szCs w:val="21"/>
        </w:rPr>
        <w:t>1</w:t>
      </w:r>
      <w:r w:rsidR="00607527" w:rsidRPr="00607527">
        <w:rPr>
          <w:szCs w:val="21"/>
        </w:rPr>
        <w:t>0</w:t>
      </w:r>
      <w:r w:rsidR="00607527" w:rsidRPr="00607527">
        <w:rPr>
          <w:szCs w:val="21"/>
        </w:rPr>
        <w:t>、</w:t>
      </w:r>
      <w:r>
        <w:rPr>
          <w:szCs w:val="21"/>
        </w:rPr>
        <w:t>12</w:t>
      </w:r>
      <w:r w:rsidR="00607527" w:rsidRPr="00607527">
        <w:rPr>
          <w:szCs w:val="21"/>
        </w:rPr>
        <w:t>和</w:t>
      </w:r>
      <w:r>
        <w:rPr>
          <w:szCs w:val="21"/>
        </w:rPr>
        <w:t>16</w:t>
      </w:r>
      <w:r w:rsidR="00607527" w:rsidRPr="00607527">
        <w:rPr>
          <w:szCs w:val="21"/>
        </w:rPr>
        <w:t>条</w:t>
      </w:r>
      <w:r w:rsidR="00607527" w:rsidRPr="00607527">
        <w:rPr>
          <w:szCs w:val="21"/>
        </w:rPr>
        <w:t>)</w:t>
      </w:r>
      <w:r w:rsidR="00607527" w:rsidRPr="00607527">
        <w:rPr>
          <w:szCs w:val="21"/>
        </w:rPr>
        <w:t>。</w:t>
      </w:r>
    </w:p>
    <w:p w:rsidR="00607527" w:rsidRPr="00065AD2" w:rsidRDefault="00607527" w:rsidP="00607527">
      <w:pPr>
        <w:pStyle w:val="SingleTxtGC"/>
        <w:rPr>
          <w:rFonts w:ascii="Time New Roman" w:eastAsia="黑体" w:hAnsi="Time New Roman"/>
          <w:szCs w:val="21"/>
        </w:rPr>
      </w:pPr>
      <w:r w:rsidRPr="00065AD2">
        <w:rPr>
          <w:rFonts w:ascii="Time New Roman" w:eastAsia="黑体" w:hAnsi="Time New Roman"/>
          <w:szCs w:val="21"/>
        </w:rPr>
        <w:t>缔约国应当紧急保护白化病患者不受歧视和人身攻击，打击这些违法行为的责任人逍遥法外的现象，并开展宣传运动，以打击这类歧视。</w:t>
      </w:r>
    </w:p>
    <w:p w:rsidR="00607527" w:rsidRPr="00607527" w:rsidRDefault="00607527" w:rsidP="00065AD2">
      <w:pPr>
        <w:pStyle w:val="H23GC"/>
      </w:pPr>
      <w:r w:rsidRPr="00607527">
        <w:tab/>
      </w:r>
      <w:r w:rsidRPr="00607527">
        <w:tab/>
      </w:r>
      <w:r w:rsidRPr="00607527">
        <w:t>司法独立</w:t>
      </w:r>
    </w:p>
    <w:p w:rsidR="00607527" w:rsidRPr="00607527" w:rsidRDefault="00065AD2" w:rsidP="00065AD2">
      <w:pPr>
        <w:pStyle w:val="SingleTxtGC"/>
        <w:rPr>
          <w:szCs w:val="21"/>
        </w:rPr>
      </w:pPr>
      <w:r>
        <w:rPr>
          <w:szCs w:val="21"/>
        </w:rPr>
        <w:t>13</w:t>
      </w:r>
      <w:r w:rsidR="00607527" w:rsidRPr="00607527">
        <w:rPr>
          <w:szCs w:val="21"/>
        </w:rPr>
        <w:t>.</w:t>
      </w:r>
      <w:r>
        <w:rPr>
          <w:szCs w:val="21"/>
        </w:rPr>
        <w:t xml:space="preserve">  </w:t>
      </w:r>
      <w:r w:rsidR="00607527" w:rsidRPr="00607527">
        <w:rPr>
          <w:szCs w:val="21"/>
        </w:rPr>
        <w:t>委员会感到关切的是，许多报告讲到司法机构缺乏独立性，其中包括行政部门干涉司法系统的运作，将抵触行政部门意愿的法官调离，对涉及诸如强奸或性暴力侵害妇女和儿童罪行的案件采取不公平的</w:t>
      </w:r>
      <w:r>
        <w:rPr>
          <w:rFonts w:hint="eastAsia"/>
          <w:szCs w:val="21"/>
        </w:rPr>
        <w:t>“</w:t>
      </w:r>
      <w:r w:rsidR="00607527" w:rsidRPr="00607527">
        <w:rPr>
          <w:szCs w:val="21"/>
        </w:rPr>
        <w:t>和解</w:t>
      </w:r>
      <w:r>
        <w:rPr>
          <w:rFonts w:hint="eastAsia"/>
          <w:szCs w:val="21"/>
        </w:rPr>
        <w:t>”</w:t>
      </w:r>
      <w:r w:rsidR="00607527" w:rsidRPr="00607527">
        <w:rPr>
          <w:szCs w:val="21"/>
        </w:rPr>
        <w:t>了结做法。另外让人关切的是，司法系统存在缺陷，如缺少资源，包括缺少法官以及缺乏对法官的基本培训；案件处理存在延误；不能执行一些法院判决。</w:t>
      </w:r>
      <w:r>
        <w:rPr>
          <w:rFonts w:hint="eastAsia"/>
          <w:szCs w:val="21"/>
        </w:rPr>
        <w:t>“</w:t>
      </w:r>
      <w:r w:rsidR="00607527" w:rsidRPr="00607527">
        <w:rPr>
          <w:szCs w:val="21"/>
        </w:rPr>
        <w:t>和解</w:t>
      </w:r>
      <w:r>
        <w:rPr>
          <w:rFonts w:hint="eastAsia"/>
          <w:szCs w:val="21"/>
        </w:rPr>
        <w:t>”</w:t>
      </w:r>
      <w:r w:rsidR="00607527" w:rsidRPr="00607527">
        <w:rPr>
          <w:szCs w:val="21"/>
        </w:rPr>
        <w:t>了结刑事案件破坏了人民对司法系统的信任并鼓励人们诉诸暴民正义。最后，委员会注意到</w:t>
      </w:r>
      <w:r>
        <w:rPr>
          <w:szCs w:val="21"/>
        </w:rPr>
        <w:t>2</w:t>
      </w:r>
      <w:r w:rsidR="00607527" w:rsidRPr="00607527">
        <w:rPr>
          <w:szCs w:val="21"/>
        </w:rPr>
        <w:t>0</w:t>
      </w:r>
      <w:r>
        <w:rPr>
          <w:szCs w:val="21"/>
        </w:rPr>
        <w:t>13</w:t>
      </w:r>
      <w:r w:rsidR="00607527" w:rsidRPr="00607527">
        <w:rPr>
          <w:szCs w:val="21"/>
        </w:rPr>
        <w:t>年</w:t>
      </w:r>
      <w:r>
        <w:rPr>
          <w:szCs w:val="21"/>
        </w:rPr>
        <w:t>8</w:t>
      </w:r>
      <w:r w:rsidR="00607527" w:rsidRPr="00607527">
        <w:rPr>
          <w:szCs w:val="21"/>
        </w:rPr>
        <w:t>月举行的司法系统全国论坛，但委员会感到遗憾的是，论坛的最后报告没有发表</w:t>
      </w:r>
      <w:r w:rsidR="00607527" w:rsidRPr="00607527">
        <w:rPr>
          <w:szCs w:val="21"/>
        </w:rPr>
        <w:t>(</w:t>
      </w:r>
      <w:r w:rsidR="00607527" w:rsidRPr="00607527">
        <w:rPr>
          <w:szCs w:val="21"/>
        </w:rPr>
        <w:t>第</w:t>
      </w:r>
      <w:r>
        <w:rPr>
          <w:szCs w:val="21"/>
        </w:rPr>
        <w:t>12</w:t>
      </w:r>
      <w:r w:rsidR="00607527" w:rsidRPr="00607527">
        <w:rPr>
          <w:szCs w:val="21"/>
        </w:rPr>
        <w:t>、</w:t>
      </w:r>
      <w:r>
        <w:rPr>
          <w:szCs w:val="21"/>
        </w:rPr>
        <w:t>13</w:t>
      </w:r>
      <w:r w:rsidR="00607527" w:rsidRPr="00607527">
        <w:rPr>
          <w:szCs w:val="21"/>
        </w:rPr>
        <w:t>和</w:t>
      </w:r>
      <w:r>
        <w:rPr>
          <w:szCs w:val="21"/>
        </w:rPr>
        <w:t>15</w:t>
      </w:r>
      <w:r w:rsidR="00607527" w:rsidRPr="00607527">
        <w:rPr>
          <w:szCs w:val="21"/>
        </w:rPr>
        <w:t>条</w:t>
      </w:r>
      <w:r w:rsidR="00607527" w:rsidRPr="00607527">
        <w:rPr>
          <w:szCs w:val="21"/>
        </w:rPr>
        <w:t>)</w:t>
      </w:r>
      <w:r w:rsidR="00607527" w:rsidRPr="00607527">
        <w:rPr>
          <w:szCs w:val="21"/>
        </w:rPr>
        <w:t>。</w:t>
      </w:r>
    </w:p>
    <w:p w:rsidR="00607527" w:rsidRPr="00065AD2" w:rsidRDefault="00607527" w:rsidP="00607527">
      <w:pPr>
        <w:pStyle w:val="SingleTxtGC"/>
        <w:rPr>
          <w:rFonts w:ascii="Time New Roman" w:eastAsia="黑体" w:hAnsi="Time New Roman"/>
          <w:szCs w:val="21"/>
        </w:rPr>
      </w:pPr>
      <w:r w:rsidRPr="00065AD2">
        <w:rPr>
          <w:rFonts w:ascii="Time New Roman" w:eastAsia="黑体" w:hAnsi="Time New Roman"/>
          <w:szCs w:val="21"/>
        </w:rPr>
        <w:t>缔约国应修改规定最高司法委员会组成的法律，以确保该委员会的独立性和公正性。缔约国还应采取一切其他必要措施，确保司法部门的独立性，包括通过基于能力的甄选进程来甄选法官，仅以客观的业绩择优评估来决定职业晋升，并保障其履行职责的安全。被发现犯有腐败或滥用权力的司法当局应受到惩罚。缔约国还应在质和量两方面建设司法系统的人力资源能力，并应向司法当局提供更好的培训，以便恢复人民对司法系统的信任，从而劝阻其不要诉诸暴民正义。缔约国应发表国家公共司法系统论坛的报告，并落实其建议。</w:t>
      </w:r>
    </w:p>
    <w:p w:rsidR="00607527" w:rsidRPr="00607527" w:rsidRDefault="00607527" w:rsidP="00065AD2">
      <w:pPr>
        <w:pStyle w:val="H23GC"/>
      </w:pPr>
      <w:r w:rsidRPr="00607527">
        <w:tab/>
      </w:r>
      <w:r w:rsidRPr="00607527">
        <w:tab/>
      </w:r>
      <w:r w:rsidRPr="00607527">
        <w:t>培训</w:t>
      </w:r>
    </w:p>
    <w:p w:rsidR="00607527" w:rsidRPr="00607527" w:rsidRDefault="00065AD2" w:rsidP="00065AD2">
      <w:pPr>
        <w:pStyle w:val="SingleTxtGC"/>
        <w:rPr>
          <w:szCs w:val="21"/>
        </w:rPr>
      </w:pPr>
      <w:r>
        <w:rPr>
          <w:szCs w:val="21"/>
        </w:rPr>
        <w:t>14</w:t>
      </w:r>
      <w:r w:rsidR="00607527" w:rsidRPr="00607527">
        <w:rPr>
          <w:szCs w:val="21"/>
        </w:rPr>
        <w:t>.</w:t>
      </w:r>
      <w:r>
        <w:rPr>
          <w:szCs w:val="21"/>
        </w:rPr>
        <w:t xml:space="preserve">  </w:t>
      </w:r>
      <w:r w:rsidR="00607527" w:rsidRPr="00607527">
        <w:rPr>
          <w:szCs w:val="21"/>
        </w:rPr>
        <w:t>委员会注意到缔约国提供的答复，但仍对培训国家官员和其他相关行为者缺乏关于《公约》规定的培训感到关切。这一点尤其适用于布隆迪国家警察和国家情报局、司法部门成员、监狱工作人员和处理酷刑与虐待案件的医生</w:t>
      </w:r>
      <w:r w:rsidR="00607527" w:rsidRPr="00607527">
        <w:rPr>
          <w:szCs w:val="21"/>
        </w:rPr>
        <w:t>(</w:t>
      </w:r>
      <w:r w:rsidR="00607527" w:rsidRPr="00607527">
        <w:rPr>
          <w:szCs w:val="21"/>
        </w:rPr>
        <w:t>第</w:t>
      </w:r>
      <w:r>
        <w:rPr>
          <w:szCs w:val="21"/>
        </w:rPr>
        <w:t>2</w:t>
      </w:r>
      <w:r w:rsidR="00607527" w:rsidRPr="00607527">
        <w:rPr>
          <w:szCs w:val="21"/>
        </w:rPr>
        <w:t>、</w:t>
      </w:r>
      <w:r>
        <w:rPr>
          <w:szCs w:val="21"/>
        </w:rPr>
        <w:t>10</w:t>
      </w:r>
      <w:r w:rsidR="00607527" w:rsidRPr="00607527">
        <w:rPr>
          <w:szCs w:val="21"/>
        </w:rPr>
        <w:t>和</w:t>
      </w:r>
      <w:r>
        <w:rPr>
          <w:szCs w:val="21"/>
        </w:rPr>
        <w:t>16</w:t>
      </w:r>
      <w:r w:rsidR="00607527" w:rsidRPr="00607527">
        <w:rPr>
          <w:szCs w:val="21"/>
        </w:rPr>
        <w:t>条</w:t>
      </w:r>
      <w:r w:rsidR="00607527" w:rsidRPr="00607527">
        <w:rPr>
          <w:szCs w:val="21"/>
        </w:rPr>
        <w:t>)</w:t>
      </w:r>
      <w:r w:rsidR="00607527" w:rsidRPr="00607527">
        <w:rPr>
          <w:szCs w:val="21"/>
        </w:rPr>
        <w:t>。</w:t>
      </w:r>
    </w:p>
    <w:p w:rsidR="00607527" w:rsidRPr="00065AD2" w:rsidRDefault="00607527" w:rsidP="00607527">
      <w:pPr>
        <w:pStyle w:val="SingleTxtGC"/>
        <w:rPr>
          <w:rFonts w:ascii="Time New Roman" w:eastAsia="黑体" w:hAnsi="Time New Roman"/>
          <w:szCs w:val="21"/>
        </w:rPr>
      </w:pPr>
      <w:r w:rsidRPr="00065AD2">
        <w:rPr>
          <w:rFonts w:ascii="Time New Roman" w:eastAsia="黑体" w:hAnsi="Time New Roman"/>
          <w:szCs w:val="21"/>
        </w:rPr>
        <w:t>缔约国应系统地将关于《公约》条款、</w:t>
      </w:r>
      <w:r w:rsidR="00065AD2" w:rsidRPr="00065AD2">
        <w:rPr>
          <w:rFonts w:ascii="Time New Roman" w:eastAsia="黑体" w:hAnsi="Time New Roman"/>
          <w:szCs w:val="21"/>
        </w:rPr>
        <w:t>1999</w:t>
      </w:r>
      <w:r w:rsidRPr="00065AD2">
        <w:rPr>
          <w:rFonts w:ascii="Time New Roman" w:eastAsia="黑体" w:hAnsi="Time New Roman"/>
          <w:szCs w:val="21"/>
        </w:rPr>
        <w:t>年《伊斯坦布尔议定书》、酷刑和虐待调查技术以及国际人权保护标准的模块，纳入对布隆迪国家警察和国家情报局官员、司法人员</w:t>
      </w:r>
      <w:r w:rsidRPr="00065AD2">
        <w:rPr>
          <w:rFonts w:ascii="Time New Roman" w:eastAsia="黑体" w:hAnsi="Time New Roman"/>
          <w:szCs w:val="21"/>
        </w:rPr>
        <w:t>(</w:t>
      </w:r>
      <w:r w:rsidRPr="00065AD2">
        <w:rPr>
          <w:rFonts w:ascii="Time New Roman" w:eastAsia="黑体" w:hAnsi="Time New Roman"/>
          <w:szCs w:val="21"/>
        </w:rPr>
        <w:t>包括法官和律师</w:t>
      </w:r>
      <w:r w:rsidRPr="00065AD2">
        <w:rPr>
          <w:rFonts w:ascii="Time New Roman" w:eastAsia="黑体" w:hAnsi="Time New Roman"/>
          <w:szCs w:val="21"/>
        </w:rPr>
        <w:t>)</w:t>
      </w:r>
      <w:r w:rsidRPr="00065AD2">
        <w:rPr>
          <w:rFonts w:ascii="Time New Roman" w:eastAsia="黑体" w:hAnsi="Time New Roman"/>
          <w:szCs w:val="21"/>
        </w:rPr>
        <w:t>以及医疗和监狱工作人员的基本职业培训。这种培训应当包括在研究具体案件，并应注重性别暴力。缔约国还应开展定期评估，以衡量提供的培训的效力和影响。</w:t>
      </w:r>
    </w:p>
    <w:p w:rsidR="00607527" w:rsidRPr="00607527" w:rsidRDefault="00607527" w:rsidP="00065AD2">
      <w:pPr>
        <w:pStyle w:val="H23GC"/>
      </w:pPr>
      <w:r w:rsidRPr="00607527">
        <w:tab/>
      </w:r>
      <w:r w:rsidRPr="00607527">
        <w:tab/>
      </w:r>
      <w:r w:rsidRPr="00607527">
        <w:t>拘留条件</w:t>
      </w:r>
    </w:p>
    <w:p w:rsidR="00607527" w:rsidRPr="00607527" w:rsidRDefault="00065AD2" w:rsidP="00065AD2">
      <w:pPr>
        <w:pStyle w:val="SingleTxtGC"/>
        <w:rPr>
          <w:szCs w:val="21"/>
        </w:rPr>
      </w:pPr>
      <w:r>
        <w:rPr>
          <w:szCs w:val="21"/>
        </w:rPr>
        <w:t>15</w:t>
      </w:r>
      <w:r w:rsidR="00607527" w:rsidRPr="00607527">
        <w:rPr>
          <w:szCs w:val="21"/>
        </w:rPr>
        <w:t>.</w:t>
      </w:r>
      <w:r>
        <w:rPr>
          <w:szCs w:val="21"/>
        </w:rPr>
        <w:t xml:space="preserve">  </w:t>
      </w:r>
      <w:r w:rsidR="00607527" w:rsidRPr="00607527">
        <w:rPr>
          <w:szCs w:val="21"/>
        </w:rPr>
        <w:t>委员会对剥夺自由场所的骇人听闻的拘留条件感到震惊。委员会尤其深感遗憾的是：监狱极其过度拥挤；不区别拘押男性囚犯和女性囚犯、未成年人与成年人、候审者和已判刑者；缺少床位和睡眠空间；卫生条件恶劣；设施状况破旧</w:t>
      </w:r>
      <w:r w:rsidR="00607527" w:rsidRPr="00607527">
        <w:rPr>
          <w:szCs w:val="21"/>
        </w:rPr>
        <w:lastRenderedPageBreak/>
        <w:t>不堪；囚犯饮食不足且不均衡；缺乏医疗保健。委员会感到遗憾的还有：</w:t>
      </w:r>
      <w:r>
        <w:rPr>
          <w:szCs w:val="21"/>
        </w:rPr>
        <w:t>263</w:t>
      </w:r>
      <w:r w:rsidR="00607527" w:rsidRPr="00607527">
        <w:rPr>
          <w:szCs w:val="21"/>
        </w:rPr>
        <w:t>名囚犯死亡；囚犯间暴力；其他囚犯和看守性暴力侵害妇女和未成年人。最后，委员会感到关切的是，缔约国仍然存在病人因为没有缴费而在医院被扣押的做法</w:t>
      </w:r>
      <w:r w:rsidR="00607527" w:rsidRPr="00607527">
        <w:rPr>
          <w:szCs w:val="21"/>
        </w:rPr>
        <w:t>(</w:t>
      </w:r>
      <w:r w:rsidR="00607527" w:rsidRPr="00607527">
        <w:rPr>
          <w:szCs w:val="21"/>
        </w:rPr>
        <w:t>第</w:t>
      </w:r>
      <w:r>
        <w:rPr>
          <w:szCs w:val="21"/>
        </w:rPr>
        <w:t>6</w:t>
      </w:r>
      <w:r w:rsidR="00607527" w:rsidRPr="00607527">
        <w:rPr>
          <w:szCs w:val="21"/>
        </w:rPr>
        <w:t>、</w:t>
      </w:r>
      <w:r>
        <w:rPr>
          <w:szCs w:val="21"/>
        </w:rPr>
        <w:t>11</w:t>
      </w:r>
      <w:r w:rsidR="00607527" w:rsidRPr="00607527">
        <w:rPr>
          <w:szCs w:val="21"/>
        </w:rPr>
        <w:t>、</w:t>
      </w:r>
      <w:r>
        <w:rPr>
          <w:szCs w:val="21"/>
        </w:rPr>
        <w:t>12</w:t>
      </w:r>
      <w:r w:rsidR="00607527" w:rsidRPr="00607527">
        <w:rPr>
          <w:szCs w:val="21"/>
        </w:rPr>
        <w:t>和</w:t>
      </w:r>
      <w:r>
        <w:rPr>
          <w:szCs w:val="21"/>
        </w:rPr>
        <w:t>16</w:t>
      </w:r>
      <w:r w:rsidR="00607527" w:rsidRPr="00607527">
        <w:rPr>
          <w:szCs w:val="21"/>
        </w:rPr>
        <w:t>条</w:t>
      </w:r>
      <w:r w:rsidR="00607527" w:rsidRPr="00607527">
        <w:rPr>
          <w:szCs w:val="21"/>
        </w:rPr>
        <w:t>)</w:t>
      </w:r>
      <w:r w:rsidR="00607527" w:rsidRPr="00607527">
        <w:rPr>
          <w:szCs w:val="21"/>
        </w:rPr>
        <w:t>。</w:t>
      </w:r>
    </w:p>
    <w:p w:rsidR="00607527" w:rsidRPr="00065AD2" w:rsidRDefault="00607527" w:rsidP="00607527">
      <w:pPr>
        <w:pStyle w:val="SingleTxtGC"/>
        <w:rPr>
          <w:rFonts w:ascii="Time New Roman" w:eastAsia="黑体" w:hAnsi="Time New Roman"/>
          <w:szCs w:val="21"/>
        </w:rPr>
      </w:pPr>
      <w:r w:rsidRPr="00065AD2">
        <w:rPr>
          <w:rFonts w:ascii="Time New Roman" w:eastAsia="黑体" w:hAnsi="Time New Roman"/>
          <w:szCs w:val="21"/>
        </w:rPr>
        <w:t>缔约国应紧急减少监狱人口，包括假释囚犯，采用社区服务作为一个非拘禁措施，限制审前拘留的使用，并在民间社会代表的协助下考虑其他替代拘留的措施。缔约国还应设立刑罚执行法官办公室，并迅速采取行动，确保按年龄、性别和拘留制度将囚犯分开关押。缔约国应紧急采取必要措施，停止因为</w:t>
      </w:r>
      <w:proofErr w:type="gramStart"/>
      <w:r w:rsidRPr="00065AD2">
        <w:rPr>
          <w:rFonts w:ascii="Time New Roman" w:eastAsia="黑体" w:hAnsi="Time New Roman"/>
          <w:szCs w:val="21"/>
        </w:rPr>
        <w:t>不</w:t>
      </w:r>
      <w:proofErr w:type="gramEnd"/>
      <w:r w:rsidRPr="00065AD2">
        <w:rPr>
          <w:rFonts w:ascii="Time New Roman" w:eastAsia="黑体" w:hAnsi="Time New Roman"/>
          <w:szCs w:val="21"/>
        </w:rPr>
        <w:t>缴费在医院扣押病人的做法。</w:t>
      </w:r>
    </w:p>
    <w:p w:rsidR="00607527" w:rsidRPr="00607527" w:rsidRDefault="00607527" w:rsidP="00065AD2">
      <w:pPr>
        <w:pStyle w:val="H23GC"/>
      </w:pPr>
      <w:r w:rsidRPr="00607527">
        <w:tab/>
      </w:r>
      <w:r w:rsidRPr="00607527">
        <w:tab/>
      </w:r>
      <w:r w:rsidRPr="00607527">
        <w:t>难民和寻求庇护者的情况</w:t>
      </w:r>
    </w:p>
    <w:p w:rsidR="00607527" w:rsidRPr="00607527" w:rsidRDefault="00065AD2" w:rsidP="00065AD2">
      <w:pPr>
        <w:pStyle w:val="SingleTxtGC"/>
        <w:rPr>
          <w:szCs w:val="21"/>
        </w:rPr>
      </w:pPr>
      <w:r>
        <w:rPr>
          <w:szCs w:val="21"/>
        </w:rPr>
        <w:t>16</w:t>
      </w:r>
      <w:r w:rsidR="00607527" w:rsidRPr="00607527">
        <w:rPr>
          <w:szCs w:val="21"/>
        </w:rPr>
        <w:t>.</w:t>
      </w:r>
      <w:r>
        <w:rPr>
          <w:szCs w:val="21"/>
        </w:rPr>
        <w:t xml:space="preserve">  </w:t>
      </w:r>
      <w:r w:rsidR="00607527" w:rsidRPr="00607527">
        <w:rPr>
          <w:szCs w:val="21"/>
        </w:rPr>
        <w:t>委员会注意到缔约国在书面答复中提供资料，说明采取了哪些措施以确保尊重寻求庇护者的权利，但委员会仍对如下信息感到关切，即确定难民地位的程序不符合有关国际标准，有些人没有得以提出庇护申请就被遣返到边界</w:t>
      </w:r>
      <w:r w:rsidR="00607527" w:rsidRPr="00607527">
        <w:rPr>
          <w:szCs w:val="21"/>
        </w:rPr>
        <w:t>(</w:t>
      </w:r>
      <w:r w:rsidR="00607527" w:rsidRPr="00607527">
        <w:rPr>
          <w:szCs w:val="21"/>
        </w:rPr>
        <w:t>第</w:t>
      </w:r>
      <w:r>
        <w:rPr>
          <w:szCs w:val="21"/>
        </w:rPr>
        <w:t>3</w:t>
      </w:r>
      <w:r w:rsidR="00607527" w:rsidRPr="00607527">
        <w:rPr>
          <w:szCs w:val="21"/>
        </w:rPr>
        <w:t>条</w:t>
      </w:r>
      <w:r w:rsidR="00607527" w:rsidRPr="00607527">
        <w:rPr>
          <w:szCs w:val="21"/>
        </w:rPr>
        <w:t>)</w:t>
      </w:r>
      <w:r w:rsidR="00607527" w:rsidRPr="00607527">
        <w:rPr>
          <w:szCs w:val="21"/>
        </w:rPr>
        <w:t>。</w:t>
      </w:r>
    </w:p>
    <w:p w:rsidR="00607527" w:rsidRPr="00065AD2" w:rsidRDefault="00607527" w:rsidP="00607527">
      <w:pPr>
        <w:pStyle w:val="SingleTxtGC"/>
        <w:rPr>
          <w:rFonts w:ascii="Time New Roman" w:eastAsia="黑体" w:hAnsi="Time New Roman"/>
          <w:szCs w:val="21"/>
        </w:rPr>
      </w:pPr>
      <w:r w:rsidRPr="00065AD2">
        <w:rPr>
          <w:rFonts w:ascii="Time New Roman" w:eastAsia="黑体" w:hAnsi="Time New Roman"/>
          <w:szCs w:val="21"/>
        </w:rPr>
        <w:t>缔约国应确保所有寻求庇护者能够提出庇护申请，并享受其基本权利，包括按照《公约》的有关规定，在相应的审议程序中，对不利判决提起上诉的权利。负责处理庇护案件的官员应当得到关于这个问题的专门训练。</w:t>
      </w:r>
    </w:p>
    <w:p w:rsidR="00607527" w:rsidRPr="00607527" w:rsidRDefault="00607527" w:rsidP="00065AD2">
      <w:pPr>
        <w:pStyle w:val="H23GC"/>
      </w:pPr>
      <w:r w:rsidRPr="00607527">
        <w:tab/>
      </w:r>
      <w:r w:rsidRPr="00607527">
        <w:tab/>
      </w:r>
      <w:r w:rsidRPr="00607527">
        <w:t>普遍管辖权</w:t>
      </w:r>
    </w:p>
    <w:p w:rsidR="00607527" w:rsidRPr="00607527" w:rsidRDefault="00065AD2" w:rsidP="00065AD2">
      <w:pPr>
        <w:pStyle w:val="SingleTxtGC"/>
        <w:rPr>
          <w:szCs w:val="21"/>
        </w:rPr>
      </w:pPr>
      <w:r>
        <w:rPr>
          <w:szCs w:val="21"/>
        </w:rPr>
        <w:t>17</w:t>
      </w:r>
      <w:r w:rsidR="00607527" w:rsidRPr="00607527">
        <w:rPr>
          <w:szCs w:val="21"/>
        </w:rPr>
        <w:t>.</w:t>
      </w:r>
      <w:r>
        <w:rPr>
          <w:szCs w:val="21"/>
        </w:rPr>
        <w:t xml:space="preserve">  </w:t>
      </w:r>
      <w:r w:rsidR="00607527" w:rsidRPr="00607527">
        <w:rPr>
          <w:szCs w:val="21"/>
        </w:rPr>
        <w:t>根据缔约国在报告第</w:t>
      </w:r>
      <w:r>
        <w:rPr>
          <w:szCs w:val="21"/>
        </w:rPr>
        <w:t>51</w:t>
      </w:r>
      <w:r w:rsidR="00607527" w:rsidRPr="00607527">
        <w:rPr>
          <w:szCs w:val="21"/>
        </w:rPr>
        <w:t>和</w:t>
      </w:r>
      <w:r>
        <w:rPr>
          <w:szCs w:val="21"/>
        </w:rPr>
        <w:t>52</w:t>
      </w:r>
      <w:r w:rsidR="00607527" w:rsidRPr="00607527">
        <w:rPr>
          <w:szCs w:val="21"/>
        </w:rPr>
        <w:t>段对新《刑法典》第</w:t>
      </w:r>
      <w:r>
        <w:rPr>
          <w:szCs w:val="21"/>
        </w:rPr>
        <w:t>10</w:t>
      </w:r>
      <w:r w:rsidR="00607527" w:rsidRPr="00607527">
        <w:rPr>
          <w:szCs w:val="21"/>
        </w:rPr>
        <w:t>条所载条文的解释，委员会对这些条文的影响感到关切。根据这些条文，凡在国外犯下酷刑行为的人，无论是否为布隆迪国籍，只有酷刑在行为发生国家属于刑事犯罪，此人才可因其行为在布隆迪受到起诉。委员会提请缔约国注意对《公约》第</w:t>
      </w:r>
      <w:r>
        <w:rPr>
          <w:szCs w:val="21"/>
        </w:rPr>
        <w:t>5</w:t>
      </w:r>
      <w:r w:rsidR="00607527" w:rsidRPr="00607527">
        <w:rPr>
          <w:szCs w:val="21"/>
        </w:rPr>
        <w:t>条的义务</w:t>
      </w:r>
      <w:r w:rsidR="00607527" w:rsidRPr="00607527">
        <w:rPr>
          <w:szCs w:val="21"/>
        </w:rPr>
        <w:t>(</w:t>
      </w:r>
      <w:r w:rsidR="00607527" w:rsidRPr="00607527">
        <w:rPr>
          <w:szCs w:val="21"/>
        </w:rPr>
        <w:t>第</w:t>
      </w:r>
      <w:r>
        <w:rPr>
          <w:szCs w:val="21"/>
        </w:rPr>
        <w:t>5</w:t>
      </w:r>
      <w:r w:rsidR="00607527" w:rsidRPr="00607527">
        <w:rPr>
          <w:szCs w:val="21"/>
        </w:rPr>
        <w:t>条</w:t>
      </w:r>
      <w:r w:rsidR="00607527" w:rsidRPr="00607527">
        <w:rPr>
          <w:szCs w:val="21"/>
        </w:rPr>
        <w:t>)</w:t>
      </w:r>
      <w:r w:rsidR="00607527" w:rsidRPr="00607527">
        <w:rPr>
          <w:szCs w:val="21"/>
        </w:rPr>
        <w:t>。</w:t>
      </w:r>
    </w:p>
    <w:p w:rsidR="00607527" w:rsidRPr="00065AD2" w:rsidRDefault="00607527" w:rsidP="00607527">
      <w:pPr>
        <w:pStyle w:val="SingleTxtGC"/>
        <w:rPr>
          <w:rFonts w:ascii="Time New Roman" w:eastAsia="黑体" w:hAnsi="Time New Roman"/>
          <w:szCs w:val="21"/>
        </w:rPr>
      </w:pPr>
      <w:r w:rsidRPr="00065AD2">
        <w:rPr>
          <w:rFonts w:ascii="Time New Roman" w:eastAsia="黑体" w:hAnsi="Time New Roman"/>
          <w:szCs w:val="21"/>
        </w:rPr>
        <w:t>缔约国应修正其《刑法》，以确保布隆迪法院有权审判任何人在第三国施行的酷刑行为，不论该国是否已将酷刑定为刑事犯罪。缔约国还应颁布立法，赋予本国法院对酷刑的普遍管辖权。</w:t>
      </w:r>
    </w:p>
    <w:p w:rsidR="00607527" w:rsidRPr="00607527" w:rsidRDefault="00607527" w:rsidP="00065AD2">
      <w:pPr>
        <w:pStyle w:val="H23GC"/>
      </w:pPr>
      <w:r w:rsidRPr="00607527">
        <w:tab/>
      </w:r>
      <w:r w:rsidRPr="00607527">
        <w:tab/>
      </w:r>
      <w:r w:rsidRPr="00607527">
        <w:t>酷刑受害者获得补救和康复</w:t>
      </w:r>
    </w:p>
    <w:p w:rsidR="00607527" w:rsidRPr="00607527" w:rsidRDefault="00065AD2" w:rsidP="00065AD2">
      <w:pPr>
        <w:pStyle w:val="SingleTxtGC"/>
        <w:rPr>
          <w:szCs w:val="21"/>
        </w:rPr>
      </w:pPr>
      <w:r>
        <w:rPr>
          <w:szCs w:val="21"/>
        </w:rPr>
        <w:t>18</w:t>
      </w:r>
      <w:r w:rsidR="00607527" w:rsidRPr="00607527">
        <w:rPr>
          <w:szCs w:val="21"/>
        </w:rPr>
        <w:t>.</w:t>
      </w:r>
      <w:r>
        <w:rPr>
          <w:szCs w:val="21"/>
        </w:rPr>
        <w:t xml:space="preserve">  </w:t>
      </w:r>
      <w:r w:rsidR="00607527" w:rsidRPr="00607527">
        <w:rPr>
          <w:szCs w:val="21"/>
        </w:rPr>
        <w:t>委员会注意到新《刑事诉讼法》第</w:t>
      </w:r>
      <w:r>
        <w:rPr>
          <w:szCs w:val="21"/>
        </w:rPr>
        <w:t>289</w:t>
      </w:r>
      <w:r w:rsidR="00607527" w:rsidRPr="00607527">
        <w:rPr>
          <w:szCs w:val="21"/>
        </w:rPr>
        <w:t>条规定了对酷刑受害者的赔偿，但是对这项规定未能得到贯彻表示关切，这违反了《公约》第</w:t>
      </w:r>
      <w:r>
        <w:rPr>
          <w:szCs w:val="21"/>
        </w:rPr>
        <w:t>14</w:t>
      </w:r>
      <w:r w:rsidR="00607527" w:rsidRPr="00607527">
        <w:rPr>
          <w:szCs w:val="21"/>
        </w:rPr>
        <w:t>条</w:t>
      </w:r>
      <w:r w:rsidR="00607527" w:rsidRPr="00607527">
        <w:rPr>
          <w:szCs w:val="21"/>
        </w:rPr>
        <w:t>(</w:t>
      </w:r>
      <w:r w:rsidR="00607527" w:rsidRPr="00607527">
        <w:rPr>
          <w:szCs w:val="21"/>
        </w:rPr>
        <w:t>第</w:t>
      </w:r>
      <w:r>
        <w:rPr>
          <w:szCs w:val="21"/>
        </w:rPr>
        <w:t>14</w:t>
      </w:r>
      <w:r w:rsidR="00607527" w:rsidRPr="00607527">
        <w:rPr>
          <w:szCs w:val="21"/>
        </w:rPr>
        <w:t>条</w:t>
      </w:r>
      <w:r w:rsidR="00607527" w:rsidRPr="00607527">
        <w:rPr>
          <w:szCs w:val="21"/>
        </w:rPr>
        <w:t>)</w:t>
      </w:r>
      <w:r w:rsidR="00607527" w:rsidRPr="00607527">
        <w:rPr>
          <w:szCs w:val="21"/>
        </w:rPr>
        <w:t>。</w:t>
      </w:r>
    </w:p>
    <w:p w:rsidR="00607527" w:rsidRPr="00065AD2" w:rsidRDefault="00607527" w:rsidP="00607527">
      <w:pPr>
        <w:pStyle w:val="SingleTxtGC"/>
        <w:rPr>
          <w:rFonts w:ascii="Time New Roman" w:eastAsia="黑体" w:hAnsi="Time New Roman"/>
          <w:szCs w:val="21"/>
        </w:rPr>
      </w:pPr>
      <w:r w:rsidRPr="00065AD2">
        <w:rPr>
          <w:rFonts w:ascii="Time New Roman" w:eastAsia="黑体" w:hAnsi="Time New Roman"/>
          <w:szCs w:val="21"/>
        </w:rPr>
        <w:t>缔约国应建立必要的立法和体制框架，按照《公约》第</w:t>
      </w:r>
      <w:r w:rsidR="00065AD2" w:rsidRPr="00065AD2">
        <w:rPr>
          <w:rFonts w:ascii="Time New Roman" w:eastAsia="黑体" w:hAnsi="Time New Roman"/>
          <w:szCs w:val="21"/>
        </w:rPr>
        <w:t>14</w:t>
      </w:r>
      <w:r w:rsidRPr="00065AD2">
        <w:rPr>
          <w:rFonts w:ascii="Time New Roman" w:eastAsia="黑体" w:hAnsi="Time New Roman"/>
          <w:szCs w:val="21"/>
        </w:rPr>
        <w:t>条以及委员会第</w:t>
      </w:r>
      <w:r w:rsidR="00065AD2" w:rsidRPr="00065AD2">
        <w:rPr>
          <w:rFonts w:ascii="Time New Roman" w:eastAsia="黑体" w:hAnsi="Time New Roman"/>
          <w:szCs w:val="21"/>
        </w:rPr>
        <w:t>3</w:t>
      </w:r>
      <w:r w:rsidRPr="00065AD2">
        <w:rPr>
          <w:rFonts w:ascii="Time New Roman" w:eastAsia="黑体" w:hAnsi="Time New Roman"/>
          <w:szCs w:val="21"/>
        </w:rPr>
        <w:t>号一般性意见所述，确保酷刑受害者得到充分赔偿。</w:t>
      </w:r>
    </w:p>
    <w:p w:rsidR="00607527" w:rsidRPr="00607527" w:rsidRDefault="00607527" w:rsidP="00065AD2">
      <w:pPr>
        <w:pStyle w:val="H23GC"/>
      </w:pPr>
      <w:r w:rsidRPr="00607527">
        <w:lastRenderedPageBreak/>
        <w:tab/>
      </w:r>
      <w:r w:rsidRPr="00607527">
        <w:tab/>
      </w:r>
      <w:r w:rsidRPr="00607527">
        <w:t>监测剥夺自由场所的机制</w:t>
      </w:r>
    </w:p>
    <w:p w:rsidR="00607527" w:rsidRPr="00607527" w:rsidRDefault="00065AD2" w:rsidP="00065AD2">
      <w:pPr>
        <w:pStyle w:val="SingleTxtGC"/>
        <w:rPr>
          <w:szCs w:val="21"/>
        </w:rPr>
      </w:pPr>
      <w:r>
        <w:rPr>
          <w:szCs w:val="21"/>
        </w:rPr>
        <w:t>19</w:t>
      </w:r>
      <w:r w:rsidR="00607527" w:rsidRPr="00607527">
        <w:rPr>
          <w:szCs w:val="21"/>
        </w:rPr>
        <w:t>.</w:t>
      </w:r>
      <w:r>
        <w:rPr>
          <w:szCs w:val="21"/>
        </w:rPr>
        <w:t xml:space="preserve">  </w:t>
      </w:r>
      <w:r w:rsidR="00607527" w:rsidRPr="00607527">
        <w:rPr>
          <w:szCs w:val="21"/>
        </w:rPr>
        <w:t>委员会感到遗憾的是，缔约国没有按照《禁止酷刑和其他残忍、不人道或有辱人格的待遇或处罚公约任择议定书》的要求，及时建立或指定国家预防酷刑机制</w:t>
      </w:r>
      <w:r w:rsidR="00607527" w:rsidRPr="00607527">
        <w:rPr>
          <w:szCs w:val="21"/>
        </w:rPr>
        <w:t>(</w:t>
      </w:r>
      <w:r w:rsidR="00607527" w:rsidRPr="00607527">
        <w:rPr>
          <w:szCs w:val="21"/>
        </w:rPr>
        <w:t>第</w:t>
      </w:r>
      <w:r>
        <w:rPr>
          <w:szCs w:val="21"/>
        </w:rPr>
        <w:t>11</w:t>
      </w:r>
      <w:r w:rsidR="00607527" w:rsidRPr="00607527">
        <w:rPr>
          <w:szCs w:val="21"/>
        </w:rPr>
        <w:t>条</w:t>
      </w:r>
      <w:r w:rsidR="00607527" w:rsidRPr="00607527">
        <w:rPr>
          <w:szCs w:val="21"/>
        </w:rPr>
        <w:t>)</w:t>
      </w:r>
      <w:r w:rsidR="00607527" w:rsidRPr="00607527">
        <w:rPr>
          <w:szCs w:val="21"/>
        </w:rPr>
        <w:t>。</w:t>
      </w:r>
    </w:p>
    <w:p w:rsidR="00607527" w:rsidRPr="00065AD2" w:rsidRDefault="00607527" w:rsidP="00607527">
      <w:pPr>
        <w:pStyle w:val="SingleTxtGC"/>
        <w:rPr>
          <w:rFonts w:ascii="Time New Roman" w:eastAsia="黑体" w:hAnsi="Time New Roman"/>
          <w:szCs w:val="21"/>
        </w:rPr>
      </w:pPr>
      <w:r w:rsidRPr="00065AD2">
        <w:rPr>
          <w:rFonts w:ascii="Time New Roman" w:eastAsia="黑体" w:hAnsi="Time New Roman"/>
          <w:szCs w:val="21"/>
        </w:rPr>
        <w:t>缔约国应发起一个包容各方的参与性进程，尽快按照防范酷刑和其他残忍、不人道或有辱人格的待遇或处罚小组委员会制定的准则，指定或设立一个独立和有效的国家防范酷刑机制。缔约国应确保该机制具有必要的人力和财政资源，使其能够有效和独立地运作。缔约国还应确保民间社会组织自由进入剥夺自由场所，并可向当局提出建议。</w:t>
      </w:r>
    </w:p>
    <w:p w:rsidR="00607527" w:rsidRPr="00607527" w:rsidRDefault="00607527" w:rsidP="00065AD2">
      <w:pPr>
        <w:pStyle w:val="H23GC"/>
      </w:pPr>
      <w:r w:rsidRPr="00607527">
        <w:tab/>
      </w:r>
      <w:r w:rsidRPr="00607527">
        <w:tab/>
      </w:r>
      <w:r w:rsidRPr="00607527">
        <w:t>全国独立人权委员会</w:t>
      </w:r>
    </w:p>
    <w:p w:rsidR="00607527" w:rsidRPr="00607527" w:rsidRDefault="00065AD2" w:rsidP="00065AD2">
      <w:pPr>
        <w:pStyle w:val="SingleTxtGC"/>
        <w:rPr>
          <w:szCs w:val="21"/>
        </w:rPr>
      </w:pPr>
      <w:r>
        <w:rPr>
          <w:szCs w:val="21"/>
        </w:rPr>
        <w:t>2</w:t>
      </w:r>
      <w:r w:rsidR="00607527" w:rsidRPr="00607527">
        <w:rPr>
          <w:szCs w:val="21"/>
        </w:rPr>
        <w:t>0.</w:t>
      </w:r>
      <w:r>
        <w:rPr>
          <w:szCs w:val="21"/>
        </w:rPr>
        <w:t xml:space="preserve">  </w:t>
      </w:r>
      <w:r w:rsidR="00607527" w:rsidRPr="00607527">
        <w:rPr>
          <w:szCs w:val="21"/>
        </w:rPr>
        <w:t>委员会欢迎缔约国</w:t>
      </w:r>
      <w:proofErr w:type="gramStart"/>
      <w:r w:rsidR="00607527" w:rsidRPr="00607527">
        <w:rPr>
          <w:szCs w:val="21"/>
        </w:rPr>
        <w:t>作出</w:t>
      </w:r>
      <w:proofErr w:type="gramEnd"/>
      <w:r w:rsidR="00607527" w:rsidRPr="00607527">
        <w:rPr>
          <w:szCs w:val="21"/>
        </w:rPr>
        <w:t>努力，在</w:t>
      </w:r>
      <w:r>
        <w:rPr>
          <w:szCs w:val="21"/>
        </w:rPr>
        <w:t>2</w:t>
      </w:r>
      <w:r w:rsidR="00607527" w:rsidRPr="00607527">
        <w:rPr>
          <w:szCs w:val="21"/>
        </w:rPr>
        <w:t>0</w:t>
      </w:r>
      <w:r>
        <w:rPr>
          <w:szCs w:val="21"/>
        </w:rPr>
        <w:t>11</w:t>
      </w:r>
      <w:r w:rsidR="00607527" w:rsidRPr="00607527">
        <w:rPr>
          <w:szCs w:val="21"/>
        </w:rPr>
        <w:t>年设立全国独立人权委员会，以坚实的法律基础赋予其广泛的权力；但委员会感到关切的是，由于未能建立一种参与性的透明进程以重新选举委员会成员，该国家机构的独立性和公信力正受到威胁。委员会还遗憾地注意到，该机构没有充足的资源</w:t>
      </w:r>
      <w:r w:rsidR="00607527" w:rsidRPr="00607527">
        <w:rPr>
          <w:szCs w:val="21"/>
        </w:rPr>
        <w:t>(</w:t>
      </w:r>
      <w:r w:rsidR="00607527" w:rsidRPr="00607527">
        <w:rPr>
          <w:szCs w:val="21"/>
        </w:rPr>
        <w:t>第</w:t>
      </w:r>
      <w:r>
        <w:rPr>
          <w:szCs w:val="21"/>
        </w:rPr>
        <w:t>2</w:t>
      </w:r>
      <w:r w:rsidR="00607527" w:rsidRPr="00607527">
        <w:rPr>
          <w:szCs w:val="21"/>
        </w:rPr>
        <w:t>、</w:t>
      </w:r>
      <w:r>
        <w:rPr>
          <w:szCs w:val="21"/>
        </w:rPr>
        <w:t>4</w:t>
      </w:r>
      <w:r w:rsidR="00607527" w:rsidRPr="00607527">
        <w:rPr>
          <w:szCs w:val="21"/>
        </w:rPr>
        <w:t>、</w:t>
      </w:r>
      <w:r>
        <w:rPr>
          <w:szCs w:val="21"/>
        </w:rPr>
        <w:t>1</w:t>
      </w:r>
      <w:r w:rsidR="00607527" w:rsidRPr="00607527">
        <w:rPr>
          <w:szCs w:val="21"/>
        </w:rPr>
        <w:t>0</w:t>
      </w:r>
      <w:r w:rsidR="00607527" w:rsidRPr="00607527">
        <w:rPr>
          <w:szCs w:val="21"/>
        </w:rPr>
        <w:t>、</w:t>
      </w:r>
      <w:r>
        <w:rPr>
          <w:szCs w:val="21"/>
        </w:rPr>
        <w:t>11</w:t>
      </w:r>
      <w:r w:rsidR="00607527" w:rsidRPr="00607527">
        <w:rPr>
          <w:szCs w:val="21"/>
        </w:rPr>
        <w:t>和</w:t>
      </w:r>
      <w:r>
        <w:rPr>
          <w:szCs w:val="21"/>
        </w:rPr>
        <w:t>12</w:t>
      </w:r>
      <w:r w:rsidR="00607527" w:rsidRPr="00607527">
        <w:rPr>
          <w:szCs w:val="21"/>
        </w:rPr>
        <w:t>条</w:t>
      </w:r>
      <w:r w:rsidR="00607527" w:rsidRPr="00607527">
        <w:rPr>
          <w:szCs w:val="21"/>
        </w:rPr>
        <w:t>)</w:t>
      </w:r>
      <w:r w:rsidR="00607527" w:rsidRPr="00607527">
        <w:rPr>
          <w:szCs w:val="21"/>
        </w:rPr>
        <w:t>。</w:t>
      </w:r>
    </w:p>
    <w:p w:rsidR="00607527" w:rsidRPr="00065AD2" w:rsidRDefault="00607527" w:rsidP="00607527">
      <w:pPr>
        <w:pStyle w:val="SingleTxtGC"/>
        <w:rPr>
          <w:rFonts w:ascii="Time New Roman" w:eastAsia="黑体" w:hAnsi="Time New Roman"/>
          <w:szCs w:val="21"/>
        </w:rPr>
      </w:pPr>
      <w:r w:rsidRPr="00065AD2">
        <w:rPr>
          <w:rFonts w:ascii="Time New Roman" w:eastAsia="黑体" w:hAnsi="Time New Roman"/>
          <w:szCs w:val="21"/>
        </w:rPr>
        <w:t>缔约国应确保全国独立人权委员会充分的独立性和公信力，尤其是通过建立一个公平和透明的程序以重新选举委员会成员。委员会还鼓励缔约国：</w:t>
      </w:r>
      <w:r w:rsidRPr="00065AD2">
        <w:rPr>
          <w:rFonts w:ascii="Time New Roman" w:eastAsia="黑体" w:hAnsi="Time New Roman"/>
          <w:szCs w:val="21"/>
        </w:rPr>
        <w:t>(</w:t>
      </w:r>
      <w:r w:rsidR="00065AD2" w:rsidRPr="00065AD2">
        <w:rPr>
          <w:rFonts w:ascii="Time New Roman" w:eastAsia="黑体" w:hAnsi="Time New Roman"/>
          <w:szCs w:val="21"/>
        </w:rPr>
        <w:t>a</w:t>
      </w:r>
      <w:r w:rsidRPr="00065AD2">
        <w:rPr>
          <w:rFonts w:ascii="Time New Roman" w:eastAsia="黑体" w:hAnsi="Time New Roman"/>
          <w:szCs w:val="21"/>
        </w:rPr>
        <w:t>)</w:t>
      </w:r>
      <w:r w:rsidR="00065AD2">
        <w:rPr>
          <w:rFonts w:ascii="Time New Roman" w:eastAsia="黑体" w:hAnsi="Time New Roman"/>
          <w:szCs w:val="21"/>
        </w:rPr>
        <w:t xml:space="preserve"> </w:t>
      </w:r>
      <w:r w:rsidRPr="00065AD2">
        <w:rPr>
          <w:rFonts w:ascii="Time New Roman" w:eastAsia="黑体" w:hAnsi="Time New Roman"/>
          <w:szCs w:val="21"/>
        </w:rPr>
        <w:t>根据《有关增进和保护人权的国家机构的地位的原则》</w:t>
      </w:r>
      <w:r w:rsidRPr="00065AD2">
        <w:rPr>
          <w:rFonts w:ascii="Time New Roman" w:eastAsia="黑体" w:hAnsi="Time New Roman"/>
          <w:szCs w:val="21"/>
        </w:rPr>
        <w:t>(</w:t>
      </w:r>
      <w:r w:rsidRPr="00065AD2">
        <w:rPr>
          <w:rFonts w:ascii="Time New Roman" w:eastAsia="黑体" w:hAnsi="Time New Roman"/>
          <w:szCs w:val="21"/>
        </w:rPr>
        <w:t>《巴黎原则》</w:t>
      </w:r>
      <w:r w:rsidRPr="00065AD2">
        <w:rPr>
          <w:rFonts w:ascii="Time New Roman" w:eastAsia="黑体" w:hAnsi="Time New Roman"/>
          <w:szCs w:val="21"/>
        </w:rPr>
        <w:t>)</w:t>
      </w:r>
      <w:r w:rsidRPr="00065AD2">
        <w:rPr>
          <w:rFonts w:ascii="Time New Roman" w:eastAsia="黑体" w:hAnsi="Time New Roman"/>
          <w:szCs w:val="21"/>
        </w:rPr>
        <w:t>，继续努力向该机构提供充分履行任务所需的资金、人力和物力资源；</w:t>
      </w:r>
      <w:r w:rsidRPr="00065AD2">
        <w:rPr>
          <w:rFonts w:ascii="Time New Roman" w:eastAsia="黑体" w:hAnsi="Time New Roman"/>
          <w:szCs w:val="21"/>
        </w:rPr>
        <w:t>(</w:t>
      </w:r>
      <w:r w:rsidR="00065AD2" w:rsidRPr="00065AD2">
        <w:rPr>
          <w:rFonts w:ascii="Time New Roman" w:eastAsia="黑体" w:hAnsi="Time New Roman"/>
          <w:szCs w:val="21"/>
        </w:rPr>
        <w:t>b</w:t>
      </w:r>
      <w:r w:rsidRPr="00065AD2">
        <w:rPr>
          <w:rFonts w:ascii="Time New Roman" w:eastAsia="黑体" w:hAnsi="Time New Roman"/>
          <w:szCs w:val="21"/>
        </w:rPr>
        <w:t>)</w:t>
      </w:r>
      <w:r w:rsidR="00065AD2">
        <w:rPr>
          <w:rFonts w:ascii="Time New Roman" w:eastAsia="黑体" w:hAnsi="Time New Roman"/>
          <w:szCs w:val="21"/>
        </w:rPr>
        <w:t xml:space="preserve"> </w:t>
      </w:r>
      <w:r w:rsidRPr="00065AD2">
        <w:rPr>
          <w:rFonts w:ascii="Time New Roman" w:eastAsia="黑体" w:hAnsi="Time New Roman"/>
          <w:szCs w:val="21"/>
        </w:rPr>
        <w:t>确保该机构的各项建议得到执行。</w:t>
      </w:r>
    </w:p>
    <w:p w:rsidR="00607527" w:rsidRPr="00607527" w:rsidRDefault="00607527" w:rsidP="00065AD2">
      <w:pPr>
        <w:pStyle w:val="H23GC"/>
      </w:pPr>
      <w:r w:rsidRPr="00607527">
        <w:tab/>
      </w:r>
      <w:r w:rsidRPr="00607527">
        <w:tab/>
      </w:r>
      <w:r w:rsidRPr="00607527">
        <w:t>过渡时期司法</w:t>
      </w:r>
    </w:p>
    <w:p w:rsidR="00607527" w:rsidRPr="00607527" w:rsidRDefault="00065AD2" w:rsidP="00065AD2">
      <w:pPr>
        <w:pStyle w:val="SingleTxtGC"/>
        <w:rPr>
          <w:szCs w:val="21"/>
        </w:rPr>
      </w:pPr>
      <w:r>
        <w:rPr>
          <w:szCs w:val="21"/>
        </w:rPr>
        <w:t>21</w:t>
      </w:r>
      <w:r w:rsidR="00607527" w:rsidRPr="00607527">
        <w:rPr>
          <w:szCs w:val="21"/>
        </w:rPr>
        <w:t>.</w:t>
      </w:r>
      <w:r>
        <w:rPr>
          <w:szCs w:val="21"/>
        </w:rPr>
        <w:t xml:space="preserve">  </w:t>
      </w:r>
      <w:r w:rsidR="00607527" w:rsidRPr="00607527">
        <w:rPr>
          <w:szCs w:val="21"/>
        </w:rPr>
        <w:t>委员会注意到缔约国通过了《真相与和解委员会法》，但遗憾地注意到该委员会工作进展缓慢，并非常遗憾委员会成员的甄选程序不是参与性和包容性的</w:t>
      </w:r>
      <w:r w:rsidR="00607527" w:rsidRPr="00607527">
        <w:rPr>
          <w:szCs w:val="21"/>
        </w:rPr>
        <w:t>(</w:t>
      </w:r>
      <w:r w:rsidR="00607527" w:rsidRPr="00607527">
        <w:rPr>
          <w:szCs w:val="21"/>
        </w:rPr>
        <w:t>第</w:t>
      </w:r>
      <w:r>
        <w:rPr>
          <w:szCs w:val="21"/>
        </w:rPr>
        <w:t>12</w:t>
      </w:r>
      <w:r w:rsidR="00607527" w:rsidRPr="00607527">
        <w:rPr>
          <w:szCs w:val="21"/>
        </w:rPr>
        <w:t>和</w:t>
      </w:r>
      <w:r>
        <w:rPr>
          <w:szCs w:val="21"/>
        </w:rPr>
        <w:t>14</w:t>
      </w:r>
      <w:r w:rsidR="00607527" w:rsidRPr="00607527">
        <w:rPr>
          <w:szCs w:val="21"/>
        </w:rPr>
        <w:t>条</w:t>
      </w:r>
      <w:r w:rsidR="00607527" w:rsidRPr="00607527">
        <w:rPr>
          <w:szCs w:val="21"/>
        </w:rPr>
        <w:t>)</w:t>
      </w:r>
      <w:r w:rsidR="00607527" w:rsidRPr="00607527">
        <w:rPr>
          <w:szCs w:val="21"/>
        </w:rPr>
        <w:t>。</w:t>
      </w:r>
    </w:p>
    <w:p w:rsidR="00607527" w:rsidRPr="00065AD2" w:rsidRDefault="00607527" w:rsidP="00607527">
      <w:pPr>
        <w:pStyle w:val="SingleTxtGC"/>
        <w:rPr>
          <w:rFonts w:ascii="Time New Roman" w:eastAsia="黑体" w:hAnsi="Time New Roman"/>
          <w:szCs w:val="21"/>
        </w:rPr>
      </w:pPr>
      <w:r w:rsidRPr="00065AD2">
        <w:rPr>
          <w:rFonts w:ascii="Time New Roman" w:eastAsia="黑体" w:hAnsi="Time New Roman"/>
          <w:szCs w:val="21"/>
        </w:rPr>
        <w:t>委员会鼓励缔约国尽快在参与和包容的基础上建立过渡司法机制，并确保其向民间社会的所有构成方面开放，包括在人权领域工作的非政府组织。</w:t>
      </w:r>
    </w:p>
    <w:p w:rsidR="00607527" w:rsidRPr="00607527" w:rsidRDefault="00607527" w:rsidP="00065AD2">
      <w:pPr>
        <w:pStyle w:val="H23GC"/>
      </w:pPr>
      <w:r w:rsidRPr="00607527">
        <w:tab/>
      </w:r>
      <w:r w:rsidRPr="00607527">
        <w:tab/>
      </w:r>
      <w:r w:rsidRPr="00607527">
        <w:t>政治暴力</w:t>
      </w:r>
    </w:p>
    <w:p w:rsidR="00607527" w:rsidRPr="00607527" w:rsidRDefault="00065AD2" w:rsidP="00065AD2">
      <w:pPr>
        <w:pStyle w:val="SingleTxtGC"/>
        <w:rPr>
          <w:szCs w:val="21"/>
        </w:rPr>
      </w:pPr>
      <w:r>
        <w:rPr>
          <w:szCs w:val="21"/>
        </w:rPr>
        <w:t>22</w:t>
      </w:r>
      <w:r w:rsidR="00607527" w:rsidRPr="00607527">
        <w:rPr>
          <w:szCs w:val="21"/>
        </w:rPr>
        <w:t>.</w:t>
      </w:r>
      <w:r>
        <w:rPr>
          <w:szCs w:val="21"/>
        </w:rPr>
        <w:t xml:space="preserve">  </w:t>
      </w:r>
      <w:r w:rsidR="00607527" w:rsidRPr="00607527">
        <w:rPr>
          <w:szCs w:val="21"/>
        </w:rPr>
        <w:t>委员会对如下方面感到关切：</w:t>
      </w:r>
    </w:p>
    <w:p w:rsidR="00607527" w:rsidRPr="00607527" w:rsidRDefault="00607527" w:rsidP="00FD2A8D">
      <w:pPr>
        <w:pStyle w:val="SingleTxtGC"/>
        <w:numPr>
          <w:ilvl w:val="0"/>
          <w:numId w:val="11"/>
        </w:numPr>
      </w:pPr>
      <w:r w:rsidRPr="00607527">
        <w:t>执法机构对集会和示威权利施加限制，据报有暴力镇压示威导致当局过度使用武力的案件，例如在</w:t>
      </w:r>
      <w:r w:rsidR="00065AD2">
        <w:t>2</w:t>
      </w:r>
      <w:r w:rsidRPr="00607527">
        <w:t>0</w:t>
      </w:r>
      <w:r w:rsidR="00065AD2">
        <w:t>14</w:t>
      </w:r>
      <w:r w:rsidRPr="00607527">
        <w:t>年</w:t>
      </w:r>
      <w:r w:rsidR="00065AD2">
        <w:t>3</w:t>
      </w:r>
      <w:r w:rsidRPr="00607527">
        <w:t>月的抗议活动中；</w:t>
      </w:r>
    </w:p>
    <w:p w:rsidR="00607527" w:rsidRPr="00607527" w:rsidRDefault="00607527" w:rsidP="00FD2A8D">
      <w:pPr>
        <w:pStyle w:val="SingleTxtGC"/>
        <w:numPr>
          <w:ilvl w:val="0"/>
          <w:numId w:val="11"/>
        </w:numPr>
      </w:pPr>
      <w:r w:rsidRPr="00607527">
        <w:t>与政府有密切联系的一个青年团体</w:t>
      </w:r>
      <w:r w:rsidRPr="00607527">
        <w:t>(</w:t>
      </w:r>
      <w:r w:rsidRPr="00607527">
        <w:t>称为</w:t>
      </w:r>
      <w:proofErr w:type="spellStart"/>
      <w:r w:rsidR="00065AD2">
        <w:t>Imbonerakure</w:t>
      </w:r>
      <w:proofErr w:type="spellEnd"/>
      <w:r w:rsidRPr="00607527">
        <w:t>)</w:t>
      </w:r>
      <w:r w:rsidRPr="00607527">
        <w:t>犯有严重侵犯人权行为，包括骚扰政治对手；破坏公开会议、恐吓、任意逮捕和任意拘留及其他暴力行为；使用所谓的</w:t>
      </w:r>
      <w:r w:rsidR="00065AD2">
        <w:rPr>
          <w:rFonts w:hint="eastAsia"/>
        </w:rPr>
        <w:t>“</w:t>
      </w:r>
      <w:r w:rsidRPr="00607527">
        <w:t>和解</w:t>
      </w:r>
      <w:r w:rsidR="00065AD2">
        <w:rPr>
          <w:rFonts w:hint="eastAsia"/>
        </w:rPr>
        <w:t>”</w:t>
      </w:r>
      <w:r w:rsidRPr="00607527">
        <w:t>安排解决纠纷；有报告称，政府正在向该团伙提供武器和训练</w:t>
      </w:r>
      <w:r w:rsidRPr="00607527">
        <w:t>(</w:t>
      </w:r>
      <w:r w:rsidRPr="00607527">
        <w:t>第</w:t>
      </w:r>
      <w:r w:rsidR="00065AD2">
        <w:t>2</w:t>
      </w:r>
      <w:r w:rsidRPr="00607527">
        <w:t>、</w:t>
      </w:r>
      <w:r w:rsidR="00065AD2">
        <w:t>12</w:t>
      </w:r>
      <w:r w:rsidRPr="00607527">
        <w:t>、</w:t>
      </w:r>
      <w:r w:rsidR="00065AD2">
        <w:t>14</w:t>
      </w:r>
      <w:r w:rsidRPr="00607527">
        <w:t>和</w:t>
      </w:r>
      <w:r w:rsidR="00065AD2">
        <w:t>16</w:t>
      </w:r>
      <w:r w:rsidRPr="00607527">
        <w:t>条</w:t>
      </w:r>
      <w:r w:rsidRPr="00607527">
        <w:t>)</w:t>
      </w:r>
      <w:r w:rsidRPr="00607527">
        <w:t>，委员会对此深感关切。</w:t>
      </w:r>
    </w:p>
    <w:p w:rsidR="00607527" w:rsidRPr="00390F53" w:rsidRDefault="00607527" w:rsidP="00607527">
      <w:pPr>
        <w:pStyle w:val="SingleTxtGC"/>
        <w:rPr>
          <w:rFonts w:ascii="Time New Roman" w:eastAsia="黑体" w:hAnsi="Time New Roman"/>
          <w:szCs w:val="21"/>
        </w:rPr>
      </w:pPr>
      <w:r w:rsidRPr="00390F53">
        <w:rPr>
          <w:rFonts w:ascii="Time New Roman" w:eastAsia="黑体" w:hAnsi="Time New Roman"/>
          <w:szCs w:val="21"/>
        </w:rPr>
        <w:lastRenderedPageBreak/>
        <w:t>缔约国应：</w:t>
      </w:r>
    </w:p>
    <w:p w:rsidR="00607527" w:rsidRPr="00FD2A8D" w:rsidRDefault="00607527" w:rsidP="00FD2A8D">
      <w:pPr>
        <w:pStyle w:val="SingleTxtGC"/>
        <w:numPr>
          <w:ilvl w:val="0"/>
          <w:numId w:val="13"/>
        </w:numPr>
        <w:rPr>
          <w:rFonts w:ascii="Time New Roman" w:eastAsia="黑体" w:hAnsi="Time New Roman"/>
        </w:rPr>
      </w:pPr>
      <w:r w:rsidRPr="00FD2A8D">
        <w:rPr>
          <w:rFonts w:ascii="Time New Roman" w:eastAsia="黑体" w:hAnsi="Time New Roman"/>
        </w:rPr>
        <w:t>采取紧急措施，确保犯下任何侵犯人权的行为者立即受到惩罚，无论其是何身份；这些侵犯人权行为的责任人应受到起诉，如果判定有罪，则应适当处于刑罚；对这些侵犯人权行为的受害者应给予适当补偿，并帮助其康复；</w:t>
      </w:r>
    </w:p>
    <w:p w:rsidR="00607527" w:rsidRPr="00FD2A8D" w:rsidRDefault="00607527" w:rsidP="00FD2A8D">
      <w:pPr>
        <w:pStyle w:val="SingleTxtGC"/>
        <w:numPr>
          <w:ilvl w:val="0"/>
          <w:numId w:val="13"/>
        </w:numPr>
        <w:rPr>
          <w:rFonts w:ascii="Time New Roman" w:eastAsia="黑体" w:hAnsi="Time New Roman"/>
        </w:rPr>
      </w:pPr>
      <w:r w:rsidRPr="00FD2A8D">
        <w:rPr>
          <w:rFonts w:ascii="Time New Roman" w:eastAsia="黑体" w:hAnsi="Time New Roman"/>
        </w:rPr>
        <w:t>调查</w:t>
      </w:r>
      <w:proofErr w:type="spellStart"/>
      <w:r w:rsidR="00065AD2" w:rsidRPr="00FD2A8D">
        <w:rPr>
          <w:rFonts w:ascii="Time New Roman" w:eastAsia="黑体" w:hAnsi="Time New Roman"/>
        </w:rPr>
        <w:t>Imbonerakure</w:t>
      </w:r>
      <w:proofErr w:type="spellEnd"/>
      <w:r w:rsidRPr="00FD2A8D">
        <w:rPr>
          <w:rFonts w:ascii="Time New Roman" w:eastAsia="黑体" w:hAnsi="Time New Roman"/>
        </w:rPr>
        <w:t>及其与政府的联系</w:t>
      </w:r>
      <w:r w:rsidRPr="00FD2A8D">
        <w:rPr>
          <w:rFonts w:ascii="Time New Roman" w:eastAsia="黑体" w:hAnsi="Time New Roman"/>
        </w:rPr>
        <w:t>(</w:t>
      </w:r>
      <w:r w:rsidRPr="00FD2A8D">
        <w:rPr>
          <w:rFonts w:ascii="Time New Roman" w:eastAsia="黑体" w:hAnsi="Time New Roman"/>
        </w:rPr>
        <w:t>包括提供武器</w:t>
      </w:r>
      <w:r w:rsidRPr="00FD2A8D">
        <w:rPr>
          <w:rFonts w:ascii="Time New Roman" w:eastAsia="黑体" w:hAnsi="Time New Roman"/>
        </w:rPr>
        <w:t>)</w:t>
      </w:r>
      <w:r w:rsidRPr="00FD2A8D">
        <w:rPr>
          <w:rFonts w:ascii="Time New Roman" w:eastAsia="黑体" w:hAnsi="Time New Roman"/>
        </w:rPr>
        <w:t>和行动，以确保充分遵守《公约》。</w:t>
      </w:r>
    </w:p>
    <w:p w:rsidR="00607527" w:rsidRPr="00607527" w:rsidRDefault="00607527" w:rsidP="00FD2A8D">
      <w:pPr>
        <w:pStyle w:val="H23GC"/>
      </w:pPr>
      <w:r w:rsidRPr="00607527">
        <w:tab/>
      </w:r>
      <w:r w:rsidRPr="00607527">
        <w:tab/>
      </w:r>
      <w:r w:rsidRPr="00607527">
        <w:t>基于性取向的歧视</w:t>
      </w:r>
    </w:p>
    <w:p w:rsidR="00607527" w:rsidRPr="00607527" w:rsidRDefault="00065AD2" w:rsidP="00FD2A8D">
      <w:pPr>
        <w:pStyle w:val="SingleTxtGC"/>
        <w:rPr>
          <w:szCs w:val="21"/>
        </w:rPr>
      </w:pPr>
      <w:r>
        <w:rPr>
          <w:szCs w:val="21"/>
        </w:rPr>
        <w:t>23</w:t>
      </w:r>
      <w:r w:rsidR="00607527" w:rsidRPr="00607527">
        <w:rPr>
          <w:szCs w:val="21"/>
        </w:rPr>
        <w:t>.</w:t>
      </w:r>
      <w:r w:rsidR="00FD2A8D">
        <w:rPr>
          <w:szCs w:val="21"/>
        </w:rPr>
        <w:t xml:space="preserve">  </w:t>
      </w:r>
      <w:r w:rsidR="00607527" w:rsidRPr="00607527">
        <w:rPr>
          <w:szCs w:val="21"/>
        </w:rPr>
        <w:t>委员会感到关切的是，同性恋被《刑法》定为罪行；据报，同性恋者遭受人身安全威胁、迫害和暴力行为</w:t>
      </w:r>
      <w:r w:rsidR="00607527" w:rsidRPr="00607527">
        <w:rPr>
          <w:szCs w:val="21"/>
        </w:rPr>
        <w:t>(</w:t>
      </w:r>
      <w:r w:rsidR="00607527" w:rsidRPr="00607527">
        <w:rPr>
          <w:szCs w:val="21"/>
        </w:rPr>
        <w:t>第</w:t>
      </w:r>
      <w:r>
        <w:rPr>
          <w:szCs w:val="21"/>
        </w:rPr>
        <w:t>16</w:t>
      </w:r>
      <w:r w:rsidR="00607527" w:rsidRPr="00607527">
        <w:rPr>
          <w:szCs w:val="21"/>
        </w:rPr>
        <w:t>条</w:t>
      </w:r>
      <w:r w:rsidR="00607527" w:rsidRPr="00607527">
        <w:rPr>
          <w:szCs w:val="21"/>
        </w:rPr>
        <w:t>)</w:t>
      </w:r>
      <w:r w:rsidR="00607527" w:rsidRPr="00607527">
        <w:rPr>
          <w:szCs w:val="21"/>
        </w:rPr>
        <w:t>。</w:t>
      </w:r>
    </w:p>
    <w:p w:rsidR="00607527" w:rsidRPr="00FD2A8D" w:rsidRDefault="00607527" w:rsidP="00607527">
      <w:pPr>
        <w:pStyle w:val="SingleTxtGC"/>
        <w:rPr>
          <w:rFonts w:ascii="Time New Roman" w:eastAsia="黑体" w:hAnsi="Time New Roman"/>
          <w:szCs w:val="21"/>
        </w:rPr>
      </w:pPr>
      <w:r w:rsidRPr="00FD2A8D">
        <w:rPr>
          <w:rFonts w:ascii="Time New Roman" w:eastAsia="黑体" w:hAnsi="Time New Roman"/>
          <w:szCs w:val="21"/>
        </w:rPr>
        <w:t>缔约国应将同性恋非刑罪化，并采取一切必要措施，有效保护同性恋者免遭威胁和任何形式的暴力</w:t>
      </w:r>
      <w:r w:rsidRPr="00FD2A8D">
        <w:rPr>
          <w:rFonts w:ascii="Time New Roman" w:eastAsia="黑体" w:hAnsi="Time New Roman"/>
          <w:szCs w:val="21"/>
        </w:rPr>
        <w:t>(</w:t>
      </w:r>
      <w:proofErr w:type="spellStart"/>
      <w:r w:rsidR="00065AD2" w:rsidRPr="00FD2A8D">
        <w:rPr>
          <w:rFonts w:ascii="Time New Roman" w:eastAsia="黑体" w:hAnsi="Time New Roman"/>
          <w:szCs w:val="21"/>
        </w:rPr>
        <w:t>CCPR</w:t>
      </w:r>
      <w:proofErr w:type="spellEnd"/>
      <w:r w:rsidRPr="00FD2A8D">
        <w:rPr>
          <w:rFonts w:ascii="Time New Roman" w:eastAsia="黑体" w:hAnsi="Time New Roman"/>
          <w:szCs w:val="21"/>
        </w:rPr>
        <w:t>/</w:t>
      </w:r>
      <w:r w:rsidR="00065AD2" w:rsidRPr="00FD2A8D">
        <w:rPr>
          <w:rFonts w:ascii="Time New Roman" w:eastAsia="黑体" w:hAnsi="Time New Roman"/>
          <w:szCs w:val="21"/>
        </w:rPr>
        <w:t>C</w:t>
      </w:r>
      <w:r w:rsidRPr="00FD2A8D">
        <w:rPr>
          <w:rFonts w:ascii="Time New Roman" w:eastAsia="黑体" w:hAnsi="Time New Roman"/>
          <w:szCs w:val="21"/>
        </w:rPr>
        <w:t>/</w:t>
      </w:r>
      <w:proofErr w:type="spellStart"/>
      <w:r w:rsidR="00065AD2" w:rsidRPr="00FD2A8D">
        <w:rPr>
          <w:rFonts w:ascii="Time New Roman" w:eastAsia="黑体" w:hAnsi="Time New Roman"/>
          <w:szCs w:val="21"/>
        </w:rPr>
        <w:t>BDI</w:t>
      </w:r>
      <w:proofErr w:type="spellEnd"/>
      <w:r w:rsidRPr="00FD2A8D">
        <w:rPr>
          <w:rFonts w:ascii="Time New Roman" w:eastAsia="黑体" w:hAnsi="Time New Roman"/>
          <w:szCs w:val="21"/>
        </w:rPr>
        <w:t>/</w:t>
      </w:r>
      <w:r w:rsidR="00065AD2" w:rsidRPr="00FD2A8D">
        <w:rPr>
          <w:rFonts w:ascii="Time New Roman" w:eastAsia="黑体" w:hAnsi="Time New Roman"/>
          <w:szCs w:val="21"/>
        </w:rPr>
        <w:t>CO</w:t>
      </w:r>
      <w:r w:rsidRPr="00FD2A8D">
        <w:rPr>
          <w:rFonts w:ascii="Time New Roman" w:eastAsia="黑体" w:hAnsi="Time New Roman"/>
          <w:szCs w:val="21"/>
        </w:rPr>
        <w:t>/</w:t>
      </w:r>
      <w:r w:rsidR="00065AD2" w:rsidRPr="00FD2A8D">
        <w:rPr>
          <w:rFonts w:ascii="Time New Roman" w:eastAsia="黑体" w:hAnsi="Time New Roman"/>
          <w:szCs w:val="21"/>
        </w:rPr>
        <w:t>2</w:t>
      </w:r>
      <w:r w:rsidRPr="00FD2A8D">
        <w:rPr>
          <w:rFonts w:ascii="Time New Roman" w:eastAsia="黑体" w:hAnsi="Time New Roman"/>
          <w:szCs w:val="21"/>
        </w:rPr>
        <w:t>,</w:t>
      </w:r>
      <w:r w:rsidR="00FD2A8D" w:rsidRPr="00FD2A8D">
        <w:rPr>
          <w:rFonts w:ascii="Time New Roman" w:eastAsia="黑体" w:hAnsi="Time New Roman"/>
          <w:szCs w:val="21"/>
        </w:rPr>
        <w:t xml:space="preserve"> </w:t>
      </w:r>
      <w:r w:rsidRPr="00FD2A8D">
        <w:rPr>
          <w:rFonts w:ascii="Time New Roman" w:eastAsia="黑体" w:hAnsi="Time New Roman"/>
          <w:szCs w:val="21"/>
        </w:rPr>
        <w:t>第</w:t>
      </w:r>
      <w:r w:rsidR="00065AD2" w:rsidRPr="00FD2A8D">
        <w:rPr>
          <w:rFonts w:ascii="Time New Roman" w:eastAsia="黑体" w:hAnsi="Time New Roman"/>
          <w:szCs w:val="21"/>
        </w:rPr>
        <w:t>8</w:t>
      </w:r>
      <w:r w:rsidRPr="00FD2A8D">
        <w:rPr>
          <w:rFonts w:ascii="Time New Roman" w:eastAsia="黑体" w:hAnsi="Time New Roman"/>
          <w:szCs w:val="21"/>
        </w:rPr>
        <w:t>段</w:t>
      </w:r>
      <w:r w:rsidRPr="00FD2A8D">
        <w:rPr>
          <w:rFonts w:ascii="Time New Roman" w:eastAsia="黑体" w:hAnsi="Time New Roman"/>
          <w:szCs w:val="21"/>
        </w:rPr>
        <w:t>)</w:t>
      </w:r>
      <w:r w:rsidRPr="00FD2A8D">
        <w:rPr>
          <w:rFonts w:ascii="Time New Roman" w:eastAsia="黑体" w:hAnsi="Time New Roman"/>
          <w:szCs w:val="21"/>
        </w:rPr>
        <w:t>；根据《公约》有关规定，调查一切涉及侵犯同性恋者人身安全的案件。</w:t>
      </w:r>
    </w:p>
    <w:p w:rsidR="00607527" w:rsidRPr="00607527" w:rsidRDefault="00607527" w:rsidP="00FD2A8D">
      <w:pPr>
        <w:pStyle w:val="H23GC"/>
      </w:pPr>
      <w:r w:rsidRPr="00607527">
        <w:tab/>
      </w:r>
      <w:r w:rsidRPr="00607527">
        <w:tab/>
      </w:r>
      <w:r w:rsidRPr="00607527">
        <w:t>与联合国机制的合作</w:t>
      </w:r>
    </w:p>
    <w:p w:rsidR="00607527" w:rsidRPr="00607527" w:rsidRDefault="00065AD2" w:rsidP="00FD2A8D">
      <w:pPr>
        <w:pStyle w:val="SingleTxtGC"/>
        <w:rPr>
          <w:szCs w:val="21"/>
        </w:rPr>
      </w:pPr>
      <w:r>
        <w:rPr>
          <w:szCs w:val="21"/>
        </w:rPr>
        <w:t>24</w:t>
      </w:r>
      <w:r w:rsidR="00607527" w:rsidRPr="00607527">
        <w:rPr>
          <w:szCs w:val="21"/>
        </w:rPr>
        <w:t>.</w:t>
      </w:r>
      <w:r w:rsidR="00FD2A8D">
        <w:rPr>
          <w:szCs w:val="21"/>
        </w:rPr>
        <w:t xml:space="preserve">  </w:t>
      </w:r>
      <w:r w:rsidR="00607527" w:rsidRPr="00607527">
        <w:rPr>
          <w:szCs w:val="21"/>
        </w:rPr>
        <w:t>委员会欢迎缔约国向联合国特别程序发出长期邀请的决定。然而，委员会遗憾地注意到，给条约机构的初次和定期报告没有及时提交，缔约国对特别程序请求访问和提供具体案件资料的答复时间过长，而且未能落实条约机构所提建议，特别是关于个人申诉的建议</w:t>
      </w:r>
      <w:r w:rsidR="00607527" w:rsidRPr="00607527">
        <w:rPr>
          <w:szCs w:val="21"/>
        </w:rPr>
        <w:t>(</w:t>
      </w:r>
      <w:r w:rsidR="00607527" w:rsidRPr="00607527">
        <w:rPr>
          <w:szCs w:val="21"/>
        </w:rPr>
        <w:t>第</w:t>
      </w:r>
      <w:r>
        <w:rPr>
          <w:szCs w:val="21"/>
        </w:rPr>
        <w:t>2</w:t>
      </w:r>
      <w:r w:rsidR="00607527" w:rsidRPr="00607527">
        <w:rPr>
          <w:szCs w:val="21"/>
        </w:rPr>
        <w:t>、</w:t>
      </w:r>
      <w:r>
        <w:rPr>
          <w:szCs w:val="21"/>
        </w:rPr>
        <w:t>12</w:t>
      </w:r>
      <w:r w:rsidR="00607527" w:rsidRPr="00607527">
        <w:rPr>
          <w:szCs w:val="21"/>
        </w:rPr>
        <w:t>、</w:t>
      </w:r>
      <w:r>
        <w:rPr>
          <w:szCs w:val="21"/>
        </w:rPr>
        <w:t>14</w:t>
      </w:r>
      <w:r w:rsidR="00607527" w:rsidRPr="00607527">
        <w:rPr>
          <w:szCs w:val="21"/>
        </w:rPr>
        <w:t>和</w:t>
      </w:r>
      <w:r>
        <w:rPr>
          <w:szCs w:val="21"/>
        </w:rPr>
        <w:t>16</w:t>
      </w:r>
      <w:r w:rsidR="00607527" w:rsidRPr="00607527">
        <w:rPr>
          <w:szCs w:val="21"/>
        </w:rPr>
        <w:t>条</w:t>
      </w:r>
      <w:r w:rsidR="00607527" w:rsidRPr="00607527">
        <w:rPr>
          <w:szCs w:val="21"/>
        </w:rPr>
        <w:t>)</w:t>
      </w:r>
      <w:r w:rsidR="00607527" w:rsidRPr="00607527">
        <w:rPr>
          <w:szCs w:val="21"/>
        </w:rPr>
        <w:t>。</w:t>
      </w:r>
    </w:p>
    <w:p w:rsidR="00607527" w:rsidRPr="00FD2A8D" w:rsidRDefault="00607527" w:rsidP="00607527">
      <w:pPr>
        <w:pStyle w:val="SingleTxtGC"/>
        <w:rPr>
          <w:rFonts w:ascii="Time New Roman" w:eastAsia="黑体" w:hAnsi="Time New Roman"/>
          <w:szCs w:val="21"/>
        </w:rPr>
      </w:pPr>
      <w:r w:rsidRPr="00FD2A8D">
        <w:rPr>
          <w:rFonts w:ascii="Time New Roman" w:eastAsia="黑体" w:hAnsi="Time New Roman"/>
          <w:szCs w:val="21"/>
        </w:rPr>
        <w:t>缔约国应，除其他外，采取有效行动促进及时提交定期报告，设立一个常设国家机制，负责协调、提交和后续此类报告；按联合国机制的各项建议采取行动；及时回复各特别程序任务负责人的来访请求；提供特别程序和条约机构要求的关于来文的资料，并按其建议采取行动。</w:t>
      </w:r>
    </w:p>
    <w:p w:rsidR="00607527" w:rsidRPr="00607527" w:rsidRDefault="00607527" w:rsidP="00FD2A8D">
      <w:pPr>
        <w:pStyle w:val="H23GC"/>
      </w:pPr>
      <w:r w:rsidRPr="00607527">
        <w:tab/>
      </w:r>
      <w:r w:rsidRPr="00607527">
        <w:tab/>
      </w:r>
      <w:r w:rsidRPr="00607527">
        <w:t>收集数据</w:t>
      </w:r>
    </w:p>
    <w:p w:rsidR="00607527" w:rsidRPr="00607527" w:rsidRDefault="00065AD2" w:rsidP="00FD2A8D">
      <w:pPr>
        <w:pStyle w:val="SingleTxtGC"/>
        <w:rPr>
          <w:szCs w:val="21"/>
        </w:rPr>
      </w:pPr>
      <w:r>
        <w:rPr>
          <w:szCs w:val="21"/>
        </w:rPr>
        <w:t>25</w:t>
      </w:r>
      <w:r w:rsidR="00607527" w:rsidRPr="00607527">
        <w:rPr>
          <w:szCs w:val="21"/>
        </w:rPr>
        <w:t>.</w:t>
      </w:r>
      <w:r w:rsidR="00FD2A8D">
        <w:rPr>
          <w:szCs w:val="21"/>
        </w:rPr>
        <w:t xml:space="preserve">  </w:t>
      </w:r>
      <w:r w:rsidR="00607527" w:rsidRPr="00607527">
        <w:rPr>
          <w:szCs w:val="21"/>
        </w:rPr>
        <w:t>委员会遗憾地注意到，缺乏全面的分类数据，说明有关归咎于国家工作人员的酷刑和虐待行为的申诉、调查、起诉、定罪和所做处罚以及向受害人或其家属提供的补救手段。</w:t>
      </w:r>
    </w:p>
    <w:p w:rsidR="00607527" w:rsidRPr="00FD2A8D" w:rsidRDefault="00607527" w:rsidP="00607527">
      <w:pPr>
        <w:pStyle w:val="SingleTxtGC"/>
        <w:rPr>
          <w:rFonts w:ascii="Time New Roman" w:eastAsia="黑体" w:hAnsi="Time New Roman"/>
          <w:szCs w:val="21"/>
        </w:rPr>
      </w:pPr>
      <w:r w:rsidRPr="00FD2A8D">
        <w:rPr>
          <w:rFonts w:ascii="Time New Roman" w:eastAsia="黑体" w:hAnsi="Time New Roman"/>
          <w:szCs w:val="21"/>
        </w:rPr>
        <w:t>为评估《公约》在国家一级的执行情况以及评估酷刑做法的范围和在这方面采取的措施的影响，缔约国应定期收集和公布可靠的最新数据，并按性别、族裔、年龄、地点和剥夺自由场所的类型分列，说明在报告所述期间收到的酷刑和虐待案件申诉、相应的调查、起诉、定罪和所做的刑事或纪律处罚，以及给予受害者的一切补救和赔偿。</w:t>
      </w:r>
    </w:p>
    <w:p w:rsidR="00607527" w:rsidRPr="00607527" w:rsidRDefault="00607527" w:rsidP="00FD2A8D">
      <w:pPr>
        <w:pStyle w:val="H23GC"/>
      </w:pPr>
      <w:r w:rsidRPr="00607527">
        <w:tab/>
      </w:r>
      <w:r w:rsidRPr="00607527">
        <w:tab/>
      </w:r>
      <w:r w:rsidRPr="00607527">
        <w:t>其他问题</w:t>
      </w:r>
    </w:p>
    <w:p w:rsidR="00607527" w:rsidRPr="00607527" w:rsidRDefault="00065AD2" w:rsidP="00FD2A8D">
      <w:pPr>
        <w:pStyle w:val="SingleTxtGC"/>
        <w:rPr>
          <w:szCs w:val="21"/>
        </w:rPr>
      </w:pPr>
      <w:r>
        <w:rPr>
          <w:szCs w:val="21"/>
        </w:rPr>
        <w:t>26</w:t>
      </w:r>
      <w:r w:rsidR="00607527" w:rsidRPr="00607527">
        <w:rPr>
          <w:szCs w:val="21"/>
        </w:rPr>
        <w:t>.</w:t>
      </w:r>
      <w:r w:rsidR="00FD2A8D">
        <w:rPr>
          <w:szCs w:val="21"/>
        </w:rPr>
        <w:t xml:space="preserve">  </w:t>
      </w:r>
      <w:r w:rsidR="00607527" w:rsidRPr="00607527">
        <w:rPr>
          <w:szCs w:val="21"/>
        </w:rPr>
        <w:t>委员会鼓励缔约国尽快批准《保护所有人免遭强迫失踪国际公约》、《公民权利和政治权利国际公约》两项任择议定书、《消除对妇女一切形式歧视公约</w:t>
      </w:r>
      <w:r w:rsidR="00607527" w:rsidRPr="00607527">
        <w:rPr>
          <w:szCs w:val="21"/>
        </w:rPr>
        <w:lastRenderedPageBreak/>
        <w:t>任择议定书》、《保护所有移</w:t>
      </w:r>
      <w:proofErr w:type="gramStart"/>
      <w:r w:rsidR="00607527" w:rsidRPr="00607527">
        <w:rPr>
          <w:szCs w:val="21"/>
        </w:rPr>
        <w:t>徙工</w:t>
      </w:r>
      <w:proofErr w:type="gramEnd"/>
      <w:r w:rsidR="00607527" w:rsidRPr="00607527">
        <w:rPr>
          <w:szCs w:val="21"/>
        </w:rPr>
        <w:t>人及其家庭成员权利国际公约》、《战争罪和危害人类罪不适用法定时效公约》、《关于国际刑事法院特权和豁免的协定》和《罗马规约坎帕拉修正案》。</w:t>
      </w:r>
    </w:p>
    <w:p w:rsidR="00607527" w:rsidRPr="00607527" w:rsidRDefault="00065AD2" w:rsidP="00FD2A8D">
      <w:pPr>
        <w:pStyle w:val="SingleTxtGC"/>
        <w:rPr>
          <w:szCs w:val="21"/>
        </w:rPr>
      </w:pPr>
      <w:r>
        <w:rPr>
          <w:szCs w:val="21"/>
        </w:rPr>
        <w:t>27</w:t>
      </w:r>
      <w:r w:rsidR="00607527" w:rsidRPr="00607527">
        <w:rPr>
          <w:szCs w:val="21"/>
        </w:rPr>
        <w:t>.</w:t>
      </w:r>
      <w:r w:rsidR="00FD2A8D">
        <w:rPr>
          <w:szCs w:val="21"/>
        </w:rPr>
        <w:t xml:space="preserve">  </w:t>
      </w:r>
      <w:r w:rsidR="00607527" w:rsidRPr="00607527">
        <w:rPr>
          <w:szCs w:val="21"/>
        </w:rPr>
        <w:t>请缔约国以适当的语文并通过官方网站、媒体和非政府组织广泛发布其向委员会提交的报告以及委员会的结论性意见。</w:t>
      </w:r>
    </w:p>
    <w:p w:rsidR="00607527" w:rsidRPr="00607527" w:rsidRDefault="00065AD2" w:rsidP="00FD2A8D">
      <w:pPr>
        <w:pStyle w:val="SingleTxtGC"/>
        <w:rPr>
          <w:szCs w:val="21"/>
        </w:rPr>
      </w:pPr>
      <w:r>
        <w:rPr>
          <w:szCs w:val="21"/>
        </w:rPr>
        <w:t>28</w:t>
      </w:r>
      <w:r w:rsidR="00607527" w:rsidRPr="00607527">
        <w:rPr>
          <w:szCs w:val="21"/>
        </w:rPr>
        <w:t>.</w:t>
      </w:r>
      <w:r w:rsidR="00FD2A8D">
        <w:rPr>
          <w:szCs w:val="21"/>
        </w:rPr>
        <w:t xml:space="preserve">  </w:t>
      </w:r>
      <w:r w:rsidR="00607527" w:rsidRPr="00607527">
        <w:rPr>
          <w:szCs w:val="21"/>
        </w:rPr>
        <w:t>委员会感谢缔约国愿意在互动对话以外继续对话，并请其于</w:t>
      </w:r>
      <w:r>
        <w:rPr>
          <w:szCs w:val="21"/>
        </w:rPr>
        <w:t>2</w:t>
      </w:r>
      <w:r w:rsidR="00607527" w:rsidRPr="00607527">
        <w:rPr>
          <w:szCs w:val="21"/>
        </w:rPr>
        <w:t>0</w:t>
      </w:r>
      <w:r>
        <w:rPr>
          <w:szCs w:val="21"/>
        </w:rPr>
        <w:t>15</w:t>
      </w:r>
      <w:r w:rsidR="00607527" w:rsidRPr="00607527">
        <w:rPr>
          <w:szCs w:val="21"/>
        </w:rPr>
        <w:t>年</w:t>
      </w:r>
      <w:r>
        <w:rPr>
          <w:szCs w:val="21"/>
        </w:rPr>
        <w:t>11</w:t>
      </w:r>
      <w:r w:rsidR="00607527" w:rsidRPr="00607527">
        <w:rPr>
          <w:szCs w:val="21"/>
        </w:rPr>
        <w:t>月</w:t>
      </w:r>
      <w:r>
        <w:rPr>
          <w:szCs w:val="21"/>
        </w:rPr>
        <w:t>28</w:t>
      </w:r>
      <w:r w:rsidR="00607527" w:rsidRPr="00607527">
        <w:rPr>
          <w:szCs w:val="21"/>
        </w:rPr>
        <w:t>日前提供关于如何落实第</w:t>
      </w:r>
      <w:r>
        <w:rPr>
          <w:szCs w:val="21"/>
        </w:rPr>
        <w:t>11</w:t>
      </w:r>
      <w:r w:rsidR="00607527" w:rsidRPr="00607527">
        <w:rPr>
          <w:szCs w:val="21"/>
        </w:rPr>
        <w:t>(</w:t>
      </w:r>
      <w:r>
        <w:rPr>
          <w:szCs w:val="21"/>
        </w:rPr>
        <w:t>a</w:t>
      </w:r>
      <w:r w:rsidR="00607527" w:rsidRPr="00607527">
        <w:rPr>
          <w:szCs w:val="21"/>
        </w:rPr>
        <w:t>)</w:t>
      </w:r>
      <w:r w:rsidR="00607527" w:rsidRPr="00607527">
        <w:rPr>
          <w:szCs w:val="21"/>
        </w:rPr>
        <w:t>、</w:t>
      </w:r>
      <w:r w:rsidR="00607527" w:rsidRPr="00607527">
        <w:rPr>
          <w:szCs w:val="21"/>
        </w:rPr>
        <w:t>(</w:t>
      </w:r>
      <w:r>
        <w:rPr>
          <w:szCs w:val="21"/>
        </w:rPr>
        <w:t>b</w:t>
      </w:r>
      <w:r w:rsidR="00607527" w:rsidRPr="00607527">
        <w:rPr>
          <w:szCs w:val="21"/>
        </w:rPr>
        <w:t>)</w:t>
      </w:r>
      <w:r w:rsidR="00607527" w:rsidRPr="00607527">
        <w:rPr>
          <w:szCs w:val="21"/>
        </w:rPr>
        <w:t>、</w:t>
      </w:r>
      <w:r w:rsidR="00607527" w:rsidRPr="00607527">
        <w:rPr>
          <w:szCs w:val="21"/>
        </w:rPr>
        <w:t>(</w:t>
      </w:r>
      <w:r>
        <w:rPr>
          <w:szCs w:val="21"/>
        </w:rPr>
        <w:t>d</w:t>
      </w:r>
      <w:r w:rsidR="00607527" w:rsidRPr="00607527">
        <w:rPr>
          <w:szCs w:val="21"/>
        </w:rPr>
        <w:t>)</w:t>
      </w:r>
      <w:r w:rsidR="00607527" w:rsidRPr="00607527">
        <w:rPr>
          <w:szCs w:val="21"/>
        </w:rPr>
        <w:t>和</w:t>
      </w:r>
      <w:r>
        <w:rPr>
          <w:szCs w:val="21"/>
        </w:rPr>
        <w:t>22</w:t>
      </w:r>
      <w:r w:rsidR="00607527" w:rsidRPr="00607527">
        <w:rPr>
          <w:szCs w:val="21"/>
        </w:rPr>
        <w:t>(</w:t>
      </w:r>
      <w:r>
        <w:rPr>
          <w:szCs w:val="21"/>
        </w:rPr>
        <w:t>b</w:t>
      </w:r>
      <w:r w:rsidR="00607527" w:rsidRPr="00607527">
        <w:rPr>
          <w:szCs w:val="21"/>
        </w:rPr>
        <w:t>)</w:t>
      </w:r>
      <w:r w:rsidR="00607527" w:rsidRPr="00607527">
        <w:rPr>
          <w:szCs w:val="21"/>
        </w:rPr>
        <w:t>段中所提建议的资料。</w:t>
      </w:r>
    </w:p>
    <w:p w:rsidR="00607527" w:rsidRDefault="00065AD2" w:rsidP="00FD2A8D">
      <w:pPr>
        <w:pStyle w:val="SingleTxtGC"/>
        <w:rPr>
          <w:szCs w:val="21"/>
        </w:rPr>
      </w:pPr>
      <w:r>
        <w:rPr>
          <w:szCs w:val="21"/>
        </w:rPr>
        <w:t>29</w:t>
      </w:r>
      <w:r w:rsidR="00607527" w:rsidRPr="00607527">
        <w:rPr>
          <w:szCs w:val="21"/>
        </w:rPr>
        <w:t>.</w:t>
      </w:r>
      <w:r w:rsidR="00FD2A8D">
        <w:rPr>
          <w:szCs w:val="21"/>
        </w:rPr>
        <w:t xml:space="preserve">  </w:t>
      </w:r>
      <w:r w:rsidR="00607527" w:rsidRPr="00607527">
        <w:rPr>
          <w:szCs w:val="21"/>
        </w:rPr>
        <w:t>请缔约国在</w:t>
      </w:r>
      <w:r>
        <w:rPr>
          <w:szCs w:val="21"/>
        </w:rPr>
        <w:t>2</w:t>
      </w:r>
      <w:r w:rsidR="00607527" w:rsidRPr="00607527">
        <w:rPr>
          <w:szCs w:val="21"/>
        </w:rPr>
        <w:t>0</w:t>
      </w:r>
      <w:r>
        <w:rPr>
          <w:szCs w:val="21"/>
        </w:rPr>
        <w:t>18</w:t>
      </w:r>
      <w:r w:rsidR="00607527" w:rsidRPr="00607527">
        <w:rPr>
          <w:szCs w:val="21"/>
        </w:rPr>
        <w:t>年</w:t>
      </w:r>
      <w:r>
        <w:rPr>
          <w:szCs w:val="21"/>
        </w:rPr>
        <w:t>11</w:t>
      </w:r>
      <w:r w:rsidR="00607527" w:rsidRPr="00607527">
        <w:rPr>
          <w:szCs w:val="21"/>
        </w:rPr>
        <w:t>月</w:t>
      </w:r>
      <w:r>
        <w:rPr>
          <w:szCs w:val="21"/>
        </w:rPr>
        <w:t>28</w:t>
      </w:r>
      <w:r w:rsidR="00607527" w:rsidRPr="00607527">
        <w:rPr>
          <w:szCs w:val="21"/>
        </w:rPr>
        <w:t>日前提交第三次定期报告。为此，委员会请缔约国在</w:t>
      </w:r>
      <w:r>
        <w:rPr>
          <w:szCs w:val="21"/>
        </w:rPr>
        <w:t>2</w:t>
      </w:r>
      <w:r w:rsidR="00607527" w:rsidRPr="00607527">
        <w:rPr>
          <w:szCs w:val="21"/>
        </w:rPr>
        <w:t>0</w:t>
      </w:r>
      <w:r>
        <w:rPr>
          <w:szCs w:val="21"/>
        </w:rPr>
        <w:t>15</w:t>
      </w:r>
      <w:r w:rsidR="00607527" w:rsidRPr="00607527">
        <w:rPr>
          <w:szCs w:val="21"/>
        </w:rPr>
        <w:t>年</w:t>
      </w:r>
      <w:r>
        <w:rPr>
          <w:szCs w:val="21"/>
        </w:rPr>
        <w:t>11</w:t>
      </w:r>
      <w:r w:rsidR="00607527" w:rsidRPr="00607527">
        <w:rPr>
          <w:szCs w:val="21"/>
        </w:rPr>
        <w:t>月</w:t>
      </w:r>
      <w:r>
        <w:rPr>
          <w:szCs w:val="21"/>
        </w:rPr>
        <w:t>28</w:t>
      </w:r>
      <w:r w:rsidR="00607527" w:rsidRPr="00607527">
        <w:rPr>
          <w:szCs w:val="21"/>
        </w:rPr>
        <w:t>日前使用任择报告程序；按此程序，委员会将在缔约国提交定期报告之前向其提出一个问题清单。缔约国对这份问题清单的答复将构成按照《公约》第</w:t>
      </w:r>
      <w:r>
        <w:rPr>
          <w:szCs w:val="21"/>
        </w:rPr>
        <w:t>19</w:t>
      </w:r>
      <w:r w:rsidR="00607527" w:rsidRPr="00607527">
        <w:rPr>
          <w:szCs w:val="21"/>
        </w:rPr>
        <w:t>条提交的下一次定期报告。</w:t>
      </w:r>
    </w:p>
    <w:p w:rsidR="00FD2A8D" w:rsidRPr="00607527" w:rsidRDefault="00FD2A8D" w:rsidP="00FD2A8D">
      <w:pPr>
        <w:pStyle w:val="SingleTxtGC"/>
        <w:spacing w:after="0" w:line="240" w:lineRule="exact"/>
        <w:rPr>
          <w:szCs w:val="21"/>
        </w:rPr>
      </w:pPr>
    </w:p>
    <w:p w:rsidR="00FD2A8D" w:rsidRPr="002D6A9C" w:rsidRDefault="00FD2A8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607527" w:rsidRPr="00607527" w:rsidRDefault="00607527" w:rsidP="00607527">
      <w:pPr>
        <w:pStyle w:val="SingleTxtGC"/>
        <w:rPr>
          <w:szCs w:val="21"/>
        </w:rPr>
      </w:pPr>
    </w:p>
    <w:sectPr w:rsidR="00607527" w:rsidRPr="00607527" w:rsidSect="00065AD2">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5AD2" w:rsidRPr="000D319F" w:rsidRDefault="00065AD2" w:rsidP="000D319F">
      <w:pPr>
        <w:pStyle w:val="ae"/>
        <w:spacing w:after="240"/>
        <w:ind w:left="907"/>
        <w:rPr>
          <w:rFonts w:asciiTheme="majorBidi" w:eastAsia="宋体" w:hAnsiTheme="majorBidi" w:cstheme="majorBidi"/>
          <w:sz w:val="21"/>
          <w:szCs w:val="21"/>
          <w:lang w:val="en-US"/>
        </w:rPr>
      </w:pPr>
    </w:p>
    <w:p w:rsidR="00065AD2" w:rsidRPr="000D319F" w:rsidRDefault="00065AD2"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065AD2" w:rsidRPr="000D319F" w:rsidRDefault="00065AD2" w:rsidP="000D319F">
      <w:pPr>
        <w:pStyle w:val="ae"/>
      </w:pPr>
    </w:p>
  </w:endnote>
  <w:endnote w:type="continuationNotice" w:id="1">
    <w:p w:rsidR="00065AD2" w:rsidRDefault="00065AD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5AD2" w:rsidRPr="00876BA0" w:rsidRDefault="00065AD2" w:rsidP="00876BA0">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390F53">
      <w:rPr>
        <w:rStyle w:val="af"/>
        <w:noProof/>
      </w:rPr>
      <w:t>8</w:t>
    </w:r>
    <w:r>
      <w:rPr>
        <w:rStyle w:val="af"/>
      </w:rPr>
      <w:fldChar w:fldCharType="end"/>
    </w:r>
    <w:r>
      <w:rPr>
        <w:rStyle w:val="af"/>
      </w:rPr>
      <w:tab/>
    </w:r>
    <w:proofErr w:type="spellStart"/>
    <w:r w:rsidRPr="00876BA0">
      <w:rPr>
        <w:rStyle w:val="af"/>
        <w:b w:val="0"/>
        <w:snapToGrid w:val="0"/>
        <w:sz w:val="16"/>
      </w:rPr>
      <w:t>GE.14</w:t>
    </w:r>
    <w:proofErr w:type="spellEnd"/>
    <w:r w:rsidRPr="00876BA0">
      <w:rPr>
        <w:rStyle w:val="af"/>
        <w:b w:val="0"/>
        <w:snapToGrid w:val="0"/>
        <w:sz w:val="16"/>
      </w:rPr>
      <w:t>-24204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5AD2" w:rsidRPr="00876BA0" w:rsidRDefault="00065AD2" w:rsidP="00876BA0">
    <w:pPr>
      <w:pStyle w:val="ae"/>
      <w:tabs>
        <w:tab w:val="clear" w:pos="431"/>
        <w:tab w:val="right" w:pos="9638"/>
      </w:tabs>
      <w:rPr>
        <w:rStyle w:val="af"/>
      </w:rPr>
    </w:pPr>
    <w:proofErr w:type="spellStart"/>
    <w:r>
      <w:t>GE.14</w:t>
    </w:r>
    <w:proofErr w:type="spellEnd"/>
    <w:r>
      <w:t>-24204</w:t>
    </w:r>
    <w:r>
      <w:tab/>
    </w:r>
    <w:r>
      <w:rPr>
        <w:rStyle w:val="af"/>
      </w:rPr>
      <w:fldChar w:fldCharType="begin"/>
    </w:r>
    <w:r>
      <w:rPr>
        <w:rStyle w:val="af"/>
      </w:rPr>
      <w:instrText xml:space="preserve"> PAGE  \* MERGEFORMAT </w:instrText>
    </w:r>
    <w:r>
      <w:rPr>
        <w:rStyle w:val="af"/>
      </w:rPr>
      <w:fldChar w:fldCharType="separate"/>
    </w:r>
    <w:r w:rsidR="00390F53">
      <w:rPr>
        <w:rStyle w:val="af"/>
        <w:noProof/>
      </w:rPr>
      <w:t>7</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5AD2" w:rsidRPr="005505A1" w:rsidRDefault="00065AD2" w:rsidP="00607527">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GE.14</w:t>
    </w:r>
    <w:proofErr w:type="spellEnd"/>
    <w:r>
      <w:rPr>
        <w:sz w:val="20"/>
        <w:lang w:eastAsia="zh-CN"/>
      </w:rPr>
      <w:t>-24204</w:t>
    </w:r>
    <w:r w:rsidRPr="00EE277A">
      <w:rPr>
        <w:sz w:val="20"/>
        <w:lang w:eastAsia="zh-CN"/>
      </w:rPr>
      <w:t xml:space="preserve"> (C)</w:t>
    </w:r>
    <w:r>
      <w:rPr>
        <w:sz w:val="20"/>
        <w:lang w:eastAsia="zh-CN"/>
      </w:rPr>
      <w:tab/>
      <w:t>01041</w:t>
    </w:r>
    <w:r>
      <w:rPr>
        <w:rFonts w:eastAsiaTheme="minorEastAsia" w:hint="eastAsia"/>
        <w:sz w:val="20"/>
        <w:lang w:eastAsia="zh-CN"/>
      </w:rPr>
      <w:t>5</w:t>
    </w:r>
    <w:r>
      <w:rPr>
        <w:sz w:val="20"/>
        <w:lang w:eastAsia="zh-CN"/>
      </w:rPr>
      <w:tab/>
      <w:t>01041</w:t>
    </w:r>
    <w:r>
      <w:rPr>
        <w:rFonts w:eastAsiaTheme="minorEastAsia" w:hint="eastAsia"/>
        <w:sz w:val="20"/>
        <w:lang w:eastAsia="zh-CN"/>
      </w:rPr>
      <w:t>5</w:t>
    </w:r>
  </w:p>
  <w:p w:rsidR="00065AD2" w:rsidRPr="00487939" w:rsidRDefault="00065AD2" w:rsidP="00065AD2">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389D177C" wp14:editId="7D9AAFA8">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CAT/C/BDI/CO/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BDI/CO/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3251C867" wp14:editId="0681E16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5AD2" w:rsidRPr="000157B1" w:rsidRDefault="00065AD2"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065AD2" w:rsidRPr="000157B1" w:rsidRDefault="00065AD2"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065AD2" w:rsidRDefault="00065AD2"/>
  </w:footnote>
  <w:footnote w:id="2">
    <w:p w:rsidR="00065AD2" w:rsidRDefault="00065AD2" w:rsidP="00607527">
      <w:pPr>
        <w:pStyle w:val="a6"/>
        <w:tabs>
          <w:tab w:val="clear" w:pos="431"/>
        </w:tabs>
      </w:pPr>
      <w:r>
        <w:tab/>
      </w:r>
      <w:r w:rsidRPr="00FD2A8D">
        <w:rPr>
          <w:rStyle w:val="a7"/>
          <w:rFonts w:eastAsia="宋体"/>
          <w:vertAlign w:val="baseline"/>
        </w:rPr>
        <w:t>*</w:t>
      </w:r>
      <w:r>
        <w:tab/>
      </w:r>
      <w:r>
        <w:t>委员会第五十三届会议</w:t>
      </w:r>
      <w:r>
        <w:t>(2014</w:t>
      </w:r>
      <w:r>
        <w:t>年</w:t>
      </w:r>
      <w:r>
        <w:t>11</w:t>
      </w:r>
      <w:r>
        <w:t>月</w:t>
      </w:r>
      <w:r>
        <w:t>3</w:t>
      </w:r>
      <w:r>
        <w:t>日至</w:t>
      </w:r>
      <w:r>
        <w:t>28</w:t>
      </w:r>
      <w:r>
        <w:t>日</w:t>
      </w:r>
      <w:r>
        <w:t>)</w:t>
      </w:r>
      <w: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5AD2" w:rsidRDefault="00065AD2" w:rsidP="00876BA0">
    <w:pPr>
      <w:pStyle w:val="af0"/>
    </w:pPr>
    <w:r>
      <w:t>CAT/C/</w:t>
    </w:r>
    <w:proofErr w:type="spellStart"/>
    <w:r>
      <w:t>BDI</w:t>
    </w:r>
    <w:proofErr w:type="spellEnd"/>
    <w:r>
      <w:t>/CO/2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5AD2" w:rsidRPr="00202A30" w:rsidRDefault="00065AD2" w:rsidP="00876BA0">
    <w:pPr>
      <w:pStyle w:val="af0"/>
      <w:jc w:val="right"/>
    </w:pPr>
    <w:r>
      <w:t>CAT/C/</w:t>
    </w:r>
    <w:proofErr w:type="spellStart"/>
    <w:r>
      <w:t>BDI</w:t>
    </w:r>
    <w:proofErr w:type="spellEnd"/>
    <w:r>
      <w:t>/CO/2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2E66792"/>
    <w:multiLevelType w:val="hybridMultilevel"/>
    <w:tmpl w:val="42DED034"/>
    <w:lvl w:ilvl="0" w:tplc="338292B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12AE5991"/>
    <w:multiLevelType w:val="hybridMultilevel"/>
    <w:tmpl w:val="04CC5150"/>
    <w:lvl w:ilvl="0" w:tplc="88767B8A">
      <w:start w:val="1"/>
      <w:numFmt w:val="lowerLetter"/>
      <w:lvlRestart w:val="0"/>
      <w:lvlText w:val="(%1)"/>
      <w:lvlJc w:val="left"/>
      <w:pPr>
        <w:tabs>
          <w:tab w:val="num" w:pos="2426"/>
        </w:tabs>
        <w:ind w:left="1134" w:firstLine="431"/>
      </w:pPr>
      <w:rPr>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nsid w:val="14D97047"/>
    <w:multiLevelType w:val="hybridMultilevel"/>
    <w:tmpl w:val="52BEA0E2"/>
    <w:lvl w:ilvl="0" w:tplc="8C6A3BAA">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17461C39"/>
    <w:multiLevelType w:val="hybridMultilevel"/>
    <w:tmpl w:val="00703994"/>
    <w:lvl w:ilvl="0" w:tplc="8570B9E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216C5191"/>
    <w:multiLevelType w:val="hybridMultilevel"/>
    <w:tmpl w:val="E4D443EC"/>
    <w:lvl w:ilvl="0" w:tplc="D9B4513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4F885D00"/>
    <w:multiLevelType w:val="hybridMultilevel"/>
    <w:tmpl w:val="060A31F6"/>
    <w:lvl w:ilvl="0" w:tplc="A1F83816">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9">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nsid w:val="75B3190B"/>
    <w:multiLevelType w:val="hybridMultilevel"/>
    <w:tmpl w:val="0F36E376"/>
    <w:lvl w:ilvl="0" w:tplc="0D6EA016">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2">
    <w:nsid w:val="79CB42CB"/>
    <w:multiLevelType w:val="hybridMultilevel"/>
    <w:tmpl w:val="2F24D468"/>
    <w:lvl w:ilvl="0" w:tplc="35321AE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3"/>
  </w:num>
  <w:num w:numId="2">
    <w:abstractNumId w:val="9"/>
  </w:num>
  <w:num w:numId="3">
    <w:abstractNumId w:val="5"/>
  </w:num>
  <w:num w:numId="4">
    <w:abstractNumId w:val="0"/>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2"/>
  </w:num>
  <w:num w:numId="9">
    <w:abstractNumId w:val="6"/>
  </w:num>
  <w:num w:numId="10">
    <w:abstractNumId w:val="4"/>
  </w:num>
  <w:num w:numId="11">
    <w:abstractNumId w:val="7"/>
  </w:num>
  <w:num w:numId="12">
    <w:abstractNumId w:val="11"/>
  </w:num>
  <w:num w:numId="13">
    <w:abstractNumId w:val="12"/>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712E"/>
    <w:rsid w:val="00011483"/>
    <w:rsid w:val="00065AD2"/>
    <w:rsid w:val="000D319F"/>
    <w:rsid w:val="000E4D0E"/>
    <w:rsid w:val="00144B69"/>
    <w:rsid w:val="00153E86"/>
    <w:rsid w:val="001B1BD1"/>
    <w:rsid w:val="001C3EF2"/>
    <w:rsid w:val="001D17F6"/>
    <w:rsid w:val="00204B42"/>
    <w:rsid w:val="002231C3"/>
    <w:rsid w:val="0024417F"/>
    <w:rsid w:val="00250F8D"/>
    <w:rsid w:val="00256EC7"/>
    <w:rsid w:val="002E1C97"/>
    <w:rsid w:val="002F0F24"/>
    <w:rsid w:val="002F5834"/>
    <w:rsid w:val="003006AB"/>
    <w:rsid w:val="00326EBF"/>
    <w:rsid w:val="00327FE4"/>
    <w:rsid w:val="00352798"/>
    <w:rsid w:val="00390F53"/>
    <w:rsid w:val="00427F63"/>
    <w:rsid w:val="00434D38"/>
    <w:rsid w:val="00494EB8"/>
    <w:rsid w:val="004A34AA"/>
    <w:rsid w:val="004C4A0A"/>
    <w:rsid w:val="00501220"/>
    <w:rsid w:val="005505A1"/>
    <w:rsid w:val="005B5D35"/>
    <w:rsid w:val="005E403A"/>
    <w:rsid w:val="00607527"/>
    <w:rsid w:val="00680656"/>
    <w:rsid w:val="006B07B3"/>
    <w:rsid w:val="006B1119"/>
    <w:rsid w:val="006C70CF"/>
    <w:rsid w:val="006E3E46"/>
    <w:rsid w:val="006E71B1"/>
    <w:rsid w:val="0070593B"/>
    <w:rsid w:val="00705D89"/>
    <w:rsid w:val="00731A42"/>
    <w:rsid w:val="00767E69"/>
    <w:rsid w:val="0077079A"/>
    <w:rsid w:val="007A5599"/>
    <w:rsid w:val="00831F30"/>
    <w:rsid w:val="00856233"/>
    <w:rsid w:val="00860F27"/>
    <w:rsid w:val="0087488E"/>
    <w:rsid w:val="00876BA0"/>
    <w:rsid w:val="008B0560"/>
    <w:rsid w:val="008B2BFA"/>
    <w:rsid w:val="008E6A3F"/>
    <w:rsid w:val="00936F03"/>
    <w:rsid w:val="00943B69"/>
    <w:rsid w:val="00944CB3"/>
    <w:rsid w:val="00945B28"/>
    <w:rsid w:val="009B09D7"/>
    <w:rsid w:val="009D35ED"/>
    <w:rsid w:val="00A03CB6"/>
    <w:rsid w:val="00A1364C"/>
    <w:rsid w:val="00A21076"/>
    <w:rsid w:val="00A3739A"/>
    <w:rsid w:val="00A52DAF"/>
    <w:rsid w:val="00A84072"/>
    <w:rsid w:val="00B16570"/>
    <w:rsid w:val="00B23B03"/>
    <w:rsid w:val="00B43EB7"/>
    <w:rsid w:val="00B53320"/>
    <w:rsid w:val="00BC6522"/>
    <w:rsid w:val="00BD27E0"/>
    <w:rsid w:val="00C121D5"/>
    <w:rsid w:val="00C17349"/>
    <w:rsid w:val="00C351AA"/>
    <w:rsid w:val="00C7253F"/>
    <w:rsid w:val="00D1712E"/>
    <w:rsid w:val="00D26A05"/>
    <w:rsid w:val="00D97B98"/>
    <w:rsid w:val="00DC671F"/>
    <w:rsid w:val="00DE4DA7"/>
    <w:rsid w:val="00E33B38"/>
    <w:rsid w:val="00E47FE5"/>
    <w:rsid w:val="00E574AF"/>
    <w:rsid w:val="00F21689"/>
    <w:rsid w:val="00F24E6D"/>
    <w:rsid w:val="00F714DA"/>
    <w:rsid w:val="00FB456B"/>
    <w:rsid w:val="00FD2A8D"/>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352798"/>
    <w:pPr>
      <w:keepLines/>
      <w:widowControl w:val="0"/>
      <w:tabs>
        <w:tab w:val="right" w:pos="1021"/>
      </w:tabs>
      <w:overflowPunct/>
      <w:spacing w:after="120" w:line="240" w:lineRule="exact"/>
      <w:ind w:left="1134" w:right="1134" w:hanging="1134"/>
    </w:pPr>
    <w:rPr>
      <w:sz w:val="18"/>
      <w:szCs w:val="18"/>
    </w:rPr>
  </w:style>
  <w:style w:type="character" w:customStyle="1" w:styleId="Char">
    <w:name w:val="脚注文本 Char"/>
    <w:basedOn w:val="a0"/>
    <w:link w:val="a6"/>
    <w:rsid w:val="00352798"/>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4A34AA"/>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4A34AA"/>
    <w:rPr>
      <w:rFonts w:eastAsia="Times New Roman"/>
      <w:snapToGrid w:val="0"/>
      <w:sz w:val="16"/>
      <w:szCs w:val="16"/>
      <w:lang w:val="en-GB" w:eastAsia="en-US"/>
    </w:rPr>
  </w:style>
  <w:style w:type="character" w:styleId="af">
    <w:name w:val="page number"/>
    <w:basedOn w:val="a0"/>
    <w:qFormat/>
    <w:rsid w:val="004A34AA"/>
    <w:rPr>
      <w:rFonts w:ascii="Times New Roman" w:hAnsi="Times New Roman"/>
      <w:b/>
      <w:i w:val="0"/>
      <w:snapToGrid w:val="0"/>
      <w:spacing w:val="0"/>
      <w:kern w:val="0"/>
      <w:sz w:val="18"/>
      <w14:cntxtAlts w14:val="0"/>
    </w:rPr>
  </w:style>
  <w:style w:type="paragraph" w:styleId="af0">
    <w:name w:val="header"/>
    <w:basedOn w:val="a"/>
    <w:link w:val="Char2"/>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4A34AA"/>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352798"/>
    <w:pPr>
      <w:keepLines/>
      <w:widowControl w:val="0"/>
      <w:tabs>
        <w:tab w:val="right" w:pos="1021"/>
      </w:tabs>
      <w:overflowPunct/>
      <w:spacing w:after="120" w:line="240" w:lineRule="exact"/>
      <w:ind w:left="1134" w:right="1134" w:hanging="1134"/>
    </w:pPr>
    <w:rPr>
      <w:sz w:val="18"/>
      <w:szCs w:val="18"/>
    </w:rPr>
  </w:style>
  <w:style w:type="character" w:customStyle="1" w:styleId="Char">
    <w:name w:val="脚注文本 Char"/>
    <w:basedOn w:val="a0"/>
    <w:link w:val="a6"/>
    <w:rsid w:val="00352798"/>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4A34AA"/>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4A34AA"/>
    <w:rPr>
      <w:rFonts w:eastAsia="Times New Roman"/>
      <w:snapToGrid w:val="0"/>
      <w:sz w:val="16"/>
      <w:szCs w:val="16"/>
      <w:lang w:val="en-GB" w:eastAsia="en-US"/>
    </w:rPr>
  </w:style>
  <w:style w:type="character" w:styleId="af">
    <w:name w:val="page number"/>
    <w:basedOn w:val="a0"/>
    <w:qFormat/>
    <w:rsid w:val="004A34AA"/>
    <w:rPr>
      <w:rFonts w:ascii="Times New Roman" w:hAnsi="Times New Roman"/>
      <w:b/>
      <w:i w:val="0"/>
      <w:snapToGrid w:val="0"/>
      <w:spacing w:val="0"/>
      <w:kern w:val="0"/>
      <w:sz w:val="18"/>
      <w14:cntxtAlts w14:val="0"/>
    </w:rPr>
  </w:style>
  <w:style w:type="paragraph" w:styleId="af0">
    <w:name w:val="header"/>
    <w:basedOn w:val="a"/>
    <w:link w:val="Char2"/>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4A34AA"/>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134683-6BFA-4801-89D7-1EC63C9AE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8</Pages>
  <Words>6025</Words>
  <Characters>6423</Characters>
  <Application>Microsoft Office Word</Application>
  <DocSecurity>0</DocSecurity>
  <Lines>242</Lines>
  <Paragraphs>97</Paragraphs>
  <ScaleCrop>false</ScaleCrop>
  <Company>DCM</Company>
  <LinksUpToDate>false</LinksUpToDate>
  <CharactersWithSpaces>6551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1424204</dc:title>
  <dc:subject>CAT/C/BDI/CO/2</dc:subject>
  <dc:creator>RNIE</dc:creator>
  <cp:keywords/>
  <dc:description/>
  <cp:lastModifiedBy>NIE R.Z</cp:lastModifiedBy>
  <cp:revision>2</cp:revision>
  <cp:lastPrinted>2014-05-09T11:28:00Z</cp:lastPrinted>
  <dcterms:created xsi:type="dcterms:W3CDTF">2015-04-01T15:07:00Z</dcterms:created>
  <dcterms:modified xsi:type="dcterms:W3CDTF">2015-04-01T15:07:00Z</dcterms:modified>
</cp:coreProperties>
</file>