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B48A059" w14:textId="77777777" w:rsidTr="003A3D90">
        <w:trPr>
          <w:trHeight w:hRule="exact" w:val="851"/>
        </w:trPr>
        <w:tc>
          <w:tcPr>
            <w:tcW w:w="142" w:type="dxa"/>
            <w:tcBorders>
              <w:bottom w:val="single" w:sz="4" w:space="0" w:color="auto"/>
            </w:tcBorders>
          </w:tcPr>
          <w:p w14:paraId="0938FB4A" w14:textId="77777777" w:rsidR="002D5AAC" w:rsidRDefault="002D5AAC" w:rsidP="00A65031">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A0CFEAD"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F9326EA" w14:textId="6C24DA76" w:rsidR="002D5AAC" w:rsidRDefault="00A65031" w:rsidP="00A65031">
            <w:pPr>
              <w:jc w:val="right"/>
            </w:pPr>
            <w:r w:rsidRPr="00A65031">
              <w:rPr>
                <w:sz w:val="40"/>
              </w:rPr>
              <w:t>HRI</w:t>
            </w:r>
            <w:r>
              <w:t>/CORE/WSM/2023</w:t>
            </w:r>
          </w:p>
        </w:tc>
      </w:tr>
      <w:tr w:rsidR="002D5AAC" w:rsidRPr="00943923" w14:paraId="113F6D33" w14:textId="77777777" w:rsidTr="003A3D90">
        <w:trPr>
          <w:trHeight w:hRule="exact" w:val="2835"/>
        </w:trPr>
        <w:tc>
          <w:tcPr>
            <w:tcW w:w="1280" w:type="dxa"/>
            <w:gridSpan w:val="2"/>
            <w:tcBorders>
              <w:top w:val="single" w:sz="4" w:space="0" w:color="auto"/>
              <w:bottom w:val="single" w:sz="12" w:space="0" w:color="auto"/>
            </w:tcBorders>
          </w:tcPr>
          <w:p w14:paraId="4C3C38CB" w14:textId="77777777" w:rsidR="002D5AAC" w:rsidRDefault="007B5263" w:rsidP="003A3D90">
            <w:pPr>
              <w:spacing w:before="120"/>
              <w:jc w:val="center"/>
            </w:pPr>
            <w:r>
              <w:rPr>
                <w:noProof/>
                <w:lang w:val="fr-CH" w:eastAsia="fr-CH"/>
              </w:rPr>
              <w:drawing>
                <wp:inline distT="0" distB="0" distL="0" distR="0" wp14:anchorId="2958F2EE" wp14:editId="546C6C5A">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D5BA202" w14:textId="77777777" w:rsidR="002D5AAC" w:rsidRPr="00943923" w:rsidRDefault="007B5263" w:rsidP="003A3D90">
            <w:pPr>
              <w:spacing w:before="120" w:line="460" w:lineRule="exact"/>
              <w:rPr>
                <w:b/>
                <w:sz w:val="34"/>
                <w:szCs w:val="34"/>
              </w:rPr>
            </w:pPr>
            <w:r w:rsidRPr="005709C6">
              <w:rPr>
                <w:b/>
                <w:spacing w:val="-4"/>
                <w:sz w:val="40"/>
                <w:szCs w:val="40"/>
              </w:rPr>
              <w:t>Международные договоры</w:t>
            </w:r>
            <w:r w:rsidRPr="005709C6">
              <w:rPr>
                <w:b/>
                <w:spacing w:val="-4"/>
                <w:sz w:val="40"/>
                <w:szCs w:val="40"/>
              </w:rPr>
              <w:br/>
              <w:t>по правам человека</w:t>
            </w:r>
          </w:p>
        </w:tc>
        <w:tc>
          <w:tcPr>
            <w:tcW w:w="2819" w:type="dxa"/>
            <w:tcBorders>
              <w:top w:val="single" w:sz="4" w:space="0" w:color="auto"/>
              <w:bottom w:val="single" w:sz="12" w:space="0" w:color="auto"/>
            </w:tcBorders>
          </w:tcPr>
          <w:p w14:paraId="7CA15BD8" w14:textId="77777777" w:rsidR="002D5AAC" w:rsidRDefault="00A65031" w:rsidP="003A3D90">
            <w:pPr>
              <w:spacing w:before="240"/>
            </w:pPr>
            <w:proofErr w:type="spellStart"/>
            <w:r>
              <w:t>Distr</w:t>
            </w:r>
            <w:proofErr w:type="spellEnd"/>
            <w:r>
              <w:t>.: General</w:t>
            </w:r>
          </w:p>
          <w:p w14:paraId="509BF2D2" w14:textId="77777777" w:rsidR="00A65031" w:rsidRDefault="00A65031" w:rsidP="00A65031">
            <w:pPr>
              <w:spacing w:line="240" w:lineRule="exact"/>
            </w:pPr>
            <w:r>
              <w:t xml:space="preserve">9 </w:t>
            </w:r>
            <w:proofErr w:type="spellStart"/>
            <w:r>
              <w:t>June</w:t>
            </w:r>
            <w:proofErr w:type="spellEnd"/>
            <w:r>
              <w:t xml:space="preserve"> 2023</w:t>
            </w:r>
          </w:p>
          <w:p w14:paraId="1A004E4B" w14:textId="77777777" w:rsidR="00A65031" w:rsidRDefault="00A65031" w:rsidP="00A65031">
            <w:pPr>
              <w:spacing w:line="240" w:lineRule="exact"/>
            </w:pPr>
            <w:r>
              <w:t>Russian</w:t>
            </w:r>
          </w:p>
          <w:p w14:paraId="7F62ED88" w14:textId="57CC47AD" w:rsidR="00A65031" w:rsidRPr="00DC7155" w:rsidRDefault="00A65031" w:rsidP="00A65031">
            <w:pPr>
              <w:spacing w:line="240" w:lineRule="exact"/>
            </w:pPr>
            <w:proofErr w:type="spellStart"/>
            <w:r>
              <w:t>Original</w:t>
            </w:r>
            <w:proofErr w:type="spellEnd"/>
            <w:r>
              <w:t>: English</w:t>
            </w:r>
          </w:p>
        </w:tc>
      </w:tr>
    </w:tbl>
    <w:p w14:paraId="493173A4" w14:textId="77777777" w:rsidR="00A65031" w:rsidRPr="002C74C9" w:rsidRDefault="00A65031" w:rsidP="00A65031">
      <w:pPr>
        <w:pStyle w:val="HMG"/>
      </w:pPr>
      <w:r w:rsidRPr="002C74C9">
        <w:rPr>
          <w:lang w:val="en-US"/>
        </w:rPr>
        <w:tab/>
      </w:r>
      <w:r w:rsidRPr="002C74C9">
        <w:rPr>
          <w:lang w:val="en-US"/>
        </w:rPr>
        <w:tab/>
      </w:r>
      <w:r>
        <w:rPr>
          <w:bCs/>
        </w:rPr>
        <w:t>Общий базовый документ, являющийся составной частью докладов государств-участников</w:t>
      </w:r>
    </w:p>
    <w:p w14:paraId="092E2B0E" w14:textId="77777777" w:rsidR="00A65031" w:rsidRPr="002C74C9" w:rsidRDefault="00A65031" w:rsidP="00A65031">
      <w:pPr>
        <w:pStyle w:val="HMG"/>
      </w:pPr>
      <w:r>
        <w:tab/>
      </w:r>
      <w:r>
        <w:tab/>
      </w:r>
      <w:r>
        <w:rPr>
          <w:bCs/>
        </w:rPr>
        <w:t>Самоа</w:t>
      </w:r>
      <w:r w:rsidRPr="00DC23BA">
        <w:rPr>
          <w:b w:val="0"/>
          <w:bCs/>
          <w:sz w:val="20"/>
          <w:szCs w:val="10"/>
        </w:rPr>
        <w:footnoteReference w:customMarkFollows="1" w:id="1"/>
        <w:t>*</w:t>
      </w:r>
    </w:p>
    <w:p w14:paraId="4B366EB5" w14:textId="77777777" w:rsidR="00A65031" w:rsidRPr="002C74C9" w:rsidRDefault="00A65031" w:rsidP="00A65031">
      <w:pPr>
        <w:pStyle w:val="SingleTxtG"/>
        <w:jc w:val="right"/>
      </w:pPr>
      <w:r>
        <w:t>[Дата получения: 22 мая 2023 года]</w:t>
      </w:r>
    </w:p>
    <w:p w14:paraId="0F7F57AD" w14:textId="6028EBCC" w:rsidR="00A65031" w:rsidRDefault="00A65031">
      <w:pPr>
        <w:suppressAutoHyphens w:val="0"/>
        <w:spacing w:line="240" w:lineRule="auto"/>
      </w:pPr>
      <w:r>
        <w:br w:type="page"/>
      </w:r>
    </w:p>
    <w:p w14:paraId="464D0515" w14:textId="77777777" w:rsidR="00450248" w:rsidRPr="002C74C9" w:rsidRDefault="00450248" w:rsidP="00450248">
      <w:pPr>
        <w:pStyle w:val="HChG"/>
      </w:pPr>
      <w:r>
        <w:lastRenderedPageBreak/>
        <w:tab/>
      </w:r>
      <w:r>
        <w:tab/>
      </w:r>
      <w:r>
        <w:rPr>
          <w:bCs/>
        </w:rPr>
        <w:t>Сокращения и аббревиатуры</w:t>
      </w:r>
    </w:p>
    <w:p w14:paraId="75A1BEBB" w14:textId="77777777" w:rsidR="00026357" w:rsidRPr="002C74C9" w:rsidRDefault="00026357" w:rsidP="00026357">
      <w:pPr>
        <w:pStyle w:val="SingleTxtG"/>
        <w:tabs>
          <w:tab w:val="clear" w:pos="1701"/>
          <w:tab w:val="clear" w:pos="2268"/>
        </w:tabs>
        <w:ind w:left="2835" w:hanging="1701"/>
        <w:jc w:val="left"/>
      </w:pPr>
      <w:r>
        <w:t>ГП</w:t>
      </w:r>
      <w:r>
        <w:tab/>
      </w:r>
      <w:r>
        <w:tab/>
        <w:t>Генеральная прокуратура</w:t>
      </w:r>
    </w:p>
    <w:p w14:paraId="591F05EA" w14:textId="77777777" w:rsidR="00026357" w:rsidRPr="002C74C9" w:rsidRDefault="00026357" w:rsidP="00026357">
      <w:pPr>
        <w:pStyle w:val="SingleTxtG"/>
        <w:tabs>
          <w:tab w:val="clear" w:pos="1701"/>
          <w:tab w:val="clear" w:pos="2268"/>
        </w:tabs>
        <w:ind w:left="2835" w:hanging="1701"/>
        <w:jc w:val="left"/>
      </w:pPr>
      <w:r>
        <w:t>ДСПЧ</w:t>
      </w:r>
      <w:r>
        <w:tab/>
      </w:r>
      <w:r>
        <w:tab/>
        <w:t>Доклад Самоа о правах человека</w:t>
      </w:r>
    </w:p>
    <w:p w14:paraId="1632D720" w14:textId="77777777" w:rsidR="00026357" w:rsidRPr="002C74C9" w:rsidRDefault="00026357" w:rsidP="00026357">
      <w:pPr>
        <w:pStyle w:val="SingleTxtG"/>
        <w:tabs>
          <w:tab w:val="clear" w:pos="1701"/>
          <w:tab w:val="clear" w:pos="2268"/>
        </w:tabs>
        <w:ind w:left="2835" w:hanging="1701"/>
        <w:jc w:val="left"/>
      </w:pPr>
      <w:r>
        <w:t>КЛДОЖ</w:t>
      </w:r>
      <w:r>
        <w:tab/>
        <w:t>Конвенция о ликвидации всех форм дискриминации в отношении женщин</w:t>
      </w:r>
    </w:p>
    <w:p w14:paraId="3773966E" w14:textId="77777777" w:rsidR="00026357" w:rsidRPr="002C74C9" w:rsidRDefault="00026357" w:rsidP="00026357">
      <w:pPr>
        <w:pStyle w:val="SingleTxtG"/>
        <w:tabs>
          <w:tab w:val="clear" w:pos="1701"/>
          <w:tab w:val="clear" w:pos="2268"/>
        </w:tabs>
        <w:ind w:left="2835" w:hanging="1701"/>
        <w:jc w:val="left"/>
      </w:pPr>
      <w:r>
        <w:t>КПИ</w:t>
      </w:r>
      <w:r>
        <w:tab/>
      </w:r>
      <w:r>
        <w:tab/>
        <w:t>Конвенция о правах инвалидов</w:t>
      </w:r>
    </w:p>
    <w:p w14:paraId="685ECF74" w14:textId="77777777" w:rsidR="00026357" w:rsidRPr="002C74C9" w:rsidRDefault="00026357" w:rsidP="00026357">
      <w:pPr>
        <w:pStyle w:val="SingleTxtG"/>
        <w:tabs>
          <w:tab w:val="clear" w:pos="1701"/>
          <w:tab w:val="clear" w:pos="2268"/>
        </w:tabs>
        <w:ind w:left="2835" w:hanging="1701"/>
        <w:jc w:val="left"/>
      </w:pPr>
      <w:r>
        <w:t>КПМКМ</w:t>
      </w:r>
      <w:r>
        <w:tab/>
        <w:t xml:space="preserve">Канцелярия премьер-министра и кабинет министров </w:t>
      </w:r>
    </w:p>
    <w:p w14:paraId="184978A6" w14:textId="77777777" w:rsidR="00026357" w:rsidRPr="002C74C9" w:rsidRDefault="00026357" w:rsidP="00026357">
      <w:pPr>
        <w:pStyle w:val="SingleTxtG"/>
        <w:tabs>
          <w:tab w:val="clear" w:pos="1701"/>
          <w:tab w:val="clear" w:pos="2268"/>
        </w:tabs>
        <w:ind w:left="2835" w:hanging="1701"/>
        <w:jc w:val="left"/>
      </w:pPr>
      <w:r>
        <w:t>КПП ООН</w:t>
      </w:r>
      <w:r>
        <w:tab/>
        <w:t xml:space="preserve">Конвенция против пыток и других жестоких, бесчеловечных или унижающих достоинство видов обращения и наказания </w:t>
      </w:r>
    </w:p>
    <w:p w14:paraId="55A6342C" w14:textId="77777777" w:rsidR="00026357" w:rsidRPr="002C74C9" w:rsidRDefault="00026357" w:rsidP="00026357">
      <w:pPr>
        <w:pStyle w:val="SingleTxtG"/>
        <w:tabs>
          <w:tab w:val="clear" w:pos="1701"/>
          <w:tab w:val="clear" w:pos="2268"/>
        </w:tabs>
        <w:ind w:left="2835" w:hanging="1701"/>
        <w:jc w:val="left"/>
      </w:pPr>
      <w:r>
        <w:t>КПР</w:t>
      </w:r>
      <w:r>
        <w:tab/>
      </w:r>
      <w:r>
        <w:tab/>
        <w:t>Конвенция о правах ребенка</w:t>
      </w:r>
    </w:p>
    <w:p w14:paraId="642C5AD7" w14:textId="77777777" w:rsidR="00026357" w:rsidRPr="002C74C9" w:rsidRDefault="00026357" w:rsidP="00026357">
      <w:pPr>
        <w:pStyle w:val="SingleTxtG"/>
        <w:tabs>
          <w:tab w:val="clear" w:pos="1701"/>
          <w:tab w:val="clear" w:pos="2268"/>
        </w:tabs>
        <w:ind w:left="2835" w:hanging="1701"/>
        <w:jc w:val="left"/>
      </w:pPr>
      <w:r>
        <w:t>КСРЗ</w:t>
      </w:r>
      <w:r>
        <w:tab/>
      </w:r>
      <w:r>
        <w:tab/>
        <w:t>Комиссия Самоа по вопросам реформы законодательства</w:t>
      </w:r>
    </w:p>
    <w:p w14:paraId="14A5E8AA" w14:textId="77777777" w:rsidR="00026357" w:rsidRPr="002C74C9" w:rsidRDefault="00026357" w:rsidP="00026357">
      <w:pPr>
        <w:pStyle w:val="SingleTxtG"/>
        <w:tabs>
          <w:tab w:val="clear" w:pos="1701"/>
          <w:tab w:val="clear" w:pos="2268"/>
        </w:tabs>
        <w:ind w:left="2835" w:hanging="1701"/>
        <w:jc w:val="left"/>
      </w:pPr>
      <w:r>
        <w:t>МЖОСР</w:t>
      </w:r>
      <w:r>
        <w:tab/>
        <w:t xml:space="preserve">Министерство по делам женщин, общин и социального развития </w:t>
      </w:r>
    </w:p>
    <w:p w14:paraId="3BDB6D38" w14:textId="77777777" w:rsidR="00026357" w:rsidRPr="002C74C9" w:rsidRDefault="00026357" w:rsidP="00026357">
      <w:pPr>
        <w:pStyle w:val="SingleTxtG"/>
        <w:tabs>
          <w:tab w:val="clear" w:pos="1701"/>
          <w:tab w:val="clear" w:pos="2268"/>
        </w:tabs>
        <w:ind w:left="2835" w:hanging="1701"/>
        <w:jc w:val="left"/>
      </w:pPr>
      <w:r>
        <w:t>МЗ</w:t>
      </w:r>
      <w:r>
        <w:tab/>
      </w:r>
      <w:r>
        <w:tab/>
        <w:t xml:space="preserve">Министерство здравоохранения </w:t>
      </w:r>
    </w:p>
    <w:p w14:paraId="6BF9BE4E" w14:textId="77777777" w:rsidR="00026357" w:rsidRPr="002C74C9" w:rsidRDefault="00026357" w:rsidP="00026357">
      <w:pPr>
        <w:pStyle w:val="SingleTxtG"/>
        <w:tabs>
          <w:tab w:val="clear" w:pos="1701"/>
          <w:tab w:val="clear" w:pos="2268"/>
        </w:tabs>
        <w:ind w:left="2835" w:hanging="1701"/>
        <w:jc w:val="left"/>
      </w:pPr>
      <w:r>
        <w:t>МИДТ</w:t>
      </w:r>
      <w:r>
        <w:tab/>
      </w:r>
      <w:r>
        <w:tab/>
        <w:t>Министерство иностранных дел и торговли</w:t>
      </w:r>
    </w:p>
    <w:p w14:paraId="6706A2AE" w14:textId="77777777" w:rsidR="00026357" w:rsidRPr="002C74C9" w:rsidRDefault="00026357" w:rsidP="00026357">
      <w:pPr>
        <w:pStyle w:val="SingleTxtG"/>
        <w:tabs>
          <w:tab w:val="clear" w:pos="1701"/>
          <w:tab w:val="clear" w:pos="2268"/>
        </w:tabs>
        <w:ind w:left="2835" w:hanging="1701"/>
        <w:jc w:val="left"/>
      </w:pPr>
      <w:r>
        <w:t>МОТ</w:t>
      </w:r>
      <w:r>
        <w:tab/>
      </w:r>
      <w:r>
        <w:tab/>
        <w:t>Международная организация труда</w:t>
      </w:r>
    </w:p>
    <w:p w14:paraId="049BE03B" w14:textId="77777777" w:rsidR="00026357" w:rsidRPr="002C74C9" w:rsidRDefault="00026357" w:rsidP="00026357">
      <w:pPr>
        <w:pStyle w:val="SingleTxtG"/>
        <w:tabs>
          <w:tab w:val="clear" w:pos="1701"/>
          <w:tab w:val="clear" w:pos="2268"/>
        </w:tabs>
        <w:ind w:left="2835" w:hanging="1701"/>
        <w:jc w:val="left"/>
      </w:pPr>
      <w:r>
        <w:t>МПГПП</w:t>
      </w:r>
      <w:r>
        <w:tab/>
        <w:t xml:space="preserve">Международный пакт о гражданских и политических правах </w:t>
      </w:r>
    </w:p>
    <w:p w14:paraId="6AF5E3F0" w14:textId="77777777" w:rsidR="00026357" w:rsidRPr="002C74C9" w:rsidRDefault="00026357" w:rsidP="00026357">
      <w:pPr>
        <w:pStyle w:val="SingleTxtG"/>
        <w:tabs>
          <w:tab w:val="clear" w:pos="1701"/>
          <w:tab w:val="clear" w:pos="2268"/>
        </w:tabs>
        <w:ind w:left="2835" w:hanging="1701"/>
        <w:jc w:val="left"/>
      </w:pPr>
      <w:r>
        <w:t>МПТИУ</w:t>
      </w:r>
      <w:r>
        <w:tab/>
      </w:r>
      <w:r>
        <w:tab/>
        <w:t>Министерство по делам полиции, тюрем и исправительных учреждений</w:t>
      </w:r>
    </w:p>
    <w:p w14:paraId="76366A57" w14:textId="77777777" w:rsidR="00026357" w:rsidRPr="002C74C9" w:rsidRDefault="00026357" w:rsidP="00026357">
      <w:pPr>
        <w:pStyle w:val="SingleTxtG"/>
        <w:tabs>
          <w:tab w:val="clear" w:pos="1701"/>
          <w:tab w:val="clear" w:pos="2268"/>
        </w:tabs>
        <w:ind w:left="2835" w:hanging="1701"/>
        <w:jc w:val="left"/>
      </w:pPr>
      <w:r>
        <w:t>МТПТ</w:t>
      </w:r>
      <w:r>
        <w:tab/>
      </w:r>
      <w:r>
        <w:tab/>
        <w:t xml:space="preserve">Министерство торговли, промышленности и труда </w:t>
      </w:r>
    </w:p>
    <w:p w14:paraId="209A8B10" w14:textId="77777777" w:rsidR="00026357" w:rsidRPr="002C74C9" w:rsidRDefault="00026357" w:rsidP="00026357">
      <w:pPr>
        <w:pStyle w:val="SingleTxtG"/>
        <w:tabs>
          <w:tab w:val="clear" w:pos="1701"/>
          <w:tab w:val="clear" w:pos="2268"/>
        </w:tabs>
        <w:ind w:left="2835" w:hanging="1701"/>
        <w:jc w:val="left"/>
      </w:pPr>
      <w:r>
        <w:t>МУС</w:t>
      </w:r>
      <w:r>
        <w:tab/>
      </w:r>
      <w:r>
        <w:tab/>
        <w:t>Международный уголовный суд</w:t>
      </w:r>
    </w:p>
    <w:p w14:paraId="63D5973D" w14:textId="77777777" w:rsidR="00026357" w:rsidRPr="002C74C9" w:rsidRDefault="00026357" w:rsidP="00026357">
      <w:pPr>
        <w:pStyle w:val="SingleTxtG"/>
        <w:tabs>
          <w:tab w:val="clear" w:pos="1701"/>
          <w:tab w:val="clear" w:pos="2268"/>
        </w:tabs>
        <w:ind w:left="2835" w:hanging="1701"/>
        <w:jc w:val="left"/>
      </w:pPr>
      <w:r>
        <w:t>МЮС</w:t>
      </w:r>
      <w:r>
        <w:tab/>
      </w:r>
      <w:r>
        <w:tab/>
        <w:t xml:space="preserve">Министерство юстиции и судопроизводства </w:t>
      </w:r>
    </w:p>
    <w:p w14:paraId="1417E25E" w14:textId="77777777" w:rsidR="00026357" w:rsidRPr="002C74C9" w:rsidRDefault="00026357" w:rsidP="00026357">
      <w:pPr>
        <w:pStyle w:val="SingleTxtG"/>
        <w:tabs>
          <w:tab w:val="clear" w:pos="1701"/>
          <w:tab w:val="clear" w:pos="2268"/>
        </w:tabs>
        <w:ind w:left="2835" w:hanging="1701"/>
        <w:jc w:val="left"/>
      </w:pPr>
      <w:r>
        <w:t>НМРДПД</w:t>
      </w:r>
      <w:r>
        <w:tab/>
      </w:r>
      <w:r>
        <w:tab/>
        <w:t>национальный механизм по выполнению рекомендаций, подготовке докладов и осуществлению последующей деятельности</w:t>
      </w:r>
    </w:p>
    <w:p w14:paraId="7353F681" w14:textId="77777777" w:rsidR="00026357" w:rsidRPr="002C74C9" w:rsidRDefault="00026357" w:rsidP="00026357">
      <w:pPr>
        <w:pStyle w:val="SingleTxtG"/>
        <w:tabs>
          <w:tab w:val="clear" w:pos="1701"/>
          <w:tab w:val="clear" w:pos="2268"/>
        </w:tabs>
        <w:ind w:left="2835" w:hanging="1701"/>
        <w:jc w:val="left"/>
      </w:pPr>
      <w:r>
        <w:t>НПЗУ</w:t>
      </w:r>
      <w:r>
        <w:tab/>
      </w:r>
      <w:r>
        <w:tab/>
        <w:t xml:space="preserve">национальное правозащитное учреждение </w:t>
      </w:r>
    </w:p>
    <w:p w14:paraId="7724A234" w14:textId="77777777" w:rsidR="00026357" w:rsidRPr="002C74C9" w:rsidRDefault="00026357" w:rsidP="00026357">
      <w:pPr>
        <w:pStyle w:val="SingleTxtG"/>
        <w:tabs>
          <w:tab w:val="clear" w:pos="1701"/>
          <w:tab w:val="clear" w:pos="2268"/>
        </w:tabs>
        <w:ind w:left="2835" w:hanging="1701"/>
        <w:jc w:val="left"/>
      </w:pPr>
      <w:r>
        <w:t>НПО</w:t>
      </w:r>
      <w:r>
        <w:tab/>
      </w:r>
      <w:r>
        <w:tab/>
        <w:t>неправительственная организация</w:t>
      </w:r>
    </w:p>
    <w:p w14:paraId="536FA218" w14:textId="77777777" w:rsidR="00026357" w:rsidRPr="002C74C9" w:rsidRDefault="00026357" w:rsidP="00026357">
      <w:pPr>
        <w:pStyle w:val="SingleTxtG"/>
        <w:tabs>
          <w:tab w:val="clear" w:pos="1701"/>
          <w:tab w:val="clear" w:pos="2268"/>
        </w:tabs>
        <w:ind w:left="2835" w:hanging="1701"/>
        <w:jc w:val="left"/>
      </w:pPr>
      <w:r>
        <w:t>НРC</w:t>
      </w:r>
      <w:r>
        <w:tab/>
      </w:r>
      <w:r>
        <w:tab/>
        <w:t xml:space="preserve">наименее развитая страна </w:t>
      </w:r>
    </w:p>
    <w:p w14:paraId="7CAA60A3" w14:textId="77777777" w:rsidR="00026357" w:rsidRPr="002C74C9" w:rsidRDefault="00026357" w:rsidP="00026357">
      <w:pPr>
        <w:pStyle w:val="SingleTxtG"/>
        <w:tabs>
          <w:tab w:val="clear" w:pos="1701"/>
          <w:tab w:val="clear" w:pos="2268"/>
        </w:tabs>
        <w:ind w:left="2835" w:hanging="1701"/>
        <w:jc w:val="left"/>
      </w:pPr>
      <w:r>
        <w:t>НСРС</w:t>
      </w:r>
      <w:r>
        <w:tab/>
      </w:r>
      <w:r>
        <w:tab/>
        <w:t xml:space="preserve">Национальная стратегия развития Самоа </w:t>
      </w:r>
    </w:p>
    <w:p w14:paraId="2F4A38F7" w14:textId="77777777" w:rsidR="00026357" w:rsidRPr="002C74C9" w:rsidRDefault="00026357" w:rsidP="00026357">
      <w:pPr>
        <w:pStyle w:val="SingleTxtG"/>
        <w:tabs>
          <w:tab w:val="clear" w:pos="1701"/>
          <w:tab w:val="clear" w:pos="2268"/>
        </w:tabs>
        <w:ind w:left="2835" w:hanging="1701"/>
        <w:jc w:val="left"/>
      </w:pPr>
      <w:r>
        <w:t>ООН</w:t>
      </w:r>
      <w:r>
        <w:tab/>
      </w:r>
      <w:r>
        <w:tab/>
        <w:t>Организация Объединенных Наций</w:t>
      </w:r>
    </w:p>
    <w:p w14:paraId="4D781700" w14:textId="77777777" w:rsidR="00026357" w:rsidRPr="002C74C9" w:rsidRDefault="00026357" w:rsidP="00026357">
      <w:pPr>
        <w:pStyle w:val="SingleTxtG"/>
        <w:tabs>
          <w:tab w:val="clear" w:pos="1701"/>
          <w:tab w:val="clear" w:pos="2268"/>
        </w:tabs>
        <w:ind w:left="2835" w:hanging="1701"/>
        <w:jc w:val="left"/>
      </w:pPr>
      <w:r>
        <w:t>ПРС</w:t>
      </w:r>
      <w:r>
        <w:tab/>
      </w:r>
      <w:r>
        <w:tab/>
        <w:t>Путь развития Самоа</w:t>
      </w:r>
    </w:p>
    <w:p w14:paraId="1317287B" w14:textId="77777777" w:rsidR="00026357" w:rsidRPr="002C74C9" w:rsidRDefault="00026357" w:rsidP="00026357">
      <w:pPr>
        <w:pStyle w:val="SingleTxtG"/>
        <w:tabs>
          <w:tab w:val="clear" w:pos="1701"/>
          <w:tab w:val="clear" w:pos="2268"/>
        </w:tabs>
        <w:ind w:left="2835" w:hanging="1701"/>
        <w:jc w:val="left"/>
      </w:pPr>
      <w:r>
        <w:t>«Путь Самоа»</w:t>
      </w:r>
      <w:r>
        <w:tab/>
        <w:t>Программа действий по ускоренному развитию малых островных развивающихся государств («Путь Самоа»)</w:t>
      </w:r>
    </w:p>
    <w:p w14:paraId="7A78A31D" w14:textId="77777777" w:rsidR="00026357" w:rsidRPr="002C74C9" w:rsidRDefault="00026357" w:rsidP="00026357">
      <w:pPr>
        <w:pStyle w:val="SingleTxtG"/>
        <w:tabs>
          <w:tab w:val="clear" w:pos="1701"/>
          <w:tab w:val="clear" w:pos="2268"/>
        </w:tabs>
        <w:ind w:left="2835" w:hanging="1701"/>
        <w:jc w:val="left"/>
      </w:pPr>
      <w:r>
        <w:t>СБС</w:t>
      </w:r>
      <w:r>
        <w:tab/>
      </w:r>
      <w:r>
        <w:tab/>
        <w:t>Статистическое бюро Самоа</w:t>
      </w:r>
    </w:p>
    <w:p w14:paraId="011684BA" w14:textId="77777777" w:rsidR="00026357" w:rsidRPr="002C74C9" w:rsidRDefault="00026357" w:rsidP="00026357">
      <w:pPr>
        <w:pStyle w:val="SingleTxtG"/>
        <w:tabs>
          <w:tab w:val="clear" w:pos="1701"/>
          <w:tab w:val="clear" w:pos="2268"/>
        </w:tabs>
        <w:ind w:left="2835" w:hanging="1701"/>
        <w:jc w:val="left"/>
      </w:pPr>
      <w:r>
        <w:t>УВКПЧ ООН</w:t>
      </w:r>
      <w:r>
        <w:tab/>
        <w:t>Управление Верховного комиссара Организации Объединенных Наций по правам человека</w:t>
      </w:r>
    </w:p>
    <w:p w14:paraId="57EE8A57" w14:textId="77777777" w:rsidR="00026357" w:rsidRPr="002C74C9" w:rsidRDefault="00026357" w:rsidP="00026357">
      <w:pPr>
        <w:pStyle w:val="SingleTxtG"/>
        <w:tabs>
          <w:tab w:val="clear" w:pos="1701"/>
          <w:tab w:val="clear" w:pos="2268"/>
        </w:tabs>
        <w:ind w:left="2835" w:hanging="1701"/>
        <w:jc w:val="left"/>
      </w:pPr>
      <w:r>
        <w:t>УПО</w:t>
      </w:r>
      <w:r>
        <w:tab/>
      </w:r>
      <w:r>
        <w:tab/>
        <w:t>универсальный периодический обзор</w:t>
      </w:r>
    </w:p>
    <w:p w14:paraId="753E2357" w14:textId="77777777" w:rsidR="00026357" w:rsidRPr="002C74C9" w:rsidRDefault="00026357" w:rsidP="00026357">
      <w:pPr>
        <w:pStyle w:val="SingleTxtG"/>
        <w:tabs>
          <w:tab w:val="clear" w:pos="1701"/>
          <w:tab w:val="clear" w:pos="2268"/>
        </w:tabs>
        <w:ind w:left="2835" w:hanging="1701"/>
        <w:jc w:val="left"/>
      </w:pPr>
      <w:r>
        <w:t>ЦУР</w:t>
      </w:r>
      <w:r>
        <w:tab/>
      </w:r>
      <w:r>
        <w:tab/>
        <w:t>Цели в области устойчивого развития</w:t>
      </w:r>
    </w:p>
    <w:p w14:paraId="6BDEAFF2" w14:textId="77777777" w:rsidR="00026357" w:rsidRPr="002C74C9" w:rsidRDefault="00026357" w:rsidP="00026357">
      <w:pPr>
        <w:pStyle w:val="SingleTxtG"/>
        <w:tabs>
          <w:tab w:val="clear" w:pos="1701"/>
          <w:tab w:val="clear" w:pos="2268"/>
        </w:tabs>
        <w:ind w:left="2835" w:hanging="1701"/>
        <w:jc w:val="left"/>
      </w:pPr>
      <w:r>
        <w:t>SADATA</w:t>
      </w:r>
      <w:r>
        <w:tab/>
        <w:t>национальное веб-приложение Самоа для подготовки докладов и принятия последующих мер</w:t>
      </w:r>
    </w:p>
    <w:p w14:paraId="531241F8" w14:textId="77777777" w:rsidR="00450248" w:rsidRPr="002C74C9" w:rsidRDefault="00450248" w:rsidP="00450248">
      <w:pPr>
        <w:pStyle w:val="SingleTxtG"/>
      </w:pPr>
      <w:r w:rsidRPr="002C74C9">
        <w:br w:type="page"/>
      </w:r>
    </w:p>
    <w:p w14:paraId="7E79B995" w14:textId="77777777" w:rsidR="00450248" w:rsidRPr="002C74C9" w:rsidRDefault="00450248" w:rsidP="00450248">
      <w:pPr>
        <w:pStyle w:val="HChG"/>
      </w:pPr>
      <w:r>
        <w:lastRenderedPageBreak/>
        <w:tab/>
      </w:r>
      <w:r>
        <w:tab/>
      </w:r>
      <w:r>
        <w:rPr>
          <w:bCs/>
        </w:rPr>
        <w:t>Введение</w:t>
      </w:r>
    </w:p>
    <w:p w14:paraId="1ED177F3" w14:textId="77777777" w:rsidR="00450248" w:rsidRPr="00726B90" w:rsidRDefault="00450248" w:rsidP="00450248">
      <w:pPr>
        <w:pStyle w:val="SingleTxtG"/>
      </w:pPr>
      <w:r>
        <w:t>1.</w:t>
      </w:r>
      <w:r>
        <w:tab/>
        <w:t xml:space="preserve">Практика уважения прав человека и права каждого самоанца на основные права человека была и остается характерной чертой культуры Самоа. Самоанская культура или </w:t>
      </w:r>
      <w:proofErr w:type="spellStart"/>
      <w:r>
        <w:t>фа'асамоа</w:t>
      </w:r>
      <w:proofErr w:type="spellEnd"/>
      <w:r>
        <w:t xml:space="preserve"> поощряет и защищает права человека, создавая основу для мирного и сплоченного общества. Несмотря на изменения, связанные с модернизацией, которые оказали влияние на Самоа, </w:t>
      </w:r>
      <w:proofErr w:type="spellStart"/>
      <w:r>
        <w:t>фа'асамоа</w:t>
      </w:r>
      <w:proofErr w:type="spellEnd"/>
      <w:r>
        <w:t xml:space="preserve"> продолжает связывать народ с ценностями уважения друг к другу и принципами взаимности, в соответствии с которыми большое значение придается благополучию человека, семьи и общины.</w:t>
      </w:r>
    </w:p>
    <w:p w14:paraId="64F371A1" w14:textId="77777777" w:rsidR="00450248" w:rsidRPr="00726B90" w:rsidRDefault="00450248" w:rsidP="00450248">
      <w:pPr>
        <w:pStyle w:val="SingleTxtG"/>
      </w:pPr>
      <w:r>
        <w:t>2.</w:t>
      </w:r>
      <w:r>
        <w:tab/>
        <w:t xml:space="preserve">В январе 1962 года Самоа обрела независимость от Новой Зеландии, которая управляла Самоа сначала по мандату Лиги Наций, а затем под опекой Организации Объединенных Наций. Самоа стала первым островным государством в Тихом океане, получившим независимость. Правительство нового независимого Самоа взяло на себя ответственность за экономическое и социальное развитие, а также за соблюдение основных прав всех своих граждан. Конституция Независимого Государства Самоа 1960 года, согласно ее статье 2, является высшим законом страны и четко определяет основные права, которыми наделен каждый самоанец, а также ответственность правительства за соблюдение, поощрение и защиту этих прав. </w:t>
      </w:r>
    </w:p>
    <w:p w14:paraId="6A5B0AD9" w14:textId="77777777" w:rsidR="00450248" w:rsidRPr="00726B90" w:rsidRDefault="00450248" w:rsidP="00450248">
      <w:pPr>
        <w:pStyle w:val="SingleTxtG"/>
      </w:pPr>
      <w:r>
        <w:t>3.</w:t>
      </w:r>
      <w:r>
        <w:tab/>
        <w:t xml:space="preserve">На международном уровне Самоа является членом различных межправительственных организаций, включая Организацию Объединенных Наций, Содружество Наций и многие региональные структуры, такие как, в частности, Форум тихоокеанских островов (ФТО) и Тихоокеанское сообщество (ТС). Самоа поддерживает эти организации и участвует в их работе по поощрению и защите универсальных прав человека. Тем не менее Самоа, как и большинство стран, если не все страны, сталкивается с проблемами, связанными с обязанностями государства по полному обеспечению осуществления прав человека. </w:t>
      </w:r>
    </w:p>
    <w:p w14:paraId="41BC0D1C" w14:textId="6108CE67" w:rsidR="00450248" w:rsidRPr="002C74C9" w:rsidRDefault="00450248" w:rsidP="00450248">
      <w:pPr>
        <w:pStyle w:val="SingleTxtG"/>
      </w:pPr>
      <w:r>
        <w:t>4.</w:t>
      </w:r>
      <w:r>
        <w:tab/>
        <w:t>Самоа была одной из первых стран, представивших в 2016 году свой добровольный национальный обзор (ДНО) о прогрессе в достижении целей в области устойчивого развития (ЦУР). В 2020 году она представила свой второй ДНО, в</w:t>
      </w:r>
      <w:r w:rsidR="00A21656">
        <w:t> </w:t>
      </w:r>
      <w:r>
        <w:t>котором основное внимание уделялось усилиям по локализации ЦУР и их достижению, предпринятым со времени первого обзора, но с особым акцентом на цели, касающиеся людей. В 2021 году Самоа представила СПЧ свой третий доклад в рамках УПО, в котором был отмечен прогресс, достигнутый Самоа, и проблемы, с</w:t>
      </w:r>
      <w:r w:rsidR="00BC3416">
        <w:t> </w:t>
      </w:r>
      <w:r>
        <w:t>которыми страна столкнулась при выполнении вынесенных по итогам второго УПО по Самоа 94 принятых рекомендаций и 34 рекомендаций, принятых к сведению. В этом докладе также обобщены текущие и новые возникающие вопросы, поднятые в ходе национальных консультаций. В настоящее время Самоа завершает подготовку своих докладов по КПИ, КНИ и МПГПП.</w:t>
      </w:r>
    </w:p>
    <w:p w14:paraId="664FC2B0" w14:textId="77777777" w:rsidR="00450248" w:rsidRPr="002C74C9" w:rsidRDefault="00450248" w:rsidP="00450248">
      <w:pPr>
        <w:pStyle w:val="SingleTxtG"/>
      </w:pPr>
      <w:r>
        <w:t>5.</w:t>
      </w:r>
      <w:r>
        <w:tab/>
        <w:t>В 2015 году через канцелярию омбудсмена, выполняющую также функции национального правозащитного учреждения, Самоа подготовила свой первый доклад о состоянии прав человека. С момента создания национального правозащитного учреждения Самоа в 2015 году канцелярия представила парламенту восемь докладов о состоянии прав человека (ДСПЧ). Ежегодные доклады были посвящены различным проблемам, которые, по мнению НПЗУ, вызывали наибольшую озабоченность в то время. В их число входили нарушения прав женщин и детей, прав людей с инвалидностью, прав заключенных, а также серьезные проблемы, связанные с изменением климата и семейным насилием. В 2019 году НПЗУ рассмотрело вопрос об оценке действий, предпринятых правительством для выполнения рекомендаций, представленных по итогам рассмотрения его докладов за 2015, 2016 и 2017 годы. Доклады НПЗУ о состоянии прав человека рассматриваются в качестве независимых ежегодных оценок положения в стране с правами человека и позволяют правительству и народу Самоа постоянно обсуждать некоторые вопросы прав человека, имеющие очень важное значение для нашего народа.</w:t>
      </w:r>
    </w:p>
    <w:p w14:paraId="1CECB9C6" w14:textId="177F0E1C" w:rsidR="00450248" w:rsidRPr="002C74C9" w:rsidRDefault="00450248" w:rsidP="00450248">
      <w:pPr>
        <w:pStyle w:val="SingleTxtG"/>
      </w:pPr>
      <w:r>
        <w:t>6.</w:t>
      </w:r>
      <w:r>
        <w:tab/>
        <w:t>В выводах доклада НПЗУ за 2019 год подчеркивается, что «был достигнут значительный прогресс и были решены различные вопросы прав человека, отраженные в рекомендациях доклада НПЗУ о положении с правами человека</w:t>
      </w:r>
      <w:r w:rsidR="004E3431">
        <w:t>»</w:t>
      </w:r>
      <w:r>
        <w:t xml:space="preserve">. </w:t>
      </w:r>
      <w:r>
        <w:lastRenderedPageBreak/>
        <w:t xml:space="preserve">Однако, как говорится в докладе, предстоит еще многое сделать для обеспечения полного осуществления самоанцами своих прав». Кроме того, по результатам оценки НПЗУ Самоа получила средний рейтинг «B», что означает, что представленные рекомендации были выполнены правительством в разумной и достаточной степени. </w:t>
      </w:r>
    </w:p>
    <w:p w14:paraId="409FA09E" w14:textId="502A4E2C" w:rsidR="00450248" w:rsidRPr="002C74C9" w:rsidRDefault="00450248" w:rsidP="00450248">
      <w:pPr>
        <w:pStyle w:val="HChG"/>
      </w:pPr>
      <w:r>
        <w:tab/>
      </w:r>
      <w:r>
        <w:tab/>
      </w:r>
      <w:r>
        <w:rPr>
          <w:bCs/>
        </w:rPr>
        <w:t>Часть I</w:t>
      </w:r>
      <w:r w:rsidR="00A222F4">
        <w:rPr>
          <w:bCs/>
        </w:rPr>
        <w:br/>
      </w:r>
      <w:r>
        <w:rPr>
          <w:bCs/>
        </w:rPr>
        <w:t>Общая информация о Самоа</w:t>
      </w:r>
    </w:p>
    <w:p w14:paraId="46E1B65F" w14:textId="204D44DD" w:rsidR="00450248" w:rsidRPr="00726B90" w:rsidRDefault="00450248" w:rsidP="00450248">
      <w:pPr>
        <w:pStyle w:val="H1G"/>
      </w:pPr>
      <w:r>
        <w:rPr>
          <w:bCs/>
        </w:rPr>
        <w:tab/>
      </w:r>
      <w:r>
        <w:rPr>
          <w:bCs/>
        </w:rPr>
        <w:t>A.</w:t>
      </w:r>
      <w:r>
        <w:tab/>
      </w:r>
      <w:r>
        <w:rPr>
          <w:bCs/>
        </w:rPr>
        <w:t>Демографические, экономические, социальные и культурные особенности</w:t>
      </w:r>
    </w:p>
    <w:p w14:paraId="5C1E46B5" w14:textId="1E6DEF1A" w:rsidR="00450248" w:rsidRPr="002C74C9" w:rsidRDefault="00450248" w:rsidP="00450248">
      <w:pPr>
        <w:pStyle w:val="SingleTxtG"/>
        <w:spacing w:after="240"/>
      </w:pPr>
      <w:r>
        <w:t>7.</w:t>
      </w:r>
      <w:r>
        <w:tab/>
        <w:t xml:space="preserve">Самоа </w:t>
      </w:r>
      <w:r w:rsidRPr="002C74C9">
        <w:t>—</w:t>
      </w:r>
      <w:r>
        <w:t xml:space="preserve"> это группа из десяти вулканических островов, расположенных в южной части Тихого океана. Населенными островами являются два главных острова</w:t>
      </w:r>
      <w:r w:rsidR="005320F8">
        <w:rPr>
          <w:lang w:val="en-US"/>
        </w:rPr>
        <w:t> </w:t>
      </w:r>
      <w:r w:rsidRPr="002C74C9">
        <w:t>—</w:t>
      </w:r>
      <w:r w:rsidR="005320F8">
        <w:rPr>
          <w:lang w:val="en-US"/>
        </w:rPr>
        <w:t> </w:t>
      </w:r>
      <w:proofErr w:type="spellStart"/>
      <w:r>
        <w:t>Уполу</w:t>
      </w:r>
      <w:proofErr w:type="spellEnd"/>
      <w:r>
        <w:t xml:space="preserve"> и </w:t>
      </w:r>
      <w:proofErr w:type="spellStart"/>
      <w:r>
        <w:t>Савайи</w:t>
      </w:r>
      <w:proofErr w:type="spellEnd"/>
      <w:r>
        <w:t xml:space="preserve">, а также более мелкие острова </w:t>
      </w:r>
      <w:r w:rsidRPr="002C74C9">
        <w:t>—</w:t>
      </w:r>
      <w:r>
        <w:t xml:space="preserve"> </w:t>
      </w:r>
      <w:proofErr w:type="spellStart"/>
      <w:r>
        <w:t>Маноно</w:t>
      </w:r>
      <w:proofErr w:type="spellEnd"/>
      <w:r>
        <w:t xml:space="preserve"> и </w:t>
      </w:r>
      <w:proofErr w:type="spellStart"/>
      <w:r>
        <w:t>Аполима</w:t>
      </w:r>
      <w:proofErr w:type="spellEnd"/>
      <w:r>
        <w:t xml:space="preserve">, на которых проживают деревенские общины. Самоа имеет самую маленькую ИЭЗ в Тихом океане </w:t>
      </w:r>
      <w:r w:rsidRPr="002C74C9">
        <w:t>—</w:t>
      </w:r>
      <w:r>
        <w:t xml:space="preserve"> 98 500 км</w:t>
      </w:r>
      <w:r w:rsidRPr="003F459C">
        <w:rPr>
          <w:vertAlign w:val="superscript"/>
        </w:rPr>
        <w:t>2</w:t>
      </w:r>
      <w:r>
        <w:t>. Общая площадь территории составляет 2820</w:t>
      </w:r>
      <w:r w:rsidR="003F459C" w:rsidRPr="003F459C">
        <w:t xml:space="preserve"> </w:t>
      </w:r>
      <w:r w:rsidR="003F459C">
        <w:t>км</w:t>
      </w:r>
      <w:r w:rsidR="003F459C" w:rsidRPr="003F459C">
        <w:rPr>
          <w:vertAlign w:val="superscript"/>
        </w:rPr>
        <w:t>2</w:t>
      </w:r>
      <w:r>
        <w:t xml:space="preserve">, из которых 43 </w:t>
      </w:r>
      <w:r w:rsidR="009735E4">
        <w:t>%</w:t>
      </w:r>
      <w:r>
        <w:t xml:space="preserve"> составляют пахотные земли. Климат Самоа тропический: прохладные и сухие месяцы обычно длятся с апреля по октябрь, а влажные месяцы и сезон циклонов</w:t>
      </w:r>
      <w:r w:rsidR="009735E4">
        <w:t> </w:t>
      </w:r>
      <w:r w:rsidRPr="002C74C9">
        <w:t>—</w:t>
      </w:r>
      <w:r>
        <w:t xml:space="preserve"> с ноября по март. Столица Апиа расположена на главном острове </w:t>
      </w:r>
      <w:proofErr w:type="spellStart"/>
      <w:r>
        <w:t>Уполу</w:t>
      </w:r>
      <w:proofErr w:type="spellEnd"/>
      <w:r>
        <w:t xml:space="preserve">. </w:t>
      </w:r>
    </w:p>
    <w:p w14:paraId="108B72AF" w14:textId="77777777" w:rsidR="00450248" w:rsidRPr="00DC23BA" w:rsidRDefault="00450248" w:rsidP="00450248">
      <w:pPr>
        <w:jc w:val="center"/>
      </w:pPr>
      <w:r w:rsidRPr="00DC23BA">
        <w:rPr>
          <w:noProof/>
        </w:rPr>
        <w:drawing>
          <wp:inline distT="0" distB="0" distL="0" distR="0" wp14:anchorId="69490014" wp14:editId="3094E206">
            <wp:extent cx="5724525" cy="2771775"/>
            <wp:effectExtent l="0" t="0" r="9525" b="9525"/>
            <wp:docPr id="4" name="Picture 4" descr="C:\Users\olive.vaai\AppData\Local\Microsoft\Windows\Temporary Internet Files\Content.Outlook\1HOQSTG0\detailed_physical_map_of_samoa_with_roads_and_cities_for_fre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ive.vaai\AppData\Local\Microsoft\Windows\Temporary Internet Files\Content.Outlook\1HOQSTG0\detailed_physical_map_of_samoa_with_roads_and_cities_for_free (2).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5724525" cy="2771775"/>
                    </a:xfrm>
                    <a:prstGeom prst="rect">
                      <a:avLst/>
                    </a:prstGeom>
                    <a:noFill/>
                    <a:ln>
                      <a:noFill/>
                    </a:ln>
                    <a:extLst>
                      <a:ext uri="{53640926-AAD7-44D8-BBD7-CCE9431645EC}">
                        <a14:shadowObscured xmlns:a14="http://schemas.microsoft.com/office/drawing/2010/main"/>
                      </a:ext>
                    </a:extLst>
                  </pic:spPr>
                </pic:pic>
              </a:graphicData>
            </a:graphic>
          </wp:inline>
        </w:drawing>
      </w:r>
    </w:p>
    <w:p w14:paraId="50BB70C0" w14:textId="77777777" w:rsidR="00450248" w:rsidRPr="002C74C9" w:rsidRDefault="00450248" w:rsidP="00450248">
      <w:pPr>
        <w:pStyle w:val="SingleTxtG"/>
      </w:pPr>
      <w:r>
        <w:t>8.</w:t>
      </w:r>
      <w:r>
        <w:tab/>
        <w:t>Экономика Самоа основана главным образом на сельском хозяйстве, рыболовстве и туризме и зависит от помощи в целях развития и денежных переводов работников. Самоа имеет относительно открытую экономику с очень узкой экспортной базой и постоянным и значительным дефицитом торгового баланса. Самоа также имеет узкую налоговую базу и в основном зависит от внешнего финансирования своего бюджета. Устойчивость ее развития в настоящее время во многом зависит от усиления бюджетной поддержки.</w:t>
      </w:r>
    </w:p>
    <w:p w14:paraId="41E15309" w14:textId="0FE06AB2" w:rsidR="00450248" w:rsidRPr="00726B90" w:rsidRDefault="00450248" w:rsidP="00450248">
      <w:pPr>
        <w:pStyle w:val="SingleTxtG"/>
      </w:pPr>
      <w:r>
        <w:t>9.</w:t>
      </w:r>
      <w:r>
        <w:tab/>
        <w:t>Значительную часть экспорта Самоа составляют рыба и другие морепродукты, сельскохозяйственная продукция (в основном таро, какао) и кокосовые орехи/</w:t>
      </w:r>
      <w:r w:rsidR="00A75AC9">
        <w:t xml:space="preserve"> </w:t>
      </w:r>
      <w:r>
        <w:t>кокосовая продукция. Основными экспортируемыми промышленными товарами были пиво, сок нону, хрустящие соленые продукты питания (чипсы) и сигареты. Однако в 2020 году из-за последствий эпидемии COVID-19 экспорт Самоа сократился на 23,64</w:t>
      </w:r>
      <w:r w:rsidR="00D513A1">
        <w:t> </w:t>
      </w:r>
      <w:r w:rsidR="009735E4">
        <w:t>%</w:t>
      </w:r>
      <w:r>
        <w:t>. Основными экспортными рынками Самоа являются Американское Самоа, за которым следуют Новая Зеландия, США, Токелау, Австралия, Тайвань, Япония, Фиджи, Китай и другие страны.</w:t>
      </w:r>
    </w:p>
    <w:p w14:paraId="7C3B5F93" w14:textId="5512407B" w:rsidR="00450248" w:rsidRPr="00726B90" w:rsidRDefault="00450248" w:rsidP="00450248">
      <w:pPr>
        <w:pStyle w:val="SingleTxtG"/>
        <w:spacing w:after="240"/>
      </w:pPr>
      <w:r>
        <w:t>10.</w:t>
      </w:r>
      <w:r>
        <w:tab/>
        <w:t>Основными импортируемыми товарами в 2018</w:t>
      </w:r>
      <w:r w:rsidR="00834A07" w:rsidRPr="008E474E">
        <w:t>–</w:t>
      </w:r>
      <w:r>
        <w:t xml:space="preserve">2020 годах являлись </w:t>
      </w:r>
      <w:proofErr w:type="spellStart"/>
      <w:r>
        <w:t>дистиллятное</w:t>
      </w:r>
      <w:proofErr w:type="spellEnd"/>
      <w:r>
        <w:t xml:space="preserve"> топливо и моторный спирт из Сингапура, мясо, пищевые субпродукты и домашняя птица из Новой Зеландии, Швейцарии, Фиджи, Гонконга и Австралии, </w:t>
      </w:r>
      <w:r>
        <w:lastRenderedPageBreak/>
        <w:t>которые неизменно входили в топ-3 импортных товаров в 2018</w:t>
      </w:r>
      <w:r w:rsidRPr="005C7D7F">
        <w:t>–</w:t>
      </w:r>
      <w:r>
        <w:t>2020 годах. Основными рынками импорта Самоа являются Новая Зеландия, Сингапур, Австралия, США, Китай и Фиджи.</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28"/>
        <w:gridCol w:w="3542"/>
      </w:tblGrid>
      <w:tr w:rsidR="00450248" w:rsidRPr="008E474E" w14:paraId="6AED2AF3" w14:textId="77777777" w:rsidTr="00B53272">
        <w:trPr>
          <w:tblHeader/>
        </w:trPr>
        <w:tc>
          <w:tcPr>
            <w:tcW w:w="7370" w:type="dxa"/>
            <w:gridSpan w:val="2"/>
            <w:tcBorders>
              <w:top w:val="single" w:sz="4" w:space="0" w:color="auto"/>
              <w:bottom w:val="single" w:sz="12" w:space="0" w:color="auto"/>
            </w:tcBorders>
            <w:shd w:val="clear" w:color="auto" w:fill="auto"/>
            <w:vAlign w:val="bottom"/>
          </w:tcPr>
          <w:p w14:paraId="0CCE8C68" w14:textId="77777777" w:rsidR="00450248" w:rsidRPr="008E474E" w:rsidRDefault="00450248" w:rsidP="008E474E">
            <w:pPr>
              <w:pStyle w:val="SingleTxtG"/>
              <w:tabs>
                <w:tab w:val="clear" w:pos="1701"/>
                <w:tab w:val="clear" w:pos="2268"/>
              </w:tabs>
              <w:suppressAutoHyphens w:val="0"/>
              <w:spacing w:before="80" w:after="80" w:line="200" w:lineRule="exact"/>
              <w:ind w:left="0" w:right="113"/>
              <w:jc w:val="left"/>
              <w:rPr>
                <w:i/>
                <w:sz w:val="16"/>
                <w:szCs w:val="16"/>
              </w:rPr>
            </w:pPr>
            <w:r w:rsidRPr="008E474E">
              <w:rPr>
                <w:i/>
                <w:iCs/>
                <w:sz w:val="16"/>
                <w:szCs w:val="16"/>
              </w:rPr>
              <w:t>Валовые оценки (стоимость) импорта</w:t>
            </w:r>
          </w:p>
        </w:tc>
      </w:tr>
      <w:tr w:rsidR="00450248" w:rsidRPr="00DC23BA" w14:paraId="79FE150A" w14:textId="77777777" w:rsidTr="00B53272">
        <w:tc>
          <w:tcPr>
            <w:tcW w:w="3828" w:type="dxa"/>
            <w:tcBorders>
              <w:top w:val="single" w:sz="12" w:space="0" w:color="auto"/>
            </w:tcBorders>
            <w:shd w:val="clear" w:color="auto" w:fill="auto"/>
          </w:tcPr>
          <w:p w14:paraId="27959CD2" w14:textId="77777777" w:rsidR="00450248" w:rsidRPr="00DC23BA" w:rsidRDefault="00450248" w:rsidP="00762C85">
            <w:pPr>
              <w:pStyle w:val="SingleTxtG"/>
              <w:tabs>
                <w:tab w:val="clear" w:pos="1701"/>
                <w:tab w:val="clear" w:pos="2268"/>
              </w:tabs>
              <w:suppressAutoHyphens w:val="0"/>
              <w:spacing w:before="40" w:after="40" w:line="220" w:lineRule="exact"/>
              <w:ind w:left="0" w:right="113"/>
              <w:jc w:val="left"/>
              <w:rPr>
                <w:sz w:val="18"/>
              </w:rPr>
            </w:pPr>
            <w:r>
              <w:t>2018</w:t>
            </w:r>
          </w:p>
        </w:tc>
        <w:tc>
          <w:tcPr>
            <w:tcW w:w="3542" w:type="dxa"/>
            <w:tcBorders>
              <w:top w:val="single" w:sz="12" w:space="0" w:color="auto"/>
            </w:tcBorders>
            <w:shd w:val="clear" w:color="auto" w:fill="auto"/>
          </w:tcPr>
          <w:p w14:paraId="31ADF789" w14:textId="77777777" w:rsidR="00450248" w:rsidRPr="00DC23BA" w:rsidRDefault="00450248" w:rsidP="00762C85">
            <w:pPr>
              <w:pStyle w:val="SingleTxtG"/>
              <w:tabs>
                <w:tab w:val="clear" w:pos="1701"/>
                <w:tab w:val="clear" w:pos="2268"/>
              </w:tabs>
              <w:suppressAutoHyphens w:val="0"/>
              <w:spacing w:before="40" w:after="40" w:line="220" w:lineRule="exact"/>
              <w:ind w:left="0" w:right="113"/>
              <w:jc w:val="right"/>
              <w:rPr>
                <w:sz w:val="18"/>
              </w:rPr>
            </w:pPr>
            <w:r>
              <w:t>ST$ 939 443 298</w:t>
            </w:r>
          </w:p>
        </w:tc>
      </w:tr>
      <w:tr w:rsidR="00450248" w:rsidRPr="00DC23BA" w14:paraId="55F8E60A" w14:textId="77777777" w:rsidTr="00B53272">
        <w:tc>
          <w:tcPr>
            <w:tcW w:w="3828" w:type="dxa"/>
            <w:shd w:val="clear" w:color="auto" w:fill="auto"/>
          </w:tcPr>
          <w:p w14:paraId="237A0B68" w14:textId="77777777" w:rsidR="00450248" w:rsidRPr="00DC23BA" w:rsidRDefault="00450248" w:rsidP="00762C85">
            <w:pPr>
              <w:pStyle w:val="SingleTxtG"/>
              <w:tabs>
                <w:tab w:val="clear" w:pos="1701"/>
                <w:tab w:val="clear" w:pos="2268"/>
              </w:tabs>
              <w:suppressAutoHyphens w:val="0"/>
              <w:spacing w:before="40" w:after="40" w:line="220" w:lineRule="exact"/>
              <w:ind w:left="0" w:right="113"/>
              <w:jc w:val="left"/>
              <w:rPr>
                <w:sz w:val="18"/>
              </w:rPr>
            </w:pPr>
            <w:r>
              <w:t>2019</w:t>
            </w:r>
          </w:p>
        </w:tc>
        <w:tc>
          <w:tcPr>
            <w:tcW w:w="3542" w:type="dxa"/>
            <w:shd w:val="clear" w:color="auto" w:fill="auto"/>
          </w:tcPr>
          <w:p w14:paraId="1C14687B" w14:textId="77777777" w:rsidR="00450248" w:rsidRPr="00DC23BA" w:rsidRDefault="00450248" w:rsidP="00762C85">
            <w:pPr>
              <w:pStyle w:val="SingleTxtG"/>
              <w:tabs>
                <w:tab w:val="clear" w:pos="1701"/>
                <w:tab w:val="clear" w:pos="2268"/>
              </w:tabs>
              <w:suppressAutoHyphens w:val="0"/>
              <w:spacing w:before="40" w:after="40" w:line="220" w:lineRule="exact"/>
              <w:ind w:left="0" w:right="113"/>
              <w:jc w:val="right"/>
              <w:rPr>
                <w:sz w:val="18"/>
              </w:rPr>
            </w:pPr>
            <w:r>
              <w:t>ST$1 031 312 647</w:t>
            </w:r>
          </w:p>
        </w:tc>
      </w:tr>
      <w:tr w:rsidR="00450248" w:rsidRPr="00DC23BA" w14:paraId="315F9B40" w14:textId="77777777" w:rsidTr="00B53272">
        <w:tc>
          <w:tcPr>
            <w:tcW w:w="3828" w:type="dxa"/>
            <w:shd w:val="clear" w:color="auto" w:fill="auto"/>
          </w:tcPr>
          <w:p w14:paraId="489DDFAE" w14:textId="77777777" w:rsidR="00450248" w:rsidRPr="00DC23BA" w:rsidRDefault="00450248" w:rsidP="00762C85">
            <w:pPr>
              <w:pStyle w:val="SingleTxtG"/>
              <w:tabs>
                <w:tab w:val="clear" w:pos="1701"/>
                <w:tab w:val="clear" w:pos="2268"/>
              </w:tabs>
              <w:suppressAutoHyphens w:val="0"/>
              <w:spacing w:before="40" w:after="40" w:line="220" w:lineRule="exact"/>
              <w:ind w:left="0" w:right="113"/>
              <w:jc w:val="left"/>
              <w:rPr>
                <w:sz w:val="18"/>
              </w:rPr>
            </w:pPr>
            <w:r>
              <w:t>2020</w:t>
            </w:r>
          </w:p>
        </w:tc>
        <w:tc>
          <w:tcPr>
            <w:tcW w:w="3542" w:type="dxa"/>
            <w:shd w:val="clear" w:color="auto" w:fill="auto"/>
          </w:tcPr>
          <w:p w14:paraId="6B9AEC14" w14:textId="77777777" w:rsidR="00450248" w:rsidRPr="00DC23BA" w:rsidRDefault="00450248" w:rsidP="00762C85">
            <w:pPr>
              <w:pStyle w:val="SingleTxtG"/>
              <w:tabs>
                <w:tab w:val="clear" w:pos="1701"/>
                <w:tab w:val="clear" w:pos="2268"/>
              </w:tabs>
              <w:suppressAutoHyphens w:val="0"/>
              <w:spacing w:before="40" w:after="40" w:line="220" w:lineRule="exact"/>
              <w:ind w:left="0" w:right="113"/>
              <w:jc w:val="right"/>
              <w:rPr>
                <w:sz w:val="18"/>
              </w:rPr>
            </w:pPr>
            <w:r>
              <w:t>ST$ 828 649 379</w:t>
            </w:r>
          </w:p>
        </w:tc>
      </w:tr>
    </w:tbl>
    <w:p w14:paraId="3BD3B3F4" w14:textId="380F42A8" w:rsidR="00450248" w:rsidRPr="002C74C9" w:rsidRDefault="00450248" w:rsidP="00450248">
      <w:pPr>
        <w:pStyle w:val="SingleTxtG"/>
        <w:spacing w:before="240"/>
      </w:pPr>
      <w:r>
        <w:t>11.</w:t>
      </w:r>
      <w:r>
        <w:tab/>
      </w:r>
      <w:proofErr w:type="spellStart"/>
      <w:r>
        <w:t>Cогласно</w:t>
      </w:r>
      <w:proofErr w:type="spellEnd"/>
      <w:r>
        <w:t xml:space="preserve"> последнему докладу о трудностях и бедности, среди сельских домохозяйств в стране средний уровень бедности по основным потребностям уменьшился до 18,8 </w:t>
      </w:r>
      <w:r w:rsidR="009735E4">
        <w:t>%</w:t>
      </w:r>
      <w:r>
        <w:t xml:space="preserve"> в 2013/14 году по сравнению с 26,9 </w:t>
      </w:r>
      <w:r w:rsidR="009735E4">
        <w:t>%</w:t>
      </w:r>
      <w:r>
        <w:t xml:space="preserve"> в 2008 году и 22,9 </w:t>
      </w:r>
      <w:r w:rsidR="009735E4">
        <w:t>%</w:t>
      </w:r>
      <w:r>
        <w:t xml:space="preserve"> в 2002 году. Масштабы продовольственной бедности на национальном уровне снижаются, так как доля населения, затронутого этой проблемой, сократилась до 4,3</w:t>
      </w:r>
      <w:r w:rsidR="005D0EA3">
        <w:t> </w:t>
      </w:r>
      <w:r w:rsidR="009735E4">
        <w:t>%</w:t>
      </w:r>
      <w:r>
        <w:t xml:space="preserve"> в 2013/14 году по сравнению с 4,6 </w:t>
      </w:r>
      <w:r w:rsidR="009735E4">
        <w:t>%</w:t>
      </w:r>
      <w:r>
        <w:t xml:space="preserve"> в 2008 году и 10,6 </w:t>
      </w:r>
      <w:r w:rsidR="009735E4">
        <w:t>%</w:t>
      </w:r>
      <w:r>
        <w:t xml:space="preserve"> в 2002 году. Что касается неравенства, то наблюдается увеличение разрыва в распределении доходов, что отражается в ухудшении общего коэффициента Джини с 0,43 в 2002 году до 0,56 в 2013/14 году. </w:t>
      </w:r>
    </w:p>
    <w:p w14:paraId="43AB58FA" w14:textId="63DC9555" w:rsidR="00450248" w:rsidRPr="002C74C9" w:rsidRDefault="00450248" w:rsidP="00450248">
      <w:pPr>
        <w:pStyle w:val="SingleTxtG"/>
      </w:pPr>
      <w:r>
        <w:t>12.</w:t>
      </w:r>
      <w:r>
        <w:tab/>
        <w:t xml:space="preserve">По данным правительственной переписи 2021 года, общая численность населения составила 205 557 человек, при этом 51 </w:t>
      </w:r>
      <w:r w:rsidR="005D0EA3">
        <w:t>%</w:t>
      </w:r>
      <w:r>
        <w:t xml:space="preserve"> населения составляли мужчины и 49 </w:t>
      </w:r>
      <w:r w:rsidR="005D0EA3">
        <w:t>%</w:t>
      </w:r>
      <w:r>
        <w:t xml:space="preserve"> </w:t>
      </w:r>
      <w:r w:rsidRPr="005C7D7F">
        <w:t>—</w:t>
      </w:r>
      <w:r>
        <w:t xml:space="preserve"> женщины. Со времени проведения последней переписи в 2016 году население увеличилось на 9578 человек. Это означает увеличение на 4,9</w:t>
      </w:r>
      <w:r w:rsidR="00A83572">
        <w:rPr>
          <w:lang w:val="en-US"/>
        </w:rPr>
        <w:t> </w:t>
      </w:r>
      <w:r w:rsidR="009735E4">
        <w:t>%</w:t>
      </w:r>
      <w:r>
        <w:t xml:space="preserve">, что соответствует годовому темпу роста в 0,9 </w:t>
      </w:r>
      <w:r w:rsidR="009735E4">
        <w:t>%</w:t>
      </w:r>
      <w:r>
        <w:t xml:space="preserve">. </w:t>
      </w:r>
    </w:p>
    <w:p w14:paraId="1F8157A6" w14:textId="1843251F" w:rsidR="00450248" w:rsidRPr="00726B90" w:rsidRDefault="00450248" w:rsidP="00450248">
      <w:pPr>
        <w:pStyle w:val="SingleTxtG"/>
      </w:pPr>
      <w:r>
        <w:t>13.</w:t>
      </w:r>
      <w:r>
        <w:tab/>
        <w:t xml:space="preserve">Для проведения переписи населения Статистическое бюро Самоа использует четыре статистических отдела, которые охватывают: i) городскую зону </w:t>
      </w:r>
      <w:proofErr w:type="spellStart"/>
      <w:r>
        <w:t>Апии</w:t>
      </w:r>
      <w:proofErr w:type="spellEnd"/>
      <w:r w:rsidR="00932D03">
        <w:t>;</w:t>
      </w:r>
      <w:r>
        <w:t xml:space="preserve"> </w:t>
      </w:r>
      <w:proofErr w:type="spellStart"/>
      <w:r>
        <w:t>ii</w:t>
      </w:r>
      <w:proofErr w:type="spellEnd"/>
      <w:r>
        <w:t>)</w:t>
      </w:r>
      <w:r w:rsidR="00DF0AAB">
        <w:rPr>
          <w:lang w:val="en-US"/>
        </w:rPr>
        <w:t> </w:t>
      </w:r>
      <w:r>
        <w:t xml:space="preserve">северо-западную часть острова </w:t>
      </w:r>
      <w:proofErr w:type="spellStart"/>
      <w:r>
        <w:t>Уполу</w:t>
      </w:r>
      <w:proofErr w:type="spellEnd"/>
      <w:r w:rsidR="00932D03">
        <w:t>;</w:t>
      </w:r>
      <w:r>
        <w:t xml:space="preserve"> </w:t>
      </w:r>
      <w:proofErr w:type="spellStart"/>
      <w:r>
        <w:t>iii</w:t>
      </w:r>
      <w:proofErr w:type="spellEnd"/>
      <w:r>
        <w:t xml:space="preserve">) остальную часть острова </w:t>
      </w:r>
      <w:proofErr w:type="spellStart"/>
      <w:r>
        <w:t>Уполу</w:t>
      </w:r>
      <w:proofErr w:type="spellEnd"/>
      <w:r>
        <w:t xml:space="preserve"> (которая включает острова </w:t>
      </w:r>
      <w:proofErr w:type="spellStart"/>
      <w:r>
        <w:t>Маноно</w:t>
      </w:r>
      <w:proofErr w:type="spellEnd"/>
      <w:r>
        <w:t xml:space="preserve"> и </w:t>
      </w:r>
      <w:proofErr w:type="spellStart"/>
      <w:r>
        <w:t>Аполима</w:t>
      </w:r>
      <w:proofErr w:type="spellEnd"/>
      <w:r>
        <w:t>)</w:t>
      </w:r>
      <w:r w:rsidR="00932D03">
        <w:t>;</w:t>
      </w:r>
      <w:r>
        <w:t xml:space="preserve"> и </w:t>
      </w:r>
      <w:proofErr w:type="spellStart"/>
      <w:r>
        <w:t>iv</w:t>
      </w:r>
      <w:proofErr w:type="spellEnd"/>
      <w:r>
        <w:t xml:space="preserve">) остров </w:t>
      </w:r>
      <w:proofErr w:type="spellStart"/>
      <w:r>
        <w:t>Савайи</w:t>
      </w:r>
      <w:proofErr w:type="spellEnd"/>
      <w:r>
        <w:t xml:space="preserve">. Самоанское население всегда было сосредоточено в городской зоне </w:t>
      </w:r>
      <w:proofErr w:type="spellStart"/>
      <w:r>
        <w:t>Апии</w:t>
      </w:r>
      <w:proofErr w:type="spellEnd"/>
      <w:r>
        <w:t xml:space="preserve"> и на северо-западе острова </w:t>
      </w:r>
      <w:proofErr w:type="spellStart"/>
      <w:r>
        <w:t>Уполу</w:t>
      </w:r>
      <w:proofErr w:type="spellEnd"/>
      <w:r>
        <w:t xml:space="preserve">. Согласно данным последней переписи населения 17,5 </w:t>
      </w:r>
      <w:r w:rsidR="009735E4">
        <w:t>%</w:t>
      </w:r>
      <w:r>
        <w:t xml:space="preserve"> населения проживает в городской зоне </w:t>
      </w:r>
      <w:proofErr w:type="spellStart"/>
      <w:r>
        <w:t>Апии</w:t>
      </w:r>
      <w:proofErr w:type="spellEnd"/>
      <w:r>
        <w:t xml:space="preserve">, 36,6 </w:t>
      </w:r>
      <w:r w:rsidR="009735E4">
        <w:t>%</w:t>
      </w:r>
      <w:r>
        <w:t xml:space="preserve"> </w:t>
      </w:r>
      <w:r w:rsidRPr="009277F6">
        <w:t>—</w:t>
      </w:r>
      <w:r>
        <w:t xml:space="preserve"> в северо-западной части острова </w:t>
      </w:r>
      <w:proofErr w:type="spellStart"/>
      <w:r>
        <w:t>Уполу</w:t>
      </w:r>
      <w:proofErr w:type="spellEnd"/>
      <w:r>
        <w:t>, 23,8</w:t>
      </w:r>
      <w:r w:rsidR="001F59E7">
        <w:rPr>
          <w:lang w:val="en-US"/>
        </w:rPr>
        <w:t> </w:t>
      </w:r>
      <w:r w:rsidR="009735E4">
        <w:t>%</w:t>
      </w:r>
      <w:r>
        <w:t xml:space="preserve"> </w:t>
      </w:r>
      <w:r w:rsidRPr="009277F6">
        <w:t>—</w:t>
      </w:r>
      <w:r>
        <w:t xml:space="preserve"> на остальной части острова </w:t>
      </w:r>
      <w:proofErr w:type="spellStart"/>
      <w:r>
        <w:t>Уполу</w:t>
      </w:r>
      <w:proofErr w:type="spellEnd"/>
      <w:r>
        <w:t xml:space="preserve"> и 21,9 </w:t>
      </w:r>
      <w:r w:rsidR="009735E4">
        <w:t>%</w:t>
      </w:r>
      <w:r>
        <w:t xml:space="preserve"> </w:t>
      </w:r>
      <w:r w:rsidRPr="009277F6">
        <w:t>—</w:t>
      </w:r>
      <w:r>
        <w:t xml:space="preserve"> на острове </w:t>
      </w:r>
      <w:proofErr w:type="spellStart"/>
      <w:r>
        <w:t>Савайи</w:t>
      </w:r>
      <w:proofErr w:type="spellEnd"/>
      <w:r>
        <w:t xml:space="preserve">. Это объясняется приближенностью к школам, работе и другим социальным и экономическим возможностям. </w:t>
      </w:r>
    </w:p>
    <w:p w14:paraId="400C3334" w14:textId="77777777" w:rsidR="00450248" w:rsidRPr="002C74C9" w:rsidRDefault="00450248" w:rsidP="00450248">
      <w:pPr>
        <w:pStyle w:val="SingleTxtG"/>
      </w:pPr>
      <w:r>
        <w:t>14.</w:t>
      </w:r>
      <w:r>
        <w:tab/>
        <w:t xml:space="preserve">Официальным языком Самоа является самоанский язык. Заседания парламента и кабинета министров проводятся на самоанском языке. Однако для общения используются как английский, так и самоанский языки, которые также широко преподаются в школах. </w:t>
      </w:r>
    </w:p>
    <w:p w14:paraId="2F1518B3" w14:textId="4F5276CD" w:rsidR="00450248" w:rsidRPr="002C74C9" w:rsidRDefault="00450248" w:rsidP="00450248">
      <w:pPr>
        <w:pStyle w:val="SingleTxtG"/>
      </w:pPr>
      <w:r>
        <w:t>15.</w:t>
      </w:r>
      <w:r>
        <w:tab/>
        <w:t>Что касается лиц, работающих за наличный расчет, то доля лиц, работающих за зарплату/оклад (наемные работники), составила 20,45</w:t>
      </w:r>
      <w:r w:rsidR="002B5FCA">
        <w:t> </w:t>
      </w:r>
      <w:r w:rsidR="009735E4">
        <w:t>%</w:t>
      </w:r>
      <w:r>
        <w:t xml:space="preserve">, лиц, использующих труд наемных работников (работодатели), </w:t>
      </w:r>
      <w:r w:rsidRPr="009277F6">
        <w:t>—</w:t>
      </w:r>
      <w:r>
        <w:t xml:space="preserve"> 1</w:t>
      </w:r>
      <w:r w:rsidR="002B5FCA">
        <w:t> </w:t>
      </w:r>
      <w:r w:rsidR="005D0EA3">
        <w:t>%</w:t>
      </w:r>
      <w:r>
        <w:t xml:space="preserve"> и самозанятых лиц</w:t>
      </w:r>
      <w:r w:rsidR="00F355D6">
        <w:t xml:space="preserve"> </w:t>
      </w:r>
      <w:r w:rsidRPr="009277F6">
        <w:t>—</w:t>
      </w:r>
      <w:r>
        <w:t xml:space="preserve"> 2,4</w:t>
      </w:r>
      <w:r w:rsidR="004715E8">
        <w:rPr>
          <w:lang w:val="en-US"/>
        </w:rPr>
        <w:t> </w:t>
      </w:r>
      <w:r w:rsidR="009735E4">
        <w:t>%</w:t>
      </w:r>
      <w:r>
        <w:t xml:space="preserve">; таким образом доля лиц старше 15 лет, работающих за наличный расчет, составила 23,85 </w:t>
      </w:r>
      <w:r w:rsidR="009735E4">
        <w:t>%</w:t>
      </w:r>
      <w:r>
        <w:t>.</w:t>
      </w:r>
    </w:p>
    <w:p w14:paraId="57615774" w14:textId="50815918" w:rsidR="00450248" w:rsidRPr="00726B90" w:rsidRDefault="00450248" w:rsidP="00450248">
      <w:pPr>
        <w:pStyle w:val="SingleTxtG"/>
      </w:pPr>
      <w:r>
        <w:t>16.</w:t>
      </w:r>
      <w:r>
        <w:tab/>
        <w:t xml:space="preserve">Занятость в сфере натурального хозяйства, составляющая 13,75 </w:t>
      </w:r>
      <w:r w:rsidR="009735E4">
        <w:t>%</w:t>
      </w:r>
      <w:r>
        <w:t>, включала все виды деятельности, связанные с сельским хозяйством, рыболовством и ремеслами на дому, ориентированные как на продажу, так и на потребление.</w:t>
      </w:r>
    </w:p>
    <w:p w14:paraId="4C64E178" w14:textId="77777777" w:rsidR="00450248" w:rsidRPr="002C74C9" w:rsidRDefault="00450248" w:rsidP="00450248">
      <w:pPr>
        <w:pStyle w:val="SingleTxtG"/>
        <w:spacing w:after="240"/>
      </w:pPr>
      <w:r>
        <w:t>17.</w:t>
      </w:r>
      <w:r>
        <w:tab/>
        <w:t xml:space="preserve">Другие виды трудовой деятельности, затрагивающие три четверти работающего населения, не связаны с работой за наличный расчет, но вносят значительный вклад в повседневную деятельность всех семей и деревень. </w:t>
      </w:r>
    </w:p>
    <w:p w14:paraId="2F3CFDA8" w14:textId="77777777" w:rsidR="00062F4E" w:rsidRPr="00DC23BA" w:rsidRDefault="00062F4E" w:rsidP="00062F4E">
      <w:pPr>
        <w:pStyle w:val="SingleTxtG"/>
      </w:pPr>
      <w:r w:rsidRPr="00DC23BA">
        <w:rPr>
          <w:noProof/>
        </w:rPr>
        <w:lastRenderedPageBreak/>
        <w:drawing>
          <wp:inline distT="0" distB="0" distL="0" distR="0" wp14:anchorId="79CB1B01" wp14:editId="7FD7F497">
            <wp:extent cx="4733925" cy="2615565"/>
            <wp:effectExtent l="0" t="0" r="9525" b="0"/>
            <wp:docPr id="5" name="Picture 1011130995" descr="https://lh3.googleusercontent.com/xZHQBwErE1whWn-YTPoU33S37QbwzotBI3UNWPPr6wAUIQ3eYUeDBJLIB6fNQOoeSlGPHcyvPtXzGyeDwiXI331Pfl63t0cdcYW8XKovEfIVceJ1erbiAvgu2aBoxE8y5H8mZ5rvu0nrz6sVPesrI1G_q_E2AayOQbSbo415FeDqd8d5vDvBDV3a9RZup5o_S0KTzr4NK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xZHQBwErE1whWn-YTPoU33S37QbwzotBI3UNWPPr6wAUIQ3eYUeDBJLIB6fNQOoeSlGPHcyvPtXzGyeDwiXI331Pfl63t0cdcYW8XKovEfIVceJ1erbiAvgu2aBoxE8y5H8mZ5rvu0nrz6sVPesrI1G_q_E2AayOQbSbo415FeDqd8d5vDvBDV3a9RZup5o_S0KTzr4NKQ"/>
                    <pic:cNvPicPr>
                      <a:picLocks noChangeAspect="1" noChangeArrowheads="1"/>
                    </pic:cNvPicPr>
                  </pic:nvPicPr>
                  <pic:blipFill rotWithShape="1">
                    <a:blip r:embed="rId9">
                      <a:extLst>
                        <a:ext uri="{28A0092B-C50C-407E-A947-70E740481C1C}">
                          <a14:useLocalDpi xmlns:a14="http://schemas.microsoft.com/office/drawing/2010/main" val="0"/>
                        </a:ext>
                      </a:extLst>
                    </a:blip>
                    <a:srcRect l="2321" t="2812" r="1548" b="3125"/>
                    <a:stretch/>
                  </pic:blipFill>
                  <pic:spPr bwMode="auto">
                    <a:xfrm>
                      <a:off x="0" y="0"/>
                      <a:ext cx="4733925" cy="2615565"/>
                    </a:xfrm>
                    <a:prstGeom prst="rect">
                      <a:avLst/>
                    </a:prstGeom>
                    <a:noFill/>
                    <a:ln>
                      <a:noFill/>
                    </a:ln>
                    <a:extLst>
                      <a:ext uri="{53640926-AAD7-44D8-BBD7-CCE9431645EC}">
                        <a14:shadowObscured xmlns:a14="http://schemas.microsoft.com/office/drawing/2010/main"/>
                      </a:ext>
                    </a:extLst>
                  </pic:spPr>
                </pic:pic>
              </a:graphicData>
            </a:graphic>
          </wp:inline>
        </w:drawing>
      </w:r>
    </w:p>
    <w:p w14:paraId="5E7F8FA4" w14:textId="2411E5E7" w:rsidR="00450248" w:rsidRPr="00726B90" w:rsidRDefault="00450248" w:rsidP="00450248">
      <w:pPr>
        <w:pStyle w:val="SingleTxtG"/>
        <w:spacing w:before="240" w:after="240"/>
      </w:pPr>
      <w:r>
        <w:t>18.</w:t>
      </w:r>
      <w:r>
        <w:tab/>
        <w:t xml:space="preserve">Религия играет важную роль и оказывает значительное влияние на жизнь самоанского народа и его культуру. В Самоа преобладает христианство, но при этом существуют и другие конфессии. В 2017 году Самоа внесла поправки в Конституцию, объявив себя христианским государством. В число основных религиозных групп в стране входят: последователи </w:t>
      </w:r>
      <w:proofErr w:type="spellStart"/>
      <w:r>
        <w:t>конгрегационной</w:t>
      </w:r>
      <w:proofErr w:type="spellEnd"/>
      <w:r>
        <w:t xml:space="preserve"> христианской церкви Самоа</w:t>
      </w:r>
      <w:r w:rsidR="00CC1243">
        <w:t xml:space="preserve"> </w:t>
      </w:r>
      <w:r w:rsidRPr="009277F6">
        <w:t>—</w:t>
      </w:r>
      <w:r>
        <w:t xml:space="preserve"> 27</w:t>
      </w:r>
      <w:r w:rsidR="00EE2050">
        <w:rPr>
          <w:lang w:val="en-US"/>
        </w:rPr>
        <w:t> </w:t>
      </w:r>
      <w:r w:rsidR="005D0EA3">
        <w:t>%</w:t>
      </w:r>
      <w:r>
        <w:t xml:space="preserve">, римско-католической церкви </w:t>
      </w:r>
      <w:r w:rsidRPr="009277F6">
        <w:t>—</w:t>
      </w:r>
      <w:r>
        <w:t xml:space="preserve"> 18</w:t>
      </w:r>
      <w:r w:rsidR="00CC1243">
        <w:t> </w:t>
      </w:r>
      <w:r w:rsidR="005D0EA3">
        <w:t>%</w:t>
      </w:r>
      <w:r>
        <w:t>, святые последних дней</w:t>
      </w:r>
      <w:r w:rsidR="00BC3638">
        <w:t xml:space="preserve"> </w:t>
      </w:r>
      <w:r w:rsidRPr="009277F6">
        <w:t>—</w:t>
      </w:r>
      <w:r>
        <w:t xml:space="preserve"> 17,6</w:t>
      </w:r>
      <w:r w:rsidR="00CC1243">
        <w:t> </w:t>
      </w:r>
      <w:r w:rsidR="009735E4">
        <w:t>%</w:t>
      </w:r>
      <w:r>
        <w:t xml:space="preserve">, последователи методистской церкви </w:t>
      </w:r>
      <w:r w:rsidRPr="009277F6">
        <w:t>—</w:t>
      </w:r>
      <w:r>
        <w:t xml:space="preserve"> 12 </w:t>
      </w:r>
      <w:r w:rsidR="005D0EA3">
        <w:t>%</w:t>
      </w:r>
      <w:r>
        <w:t xml:space="preserve">, участники Ассамблеи Бога </w:t>
      </w:r>
      <w:r w:rsidRPr="009277F6">
        <w:t>—</w:t>
      </w:r>
      <w:r>
        <w:t xml:space="preserve"> 10,1</w:t>
      </w:r>
      <w:r w:rsidR="00CC1243">
        <w:t> </w:t>
      </w:r>
      <w:r w:rsidR="009735E4">
        <w:t>%</w:t>
      </w:r>
      <w:r>
        <w:t>, последователи других церквей</w:t>
      </w:r>
      <w:r w:rsidR="00CC1243">
        <w:t xml:space="preserve"> </w:t>
      </w:r>
      <w:r w:rsidRPr="009277F6">
        <w:t>—</w:t>
      </w:r>
      <w:r>
        <w:t xml:space="preserve"> 15,5</w:t>
      </w:r>
      <w:r w:rsidR="0068155F">
        <w:rPr>
          <w:lang w:val="en-US"/>
        </w:rPr>
        <w:t> </w:t>
      </w:r>
      <w:r w:rsidR="009735E4">
        <w:t>%</w:t>
      </w:r>
      <w:r>
        <w:t>, в число которых входят адвентисты седьмого дня, свидетели Иеговы, назаряне, баптисты, последователи центра поклонения, самоанские евангелисты и последователи англиканской церкви.</w:t>
      </w:r>
    </w:p>
    <w:p w14:paraId="5EB662E3" w14:textId="77777777" w:rsidR="00450248" w:rsidRPr="00DC23BA" w:rsidRDefault="00450248" w:rsidP="00450248">
      <w:pPr>
        <w:pStyle w:val="SingleTxtG"/>
      </w:pPr>
      <w:r w:rsidRPr="00DC23BA">
        <w:rPr>
          <w:noProof/>
        </w:rPr>
        <w:drawing>
          <wp:inline distT="0" distB="0" distL="0" distR="0" wp14:anchorId="38822287" wp14:editId="737376AC">
            <wp:extent cx="4316095" cy="2255520"/>
            <wp:effectExtent l="0" t="0" r="8255" b="0"/>
            <wp:docPr id="1774934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16095" cy="2255520"/>
                    </a:xfrm>
                    <a:prstGeom prst="rect">
                      <a:avLst/>
                    </a:prstGeom>
                    <a:noFill/>
                  </pic:spPr>
                </pic:pic>
              </a:graphicData>
            </a:graphic>
          </wp:inline>
        </w:drawing>
      </w:r>
    </w:p>
    <w:p w14:paraId="15FC9647" w14:textId="4D758F14" w:rsidR="00450248" w:rsidRPr="00726B90" w:rsidRDefault="00450248" w:rsidP="00450248">
      <w:pPr>
        <w:pStyle w:val="SingleTxtG"/>
        <w:spacing w:before="240"/>
      </w:pPr>
      <w:r>
        <w:t>19.</w:t>
      </w:r>
      <w:r>
        <w:tab/>
        <w:t xml:space="preserve">Народ Самоа гордится своим самоанским наследием, история которого началась 3000 лет назад с заселения островов </w:t>
      </w:r>
      <w:proofErr w:type="spellStart"/>
      <w:r>
        <w:t>австронезийцами</w:t>
      </w:r>
      <w:proofErr w:type="spellEnd"/>
      <w:r>
        <w:t xml:space="preserve">, являющимися выходцами из Юго-Восточной Азии. </w:t>
      </w:r>
    </w:p>
    <w:p w14:paraId="161DE648" w14:textId="77777777" w:rsidR="00450248" w:rsidRPr="002C74C9" w:rsidRDefault="00450248" w:rsidP="00450248">
      <w:pPr>
        <w:pStyle w:val="H23G"/>
      </w:pPr>
      <w:r>
        <w:tab/>
      </w:r>
      <w:r>
        <w:tab/>
      </w:r>
      <w:proofErr w:type="spellStart"/>
      <w:r>
        <w:rPr>
          <w:bCs/>
        </w:rPr>
        <w:t>Фа'асамоа</w:t>
      </w:r>
      <w:proofErr w:type="spellEnd"/>
      <w:r>
        <w:rPr>
          <w:bCs/>
        </w:rPr>
        <w:t xml:space="preserve"> и права человека</w:t>
      </w:r>
    </w:p>
    <w:p w14:paraId="14180C62" w14:textId="77777777" w:rsidR="00450248" w:rsidRPr="002C74C9" w:rsidRDefault="00450248" w:rsidP="00450248">
      <w:pPr>
        <w:pStyle w:val="SingleTxtG"/>
      </w:pPr>
      <w:r>
        <w:t>20.</w:t>
      </w:r>
      <w:r>
        <w:tab/>
      </w:r>
      <w:proofErr w:type="spellStart"/>
      <w:r>
        <w:t>Фа'асамоа</w:t>
      </w:r>
      <w:proofErr w:type="spellEnd"/>
      <w:r>
        <w:t xml:space="preserve"> является невидимой скрепой, которая поддерживает целостность самоанского общества и обеспечивает функционирование его систем управления, что также отличает его от нынешних соседей по тихоокеанским островам. Сильной стороной </w:t>
      </w:r>
      <w:proofErr w:type="spellStart"/>
      <w:r>
        <w:t>фа'асамоа</w:t>
      </w:r>
      <w:proofErr w:type="spellEnd"/>
      <w:r>
        <w:t xml:space="preserve"> является опора на расширенную семью. Расширенную семью возглавляет </w:t>
      </w:r>
      <w:proofErr w:type="spellStart"/>
      <w:r>
        <w:t>матаи</w:t>
      </w:r>
      <w:proofErr w:type="spellEnd"/>
      <w:r>
        <w:t xml:space="preserve"> или вождь, который назначается на основе консенсуса всех членов семьи. </w:t>
      </w:r>
      <w:proofErr w:type="spellStart"/>
      <w:r>
        <w:t>Матаи</w:t>
      </w:r>
      <w:proofErr w:type="spellEnd"/>
      <w:r>
        <w:t xml:space="preserve"> играет очень важную роль в руководстве семьей и обеспечении ее защиты, отвечает за сохранение единства и престижа семьи, является хранителем традиционных семейных земель для нынешнего и будущих поколений, посредником в разрешении споров и представляет семью на собраниях и заседаниях деревенского </w:t>
      </w:r>
      <w:r>
        <w:lastRenderedPageBreak/>
        <w:t xml:space="preserve">совета. В </w:t>
      </w:r>
      <w:proofErr w:type="spellStart"/>
      <w:r>
        <w:t>фа'асамоа</w:t>
      </w:r>
      <w:proofErr w:type="spellEnd"/>
      <w:r>
        <w:t xml:space="preserve"> также предусмотрены различные роли мужчин, женщин и детей в обществе, которые призваны содействовать поощрению и защите прав всех самоанцев. </w:t>
      </w:r>
    </w:p>
    <w:p w14:paraId="799FD63A" w14:textId="77777777" w:rsidR="00450248" w:rsidRPr="00726B90" w:rsidRDefault="00450248" w:rsidP="00450248">
      <w:pPr>
        <w:pStyle w:val="SingleTxtG"/>
      </w:pPr>
      <w:r>
        <w:t>21.</w:t>
      </w:r>
      <w:r>
        <w:tab/>
        <w:t xml:space="preserve">Права человека опираются на основные ценности уважения, достоинства, равенства и безопасности для каждого человека. Точно так же </w:t>
      </w:r>
      <w:proofErr w:type="spellStart"/>
      <w:r>
        <w:t>фа'асамоа</w:t>
      </w:r>
      <w:proofErr w:type="spellEnd"/>
      <w:r>
        <w:t>, или образ жизни самоанцев, содержит основные ценности, определяющие социальное взаимодействие, такие как уважение, достоинство, любовь, защита и служение, которые взаимно подкрепляют права человека.</w:t>
      </w:r>
    </w:p>
    <w:p w14:paraId="03EA6BFB" w14:textId="43CF543F" w:rsidR="00450248" w:rsidRPr="002C74C9" w:rsidRDefault="00DE3789" w:rsidP="00450248">
      <w:pPr>
        <w:pStyle w:val="H1G"/>
      </w:pPr>
      <w:r>
        <w:rPr>
          <w:bCs/>
        </w:rPr>
        <w:tab/>
      </w:r>
      <w:r w:rsidR="00450248">
        <w:rPr>
          <w:bCs/>
        </w:rPr>
        <w:t>B.</w:t>
      </w:r>
      <w:r w:rsidR="00450248">
        <w:tab/>
      </w:r>
      <w:r w:rsidR="00450248">
        <w:rPr>
          <w:bCs/>
        </w:rPr>
        <w:t>Конституционный строй, политическая и правовая система государства</w:t>
      </w:r>
    </w:p>
    <w:p w14:paraId="533D27DE" w14:textId="77777777" w:rsidR="00450248" w:rsidRPr="002C74C9" w:rsidRDefault="00450248" w:rsidP="00450248">
      <w:pPr>
        <w:pStyle w:val="SingleTxtG"/>
      </w:pPr>
      <w:r>
        <w:t>22.</w:t>
      </w:r>
      <w:r>
        <w:tab/>
        <w:t xml:space="preserve">С момента обретения независимости в 1962 году Самоа использует </w:t>
      </w:r>
      <w:proofErr w:type="spellStart"/>
      <w:r>
        <w:t>вестминстерскую</w:t>
      </w:r>
      <w:proofErr w:type="spellEnd"/>
      <w:r>
        <w:t xml:space="preserve"> модель парламентской демократии. Тремя основными ветвями власти являются исполнительная, законодательная и судебная. </w:t>
      </w:r>
    </w:p>
    <w:p w14:paraId="6C2F4584" w14:textId="77777777" w:rsidR="00450248" w:rsidRPr="00726B90" w:rsidRDefault="00450248" w:rsidP="00450248">
      <w:pPr>
        <w:pStyle w:val="SingleTxtG"/>
      </w:pPr>
      <w:r>
        <w:t>23.</w:t>
      </w:r>
      <w:r>
        <w:tab/>
        <w:t>Судебная ветвь власти основана на английской системе общего права и состоит из апелляционного суда, Верховного суда, суда по делам об алкоголе и наркотиках, окружных судов, апелляционного суда по делам о земле и титулах собственности и суда первой инстанции. Апелляционный суд, являющийся судом последней инстанции, часто возглавляется зарубежными судьями, обычно из юрисдикции Содружества (например, Новой Зеландии и Австралии). Верховным судом руководят председатель суда и пять других судей Верховного суда; окружными судами (включая суд по делам несовершеннолетних, суд по семейным делам, суд коронеров и суды</w:t>
      </w:r>
      <w:r w:rsidRPr="009277F6">
        <w:t xml:space="preserve"> помощников судей</w:t>
      </w:r>
      <w:r>
        <w:t xml:space="preserve"> (</w:t>
      </w:r>
      <w:proofErr w:type="spellStart"/>
      <w:r w:rsidRPr="009277F6">
        <w:t>фа'амасино</w:t>
      </w:r>
      <w:proofErr w:type="spellEnd"/>
      <w:r w:rsidRPr="009277F6">
        <w:t xml:space="preserve"> </w:t>
      </w:r>
      <w:proofErr w:type="spellStart"/>
      <w:r w:rsidRPr="009277F6">
        <w:t>фесоасоани</w:t>
      </w:r>
      <w:proofErr w:type="spellEnd"/>
      <w:r>
        <w:t xml:space="preserve">)) руководят старший судья окружного суда, два других судьи окружного суда и три помощника судей. </w:t>
      </w:r>
    </w:p>
    <w:p w14:paraId="6C8AB8EF" w14:textId="77777777" w:rsidR="00450248" w:rsidRPr="002C74C9" w:rsidRDefault="00450248" w:rsidP="00450248">
      <w:pPr>
        <w:pStyle w:val="SingleTxtG"/>
      </w:pPr>
      <w:r>
        <w:t>24.</w:t>
      </w:r>
      <w:r>
        <w:tab/>
        <w:t>Работой отдельного суда по делам о земле и титулах собственности и апелляционного суда по делам о земле и титулах собственности руководят председатель суда по делам о земле и титулах собственности, самоанские судьи (</w:t>
      </w:r>
      <w:proofErr w:type="spellStart"/>
      <w:r>
        <w:t>фа'амасино</w:t>
      </w:r>
      <w:proofErr w:type="spellEnd"/>
      <w:r>
        <w:t xml:space="preserve"> Самоа) и асессоры (</w:t>
      </w:r>
      <w:proofErr w:type="spellStart"/>
      <w:r>
        <w:t>фа'атону</w:t>
      </w:r>
      <w:proofErr w:type="spellEnd"/>
      <w:r>
        <w:t xml:space="preserve">). Эти суды рассматривают споры, связанные с традиционными землями и титулами </w:t>
      </w:r>
      <w:proofErr w:type="spellStart"/>
      <w:r>
        <w:t>матаи</w:t>
      </w:r>
      <w:proofErr w:type="spellEnd"/>
      <w:r>
        <w:t xml:space="preserve">. Работой отдельного суда по делам об алкоголе и наркотиках руководит судья </w:t>
      </w:r>
      <w:proofErr w:type="spellStart"/>
      <w:r>
        <w:t>Туатагалоа</w:t>
      </w:r>
      <w:proofErr w:type="spellEnd"/>
      <w:r>
        <w:t xml:space="preserve"> при содействии судьи </w:t>
      </w:r>
      <w:proofErr w:type="spellStart"/>
      <w:r>
        <w:t>Эйткена</w:t>
      </w:r>
      <w:proofErr w:type="spellEnd"/>
      <w:r>
        <w:t xml:space="preserve"> из Новой Зеландии. Этот суд преследует цель лечения лиц, имеющих </w:t>
      </w:r>
      <w:proofErr w:type="spellStart"/>
      <w:r>
        <w:t>алькогольную</w:t>
      </w:r>
      <w:proofErr w:type="spellEnd"/>
      <w:r>
        <w:t xml:space="preserve"> или наркотическую зависимость, и был создан для надзора за лицами, совершившими правонарушения под воздействием алкоголя или наркотиков. </w:t>
      </w:r>
    </w:p>
    <w:p w14:paraId="20E59CE4" w14:textId="485115C6" w:rsidR="00450248" w:rsidRPr="002C74C9" w:rsidRDefault="00450248" w:rsidP="00450248">
      <w:pPr>
        <w:pStyle w:val="SingleTxtG"/>
      </w:pPr>
      <w:r>
        <w:t>25.</w:t>
      </w:r>
      <w:r>
        <w:tab/>
        <w:t>Парламент состоит из законодательного собрания и главы государства, письменное согласие которого необходимо для того, чтобы законопроект стал законом. Глава государства избирается парламентом сроком на пять лет. Его</w:t>
      </w:r>
      <w:r w:rsidR="00F56B17">
        <w:rPr>
          <w:lang w:val="en-US"/>
        </w:rPr>
        <w:t> </w:t>
      </w:r>
      <w:r>
        <w:t xml:space="preserve">Высочество </w:t>
      </w:r>
      <w:proofErr w:type="spellStart"/>
      <w:r>
        <w:t>Туималеалиифано</w:t>
      </w:r>
      <w:proofErr w:type="spellEnd"/>
      <w:r>
        <w:t xml:space="preserve"> </w:t>
      </w:r>
      <w:proofErr w:type="spellStart"/>
      <w:r>
        <w:t>Ваалетоа</w:t>
      </w:r>
      <w:proofErr w:type="spellEnd"/>
      <w:r>
        <w:t xml:space="preserve"> </w:t>
      </w:r>
      <w:proofErr w:type="spellStart"/>
      <w:r>
        <w:t>Суалауви</w:t>
      </w:r>
      <w:proofErr w:type="spellEnd"/>
      <w:r>
        <w:t xml:space="preserve"> II был приведен к присяге в качестве четвертого главы государства Самоа в июле 2017 года. </w:t>
      </w:r>
    </w:p>
    <w:p w14:paraId="23C0983E" w14:textId="115BA011" w:rsidR="00450248" w:rsidRPr="00726B90" w:rsidRDefault="00450248" w:rsidP="00450248">
      <w:pPr>
        <w:pStyle w:val="SingleTxtG"/>
      </w:pPr>
      <w:r>
        <w:t>26.</w:t>
      </w:r>
      <w:r>
        <w:tab/>
        <w:t xml:space="preserve">Парламент Самоа избирается всеобщим голосованием каждые пять лет. В нем действует однопалатное законодательное собрание, состоящее из 51 члена, все из которых являются </w:t>
      </w:r>
      <w:proofErr w:type="spellStart"/>
      <w:r>
        <w:t>матаи</w:t>
      </w:r>
      <w:proofErr w:type="spellEnd"/>
      <w:r>
        <w:t xml:space="preserve"> (обладателями титулов вождей). В 2013 году была внесена поправка в Конституцию, в соответствии с которой была введена временная специальная мера для увеличения представительства женщин в парламенте путем резервирования 10 </w:t>
      </w:r>
      <w:r w:rsidR="005D0EA3">
        <w:t>%</w:t>
      </w:r>
      <w:r>
        <w:t xml:space="preserve"> мест в парламенте для женщин. Соответственно, эта специальная мера была введена в действие на всеобщих выборах 2016 года. С тех пор благодаря этой мере три женщины были приведены к присяге в качестве членов парламента: одна женщина была избрана в 2016 году и две женщины </w:t>
      </w:r>
      <w:r w:rsidRPr="006E35AE">
        <w:t>—</w:t>
      </w:r>
      <w:r>
        <w:t xml:space="preserve"> на последних выборах в 2021</w:t>
      </w:r>
      <w:r w:rsidR="008822BD">
        <w:t> </w:t>
      </w:r>
      <w:r>
        <w:t xml:space="preserve">году. </w:t>
      </w:r>
    </w:p>
    <w:p w14:paraId="2E9D4BF4" w14:textId="1A9EAD0F" w:rsidR="00450248" w:rsidRPr="00726B90" w:rsidRDefault="00450248" w:rsidP="00450248">
      <w:pPr>
        <w:pStyle w:val="SingleTxtG"/>
      </w:pPr>
      <w:r>
        <w:t>27.</w:t>
      </w:r>
      <w:r>
        <w:tab/>
        <w:t>Партия защиты прав человека (ПЗПЧ), являвшаяся правящей партией в течение более 20 лет, не смогла получить большинство депутатских мандатов на выборах 2021</w:t>
      </w:r>
      <w:r w:rsidR="00F56B17">
        <w:rPr>
          <w:lang w:val="en-US"/>
        </w:rPr>
        <w:t> </w:t>
      </w:r>
      <w:r>
        <w:t>года, которым теперь обладает партия «</w:t>
      </w:r>
      <w:proofErr w:type="spellStart"/>
      <w:r>
        <w:t>Фаатуатуа</w:t>
      </w:r>
      <w:proofErr w:type="spellEnd"/>
      <w:r>
        <w:t xml:space="preserve"> и </w:t>
      </w:r>
      <w:proofErr w:type="spellStart"/>
      <w:r>
        <w:t>ле</w:t>
      </w:r>
      <w:proofErr w:type="spellEnd"/>
      <w:r>
        <w:t xml:space="preserve"> </w:t>
      </w:r>
      <w:proofErr w:type="spellStart"/>
      <w:r>
        <w:t>Атуа</w:t>
      </w:r>
      <w:proofErr w:type="spellEnd"/>
      <w:r>
        <w:t xml:space="preserve"> Самоа </w:t>
      </w:r>
      <w:proofErr w:type="spellStart"/>
      <w:r>
        <w:t>уа</w:t>
      </w:r>
      <w:proofErr w:type="spellEnd"/>
      <w:r>
        <w:t xml:space="preserve"> Таси» (ФАСТ). П</w:t>
      </w:r>
      <w:r w:rsidRPr="006E35AE">
        <w:t xml:space="preserve">осле этих выборов </w:t>
      </w:r>
      <w:r>
        <w:t xml:space="preserve">все устои самоанского общества прошли проверку на прочность. Однако благодаря следованию демократическим традициям и существованию независимой судебной системы удалось сохранить принцип </w:t>
      </w:r>
      <w:r>
        <w:lastRenderedPageBreak/>
        <w:t>верховенства права, что позволило осуществить мирный переход к новому составу правительства.</w:t>
      </w:r>
    </w:p>
    <w:p w14:paraId="6377A9C7" w14:textId="547FEF47" w:rsidR="00450248" w:rsidRPr="002C74C9" w:rsidRDefault="00450248" w:rsidP="00450248">
      <w:pPr>
        <w:pStyle w:val="SingleTxtG"/>
      </w:pPr>
      <w:r>
        <w:t>28.</w:t>
      </w:r>
      <w:r>
        <w:tab/>
        <w:t xml:space="preserve">Партия ФАСТ вошла в историю, когда достопочтенная </w:t>
      </w:r>
      <w:proofErr w:type="spellStart"/>
      <w:r>
        <w:t>Фиаме</w:t>
      </w:r>
      <w:proofErr w:type="spellEnd"/>
      <w:r>
        <w:t xml:space="preserve"> Наоми </w:t>
      </w:r>
      <w:proofErr w:type="spellStart"/>
      <w:r>
        <w:t>Матаафа</w:t>
      </w:r>
      <w:proofErr w:type="spellEnd"/>
      <w:r>
        <w:t xml:space="preserve"> стала первой женщиной, избранной на пост премьер-министра Самоа. Премьер</w:t>
      </w:r>
      <w:r w:rsidR="00F76B89">
        <w:noBreakHyphen/>
      </w:r>
      <w:r>
        <w:t xml:space="preserve">министр избирается парламентом, который затем выбирает </w:t>
      </w:r>
      <w:r w:rsidR="000C61B4">
        <w:t>12</w:t>
      </w:r>
      <w:r>
        <w:t xml:space="preserve"> других членов парламента для формирования кабинета министров.</w:t>
      </w:r>
    </w:p>
    <w:p w14:paraId="00B924D8" w14:textId="1FD99F77" w:rsidR="00450248" w:rsidRPr="00726B90" w:rsidRDefault="00450248" w:rsidP="00450248">
      <w:pPr>
        <w:pStyle w:val="HChG"/>
      </w:pPr>
      <w:r>
        <w:tab/>
      </w:r>
      <w:r>
        <w:tab/>
      </w:r>
      <w:r>
        <w:rPr>
          <w:bCs/>
        </w:rPr>
        <w:t>Часть II</w:t>
      </w:r>
      <w:r w:rsidR="000C61B4">
        <w:rPr>
          <w:bCs/>
        </w:rPr>
        <w:br/>
        <w:t>О</w:t>
      </w:r>
      <w:r>
        <w:rPr>
          <w:bCs/>
        </w:rPr>
        <w:t>бщие рамки защиты и поощрения прав человека</w:t>
      </w:r>
    </w:p>
    <w:p w14:paraId="59C71502" w14:textId="7DCF2ABA" w:rsidR="00450248" w:rsidRPr="002C74C9" w:rsidRDefault="007E4818" w:rsidP="00450248">
      <w:pPr>
        <w:pStyle w:val="H1G"/>
      </w:pPr>
      <w:r>
        <w:rPr>
          <w:bCs/>
        </w:rPr>
        <w:tab/>
      </w:r>
      <w:r w:rsidR="00450248">
        <w:rPr>
          <w:bCs/>
        </w:rPr>
        <w:t>A.</w:t>
      </w:r>
      <w:r w:rsidR="00450248">
        <w:tab/>
      </w:r>
      <w:r w:rsidR="00450248">
        <w:rPr>
          <w:bCs/>
        </w:rPr>
        <w:t>Принятие международных норм в области прав человека</w:t>
      </w:r>
    </w:p>
    <w:p w14:paraId="457DE3D1" w14:textId="77777777" w:rsidR="00450248" w:rsidRPr="002C74C9" w:rsidRDefault="00450248" w:rsidP="00450248">
      <w:pPr>
        <w:pStyle w:val="SingleTxtG"/>
        <w:spacing w:after="240"/>
      </w:pPr>
      <w:r>
        <w:t>29.</w:t>
      </w:r>
      <w:r>
        <w:tab/>
        <w:t xml:space="preserve">Самоа придерживается Устава Организации Объединенных Наций и Всеобщей декларации прав человека и является участником шести из девяти основных конвенций по правам человека. Самоа также ратифицировала все три факультативных протокола к КПР. Самоа присоединилась к КПП ООН в 2019 году и рассматривает вопрос о присоединение ко всем другим основным конвенциям по правам человека в соответствии с рекомендациями, представленными в ходе УПО, и факультативным протоколам к ним. </w:t>
      </w:r>
    </w:p>
    <w:p w14:paraId="0999920F" w14:textId="77777777" w:rsidR="00450248" w:rsidRPr="002C74C9" w:rsidRDefault="00450248" w:rsidP="00450248">
      <w:pPr>
        <w:pStyle w:val="H23G"/>
      </w:pPr>
      <w:r>
        <w:tab/>
      </w:r>
      <w:r>
        <w:tab/>
      </w:r>
      <w:r>
        <w:rPr>
          <w:bCs/>
        </w:rPr>
        <w:t>Международные договоры по правам человека, участником которых является Самоа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28"/>
        <w:gridCol w:w="3542"/>
      </w:tblGrid>
      <w:tr w:rsidR="00450248" w:rsidRPr="00C607EE" w14:paraId="0568AC37" w14:textId="77777777" w:rsidTr="00031C84">
        <w:trPr>
          <w:tblHeader/>
        </w:trPr>
        <w:tc>
          <w:tcPr>
            <w:tcW w:w="3828" w:type="dxa"/>
            <w:tcBorders>
              <w:top w:val="single" w:sz="4" w:space="0" w:color="auto"/>
            </w:tcBorders>
            <w:shd w:val="clear" w:color="auto" w:fill="auto"/>
            <w:tcMar>
              <w:top w:w="0" w:type="dxa"/>
              <w:left w:w="28" w:type="dxa"/>
              <w:bottom w:w="0" w:type="dxa"/>
              <w:right w:w="28" w:type="dxa"/>
            </w:tcMar>
            <w:hideMark/>
          </w:tcPr>
          <w:p w14:paraId="638507B6" w14:textId="77777777" w:rsidR="00450248" w:rsidRPr="00C607EE" w:rsidRDefault="00450248" w:rsidP="00031C84">
            <w:pPr>
              <w:pStyle w:val="SingleTxtG"/>
              <w:tabs>
                <w:tab w:val="clear" w:pos="1701"/>
                <w:tab w:val="clear" w:pos="2268"/>
              </w:tabs>
              <w:spacing w:before="40"/>
              <w:ind w:left="0" w:right="0"/>
              <w:jc w:val="left"/>
              <w:rPr>
                <w:i/>
                <w:sz w:val="16"/>
                <w:szCs w:val="16"/>
              </w:rPr>
            </w:pPr>
            <w:r w:rsidRPr="00C607EE">
              <w:rPr>
                <w:i/>
                <w:iCs/>
                <w:sz w:val="16"/>
                <w:szCs w:val="16"/>
              </w:rPr>
              <w:t>Договор/конвенция</w:t>
            </w:r>
            <w:r w:rsidRPr="00C607EE">
              <w:rPr>
                <w:sz w:val="16"/>
                <w:szCs w:val="16"/>
              </w:rPr>
              <w:t xml:space="preserve"> </w:t>
            </w:r>
          </w:p>
        </w:tc>
        <w:tc>
          <w:tcPr>
            <w:tcW w:w="3542" w:type="dxa"/>
            <w:tcBorders>
              <w:top w:val="single" w:sz="4" w:space="0" w:color="auto"/>
            </w:tcBorders>
            <w:shd w:val="clear" w:color="auto" w:fill="auto"/>
            <w:tcMar>
              <w:top w:w="0" w:type="dxa"/>
              <w:left w:w="28" w:type="dxa"/>
              <w:bottom w:w="0" w:type="dxa"/>
              <w:right w:w="28" w:type="dxa"/>
            </w:tcMar>
            <w:hideMark/>
          </w:tcPr>
          <w:p w14:paraId="0185CF27" w14:textId="77777777" w:rsidR="00450248" w:rsidRPr="00C607EE" w:rsidRDefault="00450248" w:rsidP="00031C84">
            <w:pPr>
              <w:pStyle w:val="SingleTxtG"/>
              <w:tabs>
                <w:tab w:val="clear" w:pos="1701"/>
                <w:tab w:val="clear" w:pos="2268"/>
              </w:tabs>
              <w:spacing w:before="40"/>
              <w:ind w:left="0" w:right="0"/>
              <w:jc w:val="left"/>
              <w:rPr>
                <w:i/>
                <w:sz w:val="16"/>
                <w:szCs w:val="16"/>
              </w:rPr>
            </w:pPr>
            <w:r w:rsidRPr="00C607EE">
              <w:rPr>
                <w:i/>
                <w:iCs/>
                <w:sz w:val="16"/>
                <w:szCs w:val="16"/>
              </w:rPr>
              <w:t>Год подписания/ратификации/присоединения</w:t>
            </w:r>
          </w:p>
        </w:tc>
      </w:tr>
      <w:tr w:rsidR="00450248" w:rsidRPr="00DC23BA" w14:paraId="7A8CD915" w14:textId="77777777" w:rsidTr="00031C84">
        <w:trPr>
          <w:trHeight w:hRule="exact" w:val="113"/>
          <w:tblHeader/>
        </w:trPr>
        <w:tc>
          <w:tcPr>
            <w:tcW w:w="3828" w:type="dxa"/>
            <w:tcBorders>
              <w:top w:val="single" w:sz="12" w:space="0" w:color="auto"/>
            </w:tcBorders>
            <w:shd w:val="clear" w:color="auto" w:fill="auto"/>
            <w:tcMar>
              <w:top w:w="0" w:type="dxa"/>
              <w:left w:w="28" w:type="dxa"/>
              <w:bottom w:w="0" w:type="dxa"/>
              <w:right w:w="28" w:type="dxa"/>
            </w:tcMar>
          </w:tcPr>
          <w:p w14:paraId="1BA3716E" w14:textId="77777777" w:rsidR="00450248" w:rsidRPr="00DC23BA" w:rsidRDefault="00450248" w:rsidP="00031C84">
            <w:pPr>
              <w:pStyle w:val="SingleTxtG"/>
              <w:tabs>
                <w:tab w:val="clear" w:pos="1701"/>
                <w:tab w:val="clear" w:pos="2268"/>
              </w:tabs>
              <w:spacing w:before="40"/>
              <w:ind w:left="0" w:right="0"/>
              <w:jc w:val="left"/>
              <w:rPr>
                <w:i/>
              </w:rPr>
            </w:pPr>
          </w:p>
        </w:tc>
        <w:tc>
          <w:tcPr>
            <w:tcW w:w="3542" w:type="dxa"/>
            <w:tcBorders>
              <w:top w:val="single" w:sz="12" w:space="0" w:color="auto"/>
            </w:tcBorders>
            <w:shd w:val="clear" w:color="auto" w:fill="auto"/>
            <w:tcMar>
              <w:top w:w="0" w:type="dxa"/>
              <w:left w:w="28" w:type="dxa"/>
              <w:bottom w:w="0" w:type="dxa"/>
              <w:right w:w="28" w:type="dxa"/>
            </w:tcMar>
          </w:tcPr>
          <w:p w14:paraId="684357D1" w14:textId="77777777" w:rsidR="00450248" w:rsidRPr="00DC23BA" w:rsidRDefault="00450248" w:rsidP="00031C84">
            <w:pPr>
              <w:pStyle w:val="SingleTxtG"/>
              <w:tabs>
                <w:tab w:val="clear" w:pos="1701"/>
                <w:tab w:val="clear" w:pos="2268"/>
              </w:tabs>
              <w:spacing w:before="40"/>
              <w:ind w:left="0" w:right="0"/>
              <w:jc w:val="left"/>
              <w:rPr>
                <w:i/>
              </w:rPr>
            </w:pPr>
          </w:p>
        </w:tc>
      </w:tr>
      <w:tr w:rsidR="00450248" w:rsidRPr="001D62B5" w14:paraId="6F960318" w14:textId="77777777" w:rsidTr="00031C84">
        <w:tc>
          <w:tcPr>
            <w:tcW w:w="7370" w:type="dxa"/>
            <w:gridSpan w:val="2"/>
            <w:shd w:val="clear" w:color="auto" w:fill="auto"/>
            <w:tcMar>
              <w:top w:w="0" w:type="dxa"/>
              <w:left w:w="28" w:type="dxa"/>
              <w:bottom w:w="0" w:type="dxa"/>
              <w:right w:w="28" w:type="dxa"/>
            </w:tcMar>
          </w:tcPr>
          <w:p w14:paraId="0870EF39" w14:textId="77777777" w:rsidR="00450248" w:rsidRPr="001D62B5" w:rsidRDefault="00450248" w:rsidP="00031C84">
            <w:pPr>
              <w:pStyle w:val="SingleTxtG"/>
              <w:tabs>
                <w:tab w:val="clear" w:pos="1701"/>
                <w:tab w:val="clear" w:pos="2268"/>
              </w:tabs>
              <w:spacing w:before="40"/>
              <w:ind w:left="0" w:right="0"/>
              <w:jc w:val="left"/>
              <w:rPr>
                <w:i/>
                <w:sz w:val="16"/>
                <w:szCs w:val="16"/>
              </w:rPr>
            </w:pPr>
            <w:r w:rsidRPr="001D62B5">
              <w:rPr>
                <w:i/>
                <w:iCs/>
                <w:sz w:val="16"/>
                <w:szCs w:val="16"/>
              </w:rPr>
              <w:t>Основные международные договоры по правам человека и протоколы к ним (А)</w:t>
            </w:r>
          </w:p>
        </w:tc>
      </w:tr>
      <w:tr w:rsidR="00450248" w:rsidRPr="00DC23BA" w14:paraId="33402324" w14:textId="77777777" w:rsidTr="00031C84">
        <w:tc>
          <w:tcPr>
            <w:tcW w:w="3828" w:type="dxa"/>
            <w:shd w:val="clear" w:color="auto" w:fill="auto"/>
            <w:tcMar>
              <w:top w:w="0" w:type="dxa"/>
              <w:left w:w="28" w:type="dxa"/>
              <w:bottom w:w="0" w:type="dxa"/>
              <w:right w:w="28" w:type="dxa"/>
            </w:tcMar>
            <w:hideMark/>
          </w:tcPr>
          <w:p w14:paraId="6901A20F" w14:textId="77777777" w:rsidR="00450248" w:rsidRPr="002C74C9" w:rsidRDefault="00450248" w:rsidP="00031C84">
            <w:pPr>
              <w:pStyle w:val="SingleTxtG"/>
              <w:tabs>
                <w:tab w:val="clear" w:pos="1701"/>
                <w:tab w:val="clear" w:pos="2268"/>
              </w:tabs>
              <w:spacing w:before="40"/>
              <w:ind w:left="0" w:right="0"/>
              <w:jc w:val="left"/>
            </w:pPr>
            <w:r>
              <w:t>Международный пакт о гражданских и политических правах (МПГПП), 1966 год</w:t>
            </w:r>
          </w:p>
        </w:tc>
        <w:tc>
          <w:tcPr>
            <w:tcW w:w="3542" w:type="dxa"/>
            <w:shd w:val="clear" w:color="auto" w:fill="auto"/>
            <w:tcMar>
              <w:top w:w="0" w:type="dxa"/>
              <w:left w:w="28" w:type="dxa"/>
              <w:bottom w:w="0" w:type="dxa"/>
              <w:right w:w="28" w:type="dxa"/>
            </w:tcMar>
            <w:hideMark/>
          </w:tcPr>
          <w:p w14:paraId="7EB2FA7A" w14:textId="77777777" w:rsidR="00450248" w:rsidRPr="00DC23BA" w:rsidRDefault="00450248" w:rsidP="00031C84">
            <w:pPr>
              <w:pStyle w:val="SingleTxtG"/>
              <w:tabs>
                <w:tab w:val="clear" w:pos="1701"/>
                <w:tab w:val="clear" w:pos="2268"/>
              </w:tabs>
              <w:spacing w:before="40"/>
              <w:ind w:left="0" w:right="0"/>
              <w:jc w:val="left"/>
            </w:pPr>
            <w:r>
              <w:t>15 февраля 2008 года</w:t>
            </w:r>
          </w:p>
        </w:tc>
      </w:tr>
      <w:tr w:rsidR="00450248" w:rsidRPr="00DC23BA" w14:paraId="676D4B51" w14:textId="77777777" w:rsidTr="00031C84">
        <w:tc>
          <w:tcPr>
            <w:tcW w:w="3828" w:type="dxa"/>
            <w:shd w:val="clear" w:color="auto" w:fill="auto"/>
            <w:tcMar>
              <w:top w:w="0" w:type="dxa"/>
              <w:left w:w="28" w:type="dxa"/>
              <w:bottom w:w="0" w:type="dxa"/>
              <w:right w:w="28" w:type="dxa"/>
            </w:tcMar>
            <w:hideMark/>
          </w:tcPr>
          <w:p w14:paraId="3E90E9A1" w14:textId="77777777" w:rsidR="00450248" w:rsidRPr="002C74C9" w:rsidRDefault="00450248" w:rsidP="00A70628">
            <w:pPr>
              <w:pStyle w:val="SingleTxtG"/>
              <w:tabs>
                <w:tab w:val="clear" w:pos="1701"/>
                <w:tab w:val="clear" w:pos="2268"/>
              </w:tabs>
              <w:spacing w:before="40"/>
              <w:ind w:left="0" w:right="0"/>
              <w:jc w:val="left"/>
            </w:pPr>
            <w:r>
              <w:t>Конвенция о ликвидации всех форм дискриминации в отношении женщин (КЛДОЖ), 1979 год</w:t>
            </w:r>
          </w:p>
        </w:tc>
        <w:tc>
          <w:tcPr>
            <w:tcW w:w="3542" w:type="dxa"/>
            <w:shd w:val="clear" w:color="auto" w:fill="auto"/>
            <w:tcMar>
              <w:top w:w="0" w:type="dxa"/>
              <w:left w:w="28" w:type="dxa"/>
              <w:bottom w:w="0" w:type="dxa"/>
              <w:right w:w="28" w:type="dxa"/>
            </w:tcMar>
            <w:hideMark/>
          </w:tcPr>
          <w:p w14:paraId="585F9F40" w14:textId="77777777" w:rsidR="00450248" w:rsidRPr="00DC23BA" w:rsidRDefault="00450248" w:rsidP="00031C84">
            <w:pPr>
              <w:pStyle w:val="SingleTxtG"/>
              <w:tabs>
                <w:tab w:val="clear" w:pos="1701"/>
                <w:tab w:val="clear" w:pos="2268"/>
              </w:tabs>
              <w:spacing w:before="40"/>
              <w:ind w:left="0" w:right="0"/>
              <w:jc w:val="left"/>
            </w:pPr>
            <w:r>
              <w:t>25 сентября 1992 года</w:t>
            </w:r>
          </w:p>
        </w:tc>
      </w:tr>
      <w:tr w:rsidR="00450248" w:rsidRPr="00DC23BA" w14:paraId="2D5F56E9" w14:textId="77777777" w:rsidTr="00031C84">
        <w:tc>
          <w:tcPr>
            <w:tcW w:w="3828" w:type="dxa"/>
            <w:shd w:val="clear" w:color="auto" w:fill="auto"/>
            <w:tcMar>
              <w:top w:w="0" w:type="dxa"/>
              <w:left w:w="28" w:type="dxa"/>
              <w:bottom w:w="0" w:type="dxa"/>
              <w:right w:w="28" w:type="dxa"/>
            </w:tcMar>
            <w:hideMark/>
          </w:tcPr>
          <w:p w14:paraId="66EF3FEF" w14:textId="340B7233" w:rsidR="00450248" w:rsidRPr="002C74C9" w:rsidRDefault="00450248" w:rsidP="00031C84">
            <w:pPr>
              <w:pStyle w:val="SingleTxtG"/>
              <w:tabs>
                <w:tab w:val="clear" w:pos="1701"/>
                <w:tab w:val="clear" w:pos="2268"/>
              </w:tabs>
              <w:spacing w:before="40"/>
              <w:ind w:left="0" w:right="0"/>
              <w:jc w:val="left"/>
            </w:pPr>
            <w:r>
              <w:t>Конвенция о правах ребенка (КПР), 1989</w:t>
            </w:r>
            <w:r w:rsidR="00225281">
              <w:rPr>
                <w:lang w:val="en-US"/>
              </w:rPr>
              <w:t> </w:t>
            </w:r>
            <w:r>
              <w:t xml:space="preserve">год </w:t>
            </w:r>
          </w:p>
        </w:tc>
        <w:tc>
          <w:tcPr>
            <w:tcW w:w="3542" w:type="dxa"/>
            <w:shd w:val="clear" w:color="auto" w:fill="auto"/>
            <w:tcMar>
              <w:top w:w="0" w:type="dxa"/>
              <w:left w:w="28" w:type="dxa"/>
              <w:bottom w:w="0" w:type="dxa"/>
              <w:right w:w="28" w:type="dxa"/>
            </w:tcMar>
            <w:hideMark/>
          </w:tcPr>
          <w:p w14:paraId="0374A80B" w14:textId="77777777" w:rsidR="00450248" w:rsidRPr="00DC23BA" w:rsidRDefault="00450248" w:rsidP="00031C84">
            <w:pPr>
              <w:pStyle w:val="SingleTxtG"/>
              <w:tabs>
                <w:tab w:val="clear" w:pos="1701"/>
                <w:tab w:val="clear" w:pos="2268"/>
              </w:tabs>
              <w:spacing w:before="40"/>
              <w:ind w:left="0" w:right="0"/>
              <w:jc w:val="left"/>
            </w:pPr>
            <w:r>
              <w:t>29 ноября 1994 года</w:t>
            </w:r>
          </w:p>
        </w:tc>
      </w:tr>
      <w:tr w:rsidR="00450248" w:rsidRPr="00DC23BA" w14:paraId="6EE37E5F" w14:textId="77777777" w:rsidTr="00031C84">
        <w:tc>
          <w:tcPr>
            <w:tcW w:w="3828" w:type="dxa"/>
            <w:shd w:val="clear" w:color="auto" w:fill="auto"/>
            <w:tcMar>
              <w:top w:w="0" w:type="dxa"/>
              <w:left w:w="28" w:type="dxa"/>
              <w:bottom w:w="0" w:type="dxa"/>
              <w:right w:w="28" w:type="dxa"/>
            </w:tcMar>
            <w:hideMark/>
          </w:tcPr>
          <w:p w14:paraId="3D95E2DD" w14:textId="77777777" w:rsidR="00450248" w:rsidRPr="002C74C9" w:rsidRDefault="00450248" w:rsidP="00031C84">
            <w:pPr>
              <w:pStyle w:val="SingleTxtG"/>
              <w:tabs>
                <w:tab w:val="clear" w:pos="1701"/>
                <w:tab w:val="clear" w:pos="2268"/>
              </w:tabs>
              <w:spacing w:before="40"/>
              <w:ind w:left="0" w:right="0"/>
              <w:jc w:val="left"/>
            </w:pPr>
            <w:r>
              <w:t>Факультативный протокол к КПР, касающийся участия детей в вооруженных конфликтах, 2000 год</w:t>
            </w:r>
          </w:p>
        </w:tc>
        <w:tc>
          <w:tcPr>
            <w:tcW w:w="3542" w:type="dxa"/>
            <w:shd w:val="clear" w:color="auto" w:fill="auto"/>
            <w:tcMar>
              <w:top w:w="0" w:type="dxa"/>
              <w:left w:w="28" w:type="dxa"/>
              <w:bottom w:w="0" w:type="dxa"/>
              <w:right w:w="28" w:type="dxa"/>
            </w:tcMar>
            <w:hideMark/>
          </w:tcPr>
          <w:p w14:paraId="3A2D174B" w14:textId="77777777" w:rsidR="00450248" w:rsidRPr="00DC23BA" w:rsidRDefault="00450248" w:rsidP="00031C84">
            <w:pPr>
              <w:pStyle w:val="SingleTxtG"/>
              <w:tabs>
                <w:tab w:val="clear" w:pos="1701"/>
                <w:tab w:val="clear" w:pos="2268"/>
              </w:tabs>
              <w:spacing w:before="40"/>
              <w:ind w:left="0" w:right="0"/>
              <w:jc w:val="left"/>
            </w:pPr>
            <w:r>
              <w:t>17 мая 2016 года</w:t>
            </w:r>
          </w:p>
        </w:tc>
      </w:tr>
      <w:tr w:rsidR="00450248" w:rsidRPr="00DC23BA" w14:paraId="5ECAC706" w14:textId="77777777" w:rsidTr="00031C84">
        <w:tc>
          <w:tcPr>
            <w:tcW w:w="3828" w:type="dxa"/>
            <w:tcBorders>
              <w:bottom w:val="nil"/>
            </w:tcBorders>
            <w:shd w:val="clear" w:color="auto" w:fill="auto"/>
            <w:tcMar>
              <w:top w:w="0" w:type="dxa"/>
              <w:left w:w="28" w:type="dxa"/>
              <w:bottom w:w="0" w:type="dxa"/>
              <w:right w:w="28" w:type="dxa"/>
            </w:tcMar>
            <w:hideMark/>
          </w:tcPr>
          <w:p w14:paraId="2873F275" w14:textId="227CE16D" w:rsidR="00450248" w:rsidRPr="002C74C9" w:rsidRDefault="00450248" w:rsidP="00031C84">
            <w:pPr>
              <w:pStyle w:val="SingleTxtG"/>
              <w:tabs>
                <w:tab w:val="clear" w:pos="1701"/>
                <w:tab w:val="clear" w:pos="2268"/>
              </w:tabs>
              <w:spacing w:before="40"/>
              <w:ind w:left="0" w:right="0"/>
              <w:jc w:val="left"/>
            </w:pPr>
            <w:r>
              <w:t>Факультативный протокол к КПР, касающийся торговли детьми, детской проституции и детской порнографии, 2000</w:t>
            </w:r>
            <w:r w:rsidR="00031C84">
              <w:rPr>
                <w:lang w:val="en-US"/>
              </w:rPr>
              <w:t> </w:t>
            </w:r>
            <w:r>
              <w:t>год</w:t>
            </w:r>
          </w:p>
        </w:tc>
        <w:tc>
          <w:tcPr>
            <w:tcW w:w="3542" w:type="dxa"/>
            <w:tcBorders>
              <w:bottom w:val="nil"/>
            </w:tcBorders>
            <w:shd w:val="clear" w:color="auto" w:fill="auto"/>
            <w:tcMar>
              <w:top w:w="0" w:type="dxa"/>
              <w:left w:w="28" w:type="dxa"/>
              <w:bottom w:w="0" w:type="dxa"/>
              <w:right w:w="28" w:type="dxa"/>
            </w:tcMar>
            <w:hideMark/>
          </w:tcPr>
          <w:p w14:paraId="0329345F" w14:textId="77777777" w:rsidR="00450248" w:rsidRPr="00DC23BA" w:rsidRDefault="00450248" w:rsidP="00031C84">
            <w:pPr>
              <w:pStyle w:val="SingleTxtG"/>
              <w:tabs>
                <w:tab w:val="clear" w:pos="1701"/>
                <w:tab w:val="clear" w:pos="2268"/>
              </w:tabs>
              <w:spacing w:before="40"/>
              <w:ind w:left="0" w:right="0"/>
              <w:jc w:val="left"/>
            </w:pPr>
            <w:r>
              <w:t>29 апреля 2016 года</w:t>
            </w:r>
          </w:p>
        </w:tc>
      </w:tr>
      <w:tr w:rsidR="00450248" w:rsidRPr="00DC23BA" w14:paraId="04284CC4" w14:textId="77777777" w:rsidTr="00031C84">
        <w:tc>
          <w:tcPr>
            <w:tcW w:w="3828" w:type="dxa"/>
            <w:tcBorders>
              <w:top w:val="nil"/>
              <w:bottom w:val="nil"/>
            </w:tcBorders>
            <w:shd w:val="clear" w:color="auto" w:fill="auto"/>
            <w:tcMar>
              <w:top w:w="0" w:type="dxa"/>
              <w:left w:w="28" w:type="dxa"/>
              <w:bottom w:w="0" w:type="dxa"/>
              <w:right w:w="28" w:type="dxa"/>
            </w:tcMar>
            <w:hideMark/>
          </w:tcPr>
          <w:p w14:paraId="244218F6" w14:textId="5018D4F1" w:rsidR="00450248" w:rsidRPr="002C74C9" w:rsidRDefault="00450248" w:rsidP="00031C84">
            <w:pPr>
              <w:pStyle w:val="SingleTxtG"/>
              <w:tabs>
                <w:tab w:val="clear" w:pos="1701"/>
                <w:tab w:val="clear" w:pos="2268"/>
              </w:tabs>
              <w:spacing w:before="40"/>
              <w:ind w:left="0" w:right="0"/>
              <w:jc w:val="left"/>
            </w:pPr>
            <w:r>
              <w:t>Факультативный протокол к КПР, касающийся процедуры сообщений, 2014</w:t>
            </w:r>
            <w:r w:rsidR="00031C84">
              <w:rPr>
                <w:lang w:val="en-US"/>
              </w:rPr>
              <w:t> </w:t>
            </w:r>
            <w:r>
              <w:t>год</w:t>
            </w:r>
          </w:p>
        </w:tc>
        <w:tc>
          <w:tcPr>
            <w:tcW w:w="3542" w:type="dxa"/>
            <w:tcBorders>
              <w:top w:val="nil"/>
              <w:bottom w:val="nil"/>
            </w:tcBorders>
            <w:shd w:val="clear" w:color="auto" w:fill="auto"/>
            <w:tcMar>
              <w:top w:w="0" w:type="dxa"/>
              <w:left w:w="28" w:type="dxa"/>
              <w:bottom w:w="0" w:type="dxa"/>
              <w:right w:w="28" w:type="dxa"/>
            </w:tcMar>
            <w:hideMark/>
          </w:tcPr>
          <w:p w14:paraId="16C44F71" w14:textId="77777777" w:rsidR="00450248" w:rsidRPr="00DC23BA" w:rsidRDefault="00450248" w:rsidP="00031C84">
            <w:pPr>
              <w:pStyle w:val="SingleTxtG"/>
              <w:tabs>
                <w:tab w:val="clear" w:pos="1701"/>
                <w:tab w:val="clear" w:pos="2268"/>
              </w:tabs>
              <w:spacing w:before="40"/>
              <w:ind w:left="0" w:right="0"/>
              <w:jc w:val="left"/>
            </w:pPr>
            <w:r>
              <w:t>17 мая 2016 года</w:t>
            </w:r>
          </w:p>
        </w:tc>
      </w:tr>
      <w:tr w:rsidR="00450248" w:rsidRPr="00DC23BA" w14:paraId="3E2CB783" w14:textId="77777777" w:rsidTr="00031C84">
        <w:tc>
          <w:tcPr>
            <w:tcW w:w="3828" w:type="dxa"/>
            <w:tcBorders>
              <w:top w:val="nil"/>
            </w:tcBorders>
            <w:shd w:val="clear" w:color="auto" w:fill="auto"/>
            <w:tcMar>
              <w:top w:w="0" w:type="dxa"/>
              <w:left w:w="28" w:type="dxa"/>
              <w:bottom w:w="0" w:type="dxa"/>
              <w:right w:w="28" w:type="dxa"/>
            </w:tcMar>
            <w:hideMark/>
          </w:tcPr>
          <w:p w14:paraId="19159CD9" w14:textId="6C23B5A7" w:rsidR="00450248" w:rsidRPr="002C74C9" w:rsidRDefault="00450248" w:rsidP="00031C84">
            <w:pPr>
              <w:pStyle w:val="SingleTxtG"/>
              <w:tabs>
                <w:tab w:val="clear" w:pos="1701"/>
                <w:tab w:val="clear" w:pos="2268"/>
              </w:tabs>
              <w:spacing w:before="40"/>
              <w:ind w:left="0" w:right="0"/>
              <w:jc w:val="left"/>
            </w:pPr>
            <w:r>
              <w:t>Международная конвенция для защиты всех лиц от насильственных исчезновений, 2010</w:t>
            </w:r>
            <w:r w:rsidR="00031C84">
              <w:rPr>
                <w:lang w:val="en-US"/>
              </w:rPr>
              <w:t> </w:t>
            </w:r>
            <w:r>
              <w:t>год</w:t>
            </w:r>
          </w:p>
        </w:tc>
        <w:tc>
          <w:tcPr>
            <w:tcW w:w="3542" w:type="dxa"/>
            <w:tcBorders>
              <w:top w:val="nil"/>
            </w:tcBorders>
            <w:shd w:val="clear" w:color="auto" w:fill="auto"/>
            <w:tcMar>
              <w:top w:w="0" w:type="dxa"/>
              <w:left w:w="28" w:type="dxa"/>
              <w:bottom w:w="0" w:type="dxa"/>
              <w:right w:w="28" w:type="dxa"/>
            </w:tcMar>
            <w:hideMark/>
          </w:tcPr>
          <w:p w14:paraId="6D2EF9A9" w14:textId="77777777" w:rsidR="00450248" w:rsidRPr="00DC23BA" w:rsidRDefault="00450248" w:rsidP="00031C84">
            <w:pPr>
              <w:pStyle w:val="SingleTxtG"/>
              <w:tabs>
                <w:tab w:val="clear" w:pos="1701"/>
                <w:tab w:val="clear" w:pos="2268"/>
              </w:tabs>
              <w:spacing w:before="40"/>
              <w:ind w:left="0" w:right="0"/>
              <w:jc w:val="left"/>
            </w:pPr>
            <w:r>
              <w:t>27 ноября 2012 года</w:t>
            </w:r>
          </w:p>
        </w:tc>
      </w:tr>
      <w:tr w:rsidR="00450248" w:rsidRPr="00DC23BA" w14:paraId="0A2EAA40" w14:textId="77777777" w:rsidTr="00031C84">
        <w:tc>
          <w:tcPr>
            <w:tcW w:w="3828" w:type="dxa"/>
            <w:shd w:val="clear" w:color="auto" w:fill="auto"/>
            <w:tcMar>
              <w:top w:w="0" w:type="dxa"/>
              <w:left w:w="28" w:type="dxa"/>
              <w:bottom w:w="0" w:type="dxa"/>
              <w:right w:w="28" w:type="dxa"/>
            </w:tcMar>
            <w:hideMark/>
          </w:tcPr>
          <w:p w14:paraId="548904D0" w14:textId="77777777" w:rsidR="00450248" w:rsidRPr="002C74C9" w:rsidRDefault="00450248" w:rsidP="00031C84">
            <w:pPr>
              <w:pStyle w:val="SingleTxtG"/>
              <w:tabs>
                <w:tab w:val="clear" w:pos="1701"/>
                <w:tab w:val="clear" w:pos="2268"/>
              </w:tabs>
              <w:spacing w:before="40"/>
              <w:ind w:left="0" w:right="0"/>
              <w:jc w:val="left"/>
            </w:pPr>
            <w:r>
              <w:t>Конвенция о правах инвалидов, 2008 год</w:t>
            </w:r>
          </w:p>
        </w:tc>
        <w:tc>
          <w:tcPr>
            <w:tcW w:w="3542" w:type="dxa"/>
            <w:shd w:val="clear" w:color="auto" w:fill="auto"/>
            <w:tcMar>
              <w:top w:w="0" w:type="dxa"/>
              <w:left w:w="28" w:type="dxa"/>
              <w:bottom w:w="0" w:type="dxa"/>
              <w:right w:w="28" w:type="dxa"/>
            </w:tcMar>
            <w:hideMark/>
          </w:tcPr>
          <w:p w14:paraId="278A92CE" w14:textId="77777777" w:rsidR="00450248" w:rsidRPr="00DC23BA" w:rsidRDefault="00450248" w:rsidP="00031C84">
            <w:pPr>
              <w:pStyle w:val="SingleTxtG"/>
              <w:tabs>
                <w:tab w:val="clear" w:pos="1701"/>
                <w:tab w:val="clear" w:pos="2268"/>
              </w:tabs>
              <w:spacing w:before="40"/>
              <w:ind w:left="0" w:right="0"/>
              <w:jc w:val="left"/>
            </w:pPr>
            <w:r>
              <w:t>2 декабря 2016 года</w:t>
            </w:r>
          </w:p>
        </w:tc>
      </w:tr>
      <w:tr w:rsidR="00450248" w:rsidRPr="00DC23BA" w14:paraId="6E970EE0" w14:textId="77777777" w:rsidTr="00031C84">
        <w:tc>
          <w:tcPr>
            <w:tcW w:w="3828" w:type="dxa"/>
            <w:shd w:val="clear" w:color="auto" w:fill="auto"/>
            <w:tcMar>
              <w:top w:w="0" w:type="dxa"/>
              <w:left w:w="28" w:type="dxa"/>
              <w:bottom w:w="0" w:type="dxa"/>
              <w:right w:w="28" w:type="dxa"/>
            </w:tcMar>
            <w:hideMark/>
          </w:tcPr>
          <w:p w14:paraId="3B4622AE" w14:textId="77777777" w:rsidR="00450248" w:rsidRPr="002C74C9" w:rsidRDefault="00450248" w:rsidP="00031C84">
            <w:pPr>
              <w:pStyle w:val="SingleTxtG"/>
              <w:tabs>
                <w:tab w:val="clear" w:pos="1701"/>
                <w:tab w:val="clear" w:pos="2268"/>
              </w:tabs>
              <w:spacing w:before="40"/>
              <w:ind w:left="0" w:right="0"/>
              <w:jc w:val="left"/>
            </w:pPr>
            <w:r>
              <w:t>Конвенция против пыток и других жестоких, бесчеловечных или унижающих достоинство видов обращения и наказания</w:t>
            </w:r>
          </w:p>
        </w:tc>
        <w:tc>
          <w:tcPr>
            <w:tcW w:w="3542" w:type="dxa"/>
            <w:shd w:val="clear" w:color="auto" w:fill="auto"/>
            <w:tcMar>
              <w:top w:w="0" w:type="dxa"/>
              <w:left w:w="28" w:type="dxa"/>
              <w:bottom w:w="0" w:type="dxa"/>
              <w:right w:w="28" w:type="dxa"/>
            </w:tcMar>
            <w:hideMark/>
          </w:tcPr>
          <w:p w14:paraId="0CAD475A" w14:textId="77777777" w:rsidR="00450248" w:rsidRPr="00DC23BA" w:rsidRDefault="00450248" w:rsidP="00031C84">
            <w:pPr>
              <w:pStyle w:val="SingleTxtG"/>
              <w:tabs>
                <w:tab w:val="clear" w:pos="1701"/>
                <w:tab w:val="clear" w:pos="2268"/>
              </w:tabs>
              <w:spacing w:before="40"/>
              <w:ind w:left="0" w:right="0"/>
              <w:jc w:val="left"/>
            </w:pPr>
            <w:r>
              <w:t>28 марта 2019 года</w:t>
            </w:r>
          </w:p>
        </w:tc>
      </w:tr>
    </w:tbl>
    <w:p w14:paraId="342296A5" w14:textId="38D8FDE9" w:rsidR="00450248" w:rsidRPr="00726B90" w:rsidRDefault="00450248" w:rsidP="00450248">
      <w:pPr>
        <w:pStyle w:val="SingleTxtG"/>
        <w:spacing w:before="240"/>
      </w:pPr>
      <w:r>
        <w:lastRenderedPageBreak/>
        <w:t>30.</w:t>
      </w:r>
      <w:r>
        <w:tab/>
        <w:t>Самоа сделала оговорку в соответствии со статьей 28 (1) a) Конвенции о правах ребенка (КПР). Признавая важность предоставления бесплатного начального образования, как указано в этой статье КПР, Самоа, тем не менее, осознает тот факт, что начальное образование не является полностью бесплатным. В начале 2010 года было начато осуществление государственной программы покрытия расходов в связи с платой за обучение, в соответствии с которой родители детей в возрасте от 5 до 14 лет, для которых обучение в школе является обязательным, больше не должны платить за их обучение, что позволяет детям завершить полный цикл начального образования. Тем не менее родители и общины участвуют в покрытии расходов на содержание школьных зданий и сооружений и оплачивают дополнительные расходы, связанные с обучением, такие как расходы на транспорт, школьную форму и питание.</w:t>
      </w:r>
    </w:p>
    <w:p w14:paraId="2DFA07BE" w14:textId="0F5C4B7F" w:rsidR="00450248" w:rsidRPr="002C74C9" w:rsidRDefault="00450248" w:rsidP="00450248">
      <w:pPr>
        <w:pStyle w:val="SingleTxtG"/>
      </w:pPr>
      <w:r>
        <w:t>31.</w:t>
      </w:r>
      <w:r>
        <w:tab/>
        <w:t>Самоа также сделала заявление по МПГПП, согласно которому термин «принудительный или обязательный труд», содержащийся в пункте 3 статьи 8 МПГПП, совместим с термином, фигурирующим в подпунктах a), b), c) и d) пункта 2 статьи 8 Конституции Самоа, которая гласит, что принудительный или обязательный труд не включает: a) любую работу, которую требуется выполнять по приговору суда</w:t>
      </w:r>
      <w:r w:rsidR="00C82B83">
        <w:t>;</w:t>
      </w:r>
      <w:r>
        <w:t xml:space="preserve"> b) любую службу военного характера</w:t>
      </w:r>
      <w:r w:rsidR="00C82B83">
        <w:t>;</w:t>
      </w:r>
      <w:r>
        <w:t xml:space="preserve"> c) любую службу, требуемую в случае чрезвычайной ситуации или бедствия, угрожающего жизни или благополучию общины</w:t>
      </w:r>
      <w:r w:rsidR="00C82B83">
        <w:t>;</w:t>
      </w:r>
      <w:r>
        <w:t xml:space="preserve"> или d) любую работу или службу, которая требуется по самоанским обычаям или является частью обычных гражданских обязанностей. </w:t>
      </w:r>
    </w:p>
    <w:p w14:paraId="6C07C8A8" w14:textId="77777777" w:rsidR="00450248" w:rsidRPr="002C74C9" w:rsidRDefault="00450248" w:rsidP="00450248">
      <w:pPr>
        <w:pStyle w:val="SingleTxtG"/>
      </w:pPr>
      <w:r>
        <w:t>32.</w:t>
      </w:r>
      <w:r>
        <w:tab/>
        <w:t xml:space="preserve">Существуют и другие договоры ООН по правам человека и смежным вопросам, участником которых является Самоа, например Римский статут Международного уголовного суда (МУС) и восемь основных конвенций Международной организации труда (МОТ). Другие конвенции см. в таблице ниже: </w:t>
      </w:r>
    </w:p>
    <w:p w14:paraId="01A9BD8F" w14:textId="77777777" w:rsidR="00450248" w:rsidRPr="002C74C9" w:rsidRDefault="00450248" w:rsidP="00450248">
      <w:pPr>
        <w:pStyle w:val="H23G"/>
      </w:pPr>
      <w:r>
        <w:tab/>
      </w:r>
      <w:r>
        <w:tab/>
      </w:r>
      <w:r>
        <w:rPr>
          <w:bCs/>
        </w:rPr>
        <w:t>Другие конвенции ООН по правам человека, участником которых является Самоа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4"/>
        <w:gridCol w:w="3826"/>
      </w:tblGrid>
      <w:tr w:rsidR="00450248" w:rsidRPr="00C30FE5" w14:paraId="799CBB0D" w14:textId="77777777" w:rsidTr="00746B7B">
        <w:trPr>
          <w:tblHeader/>
        </w:trPr>
        <w:tc>
          <w:tcPr>
            <w:tcW w:w="3544" w:type="dxa"/>
            <w:tcBorders>
              <w:top w:val="single" w:sz="4" w:space="0" w:color="auto"/>
              <w:bottom w:val="single" w:sz="12" w:space="0" w:color="auto"/>
            </w:tcBorders>
            <w:shd w:val="clear" w:color="auto" w:fill="auto"/>
            <w:tcMar>
              <w:top w:w="0" w:type="dxa"/>
              <w:left w:w="28" w:type="dxa"/>
              <w:bottom w:w="0" w:type="dxa"/>
              <w:right w:w="28" w:type="dxa"/>
            </w:tcMar>
            <w:hideMark/>
          </w:tcPr>
          <w:p w14:paraId="67D9D969" w14:textId="77777777" w:rsidR="00450248" w:rsidRPr="00C30FE5" w:rsidRDefault="00450248" w:rsidP="00746B7B">
            <w:pPr>
              <w:pStyle w:val="SingleTxtG"/>
              <w:tabs>
                <w:tab w:val="clear" w:pos="1701"/>
                <w:tab w:val="clear" w:pos="2268"/>
              </w:tabs>
              <w:spacing w:before="40"/>
              <w:ind w:left="0" w:right="0"/>
              <w:jc w:val="left"/>
              <w:rPr>
                <w:i/>
                <w:sz w:val="16"/>
                <w:szCs w:val="16"/>
              </w:rPr>
            </w:pPr>
            <w:r w:rsidRPr="00C30FE5">
              <w:rPr>
                <w:i/>
                <w:iCs/>
                <w:sz w:val="16"/>
                <w:szCs w:val="16"/>
              </w:rPr>
              <w:t>Конвенция</w:t>
            </w:r>
          </w:p>
        </w:tc>
        <w:tc>
          <w:tcPr>
            <w:tcW w:w="3826" w:type="dxa"/>
            <w:tcBorders>
              <w:top w:val="single" w:sz="4" w:space="0" w:color="auto"/>
              <w:bottom w:val="single" w:sz="12" w:space="0" w:color="auto"/>
            </w:tcBorders>
            <w:shd w:val="clear" w:color="auto" w:fill="auto"/>
            <w:tcMar>
              <w:top w:w="0" w:type="dxa"/>
              <w:left w:w="28" w:type="dxa"/>
              <w:bottom w:w="0" w:type="dxa"/>
              <w:right w:w="28" w:type="dxa"/>
            </w:tcMar>
            <w:hideMark/>
          </w:tcPr>
          <w:p w14:paraId="2B766F68" w14:textId="77777777" w:rsidR="00450248" w:rsidRPr="00C30FE5" w:rsidRDefault="00450248" w:rsidP="00746B7B">
            <w:pPr>
              <w:pStyle w:val="SingleTxtG"/>
              <w:tabs>
                <w:tab w:val="clear" w:pos="1701"/>
                <w:tab w:val="clear" w:pos="2268"/>
              </w:tabs>
              <w:spacing w:before="40"/>
              <w:ind w:left="0" w:right="0"/>
              <w:jc w:val="left"/>
              <w:rPr>
                <w:i/>
                <w:sz w:val="16"/>
                <w:szCs w:val="16"/>
              </w:rPr>
            </w:pPr>
            <w:r w:rsidRPr="00C30FE5">
              <w:rPr>
                <w:i/>
                <w:iCs/>
                <w:sz w:val="16"/>
                <w:szCs w:val="16"/>
              </w:rPr>
              <w:t>Год подписания/ратификации/присоединения</w:t>
            </w:r>
          </w:p>
        </w:tc>
      </w:tr>
      <w:tr w:rsidR="00450248" w:rsidRPr="00DC23BA" w14:paraId="3E3D7C19" w14:textId="77777777" w:rsidTr="00746B7B">
        <w:trPr>
          <w:trHeight w:hRule="exact" w:val="113"/>
          <w:tblHeader/>
        </w:trPr>
        <w:tc>
          <w:tcPr>
            <w:tcW w:w="3544" w:type="dxa"/>
            <w:tcBorders>
              <w:top w:val="single" w:sz="12" w:space="0" w:color="auto"/>
              <w:bottom w:val="nil"/>
            </w:tcBorders>
            <w:shd w:val="clear" w:color="auto" w:fill="auto"/>
            <w:tcMar>
              <w:top w:w="0" w:type="dxa"/>
              <w:left w:w="28" w:type="dxa"/>
              <w:bottom w:w="0" w:type="dxa"/>
              <w:right w:w="28" w:type="dxa"/>
            </w:tcMar>
          </w:tcPr>
          <w:p w14:paraId="0CC0CC80" w14:textId="77777777" w:rsidR="00450248" w:rsidRPr="00DC23BA" w:rsidRDefault="00450248" w:rsidP="00746B7B">
            <w:pPr>
              <w:pStyle w:val="SingleTxtG"/>
              <w:tabs>
                <w:tab w:val="clear" w:pos="1701"/>
                <w:tab w:val="clear" w:pos="2268"/>
              </w:tabs>
              <w:spacing w:before="40"/>
              <w:ind w:left="0" w:right="0"/>
              <w:jc w:val="left"/>
              <w:rPr>
                <w:i/>
                <w:sz w:val="16"/>
              </w:rPr>
            </w:pPr>
          </w:p>
        </w:tc>
        <w:tc>
          <w:tcPr>
            <w:tcW w:w="3826" w:type="dxa"/>
            <w:tcBorders>
              <w:top w:val="single" w:sz="12" w:space="0" w:color="auto"/>
              <w:bottom w:val="nil"/>
            </w:tcBorders>
            <w:shd w:val="clear" w:color="auto" w:fill="auto"/>
            <w:tcMar>
              <w:top w:w="0" w:type="dxa"/>
              <w:left w:w="28" w:type="dxa"/>
              <w:bottom w:w="0" w:type="dxa"/>
              <w:right w:w="28" w:type="dxa"/>
            </w:tcMar>
          </w:tcPr>
          <w:p w14:paraId="5B71F7D5" w14:textId="77777777" w:rsidR="00450248" w:rsidRPr="00DC23BA" w:rsidRDefault="00450248" w:rsidP="00746B7B">
            <w:pPr>
              <w:pStyle w:val="SingleTxtG"/>
              <w:tabs>
                <w:tab w:val="clear" w:pos="1701"/>
                <w:tab w:val="clear" w:pos="2268"/>
              </w:tabs>
              <w:spacing w:before="40"/>
              <w:ind w:left="0" w:right="0"/>
              <w:jc w:val="left"/>
              <w:rPr>
                <w:i/>
                <w:sz w:val="16"/>
              </w:rPr>
            </w:pPr>
          </w:p>
        </w:tc>
      </w:tr>
      <w:tr w:rsidR="00450248" w:rsidRPr="00DC23BA" w14:paraId="324F418B" w14:textId="77777777" w:rsidTr="00746B7B">
        <w:tc>
          <w:tcPr>
            <w:tcW w:w="3544" w:type="dxa"/>
            <w:tcBorders>
              <w:top w:val="nil"/>
            </w:tcBorders>
            <w:shd w:val="clear" w:color="auto" w:fill="auto"/>
            <w:tcMar>
              <w:top w:w="0" w:type="dxa"/>
              <w:left w:w="28" w:type="dxa"/>
              <w:bottom w:w="0" w:type="dxa"/>
              <w:right w:w="28" w:type="dxa"/>
            </w:tcMar>
            <w:hideMark/>
          </w:tcPr>
          <w:p w14:paraId="57CE9D21" w14:textId="250EBB0E" w:rsidR="00450248" w:rsidRPr="002C74C9" w:rsidRDefault="00450248" w:rsidP="00746B7B">
            <w:pPr>
              <w:pStyle w:val="SingleTxtG"/>
              <w:tabs>
                <w:tab w:val="clear" w:pos="1701"/>
                <w:tab w:val="clear" w:pos="2268"/>
              </w:tabs>
              <w:spacing w:before="40"/>
              <w:ind w:left="0" w:right="0"/>
              <w:jc w:val="left"/>
            </w:pPr>
            <w:r>
              <w:t>Конвенция о статусе беженцев 1951</w:t>
            </w:r>
            <w:r w:rsidR="00746B7B">
              <w:rPr>
                <w:lang w:val="en-US"/>
              </w:rPr>
              <w:t> </w:t>
            </w:r>
            <w:r>
              <w:t xml:space="preserve">года и </w:t>
            </w:r>
            <w:r w:rsidR="00171B12">
              <w:t>П</w:t>
            </w:r>
            <w:r>
              <w:t>ротокол к ней 1967 года</w:t>
            </w:r>
          </w:p>
        </w:tc>
        <w:tc>
          <w:tcPr>
            <w:tcW w:w="3826" w:type="dxa"/>
            <w:tcBorders>
              <w:top w:val="nil"/>
            </w:tcBorders>
            <w:shd w:val="clear" w:color="auto" w:fill="auto"/>
            <w:tcMar>
              <w:top w:w="0" w:type="dxa"/>
              <w:left w:w="28" w:type="dxa"/>
              <w:bottom w:w="0" w:type="dxa"/>
              <w:right w:w="28" w:type="dxa"/>
            </w:tcMar>
            <w:hideMark/>
          </w:tcPr>
          <w:p w14:paraId="2C6ED0DC" w14:textId="77777777" w:rsidR="00450248" w:rsidRPr="00DC23BA" w:rsidRDefault="00450248" w:rsidP="00746B7B">
            <w:pPr>
              <w:pStyle w:val="SingleTxtG"/>
              <w:tabs>
                <w:tab w:val="clear" w:pos="1701"/>
                <w:tab w:val="clear" w:pos="2268"/>
              </w:tabs>
              <w:spacing w:before="40"/>
              <w:ind w:left="0" w:right="0"/>
              <w:jc w:val="left"/>
            </w:pPr>
            <w:r>
              <w:t xml:space="preserve">Присоединение </w:t>
            </w:r>
            <w:r w:rsidRPr="006E35AE">
              <w:t>—</w:t>
            </w:r>
            <w:r>
              <w:t xml:space="preserve"> 21 сентября 1988 года</w:t>
            </w:r>
          </w:p>
        </w:tc>
      </w:tr>
      <w:tr w:rsidR="00450248" w:rsidRPr="00DC23BA" w14:paraId="03A4C539" w14:textId="77777777" w:rsidTr="00746B7B">
        <w:tc>
          <w:tcPr>
            <w:tcW w:w="3544" w:type="dxa"/>
            <w:shd w:val="clear" w:color="auto" w:fill="auto"/>
            <w:tcMar>
              <w:top w:w="0" w:type="dxa"/>
              <w:left w:w="28" w:type="dxa"/>
              <w:bottom w:w="0" w:type="dxa"/>
              <w:right w:w="28" w:type="dxa"/>
            </w:tcMar>
            <w:hideMark/>
          </w:tcPr>
          <w:p w14:paraId="25923F20" w14:textId="77777777" w:rsidR="00450248" w:rsidRPr="002C74C9" w:rsidRDefault="00450248" w:rsidP="00746B7B">
            <w:pPr>
              <w:pStyle w:val="SingleTxtG"/>
              <w:tabs>
                <w:tab w:val="clear" w:pos="1701"/>
                <w:tab w:val="clear" w:pos="2268"/>
              </w:tabs>
              <w:spacing w:before="40"/>
              <w:ind w:left="0" w:right="0"/>
              <w:jc w:val="left"/>
            </w:pPr>
            <w:r>
              <w:t>Римский статут Международного уголовного суда, 1998 год</w:t>
            </w:r>
          </w:p>
        </w:tc>
        <w:tc>
          <w:tcPr>
            <w:tcW w:w="3826" w:type="dxa"/>
            <w:shd w:val="clear" w:color="auto" w:fill="auto"/>
            <w:tcMar>
              <w:top w:w="0" w:type="dxa"/>
              <w:left w:w="28" w:type="dxa"/>
              <w:bottom w:w="0" w:type="dxa"/>
              <w:right w:w="28" w:type="dxa"/>
            </w:tcMar>
            <w:hideMark/>
          </w:tcPr>
          <w:p w14:paraId="768C68FE" w14:textId="77777777" w:rsidR="00450248" w:rsidRPr="00DC23BA" w:rsidRDefault="00450248" w:rsidP="00746B7B">
            <w:pPr>
              <w:pStyle w:val="SingleTxtG"/>
              <w:tabs>
                <w:tab w:val="clear" w:pos="1701"/>
                <w:tab w:val="clear" w:pos="2268"/>
              </w:tabs>
              <w:spacing w:before="40"/>
              <w:ind w:left="0" w:right="0"/>
              <w:jc w:val="left"/>
            </w:pPr>
            <w:r>
              <w:t>Ратифицирован 16 сентября 2002 года</w:t>
            </w:r>
          </w:p>
        </w:tc>
      </w:tr>
      <w:tr w:rsidR="00450248" w:rsidRPr="00DC23BA" w14:paraId="630315A7" w14:textId="77777777" w:rsidTr="00746B7B">
        <w:tc>
          <w:tcPr>
            <w:tcW w:w="3544" w:type="dxa"/>
            <w:shd w:val="clear" w:color="auto" w:fill="auto"/>
            <w:tcMar>
              <w:top w:w="0" w:type="dxa"/>
              <w:left w:w="28" w:type="dxa"/>
              <w:bottom w:w="0" w:type="dxa"/>
              <w:right w:w="28" w:type="dxa"/>
            </w:tcMar>
            <w:hideMark/>
          </w:tcPr>
          <w:p w14:paraId="632ED360" w14:textId="77777777" w:rsidR="00450248" w:rsidRPr="00DC23BA" w:rsidRDefault="00450248" w:rsidP="00746B7B">
            <w:pPr>
              <w:pStyle w:val="SingleTxtG"/>
              <w:tabs>
                <w:tab w:val="clear" w:pos="1701"/>
                <w:tab w:val="clear" w:pos="2268"/>
              </w:tabs>
              <w:spacing w:before="40"/>
              <w:ind w:left="0" w:right="0"/>
              <w:jc w:val="left"/>
            </w:pPr>
            <w:r>
              <w:t xml:space="preserve">Конвенция против коррупции </w:t>
            </w:r>
          </w:p>
        </w:tc>
        <w:tc>
          <w:tcPr>
            <w:tcW w:w="3826" w:type="dxa"/>
            <w:shd w:val="clear" w:color="auto" w:fill="auto"/>
            <w:tcMar>
              <w:top w:w="0" w:type="dxa"/>
              <w:left w:w="28" w:type="dxa"/>
              <w:bottom w:w="0" w:type="dxa"/>
              <w:right w:w="28" w:type="dxa"/>
            </w:tcMar>
            <w:hideMark/>
          </w:tcPr>
          <w:p w14:paraId="16700882" w14:textId="77777777" w:rsidR="00450248" w:rsidRPr="00DC23BA" w:rsidRDefault="00450248" w:rsidP="00746B7B">
            <w:pPr>
              <w:pStyle w:val="SingleTxtG"/>
              <w:tabs>
                <w:tab w:val="clear" w:pos="1701"/>
                <w:tab w:val="clear" w:pos="2268"/>
              </w:tabs>
              <w:spacing w:before="40"/>
              <w:ind w:left="0" w:right="0"/>
              <w:jc w:val="left"/>
            </w:pPr>
            <w:r>
              <w:t xml:space="preserve">Присоединение </w:t>
            </w:r>
            <w:r w:rsidRPr="006E35AE">
              <w:t>—</w:t>
            </w:r>
            <w:r>
              <w:t xml:space="preserve"> 16 апреля 2018 года</w:t>
            </w:r>
          </w:p>
        </w:tc>
      </w:tr>
      <w:tr w:rsidR="00450248" w:rsidRPr="00D835B9" w14:paraId="477679BC" w14:textId="77777777" w:rsidTr="00746B7B">
        <w:tc>
          <w:tcPr>
            <w:tcW w:w="7370" w:type="dxa"/>
            <w:gridSpan w:val="2"/>
            <w:shd w:val="clear" w:color="auto" w:fill="auto"/>
            <w:tcMar>
              <w:top w:w="0" w:type="dxa"/>
              <w:left w:w="28" w:type="dxa"/>
              <w:bottom w:w="0" w:type="dxa"/>
              <w:right w:w="28" w:type="dxa"/>
            </w:tcMar>
            <w:hideMark/>
          </w:tcPr>
          <w:p w14:paraId="08628AE0" w14:textId="77777777" w:rsidR="00450248" w:rsidRPr="00D835B9" w:rsidRDefault="00450248" w:rsidP="00746B7B">
            <w:pPr>
              <w:pStyle w:val="SingleTxtG"/>
              <w:tabs>
                <w:tab w:val="clear" w:pos="1701"/>
                <w:tab w:val="clear" w:pos="2268"/>
              </w:tabs>
              <w:spacing w:before="40"/>
              <w:ind w:left="0" w:right="0"/>
              <w:jc w:val="left"/>
              <w:rPr>
                <w:i/>
                <w:sz w:val="16"/>
                <w:szCs w:val="16"/>
              </w:rPr>
            </w:pPr>
            <w:r w:rsidRPr="00D835B9">
              <w:rPr>
                <w:i/>
                <w:iCs/>
                <w:sz w:val="16"/>
                <w:szCs w:val="16"/>
              </w:rPr>
              <w:t>Конвенции Международной организации труда (С)</w:t>
            </w:r>
          </w:p>
        </w:tc>
      </w:tr>
      <w:tr w:rsidR="00450248" w:rsidRPr="00DC23BA" w14:paraId="78A480F4" w14:textId="77777777" w:rsidTr="00746B7B">
        <w:tc>
          <w:tcPr>
            <w:tcW w:w="3544" w:type="dxa"/>
            <w:shd w:val="clear" w:color="auto" w:fill="auto"/>
            <w:tcMar>
              <w:top w:w="0" w:type="dxa"/>
              <w:left w:w="28" w:type="dxa"/>
              <w:bottom w:w="0" w:type="dxa"/>
              <w:right w:w="28" w:type="dxa"/>
            </w:tcMar>
            <w:hideMark/>
          </w:tcPr>
          <w:p w14:paraId="2728EA47" w14:textId="77777777" w:rsidR="00450248" w:rsidRPr="002C74C9" w:rsidRDefault="00450248" w:rsidP="00746B7B">
            <w:pPr>
              <w:pStyle w:val="SingleTxtG"/>
              <w:tabs>
                <w:tab w:val="clear" w:pos="1701"/>
                <w:tab w:val="clear" w:pos="2268"/>
              </w:tabs>
              <w:spacing w:before="40"/>
              <w:ind w:left="0" w:right="0"/>
              <w:jc w:val="left"/>
            </w:pPr>
            <w:r>
              <w:t>Конвенция 1930 года о принудительном труде</w:t>
            </w:r>
          </w:p>
        </w:tc>
        <w:tc>
          <w:tcPr>
            <w:tcW w:w="3826" w:type="dxa"/>
            <w:shd w:val="clear" w:color="auto" w:fill="auto"/>
            <w:tcMar>
              <w:top w:w="0" w:type="dxa"/>
              <w:left w:w="28" w:type="dxa"/>
              <w:bottom w:w="0" w:type="dxa"/>
              <w:right w:w="28" w:type="dxa"/>
            </w:tcMar>
            <w:hideMark/>
          </w:tcPr>
          <w:p w14:paraId="67B07C7C" w14:textId="77777777" w:rsidR="00450248" w:rsidRPr="00DC23BA" w:rsidRDefault="00450248" w:rsidP="00746B7B">
            <w:pPr>
              <w:pStyle w:val="SingleTxtG"/>
              <w:tabs>
                <w:tab w:val="clear" w:pos="1701"/>
                <w:tab w:val="clear" w:pos="2268"/>
              </w:tabs>
              <w:spacing w:before="40"/>
              <w:ind w:left="0" w:right="0"/>
              <w:jc w:val="left"/>
            </w:pPr>
            <w:r>
              <w:t>30 июня 2008 года</w:t>
            </w:r>
          </w:p>
        </w:tc>
      </w:tr>
      <w:tr w:rsidR="00450248" w:rsidRPr="00DC23BA" w14:paraId="29A63A55" w14:textId="77777777" w:rsidTr="00746B7B">
        <w:tc>
          <w:tcPr>
            <w:tcW w:w="3544" w:type="dxa"/>
            <w:shd w:val="clear" w:color="auto" w:fill="auto"/>
            <w:tcMar>
              <w:top w:w="0" w:type="dxa"/>
              <w:left w:w="28" w:type="dxa"/>
              <w:bottom w:w="0" w:type="dxa"/>
              <w:right w:w="28" w:type="dxa"/>
            </w:tcMar>
            <w:hideMark/>
          </w:tcPr>
          <w:p w14:paraId="59F3FDA9" w14:textId="77777777" w:rsidR="00450248" w:rsidRPr="002C74C9" w:rsidRDefault="00450248" w:rsidP="00746B7B">
            <w:pPr>
              <w:pStyle w:val="SingleTxtG"/>
              <w:tabs>
                <w:tab w:val="clear" w:pos="1701"/>
                <w:tab w:val="clear" w:pos="2268"/>
              </w:tabs>
              <w:spacing w:before="40"/>
              <w:ind w:left="0" w:right="0"/>
              <w:jc w:val="left"/>
            </w:pPr>
            <w:r>
              <w:t>Конвенция 1948 года о свободе ассоциации и защите права на организацию</w:t>
            </w:r>
          </w:p>
        </w:tc>
        <w:tc>
          <w:tcPr>
            <w:tcW w:w="3826" w:type="dxa"/>
            <w:shd w:val="clear" w:color="auto" w:fill="auto"/>
            <w:tcMar>
              <w:top w:w="0" w:type="dxa"/>
              <w:left w:w="28" w:type="dxa"/>
              <w:bottom w:w="0" w:type="dxa"/>
              <w:right w:w="28" w:type="dxa"/>
            </w:tcMar>
            <w:hideMark/>
          </w:tcPr>
          <w:p w14:paraId="00572154" w14:textId="77777777" w:rsidR="00450248" w:rsidRPr="00DC23BA" w:rsidRDefault="00450248" w:rsidP="00746B7B">
            <w:pPr>
              <w:pStyle w:val="SingleTxtG"/>
              <w:tabs>
                <w:tab w:val="clear" w:pos="1701"/>
                <w:tab w:val="clear" w:pos="2268"/>
              </w:tabs>
              <w:spacing w:before="40"/>
              <w:ind w:left="0" w:right="0"/>
              <w:jc w:val="left"/>
            </w:pPr>
            <w:r>
              <w:t>30 июня 2008 года</w:t>
            </w:r>
          </w:p>
        </w:tc>
      </w:tr>
      <w:tr w:rsidR="00450248" w:rsidRPr="00DC23BA" w14:paraId="4E040376" w14:textId="77777777" w:rsidTr="00746B7B">
        <w:tc>
          <w:tcPr>
            <w:tcW w:w="3544" w:type="dxa"/>
            <w:shd w:val="clear" w:color="auto" w:fill="auto"/>
            <w:tcMar>
              <w:top w:w="0" w:type="dxa"/>
              <w:left w:w="28" w:type="dxa"/>
              <w:bottom w:w="0" w:type="dxa"/>
              <w:right w:w="28" w:type="dxa"/>
            </w:tcMar>
            <w:hideMark/>
          </w:tcPr>
          <w:p w14:paraId="691885CD" w14:textId="77777777" w:rsidR="00450248" w:rsidRPr="002C74C9" w:rsidRDefault="00450248" w:rsidP="00746B7B">
            <w:pPr>
              <w:pStyle w:val="SingleTxtG"/>
              <w:tabs>
                <w:tab w:val="clear" w:pos="1701"/>
                <w:tab w:val="clear" w:pos="2268"/>
              </w:tabs>
              <w:spacing w:before="40"/>
              <w:ind w:left="0" w:right="0"/>
              <w:jc w:val="left"/>
            </w:pPr>
            <w:r>
              <w:t>Конвенция 1951 года о равном вознаграждении</w:t>
            </w:r>
          </w:p>
        </w:tc>
        <w:tc>
          <w:tcPr>
            <w:tcW w:w="3826" w:type="dxa"/>
            <w:shd w:val="clear" w:color="auto" w:fill="auto"/>
            <w:tcMar>
              <w:top w:w="0" w:type="dxa"/>
              <w:left w:w="28" w:type="dxa"/>
              <w:bottom w:w="0" w:type="dxa"/>
              <w:right w:w="28" w:type="dxa"/>
            </w:tcMar>
            <w:hideMark/>
          </w:tcPr>
          <w:p w14:paraId="6CD1F72A" w14:textId="77777777" w:rsidR="00450248" w:rsidRPr="00DC23BA" w:rsidRDefault="00450248" w:rsidP="00746B7B">
            <w:pPr>
              <w:pStyle w:val="SingleTxtG"/>
              <w:tabs>
                <w:tab w:val="clear" w:pos="1701"/>
                <w:tab w:val="clear" w:pos="2268"/>
              </w:tabs>
              <w:spacing w:before="40"/>
              <w:ind w:left="0" w:right="0"/>
              <w:jc w:val="left"/>
            </w:pPr>
            <w:r>
              <w:t>30 июня 2008 года</w:t>
            </w:r>
          </w:p>
        </w:tc>
      </w:tr>
      <w:tr w:rsidR="00450248" w:rsidRPr="00DC23BA" w14:paraId="46E96DAF" w14:textId="77777777" w:rsidTr="00746B7B">
        <w:tc>
          <w:tcPr>
            <w:tcW w:w="3544" w:type="dxa"/>
            <w:shd w:val="clear" w:color="auto" w:fill="auto"/>
            <w:tcMar>
              <w:top w:w="0" w:type="dxa"/>
              <w:left w:w="28" w:type="dxa"/>
              <w:bottom w:w="0" w:type="dxa"/>
              <w:right w:w="28" w:type="dxa"/>
            </w:tcMar>
            <w:hideMark/>
          </w:tcPr>
          <w:p w14:paraId="0B05B3CA" w14:textId="77777777" w:rsidR="00450248" w:rsidRPr="002C74C9" w:rsidRDefault="00450248" w:rsidP="00746B7B">
            <w:pPr>
              <w:pStyle w:val="SingleTxtG"/>
              <w:tabs>
                <w:tab w:val="clear" w:pos="1701"/>
                <w:tab w:val="clear" w:pos="2268"/>
              </w:tabs>
              <w:spacing w:before="40"/>
              <w:ind w:left="0" w:right="0"/>
              <w:jc w:val="left"/>
            </w:pPr>
            <w:r>
              <w:t>Конвенция 1958 года о дискриминации в области труда и занятий</w:t>
            </w:r>
          </w:p>
        </w:tc>
        <w:tc>
          <w:tcPr>
            <w:tcW w:w="3826" w:type="dxa"/>
            <w:shd w:val="clear" w:color="auto" w:fill="auto"/>
            <w:tcMar>
              <w:top w:w="0" w:type="dxa"/>
              <w:left w:w="28" w:type="dxa"/>
              <w:bottom w:w="0" w:type="dxa"/>
              <w:right w:w="28" w:type="dxa"/>
            </w:tcMar>
            <w:hideMark/>
          </w:tcPr>
          <w:p w14:paraId="74CF11C3" w14:textId="77777777" w:rsidR="00450248" w:rsidRPr="00DC23BA" w:rsidRDefault="00450248" w:rsidP="00746B7B">
            <w:pPr>
              <w:pStyle w:val="SingleTxtG"/>
              <w:tabs>
                <w:tab w:val="clear" w:pos="1701"/>
                <w:tab w:val="clear" w:pos="2268"/>
              </w:tabs>
              <w:spacing w:before="40"/>
              <w:ind w:left="0" w:right="0"/>
              <w:jc w:val="left"/>
            </w:pPr>
            <w:r>
              <w:t>30 июня 2008 года</w:t>
            </w:r>
          </w:p>
        </w:tc>
      </w:tr>
      <w:tr w:rsidR="00450248" w:rsidRPr="00DC23BA" w14:paraId="6E343063" w14:textId="77777777" w:rsidTr="00746B7B">
        <w:tc>
          <w:tcPr>
            <w:tcW w:w="3544" w:type="dxa"/>
            <w:shd w:val="clear" w:color="auto" w:fill="auto"/>
            <w:tcMar>
              <w:top w:w="0" w:type="dxa"/>
              <w:left w:w="28" w:type="dxa"/>
              <w:bottom w:w="0" w:type="dxa"/>
              <w:right w:w="28" w:type="dxa"/>
            </w:tcMar>
            <w:hideMark/>
          </w:tcPr>
          <w:p w14:paraId="0421B88E" w14:textId="77777777" w:rsidR="00450248" w:rsidRPr="002C74C9" w:rsidRDefault="00450248" w:rsidP="00746B7B">
            <w:pPr>
              <w:pStyle w:val="SingleTxtG"/>
              <w:tabs>
                <w:tab w:val="clear" w:pos="1701"/>
                <w:tab w:val="clear" w:pos="2268"/>
              </w:tabs>
              <w:spacing w:before="40"/>
              <w:ind w:left="0" w:right="0"/>
              <w:jc w:val="left"/>
            </w:pPr>
            <w:r>
              <w:t>Конвенция 1973 года о минимальном возрасте</w:t>
            </w:r>
          </w:p>
        </w:tc>
        <w:tc>
          <w:tcPr>
            <w:tcW w:w="3826" w:type="dxa"/>
            <w:shd w:val="clear" w:color="auto" w:fill="auto"/>
            <w:tcMar>
              <w:top w:w="0" w:type="dxa"/>
              <w:left w:w="28" w:type="dxa"/>
              <w:bottom w:w="0" w:type="dxa"/>
              <w:right w:w="28" w:type="dxa"/>
            </w:tcMar>
            <w:hideMark/>
          </w:tcPr>
          <w:p w14:paraId="1CB1DB3B" w14:textId="77777777" w:rsidR="00450248" w:rsidRPr="00DC23BA" w:rsidRDefault="00450248" w:rsidP="00746B7B">
            <w:pPr>
              <w:pStyle w:val="SingleTxtG"/>
              <w:tabs>
                <w:tab w:val="clear" w:pos="1701"/>
                <w:tab w:val="clear" w:pos="2268"/>
              </w:tabs>
              <w:spacing w:before="40"/>
              <w:ind w:left="0" w:right="0"/>
              <w:jc w:val="left"/>
            </w:pPr>
            <w:r>
              <w:t>29 октября 2008 года</w:t>
            </w:r>
          </w:p>
        </w:tc>
      </w:tr>
      <w:tr w:rsidR="00450248" w:rsidRPr="00DC23BA" w14:paraId="55EE81B9" w14:textId="77777777" w:rsidTr="00746B7B">
        <w:tc>
          <w:tcPr>
            <w:tcW w:w="3544" w:type="dxa"/>
            <w:tcBorders>
              <w:bottom w:val="nil"/>
            </w:tcBorders>
            <w:shd w:val="clear" w:color="auto" w:fill="auto"/>
            <w:tcMar>
              <w:top w:w="0" w:type="dxa"/>
              <w:left w:w="28" w:type="dxa"/>
              <w:bottom w:w="0" w:type="dxa"/>
              <w:right w:w="28" w:type="dxa"/>
            </w:tcMar>
            <w:hideMark/>
          </w:tcPr>
          <w:p w14:paraId="63312A84" w14:textId="77777777" w:rsidR="00450248" w:rsidRPr="002C74C9" w:rsidRDefault="00450248" w:rsidP="00746B7B">
            <w:pPr>
              <w:pStyle w:val="SingleTxtG"/>
              <w:tabs>
                <w:tab w:val="clear" w:pos="1701"/>
                <w:tab w:val="clear" w:pos="2268"/>
              </w:tabs>
              <w:spacing w:before="40"/>
              <w:ind w:left="0" w:right="0"/>
              <w:jc w:val="left"/>
            </w:pPr>
            <w:r>
              <w:t>Конвенция 1999 года о наихудших формах детского труда</w:t>
            </w:r>
          </w:p>
        </w:tc>
        <w:tc>
          <w:tcPr>
            <w:tcW w:w="3826" w:type="dxa"/>
            <w:tcBorders>
              <w:bottom w:val="nil"/>
            </w:tcBorders>
            <w:shd w:val="clear" w:color="auto" w:fill="auto"/>
            <w:tcMar>
              <w:top w:w="0" w:type="dxa"/>
              <w:left w:w="28" w:type="dxa"/>
              <w:bottom w:w="0" w:type="dxa"/>
              <w:right w:w="28" w:type="dxa"/>
            </w:tcMar>
            <w:hideMark/>
          </w:tcPr>
          <w:p w14:paraId="70390129" w14:textId="77777777" w:rsidR="00450248" w:rsidRPr="00DC23BA" w:rsidRDefault="00450248" w:rsidP="00746B7B">
            <w:pPr>
              <w:pStyle w:val="SingleTxtG"/>
              <w:tabs>
                <w:tab w:val="clear" w:pos="1701"/>
                <w:tab w:val="clear" w:pos="2268"/>
              </w:tabs>
              <w:spacing w:before="40"/>
              <w:ind w:left="0" w:right="0"/>
              <w:jc w:val="left"/>
            </w:pPr>
            <w:r>
              <w:t>30 июня 2008 года</w:t>
            </w:r>
          </w:p>
        </w:tc>
      </w:tr>
      <w:tr w:rsidR="00450248" w:rsidRPr="00DC23BA" w14:paraId="0C2390DC" w14:textId="77777777" w:rsidTr="00746B7B">
        <w:tc>
          <w:tcPr>
            <w:tcW w:w="3544" w:type="dxa"/>
            <w:tcBorders>
              <w:top w:val="nil"/>
              <w:bottom w:val="nil"/>
            </w:tcBorders>
            <w:shd w:val="clear" w:color="auto" w:fill="auto"/>
            <w:tcMar>
              <w:top w:w="0" w:type="dxa"/>
              <w:left w:w="28" w:type="dxa"/>
              <w:bottom w:w="0" w:type="dxa"/>
              <w:right w:w="28" w:type="dxa"/>
            </w:tcMar>
            <w:hideMark/>
          </w:tcPr>
          <w:p w14:paraId="39F36B8D" w14:textId="77777777" w:rsidR="00450248" w:rsidRPr="002C74C9" w:rsidRDefault="00450248" w:rsidP="00746B7B">
            <w:pPr>
              <w:pStyle w:val="SingleTxtG"/>
              <w:tabs>
                <w:tab w:val="clear" w:pos="1701"/>
                <w:tab w:val="clear" w:pos="2268"/>
              </w:tabs>
              <w:spacing w:before="40"/>
              <w:ind w:left="0" w:right="0"/>
              <w:jc w:val="left"/>
            </w:pPr>
            <w:r>
              <w:lastRenderedPageBreak/>
              <w:t>Конвенция 1948 года о праве на организацию и на ведение коллективных переговоров</w:t>
            </w:r>
          </w:p>
        </w:tc>
        <w:tc>
          <w:tcPr>
            <w:tcW w:w="3826" w:type="dxa"/>
            <w:tcBorders>
              <w:top w:val="nil"/>
              <w:bottom w:val="nil"/>
            </w:tcBorders>
            <w:shd w:val="clear" w:color="auto" w:fill="auto"/>
            <w:tcMar>
              <w:top w:w="0" w:type="dxa"/>
              <w:left w:w="28" w:type="dxa"/>
              <w:bottom w:w="0" w:type="dxa"/>
              <w:right w:w="28" w:type="dxa"/>
            </w:tcMar>
            <w:hideMark/>
          </w:tcPr>
          <w:p w14:paraId="4A71D5CA" w14:textId="77777777" w:rsidR="00450248" w:rsidRPr="00DC23BA" w:rsidRDefault="00450248" w:rsidP="00746B7B">
            <w:pPr>
              <w:pStyle w:val="SingleTxtG"/>
              <w:tabs>
                <w:tab w:val="clear" w:pos="1701"/>
                <w:tab w:val="clear" w:pos="2268"/>
              </w:tabs>
              <w:spacing w:before="40"/>
              <w:ind w:left="0" w:right="0"/>
              <w:jc w:val="left"/>
            </w:pPr>
            <w:r>
              <w:t xml:space="preserve">30 июня 2008 года </w:t>
            </w:r>
          </w:p>
        </w:tc>
      </w:tr>
      <w:tr w:rsidR="00450248" w:rsidRPr="00DC23BA" w14:paraId="0633D1BB" w14:textId="77777777" w:rsidTr="00746B7B">
        <w:tc>
          <w:tcPr>
            <w:tcW w:w="3544" w:type="dxa"/>
            <w:tcBorders>
              <w:top w:val="nil"/>
            </w:tcBorders>
            <w:shd w:val="clear" w:color="auto" w:fill="auto"/>
            <w:tcMar>
              <w:top w:w="0" w:type="dxa"/>
              <w:left w:w="28" w:type="dxa"/>
              <w:bottom w:w="0" w:type="dxa"/>
              <w:right w:w="28" w:type="dxa"/>
            </w:tcMar>
            <w:hideMark/>
          </w:tcPr>
          <w:p w14:paraId="4B78FFAB" w14:textId="77777777" w:rsidR="00450248" w:rsidRPr="002C74C9" w:rsidRDefault="00450248" w:rsidP="00746B7B">
            <w:pPr>
              <w:pStyle w:val="SingleTxtG"/>
              <w:tabs>
                <w:tab w:val="clear" w:pos="1701"/>
                <w:tab w:val="clear" w:pos="2268"/>
              </w:tabs>
              <w:spacing w:before="40"/>
              <w:ind w:left="0" w:right="0"/>
              <w:jc w:val="left"/>
            </w:pPr>
            <w:r>
              <w:t>Конвенция 1957 года об упразднении принудительного труда</w:t>
            </w:r>
          </w:p>
        </w:tc>
        <w:tc>
          <w:tcPr>
            <w:tcW w:w="3826" w:type="dxa"/>
            <w:tcBorders>
              <w:top w:val="nil"/>
            </w:tcBorders>
            <w:shd w:val="clear" w:color="auto" w:fill="auto"/>
            <w:tcMar>
              <w:top w:w="0" w:type="dxa"/>
              <w:left w:w="28" w:type="dxa"/>
              <w:bottom w:w="0" w:type="dxa"/>
              <w:right w:w="28" w:type="dxa"/>
            </w:tcMar>
            <w:hideMark/>
          </w:tcPr>
          <w:p w14:paraId="7BF5225A" w14:textId="77777777" w:rsidR="00450248" w:rsidRPr="00DC23BA" w:rsidRDefault="00450248" w:rsidP="00746B7B">
            <w:pPr>
              <w:pStyle w:val="SingleTxtG"/>
              <w:tabs>
                <w:tab w:val="clear" w:pos="1701"/>
                <w:tab w:val="clear" w:pos="2268"/>
              </w:tabs>
              <w:spacing w:before="40"/>
              <w:ind w:left="0" w:right="0"/>
              <w:jc w:val="left"/>
            </w:pPr>
            <w:r>
              <w:t>30 июня 2008 года</w:t>
            </w:r>
          </w:p>
        </w:tc>
      </w:tr>
      <w:tr w:rsidR="00450248" w:rsidRPr="00DC23BA" w14:paraId="55A153E2" w14:textId="77777777" w:rsidTr="00746B7B">
        <w:tc>
          <w:tcPr>
            <w:tcW w:w="3544" w:type="dxa"/>
            <w:shd w:val="clear" w:color="auto" w:fill="auto"/>
            <w:tcMar>
              <w:top w:w="0" w:type="dxa"/>
              <w:left w:w="28" w:type="dxa"/>
              <w:bottom w:w="0" w:type="dxa"/>
              <w:right w:w="28" w:type="dxa"/>
            </w:tcMar>
            <w:hideMark/>
          </w:tcPr>
          <w:p w14:paraId="0D01B04E" w14:textId="77777777" w:rsidR="00450248" w:rsidRPr="002C74C9" w:rsidRDefault="00450248" w:rsidP="00746B7B">
            <w:pPr>
              <w:pStyle w:val="SingleTxtG"/>
              <w:tabs>
                <w:tab w:val="clear" w:pos="1701"/>
                <w:tab w:val="clear" w:pos="2268"/>
              </w:tabs>
              <w:spacing w:before="40"/>
              <w:ind w:left="0" w:right="0"/>
              <w:jc w:val="left"/>
            </w:pPr>
            <w:r>
              <w:t>Конвенция 2006 года о труде в морском судоходстве</w:t>
            </w:r>
          </w:p>
        </w:tc>
        <w:tc>
          <w:tcPr>
            <w:tcW w:w="3826" w:type="dxa"/>
            <w:shd w:val="clear" w:color="auto" w:fill="auto"/>
            <w:tcMar>
              <w:top w:w="0" w:type="dxa"/>
              <w:left w:w="28" w:type="dxa"/>
              <w:bottom w:w="0" w:type="dxa"/>
              <w:right w:w="28" w:type="dxa"/>
            </w:tcMar>
            <w:hideMark/>
          </w:tcPr>
          <w:p w14:paraId="14D54AC0" w14:textId="77777777" w:rsidR="00450248" w:rsidRPr="00DC23BA" w:rsidRDefault="00450248" w:rsidP="00746B7B">
            <w:pPr>
              <w:pStyle w:val="SingleTxtG"/>
              <w:tabs>
                <w:tab w:val="clear" w:pos="1701"/>
                <w:tab w:val="clear" w:pos="2268"/>
              </w:tabs>
              <w:spacing w:before="40"/>
              <w:ind w:left="0" w:right="0"/>
              <w:jc w:val="left"/>
            </w:pPr>
            <w:r>
              <w:t>21 ноября 2013 года</w:t>
            </w:r>
          </w:p>
        </w:tc>
      </w:tr>
      <w:tr w:rsidR="00450248" w:rsidRPr="00DC23BA" w14:paraId="37309FDD" w14:textId="77777777" w:rsidTr="00746B7B">
        <w:tc>
          <w:tcPr>
            <w:tcW w:w="3544" w:type="dxa"/>
            <w:shd w:val="clear" w:color="auto" w:fill="auto"/>
            <w:tcMar>
              <w:top w:w="0" w:type="dxa"/>
              <w:left w:w="28" w:type="dxa"/>
              <w:bottom w:w="0" w:type="dxa"/>
              <w:right w:w="28" w:type="dxa"/>
            </w:tcMar>
            <w:hideMark/>
          </w:tcPr>
          <w:p w14:paraId="291BDE6B" w14:textId="77777777" w:rsidR="00450248" w:rsidRPr="002C74C9" w:rsidRDefault="00450248" w:rsidP="00746B7B">
            <w:pPr>
              <w:pStyle w:val="SingleTxtG"/>
              <w:tabs>
                <w:tab w:val="clear" w:pos="1701"/>
                <w:tab w:val="clear" w:pos="2268"/>
              </w:tabs>
              <w:spacing w:before="40"/>
              <w:ind w:left="0" w:right="0"/>
              <w:jc w:val="left"/>
            </w:pPr>
            <w:r>
              <w:t>Конвенция 1976 года о трехсторонних консультациях</w:t>
            </w:r>
          </w:p>
        </w:tc>
        <w:tc>
          <w:tcPr>
            <w:tcW w:w="3826" w:type="dxa"/>
            <w:shd w:val="clear" w:color="auto" w:fill="auto"/>
            <w:tcMar>
              <w:top w:w="0" w:type="dxa"/>
              <w:left w:w="28" w:type="dxa"/>
              <w:bottom w:w="0" w:type="dxa"/>
              <w:right w:w="28" w:type="dxa"/>
            </w:tcMar>
            <w:hideMark/>
          </w:tcPr>
          <w:p w14:paraId="2D307621" w14:textId="77777777" w:rsidR="00450248" w:rsidRPr="00DC23BA" w:rsidRDefault="00450248" w:rsidP="00746B7B">
            <w:pPr>
              <w:pStyle w:val="SingleTxtG"/>
              <w:tabs>
                <w:tab w:val="clear" w:pos="1701"/>
                <w:tab w:val="clear" w:pos="2268"/>
              </w:tabs>
              <w:spacing w:before="40"/>
              <w:ind w:left="0" w:right="0"/>
              <w:jc w:val="left"/>
            </w:pPr>
            <w:r>
              <w:t>12 декабря 2018 года</w:t>
            </w:r>
          </w:p>
        </w:tc>
      </w:tr>
      <w:tr w:rsidR="00450248" w:rsidRPr="00CA2300" w14:paraId="270264DF" w14:textId="77777777" w:rsidTr="00746B7B">
        <w:tc>
          <w:tcPr>
            <w:tcW w:w="7370" w:type="dxa"/>
            <w:gridSpan w:val="2"/>
            <w:shd w:val="clear" w:color="auto" w:fill="auto"/>
            <w:tcMar>
              <w:top w:w="0" w:type="dxa"/>
              <w:left w:w="28" w:type="dxa"/>
              <w:bottom w:w="0" w:type="dxa"/>
              <w:right w:w="28" w:type="dxa"/>
            </w:tcMar>
            <w:hideMark/>
          </w:tcPr>
          <w:p w14:paraId="5F71ACE3" w14:textId="77777777" w:rsidR="00450248" w:rsidRPr="00CA2300" w:rsidRDefault="00450248" w:rsidP="00746B7B">
            <w:pPr>
              <w:pStyle w:val="SingleTxtG"/>
              <w:tabs>
                <w:tab w:val="clear" w:pos="1701"/>
                <w:tab w:val="clear" w:pos="2268"/>
              </w:tabs>
              <w:spacing w:before="40"/>
              <w:ind w:left="0" w:right="0"/>
              <w:jc w:val="left"/>
              <w:rPr>
                <w:i/>
                <w:sz w:val="16"/>
                <w:szCs w:val="16"/>
              </w:rPr>
            </w:pPr>
            <w:r w:rsidRPr="00CA2300">
              <w:rPr>
                <w:i/>
                <w:iCs/>
                <w:sz w:val="16"/>
                <w:szCs w:val="16"/>
              </w:rPr>
              <w:t>Женевские конвенции и другие договоры по международному гуманитарному праву (F)</w:t>
            </w:r>
          </w:p>
        </w:tc>
      </w:tr>
      <w:tr w:rsidR="00450248" w:rsidRPr="00DC23BA" w14:paraId="57181BB6" w14:textId="77777777" w:rsidTr="00746B7B">
        <w:tc>
          <w:tcPr>
            <w:tcW w:w="3544" w:type="dxa"/>
            <w:shd w:val="clear" w:color="auto" w:fill="auto"/>
            <w:tcMar>
              <w:top w:w="0" w:type="dxa"/>
              <w:left w:w="28" w:type="dxa"/>
              <w:bottom w:w="0" w:type="dxa"/>
              <w:right w:w="28" w:type="dxa"/>
            </w:tcMar>
            <w:hideMark/>
          </w:tcPr>
          <w:p w14:paraId="21E481C6" w14:textId="453B3183" w:rsidR="00450248" w:rsidRPr="002C74C9" w:rsidRDefault="00450248" w:rsidP="00746B7B">
            <w:pPr>
              <w:pStyle w:val="SingleTxtG"/>
              <w:tabs>
                <w:tab w:val="clear" w:pos="1701"/>
                <w:tab w:val="clear" w:pos="2268"/>
              </w:tabs>
              <w:spacing w:before="40"/>
              <w:ind w:left="0" w:right="0"/>
              <w:jc w:val="left"/>
            </w:pPr>
            <w:r>
              <w:t>Женевская конвенция (I) 1949 года об улучшении участи раненых и больных в</w:t>
            </w:r>
            <w:r w:rsidR="00C14188">
              <w:rPr>
                <w:lang w:val="en-US"/>
              </w:rPr>
              <w:t> </w:t>
            </w:r>
            <w:r>
              <w:t>действующих армиях</w:t>
            </w:r>
          </w:p>
        </w:tc>
        <w:tc>
          <w:tcPr>
            <w:tcW w:w="3826" w:type="dxa"/>
            <w:shd w:val="clear" w:color="auto" w:fill="auto"/>
            <w:tcMar>
              <w:top w:w="0" w:type="dxa"/>
              <w:left w:w="28" w:type="dxa"/>
              <w:bottom w:w="0" w:type="dxa"/>
              <w:right w:w="28" w:type="dxa"/>
            </w:tcMar>
            <w:hideMark/>
          </w:tcPr>
          <w:p w14:paraId="56535CB3" w14:textId="77777777" w:rsidR="00450248" w:rsidRPr="00DC23BA" w:rsidRDefault="00450248" w:rsidP="00746B7B">
            <w:pPr>
              <w:pStyle w:val="SingleTxtG"/>
              <w:tabs>
                <w:tab w:val="clear" w:pos="1701"/>
                <w:tab w:val="clear" w:pos="2268"/>
              </w:tabs>
              <w:spacing w:before="40"/>
              <w:ind w:left="0" w:right="0"/>
              <w:jc w:val="left"/>
            </w:pPr>
            <w:r>
              <w:t>Ратифицирована 23 августа 1984 года</w:t>
            </w:r>
          </w:p>
        </w:tc>
      </w:tr>
      <w:tr w:rsidR="00450248" w:rsidRPr="00DC23BA" w14:paraId="41610FA4" w14:textId="77777777" w:rsidTr="00746B7B">
        <w:tc>
          <w:tcPr>
            <w:tcW w:w="3544" w:type="dxa"/>
            <w:shd w:val="clear" w:color="auto" w:fill="auto"/>
            <w:tcMar>
              <w:top w:w="0" w:type="dxa"/>
              <w:left w:w="28" w:type="dxa"/>
              <w:bottom w:w="0" w:type="dxa"/>
              <w:right w:w="28" w:type="dxa"/>
            </w:tcMar>
            <w:hideMark/>
          </w:tcPr>
          <w:p w14:paraId="52EC0968" w14:textId="68A12C4D" w:rsidR="00450248" w:rsidRPr="002C74C9" w:rsidRDefault="00450248" w:rsidP="00746B7B">
            <w:pPr>
              <w:pStyle w:val="SingleTxtG"/>
              <w:tabs>
                <w:tab w:val="clear" w:pos="1701"/>
                <w:tab w:val="clear" w:pos="2268"/>
              </w:tabs>
              <w:spacing w:before="40"/>
              <w:ind w:left="0" w:right="0"/>
              <w:jc w:val="left"/>
            </w:pPr>
            <w:r>
              <w:t>Женевская конвенция (II) 1949 года об улучшении участи раненых, больных и лиц, потерпевших кораблекрушение, из</w:t>
            </w:r>
            <w:r w:rsidR="00C14188">
              <w:rPr>
                <w:lang w:val="en-US"/>
              </w:rPr>
              <w:t> </w:t>
            </w:r>
            <w:r>
              <w:t>состава вооруженных сил на море</w:t>
            </w:r>
          </w:p>
        </w:tc>
        <w:tc>
          <w:tcPr>
            <w:tcW w:w="3826" w:type="dxa"/>
            <w:shd w:val="clear" w:color="auto" w:fill="auto"/>
            <w:tcMar>
              <w:top w:w="0" w:type="dxa"/>
              <w:left w:w="28" w:type="dxa"/>
              <w:bottom w:w="0" w:type="dxa"/>
              <w:right w:w="28" w:type="dxa"/>
            </w:tcMar>
            <w:hideMark/>
          </w:tcPr>
          <w:p w14:paraId="4431B106" w14:textId="77777777" w:rsidR="00450248" w:rsidRPr="00DC23BA" w:rsidRDefault="00450248" w:rsidP="00746B7B">
            <w:pPr>
              <w:pStyle w:val="SingleTxtG"/>
              <w:tabs>
                <w:tab w:val="clear" w:pos="1701"/>
                <w:tab w:val="clear" w:pos="2268"/>
              </w:tabs>
              <w:spacing w:before="40"/>
              <w:ind w:left="0" w:right="0"/>
              <w:jc w:val="left"/>
            </w:pPr>
            <w:r>
              <w:t>Ратифицирована 23 августа 1984 года</w:t>
            </w:r>
          </w:p>
        </w:tc>
      </w:tr>
      <w:tr w:rsidR="00450248" w:rsidRPr="00DC23BA" w14:paraId="59CC5BCB" w14:textId="77777777" w:rsidTr="00746B7B">
        <w:tc>
          <w:tcPr>
            <w:tcW w:w="3544" w:type="dxa"/>
            <w:shd w:val="clear" w:color="auto" w:fill="auto"/>
            <w:tcMar>
              <w:top w:w="0" w:type="dxa"/>
              <w:left w:w="28" w:type="dxa"/>
              <w:bottom w:w="0" w:type="dxa"/>
              <w:right w:w="28" w:type="dxa"/>
            </w:tcMar>
            <w:hideMark/>
          </w:tcPr>
          <w:p w14:paraId="43A1E5F6" w14:textId="5A745E9F" w:rsidR="00450248" w:rsidRPr="002C74C9" w:rsidRDefault="00450248" w:rsidP="00746B7B">
            <w:pPr>
              <w:pStyle w:val="SingleTxtG"/>
              <w:tabs>
                <w:tab w:val="clear" w:pos="1701"/>
                <w:tab w:val="clear" w:pos="2268"/>
              </w:tabs>
              <w:spacing w:before="40"/>
              <w:ind w:left="0" w:right="0"/>
              <w:jc w:val="left"/>
            </w:pPr>
            <w:r>
              <w:t>Женевская конвенция (III) 1949 года об</w:t>
            </w:r>
            <w:r w:rsidR="00A11E2E">
              <w:rPr>
                <w:lang w:val="en-US"/>
              </w:rPr>
              <w:t> </w:t>
            </w:r>
            <w:r>
              <w:t>обращении с военнопленными</w:t>
            </w:r>
          </w:p>
        </w:tc>
        <w:tc>
          <w:tcPr>
            <w:tcW w:w="3826" w:type="dxa"/>
            <w:shd w:val="clear" w:color="auto" w:fill="auto"/>
            <w:tcMar>
              <w:top w:w="0" w:type="dxa"/>
              <w:left w:w="28" w:type="dxa"/>
              <w:bottom w:w="0" w:type="dxa"/>
              <w:right w:w="28" w:type="dxa"/>
            </w:tcMar>
            <w:hideMark/>
          </w:tcPr>
          <w:p w14:paraId="34FFF0F9" w14:textId="77777777" w:rsidR="00450248" w:rsidRPr="00DC23BA" w:rsidRDefault="00450248" w:rsidP="00746B7B">
            <w:pPr>
              <w:pStyle w:val="SingleTxtG"/>
              <w:tabs>
                <w:tab w:val="clear" w:pos="1701"/>
                <w:tab w:val="clear" w:pos="2268"/>
              </w:tabs>
              <w:spacing w:before="40"/>
              <w:ind w:left="0" w:right="0"/>
              <w:jc w:val="left"/>
            </w:pPr>
            <w:r>
              <w:t>Ратифицирована 23 августа 1984 года</w:t>
            </w:r>
          </w:p>
        </w:tc>
      </w:tr>
      <w:tr w:rsidR="00450248" w:rsidRPr="00DC23BA" w14:paraId="7C50A323" w14:textId="77777777" w:rsidTr="00746B7B">
        <w:tc>
          <w:tcPr>
            <w:tcW w:w="3544" w:type="dxa"/>
            <w:shd w:val="clear" w:color="auto" w:fill="auto"/>
            <w:tcMar>
              <w:top w:w="0" w:type="dxa"/>
              <w:left w:w="28" w:type="dxa"/>
              <w:bottom w:w="0" w:type="dxa"/>
              <w:right w:w="28" w:type="dxa"/>
            </w:tcMar>
            <w:hideMark/>
          </w:tcPr>
          <w:p w14:paraId="0FEA64B3" w14:textId="7D58250A" w:rsidR="00450248" w:rsidRPr="002C74C9" w:rsidRDefault="00450248" w:rsidP="00746B7B">
            <w:pPr>
              <w:pStyle w:val="SingleTxtG"/>
              <w:tabs>
                <w:tab w:val="clear" w:pos="1701"/>
                <w:tab w:val="clear" w:pos="2268"/>
              </w:tabs>
              <w:spacing w:before="40"/>
              <w:ind w:left="0" w:right="0"/>
              <w:jc w:val="left"/>
            </w:pPr>
            <w:r>
              <w:t>Женевская конвенция (IV) 1949 года о</w:t>
            </w:r>
            <w:r w:rsidR="00A11E2E">
              <w:rPr>
                <w:lang w:val="en-US"/>
              </w:rPr>
              <w:t> </w:t>
            </w:r>
            <w:r>
              <w:t>защите гражданского населения во время войны</w:t>
            </w:r>
          </w:p>
        </w:tc>
        <w:tc>
          <w:tcPr>
            <w:tcW w:w="3826" w:type="dxa"/>
            <w:shd w:val="clear" w:color="auto" w:fill="auto"/>
            <w:tcMar>
              <w:top w:w="0" w:type="dxa"/>
              <w:left w:w="28" w:type="dxa"/>
              <w:bottom w:w="0" w:type="dxa"/>
              <w:right w:w="28" w:type="dxa"/>
            </w:tcMar>
            <w:hideMark/>
          </w:tcPr>
          <w:p w14:paraId="2E25D45C" w14:textId="77777777" w:rsidR="00450248" w:rsidRPr="00DC23BA" w:rsidRDefault="00450248" w:rsidP="00746B7B">
            <w:pPr>
              <w:pStyle w:val="SingleTxtG"/>
              <w:tabs>
                <w:tab w:val="clear" w:pos="1701"/>
                <w:tab w:val="clear" w:pos="2268"/>
              </w:tabs>
              <w:spacing w:before="40"/>
              <w:ind w:left="0" w:right="0"/>
              <w:jc w:val="left"/>
            </w:pPr>
            <w:r>
              <w:t>Ратифицирована 23 августа 1984 года</w:t>
            </w:r>
          </w:p>
        </w:tc>
      </w:tr>
      <w:tr w:rsidR="00450248" w:rsidRPr="00DC23BA" w14:paraId="11437CA1" w14:textId="77777777" w:rsidTr="00746B7B">
        <w:tc>
          <w:tcPr>
            <w:tcW w:w="3544" w:type="dxa"/>
            <w:shd w:val="clear" w:color="auto" w:fill="auto"/>
            <w:tcMar>
              <w:top w:w="0" w:type="dxa"/>
              <w:left w:w="28" w:type="dxa"/>
              <w:bottom w:w="0" w:type="dxa"/>
              <w:right w:w="28" w:type="dxa"/>
            </w:tcMar>
            <w:hideMark/>
          </w:tcPr>
          <w:p w14:paraId="3C8F6E20" w14:textId="77777777" w:rsidR="00450248" w:rsidRPr="002C74C9" w:rsidRDefault="00450248" w:rsidP="00746B7B">
            <w:pPr>
              <w:pStyle w:val="SingleTxtG"/>
              <w:tabs>
                <w:tab w:val="clear" w:pos="1701"/>
                <w:tab w:val="clear" w:pos="2268"/>
              </w:tabs>
              <w:spacing w:before="40"/>
              <w:ind w:left="0" w:right="0"/>
              <w:jc w:val="left"/>
            </w:pPr>
            <w:r>
              <w:t>Дополнительный протокол к Женевским конвенциям от 12 августа 1949 года, касающийся защиты жертв международных вооруженных конфликтов (Протокол I), 1977 год</w:t>
            </w:r>
          </w:p>
        </w:tc>
        <w:tc>
          <w:tcPr>
            <w:tcW w:w="3826" w:type="dxa"/>
            <w:shd w:val="clear" w:color="auto" w:fill="auto"/>
            <w:tcMar>
              <w:top w:w="0" w:type="dxa"/>
              <w:left w:w="28" w:type="dxa"/>
              <w:bottom w:w="0" w:type="dxa"/>
              <w:right w:w="28" w:type="dxa"/>
            </w:tcMar>
            <w:hideMark/>
          </w:tcPr>
          <w:p w14:paraId="65809791" w14:textId="77777777" w:rsidR="00450248" w:rsidRPr="00DC23BA" w:rsidRDefault="00450248" w:rsidP="00746B7B">
            <w:pPr>
              <w:pStyle w:val="SingleTxtG"/>
              <w:tabs>
                <w:tab w:val="clear" w:pos="1701"/>
                <w:tab w:val="clear" w:pos="2268"/>
              </w:tabs>
              <w:spacing w:before="40"/>
              <w:ind w:left="0" w:right="0"/>
              <w:jc w:val="left"/>
            </w:pPr>
            <w:r>
              <w:t>Ратифицирован 23 августа 1984 года</w:t>
            </w:r>
          </w:p>
        </w:tc>
      </w:tr>
      <w:tr w:rsidR="00450248" w:rsidRPr="00DC23BA" w14:paraId="74B3AF09" w14:textId="77777777" w:rsidTr="00746B7B">
        <w:tc>
          <w:tcPr>
            <w:tcW w:w="3544" w:type="dxa"/>
            <w:shd w:val="clear" w:color="auto" w:fill="auto"/>
            <w:tcMar>
              <w:top w:w="0" w:type="dxa"/>
              <w:left w:w="28" w:type="dxa"/>
              <w:bottom w:w="0" w:type="dxa"/>
              <w:right w:w="28" w:type="dxa"/>
            </w:tcMar>
            <w:hideMark/>
          </w:tcPr>
          <w:p w14:paraId="6510F5FE" w14:textId="77777777" w:rsidR="00450248" w:rsidRPr="002C74C9" w:rsidRDefault="00450248" w:rsidP="00746B7B">
            <w:pPr>
              <w:pStyle w:val="SingleTxtG"/>
              <w:tabs>
                <w:tab w:val="clear" w:pos="1701"/>
                <w:tab w:val="clear" w:pos="2268"/>
              </w:tabs>
              <w:spacing w:before="40"/>
              <w:ind w:left="0" w:right="0"/>
              <w:jc w:val="left"/>
            </w:pPr>
            <w:r>
              <w:t>Дополнительный протокол к Женевским конвенциям от 12 августа 1949 года, касающийся защиты жертв международных вооруженных конфликтов (Протокол I), 1977 год</w:t>
            </w:r>
          </w:p>
        </w:tc>
        <w:tc>
          <w:tcPr>
            <w:tcW w:w="3826" w:type="dxa"/>
            <w:shd w:val="clear" w:color="auto" w:fill="auto"/>
            <w:tcMar>
              <w:top w:w="0" w:type="dxa"/>
              <w:left w:w="28" w:type="dxa"/>
              <w:bottom w:w="0" w:type="dxa"/>
              <w:right w:w="28" w:type="dxa"/>
            </w:tcMar>
            <w:hideMark/>
          </w:tcPr>
          <w:p w14:paraId="36945CAA" w14:textId="0CEDB34B" w:rsidR="00450248" w:rsidRPr="00DC23BA" w:rsidRDefault="00450248" w:rsidP="00AC044F">
            <w:pPr>
              <w:pStyle w:val="SingleTxtG"/>
              <w:tabs>
                <w:tab w:val="clear" w:pos="1701"/>
                <w:tab w:val="clear" w:pos="2268"/>
              </w:tabs>
              <w:spacing w:before="40"/>
              <w:ind w:left="0" w:right="0"/>
              <w:jc w:val="left"/>
            </w:pPr>
            <w:r>
              <w:t>Ратифицирован 23 августа 1984 года</w:t>
            </w:r>
          </w:p>
        </w:tc>
      </w:tr>
    </w:tbl>
    <w:p w14:paraId="2C4EDED6" w14:textId="77777777" w:rsidR="00450248" w:rsidRPr="00726B90" w:rsidRDefault="00450248" w:rsidP="00450248">
      <w:pPr>
        <w:pStyle w:val="SingleTxtG"/>
        <w:spacing w:before="240"/>
      </w:pPr>
      <w:r>
        <w:t>33.</w:t>
      </w:r>
      <w:r>
        <w:tab/>
        <w:t xml:space="preserve">Хотя Самоа не является участником всех других основных конвенций по правам человека, некоторые из принципов этих конвенций уже включены в национальное законодательство, что должно сделать процесс ратификации относительно несложным. Правительство взяло на себя обязательство начать подготовительную работу для подписания следующей конвенции по правам человека, а именно Международной конвенции о защите прав всех трудящихся-мигрантов и членов их семей. </w:t>
      </w:r>
    </w:p>
    <w:p w14:paraId="68C7873D" w14:textId="7F1ED1D3" w:rsidR="00450248" w:rsidRPr="002C74C9" w:rsidRDefault="006536B8" w:rsidP="00450248">
      <w:pPr>
        <w:pStyle w:val="H1G"/>
      </w:pPr>
      <w:r>
        <w:rPr>
          <w:bCs/>
        </w:rPr>
        <w:tab/>
      </w:r>
      <w:r w:rsidR="00450248">
        <w:rPr>
          <w:bCs/>
        </w:rPr>
        <w:t>B.</w:t>
      </w:r>
      <w:r w:rsidR="00450248">
        <w:tab/>
      </w:r>
      <w:r w:rsidR="00450248">
        <w:rPr>
          <w:bCs/>
        </w:rPr>
        <w:t>Правовые рамки защиты прав человека на национальном уровне</w:t>
      </w:r>
    </w:p>
    <w:p w14:paraId="499C24A6" w14:textId="77777777" w:rsidR="00450248" w:rsidRPr="002C74C9" w:rsidRDefault="00450248" w:rsidP="00450248">
      <w:pPr>
        <w:pStyle w:val="SingleTxtG"/>
      </w:pPr>
      <w:r>
        <w:t>34.</w:t>
      </w:r>
      <w:r>
        <w:tab/>
        <w:t xml:space="preserve">Конституция Независимого Государства Самоа (1960 года) по-прежнему является высшим законом страны, а в части II изложены основные права, признанные Самоа, которые включают право на жизнь, личную свободу, свободу от бесчеловечного обращения, свободу от принудительного труда, право на справедливое судебное разбирательство, права, касающиеся уголовного права, свободу религии, права, касающиеся религиозного обучения, свободу слова, собраний, ассоциации, </w:t>
      </w:r>
      <w:r>
        <w:lastRenderedPageBreak/>
        <w:t>передвижения и проживания, права человека в отношении собственности и свободу от дискриминационного законодательства.</w:t>
      </w:r>
    </w:p>
    <w:p w14:paraId="0636C6F4" w14:textId="49239D9C" w:rsidR="00450248" w:rsidRPr="002C74C9" w:rsidRDefault="00450248" w:rsidP="00450248">
      <w:pPr>
        <w:pStyle w:val="SingleTxtG"/>
      </w:pPr>
      <w:r>
        <w:t>35.</w:t>
      </w:r>
      <w:r>
        <w:tab/>
        <w:t>Конституция предусматривает средства правовой защиты для обеспечения соблюдения основных прав, изложенных в части II, и гласит, что i) любое лицо может обратиться в Верховный суд в рамках надлежащей процедуры для обеспечения соблюдения прав, предоставленных в соответствии с положениями части</w:t>
      </w:r>
      <w:r w:rsidR="004771E3">
        <w:rPr>
          <w:lang w:val="en-US"/>
        </w:rPr>
        <w:t> </w:t>
      </w:r>
      <w:r>
        <w:t xml:space="preserve">II Конституции; и </w:t>
      </w:r>
      <w:proofErr w:type="spellStart"/>
      <w:r>
        <w:t>ii</w:t>
      </w:r>
      <w:proofErr w:type="spellEnd"/>
      <w:r>
        <w:t>) Верховный суд имеет право выносить любые постановления, которые могут быть необходимыми и уместными для обеспечения заявителю возможности пользоваться любыми правами, предоставленными в соответствии с положениями части II Конституции.</w:t>
      </w:r>
    </w:p>
    <w:p w14:paraId="7E7B3F86" w14:textId="77777777" w:rsidR="00450248" w:rsidRPr="00726B90" w:rsidRDefault="00450248" w:rsidP="00450248">
      <w:pPr>
        <w:pStyle w:val="SingleTxtG"/>
      </w:pPr>
      <w:r>
        <w:t>36.</w:t>
      </w:r>
      <w:r>
        <w:tab/>
        <w:t>Статья 15 (1) Конституции гласит, что все люди равны перед законом и что не должно быть дискриминации по признаку происхождения, языка, пола, религии, политических или иных убеждений, социального происхождения, места рождения или семейного положения. Любой закон, постановление, уведомление или осуществление исполнительной власти государством, которое Верховный суд объявляет не соответствующим положениям Конституции, может считаться незаконным и недействительным. Конституция также использует доктрину разделения полномочий между исполнительной, законодательной и судебной властью. Такое разделение полномочий четко определено в Конституции и действует как система сдержек и противовесов для обеспечения подотчетности и беспристрастности.</w:t>
      </w:r>
    </w:p>
    <w:p w14:paraId="5941036B" w14:textId="2BCA49FD" w:rsidR="00450248" w:rsidRPr="002C74C9" w:rsidRDefault="00E16FFA" w:rsidP="00450248">
      <w:pPr>
        <w:pStyle w:val="H1G"/>
      </w:pPr>
      <w:r>
        <w:rPr>
          <w:bCs/>
        </w:rPr>
        <w:tab/>
      </w:r>
      <w:r w:rsidR="00450248">
        <w:rPr>
          <w:bCs/>
        </w:rPr>
        <w:t>C.</w:t>
      </w:r>
      <w:r w:rsidR="00450248">
        <w:tab/>
      </w:r>
      <w:r w:rsidR="00450248">
        <w:rPr>
          <w:bCs/>
        </w:rPr>
        <w:t>Правовая база для поощрения прав человека на национальном уровне</w:t>
      </w:r>
    </w:p>
    <w:p w14:paraId="2E2D16EF" w14:textId="31DDF21E" w:rsidR="00450248" w:rsidRPr="002C74C9" w:rsidRDefault="00450248" w:rsidP="00450248">
      <w:pPr>
        <w:pStyle w:val="SingleTxtG"/>
      </w:pPr>
      <w:r>
        <w:t>37.</w:t>
      </w:r>
      <w:r>
        <w:tab/>
        <w:t>Положения международного договора должны быть включены во внутреннее законодательство или преобразованы в национальный закон, прежде чем юридические обязательства, налагаемые таким договором, могут быть выполнены в Самоа. Для</w:t>
      </w:r>
      <w:r w:rsidR="00E16FFA">
        <w:rPr>
          <w:lang w:val="en-US"/>
        </w:rPr>
        <w:t> </w:t>
      </w:r>
      <w:r>
        <w:t>придания договору полной силы парламент либо принимает новое законодательство, либо вносит изменения в действующее. Прежде чем стать участником международного договора по правам человека, правительство оценивает способность Самоа выполнять все свои обязательства по этому договору, включая отчетность и финансовые обязательства, а также необходимость внесения законодательных поправок в действующее законодательство или принятия парламентом нового законодательства.</w:t>
      </w:r>
    </w:p>
    <w:p w14:paraId="12D59A5B" w14:textId="77777777" w:rsidR="00450248" w:rsidRPr="00726B90" w:rsidRDefault="00450248" w:rsidP="00450248">
      <w:pPr>
        <w:pStyle w:val="SingleTxtG"/>
      </w:pPr>
      <w:r>
        <w:t>38.</w:t>
      </w:r>
      <w:r>
        <w:tab/>
        <w:t xml:space="preserve">В Самоа нет всеобъемлющего законодательства, специально направленного на защиту прав человека. Однако Конституция Самоа гарантирует каждому самоанцу защиту и определенные свободы, а также равенство перед законом. Кроме того, существует законодательная защита других конкретных элементов экономических, социальных и политических прав. Помимо этого, многие права в Самоа продвигаются и постепенно реализуются благодаря политике и программам/планам правительства. Однако основной проблемой для правительства как стороны, подписавшей соответствующие конвенции по правам человека, является включение этих международных документов в национальное законодательство. </w:t>
      </w:r>
    </w:p>
    <w:p w14:paraId="278F4C22" w14:textId="2EB9765E" w:rsidR="00450248" w:rsidRPr="002C74C9" w:rsidRDefault="00450248" w:rsidP="00450248">
      <w:pPr>
        <w:pStyle w:val="SingleTxtG"/>
      </w:pPr>
      <w:r>
        <w:t>39.</w:t>
      </w:r>
      <w:r>
        <w:tab/>
        <w:t xml:space="preserve">После </w:t>
      </w:r>
      <w:proofErr w:type="gramStart"/>
      <w:r>
        <w:t>того</w:t>
      </w:r>
      <w:proofErr w:type="gramEnd"/>
      <w:r>
        <w:t xml:space="preserve"> как Самоа представила свой доклад в рамках УПО в 2011 году, она провела законодательные реформы для обеспечения соответствия Конвенциям ООН по правам человека. К 2016 году, когда мы представляли свой второй доклад в рамках УПО, уже были изменены в общей сложности 11 законов, включая Указ о преступлениях 1961 года, который в настоящее время отменен и заменен Законом о преступлениях 2013 года. Реформа законодательства позволила внести ряд существенных изменений в положения, касающиеся сексуальных преступлений. Они включают увеличение максимальных наказаний за большинство сексуальных преступлений, введение новых составов преступлений с более широкими определениями, таких как сексуальное нарушение, которое охватывает изнасилование и незаконную сексуальную связь, включая различные формы нежелательных сексуальных контактов, а также криминализацию изнасилования в браке. Впоследствии, в августе 2018 года, Самоа подготовила реестр лиц, совершивших </w:t>
      </w:r>
      <w:r>
        <w:lastRenderedPageBreak/>
        <w:t>сексуальное преступление, став одним из немногих тихоокеанских островных государств, которые ввели мониторинг лиц, совершивших сексуальное преступление, благодаря принятию Закона 2017 года о регистрации лиц, совершивших сексуальное преступление. Смертная казнь, которая была отменена поправкой 2004 года, так и не была введена вновь.</w:t>
      </w:r>
    </w:p>
    <w:p w14:paraId="3F687B3C" w14:textId="77777777" w:rsidR="00450248" w:rsidRPr="00726B90" w:rsidRDefault="00450248" w:rsidP="00450248">
      <w:pPr>
        <w:pStyle w:val="SingleTxtG"/>
      </w:pPr>
      <w:r>
        <w:t>40.</w:t>
      </w:r>
      <w:r>
        <w:tab/>
        <w:t xml:space="preserve">Усилия Самоа продолжаются, и в качестве примеров текущей работы можно привести следующие законопроекты. Проект Комиссии по реформе законодательства Самоа по пересмотру семейного законодательства (проект ПСЗ), который будет сосредоточен на шести основных семейных законах. Консультации по проекту начались в 2019 году и станут важной возможностью решить некоторые из немногих оставшихся вопросов, которые еще не охвачены или недостаточно охвачены существующим законодательством. Например, в настоящее время в Законе о безопасности семьи 2013 года и Законе о суде по семейным делам 2014 года имеются соответствующие положения, предусматривающие анонимность и защиту тех, кто подает жалобы на семейное насилие. Однако дальнейшие соображения будут частью проекта ПСЗ. Принципы соответствующих разделов международного права, касающихся прав женщин, детей, людей с инвалидностью и других уязвимых групп, также будут учитываться при осуществлении соответствующих частей проекта ПСЗ. </w:t>
      </w:r>
    </w:p>
    <w:p w14:paraId="264C8032" w14:textId="77777777" w:rsidR="00450248" w:rsidRPr="002C74C9" w:rsidRDefault="00450248" w:rsidP="00450248">
      <w:pPr>
        <w:pStyle w:val="SingleTxtG"/>
      </w:pPr>
      <w:r>
        <w:t>41.</w:t>
      </w:r>
      <w:r>
        <w:tab/>
        <w:t>Закон о трудовых отношениях в сфере занятости (ЗТОЗ) 2013 года предусматривает содействие достижению гендерного равенства среди работников. Внесение дальнейших изменений в ЗТОЗ обеспечивает соблюдение международных обязательств, связанных, например, с предложением о создании механизма рассмотрения жалоб, включая жалобы, касающиеся сексуальных домогательств. Кроме того, вносятся поправки, касающиеся использования гендерно нейтральных терминов. Был представлен законопроект, содержащий предложение о внесении поправки в статью 20 ЗТОЗ с целью включения определения понятия «дискриминация», которое было бы в равной степени применимо к мужчинам и женщинам. В нем также содержится предложение о внесении изменений в статью 51, касающихся приема на работу детей и предусматривающих увеличение минимального возраста для приема на работу с 15 до 16 лет для выполнения легких видов работ.</w:t>
      </w:r>
    </w:p>
    <w:p w14:paraId="5FDEB802" w14:textId="77777777" w:rsidR="00450248" w:rsidRPr="002C74C9" w:rsidRDefault="00450248" w:rsidP="00450248">
      <w:pPr>
        <w:pStyle w:val="SingleTxtG"/>
      </w:pPr>
      <w:r>
        <w:t>42.</w:t>
      </w:r>
      <w:r>
        <w:tab/>
        <w:t xml:space="preserve">В соответствии с КПР минимальный возраст вступления в брак теперь одинаков для девочек и мальчиков. Принятие в 2020 году Закона об иммиграции привело к внесению изменений в статью 9 Указа о браке 1961 года с целью изменения минимального возраста для вступления в брак для мужчин с 16 до 18 лет. В статью 10 также были внесены изменения, заменяющие возраст в 19 лет на 21 год для мужчин в отношении согласия на вступление в брак несовершеннолетних. </w:t>
      </w:r>
    </w:p>
    <w:p w14:paraId="7E460741" w14:textId="77777777" w:rsidR="00450248" w:rsidRPr="00726B90" w:rsidRDefault="00450248" w:rsidP="00450248">
      <w:pPr>
        <w:pStyle w:val="SingleTxtG"/>
      </w:pPr>
      <w:r>
        <w:t>43.</w:t>
      </w:r>
      <w:r>
        <w:tab/>
        <w:t>Хотя законопроект об уходе за детьми и их защите все еще находится на рассмотрении, были проведены более широкие консультации для решения постоянно возникающих вопросов, касающихся защиты детей. В настоящее время этот законопроект проходит проверку в Генеральной прокуратуре, после чего он будет представлен на утверждение Кабинета министров. Он предусматривает обеспечение благополучия и защиты детей и создание условий для оказания помощи детям, нуждающимся в уходе и защите, в соответствии с международными конвенциями и стандартами, христианскими принципами и культурными ценностями. Основной целью законопроекта является содействие благополучию детей и их защита от всех форм насилия, жестокого обращения, отсутствия заботы и эксплуатации. Важно отметить, что в законопроекте будет предусмотрен механизм, обеспечивающий надлежащее информирование, своевременное реагирование и направление к соответствующим поставщикам услуг.</w:t>
      </w:r>
    </w:p>
    <w:p w14:paraId="5F914358" w14:textId="77777777" w:rsidR="00450248" w:rsidRPr="002C74C9" w:rsidRDefault="00450248" w:rsidP="00450248">
      <w:pPr>
        <w:pStyle w:val="SingleTxtG"/>
      </w:pPr>
      <w:r>
        <w:t>44.</w:t>
      </w:r>
      <w:r>
        <w:tab/>
        <w:t xml:space="preserve">В 2012 году была проведена проверка соответствия законодательства Конвенции о правах инвалидов (КПИ), а в апреле 2015 года была завершена комплексная проверка соответствия законодательства Самоа. Существует намерение реформировать законодательство с целью включения КПИ во внутреннее законодательство. </w:t>
      </w:r>
    </w:p>
    <w:p w14:paraId="62D17530" w14:textId="77777777" w:rsidR="00450248" w:rsidRPr="002C74C9" w:rsidRDefault="00450248" w:rsidP="00450248">
      <w:pPr>
        <w:pStyle w:val="H1G"/>
      </w:pPr>
      <w:r>
        <w:lastRenderedPageBreak/>
        <w:tab/>
      </w:r>
      <w:r>
        <w:tab/>
      </w:r>
      <w:r>
        <w:rPr>
          <w:bCs/>
        </w:rPr>
        <w:t>Национальные меры и стратегии</w:t>
      </w:r>
    </w:p>
    <w:p w14:paraId="188993B2" w14:textId="08519B4E" w:rsidR="00450248" w:rsidRPr="00726B90" w:rsidRDefault="00450248" w:rsidP="00450248">
      <w:pPr>
        <w:pStyle w:val="SingleTxtG"/>
      </w:pPr>
      <w:r>
        <w:t>45.</w:t>
      </w:r>
      <w:r>
        <w:tab/>
        <w:t xml:space="preserve">«Путь развития Самоа на 2021/22–2024/25 годы» (ПРС) </w:t>
      </w:r>
      <w:r w:rsidRPr="005A7C6A">
        <w:t>—</w:t>
      </w:r>
      <w:r>
        <w:t xml:space="preserve"> это национальная стратегия, которая заменила Стратегию развития Самоа, и одной из ее целей является «Расширение прав и возможностей общин, повышение жизнестойкости и стимулирование роста». В этом документе представлены основные стратегии развития и приоритеты правительства в отношении развития Самоа на ближайшие четыре года. Это обзор пути, по которому правительство будет двигаться в течение следующих четырех лет, и стратегических результатов, которых оно обязалось достичь. Приоритеты охватывают экономические, социальные, общественные и экологические улучшения, а также стратегии, программы и действия, которые необходимо осуществить для достижения стратегических результатов плана.</w:t>
      </w:r>
    </w:p>
    <w:p w14:paraId="70F3E4A9" w14:textId="3EFAEECE" w:rsidR="00450248" w:rsidRPr="00726B90" w:rsidRDefault="00450248" w:rsidP="00450248">
      <w:pPr>
        <w:pStyle w:val="SingleTxtG"/>
      </w:pPr>
      <w:r>
        <w:t>46.</w:t>
      </w:r>
      <w:r>
        <w:tab/>
        <w:t>ПРС также будет отражать то, как в рамках национальных процессов разработки планов и определения бюджета решаются вопросы, касающиеся интеграции и учета гендерных аспектов, прав человека, устойчивости к изменению климата и стихийным бедствиям, а также принятия последующих мер и выполнения обязательств по международным документам, участником которых является Самоа, включая Повестку дня на период до 2030 года и цели в области устойчивого развития; «Путь Самоа»; Парижское соглашение</w:t>
      </w:r>
      <w:r w:rsidR="00A65C58">
        <w:t>;</w:t>
      </w:r>
      <w:r>
        <w:t xml:space="preserve"> и Тихоокеанскую рамочную программу регионального развития. Завершенные отраслевые планы являются механизмом, с</w:t>
      </w:r>
      <w:r w:rsidR="00976497">
        <w:t> </w:t>
      </w:r>
      <w:r>
        <w:t xml:space="preserve">помощью которого реализуется национальная стратегия развития. Реализация ПРС, отраслевых планов и других национальных стратегий способствует выполнению обязательств по конвенциям и протоколам по правам человека, участником которых является Самоа. </w:t>
      </w:r>
    </w:p>
    <w:p w14:paraId="57980ECB" w14:textId="77777777" w:rsidR="00450248" w:rsidRPr="00DC23BA" w:rsidRDefault="00450248" w:rsidP="00450248">
      <w:pPr>
        <w:pStyle w:val="SingleTxtG"/>
      </w:pPr>
      <w:r>
        <w:t>47.</w:t>
      </w:r>
      <w:r>
        <w:tab/>
        <w:t>В 2021 году Министерство по делам женщин, общин и социального развития приступило к осуществлению шести национальных стратегий и плана развития общин, которые имеют важное значение для работы над всеми конвенциями по правам человека. В число этих стратегий входят:</w:t>
      </w:r>
    </w:p>
    <w:p w14:paraId="7F7C750F" w14:textId="4A197B6C" w:rsidR="00450248" w:rsidRPr="002C74C9" w:rsidRDefault="00450248" w:rsidP="00450248">
      <w:pPr>
        <w:pStyle w:val="Bullet1G"/>
        <w:numPr>
          <w:ilvl w:val="0"/>
          <w:numId w:val="22"/>
        </w:numPr>
      </w:pPr>
      <w:r>
        <w:t>национальная стратегия Самоа по обеспечению гендерного равенства и прав женщин и девочек на 2021–</w:t>
      </w:r>
      <w:r w:rsidR="00BB76D1" w:rsidRPr="00BB76D1">
        <w:t>20</w:t>
      </w:r>
      <w:r>
        <w:t xml:space="preserve">31 годы, которая основывается на результатах осуществления предыдущей стратегии по вопросам гендерного равенства; </w:t>
      </w:r>
    </w:p>
    <w:p w14:paraId="64A3AF31" w14:textId="05BA0E7A" w:rsidR="00450248" w:rsidRPr="002C74C9" w:rsidRDefault="00450248" w:rsidP="00450248">
      <w:pPr>
        <w:pStyle w:val="Bullet1G"/>
        <w:numPr>
          <w:ilvl w:val="0"/>
          <w:numId w:val="22"/>
        </w:numPr>
      </w:pPr>
      <w:r>
        <w:t>национальная стратегия Самоа на 2021–</w:t>
      </w:r>
      <w:r w:rsidR="00BB76D1" w:rsidRPr="00BB76D1">
        <w:t>20</w:t>
      </w:r>
      <w:r>
        <w:t xml:space="preserve">31 годы по обеспечению безопасности семьи и ликвидации насилия в семье, которая объединяет договоры по правам человека и ЦУР; в рамках этой стратегии основное внимание уделяется искоренению насилия, особенно в отношении женщин и девочек; </w:t>
      </w:r>
    </w:p>
    <w:p w14:paraId="7684D69F" w14:textId="5B5BD951" w:rsidR="00450248" w:rsidRPr="002C74C9" w:rsidRDefault="00450248" w:rsidP="00450248">
      <w:pPr>
        <w:pStyle w:val="Bullet1G"/>
        <w:numPr>
          <w:ilvl w:val="0"/>
          <w:numId w:val="22"/>
        </w:numPr>
      </w:pPr>
      <w:r>
        <w:t>национальная стратегия Самоа на 2021–</w:t>
      </w:r>
      <w:r w:rsidR="00BB76D1" w:rsidRPr="00BB76D1">
        <w:t>20</w:t>
      </w:r>
      <w:r>
        <w:t xml:space="preserve">31 годы по обеспечению инклюзивного управления, которая непосредственно направлена на обеспечение того, чтобы управление на уровне государства и отдельных деревень осуществлялось при участии всех членов общин; </w:t>
      </w:r>
    </w:p>
    <w:p w14:paraId="612A7A36" w14:textId="1A7E4734" w:rsidR="00450248" w:rsidRPr="00726B90" w:rsidRDefault="00450248" w:rsidP="00450248">
      <w:pPr>
        <w:pStyle w:val="Bullet1G"/>
        <w:numPr>
          <w:ilvl w:val="0"/>
          <w:numId w:val="22"/>
        </w:numPr>
      </w:pPr>
      <w:r>
        <w:t>национальная стратегия Самоа на 2021–</w:t>
      </w:r>
      <w:r w:rsidR="00BB76D1" w:rsidRPr="00BB76D1">
        <w:t>20</w:t>
      </w:r>
      <w:r>
        <w:t xml:space="preserve">31 годы в отношении людей с инвалидностью, которая имеет важное значение для активизации усилий по поощрению инклюзивности, правозащитного подхода и осуществления положений КПИ; </w:t>
      </w:r>
    </w:p>
    <w:p w14:paraId="359F4B8D" w14:textId="00D0BEC9" w:rsidR="00450248" w:rsidRPr="002C74C9" w:rsidRDefault="00450248" w:rsidP="00450248">
      <w:pPr>
        <w:pStyle w:val="Bullet1G"/>
        <w:numPr>
          <w:ilvl w:val="0"/>
          <w:numId w:val="22"/>
        </w:numPr>
      </w:pPr>
      <w:r>
        <w:t>национальная стратегия Самоа на 2021–</w:t>
      </w:r>
      <w:r w:rsidR="00BB76D1" w:rsidRPr="00BB76D1">
        <w:t>20</w:t>
      </w:r>
      <w:r>
        <w:t>31 годы по экономическому развитию общин, которая способствует расширению экономических возможностей для уязвимых лиц и семей;</w:t>
      </w:r>
    </w:p>
    <w:p w14:paraId="3B222336" w14:textId="5595625D" w:rsidR="00450248" w:rsidRPr="00726B90" w:rsidRDefault="00450248" w:rsidP="00450248">
      <w:pPr>
        <w:pStyle w:val="Bullet1G"/>
        <w:numPr>
          <w:ilvl w:val="0"/>
          <w:numId w:val="22"/>
        </w:numPr>
      </w:pPr>
      <w:r>
        <w:t>национальная стратегия Самоа на 2020–</w:t>
      </w:r>
      <w:r w:rsidR="00BB76D1" w:rsidRPr="00BB76D1">
        <w:t>20</w:t>
      </w:r>
      <w:r>
        <w:t xml:space="preserve">30 годы по обеспечению ухода за детьми и их защиты, которая напрямую связана с законопроектом об обеспечении ухода за детьми и их защиты и создает условия для содействия решению ряда вопросов, связанных с защитой прав детей. </w:t>
      </w:r>
    </w:p>
    <w:p w14:paraId="27AD90EE" w14:textId="50C7A780" w:rsidR="00450248" w:rsidRPr="002C74C9" w:rsidRDefault="00450248" w:rsidP="00450248">
      <w:pPr>
        <w:pStyle w:val="SingleTxtG"/>
      </w:pPr>
      <w:r>
        <w:t>48.</w:t>
      </w:r>
      <w:r>
        <w:tab/>
        <w:t>Секторальный план развития общин на 2021</w:t>
      </w:r>
      <w:r w:rsidRPr="00D11D5B">
        <w:t>–</w:t>
      </w:r>
      <w:r w:rsidR="00CC7224" w:rsidRPr="00CC7224">
        <w:t>20</w:t>
      </w:r>
      <w:r>
        <w:t xml:space="preserve">26 годы способствует повышению безопасности семей и общин, в частности в отношении сексуального насилия и обеспечения устойчивости общин к стихийным бедствиям и изменению </w:t>
      </w:r>
      <w:r>
        <w:lastRenderedPageBreak/>
        <w:t xml:space="preserve">климата. Он также предусматривает улучшение инфраструктуры и расширение экономических возможностей наиболее уязвимых слоев населения. </w:t>
      </w:r>
    </w:p>
    <w:p w14:paraId="489DCAC9" w14:textId="598662D0" w:rsidR="00450248" w:rsidRPr="002C74C9" w:rsidRDefault="00450248" w:rsidP="00450248">
      <w:pPr>
        <w:pStyle w:val="H1G"/>
      </w:pPr>
      <w:r>
        <w:tab/>
      </w:r>
      <w:r>
        <w:tab/>
      </w:r>
      <w:r>
        <w:rPr>
          <w:bCs/>
        </w:rPr>
        <w:t>Официальные органы власти и государственные институты с</w:t>
      </w:r>
      <w:r w:rsidR="004020A6">
        <w:rPr>
          <w:bCs/>
          <w:lang w:val="en-US"/>
        </w:rPr>
        <w:t> </w:t>
      </w:r>
      <w:r>
        <w:rPr>
          <w:bCs/>
        </w:rPr>
        <w:t>мандатом в области прав человека</w:t>
      </w:r>
      <w:r>
        <w:t xml:space="preserve"> </w:t>
      </w:r>
    </w:p>
    <w:p w14:paraId="68795011" w14:textId="256F97B8" w:rsidR="00450248" w:rsidRPr="002C74C9" w:rsidRDefault="00450248" w:rsidP="00450248">
      <w:pPr>
        <w:pStyle w:val="SingleTxtG"/>
      </w:pPr>
      <w:r>
        <w:t>49.</w:t>
      </w:r>
      <w:r>
        <w:tab/>
        <w:t>Ниже в этом разделе освещаются некоторые из основных ведомств, в</w:t>
      </w:r>
      <w:r w:rsidR="00ED4836">
        <w:t> </w:t>
      </w:r>
      <w:r>
        <w:t xml:space="preserve">компетенцию которых входят вопросы прав человека в Самоа. Существует ряд других министерств и организаций, которые также помогают выполнять обязательства по правам человека, поскольку права человека </w:t>
      </w:r>
      <w:r w:rsidRPr="00D11D5B">
        <w:t>—</w:t>
      </w:r>
      <w:r>
        <w:t xml:space="preserve"> это сквозной вопрос, который должен решаться во всех секторах.</w:t>
      </w:r>
    </w:p>
    <w:p w14:paraId="11018E38" w14:textId="21FCE0DC" w:rsidR="00450248" w:rsidRPr="002C74C9" w:rsidRDefault="004020A6" w:rsidP="00450248">
      <w:pPr>
        <w:pStyle w:val="H23G"/>
      </w:pPr>
      <w:r>
        <w:rPr>
          <w:bCs/>
        </w:rPr>
        <w:tab/>
      </w:r>
      <w:r w:rsidR="00450248">
        <w:rPr>
          <w:bCs/>
        </w:rPr>
        <w:t>a)</w:t>
      </w:r>
      <w:r w:rsidR="00450248">
        <w:tab/>
      </w:r>
      <w:r w:rsidR="00450248">
        <w:rPr>
          <w:bCs/>
        </w:rPr>
        <w:t>Канцелярия омбудсмена (национальное правозащитное учреждение)</w:t>
      </w:r>
    </w:p>
    <w:p w14:paraId="03B9BF5B" w14:textId="58C00A2A" w:rsidR="00450248" w:rsidRPr="00726B90" w:rsidRDefault="00450248" w:rsidP="00450248">
      <w:pPr>
        <w:pStyle w:val="SingleTxtG"/>
      </w:pPr>
      <w:r>
        <w:t>50.</w:t>
      </w:r>
      <w:r>
        <w:tab/>
        <w:t>В 2013 году в соответствии с рекомендациями, представленными в ходе первого УПО по Самоа, в рамках существующей Канцелярии омбудсмена было создано НПЗУ. Закон об омбудсмене (</w:t>
      </w:r>
      <w:proofErr w:type="spellStart"/>
      <w:r>
        <w:t>Komesina</w:t>
      </w:r>
      <w:proofErr w:type="spellEnd"/>
      <w:r>
        <w:t xml:space="preserve"> o </w:t>
      </w:r>
      <w:proofErr w:type="spellStart"/>
      <w:r>
        <w:t>Sulufaiga</w:t>
      </w:r>
      <w:proofErr w:type="spellEnd"/>
      <w:r>
        <w:t>) 1988 года был отменен и заменен Законом об омбудсмене (</w:t>
      </w:r>
      <w:proofErr w:type="spellStart"/>
      <w:r>
        <w:t>Komesina</w:t>
      </w:r>
      <w:proofErr w:type="spellEnd"/>
      <w:r>
        <w:t xml:space="preserve"> o </w:t>
      </w:r>
      <w:proofErr w:type="spellStart"/>
      <w:r>
        <w:t>Sulufaiga</w:t>
      </w:r>
      <w:proofErr w:type="spellEnd"/>
      <w:r>
        <w:t>) 2013 года. Новый закон расширяет полномочия Канцелярии, и теперь она отвечает за</w:t>
      </w:r>
      <w:r w:rsidR="00350A00">
        <w:t>:</w:t>
      </w:r>
      <w:r>
        <w:t xml:space="preserve"> 1) обеспечение применения государственными учреждениями принципов благого управления; 2) поощрение и защиту прав человека в качестве национального правозащитного учреждения; и 3) расследование жалоб на действия полиции и других официальных органов. В 2015 году в Конституцию были внесены поправки, предусматривающие назначение и функции омбудсмена.</w:t>
      </w:r>
    </w:p>
    <w:p w14:paraId="07EEC4B4" w14:textId="77777777" w:rsidR="00450248" w:rsidRPr="00726B90" w:rsidRDefault="00450248" w:rsidP="00450248">
      <w:pPr>
        <w:pStyle w:val="SingleTxtG"/>
      </w:pPr>
      <w:r>
        <w:t>51.</w:t>
      </w:r>
      <w:r>
        <w:tab/>
        <w:t xml:space="preserve">Азиатско-Тихоокеанский форум НПЗУ работал совместно с Канцелярией омбудсмена и Генеральной прокуратурой над обеспечением создания учреждения, соответствующего Парижским принципам, при Глобальном альянсе национальных правозащитных учреждений (ГАНПЗУ). В январе 2016 года Канцелярия подала заявку на аккредитацию в Международный координационный комитет, и в мае 2016 года на аккредитационном заседании ГАНПЗУ ей был присвоен статус «А». Это достижение сделало НПЗУ Самоа первым таким учреждением в Тихоокеанском регионе, которому был присвоен статус </w:t>
      </w:r>
      <w:r w:rsidRPr="003E7C07">
        <w:t>«А»</w:t>
      </w:r>
      <w:r>
        <w:t>, и это означает, что Канцелярия омбудсмена/НПЗУ теперь может взаимодействовать с различными органами по правам человека и самостоятельно участвовать в работе Совета ООН по правам человека и его вспомогательных органов.</w:t>
      </w:r>
    </w:p>
    <w:p w14:paraId="6DFCDB2B" w14:textId="77777777" w:rsidR="00450248" w:rsidRPr="00726B90" w:rsidRDefault="00450248" w:rsidP="00450248">
      <w:pPr>
        <w:pStyle w:val="SingleTxtG"/>
      </w:pPr>
      <w:r>
        <w:t>52.</w:t>
      </w:r>
      <w:r>
        <w:tab/>
        <w:t>В настоящее время НПЗУ осуществляет свои функции в полном объеме и состоит из омбудсмена, выступающего в качестве уполномоченного по правам человека, членов консультативного совета (12) и четырех (4) сотрудников, число которых увеличивается. С момента своего создания НПЗУ осуществляло целый ряд видов деятельности, включая подготовку сотрудников правоохранительных органов по правам человека, инспектирование мест содержания под стражей, образовательную и просветительскую деятельность, а также подготовило всеобъемлющие доклады о положении в области прав человека и провело национальное исследование, посвященное проблеме насилия в семье.</w:t>
      </w:r>
    </w:p>
    <w:p w14:paraId="18710027" w14:textId="19D459FC" w:rsidR="00450248" w:rsidRPr="002C74C9" w:rsidRDefault="00980D80" w:rsidP="00450248">
      <w:pPr>
        <w:pStyle w:val="H23G"/>
      </w:pPr>
      <w:r>
        <w:rPr>
          <w:bCs/>
        </w:rPr>
        <w:tab/>
      </w:r>
      <w:r w:rsidR="00450248">
        <w:rPr>
          <w:bCs/>
        </w:rPr>
        <w:t>b)</w:t>
      </w:r>
      <w:r w:rsidR="00450248">
        <w:tab/>
        <w:t>Комиссия Самоа по вопросам реформы законодательства</w:t>
      </w:r>
    </w:p>
    <w:p w14:paraId="421F91A3" w14:textId="77777777" w:rsidR="00450248" w:rsidRPr="00726B90" w:rsidRDefault="00450248" w:rsidP="00450248">
      <w:pPr>
        <w:pStyle w:val="SingleTxtG"/>
      </w:pPr>
      <w:r>
        <w:t>53.</w:t>
      </w:r>
      <w:r>
        <w:tab/>
        <w:t>В ноябре 2008 года правительство учредило Комиссию Самоа по вопросам реформы законодательства (КСРЗ), находящуюся в ведении Генеральной прокуратуры, с целью проведения обзора действующего законодательства и нормативных актов для обеспечения того, чтобы они отражали современные реалии и соответствовали культуре и традициям меняющегося и модернизирующегося самоанского общества. Впоследствии эта комиссия была официально отделена и стала независимой от Генеральной прокуратуры в 2013 году.</w:t>
      </w:r>
    </w:p>
    <w:p w14:paraId="50230044" w14:textId="77777777" w:rsidR="00450248" w:rsidRPr="00726B90" w:rsidRDefault="00450248" w:rsidP="00450248">
      <w:pPr>
        <w:pStyle w:val="SingleTxtG"/>
      </w:pPr>
      <w:r>
        <w:t>54.</w:t>
      </w:r>
      <w:r>
        <w:tab/>
        <w:t xml:space="preserve">КСРЗ активно участвует в законодательных реформах с целью достижения соответствия Конвенциям ООН по правам человека. С 2011 года было изменено в общей сложности 11 законов, включая изменение Указа о преступлениях 1961 года, который в настоящее время отменен Законом о преступлениях 2013 года. Указанная комиссия также помогает проводить проверки выполнения обязательств по некоторым </w:t>
      </w:r>
      <w:r>
        <w:lastRenderedPageBreak/>
        <w:t xml:space="preserve">конвенциям, включая проведенную в 2012 году проверку, касающуюся Конвенции о правах инвалидов (КПИ). </w:t>
      </w:r>
    </w:p>
    <w:p w14:paraId="69CE19AD" w14:textId="02CEC3F1" w:rsidR="00450248" w:rsidRPr="002C74C9" w:rsidRDefault="001E6229" w:rsidP="00450248">
      <w:pPr>
        <w:pStyle w:val="H23G"/>
      </w:pPr>
      <w:r>
        <w:rPr>
          <w:bCs/>
        </w:rPr>
        <w:tab/>
      </w:r>
      <w:r w:rsidR="00450248">
        <w:rPr>
          <w:bCs/>
        </w:rPr>
        <w:t>c)</w:t>
      </w:r>
      <w:r w:rsidR="00450248">
        <w:tab/>
      </w:r>
      <w:r w:rsidR="00450248">
        <w:rPr>
          <w:bCs/>
        </w:rPr>
        <w:t>Министерство по делам женщин, общин и социального развития</w:t>
      </w:r>
    </w:p>
    <w:p w14:paraId="22BBEE0C" w14:textId="77777777" w:rsidR="00450248" w:rsidRPr="002C74C9" w:rsidRDefault="00450248" w:rsidP="00450248">
      <w:pPr>
        <w:pStyle w:val="SingleTxtG"/>
      </w:pPr>
      <w:r>
        <w:t>55.</w:t>
      </w:r>
      <w:r>
        <w:tab/>
        <w:t xml:space="preserve">Это министерство является основным учреждением по обеспечению осуществления трех основных конвенций по правам человека, включая Конвенцию о ликвидации дискриминации в отношении женщин, Конвенцию о правах ребенка и Конвенцию о правах инвалидов. Оно координирует действия соответствующих заинтересованных сторон, связанных с осуществлением конвенций, а также руководит работой по осуществлению Плана развития общин в целях обеспечения устойчивого развития Самоа. </w:t>
      </w:r>
    </w:p>
    <w:p w14:paraId="1EA800ED" w14:textId="513FA853" w:rsidR="00450248" w:rsidRPr="002C74C9" w:rsidRDefault="001E6229" w:rsidP="00450248">
      <w:pPr>
        <w:pStyle w:val="H23G"/>
      </w:pPr>
      <w:r>
        <w:rPr>
          <w:bCs/>
        </w:rPr>
        <w:tab/>
      </w:r>
      <w:r w:rsidR="00450248">
        <w:rPr>
          <w:bCs/>
        </w:rPr>
        <w:t>d)</w:t>
      </w:r>
      <w:r w:rsidR="00450248">
        <w:tab/>
        <w:t>Министерство иностранных дел и торговли</w:t>
      </w:r>
    </w:p>
    <w:p w14:paraId="2E385146" w14:textId="77777777" w:rsidR="00450248" w:rsidRPr="002C74C9" w:rsidRDefault="00450248" w:rsidP="00450248">
      <w:pPr>
        <w:pStyle w:val="SingleTxtG"/>
      </w:pPr>
      <w:r>
        <w:t>56.</w:t>
      </w:r>
      <w:r>
        <w:tab/>
        <w:t xml:space="preserve">Это министерство является главным политическим координатором по всем конвенциям по правам человека и координатором конкретно по Международному пакту о гражданских и политических правах и Международной конвенции о защите всех лиц от насильственных исчезновений. Оно руководит </w:t>
      </w:r>
      <w:proofErr w:type="gramStart"/>
      <w:r>
        <w:t>работой по подготовке</w:t>
      </w:r>
      <w:proofErr w:type="gramEnd"/>
      <w:r>
        <w:t xml:space="preserve"> докладов и следит за осуществлением этих основных конвенций совместно с другими профильными министерствами. Представитель МИДТ также является сопредседателем НМОДПМ и возглавляет целевую группу по достижению ЦУР.</w:t>
      </w:r>
    </w:p>
    <w:p w14:paraId="4192C7B7" w14:textId="4A640EF3" w:rsidR="00450248" w:rsidRPr="002C74C9" w:rsidRDefault="0019173B" w:rsidP="00450248">
      <w:pPr>
        <w:pStyle w:val="H23G"/>
      </w:pPr>
      <w:r>
        <w:rPr>
          <w:bCs/>
        </w:rPr>
        <w:tab/>
      </w:r>
      <w:r w:rsidR="00450248">
        <w:rPr>
          <w:bCs/>
        </w:rPr>
        <w:t>e)</w:t>
      </w:r>
      <w:r w:rsidR="00450248">
        <w:tab/>
        <w:t>Министерство юстиции и судопроизводства</w:t>
      </w:r>
    </w:p>
    <w:p w14:paraId="370496CA" w14:textId="77777777" w:rsidR="00450248" w:rsidRPr="002C74C9" w:rsidRDefault="00450248" w:rsidP="00450248">
      <w:pPr>
        <w:pStyle w:val="SingleTxtG"/>
      </w:pPr>
      <w:r>
        <w:t>57.</w:t>
      </w:r>
      <w:r>
        <w:tab/>
        <w:t>Это министерство является основным учреждением по обеспечению осуществления Конвенции ООН против пыток. Оно стремится обеспечить достижение цели, сформулированной как «Обеспечение качественного и доступного правосудия для всех», а также является ведущим министерством по вопросам, касающимся права и правосудия.</w:t>
      </w:r>
    </w:p>
    <w:p w14:paraId="46199F05" w14:textId="7B9E5F6F" w:rsidR="00450248" w:rsidRPr="002C74C9" w:rsidRDefault="0019173B" w:rsidP="00450248">
      <w:pPr>
        <w:pStyle w:val="H23G"/>
      </w:pPr>
      <w:r>
        <w:rPr>
          <w:bCs/>
        </w:rPr>
        <w:tab/>
      </w:r>
      <w:r w:rsidR="00450248">
        <w:rPr>
          <w:bCs/>
        </w:rPr>
        <w:t>f)</w:t>
      </w:r>
      <w:r w:rsidR="00450248">
        <w:tab/>
        <w:t>Министерство по делам полиции, тюрем и исправительных учреждений</w:t>
      </w:r>
    </w:p>
    <w:p w14:paraId="5FF66246" w14:textId="77777777" w:rsidR="00450248" w:rsidRPr="002C74C9" w:rsidRDefault="00450248" w:rsidP="00450248">
      <w:pPr>
        <w:pStyle w:val="SingleTxtG"/>
      </w:pPr>
      <w:r>
        <w:t>58.</w:t>
      </w:r>
      <w:r>
        <w:tab/>
        <w:t>Полиция Самоа играет важную роль в осуществлении различных конвенций по правам человека, обеспечивая соблюдение закона и защиту прав граждан посредством обеспечения выполнения различных обязательств в области прав человека.</w:t>
      </w:r>
    </w:p>
    <w:p w14:paraId="0A250102" w14:textId="4A7A5783" w:rsidR="00450248" w:rsidRPr="002C74C9" w:rsidRDefault="00932A7F" w:rsidP="00450248">
      <w:pPr>
        <w:pStyle w:val="H23G"/>
      </w:pPr>
      <w:r>
        <w:rPr>
          <w:bCs/>
        </w:rPr>
        <w:tab/>
      </w:r>
      <w:r w:rsidR="00450248">
        <w:rPr>
          <w:bCs/>
        </w:rPr>
        <w:t>g)</w:t>
      </w:r>
      <w:r w:rsidR="00450248">
        <w:tab/>
      </w:r>
      <w:r w:rsidR="00450248">
        <w:rPr>
          <w:bCs/>
        </w:rPr>
        <w:t>Избирательная комиссия</w:t>
      </w:r>
    </w:p>
    <w:p w14:paraId="48A45A94" w14:textId="77777777" w:rsidR="00450248" w:rsidRPr="002C74C9" w:rsidRDefault="00450248" w:rsidP="00450248">
      <w:pPr>
        <w:pStyle w:val="SingleTxtG"/>
      </w:pPr>
      <w:r>
        <w:t>59.</w:t>
      </w:r>
      <w:r>
        <w:tab/>
        <w:t xml:space="preserve">Работа Управления Уполномоченного по выборам в преддверии всеобщих выборов направлена на обеспечение того, чтобы все граждане Самоа, имеющие право в соответствии с Законом о выборах 2019 года стать избирателями, получили возможность зарегистрироваться в списках избирателей, с тем чтобы они могли реализовать свое право на свободу выражения мнений путем голосования. Закон не делает голосование обязательным, хотя регистрация является обязательной. </w:t>
      </w:r>
    </w:p>
    <w:p w14:paraId="6433CA16" w14:textId="77777777" w:rsidR="00450248" w:rsidRPr="00726B90" w:rsidRDefault="00450248" w:rsidP="00450248">
      <w:pPr>
        <w:pStyle w:val="SingleTxtG"/>
      </w:pPr>
      <w:r>
        <w:t>60.</w:t>
      </w:r>
      <w:r>
        <w:tab/>
        <w:t xml:space="preserve">Когда Самоа стала участником Конвенции о правах инвалидов, особое внимание было уделено регистрации людей с инвалидностью как на </w:t>
      </w:r>
      <w:proofErr w:type="spellStart"/>
      <w:r>
        <w:t>Уполу</w:t>
      </w:r>
      <w:proofErr w:type="spellEnd"/>
      <w:r>
        <w:t xml:space="preserve">, так и на </w:t>
      </w:r>
      <w:proofErr w:type="spellStart"/>
      <w:r>
        <w:t>Савайи</w:t>
      </w:r>
      <w:proofErr w:type="spellEnd"/>
      <w:r>
        <w:t xml:space="preserve">. Закон о выборах 2019 года обеспечил это право. Избирательные материалы были переведены на шрифт Брайля, с тем чтобы избирательный процесс был максимально доступным для всех граждан Самоа, независимо от их пола, статуса или наличия инвалидности. Кроме того, были созданы и установлены специальные кабины для голосования для людей с инвалидностью и людей с ограничениями мобильности. </w:t>
      </w:r>
    </w:p>
    <w:p w14:paraId="31DCA488" w14:textId="361BEC20" w:rsidR="00450248" w:rsidRPr="002C74C9" w:rsidRDefault="00C04B8A" w:rsidP="00450248">
      <w:pPr>
        <w:pStyle w:val="H23G"/>
      </w:pPr>
      <w:r>
        <w:rPr>
          <w:bCs/>
        </w:rPr>
        <w:tab/>
      </w:r>
      <w:r w:rsidR="00450248">
        <w:rPr>
          <w:bCs/>
        </w:rPr>
        <w:t>h)</w:t>
      </w:r>
      <w:r w:rsidR="00450248">
        <w:tab/>
      </w:r>
      <w:r w:rsidR="00450248">
        <w:rPr>
          <w:bCs/>
        </w:rPr>
        <w:t>Генеральная прокуратура</w:t>
      </w:r>
    </w:p>
    <w:p w14:paraId="78A0B684" w14:textId="77777777" w:rsidR="00450248" w:rsidRPr="002C74C9" w:rsidRDefault="00450248" w:rsidP="00450248">
      <w:pPr>
        <w:pStyle w:val="SingleTxtG"/>
      </w:pPr>
      <w:r>
        <w:t>61.</w:t>
      </w:r>
      <w:r>
        <w:tab/>
        <w:t xml:space="preserve">Генеральный прокурор является назначенным в соответствии с Конституцией юридическим советником и государственным обвинителем и в этом качестве играет важную роль в поддержании верховенства права, а также в обеспечении выполнения и соблюдения договорных обязательств в области прав человека. Отдел коммерческого и международного права прокуратуры отвечает за рассмотрение и утверждение всех международных соглашений (включая соглашения по правам человека), которые будут подписаны Самоа. Это включает в себя проведение проверки </w:t>
      </w:r>
      <w:r>
        <w:lastRenderedPageBreak/>
        <w:t xml:space="preserve">соответствия законодательства для определения юридических обязательств по каждому соглашению и проверок существующих законов для подтверждения того, что обязательства уже могут быть выполнены или необходимы дополнительные законы. С учетом этой крайне объемной задачи прокуратура по-прежнему сталкивается с проблемой нехватки людских ресурсов и необходимых кадров и нуждается в помощи. Отдел разработки законодательства Генеральной прокуратуры в основном занимается разработкой законопроектов, необходимых правительству для принятия парламентом. Этот отдел отвечает за разработку нового законодательства или внесение изменений в существующее законодательство с целью включения в национальное законодательство конвенций по правам человека и всех других международных конвенций, участником которых является Самоа, в дополнение к другим административным законам Самоа. Это гарантирует, что любое новое законодательство, которое должно быть принято, соответствует Конституции, и требует, чтобы законодательство, разработанное внешними консультантами, соответствовало стандартам Руководства по разработке законодательства, прежде чем оно будет принято и передано в Кабинет министров. </w:t>
      </w:r>
    </w:p>
    <w:p w14:paraId="4886E03C" w14:textId="32297CF6" w:rsidR="00450248" w:rsidRPr="002C74C9" w:rsidRDefault="00AF3EE7" w:rsidP="00450248">
      <w:pPr>
        <w:pStyle w:val="H23G"/>
      </w:pPr>
      <w:r>
        <w:rPr>
          <w:bCs/>
        </w:rPr>
        <w:tab/>
      </w:r>
      <w:r w:rsidR="00450248">
        <w:rPr>
          <w:bCs/>
        </w:rPr>
        <w:t>i)</w:t>
      </w:r>
      <w:r w:rsidR="00450248">
        <w:tab/>
        <w:t xml:space="preserve">Министерство торговли, промышленности и труда </w:t>
      </w:r>
    </w:p>
    <w:p w14:paraId="7955486B" w14:textId="77777777" w:rsidR="00450248" w:rsidRPr="00726B90" w:rsidRDefault="00450248" w:rsidP="00450248">
      <w:pPr>
        <w:pStyle w:val="SingleTxtG"/>
      </w:pPr>
      <w:r>
        <w:t>62.</w:t>
      </w:r>
      <w:r>
        <w:tab/>
        <w:t xml:space="preserve">Министерство торговли, промышленности и труда уполномочено, в частности, решать вопросы, связанные с гигиеной труда, честной торговой практикой, защитой прав потребителей и трудовым законодательством, отношениями между работниками и работодателями и жалобами на безопасность. Министерство следит за соблюдением трудовых норм и правил, предписанных </w:t>
      </w:r>
      <w:proofErr w:type="gramStart"/>
      <w:r>
        <w:t>конвенциями</w:t>
      </w:r>
      <w:proofErr w:type="gramEnd"/>
      <w:r>
        <w:t xml:space="preserve"> МОТ, участником которых является Самоа, и обычного трудового законодательства, особенно на рабочих местах. В случае любых нарушений трудового законодательства проводятся расследования и налагаются штрафы. </w:t>
      </w:r>
    </w:p>
    <w:p w14:paraId="57C81CEB" w14:textId="77777777" w:rsidR="00450248" w:rsidRPr="002C74C9" w:rsidRDefault="00450248" w:rsidP="00450248">
      <w:pPr>
        <w:pStyle w:val="H1G"/>
      </w:pPr>
      <w:r>
        <w:tab/>
      </w:r>
      <w:r>
        <w:tab/>
      </w:r>
      <w:r>
        <w:rPr>
          <w:bCs/>
        </w:rPr>
        <w:t>Поощрение прав человека</w:t>
      </w:r>
    </w:p>
    <w:p w14:paraId="330A3A84" w14:textId="56DB547B" w:rsidR="00450248" w:rsidRPr="002C74C9" w:rsidRDefault="00450248" w:rsidP="00450248">
      <w:pPr>
        <w:pStyle w:val="SingleTxtG"/>
      </w:pPr>
      <w:r>
        <w:t>63.</w:t>
      </w:r>
      <w:r>
        <w:tab/>
        <w:t>Правительством, заинтересованными сторонами в области прав человека, а</w:t>
      </w:r>
      <w:r w:rsidR="00F21D8A">
        <w:t> </w:t>
      </w:r>
      <w:r>
        <w:t>также международными партнерами было проведено несколько информационно-просветительских программ. В число основных элементов входят ежегодные отчеты НПЗУ, планы развития районов (ПРР), программа «Женщины на руководящих должностях», инициатива ЕС</w:t>
      </w:r>
      <w:r w:rsidR="00D8213A">
        <w:t>-</w:t>
      </w:r>
      <w:r>
        <w:t>ООН «Луч света», а также программа партнерства Самоа с людьми с инвалидностью. Недавний процесс VNR2 повысил осведомленность о вопросах, связанных с правами человека, посредством осуществления за последние годы информационно-просветительских и учебных программ.</w:t>
      </w:r>
    </w:p>
    <w:p w14:paraId="2A7396F2" w14:textId="77777777" w:rsidR="00450248" w:rsidRPr="00726B90" w:rsidRDefault="00450248" w:rsidP="00450248">
      <w:pPr>
        <w:pStyle w:val="SingleTxtG"/>
      </w:pPr>
      <w:r>
        <w:t>64.</w:t>
      </w:r>
      <w:r>
        <w:tab/>
        <w:t>Общины, церкви, частный сектор и НПО поощряются к участию в этих учебных и информационно-просветительских мероприятиях, чтобы обеспечить трансформацию некоторых негативных представлений в сторону признания прав человека и прекращения домашнего насилия. МЖОСР, МПТИУ, МЮС, включая различные сектора, продолжают проводить информационно-просветительские программы в деревнях в сотрудничестве с НПО или международными партнерами для содействия дальнейшему пониманию.</w:t>
      </w:r>
    </w:p>
    <w:p w14:paraId="2F729636" w14:textId="47991360" w:rsidR="00450248" w:rsidRPr="002C74C9" w:rsidRDefault="00450248" w:rsidP="00450248">
      <w:pPr>
        <w:pStyle w:val="SingleTxtG"/>
      </w:pPr>
      <w:r>
        <w:t>65.</w:t>
      </w:r>
      <w:r>
        <w:tab/>
        <w:t>Сотрудники правоохранительных органов продолжают проходить обучение. Например, в 2019 году адвокаты и сотрудники полиции Самоа приняли участие в тренинге, организованном PILON19, по теме «Качественные доказательства без повторной виктимизации: содействие принятию специальных мер в интересах уязвимых лиц, жалующихся на СГН». МЮС, полиция и Ассоциация журналистов (Западного) Самоа (JAWS20) завершили работу над Руководством по составлению стенограмм судебных заседаний в целях признания прав СМИ на освещение судебных процессов и улучшения качества судебных репортажей для точного информирования общественности. Тренинг был полезен для сотрудников полиции и судебных секретарей, а также для защиты прав жертв (особенно детей). НПЗУ и полиция продолжают предоставлять базовое образование по правам человека для новобранцев полиции; кроме того, образование в области прав человека включено в учебные программы по обществознанию как для начальной, так и для средней школы.</w:t>
      </w:r>
    </w:p>
    <w:p w14:paraId="59F9565B" w14:textId="6C69DF83" w:rsidR="00450248" w:rsidRPr="002C74C9" w:rsidRDefault="00450248" w:rsidP="00450248">
      <w:pPr>
        <w:pStyle w:val="SingleTxtG"/>
      </w:pPr>
      <w:r>
        <w:lastRenderedPageBreak/>
        <w:t>66.</w:t>
      </w:r>
      <w:r>
        <w:tab/>
        <w:t>Этап общественных консультаций по проекту по восстановлению лесных ландшафтов (ВЛЛ) позволил усилить информационно-пропагандистскую деятельность и поощрение прав человека посредством проведения обзора. МТПТ также проводит до трех информационно-просветительских программ каждый финансовый год в соответствии со своими бюджетными целями. Информированность включает в себя обучение базовым принципам, таким как право на организацию/</w:t>
      </w:r>
      <w:r w:rsidR="00952C8A">
        <w:t xml:space="preserve"> </w:t>
      </w:r>
      <w:r>
        <w:t>свободу ассоциации, запрет дискриминации в сфере профессиональной деятельности и занятости, а также равное вознаграждение.</w:t>
      </w:r>
    </w:p>
    <w:p w14:paraId="4D72B880" w14:textId="1880A12F" w:rsidR="00450248" w:rsidRPr="00726B90" w:rsidRDefault="00450248" w:rsidP="00450248">
      <w:pPr>
        <w:pStyle w:val="SingleTxtG"/>
      </w:pPr>
      <w:r>
        <w:t>67.</w:t>
      </w:r>
      <w:r>
        <w:tab/>
        <w:t xml:space="preserve">В марте 2020 года в Самоа состоялась </w:t>
      </w:r>
      <w:r w:rsidR="006F6642">
        <w:t>восемьдесят четвертая</w:t>
      </w:r>
      <w:r>
        <w:t xml:space="preserve"> внеочередная сессия Комитета по правам ребенка, которая впервые проводилась за пределами Женевы или Нью-Йорка. Это мероприятие прошло успешно, поскольку оно привлекло дополнительное внимание к Конвенции о правах ребенка в Самоа и в регионе и впервые позволило детям принять непосредственное участие в сессии Комитета. Это было важное событие, которое позволило провести более открытые дискуссии по вопросам прав ребенка в Самоа и регионе.</w:t>
      </w:r>
    </w:p>
    <w:p w14:paraId="451CDF5D" w14:textId="6532F100" w:rsidR="00450248" w:rsidRPr="002C74C9" w:rsidRDefault="00133EB4" w:rsidP="00450248">
      <w:pPr>
        <w:pStyle w:val="H1G"/>
      </w:pPr>
      <w:r>
        <w:rPr>
          <w:bCs/>
        </w:rPr>
        <w:tab/>
      </w:r>
      <w:r w:rsidR="00450248">
        <w:rPr>
          <w:bCs/>
        </w:rPr>
        <w:t>D.</w:t>
      </w:r>
      <w:r w:rsidR="00450248">
        <w:tab/>
      </w:r>
      <w:r w:rsidR="00450248">
        <w:rPr>
          <w:bCs/>
        </w:rPr>
        <w:t>Процесс представления докладов на национальном уровне</w:t>
      </w:r>
    </w:p>
    <w:p w14:paraId="7FB1DCF4" w14:textId="3A4CF17F" w:rsidR="00450248" w:rsidRPr="002C74C9" w:rsidRDefault="00450248" w:rsidP="00450248">
      <w:pPr>
        <w:pStyle w:val="H23G"/>
      </w:pPr>
      <w:r>
        <w:tab/>
      </w:r>
      <w:r>
        <w:tab/>
      </w:r>
      <w:r>
        <w:rPr>
          <w:bCs/>
        </w:rPr>
        <w:t>Национальный механизм по выполнению рекомендаций, подготовке докладов и</w:t>
      </w:r>
      <w:r w:rsidR="00133EB4">
        <w:rPr>
          <w:bCs/>
          <w:lang w:val="en-US"/>
        </w:rPr>
        <w:t> </w:t>
      </w:r>
      <w:r>
        <w:rPr>
          <w:bCs/>
        </w:rPr>
        <w:t>осуществлению последующей деятельности (НМРДПД)</w:t>
      </w:r>
    </w:p>
    <w:p w14:paraId="65768B9A" w14:textId="77777777" w:rsidR="00450248" w:rsidRPr="002C74C9" w:rsidRDefault="00450248" w:rsidP="00450248">
      <w:pPr>
        <w:pStyle w:val="SingleTxtG"/>
      </w:pPr>
      <w:r>
        <w:t>68.</w:t>
      </w:r>
      <w:r>
        <w:tab/>
        <w:t>Самоа создала НМРДПД в 2016 году по решению кабинета министров, который провел первое заседание в ноябре того же года. Его деятельностью руководит Министерство иностранных дел и торговли, которое также выполняет функции секретариата. Целевая (рабочая) группа НМРДПД состоит из руководителей основных государственных министерств, занимающихся вопросами осуществления прав человека и отчетности.</w:t>
      </w:r>
    </w:p>
    <w:p w14:paraId="0FD682AB" w14:textId="77777777" w:rsidR="00450248" w:rsidRPr="002C74C9" w:rsidRDefault="00450248" w:rsidP="00450248">
      <w:pPr>
        <w:pStyle w:val="SingleTxtG"/>
      </w:pPr>
      <w:r>
        <w:t>69.</w:t>
      </w:r>
      <w:r>
        <w:tab/>
        <w:t xml:space="preserve">В состав вышеупомянутого механизма входят представители Министерства торговли, промышленности и труда (МТПТ), Канцелярии премьер-министра и кабинета министров (КПМКМ), Статистического бюро Самоа (СБС), Генеральной прокуратуры (ГП), Министерства по делам женщин, общин и социального развития (МЖОСР), Торговой палаты, Министерства юстиции и судопроизводства (МЮС), Министерства по делам полиции (MП), Министерства здравоохранения (MЗ), Администрации тюрем и исправительных учреждений Самоа (АТИУС), Комиссии по государственной службе (КГС), Министерства образования, спорта и культуры (МОСК) и Канцелярии омбудсмена, выступающего в качестве наблюдателя. </w:t>
      </w:r>
    </w:p>
    <w:p w14:paraId="335F86EE" w14:textId="645CBD3C" w:rsidR="00450248" w:rsidRPr="002C74C9" w:rsidRDefault="00450248" w:rsidP="00450248">
      <w:pPr>
        <w:pStyle w:val="SingleTxtG"/>
      </w:pPr>
      <w:r>
        <w:t>70.</w:t>
      </w:r>
      <w:r>
        <w:tab/>
        <w:t>Создание НМРДПД оказало значительное содействие на координации работы, особенно в выполнении рекомендаций, вынесенных по итогам рассмотрения периодических докладов, таких как доклады по Конвенции о правах ребенка (КПР), Конвенции о дискриминации в отношении женщин (КЛДОЖ) и в рамках универсального периодического обзора (УПО). Предполагалось, что деятельность НМРДПД не будет ограничиваться выполнением обязательств по представлению докладов по конвенциям по правам человека, а будет охватывать все договоры/</w:t>
      </w:r>
      <w:r w:rsidR="00587BCB">
        <w:t xml:space="preserve"> </w:t>
      </w:r>
      <w:r>
        <w:t>конвенции, ратифицированные Самоа. Например, было проведено совместное консультативное совещание с НМРДПД и целевой группой по ЦУР по второму добровольному национальному обзору Самоа по достижению целей в области устойчивого развития (ЦУР) по мере продвижения Самоа к интеграции прав человека и устойчивого развития.</w:t>
      </w:r>
    </w:p>
    <w:p w14:paraId="72C823C3" w14:textId="2224FA3A" w:rsidR="00450248" w:rsidRPr="002C74C9" w:rsidRDefault="00450248" w:rsidP="00450248">
      <w:pPr>
        <w:pStyle w:val="SingleTxtG"/>
      </w:pPr>
      <w:r>
        <w:t>71.</w:t>
      </w:r>
      <w:r>
        <w:tab/>
        <w:t>Самоа также предприняла шаги для решения проблемы, с которой сталкивается большинство государств, особенно малые государства, в связи с планированием выполнения рекомендаций и сбором данных. В сотрудничестве с УВКПЧ и при поддержке ПРООН и Новой Зеландии Самоа разработала SADATA</w:t>
      </w:r>
      <w:r w:rsidR="008236FC">
        <w:rPr>
          <w:lang w:val="en-US"/>
        </w:rPr>
        <w:t> </w:t>
      </w:r>
      <w:r w:rsidRPr="007F33CB">
        <w:t>—</w:t>
      </w:r>
      <w:r>
        <w:t xml:space="preserve"> веб</w:t>
      </w:r>
      <w:r w:rsidR="008236FC">
        <w:noBreakHyphen/>
      </w:r>
      <w:r>
        <w:t xml:space="preserve">приложение, помогающее группировать рекомендации, отслеживать их выполнение и собирать данные. Этот инструмент призван способствовать усилению надзора и повышению степени прозрачности деятельности государства, связанной с его обязательствами в области прав человека, и значительно снизить нагрузку в связи </w:t>
      </w:r>
      <w:r>
        <w:lastRenderedPageBreak/>
        <w:t>с подготовкой докладов, предоставляя возможность членам НМРДПД и представителям гражданского общества эффективно участвовать в этом процессе.</w:t>
      </w:r>
    </w:p>
    <w:p w14:paraId="0310DEBD" w14:textId="743E8F8D" w:rsidR="00450248" w:rsidRPr="002C74C9" w:rsidRDefault="00A73B9A" w:rsidP="00450248">
      <w:pPr>
        <w:pStyle w:val="H1G"/>
      </w:pPr>
      <w:r>
        <w:rPr>
          <w:bCs/>
        </w:rPr>
        <w:tab/>
      </w:r>
      <w:r w:rsidR="00450248">
        <w:rPr>
          <w:bCs/>
        </w:rPr>
        <w:t>E.</w:t>
      </w:r>
      <w:r w:rsidR="00450248">
        <w:tab/>
      </w:r>
      <w:r w:rsidR="00450248">
        <w:rPr>
          <w:bCs/>
        </w:rPr>
        <w:t>Другая информация, связанная с правами человека</w:t>
      </w:r>
      <w:r w:rsidR="00450248">
        <w:t xml:space="preserve"> </w:t>
      </w:r>
    </w:p>
    <w:p w14:paraId="393DA58B" w14:textId="5BC27C23" w:rsidR="00450248" w:rsidRPr="002C74C9" w:rsidRDefault="00450248" w:rsidP="00450248">
      <w:pPr>
        <w:pStyle w:val="SingleTxtG"/>
      </w:pPr>
      <w:r>
        <w:t>72.</w:t>
      </w:r>
      <w:r>
        <w:tab/>
        <w:t>Самоа признает важность процессов в области прав человека, таких как УПО и обзоры выполнения обязательств по конкретным конвенциям, поскольку они способствуют взаимодействию между правительством и заинтересованными сторонами. В ходе последних процессов, связанных с проведением УПО и добровольных национальных обзоров, правительство провело широкие, содержательные консультации со своими заинтересованными сторонами, используя все возможности, которые были им предоставлены. Самоа внесла изменения в свой подход, которые обеспечили более значимое вовлечение заинтересованных сторон, а</w:t>
      </w:r>
      <w:r w:rsidR="00A90247">
        <w:t> </w:t>
      </w:r>
      <w:r>
        <w:t xml:space="preserve">также более полное понимание и оценку основных национальных заинтересованных сторон в этом процессе. </w:t>
      </w:r>
    </w:p>
    <w:p w14:paraId="0D0497C6" w14:textId="74B8E538" w:rsidR="00450248" w:rsidRPr="002C74C9" w:rsidRDefault="00A73B9A" w:rsidP="00450248">
      <w:pPr>
        <w:pStyle w:val="H23G"/>
      </w:pPr>
      <w:r>
        <w:rPr>
          <w:bCs/>
        </w:rPr>
        <w:tab/>
      </w:r>
      <w:r w:rsidR="00450248">
        <w:rPr>
          <w:bCs/>
        </w:rPr>
        <w:t>a)</w:t>
      </w:r>
      <w:r w:rsidR="00450248">
        <w:tab/>
      </w:r>
      <w:r w:rsidR="00450248">
        <w:rPr>
          <w:bCs/>
        </w:rPr>
        <w:t>Проблемы и ограничения</w:t>
      </w:r>
    </w:p>
    <w:p w14:paraId="043F3BFC" w14:textId="48BF7AD5" w:rsidR="00450248" w:rsidRPr="00726B90" w:rsidRDefault="00450248" w:rsidP="00450248">
      <w:pPr>
        <w:pStyle w:val="SingleTxtG"/>
      </w:pPr>
      <w:r>
        <w:t>73.</w:t>
      </w:r>
      <w:r>
        <w:tab/>
        <w:t>Усилия Самоа по выполнению своих обязательств в области прав человека по</w:t>
      </w:r>
      <w:r w:rsidR="00816B3C">
        <w:noBreakHyphen/>
      </w:r>
      <w:r>
        <w:t>прежнему сопряжены с проблемами. В их число входят нехватка ресурсов, ограниченные данные и статистика, недостаточный потенциал и техническая помощь в продвижении необходимой работы, особенно в связи с проведением проверок соответствия законодательства, обеспечением надлежащей координации усилий, содействием проведению реформ законодательства, выполнением или принуждением к выполнению обязательств в области прав человека.</w:t>
      </w:r>
    </w:p>
    <w:p w14:paraId="08ECD6BE" w14:textId="79B870D5" w:rsidR="00450248" w:rsidRPr="002C74C9" w:rsidRDefault="00450248" w:rsidP="00450248">
      <w:pPr>
        <w:pStyle w:val="SingleTxtG"/>
      </w:pPr>
      <w:r>
        <w:t>74.</w:t>
      </w:r>
      <w:r>
        <w:tab/>
        <w:t>Существует также проблема конкурирующих приоритетов не только правительства, но и гражданского общества в отношении того, что следует считать приоритетным, а что нет, в связи со многими проблемами, программами и т.</w:t>
      </w:r>
      <w:r w:rsidR="000F2C66">
        <w:rPr>
          <w:lang w:val="en-US"/>
        </w:rPr>
        <w:t> </w:t>
      </w:r>
      <w:r>
        <w:t>д., которые требуют неотложного внимания не только правительства, но и гражданского общества. Кроме того, существует проблема отсутствия осведомленности и понимания некоторых аспектов прав человека и ограниченности финансовых ресурсов для оказания помощи в осуществлении законов и программ, направленных на повышение статуса прав человека в Самоа.</w:t>
      </w:r>
    </w:p>
    <w:p w14:paraId="00F6E03D" w14:textId="77777777" w:rsidR="00450248" w:rsidRPr="00726B90" w:rsidRDefault="00450248" w:rsidP="00450248">
      <w:pPr>
        <w:pStyle w:val="SingleTxtG"/>
      </w:pPr>
      <w:r>
        <w:t>75.</w:t>
      </w:r>
      <w:r>
        <w:tab/>
        <w:t>Еще предстоит пройти определенный путь, чтобы обеспечить глубокое понимание того, что такое подход,</w:t>
      </w:r>
      <w:r w:rsidRPr="007F33CB">
        <w:t xml:space="preserve"> </w:t>
      </w:r>
      <w:r>
        <w:t>«</w:t>
      </w:r>
      <w:r w:rsidRPr="007F33CB">
        <w:t>основанный на правах человека</w:t>
      </w:r>
      <w:r>
        <w:t>», и что такое права человека, как и когда они могут быть применены. Подход, основанный на правах человека, касается не только результатов, но и того, как эти результаты достигаются. В рамках этого подхода признается, что люди являются участниками собственного развития, а не пассивными получателями услуг. Информирование, просвещение и расширение прав и возможностей людей имеют большое значение. Их участие имеет важное значение не только для обеспечения их ответственности за программу, но и для поддержания прогресса. О</w:t>
      </w:r>
      <w:r w:rsidRPr="007F33CB">
        <w:t>снованный на правах человека</w:t>
      </w:r>
      <w:r>
        <w:t xml:space="preserve"> подход развивает способность носителей обязанностей выполнять свои обязательства и поощряет правообладателей отстаивать свои права. У правительств есть три уровня обязательств: уважать, защищать и осуществлять каждое право.</w:t>
      </w:r>
    </w:p>
    <w:p w14:paraId="1A0533E4" w14:textId="77777777" w:rsidR="00450248" w:rsidRPr="00726B90" w:rsidRDefault="00450248" w:rsidP="00450248">
      <w:pPr>
        <w:pStyle w:val="SingleTxtG"/>
      </w:pPr>
      <w:r>
        <w:t>76.</w:t>
      </w:r>
      <w:r>
        <w:tab/>
        <w:t xml:space="preserve">Самоа не испытывает недостатка в планах, стратегиях и законах, которыми можно руководствоваться при осуществлении прав человека. Самоа также не испытывает недостатка в готовых к действиям и благонамеренных партнерах по развитию, как внешних, так и национальных, для поддержки национальных усилий. Десятилетия инвестиций в создание институциональных систем и потенциала помогли в общем укреплении систем развития, которые способствовали нашему прогрессу в развитии. Сейчас задача состоит в том, чтобы улучшить выполнение и реализацию планов, стратегий и систем согласованным и эффективным образом, принимая во внимание подход, </w:t>
      </w:r>
      <w:bookmarkStart w:id="0" w:name="_Hlk138141557"/>
      <w:r>
        <w:t>основанный на правах человека</w:t>
      </w:r>
      <w:bookmarkEnd w:id="0"/>
      <w:r>
        <w:t xml:space="preserve">. </w:t>
      </w:r>
    </w:p>
    <w:p w14:paraId="54A4805A" w14:textId="6EC9EDD3" w:rsidR="00450248" w:rsidRPr="002C74C9" w:rsidRDefault="00450248" w:rsidP="00450248">
      <w:pPr>
        <w:pStyle w:val="SingleTxtG"/>
      </w:pPr>
      <w:r>
        <w:t>77.</w:t>
      </w:r>
      <w:r>
        <w:tab/>
        <w:t xml:space="preserve">Для Самоа информация, собранная с помощью приложения SADATA, показывает приблизительно 551 рекомендацию по итогам рассмотрения докладов в рамках УПО, КПР и КЛДОЖ. У нас также есть еще 200 дополнительных </w:t>
      </w:r>
      <w:r>
        <w:lastRenderedPageBreak/>
        <w:t xml:space="preserve">рекомендаций, содержащихся в докладах НПЗУ, Комиссии Самоа по реформе законодательства и Рабочей группы по дискриминации в отношении женщин в законодательстве и на практике. Задача состоит в обеспечении их выполнения. Таким образом, нам необходимо тщательно оценить наши возможности по осуществлению дополнительных конвенций. Пример проведения </w:t>
      </w:r>
      <w:r w:rsidR="00071384">
        <w:t>восемьдесят четвертой</w:t>
      </w:r>
      <w:r>
        <w:t xml:space="preserve"> сессии КПР в регионе и виртуальных презентаций следует внимательно рассмотреть для решения проблем, связанных с взаимодействием с договорными органами. </w:t>
      </w:r>
    </w:p>
    <w:p w14:paraId="45DCEFD3" w14:textId="77777777" w:rsidR="00450248" w:rsidRPr="002C74C9" w:rsidRDefault="00450248" w:rsidP="00450248">
      <w:pPr>
        <w:pStyle w:val="SingleTxtG"/>
      </w:pPr>
      <w:r>
        <w:t>78.</w:t>
      </w:r>
      <w:r>
        <w:tab/>
        <w:t>Присущая нам уязвимость перед последствиями изменения климата будет продолжать бросать вызов нашим усилиям по достижению ЦУР и осуществлению прав человека. Нынешний кризис здравоохранения усугубляет нелегкую борьбу за выполнение обещаний по улучшению качества жизни.</w:t>
      </w:r>
    </w:p>
    <w:p w14:paraId="47E93BD5" w14:textId="10E985FE" w:rsidR="00450248" w:rsidRPr="002C74C9" w:rsidRDefault="00450248" w:rsidP="00450248">
      <w:pPr>
        <w:pStyle w:val="SingleTxtG"/>
      </w:pPr>
      <w:r>
        <w:t>79.</w:t>
      </w:r>
      <w:r>
        <w:tab/>
        <w:t>Самоа признает, что новые и возникающие проблемы, такие как угрозы для обеспечения безопасности в вопросах здравоохранения, также являются вызовом. В</w:t>
      </w:r>
      <w:r w:rsidR="009B3F65">
        <w:rPr>
          <w:lang w:val="en-US"/>
        </w:rPr>
        <w:t> </w:t>
      </w:r>
      <w:r>
        <w:t>ноябре 2019 года Самоа впервые в истории объявила чрезвычайное положение в области общественного здравоохранения (ЧП) после масштабной вспышки кори. ЧП</w:t>
      </w:r>
      <w:r w:rsidR="00DB0A56">
        <w:t> </w:t>
      </w:r>
      <w:r>
        <w:t>длилось шесть недель, оказав значительное влияние на население и систему здравоохранения. Было зарегистрировано 5700 случаев заболевания корью и 83</w:t>
      </w:r>
      <w:r w:rsidR="0083755A">
        <w:rPr>
          <w:lang w:val="en-US"/>
        </w:rPr>
        <w:t> </w:t>
      </w:r>
      <w:r>
        <w:t xml:space="preserve">смертельных случая, связанных с корью, большинство из которых имели место среди детей в возрасте до </w:t>
      </w:r>
      <w:r w:rsidR="00817901">
        <w:t>пяти</w:t>
      </w:r>
      <w:r>
        <w:t xml:space="preserve"> лет. Это также привело к спаду экономической деятельности: в четвертом квартале 2019 года ВВП уменьшился на 3,7 </w:t>
      </w:r>
      <w:r w:rsidR="009735E4">
        <w:t>%</w:t>
      </w:r>
      <w:r>
        <w:t xml:space="preserve">, что стало первым падением, зафиксированным за 18 месяцев. Самоа все еще восстанавливалась после вспышки кори, когда в январе 2020 года ей пришлось реагировать на угрозу распространения пандемии COVID-19. </w:t>
      </w:r>
    </w:p>
    <w:p w14:paraId="59A92D79" w14:textId="07E51210" w:rsidR="00450248" w:rsidRPr="00726B90" w:rsidRDefault="00065F21" w:rsidP="00450248">
      <w:pPr>
        <w:pStyle w:val="H23G"/>
      </w:pPr>
      <w:r>
        <w:rPr>
          <w:bCs/>
        </w:rPr>
        <w:tab/>
      </w:r>
      <w:r w:rsidR="00450248">
        <w:rPr>
          <w:bCs/>
        </w:rPr>
        <w:t>b)</w:t>
      </w:r>
      <w:r w:rsidR="00450248">
        <w:tab/>
      </w:r>
      <w:r w:rsidR="00450248">
        <w:rPr>
          <w:bCs/>
        </w:rPr>
        <w:t>Основные национальные приоритеты, инициативы и обязательства</w:t>
      </w:r>
      <w:r w:rsidR="00450248">
        <w:t xml:space="preserve"> </w:t>
      </w:r>
    </w:p>
    <w:p w14:paraId="4A4265A8" w14:textId="6F29A020" w:rsidR="00450248" w:rsidRPr="002C74C9" w:rsidRDefault="00450248" w:rsidP="00450248">
      <w:pPr>
        <w:pStyle w:val="SingleTxtG"/>
      </w:pPr>
      <w:r>
        <w:t>80.</w:t>
      </w:r>
      <w:r>
        <w:tab/>
        <w:t>Самоа продолжит пересмотр своих законов и стратегий с учетом меняющихся потребностей населения и показателей, касающихся состояния окружающей среды. В</w:t>
      </w:r>
      <w:r w:rsidR="00065F21">
        <w:t> </w:t>
      </w:r>
      <w:r>
        <w:t>их число входят гендерное равенство, расширение прав женщин и детей, расширение экономических возможностей, поддержание общественного порядка и обеспечение доступа к правосудию. Правительство привержено сотрудничеству с партнерами по развитию в обеспечении того, чтобы учет гендерной проблематики обеспечивался в рамках всей государственной службы с использованием выявляемых передовых практик.</w:t>
      </w:r>
    </w:p>
    <w:p w14:paraId="7042AAAE" w14:textId="77777777" w:rsidR="00450248" w:rsidRPr="002C74C9" w:rsidRDefault="00450248" w:rsidP="00450248">
      <w:pPr>
        <w:pStyle w:val="SingleTxtG"/>
      </w:pPr>
      <w:r>
        <w:t>81.</w:t>
      </w:r>
      <w:r>
        <w:tab/>
        <w:t>Приоритеты в осуществлении политики национального развития включают создание условий, способствующих экономическому росту, и улучшение обслуживания наиболее маргинализированных слоев населения. Ведется постоянная работа по выяснению того, как мы можем обеспечить использование подхода, основанного на правах человека, в усилиях по достижению ЦУР.</w:t>
      </w:r>
    </w:p>
    <w:p w14:paraId="489ACE72" w14:textId="4923A711" w:rsidR="00450248" w:rsidRPr="00726B90" w:rsidRDefault="00450248" w:rsidP="00450248">
      <w:pPr>
        <w:pStyle w:val="SingleTxtG"/>
      </w:pPr>
      <w:r>
        <w:t>82.</w:t>
      </w:r>
      <w:r>
        <w:tab/>
        <w:t>Самоа признает необходимость эффективного мониторинга и оценки процесса представления докладов по правам человека (в рамках УПО и договорным органам) и</w:t>
      </w:r>
      <w:r w:rsidR="005463D6">
        <w:t> </w:t>
      </w:r>
      <w:r>
        <w:t>улучшения межведомственной координации этого процесса. Самоа создала НМРДПД и разработала веб-приложение SADATA, использование которого контролируется МИДТ, которое будет отвечать за мониторинг и оценку всего процесса по подготовке и представлению докладов по правам человека. Позже МИДТ организовало несколько семинаров для основных заинтересованных сторон для обеспечения понимания функционирования приложения SADATA, а также для дальнейшего улучшения его работы, когда это необходимо. Использование этого инструмента и деятельность НМРДПД позволят своевременно выполнять обязательства по представлению докладов по правам человека в рамках консультативного процесса.</w:t>
      </w:r>
    </w:p>
    <w:p w14:paraId="75EEC15B" w14:textId="77777777" w:rsidR="00450248" w:rsidRPr="002C74C9" w:rsidRDefault="00450248" w:rsidP="00450248">
      <w:pPr>
        <w:pStyle w:val="SingleTxtG"/>
      </w:pPr>
      <w:r>
        <w:t>83.</w:t>
      </w:r>
      <w:r>
        <w:tab/>
        <w:t>Предусматривается более тесное сотрудничество с парламентариями, с тем чтобы обязательства в области прав человека доводились до сведения законодателей для рассмотрения и принятия мер.</w:t>
      </w:r>
    </w:p>
    <w:p w14:paraId="637CA702" w14:textId="5F76CD49" w:rsidR="00450248" w:rsidRPr="002C74C9" w:rsidRDefault="00450248" w:rsidP="00450248">
      <w:pPr>
        <w:pStyle w:val="SingleTxtG"/>
      </w:pPr>
      <w:r>
        <w:t>84.</w:t>
      </w:r>
      <w:r>
        <w:tab/>
        <w:t xml:space="preserve">Самоа сохраняет </w:t>
      </w:r>
      <w:r w:rsidR="005463D6">
        <w:t>приверженность</w:t>
      </w:r>
      <w:r>
        <w:t xml:space="preserve"> обеспечению эффективного выполнения своих обязательств в области прав человека для улучшения положения в стране в интересах жителей Самоа, выступающих в качестве ответственных граждан мира.</w:t>
      </w:r>
    </w:p>
    <w:p w14:paraId="401FE7BF" w14:textId="77777777" w:rsidR="00450248" w:rsidRPr="00726B90" w:rsidRDefault="00450248" w:rsidP="00450248">
      <w:pPr>
        <w:pStyle w:val="SingleTxtG"/>
      </w:pPr>
      <w:r>
        <w:lastRenderedPageBreak/>
        <w:t>85.</w:t>
      </w:r>
      <w:r>
        <w:tab/>
        <w:t>Благодаря общественным дебатам, работе НПЗУ, судебным процессам, в ходе которых эти принципы проверяются на практике, программам информирования населения о договорах по правам человека, участником которых Самоа уже является, и общественным дискуссиям о юридических международных обязательствах страны по представлению докладов, например в рамках УПО, растет степень информированности общественности.</w:t>
      </w:r>
    </w:p>
    <w:p w14:paraId="230A5312" w14:textId="4E04CF63" w:rsidR="00450248" w:rsidRPr="002C74C9" w:rsidRDefault="00AD0997" w:rsidP="00450248">
      <w:pPr>
        <w:pStyle w:val="H23G"/>
      </w:pPr>
      <w:r>
        <w:rPr>
          <w:bCs/>
        </w:rPr>
        <w:tab/>
      </w:r>
      <w:r w:rsidR="00450248">
        <w:rPr>
          <w:bCs/>
        </w:rPr>
        <w:t>c)</w:t>
      </w:r>
      <w:r w:rsidR="00450248">
        <w:tab/>
      </w:r>
      <w:r w:rsidR="00450248">
        <w:rPr>
          <w:bCs/>
        </w:rPr>
        <w:t>Наращивание потенциала и просьбы об оказании технической поддержки</w:t>
      </w:r>
    </w:p>
    <w:p w14:paraId="5E21945B" w14:textId="77777777" w:rsidR="00450248" w:rsidRPr="002C74C9" w:rsidRDefault="00450248" w:rsidP="00450248">
      <w:pPr>
        <w:pStyle w:val="SingleTxtG"/>
      </w:pPr>
      <w:r>
        <w:t>86.</w:t>
      </w:r>
      <w:r>
        <w:tab/>
        <w:t>Правительство определяет необходимость разработки широкой программы по правам человека, включающей обучение и наращивание потенциала для государственного сектора. Важнейшее значение для образования в области прав человека имеет необходимость в регулярной, точной статистике, мониторинге и оценке.</w:t>
      </w:r>
    </w:p>
    <w:p w14:paraId="49455773" w14:textId="77777777" w:rsidR="00450248" w:rsidRPr="002C74C9" w:rsidRDefault="00450248" w:rsidP="00450248">
      <w:pPr>
        <w:pStyle w:val="SingleTxtG"/>
      </w:pPr>
      <w:r>
        <w:t>87.</w:t>
      </w:r>
      <w:r>
        <w:tab/>
        <w:t>Самоа также признает, что существуют новые и возникающие вопросы, связанные с изменением климата, окружающей средой/частным сектором и правами человека, которые необходимо решать путем укрепления законов/политики и правоприменительной базы. Запрашивается постоянная финансовая и техническая помощь для поддержки национальных усилий путем приведения донорской помощи в соответствие с национальными приоритетами до тех пор, пока страна не будет технически способна выполнять свои обязательства.</w:t>
      </w:r>
    </w:p>
    <w:p w14:paraId="0438C24E" w14:textId="7CEA9D6F" w:rsidR="00450248" w:rsidRPr="002C74C9" w:rsidRDefault="00450248" w:rsidP="00450248">
      <w:pPr>
        <w:pStyle w:val="HChG"/>
      </w:pPr>
      <w:r>
        <w:tab/>
      </w:r>
      <w:r>
        <w:tab/>
      </w:r>
      <w:r>
        <w:rPr>
          <w:bCs/>
        </w:rPr>
        <w:t>Часть III</w:t>
      </w:r>
      <w:r w:rsidR="00BA32E4">
        <w:rPr>
          <w:bCs/>
        </w:rPr>
        <w:br/>
        <w:t>И</w:t>
      </w:r>
      <w:r>
        <w:rPr>
          <w:bCs/>
        </w:rPr>
        <w:t>нформация о недискриминации, равенстве и</w:t>
      </w:r>
      <w:r w:rsidR="002D4655">
        <w:rPr>
          <w:bCs/>
        </w:rPr>
        <w:t> </w:t>
      </w:r>
      <w:r>
        <w:rPr>
          <w:bCs/>
        </w:rPr>
        <w:t>эффективных средствах правовой защиты</w:t>
      </w:r>
    </w:p>
    <w:p w14:paraId="1082D08D" w14:textId="77777777" w:rsidR="00450248" w:rsidRPr="00726B90" w:rsidRDefault="00450248" w:rsidP="00450248">
      <w:pPr>
        <w:pStyle w:val="SingleTxtG"/>
      </w:pPr>
      <w:r>
        <w:t>88.</w:t>
      </w:r>
      <w:r>
        <w:tab/>
        <w:t>Как уже говорилось ранее, Конституция Самоа является высшим законом страны и поэтому определяет законодательную базу Самоа. Кроме того, статья 15 Конституции гласит, что все люди равны перед законом и не должны подвергаться дискриминации по признаку их происхождения, языка, пола, религии, политических или иных убеждений, социального происхождения, места рождения или семейного положения.</w:t>
      </w:r>
    </w:p>
    <w:p w14:paraId="05877D21" w14:textId="77777777" w:rsidR="00450248" w:rsidRPr="002C74C9" w:rsidRDefault="00450248" w:rsidP="00450248">
      <w:pPr>
        <w:pStyle w:val="SingleTxtG"/>
      </w:pPr>
      <w:r>
        <w:t>89.</w:t>
      </w:r>
      <w:r>
        <w:tab/>
        <w:t>Как отмечалось в подразделе С, озаглавленном «Правовая база для поощрения прав человека на национальном уровне», Самоа проводит обзоры некоторых своих законодательных актов, таких как основные законы о семье и законодательство о трудовых отношениях. Эти обзоры являются демонстрацией приверженности Самоа обеспечению и защите прав своего народа и особенно уязвимых групп населения, таких как дети, люди с инвалидностью и пожилые люди.</w:t>
      </w:r>
    </w:p>
    <w:p w14:paraId="39D80E8A" w14:textId="77777777" w:rsidR="00450248" w:rsidRPr="00726B90" w:rsidRDefault="00450248" w:rsidP="00450248">
      <w:pPr>
        <w:pStyle w:val="SingleTxtG"/>
      </w:pPr>
      <w:r>
        <w:t>90.</w:t>
      </w:r>
      <w:r>
        <w:tab/>
        <w:t xml:space="preserve">Кроме того, наши национальные стратегии и программы отражают стремление Самоа к прогрессу. В основе ПРС лежат заверения правительства о расширении возможностей общин путем повышения уровня человеческого развития, что может обеспечить доступ к возможностям для улучшения жизни. Механизм, над которым сейчас работает правительство, заключается в разработке национальной системы социальной защиты, одной из целей которой является поддержка уязвимых групп в случае возможных потрясений. </w:t>
      </w:r>
    </w:p>
    <w:p w14:paraId="30B29CC6" w14:textId="77777777" w:rsidR="00450248" w:rsidRPr="002C74C9" w:rsidRDefault="00450248" w:rsidP="00450248">
      <w:pPr>
        <w:pStyle w:val="H1G"/>
      </w:pPr>
      <w:r>
        <w:tab/>
      </w:r>
      <w:r>
        <w:tab/>
      </w:r>
      <w:r>
        <w:rPr>
          <w:bCs/>
        </w:rPr>
        <w:t>Заключение</w:t>
      </w:r>
    </w:p>
    <w:p w14:paraId="4F352D33" w14:textId="77777777" w:rsidR="00450248" w:rsidRPr="002C74C9" w:rsidRDefault="00450248" w:rsidP="00450248">
      <w:pPr>
        <w:pStyle w:val="SingleTxtG"/>
      </w:pPr>
      <w:r>
        <w:t>91.</w:t>
      </w:r>
      <w:r>
        <w:tab/>
        <w:t xml:space="preserve">По вопросам прав человека ведутся полезные обсуждения, способствующие повышению осведомленности о связанных с ними проблемах, а также по смежным вопросам, особенно в тех случаях, когда проблемы должным образом не </w:t>
      </w:r>
      <w:proofErr w:type="spellStart"/>
      <w:r>
        <w:t>контекстуализированы</w:t>
      </w:r>
      <w:proofErr w:type="spellEnd"/>
      <w:r>
        <w:t xml:space="preserve"> и не интерпретированы. </w:t>
      </w:r>
    </w:p>
    <w:p w14:paraId="4613CC21" w14:textId="77777777" w:rsidR="00450248" w:rsidRPr="002C74C9" w:rsidRDefault="00450248" w:rsidP="00450248">
      <w:pPr>
        <w:pStyle w:val="SingleTxtG"/>
      </w:pPr>
      <w:r>
        <w:t>92.</w:t>
      </w:r>
      <w:r>
        <w:tab/>
        <w:t xml:space="preserve">Реагируя на текущую ситуацию в современном мире, связанную с сохраняющимися угрозами, обусловленными изменением климата, пандемией COVID-19 и потрясениями, с которыми мы сейчас сталкиваемся в результате последствий войны в Украине, Самоа сознает, что на ней, как на члене </w:t>
      </w:r>
      <w:r>
        <w:lastRenderedPageBreak/>
        <w:t>международного сообщества, лежит обязанность продолжать содействовать уважению, защите и осуществлению всех прав человека и основных свобод в Самоа.</w:t>
      </w:r>
    </w:p>
    <w:p w14:paraId="008AD639" w14:textId="77777777" w:rsidR="00450248" w:rsidRPr="002C74C9" w:rsidRDefault="00450248" w:rsidP="00450248">
      <w:pPr>
        <w:spacing w:before="240"/>
        <w:jc w:val="center"/>
        <w:rPr>
          <w:u w:val="single"/>
        </w:rPr>
      </w:pPr>
      <w:r w:rsidRPr="002C74C9">
        <w:rPr>
          <w:u w:val="single"/>
        </w:rPr>
        <w:tab/>
      </w:r>
      <w:r w:rsidRPr="002C74C9">
        <w:rPr>
          <w:u w:val="single"/>
        </w:rPr>
        <w:tab/>
      </w:r>
      <w:r w:rsidRPr="002C74C9">
        <w:rPr>
          <w:u w:val="single"/>
        </w:rPr>
        <w:tab/>
      </w:r>
    </w:p>
    <w:sectPr w:rsidR="00450248" w:rsidRPr="002C74C9" w:rsidSect="00A65031">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1D2B9" w14:textId="77777777" w:rsidR="00524785" w:rsidRPr="00A312BC" w:rsidRDefault="00524785" w:rsidP="00A312BC"/>
  </w:endnote>
  <w:endnote w:type="continuationSeparator" w:id="0">
    <w:p w14:paraId="18C76CB9" w14:textId="77777777" w:rsidR="00524785" w:rsidRPr="00A312BC" w:rsidRDefault="0052478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B5307" w14:textId="1A3A826D" w:rsidR="00A65031" w:rsidRPr="00A65031" w:rsidRDefault="00A65031">
    <w:pPr>
      <w:pStyle w:val="a8"/>
    </w:pPr>
    <w:r w:rsidRPr="00A65031">
      <w:rPr>
        <w:b/>
        <w:sz w:val="18"/>
      </w:rPr>
      <w:fldChar w:fldCharType="begin"/>
    </w:r>
    <w:r w:rsidRPr="00A65031">
      <w:rPr>
        <w:b/>
        <w:sz w:val="18"/>
      </w:rPr>
      <w:instrText xml:space="preserve"> PAGE  \* MERGEFORMAT </w:instrText>
    </w:r>
    <w:r w:rsidRPr="00A65031">
      <w:rPr>
        <w:b/>
        <w:sz w:val="18"/>
      </w:rPr>
      <w:fldChar w:fldCharType="separate"/>
    </w:r>
    <w:r w:rsidRPr="00A65031">
      <w:rPr>
        <w:b/>
        <w:noProof/>
        <w:sz w:val="18"/>
      </w:rPr>
      <w:t>2</w:t>
    </w:r>
    <w:r w:rsidRPr="00A65031">
      <w:rPr>
        <w:b/>
        <w:sz w:val="18"/>
      </w:rPr>
      <w:fldChar w:fldCharType="end"/>
    </w:r>
    <w:r>
      <w:rPr>
        <w:b/>
        <w:sz w:val="18"/>
      </w:rPr>
      <w:tab/>
    </w:r>
    <w:r>
      <w:t>GE.23-10869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39295" w14:textId="07507A36" w:rsidR="00A65031" w:rsidRPr="00A65031" w:rsidRDefault="00A65031" w:rsidP="00A65031">
    <w:pPr>
      <w:pStyle w:val="a8"/>
      <w:tabs>
        <w:tab w:val="clear" w:pos="9639"/>
        <w:tab w:val="right" w:pos="9638"/>
      </w:tabs>
      <w:rPr>
        <w:b/>
        <w:sz w:val="18"/>
      </w:rPr>
    </w:pPr>
    <w:r>
      <w:t>GE.23-10869</w:t>
    </w:r>
    <w:r>
      <w:tab/>
    </w:r>
    <w:r w:rsidRPr="00A65031">
      <w:rPr>
        <w:b/>
        <w:sz w:val="18"/>
      </w:rPr>
      <w:fldChar w:fldCharType="begin"/>
    </w:r>
    <w:r w:rsidRPr="00A65031">
      <w:rPr>
        <w:b/>
        <w:sz w:val="18"/>
      </w:rPr>
      <w:instrText xml:space="preserve"> PAGE  \* MERGEFORMAT </w:instrText>
    </w:r>
    <w:r w:rsidRPr="00A65031">
      <w:rPr>
        <w:b/>
        <w:sz w:val="18"/>
      </w:rPr>
      <w:fldChar w:fldCharType="separate"/>
    </w:r>
    <w:r w:rsidRPr="00A65031">
      <w:rPr>
        <w:b/>
        <w:noProof/>
        <w:sz w:val="18"/>
      </w:rPr>
      <w:t>3</w:t>
    </w:r>
    <w:r w:rsidRPr="00A650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A23EA" w14:textId="6D77C7D5" w:rsidR="00042B72" w:rsidRPr="00A65031" w:rsidRDefault="00A65031" w:rsidP="00A65031">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B5257C6" wp14:editId="1C6C014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w:t>
    </w:r>
    <w:proofErr w:type="gramStart"/>
    <w:r>
      <w:t>10869  (</w:t>
    </w:r>
    <w:proofErr w:type="gramEnd"/>
    <w:r>
      <w:t>R)</w:t>
    </w:r>
    <w:r>
      <w:rPr>
        <w:noProof/>
      </w:rPr>
      <w:drawing>
        <wp:anchor distT="0" distB="0" distL="114300" distR="114300" simplePos="0" relativeHeight="251659264" behindDoc="0" locked="0" layoutInCell="1" allowOverlap="1" wp14:anchorId="2D34E34D" wp14:editId="4735F7C6">
          <wp:simplePos x="0" y="0"/>
          <wp:positionH relativeFrom="margin">
            <wp:posOffset>5489575</wp:posOffset>
          </wp:positionH>
          <wp:positionV relativeFrom="margin">
            <wp:posOffset>8855710</wp:posOffset>
          </wp:positionV>
          <wp:extent cx="561975" cy="561975"/>
          <wp:effectExtent l="0" t="0" r="9525" b="9525"/>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230623  270623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59501" w14:textId="77777777" w:rsidR="00524785" w:rsidRPr="001075E9" w:rsidRDefault="00524785" w:rsidP="001075E9">
      <w:pPr>
        <w:tabs>
          <w:tab w:val="right" w:pos="2155"/>
        </w:tabs>
        <w:spacing w:after="80" w:line="240" w:lineRule="auto"/>
        <w:ind w:left="680"/>
        <w:rPr>
          <w:u w:val="single"/>
        </w:rPr>
      </w:pPr>
      <w:r>
        <w:rPr>
          <w:u w:val="single"/>
        </w:rPr>
        <w:tab/>
      </w:r>
    </w:p>
  </w:footnote>
  <w:footnote w:type="continuationSeparator" w:id="0">
    <w:p w14:paraId="622E65D5" w14:textId="77777777" w:rsidR="00524785" w:rsidRDefault="00524785" w:rsidP="00407B78">
      <w:pPr>
        <w:tabs>
          <w:tab w:val="right" w:pos="2155"/>
        </w:tabs>
        <w:spacing w:after="80"/>
        <w:ind w:left="680"/>
        <w:rPr>
          <w:u w:val="single"/>
        </w:rPr>
      </w:pPr>
      <w:r>
        <w:rPr>
          <w:u w:val="single"/>
        </w:rPr>
        <w:tab/>
      </w:r>
    </w:p>
  </w:footnote>
  <w:footnote w:id="1">
    <w:p w14:paraId="0241FF8F" w14:textId="77777777" w:rsidR="00A65031" w:rsidRPr="002C74C9" w:rsidRDefault="00A65031" w:rsidP="00A65031">
      <w:pPr>
        <w:pStyle w:val="ad"/>
      </w:pPr>
      <w:r>
        <w:tab/>
      </w:r>
      <w:r w:rsidRPr="00A65031">
        <w:rPr>
          <w:bCs/>
          <w:sz w:val="20"/>
          <w:szCs w:val="10"/>
        </w:rPr>
        <w:t>*</w:t>
      </w:r>
      <w:r>
        <w:tab/>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001B0" w14:textId="4331554B" w:rsidR="00A65031" w:rsidRPr="00A65031" w:rsidRDefault="00A65031">
    <w:pPr>
      <w:pStyle w:val="a5"/>
    </w:pPr>
    <w:fldSimple w:instr=" TITLE  \* MERGEFORMAT ">
      <w:r w:rsidR="00535B5D">
        <w:t>HRI/CORE/WSM/2023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5E4AB" w14:textId="1F1BD124" w:rsidR="00A65031" w:rsidRPr="00A65031" w:rsidRDefault="00A65031" w:rsidP="00A65031">
    <w:pPr>
      <w:pStyle w:val="a5"/>
      <w:jc w:val="right"/>
    </w:pPr>
    <w:fldSimple w:instr=" TITLE  \* MERGEFORMAT ">
      <w:r w:rsidR="00535B5D">
        <w:t>HRI/CORE/WSM/2023</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66439" w14:textId="77777777" w:rsidR="00A65031" w:rsidRDefault="00A65031" w:rsidP="00A65031">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1768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16846FC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287E2A1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874688600">
    <w:abstractNumId w:val="18"/>
  </w:num>
  <w:num w:numId="2" w16cid:durableId="1870216401">
    <w:abstractNumId w:val="14"/>
  </w:num>
  <w:num w:numId="3" w16cid:durableId="1283263028">
    <w:abstractNumId w:val="11"/>
  </w:num>
  <w:num w:numId="4" w16cid:durableId="445464354">
    <w:abstractNumId w:val="12"/>
  </w:num>
  <w:num w:numId="5" w16cid:durableId="1523671001">
    <w:abstractNumId w:val="10"/>
  </w:num>
  <w:num w:numId="6" w16cid:durableId="35474982">
    <w:abstractNumId w:val="8"/>
  </w:num>
  <w:num w:numId="7" w16cid:durableId="306933717">
    <w:abstractNumId w:val="3"/>
  </w:num>
  <w:num w:numId="8" w16cid:durableId="240453104">
    <w:abstractNumId w:val="2"/>
  </w:num>
  <w:num w:numId="9" w16cid:durableId="495270765">
    <w:abstractNumId w:val="1"/>
  </w:num>
  <w:num w:numId="10" w16cid:durableId="1492333803">
    <w:abstractNumId w:val="0"/>
  </w:num>
  <w:num w:numId="11" w16cid:durableId="530580945">
    <w:abstractNumId w:val="9"/>
  </w:num>
  <w:num w:numId="12" w16cid:durableId="676545012">
    <w:abstractNumId w:val="7"/>
  </w:num>
  <w:num w:numId="13" w16cid:durableId="1055084468">
    <w:abstractNumId w:val="6"/>
  </w:num>
  <w:num w:numId="14" w16cid:durableId="2058123669">
    <w:abstractNumId w:val="5"/>
  </w:num>
  <w:num w:numId="15" w16cid:durableId="1870869257">
    <w:abstractNumId w:val="4"/>
  </w:num>
  <w:num w:numId="16" w16cid:durableId="386950846">
    <w:abstractNumId w:val="17"/>
  </w:num>
  <w:num w:numId="17" w16cid:durableId="1828934484">
    <w:abstractNumId w:val="15"/>
  </w:num>
  <w:num w:numId="18" w16cid:durableId="623267918">
    <w:abstractNumId w:val="16"/>
  </w:num>
  <w:num w:numId="19" w16cid:durableId="800617665">
    <w:abstractNumId w:val="17"/>
  </w:num>
  <w:num w:numId="20" w16cid:durableId="1734428173">
    <w:abstractNumId w:val="15"/>
  </w:num>
  <w:num w:numId="21" w16cid:durableId="1969048984">
    <w:abstractNumId w:val="16"/>
  </w:num>
  <w:num w:numId="22" w16cid:durableId="1812941549">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785"/>
    <w:rsid w:val="000148BB"/>
    <w:rsid w:val="00026357"/>
    <w:rsid w:val="00031C84"/>
    <w:rsid w:val="00033EE1"/>
    <w:rsid w:val="000340C2"/>
    <w:rsid w:val="00042B72"/>
    <w:rsid w:val="0005105F"/>
    <w:rsid w:val="00051CB6"/>
    <w:rsid w:val="000558BD"/>
    <w:rsid w:val="00062F4E"/>
    <w:rsid w:val="00065F21"/>
    <w:rsid w:val="00071384"/>
    <w:rsid w:val="00081D9E"/>
    <w:rsid w:val="000B57E7"/>
    <w:rsid w:val="000B6373"/>
    <w:rsid w:val="000C61B4"/>
    <w:rsid w:val="000E7050"/>
    <w:rsid w:val="000F09DF"/>
    <w:rsid w:val="000F2C66"/>
    <w:rsid w:val="000F61B2"/>
    <w:rsid w:val="000F7D8D"/>
    <w:rsid w:val="001075E9"/>
    <w:rsid w:val="00133EB4"/>
    <w:rsid w:val="00162D5A"/>
    <w:rsid w:val="00171B12"/>
    <w:rsid w:val="00180183"/>
    <w:rsid w:val="0018024D"/>
    <w:rsid w:val="00181061"/>
    <w:rsid w:val="0018649F"/>
    <w:rsid w:val="0019173B"/>
    <w:rsid w:val="001938BF"/>
    <w:rsid w:val="00196389"/>
    <w:rsid w:val="001B3EF6"/>
    <w:rsid w:val="001C7A89"/>
    <w:rsid w:val="001D62B5"/>
    <w:rsid w:val="001E6229"/>
    <w:rsid w:val="001F5216"/>
    <w:rsid w:val="001F59E7"/>
    <w:rsid w:val="0020092A"/>
    <w:rsid w:val="00205D9D"/>
    <w:rsid w:val="002115B8"/>
    <w:rsid w:val="00225281"/>
    <w:rsid w:val="00231B15"/>
    <w:rsid w:val="002557F7"/>
    <w:rsid w:val="002836CB"/>
    <w:rsid w:val="00284A2C"/>
    <w:rsid w:val="00291476"/>
    <w:rsid w:val="002A2EFC"/>
    <w:rsid w:val="002B1258"/>
    <w:rsid w:val="002B5FCA"/>
    <w:rsid w:val="002C0E18"/>
    <w:rsid w:val="002C6A31"/>
    <w:rsid w:val="002D4655"/>
    <w:rsid w:val="002D5AAC"/>
    <w:rsid w:val="002E5067"/>
    <w:rsid w:val="002F405F"/>
    <w:rsid w:val="002F7EEC"/>
    <w:rsid w:val="00301299"/>
    <w:rsid w:val="00307FB6"/>
    <w:rsid w:val="00317339"/>
    <w:rsid w:val="003206B9"/>
    <w:rsid w:val="00322004"/>
    <w:rsid w:val="003402C2"/>
    <w:rsid w:val="00350A00"/>
    <w:rsid w:val="00371434"/>
    <w:rsid w:val="00373BCE"/>
    <w:rsid w:val="00381C24"/>
    <w:rsid w:val="003958D0"/>
    <w:rsid w:val="003A3D90"/>
    <w:rsid w:val="003B00E5"/>
    <w:rsid w:val="003E2A1B"/>
    <w:rsid w:val="003F3F92"/>
    <w:rsid w:val="003F4088"/>
    <w:rsid w:val="003F459C"/>
    <w:rsid w:val="004020A6"/>
    <w:rsid w:val="00407B78"/>
    <w:rsid w:val="00424203"/>
    <w:rsid w:val="00450248"/>
    <w:rsid w:val="00452493"/>
    <w:rsid w:val="00454E07"/>
    <w:rsid w:val="004715E8"/>
    <w:rsid w:val="00471B10"/>
    <w:rsid w:val="00472C5C"/>
    <w:rsid w:val="004771E3"/>
    <w:rsid w:val="004D541E"/>
    <w:rsid w:val="004E3431"/>
    <w:rsid w:val="0050108D"/>
    <w:rsid w:val="00513081"/>
    <w:rsid w:val="00517901"/>
    <w:rsid w:val="00524785"/>
    <w:rsid w:val="00526683"/>
    <w:rsid w:val="005320F8"/>
    <w:rsid w:val="00535B5D"/>
    <w:rsid w:val="005463D6"/>
    <w:rsid w:val="00565172"/>
    <w:rsid w:val="0056558B"/>
    <w:rsid w:val="005709E0"/>
    <w:rsid w:val="00572E19"/>
    <w:rsid w:val="00587BCB"/>
    <w:rsid w:val="005961C8"/>
    <w:rsid w:val="005A3DF3"/>
    <w:rsid w:val="005A6E4E"/>
    <w:rsid w:val="005D0EA3"/>
    <w:rsid w:val="005D7914"/>
    <w:rsid w:val="005E2B41"/>
    <w:rsid w:val="005F0B42"/>
    <w:rsid w:val="00647E5B"/>
    <w:rsid w:val="006536B8"/>
    <w:rsid w:val="0068155F"/>
    <w:rsid w:val="00681A10"/>
    <w:rsid w:val="006957A4"/>
    <w:rsid w:val="006A1ED8"/>
    <w:rsid w:val="006C2031"/>
    <w:rsid w:val="006D461A"/>
    <w:rsid w:val="006E64C3"/>
    <w:rsid w:val="006F35EE"/>
    <w:rsid w:val="006F6642"/>
    <w:rsid w:val="007021FF"/>
    <w:rsid w:val="00712895"/>
    <w:rsid w:val="00746B7B"/>
    <w:rsid w:val="00757357"/>
    <w:rsid w:val="00782742"/>
    <w:rsid w:val="007A66F2"/>
    <w:rsid w:val="007B5263"/>
    <w:rsid w:val="007E4818"/>
    <w:rsid w:val="00816B3C"/>
    <w:rsid w:val="00817901"/>
    <w:rsid w:val="008236FC"/>
    <w:rsid w:val="00825F8D"/>
    <w:rsid w:val="00830E31"/>
    <w:rsid w:val="00834A07"/>
    <w:rsid w:val="00834B71"/>
    <w:rsid w:val="0083755A"/>
    <w:rsid w:val="0086445C"/>
    <w:rsid w:val="008822BD"/>
    <w:rsid w:val="00894693"/>
    <w:rsid w:val="008A08D7"/>
    <w:rsid w:val="008B6909"/>
    <w:rsid w:val="008E474E"/>
    <w:rsid w:val="00906890"/>
    <w:rsid w:val="00911BE4"/>
    <w:rsid w:val="00932A7F"/>
    <w:rsid w:val="00932D03"/>
    <w:rsid w:val="00943923"/>
    <w:rsid w:val="00946182"/>
    <w:rsid w:val="00951972"/>
    <w:rsid w:val="00952C8A"/>
    <w:rsid w:val="009608F3"/>
    <w:rsid w:val="009614FC"/>
    <w:rsid w:val="009729BC"/>
    <w:rsid w:val="009735E4"/>
    <w:rsid w:val="00976497"/>
    <w:rsid w:val="00980D80"/>
    <w:rsid w:val="0098595C"/>
    <w:rsid w:val="009A1B9B"/>
    <w:rsid w:val="009A24AC"/>
    <w:rsid w:val="009B3F65"/>
    <w:rsid w:val="009F2181"/>
    <w:rsid w:val="009F381A"/>
    <w:rsid w:val="00A11E2E"/>
    <w:rsid w:val="00A21656"/>
    <w:rsid w:val="00A222F4"/>
    <w:rsid w:val="00A312BC"/>
    <w:rsid w:val="00A65031"/>
    <w:rsid w:val="00A658A6"/>
    <w:rsid w:val="00A65C58"/>
    <w:rsid w:val="00A70628"/>
    <w:rsid w:val="00A73B9A"/>
    <w:rsid w:val="00A75AC9"/>
    <w:rsid w:val="00A7659E"/>
    <w:rsid w:val="00A83572"/>
    <w:rsid w:val="00A84021"/>
    <w:rsid w:val="00A84D35"/>
    <w:rsid w:val="00A90247"/>
    <w:rsid w:val="00A917B3"/>
    <w:rsid w:val="00AB4B51"/>
    <w:rsid w:val="00AC044F"/>
    <w:rsid w:val="00AD0997"/>
    <w:rsid w:val="00AD5305"/>
    <w:rsid w:val="00AF3EE7"/>
    <w:rsid w:val="00B10CC7"/>
    <w:rsid w:val="00B53272"/>
    <w:rsid w:val="00B539E7"/>
    <w:rsid w:val="00B62458"/>
    <w:rsid w:val="00BA32E4"/>
    <w:rsid w:val="00BB76D1"/>
    <w:rsid w:val="00BC18B2"/>
    <w:rsid w:val="00BC3416"/>
    <w:rsid w:val="00BC3638"/>
    <w:rsid w:val="00BD33EE"/>
    <w:rsid w:val="00C04B8A"/>
    <w:rsid w:val="00C106D6"/>
    <w:rsid w:val="00C14188"/>
    <w:rsid w:val="00C30FE5"/>
    <w:rsid w:val="00C56FFC"/>
    <w:rsid w:val="00C607EE"/>
    <w:rsid w:val="00C60F0C"/>
    <w:rsid w:val="00C77D3E"/>
    <w:rsid w:val="00C805C9"/>
    <w:rsid w:val="00C82B83"/>
    <w:rsid w:val="00C92939"/>
    <w:rsid w:val="00CA1679"/>
    <w:rsid w:val="00CA2300"/>
    <w:rsid w:val="00CB151C"/>
    <w:rsid w:val="00CB5847"/>
    <w:rsid w:val="00CC1243"/>
    <w:rsid w:val="00CC7224"/>
    <w:rsid w:val="00CE1BD8"/>
    <w:rsid w:val="00CE5A1A"/>
    <w:rsid w:val="00CE6069"/>
    <w:rsid w:val="00CF55F6"/>
    <w:rsid w:val="00D33D63"/>
    <w:rsid w:val="00D513A1"/>
    <w:rsid w:val="00D8213A"/>
    <w:rsid w:val="00D835B9"/>
    <w:rsid w:val="00D90028"/>
    <w:rsid w:val="00D90138"/>
    <w:rsid w:val="00DB0A56"/>
    <w:rsid w:val="00DC7155"/>
    <w:rsid w:val="00DE3789"/>
    <w:rsid w:val="00DF0AAB"/>
    <w:rsid w:val="00DF71B9"/>
    <w:rsid w:val="00E16FFA"/>
    <w:rsid w:val="00E615D5"/>
    <w:rsid w:val="00E73F76"/>
    <w:rsid w:val="00EA2C9F"/>
    <w:rsid w:val="00ED0BDA"/>
    <w:rsid w:val="00ED4505"/>
    <w:rsid w:val="00ED4836"/>
    <w:rsid w:val="00EE2050"/>
    <w:rsid w:val="00EF1360"/>
    <w:rsid w:val="00EF3155"/>
    <w:rsid w:val="00EF3220"/>
    <w:rsid w:val="00F21D8A"/>
    <w:rsid w:val="00F355D6"/>
    <w:rsid w:val="00F56B17"/>
    <w:rsid w:val="00F76B89"/>
    <w:rsid w:val="00F8178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D7DF06"/>
  <w15:docId w15:val="{ED53D280-5BA6-42F4-BED0-BDDE4CAD2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946182"/>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CE6069"/>
    <w:pPr>
      <w:keepNext/>
      <w:outlineLvl w:val="1"/>
    </w:pPr>
    <w:rPr>
      <w:rFonts w:cs="Arial"/>
      <w:bCs/>
      <w:iCs/>
      <w:szCs w:val="28"/>
    </w:rPr>
  </w:style>
  <w:style w:type="paragraph" w:styleId="3">
    <w:name w:val="heading 3"/>
    <w:basedOn w:val="a"/>
    <w:next w:val="a"/>
    <w:semiHidden/>
    <w:rsid w:val="00CE6069"/>
    <w:pPr>
      <w:keepNext/>
      <w:spacing w:before="240" w:after="60"/>
      <w:outlineLvl w:val="2"/>
    </w:pPr>
    <w:rPr>
      <w:rFonts w:ascii="Arial" w:hAnsi="Arial" w:cs="Arial"/>
      <w:b/>
      <w:bCs/>
      <w:sz w:val="26"/>
      <w:szCs w:val="26"/>
    </w:rPr>
  </w:style>
  <w:style w:type="paragraph" w:styleId="4">
    <w:name w:val="heading 4"/>
    <w:basedOn w:val="a"/>
    <w:next w:val="a"/>
    <w:semiHidden/>
    <w:rsid w:val="00CE6069"/>
    <w:pPr>
      <w:keepNext/>
      <w:spacing w:before="240" w:after="60"/>
      <w:outlineLvl w:val="3"/>
    </w:pPr>
    <w:rPr>
      <w:b/>
      <w:bCs/>
      <w:sz w:val="28"/>
      <w:szCs w:val="28"/>
    </w:rPr>
  </w:style>
  <w:style w:type="paragraph" w:styleId="5">
    <w:name w:val="heading 5"/>
    <w:basedOn w:val="a"/>
    <w:next w:val="a"/>
    <w:semiHidden/>
    <w:rsid w:val="00CE6069"/>
    <w:pPr>
      <w:spacing w:before="240" w:after="60"/>
      <w:outlineLvl w:val="4"/>
    </w:pPr>
    <w:rPr>
      <w:b/>
      <w:bCs/>
      <w:i/>
      <w:iCs/>
      <w:sz w:val="26"/>
      <w:szCs w:val="26"/>
    </w:rPr>
  </w:style>
  <w:style w:type="paragraph" w:styleId="6">
    <w:name w:val="heading 6"/>
    <w:basedOn w:val="a"/>
    <w:next w:val="a"/>
    <w:semiHidden/>
    <w:rsid w:val="00CE6069"/>
    <w:pPr>
      <w:spacing w:before="240" w:after="60"/>
      <w:outlineLvl w:val="5"/>
    </w:pPr>
    <w:rPr>
      <w:b/>
      <w:bCs/>
      <w:sz w:val="22"/>
    </w:rPr>
  </w:style>
  <w:style w:type="paragraph" w:styleId="7">
    <w:name w:val="heading 7"/>
    <w:basedOn w:val="a"/>
    <w:next w:val="a"/>
    <w:semiHidden/>
    <w:rsid w:val="00CE6069"/>
    <w:pPr>
      <w:spacing w:before="240" w:after="60"/>
      <w:outlineLvl w:val="6"/>
    </w:pPr>
    <w:rPr>
      <w:sz w:val="24"/>
      <w:szCs w:val="24"/>
    </w:rPr>
  </w:style>
  <w:style w:type="paragraph" w:styleId="8">
    <w:name w:val="heading 8"/>
    <w:basedOn w:val="a"/>
    <w:next w:val="a"/>
    <w:semiHidden/>
    <w:rsid w:val="00CE6069"/>
    <w:pPr>
      <w:spacing w:before="240" w:after="60"/>
      <w:outlineLvl w:val="7"/>
    </w:pPr>
    <w:rPr>
      <w:i/>
      <w:iCs/>
      <w:sz w:val="24"/>
      <w:szCs w:val="24"/>
    </w:rPr>
  </w:style>
  <w:style w:type="paragraph" w:styleId="9">
    <w:name w:val="heading 9"/>
    <w:basedOn w:val="a"/>
    <w:next w:val="a"/>
    <w:semiHidden/>
    <w:rsid w:val="00CE6069"/>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CE6069"/>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565172"/>
    <w:rPr>
      <w:rFonts w:ascii="Tahoma" w:eastAsiaTheme="minorHAnsi" w:hAnsi="Tahoma" w:cs="Tahoma"/>
      <w:sz w:val="16"/>
      <w:szCs w:val="16"/>
      <w:lang w:val="ru-RU" w:eastAsia="en-US"/>
    </w:rPr>
  </w:style>
  <w:style w:type="paragraph" w:customStyle="1" w:styleId="HMG">
    <w:name w:val="_ H __M_G"/>
    <w:basedOn w:val="a"/>
    <w:next w:val="a"/>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946182"/>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946182"/>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2B1258"/>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946182"/>
    <w:rPr>
      <w:b/>
      <w:sz w:val="18"/>
      <w:lang w:val="en-GB" w:eastAsia="ru-RU"/>
    </w:rPr>
  </w:style>
  <w:style w:type="character" w:styleId="a7">
    <w:name w:val="page number"/>
    <w:aliases w:val="7_G"/>
    <w:basedOn w:val="a0"/>
    <w:qFormat/>
    <w:rsid w:val="00946182"/>
    <w:rPr>
      <w:rFonts w:ascii="Times New Roman" w:hAnsi="Times New Roman"/>
      <w:b/>
      <w:sz w:val="18"/>
    </w:rPr>
  </w:style>
  <w:style w:type="paragraph" w:styleId="a8">
    <w:name w:val="footer"/>
    <w:aliases w:val="3_G"/>
    <w:basedOn w:val="a"/>
    <w:link w:val="a9"/>
    <w:qFormat/>
    <w:rsid w:val="00946182"/>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946182"/>
    <w:rPr>
      <w:sz w:val="16"/>
      <w:lang w:val="en-GB" w:eastAsia="ru-RU"/>
    </w:rPr>
  </w:style>
  <w:style w:type="character" w:styleId="aa">
    <w:name w:val="footnote reference"/>
    <w:aliases w:val="4_G"/>
    <w:basedOn w:val="a0"/>
    <w:qFormat/>
    <w:rsid w:val="00946182"/>
    <w:rPr>
      <w:rFonts w:ascii="Times New Roman" w:hAnsi="Times New Roman"/>
      <w:dstrike w:val="0"/>
      <w:sz w:val="18"/>
      <w:vertAlign w:val="superscript"/>
    </w:rPr>
  </w:style>
  <w:style w:type="character" w:styleId="ab">
    <w:name w:val="endnote reference"/>
    <w:aliases w:val="1_G"/>
    <w:basedOn w:val="aa"/>
    <w:qFormat/>
    <w:rsid w:val="00946182"/>
    <w:rPr>
      <w:rFonts w:ascii="Times New Roman" w:hAnsi="Times New Roman"/>
      <w:dstrike w:val="0"/>
      <w:sz w:val="18"/>
      <w:vertAlign w:val="superscript"/>
    </w:rPr>
  </w:style>
  <w:style w:type="table" w:styleId="ac">
    <w:name w:val="Table Grid"/>
    <w:basedOn w:val="a1"/>
    <w:uiPriority w:val="59"/>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946182"/>
    <w:rPr>
      <w:sz w:val="18"/>
      <w:lang w:val="ru-RU" w:eastAsia="ru-RU"/>
    </w:rPr>
  </w:style>
  <w:style w:type="paragraph" w:styleId="af">
    <w:name w:val="endnote text"/>
    <w:aliases w:val="2_G"/>
    <w:basedOn w:val="ad"/>
    <w:link w:val="af0"/>
    <w:qFormat/>
    <w:rsid w:val="00946182"/>
  </w:style>
  <w:style w:type="character" w:customStyle="1" w:styleId="af0">
    <w:name w:val="Текст концевой сноски Знак"/>
    <w:aliases w:val="2_G Знак"/>
    <w:basedOn w:val="a0"/>
    <w:link w:val="af"/>
    <w:rsid w:val="00946182"/>
    <w:rPr>
      <w:sz w:val="18"/>
      <w:lang w:val="ru-RU" w:eastAsia="ru-RU"/>
    </w:rPr>
  </w:style>
  <w:style w:type="character" w:customStyle="1" w:styleId="10">
    <w:name w:val="Заголовок 1 Знак"/>
    <w:aliases w:val="Table_G Знак"/>
    <w:basedOn w:val="a0"/>
    <w:link w:val="1"/>
    <w:rsid w:val="00946182"/>
    <w:rPr>
      <w:rFonts w:cs="Arial"/>
      <w:b/>
      <w:bCs/>
      <w:szCs w:val="32"/>
      <w:lang w:val="ru-RU" w:eastAsia="ru-RU"/>
    </w:rPr>
  </w:style>
  <w:style w:type="character" w:styleId="af1">
    <w:name w:val="Hyperlink"/>
    <w:basedOn w:val="a0"/>
    <w:rsid w:val="00946182"/>
    <w:rPr>
      <w:color w:val="0000FF" w:themeColor="hyperlink"/>
      <w:u w:val="none"/>
    </w:rPr>
  </w:style>
  <w:style w:type="character" w:styleId="af2">
    <w:name w:val="FollowedHyperlink"/>
    <w:basedOn w:val="a0"/>
    <w:rsid w:val="00946182"/>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21</Pages>
  <Words>7898</Words>
  <Characters>52601</Characters>
  <Application>Microsoft Office Word</Application>
  <DocSecurity>0</DocSecurity>
  <Lines>992</Lines>
  <Paragraphs>276</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60223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HRI/CORE/WSM/2023</dc:title>
  <dc:subject/>
  <dc:creator>Shuvalova NATALIA</dc:creator>
  <cp:keywords/>
  <cp:lastModifiedBy>Natalia Shuvalova</cp:lastModifiedBy>
  <cp:revision>2</cp:revision>
  <cp:lastPrinted>2008-01-15T07:58:00Z</cp:lastPrinted>
  <dcterms:created xsi:type="dcterms:W3CDTF">2023-06-27T11:32:00Z</dcterms:created>
  <dcterms:modified xsi:type="dcterms:W3CDTF">2023-06-27T11:32:00Z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