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pPr>
    </w:p>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spacing w:line="240" w:lineRule="auto"/>
        <w:rPr>
          <w:sz w:val="6"/>
        </w:rPr>
        <w:sectPr w:rsidR="00000000">
          <w:headerReference w:type="even" r:id="rId14"/>
          <w:headerReference w:type="default" r:id="rId15"/>
          <w:footerReference w:type="even" r:id="rId16"/>
          <w:footerReference w:type="default" r:id="rId17"/>
          <w:headerReference w:type="first" r:id="rId18"/>
          <w:footerReference w:type="first" r:id="rId19"/>
          <w:endnotePr>
            <w:numFmt w:val="decimal"/>
          </w:endnotePr>
          <w:type w:val="continuous"/>
          <w:pgSz w:w="12240" w:h="15840" w:code="1"/>
          <w:pgMar w:top="1742" w:right="1195" w:bottom="1898" w:left="1195" w:header="576" w:footer="1030" w:gutter="0"/>
          <w:pgNumType w:start="1"/>
          <w:cols w:space="720"/>
          <w:titlePg/>
          <w:docGrid w:linePitch="280"/>
        </w:sect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conformément à l’article 18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 w:name="_Toc505487610"/>
      <w:r>
        <w:t>Quatrième-cinquième rapport périodique des États parties</w:t>
      </w:r>
      <w:bookmarkEnd w:id="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p>
    <w:p w:rsidR="00000000" w:rsidRDefault="00000000">
      <w:pPr>
        <w:pStyle w:val="FootnoteText"/>
        <w:framePr w:w="9792" w:h="432" w:hSpace="180" w:wrap="around" w:hAnchor="page" w:x="1210" w:yAlign="bottom"/>
        <w:tabs>
          <w:tab w:val="clear" w:pos="418"/>
          <w:tab w:val="right" w:pos="1195"/>
          <w:tab w:val="left" w:pos="1267"/>
          <w:tab w:val="left" w:pos="1742"/>
          <w:tab w:val="left" w:pos="2218"/>
          <w:tab w:val="left" w:pos="2693"/>
        </w:tabs>
        <w:spacing w:line="240" w:lineRule="auto"/>
        <w:ind w:left="1267" w:right="1267" w:hanging="576"/>
      </w:pPr>
      <w:r>
        <w:rPr>
          <w:noProof/>
          <w:w w:val="100"/>
        </w:rPr>
        <w:pict>
          <v:line id="_x0000_s2050" style="position:absolute;left:0;text-align:left;z-index:1;mso-position-horizontal-relative:page" from="108pt,-1pt" to="180pt,-1pt" strokeweight=".25pt">
            <w10:wrap anchorx="page"/>
          </v:line>
        </w:pict>
      </w:r>
      <w:r>
        <w:tab/>
        <w:t>*</w:t>
      </w:r>
      <w:r>
        <w:tab/>
        <w:t xml:space="preserve">Pour le rapport initial présenté par le Gouvernement du Nigéria, voir CEDAW/C5/Add.40, que le Comité a examiné à sa septième session. Pour le deuxième-troisième rapport périodique présenté par le Nigéria, voir CEDAW/C/NGA/2-3, que le Comité a examiné à sa dix-neuvième session. </w:t>
      </w:r>
    </w:p>
    <w:p w:rsidR="00000000" w:rsidRDefault="00000000">
      <w:pPr>
        <w:pStyle w:val="FootnoteText"/>
        <w:framePr w:w="9792" w:h="432" w:hSpace="180" w:wrap="around" w:hAnchor="page" w:x="1210" w:yAlign="bottom"/>
        <w:tabs>
          <w:tab w:val="clear" w:pos="418"/>
          <w:tab w:val="right" w:pos="1195"/>
          <w:tab w:val="left" w:pos="1267"/>
          <w:tab w:val="left" w:pos="1742"/>
          <w:tab w:val="left" w:pos="2218"/>
          <w:tab w:val="left" w:pos="2693"/>
        </w:tabs>
        <w:spacing w:line="240" w:lineRule="auto"/>
        <w:ind w:left="1267" w:right="1253" w:hanging="432"/>
      </w:pPr>
      <w:r>
        <w:tab/>
      </w:r>
      <w:r>
        <w:tab/>
        <w:t>Le présent document paraît sans avoir été revu selon la procédure habituelle.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Nigéria</w:t>
      </w:r>
      <w:r>
        <w:rPr>
          <w:b w:val="0"/>
          <w:bCs/>
          <w:sz w:val="20"/>
        </w:rPr>
        <w:t>*</w:t>
      </w:r>
    </w:p>
    <w:p w:rsidR="00000000" w:rsidRDefault="00000000">
      <w:pPr>
        <w:pStyle w:val="HCh"/>
        <w:spacing w:after="120"/>
      </w:pPr>
      <w:r>
        <w:br w:type="page"/>
        <w:t>Table des matières</w:t>
      </w:r>
    </w:p>
    <w:tbl>
      <w:tblPr>
        <w:tblW w:w="9910" w:type="dxa"/>
        <w:tblLayout w:type="fixed"/>
        <w:tblCellMar>
          <w:left w:w="0" w:type="dxa"/>
          <w:right w:w="0" w:type="dxa"/>
        </w:tblCellMar>
        <w:tblLook w:val="0000" w:firstRow="0" w:lastRow="0" w:firstColumn="0" w:lastColumn="0" w:noHBand="0" w:noVBand="0"/>
      </w:tblPr>
      <w:tblGrid>
        <w:gridCol w:w="8"/>
        <w:gridCol w:w="1060"/>
        <w:gridCol w:w="7314"/>
        <w:gridCol w:w="851"/>
        <w:gridCol w:w="9"/>
        <w:gridCol w:w="6"/>
        <w:gridCol w:w="597"/>
        <w:gridCol w:w="33"/>
        <w:gridCol w:w="32"/>
      </w:tblGrid>
      <w:tr w:rsidR="00000000">
        <w:tblPrEx>
          <w:tblCellMar>
            <w:top w:w="0" w:type="dxa"/>
            <w:left w:w="0" w:type="dxa"/>
            <w:bottom w:w="0" w:type="dxa"/>
            <w:right w:w="0" w:type="dxa"/>
          </w:tblCellMar>
        </w:tblPrEx>
        <w:trPr>
          <w:gridBefore w:val="1"/>
          <w:wBefore w:w="8" w:type="dxa"/>
        </w:trPr>
        <w:tc>
          <w:tcPr>
            <w:tcW w:w="1060" w:type="dxa"/>
          </w:tcPr>
          <w:p w:rsidR="00000000" w:rsidRDefault="00000000">
            <w:pPr>
              <w:spacing w:after="60" w:line="240" w:lineRule="auto"/>
              <w:jc w:val="right"/>
              <w:rPr>
                <w:i/>
                <w:sz w:val="14"/>
              </w:rPr>
            </w:pPr>
          </w:p>
        </w:tc>
        <w:tc>
          <w:tcPr>
            <w:tcW w:w="7314" w:type="dxa"/>
          </w:tcPr>
          <w:p w:rsidR="00000000" w:rsidRDefault="00000000">
            <w:pPr>
              <w:spacing w:after="60" w:line="240" w:lineRule="auto"/>
              <w:rPr>
                <w:i/>
                <w:sz w:val="14"/>
              </w:rPr>
            </w:pPr>
          </w:p>
        </w:tc>
        <w:tc>
          <w:tcPr>
            <w:tcW w:w="860" w:type="dxa"/>
            <w:gridSpan w:val="2"/>
          </w:tcPr>
          <w:p w:rsidR="00000000" w:rsidRDefault="00000000">
            <w:pPr>
              <w:spacing w:after="60" w:line="240" w:lineRule="auto"/>
              <w:jc w:val="right"/>
              <w:rPr>
                <w:i/>
                <w:sz w:val="14"/>
              </w:rPr>
            </w:pPr>
          </w:p>
        </w:tc>
        <w:tc>
          <w:tcPr>
            <w:tcW w:w="668" w:type="dxa"/>
            <w:gridSpan w:val="4"/>
          </w:tcPr>
          <w:p w:rsidR="00000000" w:rsidRDefault="00000000">
            <w:pPr>
              <w:spacing w:after="60" w:line="240" w:lineRule="auto"/>
              <w:jc w:val="right"/>
              <w:rPr>
                <w:i/>
                <w:sz w:val="14"/>
              </w:rPr>
            </w:pPr>
            <w:r>
              <w:rPr>
                <w:i/>
                <w:sz w:val="14"/>
              </w:rPr>
              <w:t>Page</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Before w:val="1"/>
          <w:gridAfter w:val="2"/>
          <w:wBefore w:w="8" w:type="dxa"/>
          <w:wAfter w:w="65" w:type="dxa"/>
        </w:trPr>
        <w:tc>
          <w:tcPr>
            <w:tcW w:w="9225" w:type="dxa"/>
            <w:gridSpan w:val="3"/>
            <w:tcBorders>
              <w:top w:val="nil"/>
              <w:left w:val="nil"/>
              <w:bottom w:val="nil"/>
              <w:right w:val="nil"/>
            </w:tcBorders>
          </w:tcPr>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leader="dot" w:pos="10080"/>
              </w:tabs>
              <w:ind w:left="115" w:firstLine="1435"/>
            </w:pPr>
            <w:r>
              <w:t>Abréviations</w:t>
            </w:r>
            <w:r>
              <w:rPr>
                <w:spacing w:val="60"/>
              </w:rPr>
              <w:tab/>
            </w:r>
            <w:r>
              <w:tab/>
            </w:r>
            <w:r>
              <w:tab/>
            </w:r>
            <w:r>
              <w:tab/>
            </w:r>
            <w:r>
              <w:tab/>
            </w:r>
            <w:r>
              <w:tab/>
            </w:r>
            <w:r>
              <w:tab/>
            </w:r>
            <w:r>
              <w:tab/>
            </w:r>
            <w:r>
              <w:tab/>
            </w:r>
          </w:p>
        </w:tc>
        <w:tc>
          <w:tcPr>
            <w:tcW w:w="612" w:type="dxa"/>
            <w:gridSpan w:val="3"/>
            <w:tcBorders>
              <w:top w:val="nil"/>
              <w:left w:val="nil"/>
              <w:bottom w:val="nil"/>
              <w:right w:val="nil"/>
            </w:tcBorders>
            <w:vAlign w:val="bottom"/>
          </w:tcPr>
          <w:p w:rsidR="00000000" w:rsidRDefault="00000000">
            <w:pPr>
              <w:pStyle w:val="SingleTxt"/>
              <w:ind w:left="0" w:right="40"/>
              <w:jc w:val="right"/>
            </w:pPr>
            <w:r>
              <w:t>4</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Before w:val="1"/>
          <w:gridAfter w:val="2"/>
          <w:wBefore w:w="8" w:type="dxa"/>
          <w:wAfter w:w="65" w:type="dxa"/>
        </w:trPr>
        <w:tc>
          <w:tcPr>
            <w:tcW w:w="9225" w:type="dxa"/>
            <w:gridSpan w:val="3"/>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360"/>
                <w:tab w:val="right" w:leader="dot" w:pos="10080"/>
              </w:tabs>
              <w:suppressAutoHyphens/>
              <w:ind w:left="115" w:firstLine="1435"/>
              <w:jc w:val="left"/>
            </w:pPr>
            <w:r>
              <w:t>Liste des tableaux</w:t>
            </w:r>
            <w:r>
              <w:rPr>
                <w:spacing w:val="60"/>
              </w:rPr>
              <w:tab/>
            </w:r>
            <w:r>
              <w:tab/>
            </w:r>
          </w:p>
        </w:tc>
        <w:tc>
          <w:tcPr>
            <w:tcW w:w="612" w:type="dxa"/>
            <w:gridSpan w:val="3"/>
            <w:tcBorders>
              <w:top w:val="nil"/>
              <w:left w:val="nil"/>
              <w:bottom w:val="nil"/>
              <w:right w:val="nil"/>
            </w:tcBorders>
            <w:vAlign w:val="bottom"/>
          </w:tcPr>
          <w:p w:rsidR="00000000" w:rsidRDefault="00000000">
            <w:pPr>
              <w:pStyle w:val="SingleTxt"/>
              <w:ind w:left="0" w:right="40"/>
              <w:jc w:val="right"/>
            </w:pPr>
            <w:r>
              <w:t>7</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Before w:val="1"/>
          <w:gridAfter w:val="2"/>
          <w:wBefore w:w="8" w:type="dxa"/>
          <w:wAfter w:w="65" w:type="dxa"/>
        </w:trPr>
        <w:tc>
          <w:tcPr>
            <w:tcW w:w="9225" w:type="dxa"/>
            <w:gridSpan w:val="3"/>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360"/>
                <w:tab w:val="right" w:leader="dot" w:pos="10080"/>
              </w:tabs>
              <w:suppressAutoHyphens/>
              <w:ind w:left="115" w:firstLine="1435"/>
              <w:jc w:val="left"/>
            </w:pPr>
            <w:r>
              <w:t>Liste des figures</w:t>
            </w:r>
            <w:r>
              <w:rPr>
                <w:spacing w:val="60"/>
              </w:rPr>
              <w:tab/>
            </w:r>
          </w:p>
        </w:tc>
        <w:tc>
          <w:tcPr>
            <w:tcW w:w="612" w:type="dxa"/>
            <w:gridSpan w:val="3"/>
            <w:tcBorders>
              <w:top w:val="nil"/>
              <w:left w:val="nil"/>
              <w:bottom w:val="nil"/>
              <w:right w:val="nil"/>
            </w:tcBorders>
            <w:vAlign w:val="bottom"/>
          </w:tcPr>
          <w:p w:rsidR="00000000" w:rsidRDefault="00000000">
            <w:pPr>
              <w:pStyle w:val="SingleTxt"/>
              <w:ind w:left="0" w:right="40"/>
              <w:jc w:val="right"/>
            </w:pPr>
            <w:r>
              <w:t>8</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Before w:val="1"/>
          <w:gridAfter w:val="2"/>
          <w:wBefore w:w="8" w:type="dxa"/>
          <w:wAfter w:w="65" w:type="dxa"/>
        </w:trPr>
        <w:tc>
          <w:tcPr>
            <w:tcW w:w="9225" w:type="dxa"/>
            <w:gridSpan w:val="3"/>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360"/>
                <w:tab w:val="right" w:leader="dot" w:pos="10080"/>
              </w:tabs>
              <w:suppressAutoHyphens/>
              <w:ind w:left="115" w:firstLine="1435"/>
              <w:jc w:val="left"/>
            </w:pPr>
            <w:r>
              <w:t>Préface</w:t>
            </w:r>
            <w:r>
              <w:rPr>
                <w:spacing w:val="60"/>
              </w:rPr>
              <w:tab/>
            </w:r>
            <w:r>
              <w:tab/>
            </w:r>
          </w:p>
        </w:tc>
        <w:tc>
          <w:tcPr>
            <w:tcW w:w="612" w:type="dxa"/>
            <w:gridSpan w:val="3"/>
            <w:tcBorders>
              <w:top w:val="nil"/>
              <w:left w:val="nil"/>
              <w:bottom w:val="nil"/>
              <w:right w:val="nil"/>
            </w:tcBorders>
            <w:vAlign w:val="bottom"/>
          </w:tcPr>
          <w:p w:rsidR="00000000" w:rsidRDefault="00000000">
            <w:pPr>
              <w:pStyle w:val="SingleTxt"/>
              <w:ind w:left="0" w:right="40"/>
              <w:jc w:val="right"/>
            </w:pPr>
            <w:r>
              <w:t>9</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tabs>
                <w:tab w:val="right" w:pos="1080"/>
                <w:tab w:val="left" w:pos="1728"/>
                <w:tab w:val="right" w:leader="dot" w:pos="10080"/>
              </w:tabs>
              <w:spacing w:after="120"/>
              <w:ind w:left="1080"/>
            </w:pPr>
            <w:r>
              <w:t>Section A : Introduction</w:t>
            </w:r>
            <w:r>
              <w:rPr>
                <w:spacing w:val="60"/>
              </w:rPr>
              <w:tab/>
            </w:r>
            <w:r>
              <w:tab/>
            </w:r>
            <w:r>
              <w:tab/>
            </w:r>
            <w:r>
              <w:tab/>
            </w:r>
            <w:r>
              <w:tab/>
            </w:r>
            <w:r>
              <w:tab/>
            </w:r>
            <w:r>
              <w:tab/>
            </w:r>
          </w:p>
        </w:tc>
        <w:tc>
          <w:tcPr>
            <w:tcW w:w="630" w:type="dxa"/>
            <w:gridSpan w:val="2"/>
            <w:vAlign w:val="bottom"/>
          </w:tcPr>
          <w:p w:rsidR="00000000" w:rsidRDefault="00000000">
            <w:pPr>
              <w:tabs>
                <w:tab w:val="right" w:leader="dot" w:pos="10080"/>
              </w:tabs>
              <w:spacing w:after="120"/>
              <w:jc w:val="right"/>
            </w:pPr>
            <w:r>
              <w:t>10</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3"/>
              </w:numPr>
              <w:tabs>
                <w:tab w:val="right" w:pos="1080"/>
                <w:tab w:val="left" w:pos="1728"/>
                <w:tab w:val="left" w:pos="2160"/>
                <w:tab w:val="left" w:pos="2592"/>
                <w:tab w:val="left" w:pos="3024"/>
                <w:tab w:val="right" w:leader="dot" w:pos="10080"/>
              </w:tabs>
              <w:spacing w:after="120"/>
            </w:pPr>
            <w:r>
              <w:t>Genèse du rapport</w:t>
            </w:r>
            <w:r>
              <w:rPr>
                <w:spacing w:val="60"/>
              </w:rPr>
              <w:tab/>
            </w:r>
          </w:p>
        </w:tc>
        <w:tc>
          <w:tcPr>
            <w:tcW w:w="630" w:type="dxa"/>
            <w:gridSpan w:val="2"/>
            <w:vAlign w:val="bottom"/>
          </w:tcPr>
          <w:p w:rsidR="00000000" w:rsidRDefault="00000000">
            <w:pPr>
              <w:tabs>
                <w:tab w:val="right" w:leader="dot" w:pos="10080"/>
              </w:tabs>
              <w:spacing w:after="120"/>
              <w:jc w:val="right"/>
            </w:pPr>
            <w:r>
              <w:t>10</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3"/>
              </w:numPr>
              <w:tabs>
                <w:tab w:val="right" w:pos="1080"/>
                <w:tab w:val="left" w:pos="1728"/>
                <w:tab w:val="left" w:pos="2160"/>
                <w:tab w:val="left" w:pos="2592"/>
                <w:tab w:val="left" w:pos="3024"/>
                <w:tab w:val="left" w:pos="3456"/>
                <w:tab w:val="left" w:pos="3888"/>
                <w:tab w:val="left" w:pos="4320"/>
                <w:tab w:val="right" w:leader="dot" w:pos="10080"/>
              </w:tabs>
              <w:spacing w:after="120"/>
            </w:pPr>
            <w:r>
              <w:t>Processus préparatoires à la rédaction du présent rapport périodique</w:t>
            </w:r>
            <w:r>
              <w:rPr>
                <w:spacing w:val="60"/>
              </w:rPr>
              <w:tab/>
            </w:r>
          </w:p>
        </w:tc>
        <w:tc>
          <w:tcPr>
            <w:tcW w:w="630" w:type="dxa"/>
            <w:gridSpan w:val="2"/>
            <w:vAlign w:val="bottom"/>
          </w:tcPr>
          <w:p w:rsidR="00000000" w:rsidRDefault="00000000">
            <w:pPr>
              <w:tabs>
                <w:tab w:val="right" w:leader="dot" w:pos="10080"/>
              </w:tabs>
              <w:spacing w:after="120"/>
              <w:jc w:val="right"/>
            </w:pPr>
            <w:r>
              <w:t>11</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3"/>
              </w:numPr>
              <w:tabs>
                <w:tab w:val="right" w:pos="1080"/>
                <w:tab w:val="left" w:pos="1728"/>
                <w:tab w:val="left" w:pos="2160"/>
                <w:tab w:val="left" w:pos="2592"/>
                <w:tab w:val="left" w:pos="3024"/>
                <w:tab w:val="left" w:pos="3456"/>
                <w:tab w:val="left" w:pos="3888"/>
                <w:tab w:val="left" w:pos="4320"/>
                <w:tab w:val="right" w:leader="dot" w:pos="10080"/>
              </w:tabs>
              <w:spacing w:after="120"/>
            </w:pPr>
            <w:r>
              <w:t>Collaboration avec le Système des Nations Unies pour le développement</w:t>
            </w:r>
            <w:r>
              <w:rPr>
                <w:spacing w:val="60"/>
              </w:rPr>
              <w:tab/>
            </w:r>
          </w:p>
        </w:tc>
        <w:tc>
          <w:tcPr>
            <w:tcW w:w="630" w:type="dxa"/>
            <w:gridSpan w:val="2"/>
            <w:vAlign w:val="bottom"/>
          </w:tcPr>
          <w:p w:rsidR="00000000" w:rsidRDefault="00000000">
            <w:pPr>
              <w:tabs>
                <w:tab w:val="right" w:leader="dot" w:pos="10080"/>
              </w:tabs>
              <w:spacing w:after="120"/>
              <w:jc w:val="right"/>
            </w:pPr>
            <w:r>
              <w:t>14</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3"/>
              </w:numPr>
              <w:tabs>
                <w:tab w:val="right" w:pos="1080"/>
                <w:tab w:val="left" w:pos="1728"/>
                <w:tab w:val="left" w:pos="2160"/>
                <w:tab w:val="left" w:pos="2592"/>
                <w:tab w:val="left" w:pos="3024"/>
                <w:tab w:val="left" w:pos="3456"/>
                <w:tab w:val="left" w:pos="3888"/>
                <w:tab w:val="left" w:pos="4320"/>
                <w:tab w:val="right" w:leader="dot" w:pos="10080"/>
              </w:tabs>
              <w:spacing w:after="120"/>
            </w:pPr>
            <w:r>
              <w:t>Situation démographique du Nigéria</w:t>
            </w:r>
            <w:r>
              <w:rPr>
                <w:spacing w:val="60"/>
              </w:rPr>
              <w:tab/>
            </w:r>
            <w:r>
              <w:tab/>
            </w:r>
          </w:p>
        </w:tc>
        <w:tc>
          <w:tcPr>
            <w:tcW w:w="630" w:type="dxa"/>
            <w:gridSpan w:val="2"/>
            <w:vAlign w:val="bottom"/>
          </w:tcPr>
          <w:p w:rsidR="00000000" w:rsidRDefault="00000000">
            <w:pPr>
              <w:tabs>
                <w:tab w:val="right" w:leader="dot" w:pos="10080"/>
              </w:tabs>
              <w:spacing w:after="120"/>
              <w:jc w:val="right"/>
            </w:pPr>
            <w:r>
              <w:t>15</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3"/>
              </w:numPr>
              <w:tabs>
                <w:tab w:val="right" w:pos="1080"/>
                <w:tab w:val="left" w:pos="1728"/>
                <w:tab w:val="left" w:pos="2160"/>
                <w:tab w:val="left" w:pos="2592"/>
                <w:tab w:val="right" w:leader="dot" w:pos="10080"/>
              </w:tabs>
              <w:spacing w:after="120"/>
            </w:pPr>
            <w:r>
              <w:t>Carte du Nigéria</w:t>
            </w:r>
            <w:r>
              <w:rPr>
                <w:spacing w:val="60"/>
              </w:rPr>
              <w:tab/>
            </w:r>
            <w:r>
              <w:tab/>
            </w:r>
            <w:r>
              <w:tab/>
            </w:r>
            <w:r>
              <w:tab/>
            </w:r>
            <w:r>
              <w:tab/>
            </w:r>
          </w:p>
        </w:tc>
        <w:tc>
          <w:tcPr>
            <w:tcW w:w="630" w:type="dxa"/>
            <w:gridSpan w:val="2"/>
            <w:vAlign w:val="bottom"/>
          </w:tcPr>
          <w:p w:rsidR="00000000" w:rsidRDefault="00000000">
            <w:pPr>
              <w:tabs>
                <w:tab w:val="right" w:leader="dot" w:pos="10080"/>
              </w:tabs>
              <w:spacing w:after="120"/>
              <w:jc w:val="right"/>
            </w:pPr>
            <w:r>
              <w:t>16</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tabs>
                <w:tab w:val="right" w:pos="1080"/>
                <w:tab w:val="left" w:pos="1728"/>
                <w:tab w:val="right" w:leader="dot" w:pos="10080"/>
              </w:tabs>
              <w:spacing w:after="120"/>
              <w:ind w:left="1080"/>
            </w:pPr>
            <w:r>
              <w:t>Section B : Rapport d’activité sur la mise en application de la Convention sur l’élimination de toutes les formes de discrimination à l’égard des femmes</w:t>
            </w:r>
            <w:r>
              <w:rPr>
                <w:spacing w:val="60"/>
              </w:rPr>
              <w:tab/>
            </w:r>
            <w:r>
              <w:tab/>
            </w:r>
            <w:r>
              <w:tab/>
            </w:r>
            <w:r>
              <w:tab/>
            </w:r>
            <w:r>
              <w:tab/>
            </w:r>
            <w:r>
              <w:tab/>
            </w:r>
            <w:r>
              <w:tab/>
            </w:r>
          </w:p>
        </w:tc>
        <w:tc>
          <w:tcPr>
            <w:tcW w:w="630" w:type="dxa"/>
            <w:gridSpan w:val="2"/>
            <w:vAlign w:val="bottom"/>
          </w:tcPr>
          <w:p w:rsidR="00000000" w:rsidRDefault="00000000">
            <w:pPr>
              <w:tabs>
                <w:tab w:val="right" w:leader="dot" w:pos="10080"/>
              </w:tabs>
              <w:spacing w:after="120"/>
              <w:jc w:val="right"/>
            </w:pPr>
            <w:r>
              <w:t>17</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7"/>
              </w:numPr>
              <w:tabs>
                <w:tab w:val="right" w:pos="1080"/>
                <w:tab w:val="left" w:pos="1728"/>
                <w:tab w:val="left" w:pos="2160"/>
                <w:tab w:val="left" w:pos="2592"/>
                <w:tab w:val="left" w:pos="3024"/>
                <w:tab w:val="left" w:pos="3456"/>
                <w:tab w:val="left" w:pos="3888"/>
                <w:tab w:val="left" w:pos="4320"/>
                <w:tab w:val="right" w:leader="dot" w:pos="10080"/>
              </w:tabs>
              <w:spacing w:after="120"/>
            </w:pPr>
            <w:r>
              <w:t>Définition de la discrimination à l’égard des femmes</w:t>
            </w:r>
            <w:r>
              <w:rPr>
                <w:spacing w:val="60"/>
              </w:rPr>
              <w:tab/>
            </w:r>
            <w:r>
              <w:tab/>
            </w:r>
          </w:p>
        </w:tc>
        <w:tc>
          <w:tcPr>
            <w:tcW w:w="630" w:type="dxa"/>
            <w:gridSpan w:val="2"/>
            <w:vAlign w:val="bottom"/>
          </w:tcPr>
          <w:p w:rsidR="00000000" w:rsidRDefault="00000000">
            <w:pPr>
              <w:tabs>
                <w:tab w:val="right" w:leader="dot" w:pos="10080"/>
              </w:tabs>
              <w:spacing w:after="120"/>
              <w:jc w:val="right"/>
            </w:pPr>
            <w:r>
              <w:t>17</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7"/>
              </w:numPr>
              <w:tabs>
                <w:tab w:val="right" w:pos="1080"/>
                <w:tab w:val="left" w:pos="1728"/>
                <w:tab w:val="left" w:pos="2160"/>
                <w:tab w:val="left" w:pos="2592"/>
                <w:tab w:val="left" w:pos="3024"/>
                <w:tab w:val="left" w:pos="3456"/>
                <w:tab w:val="left" w:pos="3888"/>
                <w:tab w:val="left" w:pos="4320"/>
                <w:tab w:val="right" w:leader="dot" w:pos="10080"/>
              </w:tabs>
              <w:spacing w:after="120"/>
            </w:pPr>
            <w:r>
              <w:t>Obligation d’éliminer la discrimination</w:t>
            </w:r>
            <w:r>
              <w:rPr>
                <w:spacing w:val="60"/>
              </w:rPr>
              <w:tab/>
            </w:r>
          </w:p>
        </w:tc>
        <w:tc>
          <w:tcPr>
            <w:tcW w:w="630" w:type="dxa"/>
            <w:gridSpan w:val="2"/>
            <w:vAlign w:val="bottom"/>
          </w:tcPr>
          <w:p w:rsidR="00000000" w:rsidRDefault="00000000">
            <w:pPr>
              <w:tabs>
                <w:tab w:val="right" w:leader="dot" w:pos="10080"/>
              </w:tabs>
              <w:spacing w:after="120"/>
              <w:jc w:val="right"/>
            </w:pPr>
            <w:r>
              <w:t>17</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7"/>
              </w:numPr>
              <w:tabs>
                <w:tab w:val="right" w:pos="1080"/>
                <w:tab w:val="left" w:pos="1728"/>
                <w:tab w:val="left" w:pos="2160"/>
                <w:tab w:val="left" w:pos="2592"/>
                <w:tab w:val="left" w:pos="3024"/>
                <w:tab w:val="left" w:pos="3456"/>
                <w:tab w:val="left" w:pos="3888"/>
                <w:tab w:val="left" w:pos="4320"/>
                <w:tab w:val="right" w:leader="dot" w:pos="10080"/>
              </w:tabs>
              <w:spacing w:after="120"/>
            </w:pPr>
            <w:r>
              <w:t>Mesures appropriées pour assurer le plein développement et le progrès des femmes</w:t>
            </w:r>
            <w:r>
              <w:rPr>
                <w:spacing w:val="60"/>
              </w:rPr>
              <w:tab/>
            </w:r>
          </w:p>
        </w:tc>
        <w:tc>
          <w:tcPr>
            <w:tcW w:w="630" w:type="dxa"/>
            <w:gridSpan w:val="2"/>
            <w:vAlign w:val="bottom"/>
          </w:tcPr>
          <w:p w:rsidR="00000000" w:rsidRDefault="00000000">
            <w:pPr>
              <w:tabs>
                <w:tab w:val="right" w:leader="dot" w:pos="10080"/>
              </w:tabs>
              <w:spacing w:after="120"/>
              <w:jc w:val="right"/>
            </w:pPr>
            <w:r>
              <w:t>22</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7"/>
              </w:numPr>
              <w:tabs>
                <w:tab w:val="right" w:pos="1080"/>
                <w:tab w:val="left" w:pos="1728"/>
                <w:tab w:val="left" w:pos="2160"/>
                <w:tab w:val="right" w:leader="dot" w:pos="10080"/>
              </w:tabs>
              <w:spacing w:after="120"/>
            </w:pPr>
            <w:r>
              <w:t>Mesures spéciales visant à accélérer l’instauration de l’égalité entre les hommes</w:t>
            </w:r>
            <w:r>
              <w:br/>
              <w:t>et les femmes</w:t>
            </w:r>
            <w:r>
              <w:rPr>
                <w:spacing w:val="60"/>
              </w:rPr>
              <w:tab/>
            </w:r>
            <w:r>
              <w:tab/>
            </w:r>
            <w:r>
              <w:tab/>
            </w:r>
            <w:r>
              <w:tab/>
            </w:r>
            <w:r>
              <w:tab/>
            </w:r>
          </w:p>
        </w:tc>
        <w:tc>
          <w:tcPr>
            <w:tcW w:w="630" w:type="dxa"/>
            <w:gridSpan w:val="2"/>
            <w:vAlign w:val="bottom"/>
          </w:tcPr>
          <w:p w:rsidR="00000000" w:rsidRDefault="00000000">
            <w:pPr>
              <w:tabs>
                <w:tab w:val="right" w:leader="dot" w:pos="10080"/>
              </w:tabs>
              <w:spacing w:after="120"/>
              <w:jc w:val="right"/>
            </w:pPr>
            <w:r>
              <w:t>24</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7"/>
              </w:numPr>
              <w:tabs>
                <w:tab w:val="right" w:pos="1080"/>
                <w:tab w:val="left" w:pos="1728"/>
                <w:tab w:val="left" w:pos="2160"/>
                <w:tab w:val="left" w:pos="2592"/>
                <w:tab w:val="left" w:pos="3024"/>
                <w:tab w:val="left" w:pos="3456"/>
                <w:tab w:val="left" w:pos="3888"/>
                <w:tab w:val="left" w:pos="4320"/>
                <w:tab w:val="right" w:leader="dot" w:pos="10080"/>
              </w:tabs>
              <w:spacing w:after="120"/>
            </w:pPr>
            <w:r>
              <w:t>Rôle stéréotypé des hommes et des femmes</w:t>
            </w:r>
            <w:r>
              <w:rPr>
                <w:spacing w:val="60"/>
              </w:rPr>
              <w:tab/>
            </w:r>
            <w:r>
              <w:tab/>
            </w:r>
          </w:p>
        </w:tc>
        <w:tc>
          <w:tcPr>
            <w:tcW w:w="630" w:type="dxa"/>
            <w:gridSpan w:val="2"/>
            <w:vAlign w:val="bottom"/>
          </w:tcPr>
          <w:p w:rsidR="00000000" w:rsidRDefault="00000000">
            <w:pPr>
              <w:tabs>
                <w:tab w:val="right" w:leader="dot" w:pos="10080"/>
              </w:tabs>
              <w:spacing w:after="120"/>
              <w:jc w:val="right"/>
            </w:pPr>
            <w:r>
              <w:t>26</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7"/>
              </w:numPr>
              <w:tabs>
                <w:tab w:val="right" w:pos="1080"/>
                <w:tab w:val="left" w:pos="1728"/>
                <w:tab w:val="left" w:pos="2160"/>
                <w:tab w:val="left" w:pos="2592"/>
                <w:tab w:val="left" w:pos="3024"/>
                <w:tab w:val="left" w:pos="3456"/>
                <w:tab w:val="left" w:pos="3888"/>
                <w:tab w:val="left" w:pos="4320"/>
                <w:tab w:val="right" w:leader="dot" w:pos="10080"/>
              </w:tabs>
              <w:spacing w:after="120"/>
            </w:pPr>
            <w:r>
              <w:t>Le trafic des femmes et l’exploitation de la prostitution des femmes</w:t>
            </w:r>
            <w:r>
              <w:rPr>
                <w:spacing w:val="60"/>
              </w:rPr>
              <w:tab/>
            </w:r>
          </w:p>
        </w:tc>
        <w:tc>
          <w:tcPr>
            <w:tcW w:w="630" w:type="dxa"/>
            <w:gridSpan w:val="2"/>
            <w:vAlign w:val="bottom"/>
          </w:tcPr>
          <w:p w:rsidR="00000000" w:rsidRDefault="00000000">
            <w:pPr>
              <w:tabs>
                <w:tab w:val="right" w:leader="dot" w:pos="10080"/>
              </w:tabs>
              <w:spacing w:after="120"/>
              <w:jc w:val="right"/>
            </w:pPr>
            <w:r>
              <w:t>27</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7"/>
              </w:numPr>
              <w:tabs>
                <w:tab w:val="right" w:pos="1080"/>
                <w:tab w:val="left" w:pos="1728"/>
                <w:tab w:val="left" w:pos="2160"/>
                <w:tab w:val="left" w:pos="2592"/>
                <w:tab w:val="left" w:pos="3024"/>
                <w:tab w:val="left" w:pos="3456"/>
                <w:tab w:val="left" w:pos="3888"/>
                <w:tab w:val="left" w:pos="4320"/>
                <w:tab w:val="right" w:leader="dot" w:pos="10080"/>
              </w:tabs>
              <w:spacing w:after="120"/>
            </w:pPr>
            <w:r>
              <w:t>Les femmes dans la vie politique et publique</w:t>
            </w:r>
            <w:r>
              <w:rPr>
                <w:spacing w:val="60"/>
              </w:rPr>
              <w:tab/>
            </w:r>
            <w:r>
              <w:tab/>
            </w:r>
          </w:p>
        </w:tc>
        <w:tc>
          <w:tcPr>
            <w:tcW w:w="630" w:type="dxa"/>
            <w:gridSpan w:val="2"/>
            <w:vAlign w:val="bottom"/>
          </w:tcPr>
          <w:p w:rsidR="00000000" w:rsidRDefault="00000000">
            <w:pPr>
              <w:tabs>
                <w:tab w:val="right" w:leader="dot" w:pos="10080"/>
              </w:tabs>
              <w:spacing w:after="120"/>
              <w:jc w:val="right"/>
            </w:pPr>
            <w:r>
              <w:t>30</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7"/>
              </w:numPr>
              <w:tabs>
                <w:tab w:val="right" w:pos="1080"/>
                <w:tab w:val="left" w:pos="1728"/>
                <w:tab w:val="left" w:pos="2160"/>
                <w:tab w:val="left" w:pos="2592"/>
                <w:tab w:val="left" w:pos="3024"/>
                <w:tab w:val="left" w:pos="3456"/>
                <w:tab w:val="left" w:pos="3888"/>
                <w:tab w:val="left" w:pos="4320"/>
                <w:tab w:val="right" w:leader="dot" w:pos="10080"/>
              </w:tabs>
              <w:spacing w:after="120"/>
            </w:pPr>
            <w:r>
              <w:t>Les femmes représentantes de leurs gouvernements à l’échelon international</w:t>
            </w:r>
            <w:r>
              <w:rPr>
                <w:spacing w:val="60"/>
              </w:rPr>
              <w:tab/>
            </w:r>
          </w:p>
        </w:tc>
        <w:tc>
          <w:tcPr>
            <w:tcW w:w="630" w:type="dxa"/>
            <w:gridSpan w:val="2"/>
            <w:vAlign w:val="bottom"/>
          </w:tcPr>
          <w:p w:rsidR="00000000" w:rsidRDefault="00000000">
            <w:pPr>
              <w:tabs>
                <w:tab w:val="right" w:leader="dot" w:pos="10080"/>
              </w:tabs>
              <w:spacing w:after="120"/>
              <w:jc w:val="right"/>
            </w:pPr>
            <w:r>
              <w:t>40</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7"/>
              </w:numPr>
              <w:tabs>
                <w:tab w:val="right" w:pos="1080"/>
                <w:tab w:val="left" w:pos="1728"/>
                <w:tab w:val="left" w:pos="2160"/>
                <w:tab w:val="right" w:leader="dot" w:pos="10080"/>
              </w:tabs>
              <w:spacing w:after="120"/>
            </w:pPr>
            <w:r>
              <w:t>Nationalité</w:t>
            </w:r>
            <w:r>
              <w:rPr>
                <w:spacing w:val="60"/>
              </w:rPr>
              <w:tab/>
            </w:r>
            <w:r>
              <w:tab/>
            </w:r>
            <w:r>
              <w:tab/>
            </w:r>
            <w:r>
              <w:tab/>
            </w:r>
            <w:r>
              <w:tab/>
            </w:r>
            <w:r>
              <w:tab/>
            </w:r>
          </w:p>
        </w:tc>
        <w:tc>
          <w:tcPr>
            <w:tcW w:w="630" w:type="dxa"/>
            <w:gridSpan w:val="2"/>
            <w:vAlign w:val="bottom"/>
          </w:tcPr>
          <w:p w:rsidR="00000000" w:rsidRDefault="00000000">
            <w:pPr>
              <w:tabs>
                <w:tab w:val="right" w:leader="dot" w:pos="10080"/>
              </w:tabs>
              <w:spacing w:after="120"/>
              <w:jc w:val="right"/>
            </w:pPr>
            <w:r>
              <w:t>42</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7"/>
              </w:numPr>
              <w:tabs>
                <w:tab w:val="right" w:pos="1080"/>
                <w:tab w:val="left" w:pos="1728"/>
                <w:tab w:val="left" w:pos="2160"/>
                <w:tab w:val="right" w:leader="dot" w:pos="10080"/>
              </w:tabs>
              <w:spacing w:after="120"/>
            </w:pPr>
            <w:r>
              <w:t>Éducation</w:t>
            </w:r>
            <w:r>
              <w:rPr>
                <w:spacing w:val="60"/>
              </w:rPr>
              <w:tab/>
            </w:r>
            <w:r>
              <w:tab/>
            </w:r>
            <w:r>
              <w:tab/>
            </w:r>
            <w:r>
              <w:tab/>
            </w:r>
            <w:r>
              <w:tab/>
            </w:r>
          </w:p>
        </w:tc>
        <w:tc>
          <w:tcPr>
            <w:tcW w:w="630" w:type="dxa"/>
            <w:gridSpan w:val="2"/>
            <w:vAlign w:val="bottom"/>
          </w:tcPr>
          <w:p w:rsidR="00000000" w:rsidRDefault="00000000">
            <w:pPr>
              <w:tabs>
                <w:tab w:val="right" w:leader="dot" w:pos="10080"/>
              </w:tabs>
              <w:spacing w:after="120"/>
              <w:jc w:val="right"/>
            </w:pPr>
            <w:r>
              <w:t>43</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7"/>
              </w:numPr>
              <w:tabs>
                <w:tab w:val="right" w:pos="1080"/>
                <w:tab w:val="left" w:pos="1728"/>
                <w:tab w:val="left" w:pos="2160"/>
                <w:tab w:val="right" w:leader="dot" w:pos="10080"/>
              </w:tabs>
              <w:spacing w:after="120"/>
            </w:pPr>
            <w:r>
              <w:t>Emploi</w:t>
            </w:r>
            <w:r>
              <w:rPr>
                <w:spacing w:val="60"/>
              </w:rPr>
              <w:tab/>
            </w:r>
          </w:p>
        </w:tc>
        <w:tc>
          <w:tcPr>
            <w:tcW w:w="630" w:type="dxa"/>
            <w:gridSpan w:val="2"/>
            <w:vAlign w:val="bottom"/>
          </w:tcPr>
          <w:p w:rsidR="00000000" w:rsidRDefault="00000000">
            <w:pPr>
              <w:tabs>
                <w:tab w:val="right" w:leader="dot" w:pos="10080"/>
              </w:tabs>
              <w:spacing w:after="120"/>
              <w:jc w:val="right"/>
            </w:pPr>
            <w:r>
              <w:t>49</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7"/>
              </w:numPr>
              <w:tabs>
                <w:tab w:val="right" w:pos="1080"/>
                <w:tab w:val="left" w:pos="1728"/>
                <w:tab w:val="left" w:pos="2160"/>
                <w:tab w:val="left" w:pos="2592"/>
                <w:tab w:val="left" w:pos="3024"/>
                <w:tab w:val="right" w:leader="dot" w:pos="10080"/>
              </w:tabs>
              <w:spacing w:after="120"/>
            </w:pPr>
            <w:r>
              <w:t>Égalité d’accès aux soins</w:t>
            </w:r>
            <w:r>
              <w:rPr>
                <w:spacing w:val="60"/>
              </w:rPr>
              <w:tab/>
            </w:r>
            <w:r>
              <w:tab/>
            </w:r>
            <w:r>
              <w:tab/>
            </w:r>
          </w:p>
        </w:tc>
        <w:tc>
          <w:tcPr>
            <w:tcW w:w="630" w:type="dxa"/>
            <w:gridSpan w:val="2"/>
            <w:vAlign w:val="bottom"/>
          </w:tcPr>
          <w:p w:rsidR="00000000" w:rsidRDefault="00000000">
            <w:pPr>
              <w:tabs>
                <w:tab w:val="right" w:leader="dot" w:pos="10080"/>
              </w:tabs>
              <w:spacing w:after="120"/>
              <w:jc w:val="right"/>
            </w:pPr>
            <w:r>
              <w:t>52</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7"/>
              </w:numPr>
              <w:tabs>
                <w:tab w:val="right" w:pos="1080"/>
                <w:tab w:val="left" w:pos="1728"/>
                <w:tab w:val="left" w:pos="2160"/>
                <w:tab w:val="left" w:pos="2592"/>
                <w:tab w:val="left" w:pos="3024"/>
                <w:tab w:val="left" w:pos="3456"/>
                <w:tab w:val="left" w:pos="3888"/>
                <w:tab w:val="right" w:leader="dot" w:pos="10080"/>
              </w:tabs>
              <w:spacing w:after="120"/>
            </w:pPr>
            <w:r>
              <w:t>Droits sociaux et économiques</w:t>
            </w:r>
            <w:r>
              <w:rPr>
                <w:spacing w:val="60"/>
              </w:rPr>
              <w:tab/>
            </w:r>
            <w:r>
              <w:tab/>
            </w:r>
          </w:p>
        </w:tc>
        <w:tc>
          <w:tcPr>
            <w:tcW w:w="630" w:type="dxa"/>
            <w:gridSpan w:val="2"/>
            <w:vAlign w:val="bottom"/>
          </w:tcPr>
          <w:p w:rsidR="00000000" w:rsidRDefault="00000000">
            <w:pPr>
              <w:tabs>
                <w:tab w:val="right" w:leader="dot" w:pos="10080"/>
              </w:tabs>
              <w:spacing w:after="120"/>
              <w:jc w:val="right"/>
            </w:pPr>
            <w:r>
              <w:t>59</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7"/>
              </w:numPr>
              <w:tabs>
                <w:tab w:val="right" w:pos="1080"/>
                <w:tab w:val="left" w:pos="1728"/>
                <w:tab w:val="left" w:pos="2160"/>
                <w:tab w:val="left" w:pos="2592"/>
                <w:tab w:val="left" w:pos="3024"/>
                <w:tab w:val="left" w:pos="3456"/>
                <w:tab w:val="left" w:pos="3888"/>
                <w:tab w:val="right" w:leader="dot" w:pos="10080"/>
              </w:tabs>
              <w:spacing w:after="120"/>
            </w:pPr>
            <w:r>
              <w:t>Les femmes des zones rurales</w:t>
            </w:r>
            <w:r>
              <w:rPr>
                <w:spacing w:val="60"/>
              </w:rPr>
              <w:tab/>
            </w:r>
            <w:r>
              <w:tab/>
            </w:r>
          </w:p>
        </w:tc>
        <w:tc>
          <w:tcPr>
            <w:tcW w:w="630" w:type="dxa"/>
            <w:gridSpan w:val="2"/>
            <w:vAlign w:val="bottom"/>
          </w:tcPr>
          <w:p w:rsidR="00000000" w:rsidRDefault="00000000">
            <w:pPr>
              <w:tabs>
                <w:tab w:val="right" w:leader="dot" w:pos="10080"/>
              </w:tabs>
              <w:spacing w:after="120"/>
              <w:jc w:val="right"/>
            </w:pPr>
            <w:r>
              <w:t>61</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7"/>
              </w:numPr>
              <w:tabs>
                <w:tab w:val="right" w:pos="1080"/>
                <w:tab w:val="left" w:pos="1728"/>
                <w:tab w:val="left" w:pos="2160"/>
                <w:tab w:val="left" w:pos="2592"/>
                <w:tab w:val="left" w:pos="3024"/>
                <w:tab w:val="right" w:leader="dot" w:pos="10080"/>
              </w:tabs>
              <w:spacing w:after="120"/>
            </w:pPr>
            <w:r>
              <w:t>Égalité devant la loi</w:t>
            </w:r>
            <w:r>
              <w:rPr>
                <w:spacing w:val="60"/>
              </w:rPr>
              <w:tab/>
            </w:r>
            <w:r>
              <w:tab/>
            </w:r>
            <w:r>
              <w:tab/>
            </w:r>
            <w:r>
              <w:tab/>
            </w:r>
          </w:p>
        </w:tc>
        <w:tc>
          <w:tcPr>
            <w:tcW w:w="630" w:type="dxa"/>
            <w:gridSpan w:val="2"/>
            <w:vAlign w:val="bottom"/>
          </w:tcPr>
          <w:p w:rsidR="00000000" w:rsidRDefault="00000000">
            <w:pPr>
              <w:tabs>
                <w:tab w:val="right" w:leader="dot" w:pos="10080"/>
              </w:tabs>
              <w:spacing w:after="120"/>
              <w:jc w:val="right"/>
            </w:pPr>
            <w:r>
              <w:t>67</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7"/>
              </w:numPr>
              <w:tabs>
                <w:tab w:val="right" w:pos="1080"/>
                <w:tab w:val="left" w:pos="1728"/>
                <w:tab w:val="left" w:pos="2160"/>
                <w:tab w:val="left" w:pos="2592"/>
                <w:tab w:val="left" w:pos="3024"/>
                <w:tab w:val="left" w:pos="3456"/>
                <w:tab w:val="left" w:pos="3888"/>
                <w:tab w:val="left" w:pos="4320"/>
                <w:tab w:val="right" w:leader="dot" w:pos="10080"/>
              </w:tabs>
              <w:spacing w:after="120"/>
            </w:pPr>
            <w:r>
              <w:t>Égalité dans le mariage et la famille</w:t>
            </w:r>
            <w:r>
              <w:rPr>
                <w:spacing w:val="60"/>
              </w:rPr>
              <w:tab/>
            </w:r>
          </w:p>
        </w:tc>
        <w:tc>
          <w:tcPr>
            <w:tcW w:w="630" w:type="dxa"/>
            <w:gridSpan w:val="2"/>
            <w:vAlign w:val="bottom"/>
          </w:tcPr>
          <w:p w:rsidR="00000000" w:rsidRDefault="00000000">
            <w:pPr>
              <w:tabs>
                <w:tab w:val="right" w:leader="dot" w:pos="10080"/>
              </w:tabs>
              <w:spacing w:after="120"/>
              <w:jc w:val="right"/>
            </w:pPr>
            <w:r>
              <w:t>68</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tabs>
                <w:tab w:val="right" w:pos="1080"/>
                <w:tab w:val="left" w:pos="1728"/>
                <w:tab w:val="right" w:leader="dot" w:pos="10080"/>
              </w:tabs>
              <w:spacing w:after="120"/>
              <w:ind w:left="1080"/>
            </w:pPr>
            <w:r>
              <w:t>Section C : Conclusion</w:t>
            </w:r>
            <w:r>
              <w:rPr>
                <w:spacing w:val="60"/>
              </w:rPr>
              <w:tab/>
            </w:r>
            <w:r>
              <w:tab/>
            </w:r>
            <w:r>
              <w:tab/>
            </w:r>
            <w:r>
              <w:tab/>
            </w:r>
            <w:r>
              <w:tab/>
            </w:r>
            <w:r>
              <w:tab/>
            </w:r>
            <w:r>
              <w:tab/>
            </w:r>
          </w:p>
        </w:tc>
        <w:tc>
          <w:tcPr>
            <w:tcW w:w="630" w:type="dxa"/>
            <w:gridSpan w:val="2"/>
            <w:vAlign w:val="bottom"/>
          </w:tcPr>
          <w:p w:rsidR="00000000" w:rsidRDefault="00000000">
            <w:pPr>
              <w:tabs>
                <w:tab w:val="right" w:leader="dot" w:pos="10080"/>
              </w:tabs>
              <w:spacing w:after="120"/>
              <w:jc w:val="right"/>
            </w:pPr>
            <w:r>
              <w:t>70</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8"/>
              </w:numPr>
              <w:tabs>
                <w:tab w:val="right" w:pos="1080"/>
                <w:tab w:val="left" w:pos="1728"/>
                <w:tab w:val="right" w:leader="dot" w:pos="10080"/>
              </w:tabs>
              <w:spacing w:after="120"/>
            </w:pPr>
            <w:r>
              <w:t>Intégration de la Convention à la législation nationale</w:t>
            </w:r>
            <w:r>
              <w:rPr>
                <w:spacing w:val="60"/>
              </w:rPr>
              <w:tab/>
            </w:r>
            <w:r>
              <w:tab/>
            </w:r>
          </w:p>
        </w:tc>
        <w:tc>
          <w:tcPr>
            <w:tcW w:w="630" w:type="dxa"/>
            <w:gridSpan w:val="2"/>
            <w:vAlign w:val="bottom"/>
          </w:tcPr>
          <w:p w:rsidR="00000000" w:rsidRDefault="00000000">
            <w:pPr>
              <w:tabs>
                <w:tab w:val="right" w:leader="dot" w:pos="10080"/>
              </w:tabs>
              <w:spacing w:after="120"/>
              <w:jc w:val="right"/>
            </w:pPr>
            <w:r>
              <w:t>70</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8"/>
              </w:numPr>
              <w:tabs>
                <w:tab w:val="right" w:pos="1080"/>
                <w:tab w:val="left" w:pos="1728"/>
                <w:tab w:val="right" w:leader="dot" w:pos="10080"/>
              </w:tabs>
              <w:spacing w:after="120"/>
            </w:pPr>
            <w:r>
              <w:t>Obligation d’éliminer la discrimination</w:t>
            </w:r>
            <w:r>
              <w:rPr>
                <w:spacing w:val="60"/>
              </w:rPr>
              <w:tab/>
            </w:r>
            <w:r>
              <w:tab/>
            </w:r>
          </w:p>
        </w:tc>
        <w:tc>
          <w:tcPr>
            <w:tcW w:w="630" w:type="dxa"/>
            <w:gridSpan w:val="2"/>
            <w:vAlign w:val="bottom"/>
          </w:tcPr>
          <w:p w:rsidR="00000000" w:rsidRDefault="00000000">
            <w:pPr>
              <w:tabs>
                <w:tab w:val="right" w:leader="dot" w:pos="10080"/>
              </w:tabs>
              <w:spacing w:after="120"/>
              <w:jc w:val="right"/>
            </w:pPr>
            <w:r>
              <w:t>70</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8"/>
              </w:numPr>
              <w:tabs>
                <w:tab w:val="right" w:pos="1080"/>
                <w:tab w:val="left" w:pos="1728"/>
                <w:tab w:val="right" w:leader="dot" w:pos="10080"/>
              </w:tabs>
              <w:spacing w:after="120"/>
            </w:pPr>
            <w:r>
              <w:t>Situation de la femme au regard de l’éducation, de la santé, de l’économie et de la vie sociale</w:t>
            </w:r>
            <w:r>
              <w:rPr>
                <w:spacing w:val="60"/>
              </w:rPr>
              <w:tab/>
            </w:r>
            <w:r>
              <w:tab/>
            </w:r>
            <w:r>
              <w:tab/>
            </w:r>
          </w:p>
        </w:tc>
        <w:tc>
          <w:tcPr>
            <w:tcW w:w="630" w:type="dxa"/>
            <w:gridSpan w:val="2"/>
            <w:vAlign w:val="bottom"/>
          </w:tcPr>
          <w:p w:rsidR="00000000" w:rsidRDefault="00000000">
            <w:pPr>
              <w:tabs>
                <w:tab w:val="right" w:leader="dot" w:pos="10080"/>
              </w:tabs>
              <w:spacing w:after="120"/>
              <w:jc w:val="right"/>
            </w:pPr>
            <w:r>
              <w:t>70</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8"/>
              </w:numPr>
              <w:tabs>
                <w:tab w:val="right" w:pos="1080"/>
                <w:tab w:val="left" w:pos="1728"/>
                <w:tab w:val="right" w:leader="dot" w:pos="10080"/>
              </w:tabs>
              <w:spacing w:after="120"/>
            </w:pPr>
            <w:r>
              <w:t>Autres obstacles à l’égalité de la femme</w:t>
            </w:r>
            <w:r>
              <w:rPr>
                <w:spacing w:val="60"/>
              </w:rPr>
              <w:tab/>
            </w:r>
          </w:p>
        </w:tc>
        <w:tc>
          <w:tcPr>
            <w:tcW w:w="630" w:type="dxa"/>
            <w:gridSpan w:val="2"/>
            <w:vAlign w:val="bottom"/>
          </w:tcPr>
          <w:p w:rsidR="00000000" w:rsidRDefault="00000000">
            <w:pPr>
              <w:tabs>
                <w:tab w:val="right" w:leader="dot" w:pos="10080"/>
              </w:tabs>
              <w:spacing w:after="120"/>
              <w:jc w:val="right"/>
            </w:pPr>
            <w:r>
              <w:t>71</w:t>
            </w:r>
          </w:p>
        </w:tc>
      </w:tr>
      <w:tr w:rsidR="00000000">
        <w:tblPrEx>
          <w:tblCellMar>
            <w:top w:w="0" w:type="dxa"/>
            <w:left w:w="0" w:type="dxa"/>
            <w:bottom w:w="0" w:type="dxa"/>
            <w:right w:w="0" w:type="dxa"/>
          </w:tblCellMar>
        </w:tblPrEx>
        <w:trPr>
          <w:gridAfter w:val="1"/>
          <w:wAfter w:w="32" w:type="dxa"/>
          <w:cantSplit/>
        </w:trPr>
        <w:tc>
          <w:tcPr>
            <w:tcW w:w="9248" w:type="dxa"/>
            <w:gridSpan w:val="6"/>
          </w:tcPr>
          <w:p w:rsidR="00000000" w:rsidRDefault="00000000">
            <w:pPr>
              <w:numPr>
                <w:ilvl w:val="0"/>
                <w:numId w:val="8"/>
              </w:numPr>
              <w:tabs>
                <w:tab w:val="right" w:pos="1080"/>
                <w:tab w:val="left" w:pos="1728"/>
                <w:tab w:val="right" w:leader="dot" w:pos="10080"/>
              </w:tabs>
              <w:spacing w:after="120"/>
            </w:pPr>
            <w:r>
              <w:t>L’avenir</w:t>
            </w:r>
            <w:r>
              <w:rPr>
                <w:spacing w:val="60"/>
              </w:rPr>
              <w:tab/>
            </w:r>
            <w:r>
              <w:tab/>
            </w:r>
          </w:p>
        </w:tc>
        <w:tc>
          <w:tcPr>
            <w:tcW w:w="630" w:type="dxa"/>
            <w:gridSpan w:val="2"/>
            <w:vAlign w:val="bottom"/>
          </w:tcPr>
          <w:p w:rsidR="00000000" w:rsidRDefault="00000000">
            <w:pPr>
              <w:tabs>
                <w:tab w:val="right" w:leader="dot" w:pos="10080"/>
              </w:tabs>
              <w:spacing w:after="120"/>
              <w:jc w:val="right"/>
            </w:pPr>
            <w:r>
              <w:t>72</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Before w:val="1"/>
          <w:gridAfter w:val="2"/>
          <w:wBefore w:w="8" w:type="dxa"/>
          <w:wAfter w:w="65" w:type="dxa"/>
        </w:trPr>
        <w:tc>
          <w:tcPr>
            <w:tcW w:w="9225" w:type="dxa"/>
            <w:gridSpan w:val="3"/>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360"/>
                <w:tab w:val="right" w:leader="dot" w:pos="10080"/>
              </w:tabs>
              <w:suppressAutoHyphens/>
              <w:ind w:left="115" w:firstLine="1390"/>
              <w:jc w:val="left"/>
            </w:pPr>
            <w:r>
              <w:t>Appendices</w:t>
            </w:r>
            <w:r>
              <w:rPr>
                <w:spacing w:val="60"/>
              </w:rPr>
              <w:tab/>
            </w:r>
            <w:r>
              <w:tab/>
            </w:r>
          </w:p>
        </w:tc>
        <w:tc>
          <w:tcPr>
            <w:tcW w:w="612" w:type="dxa"/>
            <w:gridSpan w:val="3"/>
            <w:tcBorders>
              <w:top w:val="nil"/>
              <w:left w:val="nil"/>
              <w:bottom w:val="nil"/>
              <w:right w:val="nil"/>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080"/>
              </w:tabs>
              <w:ind w:left="0" w:right="-86"/>
              <w:jc w:val="right"/>
            </w:pPr>
            <w:r>
              <w:t>73</w:t>
            </w:r>
          </w:p>
        </w:tc>
      </w:tr>
      <w:tr w:rsidR="00000000">
        <w:tblPrEx>
          <w:tblBorders>
            <w:top w:val="single" w:sz="4" w:space="0" w:color="auto"/>
            <w:left w:val="single" w:sz="4" w:space="0" w:color="auto"/>
            <w:bottom w:val="single" w:sz="4" w:space="0" w:color="auto"/>
            <w:right w:val="single" w:sz="4" w:space="0" w:color="auto"/>
          </w:tblBorders>
          <w:tblCellMar>
            <w:top w:w="0" w:type="dxa"/>
            <w:left w:w="70" w:type="dxa"/>
            <w:bottom w:w="0" w:type="dxa"/>
            <w:right w:w="70" w:type="dxa"/>
          </w:tblCellMar>
        </w:tblPrEx>
        <w:trPr>
          <w:gridBefore w:val="1"/>
          <w:gridAfter w:val="2"/>
          <w:wBefore w:w="8" w:type="dxa"/>
          <w:wAfter w:w="65" w:type="dxa"/>
        </w:trPr>
        <w:tc>
          <w:tcPr>
            <w:tcW w:w="9225" w:type="dxa"/>
            <w:gridSpan w:val="3"/>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360"/>
                <w:tab w:val="right" w:leader="dot" w:pos="10080"/>
              </w:tabs>
              <w:suppressAutoHyphens/>
              <w:ind w:left="115" w:firstLine="1390"/>
              <w:jc w:val="left"/>
            </w:pPr>
            <w:r>
              <w:t>Références</w:t>
            </w:r>
            <w:r>
              <w:rPr>
                <w:spacing w:val="60"/>
              </w:rPr>
              <w:tab/>
            </w:r>
            <w:r>
              <w:tab/>
            </w:r>
          </w:p>
        </w:tc>
        <w:tc>
          <w:tcPr>
            <w:tcW w:w="612" w:type="dxa"/>
            <w:gridSpan w:val="3"/>
            <w:tcBorders>
              <w:top w:val="nil"/>
              <w:left w:val="nil"/>
              <w:bottom w:val="nil"/>
              <w:right w:val="nil"/>
            </w:tcBorders>
            <w:vAlign w:val="bottom"/>
          </w:tcPr>
          <w:p w:rsidR="00000000" w:rsidRDefault="00000000">
            <w:pPr>
              <w:pStyle w:val="SingleTxt"/>
              <w:tabs>
                <w:tab w:val="right" w:pos="10080"/>
              </w:tabs>
              <w:ind w:left="0" w:right="-86"/>
              <w:jc w:val="right"/>
            </w:pPr>
            <w:r>
              <w:t>77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Abréviations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6" w:type="dxa"/>
        <w:tblCellMar>
          <w:left w:w="0" w:type="dxa"/>
          <w:right w:w="0" w:type="dxa"/>
        </w:tblCellMar>
        <w:tblLook w:val="0000" w:firstRow="0" w:lastRow="0" w:firstColumn="0" w:lastColumn="0" w:noHBand="0" w:noVBand="0"/>
      </w:tblPr>
      <w:tblGrid>
        <w:gridCol w:w="1230"/>
        <w:gridCol w:w="6096"/>
      </w:tblGrid>
      <w:tr w:rsidR="00000000">
        <w:tblPrEx>
          <w:tblCellMar>
            <w:top w:w="0" w:type="dxa"/>
            <w:bottom w:w="0" w:type="dxa"/>
          </w:tblCellMar>
        </w:tblPrEx>
        <w:tc>
          <w:tcPr>
            <w:tcW w:w="1230" w:type="dxa"/>
          </w:tcPr>
          <w:p w:rsidR="00000000" w:rsidRDefault="00000000">
            <w:pPr>
              <w:spacing w:after="120"/>
            </w:pPr>
            <w:r>
              <w:t>AD</w:t>
            </w:r>
          </w:p>
        </w:tc>
        <w:tc>
          <w:tcPr>
            <w:tcW w:w="6096" w:type="dxa"/>
          </w:tcPr>
          <w:p w:rsidR="00000000" w:rsidRDefault="00000000">
            <w:pPr>
              <w:spacing w:after="120"/>
            </w:pPr>
            <w:r>
              <w:t>Alliance for Democracy</w:t>
            </w:r>
          </w:p>
        </w:tc>
      </w:tr>
      <w:tr w:rsidR="00000000">
        <w:tblPrEx>
          <w:tblCellMar>
            <w:top w:w="0" w:type="dxa"/>
            <w:bottom w:w="0" w:type="dxa"/>
          </w:tblCellMar>
        </w:tblPrEx>
        <w:tc>
          <w:tcPr>
            <w:tcW w:w="1230" w:type="dxa"/>
          </w:tcPr>
          <w:p w:rsidR="00000000" w:rsidRDefault="00000000">
            <w:pPr>
              <w:spacing w:after="120"/>
            </w:pPr>
            <w:r>
              <w:t>APD</w:t>
            </w:r>
          </w:p>
        </w:tc>
        <w:tc>
          <w:tcPr>
            <w:tcW w:w="6096" w:type="dxa"/>
          </w:tcPr>
          <w:p w:rsidR="00000000" w:rsidRDefault="00000000">
            <w:pPr>
              <w:spacing w:after="120"/>
            </w:pPr>
            <w:r>
              <w:t>Aide publique au développement</w:t>
            </w:r>
          </w:p>
        </w:tc>
      </w:tr>
      <w:tr w:rsidR="00000000">
        <w:tblPrEx>
          <w:tblCellMar>
            <w:top w:w="0" w:type="dxa"/>
            <w:bottom w:w="0" w:type="dxa"/>
          </w:tblCellMar>
        </w:tblPrEx>
        <w:tc>
          <w:tcPr>
            <w:tcW w:w="1230" w:type="dxa"/>
          </w:tcPr>
          <w:p w:rsidR="00000000" w:rsidRDefault="00000000">
            <w:pPr>
              <w:spacing w:after="120"/>
            </w:pPr>
            <w:r>
              <w:t>APP</w:t>
            </w:r>
          </w:p>
        </w:tc>
        <w:tc>
          <w:tcPr>
            <w:tcW w:w="6096" w:type="dxa"/>
          </w:tcPr>
          <w:p w:rsidR="00000000" w:rsidRDefault="00000000">
            <w:pPr>
              <w:spacing w:after="120"/>
            </w:pPr>
            <w:r>
              <w:t>All Peoples Party</w:t>
            </w:r>
          </w:p>
        </w:tc>
      </w:tr>
      <w:tr w:rsidR="00000000">
        <w:tblPrEx>
          <w:tblCellMar>
            <w:top w:w="0" w:type="dxa"/>
            <w:bottom w:w="0" w:type="dxa"/>
          </w:tblCellMar>
        </w:tblPrEx>
        <w:tc>
          <w:tcPr>
            <w:tcW w:w="1230" w:type="dxa"/>
          </w:tcPr>
          <w:p w:rsidR="00000000" w:rsidRDefault="00000000">
            <w:pPr>
              <w:spacing w:after="120"/>
            </w:pPr>
            <w:r>
              <w:t>ARC</w:t>
            </w:r>
          </w:p>
        </w:tc>
        <w:tc>
          <w:tcPr>
            <w:tcW w:w="6096" w:type="dxa"/>
          </w:tcPr>
          <w:p w:rsidR="00000000" w:rsidRDefault="00000000">
            <w:pPr>
              <w:spacing w:after="120"/>
            </w:pPr>
            <w:r>
              <w:t>African Regional Conference</w:t>
            </w:r>
          </w:p>
        </w:tc>
      </w:tr>
      <w:tr w:rsidR="00000000">
        <w:tblPrEx>
          <w:tblCellMar>
            <w:top w:w="0" w:type="dxa"/>
            <w:bottom w:w="0" w:type="dxa"/>
          </w:tblCellMar>
        </w:tblPrEx>
        <w:tc>
          <w:tcPr>
            <w:tcW w:w="1230" w:type="dxa"/>
          </w:tcPr>
          <w:p w:rsidR="00000000" w:rsidRDefault="00000000">
            <w:pPr>
              <w:spacing w:after="120"/>
            </w:pPr>
            <w:r>
              <w:t>BSS</w:t>
            </w:r>
          </w:p>
        </w:tc>
        <w:tc>
          <w:tcPr>
            <w:tcW w:w="6096" w:type="dxa"/>
          </w:tcPr>
          <w:p w:rsidR="00000000" w:rsidRDefault="00000000">
            <w:pPr>
              <w:spacing w:after="120"/>
            </w:pPr>
            <w:r>
              <w:t>Behavioural Surveillance Survey</w:t>
            </w:r>
          </w:p>
        </w:tc>
      </w:tr>
      <w:tr w:rsidR="00000000">
        <w:tblPrEx>
          <w:tblCellMar>
            <w:top w:w="0" w:type="dxa"/>
            <w:bottom w:w="0" w:type="dxa"/>
          </w:tblCellMar>
        </w:tblPrEx>
        <w:tc>
          <w:tcPr>
            <w:tcW w:w="1230" w:type="dxa"/>
          </w:tcPr>
          <w:p w:rsidR="00000000" w:rsidRDefault="00000000">
            <w:pPr>
              <w:spacing w:after="120"/>
            </w:pPr>
            <w:r>
              <w:t>CCA</w:t>
            </w:r>
          </w:p>
        </w:tc>
        <w:tc>
          <w:tcPr>
            <w:tcW w:w="6096" w:type="dxa"/>
          </w:tcPr>
          <w:p w:rsidR="00000000" w:rsidRDefault="00000000">
            <w:pPr>
              <w:spacing w:after="120"/>
            </w:pPr>
            <w:r>
              <w:t>Criminal Code Act (loi sur le code pénal, Sud)</w:t>
            </w:r>
          </w:p>
        </w:tc>
      </w:tr>
      <w:tr w:rsidR="00000000">
        <w:tblPrEx>
          <w:tblCellMar>
            <w:top w:w="0" w:type="dxa"/>
            <w:bottom w:w="0" w:type="dxa"/>
          </w:tblCellMar>
        </w:tblPrEx>
        <w:tc>
          <w:tcPr>
            <w:tcW w:w="1230" w:type="dxa"/>
          </w:tcPr>
          <w:p w:rsidR="00000000" w:rsidRDefault="00000000">
            <w:pPr>
              <w:spacing w:after="120"/>
            </w:pPr>
            <w:r>
              <w:t>CEA</w:t>
            </w:r>
          </w:p>
        </w:tc>
        <w:tc>
          <w:tcPr>
            <w:tcW w:w="6096" w:type="dxa"/>
          </w:tcPr>
          <w:p w:rsidR="00000000" w:rsidRDefault="00000000">
            <w:pPr>
              <w:spacing w:after="120"/>
            </w:pPr>
            <w:r>
              <w:t>Commission économique pour l’Afrique</w:t>
            </w:r>
          </w:p>
        </w:tc>
      </w:tr>
      <w:tr w:rsidR="00000000">
        <w:tblPrEx>
          <w:tblCellMar>
            <w:top w:w="0" w:type="dxa"/>
            <w:bottom w:w="0" w:type="dxa"/>
          </w:tblCellMar>
        </w:tblPrEx>
        <w:tc>
          <w:tcPr>
            <w:tcW w:w="1230" w:type="dxa"/>
          </w:tcPr>
          <w:p w:rsidR="00000000" w:rsidRDefault="00000000">
            <w:pPr>
              <w:spacing w:after="120"/>
            </w:pPr>
            <w:r>
              <w:t>CEDAW</w:t>
            </w:r>
          </w:p>
        </w:tc>
        <w:tc>
          <w:tcPr>
            <w:tcW w:w="6096" w:type="dxa"/>
          </w:tcPr>
          <w:p w:rsidR="00000000" w:rsidRDefault="00000000">
            <w:pPr>
              <w:spacing w:after="120"/>
            </w:pPr>
            <w:r>
              <w:t>Convention sur l’élimination de toutes les formes de discrimination</w:t>
            </w:r>
            <w:r>
              <w:br/>
              <w:t>à l’égard des femmes</w:t>
            </w:r>
          </w:p>
        </w:tc>
      </w:tr>
      <w:tr w:rsidR="00000000">
        <w:tblPrEx>
          <w:tblCellMar>
            <w:top w:w="0" w:type="dxa"/>
            <w:bottom w:w="0" w:type="dxa"/>
          </w:tblCellMar>
        </w:tblPrEx>
        <w:tc>
          <w:tcPr>
            <w:tcW w:w="1230" w:type="dxa"/>
          </w:tcPr>
          <w:p w:rsidR="00000000" w:rsidRDefault="00000000">
            <w:pPr>
              <w:spacing w:after="120"/>
            </w:pPr>
            <w:r>
              <w:t>CSO</w:t>
            </w:r>
          </w:p>
        </w:tc>
        <w:tc>
          <w:tcPr>
            <w:tcW w:w="6096" w:type="dxa"/>
          </w:tcPr>
          <w:p w:rsidR="00000000" w:rsidRDefault="00000000">
            <w:pPr>
              <w:spacing w:after="120"/>
            </w:pPr>
            <w:r>
              <w:t>Civil Society Organization (organisation de la société civile)</w:t>
            </w:r>
          </w:p>
        </w:tc>
      </w:tr>
      <w:tr w:rsidR="00000000">
        <w:tblPrEx>
          <w:tblCellMar>
            <w:top w:w="0" w:type="dxa"/>
            <w:bottom w:w="0" w:type="dxa"/>
          </w:tblCellMar>
        </w:tblPrEx>
        <w:tc>
          <w:tcPr>
            <w:tcW w:w="1230" w:type="dxa"/>
          </w:tcPr>
          <w:p w:rsidR="00000000" w:rsidRDefault="00000000">
            <w:pPr>
              <w:spacing w:after="120"/>
            </w:pPr>
            <w:r>
              <w:t>CSWs</w:t>
            </w:r>
          </w:p>
        </w:tc>
        <w:tc>
          <w:tcPr>
            <w:tcW w:w="6096" w:type="dxa"/>
          </w:tcPr>
          <w:p w:rsidR="00000000" w:rsidRDefault="00000000">
            <w:pPr>
              <w:spacing w:after="120"/>
            </w:pPr>
            <w:r>
              <w:t>Commercial Sex Workers (professionnelles du sexe)</w:t>
            </w:r>
          </w:p>
        </w:tc>
      </w:tr>
      <w:tr w:rsidR="00000000">
        <w:tblPrEx>
          <w:tblCellMar>
            <w:top w:w="0" w:type="dxa"/>
            <w:bottom w:w="0" w:type="dxa"/>
          </w:tblCellMar>
        </w:tblPrEx>
        <w:tc>
          <w:tcPr>
            <w:tcW w:w="1230" w:type="dxa"/>
          </w:tcPr>
          <w:p w:rsidR="00000000" w:rsidRDefault="00000000">
            <w:pPr>
              <w:spacing w:after="120"/>
            </w:pPr>
            <w:r>
              <w:t>DG</w:t>
            </w:r>
          </w:p>
        </w:tc>
        <w:tc>
          <w:tcPr>
            <w:tcW w:w="6096" w:type="dxa"/>
          </w:tcPr>
          <w:p w:rsidR="00000000" w:rsidRDefault="00000000">
            <w:pPr>
              <w:spacing w:after="120"/>
            </w:pPr>
            <w:r>
              <w:t>Directeur général</w:t>
            </w:r>
          </w:p>
        </w:tc>
      </w:tr>
      <w:tr w:rsidR="00000000">
        <w:tblPrEx>
          <w:tblCellMar>
            <w:top w:w="0" w:type="dxa"/>
            <w:bottom w:w="0" w:type="dxa"/>
          </w:tblCellMar>
        </w:tblPrEx>
        <w:tc>
          <w:tcPr>
            <w:tcW w:w="1230" w:type="dxa"/>
          </w:tcPr>
          <w:p w:rsidR="00000000" w:rsidRDefault="00000000">
            <w:pPr>
              <w:spacing w:after="120"/>
            </w:pPr>
            <w:r>
              <w:t>FCC</w:t>
            </w:r>
          </w:p>
        </w:tc>
        <w:tc>
          <w:tcPr>
            <w:tcW w:w="6096" w:type="dxa"/>
          </w:tcPr>
          <w:p w:rsidR="00000000" w:rsidRDefault="00000000">
            <w:pPr>
              <w:spacing w:after="120"/>
            </w:pPr>
            <w:r>
              <w:t>Federal Character Commission</w:t>
            </w:r>
          </w:p>
        </w:tc>
      </w:tr>
      <w:tr w:rsidR="00000000">
        <w:tblPrEx>
          <w:tblCellMar>
            <w:top w:w="0" w:type="dxa"/>
            <w:bottom w:w="0" w:type="dxa"/>
          </w:tblCellMar>
        </w:tblPrEx>
        <w:tc>
          <w:tcPr>
            <w:tcW w:w="1230" w:type="dxa"/>
          </w:tcPr>
          <w:p w:rsidR="00000000" w:rsidRDefault="00000000">
            <w:pPr>
              <w:spacing w:after="120"/>
            </w:pPr>
            <w:r>
              <w:t>FCT</w:t>
            </w:r>
          </w:p>
        </w:tc>
        <w:tc>
          <w:tcPr>
            <w:tcW w:w="6096" w:type="dxa"/>
          </w:tcPr>
          <w:p w:rsidR="00000000" w:rsidRDefault="00000000">
            <w:pPr>
              <w:spacing w:after="120"/>
            </w:pPr>
            <w:r>
              <w:t>Federal Capital Territory (Territoire de la capitale fédérale)</w:t>
            </w:r>
          </w:p>
        </w:tc>
      </w:tr>
      <w:tr w:rsidR="00000000">
        <w:tblPrEx>
          <w:tblCellMar>
            <w:top w:w="0" w:type="dxa"/>
            <w:bottom w:w="0" w:type="dxa"/>
          </w:tblCellMar>
        </w:tblPrEx>
        <w:tc>
          <w:tcPr>
            <w:tcW w:w="1230" w:type="dxa"/>
          </w:tcPr>
          <w:p w:rsidR="00000000" w:rsidRDefault="00000000">
            <w:pPr>
              <w:spacing w:after="120"/>
            </w:pPr>
            <w:r>
              <w:t>FEAP</w:t>
            </w:r>
          </w:p>
        </w:tc>
        <w:tc>
          <w:tcPr>
            <w:tcW w:w="6096" w:type="dxa"/>
          </w:tcPr>
          <w:p w:rsidR="00000000" w:rsidRDefault="00000000">
            <w:pPr>
              <w:spacing w:after="120"/>
            </w:pPr>
            <w:r>
              <w:t>Family Economic Advancement Programme (programme pour l’avancement économique de la famille)</w:t>
            </w:r>
          </w:p>
        </w:tc>
      </w:tr>
      <w:tr w:rsidR="00000000">
        <w:tblPrEx>
          <w:tblCellMar>
            <w:top w:w="0" w:type="dxa"/>
            <w:bottom w:w="0" w:type="dxa"/>
          </w:tblCellMar>
        </w:tblPrEx>
        <w:tc>
          <w:tcPr>
            <w:tcW w:w="1230" w:type="dxa"/>
          </w:tcPr>
          <w:p w:rsidR="00000000" w:rsidRDefault="00000000">
            <w:pPr>
              <w:spacing w:after="120"/>
            </w:pPr>
            <w:r>
              <w:t>FFLH</w:t>
            </w:r>
          </w:p>
        </w:tc>
        <w:tc>
          <w:tcPr>
            <w:tcW w:w="6096" w:type="dxa"/>
          </w:tcPr>
          <w:p w:rsidR="00000000" w:rsidRDefault="00000000">
            <w:pPr>
              <w:spacing w:after="120"/>
            </w:pPr>
            <w:r>
              <w:t>Female Functional Literacy for Health (alphabétisation fonctionnelle des femmes pour la santé)</w:t>
            </w:r>
          </w:p>
        </w:tc>
      </w:tr>
      <w:tr w:rsidR="00000000">
        <w:tblPrEx>
          <w:tblCellMar>
            <w:top w:w="0" w:type="dxa"/>
            <w:bottom w:w="0" w:type="dxa"/>
          </w:tblCellMar>
        </w:tblPrEx>
        <w:tc>
          <w:tcPr>
            <w:tcW w:w="1230" w:type="dxa"/>
          </w:tcPr>
          <w:p w:rsidR="00000000" w:rsidRDefault="00000000">
            <w:pPr>
              <w:spacing w:after="120"/>
            </w:pPr>
            <w:r>
              <w:t>FGM</w:t>
            </w:r>
          </w:p>
        </w:tc>
        <w:tc>
          <w:tcPr>
            <w:tcW w:w="6096" w:type="dxa"/>
          </w:tcPr>
          <w:p w:rsidR="00000000" w:rsidRDefault="00000000">
            <w:pPr>
              <w:spacing w:after="120"/>
            </w:pPr>
            <w:r>
              <w:t>Female Genital Mutilation (mutilation génitale des femmes)</w:t>
            </w:r>
          </w:p>
        </w:tc>
      </w:tr>
      <w:tr w:rsidR="00000000">
        <w:tblPrEx>
          <w:tblCellMar>
            <w:top w:w="0" w:type="dxa"/>
            <w:bottom w:w="0" w:type="dxa"/>
          </w:tblCellMar>
        </w:tblPrEx>
        <w:tc>
          <w:tcPr>
            <w:tcW w:w="1230" w:type="dxa"/>
          </w:tcPr>
          <w:p w:rsidR="00000000" w:rsidRDefault="00000000">
            <w:pPr>
              <w:spacing w:after="120"/>
            </w:pPr>
            <w:r>
              <w:t>FGN</w:t>
            </w:r>
          </w:p>
        </w:tc>
        <w:tc>
          <w:tcPr>
            <w:tcW w:w="6096" w:type="dxa"/>
          </w:tcPr>
          <w:p w:rsidR="00000000" w:rsidRDefault="00000000">
            <w:pPr>
              <w:spacing w:after="120"/>
            </w:pPr>
            <w:r>
              <w:t>Federal Government of Nigeria (Gouvernement fédéral du Nigéria, (GFN)</w:t>
            </w:r>
          </w:p>
        </w:tc>
      </w:tr>
      <w:tr w:rsidR="00000000">
        <w:tblPrEx>
          <w:tblCellMar>
            <w:top w:w="0" w:type="dxa"/>
            <w:bottom w:w="0" w:type="dxa"/>
          </w:tblCellMar>
        </w:tblPrEx>
        <w:tc>
          <w:tcPr>
            <w:tcW w:w="1230" w:type="dxa"/>
          </w:tcPr>
          <w:p w:rsidR="00000000" w:rsidRDefault="00000000">
            <w:pPr>
              <w:spacing w:after="120"/>
            </w:pPr>
            <w:r>
              <w:t>FIFJ</w:t>
            </w:r>
          </w:p>
        </w:tc>
        <w:tc>
          <w:tcPr>
            <w:tcW w:w="6096" w:type="dxa"/>
          </w:tcPr>
          <w:p w:rsidR="00000000" w:rsidRDefault="00000000">
            <w:pPr>
              <w:spacing w:after="120"/>
            </w:pPr>
            <w:r>
              <w:t>Fédération internationale des femmes juristes</w:t>
            </w:r>
          </w:p>
        </w:tc>
      </w:tr>
      <w:tr w:rsidR="00000000">
        <w:tblPrEx>
          <w:tblCellMar>
            <w:top w:w="0" w:type="dxa"/>
            <w:bottom w:w="0" w:type="dxa"/>
          </w:tblCellMar>
        </w:tblPrEx>
        <w:tc>
          <w:tcPr>
            <w:tcW w:w="1230" w:type="dxa"/>
          </w:tcPr>
          <w:p w:rsidR="00000000" w:rsidRDefault="00000000">
            <w:pPr>
              <w:spacing w:after="120"/>
            </w:pPr>
            <w:r>
              <w:t>FMARD</w:t>
            </w:r>
          </w:p>
        </w:tc>
        <w:tc>
          <w:tcPr>
            <w:tcW w:w="6096" w:type="dxa"/>
          </w:tcPr>
          <w:p w:rsidR="00000000" w:rsidRDefault="00000000">
            <w:pPr>
              <w:spacing w:after="120"/>
            </w:pPr>
            <w:r>
              <w:t>Federal Ministry of Agriculture and Rural Development (Ministère fédéral de l’agriculture et du développement rural)</w:t>
            </w:r>
          </w:p>
        </w:tc>
      </w:tr>
      <w:tr w:rsidR="00000000">
        <w:tblPrEx>
          <w:tblCellMar>
            <w:top w:w="0" w:type="dxa"/>
            <w:bottom w:w="0" w:type="dxa"/>
          </w:tblCellMar>
        </w:tblPrEx>
        <w:tc>
          <w:tcPr>
            <w:tcW w:w="1230" w:type="dxa"/>
          </w:tcPr>
          <w:p w:rsidR="00000000" w:rsidRDefault="00000000">
            <w:pPr>
              <w:spacing w:after="120"/>
            </w:pPr>
            <w:r>
              <w:t>FME</w:t>
            </w:r>
          </w:p>
        </w:tc>
        <w:tc>
          <w:tcPr>
            <w:tcW w:w="6096" w:type="dxa"/>
          </w:tcPr>
          <w:p w:rsidR="00000000" w:rsidRDefault="00000000">
            <w:pPr>
              <w:spacing w:after="120"/>
            </w:pPr>
            <w:r>
              <w:t>Federal Ministry of Education (Ministère fédéral de l’éducation)</w:t>
            </w:r>
          </w:p>
        </w:tc>
      </w:tr>
      <w:tr w:rsidR="00000000">
        <w:tblPrEx>
          <w:tblCellMar>
            <w:top w:w="0" w:type="dxa"/>
            <w:bottom w:w="0" w:type="dxa"/>
          </w:tblCellMar>
        </w:tblPrEx>
        <w:tc>
          <w:tcPr>
            <w:tcW w:w="1230" w:type="dxa"/>
          </w:tcPr>
          <w:p w:rsidR="00000000" w:rsidRDefault="00000000">
            <w:pPr>
              <w:spacing w:after="120"/>
            </w:pPr>
            <w:r>
              <w:t>FMELP</w:t>
            </w:r>
          </w:p>
        </w:tc>
        <w:tc>
          <w:tcPr>
            <w:tcW w:w="6096" w:type="dxa"/>
          </w:tcPr>
          <w:p w:rsidR="00000000" w:rsidRDefault="00000000">
            <w:pPr>
              <w:spacing w:after="120"/>
            </w:pPr>
            <w:r>
              <w:t>Federal Ministry of Employment, Labour and Productivity (Ministère fédéral de l’emploi, du travail et de la productivité)</w:t>
            </w:r>
          </w:p>
        </w:tc>
      </w:tr>
      <w:tr w:rsidR="00000000">
        <w:tblPrEx>
          <w:tblCellMar>
            <w:top w:w="0" w:type="dxa"/>
            <w:bottom w:w="0" w:type="dxa"/>
          </w:tblCellMar>
        </w:tblPrEx>
        <w:tc>
          <w:tcPr>
            <w:tcW w:w="1230" w:type="dxa"/>
          </w:tcPr>
          <w:p w:rsidR="00000000" w:rsidRDefault="00000000">
            <w:pPr>
              <w:spacing w:after="120"/>
            </w:pPr>
            <w:r>
              <w:t>FMJ</w:t>
            </w:r>
          </w:p>
        </w:tc>
        <w:tc>
          <w:tcPr>
            <w:tcW w:w="6096" w:type="dxa"/>
          </w:tcPr>
          <w:p w:rsidR="00000000" w:rsidRDefault="00000000">
            <w:pPr>
              <w:spacing w:after="120"/>
            </w:pPr>
            <w:r>
              <w:t>Federal Ministry of Justice (Ministère fédéral de la justice)</w:t>
            </w:r>
          </w:p>
        </w:tc>
      </w:tr>
      <w:tr w:rsidR="00000000">
        <w:tblPrEx>
          <w:tblCellMar>
            <w:top w:w="0" w:type="dxa"/>
            <w:bottom w:w="0" w:type="dxa"/>
          </w:tblCellMar>
        </w:tblPrEx>
        <w:tc>
          <w:tcPr>
            <w:tcW w:w="1230" w:type="dxa"/>
          </w:tcPr>
          <w:p w:rsidR="00000000" w:rsidRDefault="00000000">
            <w:pPr>
              <w:spacing w:after="120"/>
            </w:pPr>
            <w:r>
              <w:t>FMOH</w:t>
            </w:r>
          </w:p>
        </w:tc>
        <w:tc>
          <w:tcPr>
            <w:tcW w:w="6096" w:type="dxa"/>
          </w:tcPr>
          <w:p w:rsidR="00000000" w:rsidRDefault="00000000">
            <w:pPr>
              <w:spacing w:after="120"/>
            </w:pPr>
            <w:r>
              <w:t>Federal Ministry of Health (Ministère fédéral de la santé)</w:t>
            </w:r>
          </w:p>
        </w:tc>
      </w:tr>
      <w:tr w:rsidR="00000000">
        <w:tblPrEx>
          <w:tblCellMar>
            <w:top w:w="0" w:type="dxa"/>
            <w:bottom w:w="0" w:type="dxa"/>
          </w:tblCellMar>
        </w:tblPrEx>
        <w:tc>
          <w:tcPr>
            <w:tcW w:w="1230" w:type="dxa"/>
          </w:tcPr>
          <w:p w:rsidR="00000000" w:rsidRDefault="00000000">
            <w:pPr>
              <w:spacing w:after="120"/>
            </w:pPr>
            <w:r>
              <w:t>FMI&amp;NO</w:t>
            </w:r>
          </w:p>
        </w:tc>
        <w:tc>
          <w:tcPr>
            <w:tcW w:w="6096" w:type="dxa"/>
          </w:tcPr>
          <w:p w:rsidR="00000000" w:rsidRDefault="00000000">
            <w:pPr>
              <w:spacing w:after="120"/>
            </w:pPr>
            <w:r>
              <w:t>Federal Ministry of Information and National Orientation (Ministère fédéral de l’information et de l’orientation nationale)</w:t>
            </w:r>
          </w:p>
        </w:tc>
      </w:tr>
      <w:tr w:rsidR="00000000">
        <w:tblPrEx>
          <w:tblCellMar>
            <w:top w:w="0" w:type="dxa"/>
            <w:bottom w:w="0" w:type="dxa"/>
          </w:tblCellMar>
        </w:tblPrEx>
        <w:tc>
          <w:tcPr>
            <w:tcW w:w="1230" w:type="dxa"/>
          </w:tcPr>
          <w:p w:rsidR="00000000" w:rsidRDefault="00000000">
            <w:pPr>
              <w:spacing w:after="120"/>
            </w:pPr>
            <w:r>
              <w:t>FMWAYD</w:t>
            </w:r>
          </w:p>
        </w:tc>
        <w:tc>
          <w:tcPr>
            <w:tcW w:w="6096" w:type="dxa"/>
          </w:tcPr>
          <w:p w:rsidR="00000000" w:rsidRDefault="00000000">
            <w:pPr>
              <w:spacing w:after="120"/>
            </w:pPr>
            <w:r>
              <w:t>Federal Ministry of Women Affairs and Youth Development (Ministère fédéral de la condition de la femme et de la jeunesse)</w:t>
            </w:r>
          </w:p>
        </w:tc>
      </w:tr>
      <w:tr w:rsidR="00000000">
        <w:tblPrEx>
          <w:tblCellMar>
            <w:top w:w="0" w:type="dxa"/>
            <w:bottom w:w="0" w:type="dxa"/>
          </w:tblCellMar>
        </w:tblPrEx>
        <w:tc>
          <w:tcPr>
            <w:tcW w:w="1230" w:type="dxa"/>
          </w:tcPr>
          <w:p w:rsidR="00000000" w:rsidRDefault="00000000">
            <w:pPr>
              <w:spacing w:after="120"/>
            </w:pPr>
            <w:r>
              <w:t>FIFJ</w:t>
            </w:r>
          </w:p>
        </w:tc>
        <w:tc>
          <w:tcPr>
            <w:tcW w:w="6096" w:type="dxa"/>
          </w:tcPr>
          <w:p w:rsidR="00000000" w:rsidRDefault="00000000">
            <w:pPr>
              <w:spacing w:after="120"/>
            </w:pPr>
            <w:r>
              <w:t>Fédération internationale des femmes juristes</w:t>
            </w:r>
          </w:p>
        </w:tc>
      </w:tr>
      <w:tr w:rsidR="00000000">
        <w:tblPrEx>
          <w:tblCellMar>
            <w:top w:w="0" w:type="dxa"/>
            <w:bottom w:w="0" w:type="dxa"/>
          </w:tblCellMar>
        </w:tblPrEx>
        <w:tc>
          <w:tcPr>
            <w:tcW w:w="1230" w:type="dxa"/>
          </w:tcPr>
          <w:p w:rsidR="00000000" w:rsidRDefault="00000000">
            <w:pPr>
              <w:spacing w:after="120"/>
            </w:pPr>
            <w:r>
              <w:t>FOS</w:t>
            </w:r>
          </w:p>
        </w:tc>
        <w:tc>
          <w:tcPr>
            <w:tcW w:w="6096" w:type="dxa"/>
          </w:tcPr>
          <w:p w:rsidR="00000000" w:rsidRDefault="00000000">
            <w:pPr>
              <w:spacing w:after="120"/>
            </w:pPr>
            <w:r>
              <w:t>Federal Office of Statistics (Bureau fédéral de statistique)</w:t>
            </w:r>
          </w:p>
        </w:tc>
      </w:tr>
      <w:tr w:rsidR="00000000">
        <w:tblPrEx>
          <w:tblCellMar>
            <w:top w:w="0" w:type="dxa"/>
            <w:bottom w:w="0" w:type="dxa"/>
          </w:tblCellMar>
        </w:tblPrEx>
        <w:tc>
          <w:tcPr>
            <w:tcW w:w="1230" w:type="dxa"/>
          </w:tcPr>
          <w:p w:rsidR="00000000" w:rsidRDefault="00000000">
            <w:pPr>
              <w:spacing w:after="120"/>
            </w:pPr>
            <w:r>
              <w:t>IEC</w:t>
            </w:r>
          </w:p>
        </w:tc>
        <w:tc>
          <w:tcPr>
            <w:tcW w:w="6096" w:type="dxa"/>
          </w:tcPr>
          <w:p w:rsidR="00000000" w:rsidRDefault="00000000">
            <w:pPr>
              <w:spacing w:after="120"/>
            </w:pPr>
            <w:r>
              <w:t>Information, éducation et communication</w:t>
            </w:r>
          </w:p>
        </w:tc>
      </w:tr>
      <w:tr w:rsidR="00000000">
        <w:tblPrEx>
          <w:tblCellMar>
            <w:top w:w="0" w:type="dxa"/>
            <w:bottom w:w="0" w:type="dxa"/>
          </w:tblCellMar>
        </w:tblPrEx>
        <w:tc>
          <w:tcPr>
            <w:tcW w:w="1230" w:type="dxa"/>
          </w:tcPr>
          <w:p w:rsidR="00000000" w:rsidRDefault="00000000">
            <w:pPr>
              <w:spacing w:after="120"/>
            </w:pPr>
            <w:r>
              <w:t>IFAS</w:t>
            </w:r>
          </w:p>
        </w:tc>
        <w:tc>
          <w:tcPr>
            <w:tcW w:w="6096" w:type="dxa"/>
          </w:tcPr>
          <w:p w:rsidR="00000000" w:rsidRDefault="00000000">
            <w:pPr>
              <w:spacing w:after="120"/>
            </w:pPr>
            <w:r>
              <w:t>International First Aid Society (Société internationale des premiers secours)</w:t>
            </w:r>
          </w:p>
        </w:tc>
      </w:tr>
      <w:tr w:rsidR="00000000">
        <w:tblPrEx>
          <w:tblCellMar>
            <w:top w:w="0" w:type="dxa"/>
            <w:bottom w:w="0" w:type="dxa"/>
          </w:tblCellMar>
        </w:tblPrEx>
        <w:tc>
          <w:tcPr>
            <w:tcW w:w="1230" w:type="dxa"/>
          </w:tcPr>
          <w:p w:rsidR="00000000" w:rsidRDefault="00000000">
            <w:pPr>
              <w:spacing w:after="120"/>
            </w:pPr>
            <w:r>
              <w:t>INEC</w:t>
            </w:r>
          </w:p>
        </w:tc>
        <w:tc>
          <w:tcPr>
            <w:tcW w:w="6096" w:type="dxa"/>
          </w:tcPr>
          <w:p w:rsidR="00000000" w:rsidRDefault="00000000">
            <w:pPr>
              <w:spacing w:after="120"/>
            </w:pPr>
            <w:r>
              <w:t>Independent National Electoral Commission (commission électorale nationale indépendante)</w:t>
            </w:r>
          </w:p>
        </w:tc>
      </w:tr>
      <w:tr w:rsidR="00000000">
        <w:tblPrEx>
          <w:tblCellMar>
            <w:top w:w="0" w:type="dxa"/>
            <w:bottom w:w="0" w:type="dxa"/>
          </w:tblCellMar>
        </w:tblPrEx>
        <w:tc>
          <w:tcPr>
            <w:tcW w:w="1230" w:type="dxa"/>
          </w:tcPr>
          <w:p w:rsidR="00000000" w:rsidRDefault="00000000">
            <w:pPr>
              <w:spacing w:after="120"/>
            </w:pPr>
            <w:r>
              <w:t>IOM</w:t>
            </w:r>
          </w:p>
        </w:tc>
        <w:tc>
          <w:tcPr>
            <w:tcW w:w="6096" w:type="dxa"/>
          </w:tcPr>
          <w:p w:rsidR="00000000" w:rsidRDefault="00000000">
            <w:pPr>
              <w:spacing w:after="120"/>
            </w:pPr>
            <w:r>
              <w:t>International Organisation for migration (Organisation internationale pour les migrations)</w:t>
            </w:r>
          </w:p>
        </w:tc>
      </w:tr>
      <w:tr w:rsidR="00000000">
        <w:tblPrEx>
          <w:tblCellMar>
            <w:top w:w="0" w:type="dxa"/>
            <w:bottom w:w="0" w:type="dxa"/>
          </w:tblCellMar>
        </w:tblPrEx>
        <w:tc>
          <w:tcPr>
            <w:tcW w:w="1230" w:type="dxa"/>
          </w:tcPr>
          <w:p w:rsidR="00000000" w:rsidRDefault="00000000">
            <w:pPr>
              <w:spacing w:after="120"/>
            </w:pPr>
            <w:r>
              <w:t>LFN</w:t>
            </w:r>
          </w:p>
        </w:tc>
        <w:tc>
          <w:tcPr>
            <w:tcW w:w="6096" w:type="dxa"/>
          </w:tcPr>
          <w:p w:rsidR="00000000" w:rsidRDefault="00000000">
            <w:pPr>
              <w:spacing w:after="120"/>
            </w:pPr>
            <w:r>
              <w:t>Laws of the Federation of Nigeria (Lois de la Fédération du Nigéria)</w:t>
            </w:r>
          </w:p>
        </w:tc>
      </w:tr>
      <w:tr w:rsidR="00000000">
        <w:tblPrEx>
          <w:tblCellMar>
            <w:top w:w="0" w:type="dxa"/>
            <w:bottom w:w="0" w:type="dxa"/>
          </w:tblCellMar>
        </w:tblPrEx>
        <w:tc>
          <w:tcPr>
            <w:tcW w:w="1230" w:type="dxa"/>
          </w:tcPr>
          <w:p w:rsidR="00000000" w:rsidRDefault="00000000">
            <w:pPr>
              <w:spacing w:after="120"/>
            </w:pPr>
            <w:r>
              <w:t>LGAs</w:t>
            </w:r>
          </w:p>
        </w:tc>
        <w:tc>
          <w:tcPr>
            <w:tcW w:w="6096" w:type="dxa"/>
          </w:tcPr>
          <w:p w:rsidR="00000000" w:rsidRDefault="00000000">
            <w:pPr>
              <w:spacing w:after="120"/>
            </w:pPr>
            <w:r>
              <w:t>Local Government Areas (zones d’administration locale, ZAL) gouvernement local)</w:t>
            </w:r>
          </w:p>
        </w:tc>
      </w:tr>
      <w:tr w:rsidR="00000000">
        <w:tblPrEx>
          <w:tblCellMar>
            <w:top w:w="0" w:type="dxa"/>
            <w:bottom w:w="0" w:type="dxa"/>
          </w:tblCellMar>
        </w:tblPrEx>
        <w:tc>
          <w:tcPr>
            <w:tcW w:w="1230" w:type="dxa"/>
          </w:tcPr>
          <w:p w:rsidR="00000000" w:rsidRDefault="00000000">
            <w:pPr>
              <w:spacing w:after="120"/>
            </w:pPr>
            <w:r>
              <w:t>LGC</w:t>
            </w:r>
          </w:p>
        </w:tc>
        <w:tc>
          <w:tcPr>
            <w:tcW w:w="6096" w:type="dxa"/>
          </w:tcPr>
          <w:p w:rsidR="00000000" w:rsidRDefault="00000000">
            <w:pPr>
              <w:spacing w:after="120"/>
            </w:pPr>
            <w:r>
              <w:t>Local Government Council (Conseil de gouvernement local)</w:t>
            </w:r>
          </w:p>
        </w:tc>
      </w:tr>
      <w:tr w:rsidR="00000000">
        <w:tblPrEx>
          <w:tblCellMar>
            <w:top w:w="0" w:type="dxa"/>
            <w:bottom w:w="0" w:type="dxa"/>
          </w:tblCellMar>
        </w:tblPrEx>
        <w:tc>
          <w:tcPr>
            <w:tcW w:w="1230" w:type="dxa"/>
          </w:tcPr>
          <w:p w:rsidR="00000000" w:rsidRDefault="00000000">
            <w:pPr>
              <w:spacing w:after="120"/>
            </w:pPr>
            <w:r>
              <w:t>LGPI</w:t>
            </w:r>
          </w:p>
        </w:tc>
        <w:tc>
          <w:tcPr>
            <w:tcW w:w="6096" w:type="dxa"/>
          </w:tcPr>
          <w:p w:rsidR="00000000" w:rsidRDefault="00000000">
            <w:pPr>
              <w:spacing w:after="120"/>
            </w:pPr>
            <w:r>
              <w:t>Literacy Gender Parity Index (indice de parité d’alphabétisation des sexes)</w:t>
            </w:r>
          </w:p>
        </w:tc>
      </w:tr>
      <w:tr w:rsidR="00000000">
        <w:tblPrEx>
          <w:tblCellMar>
            <w:top w:w="0" w:type="dxa"/>
            <w:bottom w:w="0" w:type="dxa"/>
          </w:tblCellMar>
        </w:tblPrEx>
        <w:tc>
          <w:tcPr>
            <w:tcW w:w="1230" w:type="dxa"/>
          </w:tcPr>
          <w:p w:rsidR="00000000" w:rsidRDefault="00000000">
            <w:pPr>
              <w:spacing w:after="120"/>
            </w:pPr>
            <w:r>
              <w:t>MICS</w:t>
            </w:r>
          </w:p>
        </w:tc>
        <w:tc>
          <w:tcPr>
            <w:tcW w:w="6096" w:type="dxa"/>
          </w:tcPr>
          <w:p w:rsidR="00000000" w:rsidRDefault="00000000">
            <w:pPr>
              <w:spacing w:after="120"/>
            </w:pPr>
            <w:r>
              <w:t>Multiple Indicator Cluster Survey (enquête par grappes à indicateurs multiples)</w:t>
            </w:r>
          </w:p>
        </w:tc>
      </w:tr>
      <w:tr w:rsidR="00000000">
        <w:tblPrEx>
          <w:tblCellMar>
            <w:top w:w="0" w:type="dxa"/>
            <w:bottom w:w="0" w:type="dxa"/>
          </w:tblCellMar>
        </w:tblPrEx>
        <w:tc>
          <w:tcPr>
            <w:tcW w:w="1230" w:type="dxa"/>
          </w:tcPr>
          <w:p w:rsidR="00000000" w:rsidRDefault="00000000">
            <w:pPr>
              <w:spacing w:after="120"/>
            </w:pPr>
            <w:r>
              <w:t>MFA</w:t>
            </w:r>
          </w:p>
        </w:tc>
        <w:tc>
          <w:tcPr>
            <w:tcW w:w="6096" w:type="dxa"/>
          </w:tcPr>
          <w:p w:rsidR="00000000" w:rsidRDefault="00000000">
            <w:pPr>
              <w:spacing w:after="120"/>
            </w:pPr>
            <w:r>
              <w:t>Ministry of Foreign Affairs (Ministère des affaires étrangères)</w:t>
            </w:r>
          </w:p>
        </w:tc>
      </w:tr>
      <w:tr w:rsidR="00000000">
        <w:tblPrEx>
          <w:tblCellMar>
            <w:top w:w="0" w:type="dxa"/>
            <w:bottom w:w="0" w:type="dxa"/>
          </w:tblCellMar>
        </w:tblPrEx>
        <w:tc>
          <w:tcPr>
            <w:tcW w:w="1230" w:type="dxa"/>
          </w:tcPr>
          <w:p w:rsidR="00000000" w:rsidRDefault="00000000">
            <w:pPr>
              <w:spacing w:after="120"/>
            </w:pPr>
            <w:r>
              <w:t>MST</w:t>
            </w:r>
          </w:p>
        </w:tc>
        <w:tc>
          <w:tcPr>
            <w:tcW w:w="6096" w:type="dxa"/>
          </w:tcPr>
          <w:p w:rsidR="00000000" w:rsidRDefault="00000000">
            <w:pPr>
              <w:spacing w:after="120"/>
            </w:pPr>
            <w:r>
              <w:t>Maladies sexuellement transmissibles</w:t>
            </w:r>
          </w:p>
        </w:tc>
      </w:tr>
      <w:tr w:rsidR="00000000">
        <w:tblPrEx>
          <w:tblCellMar>
            <w:top w:w="0" w:type="dxa"/>
            <w:bottom w:w="0" w:type="dxa"/>
          </w:tblCellMar>
        </w:tblPrEx>
        <w:tc>
          <w:tcPr>
            <w:tcW w:w="1230" w:type="dxa"/>
          </w:tcPr>
          <w:p w:rsidR="00000000" w:rsidRDefault="00000000">
            <w:pPr>
              <w:spacing w:after="120"/>
            </w:pPr>
            <w:r>
              <w:t>NACA</w:t>
            </w:r>
          </w:p>
        </w:tc>
        <w:tc>
          <w:tcPr>
            <w:tcW w:w="6096" w:type="dxa"/>
          </w:tcPr>
          <w:p w:rsidR="00000000" w:rsidRDefault="00000000">
            <w:pPr>
              <w:spacing w:after="120"/>
            </w:pPr>
            <w:r>
              <w:t>National Action Committee on AIDS (Comité national d’action contre le SIDA)</w:t>
            </w:r>
          </w:p>
        </w:tc>
      </w:tr>
      <w:tr w:rsidR="00000000">
        <w:tblPrEx>
          <w:tblCellMar>
            <w:top w:w="0" w:type="dxa"/>
            <w:bottom w:w="0" w:type="dxa"/>
          </w:tblCellMar>
        </w:tblPrEx>
        <w:tc>
          <w:tcPr>
            <w:tcW w:w="1230" w:type="dxa"/>
          </w:tcPr>
          <w:p w:rsidR="00000000" w:rsidRDefault="00000000">
            <w:pPr>
              <w:spacing w:after="120"/>
            </w:pPr>
            <w:r>
              <w:t>NAFDAC</w:t>
            </w:r>
          </w:p>
        </w:tc>
        <w:tc>
          <w:tcPr>
            <w:tcW w:w="6096" w:type="dxa"/>
          </w:tcPr>
          <w:p w:rsidR="00000000" w:rsidRDefault="00000000">
            <w:pPr>
              <w:spacing w:after="120"/>
            </w:pPr>
            <w:r>
              <w:t>National Agency for Food, Drug Administration and Control (Agence nationale d’administration et de contrôle des produits alimentaires et pharmaceutiques)</w:t>
            </w:r>
          </w:p>
        </w:tc>
      </w:tr>
      <w:tr w:rsidR="00000000">
        <w:tblPrEx>
          <w:tblCellMar>
            <w:top w:w="0" w:type="dxa"/>
            <w:bottom w:w="0" w:type="dxa"/>
          </w:tblCellMar>
        </w:tblPrEx>
        <w:tc>
          <w:tcPr>
            <w:tcW w:w="1230" w:type="dxa"/>
          </w:tcPr>
          <w:p w:rsidR="00000000" w:rsidRDefault="00000000">
            <w:pPr>
              <w:spacing w:after="120"/>
            </w:pPr>
            <w:r>
              <w:t>NAPEP</w:t>
            </w:r>
          </w:p>
        </w:tc>
        <w:tc>
          <w:tcPr>
            <w:tcW w:w="6096" w:type="dxa"/>
          </w:tcPr>
          <w:p w:rsidR="00000000" w:rsidRDefault="00000000">
            <w:pPr>
              <w:spacing w:after="120"/>
            </w:pPr>
            <w:r>
              <w:t>National Poverty Eradication Programme (programme national d’éradication de la pauvreté)</w:t>
            </w:r>
          </w:p>
        </w:tc>
      </w:tr>
      <w:tr w:rsidR="00000000">
        <w:tblPrEx>
          <w:tblCellMar>
            <w:top w:w="0" w:type="dxa"/>
            <w:bottom w:w="0" w:type="dxa"/>
          </w:tblCellMar>
        </w:tblPrEx>
        <w:tc>
          <w:tcPr>
            <w:tcW w:w="1230" w:type="dxa"/>
          </w:tcPr>
          <w:p w:rsidR="00000000" w:rsidRDefault="00000000">
            <w:pPr>
              <w:spacing w:after="120"/>
            </w:pPr>
            <w:r>
              <w:t>NCCC</w:t>
            </w:r>
          </w:p>
        </w:tc>
        <w:tc>
          <w:tcPr>
            <w:tcW w:w="6096" w:type="dxa"/>
          </w:tcPr>
          <w:p w:rsidR="00000000" w:rsidRDefault="00000000">
            <w:pPr>
              <w:spacing w:after="120"/>
            </w:pPr>
            <w:r>
              <w:t>National Consultative and Coordinating Committee (Comité national de conseil et de coordination)</w:t>
            </w:r>
          </w:p>
        </w:tc>
      </w:tr>
      <w:tr w:rsidR="00000000">
        <w:tblPrEx>
          <w:tblCellMar>
            <w:top w:w="0" w:type="dxa"/>
            <w:bottom w:w="0" w:type="dxa"/>
          </w:tblCellMar>
        </w:tblPrEx>
        <w:tc>
          <w:tcPr>
            <w:tcW w:w="1230" w:type="dxa"/>
          </w:tcPr>
          <w:p w:rsidR="00000000" w:rsidRDefault="00000000">
            <w:pPr>
              <w:spacing w:after="120"/>
            </w:pPr>
            <w:r>
              <w:t>NCWD</w:t>
            </w:r>
          </w:p>
        </w:tc>
        <w:tc>
          <w:tcPr>
            <w:tcW w:w="6096" w:type="dxa"/>
          </w:tcPr>
          <w:p w:rsidR="00000000" w:rsidRDefault="00000000">
            <w:pPr>
              <w:spacing w:after="120"/>
            </w:pPr>
            <w:r>
              <w:t>National Centre for Women Development (Centre national de promotion de la femme)</w:t>
            </w:r>
          </w:p>
        </w:tc>
      </w:tr>
      <w:tr w:rsidR="00000000">
        <w:tblPrEx>
          <w:tblCellMar>
            <w:top w:w="0" w:type="dxa"/>
            <w:bottom w:w="0" w:type="dxa"/>
          </w:tblCellMar>
        </w:tblPrEx>
        <w:tc>
          <w:tcPr>
            <w:tcW w:w="1230" w:type="dxa"/>
          </w:tcPr>
          <w:p w:rsidR="00000000" w:rsidRDefault="00000000">
            <w:pPr>
              <w:spacing w:after="120"/>
            </w:pPr>
            <w:r>
              <w:t>NCWS</w:t>
            </w:r>
          </w:p>
        </w:tc>
        <w:tc>
          <w:tcPr>
            <w:tcW w:w="6096" w:type="dxa"/>
          </w:tcPr>
          <w:p w:rsidR="00000000" w:rsidRDefault="00000000">
            <w:pPr>
              <w:spacing w:after="120"/>
            </w:pPr>
            <w:r>
              <w:t>National Council of Women Societies (conseil national des sociétés de femmes)</w:t>
            </w:r>
          </w:p>
        </w:tc>
      </w:tr>
      <w:tr w:rsidR="00000000">
        <w:tblPrEx>
          <w:tblCellMar>
            <w:top w:w="0" w:type="dxa"/>
            <w:bottom w:w="0" w:type="dxa"/>
          </w:tblCellMar>
        </w:tblPrEx>
        <w:tc>
          <w:tcPr>
            <w:tcW w:w="1230" w:type="dxa"/>
          </w:tcPr>
          <w:p w:rsidR="00000000" w:rsidRDefault="00000000">
            <w:pPr>
              <w:spacing w:after="120"/>
            </w:pPr>
            <w:r>
              <w:t>NDHS</w:t>
            </w:r>
          </w:p>
        </w:tc>
        <w:tc>
          <w:tcPr>
            <w:tcW w:w="6096" w:type="dxa"/>
          </w:tcPr>
          <w:p w:rsidR="00000000" w:rsidRDefault="00000000">
            <w:pPr>
              <w:spacing w:after="120"/>
            </w:pPr>
            <w:r>
              <w:t>Nigeria Demographic and Health Survey (enquête sur la démographie et la santé au Nigéria)</w:t>
            </w:r>
          </w:p>
        </w:tc>
      </w:tr>
      <w:tr w:rsidR="00000000">
        <w:tblPrEx>
          <w:tblCellMar>
            <w:top w:w="0" w:type="dxa"/>
            <w:bottom w:w="0" w:type="dxa"/>
          </w:tblCellMar>
        </w:tblPrEx>
        <w:tc>
          <w:tcPr>
            <w:tcW w:w="1230" w:type="dxa"/>
          </w:tcPr>
          <w:p w:rsidR="00000000" w:rsidRDefault="00000000">
            <w:pPr>
              <w:spacing w:after="120"/>
            </w:pPr>
            <w:r>
              <w:t>NEMA</w:t>
            </w:r>
          </w:p>
        </w:tc>
        <w:tc>
          <w:tcPr>
            <w:tcW w:w="6096" w:type="dxa"/>
          </w:tcPr>
          <w:p w:rsidR="00000000" w:rsidRDefault="00000000">
            <w:pPr>
              <w:spacing w:after="120"/>
            </w:pPr>
            <w:r>
              <w:t>National Emergency Management Agency (agence nationale de gestion des situations d’urgence)</w:t>
            </w:r>
          </w:p>
        </w:tc>
      </w:tr>
      <w:tr w:rsidR="00000000">
        <w:tblPrEx>
          <w:tblCellMar>
            <w:top w:w="0" w:type="dxa"/>
            <w:bottom w:w="0" w:type="dxa"/>
          </w:tblCellMar>
        </w:tblPrEx>
        <w:tc>
          <w:tcPr>
            <w:tcW w:w="1230" w:type="dxa"/>
          </w:tcPr>
          <w:p w:rsidR="00000000" w:rsidRDefault="00000000">
            <w:pPr>
              <w:spacing w:after="120"/>
            </w:pPr>
            <w:r>
              <w:t>NEPZA</w:t>
            </w:r>
          </w:p>
        </w:tc>
        <w:tc>
          <w:tcPr>
            <w:tcW w:w="6096" w:type="dxa"/>
          </w:tcPr>
          <w:p w:rsidR="00000000" w:rsidRDefault="00000000">
            <w:pPr>
              <w:spacing w:after="120"/>
            </w:pPr>
            <w:r>
              <w:t>Nigeria Export Processing Zone Authority (direction nigériane des zones de transformation pour l’exportation)</w:t>
            </w:r>
          </w:p>
        </w:tc>
      </w:tr>
      <w:tr w:rsidR="00000000">
        <w:tblPrEx>
          <w:tblCellMar>
            <w:top w:w="0" w:type="dxa"/>
            <w:bottom w:w="0" w:type="dxa"/>
          </w:tblCellMar>
        </w:tblPrEx>
        <w:tc>
          <w:tcPr>
            <w:tcW w:w="1230" w:type="dxa"/>
          </w:tcPr>
          <w:p w:rsidR="00000000" w:rsidRDefault="00000000">
            <w:pPr>
              <w:spacing w:after="120"/>
            </w:pPr>
            <w:r>
              <w:t>NIIA</w:t>
            </w:r>
          </w:p>
        </w:tc>
        <w:tc>
          <w:tcPr>
            <w:tcW w:w="6096" w:type="dxa"/>
          </w:tcPr>
          <w:p w:rsidR="00000000" w:rsidRDefault="00000000">
            <w:pPr>
              <w:spacing w:after="120"/>
            </w:pPr>
            <w:r>
              <w:t>Nigerian Institute of International Affairs (Institut nigérian des affaires internationales)</w:t>
            </w:r>
          </w:p>
        </w:tc>
      </w:tr>
      <w:tr w:rsidR="00000000">
        <w:tblPrEx>
          <w:tblCellMar>
            <w:top w:w="0" w:type="dxa"/>
            <w:bottom w:w="0" w:type="dxa"/>
          </w:tblCellMar>
        </w:tblPrEx>
        <w:tc>
          <w:tcPr>
            <w:tcW w:w="1230" w:type="dxa"/>
          </w:tcPr>
          <w:p w:rsidR="00000000" w:rsidRDefault="00000000">
            <w:pPr>
              <w:spacing w:after="120"/>
            </w:pPr>
            <w:r>
              <w:t>NOA</w:t>
            </w:r>
          </w:p>
        </w:tc>
        <w:tc>
          <w:tcPr>
            <w:tcW w:w="6096" w:type="dxa"/>
          </w:tcPr>
          <w:p w:rsidR="00000000" w:rsidRDefault="00000000">
            <w:pPr>
              <w:spacing w:after="120"/>
            </w:pPr>
            <w:r>
              <w:t>National Orientation Agency (Office national d’orientation)</w:t>
            </w:r>
          </w:p>
        </w:tc>
      </w:tr>
      <w:tr w:rsidR="00000000">
        <w:tblPrEx>
          <w:tblCellMar>
            <w:top w:w="0" w:type="dxa"/>
            <w:bottom w:w="0" w:type="dxa"/>
          </w:tblCellMar>
        </w:tblPrEx>
        <w:tc>
          <w:tcPr>
            <w:tcW w:w="1230" w:type="dxa"/>
          </w:tcPr>
          <w:p w:rsidR="00000000" w:rsidRDefault="00000000">
            <w:pPr>
              <w:spacing w:after="120"/>
            </w:pPr>
            <w:r>
              <w:t>NPC</w:t>
            </w:r>
          </w:p>
        </w:tc>
        <w:tc>
          <w:tcPr>
            <w:tcW w:w="6096" w:type="dxa"/>
          </w:tcPr>
          <w:p w:rsidR="00000000" w:rsidRDefault="00000000">
            <w:pPr>
              <w:spacing w:after="120"/>
            </w:pPr>
            <w:r>
              <w:t>National Planning Commission (Comité national du plan)</w:t>
            </w:r>
          </w:p>
        </w:tc>
      </w:tr>
      <w:tr w:rsidR="00000000">
        <w:tblPrEx>
          <w:tblCellMar>
            <w:top w:w="0" w:type="dxa"/>
            <w:bottom w:w="0" w:type="dxa"/>
          </w:tblCellMar>
        </w:tblPrEx>
        <w:tc>
          <w:tcPr>
            <w:tcW w:w="1230" w:type="dxa"/>
          </w:tcPr>
          <w:p w:rsidR="00000000" w:rsidRDefault="00000000">
            <w:pPr>
              <w:spacing w:after="120"/>
            </w:pPr>
            <w:r>
              <w:t>NTTE</w:t>
            </w:r>
          </w:p>
        </w:tc>
        <w:tc>
          <w:tcPr>
            <w:tcW w:w="6096" w:type="dxa"/>
          </w:tcPr>
          <w:p w:rsidR="00000000" w:rsidRDefault="00000000">
            <w:pPr>
              <w:spacing w:after="120"/>
            </w:pPr>
            <w:r>
              <w:t xml:space="preserve">National Technical Team of Experts (équipe technique nationale d’experts) </w:t>
            </w:r>
          </w:p>
        </w:tc>
      </w:tr>
      <w:tr w:rsidR="00000000">
        <w:tblPrEx>
          <w:tblCellMar>
            <w:top w:w="0" w:type="dxa"/>
            <w:bottom w:w="0" w:type="dxa"/>
          </w:tblCellMar>
        </w:tblPrEx>
        <w:tc>
          <w:tcPr>
            <w:tcW w:w="1230" w:type="dxa"/>
          </w:tcPr>
          <w:p w:rsidR="00000000" w:rsidRDefault="00000000">
            <w:pPr>
              <w:spacing w:after="120"/>
            </w:pPr>
            <w:r>
              <w:t>OIT</w:t>
            </w:r>
          </w:p>
        </w:tc>
        <w:tc>
          <w:tcPr>
            <w:tcW w:w="6096" w:type="dxa"/>
          </w:tcPr>
          <w:p w:rsidR="00000000" w:rsidRDefault="00000000">
            <w:pPr>
              <w:spacing w:after="120"/>
            </w:pPr>
            <w:r>
              <w:t>Organisation internationale du travail</w:t>
            </w:r>
          </w:p>
        </w:tc>
      </w:tr>
      <w:tr w:rsidR="00000000">
        <w:tblPrEx>
          <w:tblCellMar>
            <w:top w:w="0" w:type="dxa"/>
            <w:bottom w:w="0" w:type="dxa"/>
          </w:tblCellMar>
        </w:tblPrEx>
        <w:tc>
          <w:tcPr>
            <w:tcW w:w="1230" w:type="dxa"/>
          </w:tcPr>
          <w:p w:rsidR="00000000" w:rsidRDefault="00000000">
            <w:pPr>
              <w:spacing w:after="120"/>
            </w:pPr>
            <w:r>
              <w:t>OMS</w:t>
            </w:r>
          </w:p>
        </w:tc>
        <w:tc>
          <w:tcPr>
            <w:tcW w:w="6096" w:type="dxa"/>
          </w:tcPr>
          <w:p w:rsidR="00000000" w:rsidRDefault="00000000">
            <w:pPr>
              <w:spacing w:after="120"/>
            </w:pPr>
            <w:r>
              <w:t>Organisation mondiale de la santé</w:t>
            </w:r>
          </w:p>
        </w:tc>
      </w:tr>
      <w:tr w:rsidR="00000000">
        <w:tblPrEx>
          <w:tblCellMar>
            <w:top w:w="0" w:type="dxa"/>
            <w:bottom w:w="0" w:type="dxa"/>
          </w:tblCellMar>
        </w:tblPrEx>
        <w:tc>
          <w:tcPr>
            <w:tcW w:w="1230" w:type="dxa"/>
          </w:tcPr>
          <w:p w:rsidR="00000000" w:rsidRDefault="00000000">
            <w:pPr>
              <w:spacing w:after="120"/>
            </w:pPr>
            <w:r>
              <w:t>ONG</w:t>
            </w:r>
          </w:p>
        </w:tc>
        <w:tc>
          <w:tcPr>
            <w:tcW w:w="6096" w:type="dxa"/>
          </w:tcPr>
          <w:p w:rsidR="00000000" w:rsidRDefault="00000000">
            <w:pPr>
              <w:spacing w:after="120"/>
            </w:pPr>
            <w:r>
              <w:t>Organisation non gouvernementale</w:t>
            </w:r>
          </w:p>
        </w:tc>
      </w:tr>
      <w:tr w:rsidR="00000000">
        <w:tblPrEx>
          <w:tblCellMar>
            <w:top w:w="0" w:type="dxa"/>
            <w:bottom w:w="0" w:type="dxa"/>
          </w:tblCellMar>
        </w:tblPrEx>
        <w:tc>
          <w:tcPr>
            <w:tcW w:w="1230" w:type="dxa"/>
          </w:tcPr>
          <w:p w:rsidR="00000000" w:rsidRDefault="00000000">
            <w:pPr>
              <w:spacing w:after="120"/>
            </w:pPr>
            <w:r>
              <w:t>OTI</w:t>
            </w:r>
          </w:p>
        </w:tc>
        <w:tc>
          <w:tcPr>
            <w:tcW w:w="6096" w:type="dxa"/>
          </w:tcPr>
          <w:p w:rsidR="00000000" w:rsidRDefault="00000000">
            <w:pPr>
              <w:spacing w:after="120"/>
            </w:pPr>
            <w:r>
              <w:t>Office of Transition Initiative (bureau des initiatives de transition)</w:t>
            </w:r>
          </w:p>
        </w:tc>
      </w:tr>
      <w:tr w:rsidR="00000000">
        <w:tblPrEx>
          <w:tblCellMar>
            <w:top w:w="0" w:type="dxa"/>
            <w:bottom w:w="0" w:type="dxa"/>
          </w:tblCellMar>
        </w:tblPrEx>
        <w:tc>
          <w:tcPr>
            <w:tcW w:w="1230" w:type="dxa"/>
          </w:tcPr>
          <w:p w:rsidR="00000000" w:rsidRDefault="00000000">
            <w:pPr>
              <w:spacing w:after="120"/>
            </w:pPr>
            <w:r>
              <w:t>PDP</w:t>
            </w:r>
          </w:p>
        </w:tc>
        <w:tc>
          <w:tcPr>
            <w:tcW w:w="6096" w:type="dxa"/>
          </w:tcPr>
          <w:p w:rsidR="00000000" w:rsidRDefault="00000000">
            <w:pPr>
              <w:spacing w:after="120"/>
            </w:pPr>
            <w:r>
              <w:t>Peoples Democratic Party</w:t>
            </w:r>
          </w:p>
        </w:tc>
      </w:tr>
      <w:tr w:rsidR="00000000">
        <w:tblPrEx>
          <w:tblCellMar>
            <w:top w:w="0" w:type="dxa"/>
            <w:bottom w:w="0" w:type="dxa"/>
          </w:tblCellMar>
        </w:tblPrEx>
        <w:tc>
          <w:tcPr>
            <w:tcW w:w="1230" w:type="dxa"/>
          </w:tcPr>
          <w:p w:rsidR="00000000" w:rsidRDefault="00000000">
            <w:pPr>
              <w:spacing w:after="120"/>
            </w:pPr>
            <w:r>
              <w:t>PNUD</w:t>
            </w:r>
          </w:p>
        </w:tc>
        <w:tc>
          <w:tcPr>
            <w:tcW w:w="6096" w:type="dxa"/>
          </w:tcPr>
          <w:p w:rsidR="00000000" w:rsidRDefault="00000000">
            <w:pPr>
              <w:spacing w:after="120"/>
            </w:pPr>
            <w:r>
              <w:t>Programme des Nations Unies pour le développement</w:t>
            </w:r>
          </w:p>
        </w:tc>
      </w:tr>
      <w:tr w:rsidR="00000000">
        <w:tblPrEx>
          <w:tblCellMar>
            <w:top w:w="0" w:type="dxa"/>
            <w:bottom w:w="0" w:type="dxa"/>
          </w:tblCellMar>
        </w:tblPrEx>
        <w:tc>
          <w:tcPr>
            <w:tcW w:w="1230" w:type="dxa"/>
          </w:tcPr>
          <w:p w:rsidR="00000000" w:rsidRDefault="00000000">
            <w:pPr>
              <w:spacing w:after="120"/>
            </w:pPr>
            <w:r>
              <w:t>SAA</w:t>
            </w:r>
          </w:p>
        </w:tc>
        <w:tc>
          <w:tcPr>
            <w:tcW w:w="6096" w:type="dxa"/>
          </w:tcPr>
          <w:p w:rsidR="00000000" w:rsidRDefault="00000000">
            <w:pPr>
              <w:spacing w:after="120"/>
            </w:pPr>
            <w:r>
              <w:t>Situational Assessment and Analysis (évaluation et analyse de la situation)</w:t>
            </w:r>
          </w:p>
        </w:tc>
      </w:tr>
      <w:tr w:rsidR="00000000">
        <w:tblPrEx>
          <w:tblCellMar>
            <w:top w:w="0" w:type="dxa"/>
            <w:bottom w:w="0" w:type="dxa"/>
          </w:tblCellMar>
        </w:tblPrEx>
        <w:tc>
          <w:tcPr>
            <w:tcW w:w="1230" w:type="dxa"/>
          </w:tcPr>
          <w:p w:rsidR="00000000" w:rsidRDefault="00000000">
            <w:pPr>
              <w:spacing w:after="120"/>
            </w:pPr>
            <w:r>
              <w:t>SIDA</w:t>
            </w:r>
          </w:p>
        </w:tc>
        <w:tc>
          <w:tcPr>
            <w:tcW w:w="6096" w:type="dxa"/>
          </w:tcPr>
          <w:p w:rsidR="00000000" w:rsidRDefault="00000000">
            <w:pPr>
              <w:spacing w:after="120"/>
            </w:pPr>
            <w:r>
              <w:t>Syndrome d’immunodéficience acquise</w:t>
            </w:r>
          </w:p>
        </w:tc>
      </w:tr>
      <w:tr w:rsidR="00000000">
        <w:tblPrEx>
          <w:tblCellMar>
            <w:top w:w="0" w:type="dxa"/>
            <w:bottom w:w="0" w:type="dxa"/>
          </w:tblCellMar>
        </w:tblPrEx>
        <w:tc>
          <w:tcPr>
            <w:tcW w:w="1230" w:type="dxa"/>
          </w:tcPr>
          <w:p w:rsidR="00000000" w:rsidRDefault="00000000">
            <w:pPr>
              <w:spacing w:after="120"/>
            </w:pPr>
            <w:r>
              <w:t>SSP</w:t>
            </w:r>
          </w:p>
        </w:tc>
        <w:tc>
          <w:tcPr>
            <w:tcW w:w="6096" w:type="dxa"/>
          </w:tcPr>
          <w:p w:rsidR="00000000" w:rsidRDefault="00000000">
            <w:pPr>
              <w:spacing w:after="120"/>
            </w:pPr>
            <w:r>
              <w:t>Soins de santé primaires</w:t>
            </w:r>
          </w:p>
        </w:tc>
      </w:tr>
      <w:tr w:rsidR="00000000">
        <w:tblPrEx>
          <w:tblCellMar>
            <w:top w:w="0" w:type="dxa"/>
            <w:bottom w:w="0" w:type="dxa"/>
          </w:tblCellMar>
        </w:tblPrEx>
        <w:tc>
          <w:tcPr>
            <w:tcW w:w="1230" w:type="dxa"/>
          </w:tcPr>
          <w:p w:rsidR="00000000" w:rsidRDefault="00000000">
            <w:pPr>
              <w:spacing w:after="120"/>
            </w:pPr>
            <w:r>
              <w:t>STI</w:t>
            </w:r>
          </w:p>
        </w:tc>
        <w:tc>
          <w:tcPr>
            <w:tcW w:w="6096" w:type="dxa"/>
          </w:tcPr>
          <w:p w:rsidR="00000000" w:rsidRDefault="00000000">
            <w:pPr>
              <w:spacing w:after="120"/>
            </w:pPr>
            <w:r>
              <w:t>Sexually transmitted Infections (infections transmises sexuellement)</w:t>
            </w:r>
          </w:p>
        </w:tc>
      </w:tr>
      <w:tr w:rsidR="00000000">
        <w:tblPrEx>
          <w:tblCellMar>
            <w:top w:w="0" w:type="dxa"/>
            <w:bottom w:w="0" w:type="dxa"/>
          </w:tblCellMar>
        </w:tblPrEx>
        <w:tc>
          <w:tcPr>
            <w:tcW w:w="1230" w:type="dxa"/>
          </w:tcPr>
          <w:p w:rsidR="00000000" w:rsidRDefault="00000000">
            <w:pPr>
              <w:spacing w:after="120"/>
            </w:pPr>
            <w:r>
              <w:t>TMM</w:t>
            </w:r>
          </w:p>
        </w:tc>
        <w:tc>
          <w:tcPr>
            <w:tcW w:w="6096" w:type="dxa"/>
          </w:tcPr>
          <w:p w:rsidR="00000000" w:rsidRDefault="00000000">
            <w:pPr>
              <w:spacing w:after="120"/>
            </w:pPr>
            <w:r>
              <w:t>Taux de mortalité maternelle</w:t>
            </w:r>
          </w:p>
        </w:tc>
      </w:tr>
      <w:tr w:rsidR="00000000">
        <w:tblPrEx>
          <w:tblCellMar>
            <w:top w:w="0" w:type="dxa"/>
            <w:bottom w:w="0" w:type="dxa"/>
          </w:tblCellMar>
        </w:tblPrEx>
        <w:tc>
          <w:tcPr>
            <w:tcW w:w="1230" w:type="dxa"/>
          </w:tcPr>
          <w:p w:rsidR="00000000" w:rsidRDefault="00000000">
            <w:pPr>
              <w:spacing w:after="120"/>
            </w:pPr>
            <w:r>
              <w:t>UBE</w:t>
            </w:r>
          </w:p>
        </w:tc>
        <w:tc>
          <w:tcPr>
            <w:tcW w:w="6096" w:type="dxa"/>
          </w:tcPr>
          <w:p w:rsidR="00000000" w:rsidRDefault="00000000">
            <w:pPr>
              <w:spacing w:after="120"/>
            </w:pPr>
            <w:r>
              <w:t>Universal Basic Education (éducation de base pour tous)</w:t>
            </w:r>
          </w:p>
        </w:tc>
      </w:tr>
      <w:tr w:rsidR="00000000">
        <w:tblPrEx>
          <w:tblCellMar>
            <w:top w:w="0" w:type="dxa"/>
            <w:bottom w:w="0" w:type="dxa"/>
          </w:tblCellMar>
        </w:tblPrEx>
        <w:tc>
          <w:tcPr>
            <w:tcW w:w="1230" w:type="dxa"/>
          </w:tcPr>
          <w:p w:rsidR="00000000" w:rsidRDefault="00000000">
            <w:pPr>
              <w:spacing w:after="120"/>
            </w:pPr>
            <w:r>
              <w:t>UNESCO</w:t>
            </w:r>
          </w:p>
        </w:tc>
        <w:tc>
          <w:tcPr>
            <w:tcW w:w="6096" w:type="dxa"/>
          </w:tcPr>
          <w:p w:rsidR="00000000" w:rsidRDefault="00000000">
            <w:pPr>
              <w:spacing w:after="120"/>
            </w:pPr>
            <w:r>
              <w:t>Organisation des Nations Unies pour l’éducation, la science et la culture</w:t>
            </w:r>
          </w:p>
        </w:tc>
      </w:tr>
      <w:tr w:rsidR="00000000">
        <w:tblPrEx>
          <w:tblCellMar>
            <w:top w:w="0" w:type="dxa"/>
            <w:bottom w:w="0" w:type="dxa"/>
          </w:tblCellMar>
        </w:tblPrEx>
        <w:tc>
          <w:tcPr>
            <w:tcW w:w="1230" w:type="dxa"/>
          </w:tcPr>
          <w:p w:rsidR="00000000" w:rsidRDefault="00000000">
            <w:pPr>
              <w:spacing w:after="120"/>
            </w:pPr>
            <w:r>
              <w:t>UNICEF</w:t>
            </w:r>
          </w:p>
        </w:tc>
        <w:tc>
          <w:tcPr>
            <w:tcW w:w="6096" w:type="dxa"/>
          </w:tcPr>
          <w:p w:rsidR="00000000" w:rsidRDefault="00000000">
            <w:pPr>
              <w:spacing w:after="120"/>
            </w:pPr>
            <w:r>
              <w:t>Fonds des Nations Unies pour l’enfance</w:t>
            </w:r>
          </w:p>
        </w:tc>
      </w:tr>
      <w:tr w:rsidR="00000000">
        <w:tblPrEx>
          <w:tblCellMar>
            <w:top w:w="0" w:type="dxa"/>
            <w:bottom w:w="0" w:type="dxa"/>
          </w:tblCellMar>
        </w:tblPrEx>
        <w:tc>
          <w:tcPr>
            <w:tcW w:w="1230" w:type="dxa"/>
          </w:tcPr>
          <w:p w:rsidR="00000000" w:rsidRDefault="00000000">
            <w:pPr>
              <w:spacing w:after="120"/>
            </w:pPr>
            <w:r>
              <w:t>UNIFEM</w:t>
            </w:r>
          </w:p>
        </w:tc>
        <w:tc>
          <w:tcPr>
            <w:tcW w:w="6096" w:type="dxa"/>
          </w:tcPr>
          <w:p w:rsidR="00000000" w:rsidRDefault="00000000">
            <w:pPr>
              <w:spacing w:after="120"/>
            </w:pPr>
            <w:r>
              <w:t>Fonds des Nations Unies pour la femme</w:t>
            </w:r>
          </w:p>
        </w:tc>
      </w:tr>
      <w:tr w:rsidR="00000000">
        <w:tblPrEx>
          <w:tblCellMar>
            <w:top w:w="0" w:type="dxa"/>
            <w:bottom w:w="0" w:type="dxa"/>
          </w:tblCellMar>
        </w:tblPrEx>
        <w:tc>
          <w:tcPr>
            <w:tcW w:w="1230" w:type="dxa"/>
          </w:tcPr>
          <w:p w:rsidR="00000000" w:rsidRDefault="00000000">
            <w:pPr>
              <w:spacing w:after="120"/>
            </w:pPr>
            <w:r>
              <w:t>USAID</w:t>
            </w:r>
          </w:p>
        </w:tc>
        <w:tc>
          <w:tcPr>
            <w:tcW w:w="6096" w:type="dxa"/>
          </w:tcPr>
          <w:p w:rsidR="00000000" w:rsidRDefault="00000000">
            <w:pPr>
              <w:spacing w:after="120"/>
            </w:pPr>
            <w:r>
              <w:t>Agency for International Development des États-Unis</w:t>
            </w:r>
          </w:p>
        </w:tc>
      </w:tr>
      <w:tr w:rsidR="00000000">
        <w:tblPrEx>
          <w:tblCellMar>
            <w:top w:w="0" w:type="dxa"/>
            <w:bottom w:w="0" w:type="dxa"/>
          </w:tblCellMar>
        </w:tblPrEx>
        <w:tc>
          <w:tcPr>
            <w:tcW w:w="1230" w:type="dxa"/>
          </w:tcPr>
          <w:p w:rsidR="00000000" w:rsidRDefault="00000000">
            <w:pPr>
              <w:spacing w:after="120"/>
            </w:pPr>
            <w:r>
              <w:t>VIH</w:t>
            </w:r>
          </w:p>
        </w:tc>
        <w:tc>
          <w:tcPr>
            <w:tcW w:w="6096" w:type="dxa"/>
          </w:tcPr>
          <w:p w:rsidR="00000000" w:rsidRDefault="00000000">
            <w:pPr>
              <w:spacing w:after="120"/>
            </w:pPr>
            <w:r>
              <w:t>Virus de l’immunodéficience humaine</w:t>
            </w:r>
          </w:p>
        </w:tc>
      </w:tr>
      <w:tr w:rsidR="00000000">
        <w:tblPrEx>
          <w:tblCellMar>
            <w:top w:w="0" w:type="dxa"/>
            <w:bottom w:w="0" w:type="dxa"/>
          </w:tblCellMar>
        </w:tblPrEx>
        <w:tc>
          <w:tcPr>
            <w:tcW w:w="1230" w:type="dxa"/>
          </w:tcPr>
          <w:p w:rsidR="00000000" w:rsidRDefault="00000000">
            <w:pPr>
              <w:spacing w:after="120"/>
            </w:pPr>
            <w:r>
              <w:t>VVF</w:t>
            </w:r>
          </w:p>
        </w:tc>
        <w:tc>
          <w:tcPr>
            <w:tcW w:w="6096" w:type="dxa"/>
          </w:tcPr>
          <w:p w:rsidR="00000000" w:rsidRDefault="00000000">
            <w:pPr>
              <w:spacing w:after="120"/>
            </w:pPr>
            <w:r>
              <w:t>Vesico Vaginal Fistule (fistule vésico-vaginale)</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Liste des tableaux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95" w:type="dxa"/>
        <w:tblLayout w:type="fixed"/>
        <w:tblCellMar>
          <w:left w:w="0" w:type="dxa"/>
          <w:right w:w="0" w:type="dxa"/>
        </w:tblCellMar>
        <w:tblLook w:val="0000" w:firstRow="0" w:lastRow="0" w:firstColumn="0" w:lastColumn="0" w:noHBand="0" w:noVBand="0"/>
      </w:tblPr>
      <w:tblGrid>
        <w:gridCol w:w="1395"/>
        <w:gridCol w:w="5298"/>
        <w:gridCol w:w="615"/>
      </w:tblGrid>
      <w:tr w:rsidR="00000000">
        <w:tblPrEx>
          <w:tblCellMar>
            <w:top w:w="0" w:type="dxa"/>
            <w:bottom w:w="0" w:type="dxa"/>
          </w:tblCellMar>
        </w:tblPrEx>
        <w:tc>
          <w:tcPr>
            <w:tcW w:w="1395" w:type="dxa"/>
          </w:tcPr>
          <w:p w:rsidR="00000000" w:rsidRDefault="00000000">
            <w:pPr>
              <w:spacing w:before="40" w:after="40" w:line="210" w:lineRule="exact"/>
            </w:pPr>
          </w:p>
        </w:tc>
        <w:tc>
          <w:tcPr>
            <w:tcW w:w="5298" w:type="dxa"/>
          </w:tcPr>
          <w:p w:rsidR="00000000" w:rsidRDefault="00000000">
            <w:pPr>
              <w:spacing w:before="40" w:after="40" w:line="210" w:lineRule="exact"/>
            </w:pPr>
          </w:p>
        </w:tc>
        <w:tc>
          <w:tcPr>
            <w:tcW w:w="615" w:type="dxa"/>
          </w:tcPr>
          <w:p w:rsidR="00000000" w:rsidRDefault="00000000">
            <w:pPr>
              <w:spacing w:before="40" w:after="40" w:line="210" w:lineRule="exact"/>
              <w:jc w:val="right"/>
              <w:rPr>
                <w:i/>
                <w:iCs/>
                <w:sz w:val="14"/>
              </w:rPr>
            </w:pPr>
            <w:r>
              <w:rPr>
                <w:i/>
                <w:iCs/>
                <w:sz w:val="14"/>
              </w:rPr>
              <w:t>Page</w:t>
            </w:r>
          </w:p>
        </w:tc>
      </w:tr>
      <w:tr w:rsidR="00000000">
        <w:tblPrEx>
          <w:tblCellMar>
            <w:top w:w="0" w:type="dxa"/>
            <w:bottom w:w="0" w:type="dxa"/>
          </w:tblCellMar>
        </w:tblPrEx>
        <w:tc>
          <w:tcPr>
            <w:tcW w:w="1395" w:type="dxa"/>
          </w:tcPr>
          <w:p w:rsidR="00000000" w:rsidRDefault="00000000">
            <w:pPr>
              <w:spacing w:after="120"/>
            </w:pPr>
            <w:r>
              <w:t>Tableau 7.1</w:t>
            </w:r>
          </w:p>
        </w:tc>
        <w:tc>
          <w:tcPr>
            <w:tcW w:w="5298" w:type="dxa"/>
          </w:tcPr>
          <w:p w:rsidR="00000000" w:rsidRDefault="00000000">
            <w:pPr>
              <w:tabs>
                <w:tab w:val="right" w:leader="dot" w:pos="8640"/>
              </w:tabs>
              <w:spacing w:after="120"/>
            </w:pPr>
            <w:r>
              <w:t>Nominations faites par l’administration civile à l’échelon fédéral (novembre 1999)</w:t>
            </w:r>
            <w:r>
              <w:rPr>
                <w:spacing w:val="60"/>
              </w:rPr>
              <w:tab/>
            </w:r>
          </w:p>
        </w:tc>
        <w:tc>
          <w:tcPr>
            <w:tcW w:w="615" w:type="dxa"/>
          </w:tcPr>
          <w:p w:rsidR="00000000" w:rsidRDefault="00000000">
            <w:pPr>
              <w:spacing w:after="120"/>
              <w:jc w:val="right"/>
            </w:pPr>
            <w:r>
              <w:t>31</w:t>
            </w:r>
          </w:p>
        </w:tc>
      </w:tr>
      <w:tr w:rsidR="00000000">
        <w:tblPrEx>
          <w:tblCellMar>
            <w:top w:w="0" w:type="dxa"/>
            <w:bottom w:w="0" w:type="dxa"/>
          </w:tblCellMar>
        </w:tblPrEx>
        <w:tc>
          <w:tcPr>
            <w:tcW w:w="1395" w:type="dxa"/>
          </w:tcPr>
          <w:p w:rsidR="00000000" w:rsidRDefault="00000000">
            <w:pPr>
              <w:spacing w:after="120"/>
            </w:pPr>
            <w:r>
              <w:t>Tableau 7.2</w:t>
            </w:r>
          </w:p>
        </w:tc>
        <w:tc>
          <w:tcPr>
            <w:tcW w:w="5298" w:type="dxa"/>
          </w:tcPr>
          <w:p w:rsidR="00000000" w:rsidRDefault="00000000">
            <w:pPr>
              <w:tabs>
                <w:tab w:val="right" w:leader="dot" w:pos="8640"/>
              </w:tabs>
              <w:spacing w:after="120"/>
            </w:pPr>
            <w:r>
              <w:t>Nominations faites par les administrations civiles des États (novembre 1999)</w:t>
            </w:r>
            <w:r>
              <w:rPr>
                <w:spacing w:val="60"/>
              </w:rPr>
              <w:tab/>
            </w:r>
          </w:p>
        </w:tc>
        <w:tc>
          <w:tcPr>
            <w:tcW w:w="615" w:type="dxa"/>
          </w:tcPr>
          <w:p w:rsidR="00000000" w:rsidRDefault="00000000">
            <w:pPr>
              <w:spacing w:after="120"/>
              <w:jc w:val="right"/>
            </w:pPr>
            <w:r>
              <w:t>32</w:t>
            </w:r>
          </w:p>
        </w:tc>
      </w:tr>
      <w:tr w:rsidR="00000000">
        <w:tblPrEx>
          <w:tblCellMar>
            <w:top w:w="0" w:type="dxa"/>
            <w:bottom w:w="0" w:type="dxa"/>
          </w:tblCellMar>
        </w:tblPrEx>
        <w:tc>
          <w:tcPr>
            <w:tcW w:w="1395" w:type="dxa"/>
          </w:tcPr>
          <w:p w:rsidR="00000000" w:rsidRDefault="00000000">
            <w:pPr>
              <w:spacing w:after="120"/>
            </w:pPr>
            <w:r>
              <w:t>Tableau 7.3</w:t>
            </w:r>
          </w:p>
        </w:tc>
        <w:tc>
          <w:tcPr>
            <w:tcW w:w="5298" w:type="dxa"/>
          </w:tcPr>
          <w:p w:rsidR="00000000" w:rsidRDefault="00000000">
            <w:pPr>
              <w:tabs>
                <w:tab w:val="right" w:leader="dot" w:pos="8640"/>
              </w:tabs>
              <w:spacing w:after="120"/>
            </w:pPr>
            <w:r>
              <w:t>Effectifs du personnel de la fonction publique de l’État du Nassarawa par population et ratio hommes-femmes</w:t>
            </w:r>
            <w:r>
              <w:rPr>
                <w:spacing w:val="60"/>
              </w:rPr>
              <w:tab/>
            </w:r>
          </w:p>
        </w:tc>
        <w:tc>
          <w:tcPr>
            <w:tcW w:w="615" w:type="dxa"/>
          </w:tcPr>
          <w:p w:rsidR="00000000" w:rsidRDefault="00000000">
            <w:pPr>
              <w:spacing w:after="120"/>
              <w:jc w:val="right"/>
            </w:pPr>
            <w:r>
              <w:t>33</w:t>
            </w:r>
          </w:p>
        </w:tc>
      </w:tr>
      <w:tr w:rsidR="00000000">
        <w:tblPrEx>
          <w:tblCellMar>
            <w:top w:w="0" w:type="dxa"/>
            <w:bottom w:w="0" w:type="dxa"/>
          </w:tblCellMar>
        </w:tblPrEx>
        <w:tc>
          <w:tcPr>
            <w:tcW w:w="1395" w:type="dxa"/>
          </w:tcPr>
          <w:p w:rsidR="00000000" w:rsidRDefault="00000000">
            <w:pPr>
              <w:spacing w:after="120"/>
            </w:pPr>
            <w:r>
              <w:t>Tableau 7.4</w:t>
            </w:r>
          </w:p>
        </w:tc>
        <w:tc>
          <w:tcPr>
            <w:tcW w:w="5298" w:type="dxa"/>
          </w:tcPr>
          <w:p w:rsidR="00000000" w:rsidRDefault="00000000">
            <w:pPr>
              <w:tabs>
                <w:tab w:val="right" w:leader="dot" w:pos="8640"/>
              </w:tabs>
              <w:spacing w:after="120"/>
            </w:pPr>
            <w:r>
              <w:t>Effectifs du personnel des administrations locales du Nassarawa (unifié par population et proportion de femmes)</w:t>
            </w:r>
            <w:r>
              <w:rPr>
                <w:spacing w:val="60"/>
              </w:rPr>
              <w:tab/>
            </w:r>
          </w:p>
        </w:tc>
        <w:tc>
          <w:tcPr>
            <w:tcW w:w="615" w:type="dxa"/>
          </w:tcPr>
          <w:p w:rsidR="00000000" w:rsidRDefault="00000000">
            <w:pPr>
              <w:spacing w:after="120"/>
              <w:jc w:val="right"/>
            </w:pPr>
            <w:r>
              <w:t>34</w:t>
            </w:r>
          </w:p>
        </w:tc>
      </w:tr>
      <w:tr w:rsidR="00000000">
        <w:tblPrEx>
          <w:tblCellMar>
            <w:top w:w="0" w:type="dxa"/>
            <w:bottom w:w="0" w:type="dxa"/>
          </w:tblCellMar>
        </w:tblPrEx>
        <w:tc>
          <w:tcPr>
            <w:tcW w:w="1395" w:type="dxa"/>
          </w:tcPr>
          <w:p w:rsidR="00000000" w:rsidRDefault="00000000">
            <w:pPr>
              <w:spacing w:after="120"/>
            </w:pPr>
            <w:r>
              <w:t>Tableau 7.5</w:t>
            </w:r>
          </w:p>
        </w:tc>
        <w:tc>
          <w:tcPr>
            <w:tcW w:w="5298" w:type="dxa"/>
          </w:tcPr>
          <w:p w:rsidR="00000000" w:rsidRDefault="00000000">
            <w:pPr>
              <w:tabs>
                <w:tab w:val="right" w:leader="dot" w:pos="8640"/>
              </w:tabs>
              <w:spacing w:after="120"/>
            </w:pPr>
            <w:r>
              <w:t>Analyse des résultats obtenus par les femmes aux élections de 1999 à des fonctions électives</w:t>
            </w:r>
            <w:r>
              <w:rPr>
                <w:spacing w:val="60"/>
              </w:rPr>
              <w:tab/>
            </w:r>
          </w:p>
        </w:tc>
        <w:tc>
          <w:tcPr>
            <w:tcW w:w="615" w:type="dxa"/>
          </w:tcPr>
          <w:p w:rsidR="00000000" w:rsidRDefault="00000000">
            <w:pPr>
              <w:spacing w:after="120"/>
              <w:jc w:val="right"/>
            </w:pPr>
            <w:r>
              <w:t>36</w:t>
            </w:r>
          </w:p>
        </w:tc>
      </w:tr>
      <w:tr w:rsidR="00000000">
        <w:tblPrEx>
          <w:tblCellMar>
            <w:top w:w="0" w:type="dxa"/>
            <w:bottom w:w="0" w:type="dxa"/>
          </w:tblCellMar>
        </w:tblPrEx>
        <w:tc>
          <w:tcPr>
            <w:tcW w:w="1395" w:type="dxa"/>
          </w:tcPr>
          <w:p w:rsidR="00000000" w:rsidRDefault="00000000">
            <w:pPr>
              <w:spacing w:after="120"/>
            </w:pPr>
            <w:r>
              <w:t>Tableau 7.6</w:t>
            </w:r>
          </w:p>
        </w:tc>
        <w:tc>
          <w:tcPr>
            <w:tcW w:w="5298" w:type="dxa"/>
          </w:tcPr>
          <w:p w:rsidR="00000000" w:rsidRDefault="00000000">
            <w:pPr>
              <w:tabs>
                <w:tab w:val="right" w:leader="dot" w:pos="8640"/>
              </w:tabs>
              <w:spacing w:after="120"/>
            </w:pPr>
            <w:r>
              <w:t>Nominations aux offices fédéraux et aux sociétés parapubliques</w:t>
            </w:r>
            <w:r>
              <w:rPr>
                <w:spacing w:val="60"/>
              </w:rPr>
              <w:tab/>
            </w:r>
          </w:p>
        </w:tc>
        <w:tc>
          <w:tcPr>
            <w:tcW w:w="615" w:type="dxa"/>
          </w:tcPr>
          <w:p w:rsidR="00000000" w:rsidRDefault="00000000">
            <w:pPr>
              <w:spacing w:after="120"/>
              <w:jc w:val="right"/>
            </w:pPr>
            <w:r>
              <w:t>36</w:t>
            </w:r>
          </w:p>
        </w:tc>
      </w:tr>
      <w:tr w:rsidR="00000000">
        <w:tblPrEx>
          <w:tblCellMar>
            <w:top w:w="0" w:type="dxa"/>
            <w:bottom w:w="0" w:type="dxa"/>
          </w:tblCellMar>
        </w:tblPrEx>
        <w:tc>
          <w:tcPr>
            <w:tcW w:w="1395" w:type="dxa"/>
          </w:tcPr>
          <w:p w:rsidR="00000000" w:rsidRDefault="00000000">
            <w:pPr>
              <w:spacing w:after="120"/>
            </w:pPr>
            <w:r>
              <w:t>Tableau 8.1</w:t>
            </w:r>
          </w:p>
        </w:tc>
        <w:tc>
          <w:tcPr>
            <w:tcW w:w="5298" w:type="dxa"/>
          </w:tcPr>
          <w:p w:rsidR="00000000" w:rsidRDefault="00000000">
            <w:pPr>
              <w:tabs>
                <w:tab w:val="right" w:leader="dot" w:pos="8640"/>
              </w:tabs>
              <w:spacing w:after="120"/>
            </w:pPr>
            <w:r>
              <w:t>Les femmes dans les affaires étrangères</w:t>
            </w:r>
            <w:r>
              <w:rPr>
                <w:spacing w:val="60"/>
              </w:rPr>
              <w:tab/>
            </w:r>
          </w:p>
        </w:tc>
        <w:tc>
          <w:tcPr>
            <w:tcW w:w="615" w:type="dxa"/>
          </w:tcPr>
          <w:p w:rsidR="00000000" w:rsidRDefault="00000000">
            <w:pPr>
              <w:spacing w:after="120"/>
              <w:jc w:val="right"/>
            </w:pPr>
            <w:r>
              <w:t>41</w:t>
            </w:r>
          </w:p>
        </w:tc>
      </w:tr>
      <w:tr w:rsidR="00000000">
        <w:tblPrEx>
          <w:tblCellMar>
            <w:top w:w="0" w:type="dxa"/>
            <w:bottom w:w="0" w:type="dxa"/>
          </w:tblCellMar>
        </w:tblPrEx>
        <w:tc>
          <w:tcPr>
            <w:tcW w:w="1395" w:type="dxa"/>
          </w:tcPr>
          <w:p w:rsidR="00000000" w:rsidRDefault="00000000">
            <w:pPr>
              <w:spacing w:after="120"/>
            </w:pPr>
            <w:r>
              <w:t>Tableau 8.2</w:t>
            </w:r>
          </w:p>
        </w:tc>
        <w:tc>
          <w:tcPr>
            <w:tcW w:w="5298" w:type="dxa"/>
          </w:tcPr>
          <w:p w:rsidR="00000000" w:rsidRDefault="00000000">
            <w:pPr>
              <w:tabs>
                <w:tab w:val="right" w:leader="dot" w:pos="8640"/>
              </w:tabs>
              <w:spacing w:after="120"/>
            </w:pPr>
            <w:r>
              <w:t>Les femmes dans les organisations internationales</w:t>
            </w:r>
            <w:r>
              <w:rPr>
                <w:spacing w:val="60"/>
              </w:rPr>
              <w:tab/>
            </w:r>
          </w:p>
        </w:tc>
        <w:tc>
          <w:tcPr>
            <w:tcW w:w="615" w:type="dxa"/>
          </w:tcPr>
          <w:p w:rsidR="00000000" w:rsidRDefault="00000000">
            <w:pPr>
              <w:spacing w:after="120"/>
              <w:jc w:val="right"/>
            </w:pPr>
            <w:r>
              <w:t>41</w:t>
            </w:r>
          </w:p>
        </w:tc>
      </w:tr>
      <w:tr w:rsidR="00000000">
        <w:tblPrEx>
          <w:tblCellMar>
            <w:top w:w="0" w:type="dxa"/>
            <w:bottom w:w="0" w:type="dxa"/>
          </w:tblCellMar>
        </w:tblPrEx>
        <w:tc>
          <w:tcPr>
            <w:tcW w:w="1395" w:type="dxa"/>
          </w:tcPr>
          <w:p w:rsidR="00000000" w:rsidRDefault="00000000">
            <w:pPr>
              <w:spacing w:after="120"/>
            </w:pPr>
            <w:r>
              <w:t>Tableau 10.1</w:t>
            </w:r>
          </w:p>
        </w:tc>
        <w:tc>
          <w:tcPr>
            <w:tcW w:w="5298" w:type="dxa"/>
          </w:tcPr>
          <w:p w:rsidR="00000000" w:rsidRDefault="00000000">
            <w:pPr>
              <w:tabs>
                <w:tab w:val="right" w:leader="dot" w:pos="8640"/>
              </w:tabs>
              <w:spacing w:after="120"/>
            </w:pPr>
            <w:r>
              <w:t>Total des inscriptions dans le primaire et les deux cycles du secondaire</w:t>
            </w:r>
            <w:r>
              <w:rPr>
                <w:spacing w:val="60"/>
              </w:rPr>
              <w:tab/>
            </w:r>
          </w:p>
        </w:tc>
        <w:tc>
          <w:tcPr>
            <w:tcW w:w="615" w:type="dxa"/>
          </w:tcPr>
          <w:p w:rsidR="00000000" w:rsidRDefault="00000000">
            <w:pPr>
              <w:spacing w:after="120"/>
              <w:jc w:val="right"/>
            </w:pPr>
            <w:r>
              <w:t>44</w:t>
            </w:r>
          </w:p>
        </w:tc>
      </w:tr>
      <w:tr w:rsidR="00000000">
        <w:tblPrEx>
          <w:tblCellMar>
            <w:top w:w="0" w:type="dxa"/>
            <w:bottom w:w="0" w:type="dxa"/>
          </w:tblCellMar>
        </w:tblPrEx>
        <w:tc>
          <w:tcPr>
            <w:tcW w:w="1395" w:type="dxa"/>
          </w:tcPr>
          <w:p w:rsidR="00000000" w:rsidRDefault="00000000">
            <w:pPr>
              <w:spacing w:after="120"/>
            </w:pPr>
            <w:r>
              <w:t>Tableau 10.2</w:t>
            </w:r>
          </w:p>
        </w:tc>
        <w:tc>
          <w:tcPr>
            <w:tcW w:w="5298" w:type="dxa"/>
          </w:tcPr>
          <w:p w:rsidR="00000000" w:rsidRDefault="00000000">
            <w:pPr>
              <w:tabs>
                <w:tab w:val="right" w:leader="dot" w:pos="8640"/>
              </w:tabs>
              <w:spacing w:after="120"/>
            </w:pPr>
            <w:r>
              <w:t>Inscriptions dans les collèges techniques de la Fédération et des États 1993-1994 / 1997/1998</w:t>
            </w:r>
            <w:r>
              <w:rPr>
                <w:spacing w:val="60"/>
              </w:rPr>
              <w:tab/>
            </w:r>
          </w:p>
        </w:tc>
        <w:tc>
          <w:tcPr>
            <w:tcW w:w="615" w:type="dxa"/>
          </w:tcPr>
          <w:p w:rsidR="00000000" w:rsidRDefault="00000000">
            <w:pPr>
              <w:spacing w:after="120"/>
              <w:jc w:val="right"/>
            </w:pPr>
            <w:r>
              <w:t>45</w:t>
            </w:r>
          </w:p>
        </w:tc>
      </w:tr>
      <w:tr w:rsidR="00000000">
        <w:tblPrEx>
          <w:tblCellMar>
            <w:top w:w="0" w:type="dxa"/>
            <w:bottom w:w="0" w:type="dxa"/>
          </w:tblCellMar>
        </w:tblPrEx>
        <w:tc>
          <w:tcPr>
            <w:tcW w:w="1395" w:type="dxa"/>
          </w:tcPr>
          <w:p w:rsidR="00000000" w:rsidRDefault="00000000">
            <w:pPr>
              <w:spacing w:after="120"/>
            </w:pPr>
            <w:r>
              <w:t>Tableau 10.3</w:t>
            </w:r>
          </w:p>
        </w:tc>
        <w:tc>
          <w:tcPr>
            <w:tcW w:w="5298" w:type="dxa"/>
          </w:tcPr>
          <w:p w:rsidR="00000000" w:rsidRDefault="00000000">
            <w:pPr>
              <w:tabs>
                <w:tab w:val="right" w:leader="dot" w:pos="8640"/>
              </w:tabs>
              <w:spacing w:after="120"/>
            </w:pPr>
            <w:r>
              <w:t>Taux brut de scolarisation dans le primaire et les deux cycles du secondaire 1992-1996</w:t>
            </w:r>
            <w:r>
              <w:rPr>
                <w:spacing w:val="60"/>
              </w:rPr>
              <w:tab/>
            </w:r>
          </w:p>
        </w:tc>
        <w:tc>
          <w:tcPr>
            <w:tcW w:w="615" w:type="dxa"/>
          </w:tcPr>
          <w:p w:rsidR="00000000" w:rsidRDefault="00000000">
            <w:pPr>
              <w:spacing w:after="120"/>
              <w:jc w:val="right"/>
            </w:pPr>
            <w:r>
              <w:t>45</w:t>
            </w:r>
          </w:p>
        </w:tc>
      </w:tr>
      <w:tr w:rsidR="00000000">
        <w:tblPrEx>
          <w:tblCellMar>
            <w:top w:w="0" w:type="dxa"/>
            <w:bottom w:w="0" w:type="dxa"/>
          </w:tblCellMar>
        </w:tblPrEx>
        <w:tc>
          <w:tcPr>
            <w:tcW w:w="1395" w:type="dxa"/>
          </w:tcPr>
          <w:p w:rsidR="00000000" w:rsidRDefault="00000000">
            <w:pPr>
              <w:spacing w:after="120"/>
            </w:pPr>
            <w:r>
              <w:t>Tableau 10.4</w:t>
            </w:r>
          </w:p>
        </w:tc>
        <w:tc>
          <w:tcPr>
            <w:tcW w:w="5298" w:type="dxa"/>
          </w:tcPr>
          <w:p w:rsidR="00000000" w:rsidRDefault="00000000">
            <w:pPr>
              <w:tabs>
                <w:tab w:val="right" w:leader="dot" w:pos="8640"/>
              </w:tabs>
              <w:spacing w:after="120"/>
            </w:pPr>
            <w:r>
              <w:t>Taux brut de scolarisation dans le primaire par sexe, par zone et par milieu (urbain-rural) 1995/1999</w:t>
            </w:r>
            <w:r>
              <w:rPr>
                <w:spacing w:val="60"/>
              </w:rPr>
              <w:tab/>
            </w:r>
          </w:p>
        </w:tc>
        <w:tc>
          <w:tcPr>
            <w:tcW w:w="615" w:type="dxa"/>
          </w:tcPr>
          <w:p w:rsidR="00000000" w:rsidRDefault="00000000">
            <w:pPr>
              <w:spacing w:after="120"/>
              <w:jc w:val="right"/>
            </w:pPr>
            <w:r>
              <w:t>46</w:t>
            </w:r>
          </w:p>
        </w:tc>
      </w:tr>
      <w:tr w:rsidR="00000000">
        <w:tblPrEx>
          <w:tblCellMar>
            <w:top w:w="0" w:type="dxa"/>
            <w:bottom w:w="0" w:type="dxa"/>
          </w:tblCellMar>
        </w:tblPrEx>
        <w:tc>
          <w:tcPr>
            <w:tcW w:w="1395" w:type="dxa"/>
          </w:tcPr>
          <w:p w:rsidR="00000000" w:rsidRDefault="00000000">
            <w:pPr>
              <w:spacing w:after="120"/>
            </w:pPr>
            <w:r>
              <w:t>Tableau 10.5</w:t>
            </w:r>
          </w:p>
        </w:tc>
        <w:tc>
          <w:tcPr>
            <w:tcW w:w="5298" w:type="dxa"/>
          </w:tcPr>
          <w:p w:rsidR="00000000" w:rsidRDefault="00000000">
            <w:pPr>
              <w:tabs>
                <w:tab w:val="right" w:leader="dot" w:pos="8640"/>
              </w:tabs>
              <w:spacing w:after="120"/>
            </w:pPr>
            <w:r>
              <w:t>Taux d’alphabétisation des adultes 1999, pourcentage de population âgée de 15 ans et plus (MICS)</w:t>
            </w:r>
            <w:r>
              <w:rPr>
                <w:spacing w:val="60"/>
              </w:rPr>
              <w:tab/>
            </w:r>
          </w:p>
        </w:tc>
        <w:tc>
          <w:tcPr>
            <w:tcW w:w="615" w:type="dxa"/>
          </w:tcPr>
          <w:p w:rsidR="00000000" w:rsidRDefault="00000000">
            <w:pPr>
              <w:spacing w:after="120"/>
              <w:jc w:val="right"/>
            </w:pPr>
            <w:r>
              <w:t>47</w:t>
            </w:r>
          </w:p>
        </w:tc>
      </w:tr>
      <w:tr w:rsidR="00000000">
        <w:tblPrEx>
          <w:tblCellMar>
            <w:top w:w="0" w:type="dxa"/>
            <w:bottom w:w="0" w:type="dxa"/>
          </w:tblCellMar>
        </w:tblPrEx>
        <w:tc>
          <w:tcPr>
            <w:tcW w:w="1395" w:type="dxa"/>
          </w:tcPr>
          <w:p w:rsidR="00000000" w:rsidRDefault="00000000">
            <w:pPr>
              <w:spacing w:after="120"/>
            </w:pPr>
            <w:r>
              <w:t>Tableau 10.6</w:t>
            </w:r>
          </w:p>
        </w:tc>
        <w:tc>
          <w:tcPr>
            <w:tcW w:w="5298" w:type="dxa"/>
          </w:tcPr>
          <w:p w:rsidR="00000000" w:rsidRDefault="00000000">
            <w:pPr>
              <w:tabs>
                <w:tab w:val="right" w:leader="dot" w:pos="8640"/>
              </w:tabs>
              <w:spacing w:after="120"/>
            </w:pPr>
            <w:r>
              <w:t>Pourcentage de femmes dans le corps enseignant du primaire, 1984-1997</w:t>
            </w:r>
            <w:r>
              <w:rPr>
                <w:spacing w:val="60"/>
              </w:rPr>
              <w:tab/>
            </w:r>
          </w:p>
        </w:tc>
        <w:tc>
          <w:tcPr>
            <w:tcW w:w="615" w:type="dxa"/>
          </w:tcPr>
          <w:p w:rsidR="00000000" w:rsidRDefault="00000000">
            <w:pPr>
              <w:spacing w:after="120"/>
              <w:jc w:val="right"/>
            </w:pPr>
            <w:r>
              <w:t>48</w:t>
            </w:r>
          </w:p>
        </w:tc>
      </w:tr>
      <w:tr w:rsidR="00000000">
        <w:tblPrEx>
          <w:tblCellMar>
            <w:top w:w="0" w:type="dxa"/>
            <w:bottom w:w="0" w:type="dxa"/>
          </w:tblCellMar>
        </w:tblPrEx>
        <w:tc>
          <w:tcPr>
            <w:tcW w:w="1395" w:type="dxa"/>
          </w:tcPr>
          <w:p w:rsidR="00000000" w:rsidRDefault="00000000">
            <w:pPr>
              <w:spacing w:after="120"/>
            </w:pPr>
            <w:r>
              <w:t>Tableau 12.1</w:t>
            </w:r>
          </w:p>
        </w:tc>
        <w:tc>
          <w:tcPr>
            <w:tcW w:w="5298" w:type="dxa"/>
          </w:tcPr>
          <w:p w:rsidR="00000000" w:rsidRDefault="00000000">
            <w:pPr>
              <w:tabs>
                <w:tab w:val="right" w:leader="dot" w:pos="8640"/>
              </w:tabs>
              <w:spacing w:after="120"/>
            </w:pPr>
            <w:r>
              <w:t>Taux de mortalité maternelle (TMM) dans quelques zones du Nigéria</w:t>
            </w:r>
            <w:r>
              <w:rPr>
                <w:spacing w:val="60"/>
              </w:rPr>
              <w:tab/>
            </w:r>
          </w:p>
        </w:tc>
        <w:tc>
          <w:tcPr>
            <w:tcW w:w="615" w:type="dxa"/>
          </w:tcPr>
          <w:p w:rsidR="00000000" w:rsidRDefault="00000000">
            <w:pPr>
              <w:spacing w:after="120"/>
              <w:jc w:val="right"/>
            </w:pPr>
            <w:r>
              <w:t>54</w:t>
            </w:r>
          </w:p>
        </w:tc>
      </w:tr>
      <w:tr w:rsidR="00000000">
        <w:tblPrEx>
          <w:tblCellMar>
            <w:top w:w="0" w:type="dxa"/>
            <w:bottom w:w="0" w:type="dxa"/>
          </w:tblCellMar>
        </w:tblPrEx>
        <w:tc>
          <w:tcPr>
            <w:tcW w:w="1395" w:type="dxa"/>
          </w:tcPr>
          <w:p w:rsidR="00000000" w:rsidRDefault="00000000">
            <w:pPr>
              <w:spacing w:after="120"/>
            </w:pPr>
            <w:r>
              <w:t>Tableau 12.2</w:t>
            </w:r>
          </w:p>
        </w:tc>
        <w:tc>
          <w:tcPr>
            <w:tcW w:w="5298" w:type="dxa"/>
          </w:tcPr>
          <w:p w:rsidR="00000000" w:rsidRDefault="00000000">
            <w:pPr>
              <w:tabs>
                <w:tab w:val="right" w:leader="dot" w:pos="8640"/>
              </w:tabs>
              <w:spacing w:after="120"/>
            </w:pPr>
            <w:r>
              <w:t>Taux de mortalité des nouveaux-nés et des moins de 5 ans</w:t>
            </w:r>
            <w:r>
              <w:br/>
              <w:t>pour 1 000 naissances vivantes</w:t>
            </w:r>
            <w:r>
              <w:rPr>
                <w:spacing w:val="60"/>
              </w:rPr>
              <w:tab/>
            </w:r>
          </w:p>
        </w:tc>
        <w:tc>
          <w:tcPr>
            <w:tcW w:w="615" w:type="dxa"/>
          </w:tcPr>
          <w:p w:rsidR="00000000" w:rsidRDefault="00000000">
            <w:pPr>
              <w:spacing w:after="120"/>
              <w:jc w:val="right"/>
            </w:pPr>
            <w:r>
              <w:t>55</w:t>
            </w:r>
          </w:p>
        </w:tc>
      </w:tr>
      <w:tr w:rsidR="00000000">
        <w:tblPrEx>
          <w:tblCellMar>
            <w:top w:w="0" w:type="dxa"/>
            <w:bottom w:w="0" w:type="dxa"/>
          </w:tblCellMar>
        </w:tblPrEx>
        <w:tc>
          <w:tcPr>
            <w:tcW w:w="1395" w:type="dxa"/>
          </w:tcPr>
          <w:p w:rsidR="00000000" w:rsidRDefault="00000000">
            <w:pPr>
              <w:spacing w:after="120"/>
            </w:pPr>
            <w:r>
              <w:t>Tableau 12.3</w:t>
            </w:r>
          </w:p>
        </w:tc>
        <w:tc>
          <w:tcPr>
            <w:tcW w:w="5298" w:type="dxa"/>
          </w:tcPr>
          <w:p w:rsidR="00000000" w:rsidRDefault="00000000">
            <w:pPr>
              <w:tabs>
                <w:tab w:val="right" w:leader="dot" w:pos="8640"/>
              </w:tabs>
              <w:spacing w:after="120"/>
            </w:pPr>
            <w:r>
              <w:t>Taux de pratique de la contraception par méthode</w:t>
            </w:r>
            <w:r>
              <w:rPr>
                <w:spacing w:val="60"/>
              </w:rPr>
              <w:tab/>
            </w:r>
          </w:p>
        </w:tc>
        <w:tc>
          <w:tcPr>
            <w:tcW w:w="615" w:type="dxa"/>
          </w:tcPr>
          <w:p w:rsidR="00000000" w:rsidRDefault="00000000">
            <w:pPr>
              <w:spacing w:after="120"/>
              <w:jc w:val="right"/>
            </w:pPr>
            <w:r>
              <w:t>57</w:t>
            </w:r>
          </w:p>
        </w:tc>
      </w:tr>
      <w:tr w:rsidR="00000000">
        <w:tblPrEx>
          <w:tblCellMar>
            <w:top w:w="0" w:type="dxa"/>
            <w:bottom w:w="0" w:type="dxa"/>
          </w:tblCellMar>
        </w:tblPrEx>
        <w:tc>
          <w:tcPr>
            <w:tcW w:w="1395" w:type="dxa"/>
          </w:tcPr>
          <w:p w:rsidR="00000000" w:rsidRDefault="00000000">
            <w:pPr>
              <w:spacing w:after="120"/>
            </w:pPr>
            <w:r>
              <w:t>Tableau 14.1</w:t>
            </w:r>
          </w:p>
        </w:tc>
        <w:tc>
          <w:tcPr>
            <w:tcW w:w="5298" w:type="dxa"/>
          </w:tcPr>
          <w:p w:rsidR="00000000" w:rsidRDefault="00000000">
            <w:pPr>
              <w:tabs>
                <w:tab w:val="right" w:leader="dot" w:pos="8640"/>
              </w:tabs>
              <w:spacing w:after="120"/>
            </w:pPr>
            <w:r>
              <w:t>Sources d’approvisionnement des petites villes en eau, 1997</w:t>
            </w:r>
          </w:p>
        </w:tc>
        <w:tc>
          <w:tcPr>
            <w:tcW w:w="615" w:type="dxa"/>
          </w:tcPr>
          <w:p w:rsidR="00000000" w:rsidRDefault="00000000">
            <w:pPr>
              <w:spacing w:after="120"/>
              <w:jc w:val="right"/>
            </w:pPr>
            <w:r>
              <w:t>63</w:t>
            </w:r>
          </w:p>
        </w:tc>
      </w:tr>
      <w:tr w:rsidR="00000000">
        <w:tblPrEx>
          <w:tblCellMar>
            <w:top w:w="0" w:type="dxa"/>
            <w:bottom w:w="0" w:type="dxa"/>
          </w:tblCellMar>
        </w:tblPrEx>
        <w:tc>
          <w:tcPr>
            <w:tcW w:w="1395" w:type="dxa"/>
          </w:tcPr>
          <w:p w:rsidR="00000000" w:rsidRDefault="00000000">
            <w:pPr>
              <w:spacing w:after="120"/>
            </w:pPr>
            <w:r>
              <w:t>Tableau 14.2</w:t>
            </w:r>
          </w:p>
        </w:tc>
        <w:tc>
          <w:tcPr>
            <w:tcW w:w="5298" w:type="dxa"/>
          </w:tcPr>
          <w:p w:rsidR="00000000" w:rsidRDefault="00000000">
            <w:pPr>
              <w:tabs>
                <w:tab w:val="right" w:leader="dot" w:pos="8640"/>
              </w:tabs>
              <w:spacing w:after="120"/>
            </w:pPr>
            <w:r>
              <w:t>Sources d’approvisionnement de la ville de Lagos en eau, 1997</w:t>
            </w:r>
            <w:r>
              <w:rPr>
                <w:spacing w:val="60"/>
              </w:rPr>
              <w:tab/>
            </w:r>
          </w:p>
        </w:tc>
        <w:tc>
          <w:tcPr>
            <w:tcW w:w="615" w:type="dxa"/>
          </w:tcPr>
          <w:p w:rsidR="00000000" w:rsidRDefault="00000000">
            <w:pPr>
              <w:spacing w:after="120"/>
              <w:jc w:val="right"/>
            </w:pPr>
            <w:r>
              <w:t>63</w:t>
            </w:r>
          </w:p>
        </w:tc>
      </w:tr>
      <w:tr w:rsidR="00000000">
        <w:tblPrEx>
          <w:tblCellMar>
            <w:top w:w="0" w:type="dxa"/>
            <w:bottom w:w="0" w:type="dxa"/>
          </w:tblCellMar>
        </w:tblPrEx>
        <w:tc>
          <w:tcPr>
            <w:tcW w:w="1395" w:type="dxa"/>
          </w:tcPr>
          <w:p w:rsidR="00000000" w:rsidRDefault="00000000">
            <w:pPr>
              <w:spacing w:after="120"/>
            </w:pPr>
            <w:r>
              <w:t>Tableau 14.3</w:t>
            </w:r>
          </w:p>
        </w:tc>
        <w:tc>
          <w:tcPr>
            <w:tcW w:w="5298" w:type="dxa"/>
          </w:tcPr>
          <w:p w:rsidR="00000000" w:rsidRDefault="00000000">
            <w:pPr>
              <w:tabs>
                <w:tab w:val="right" w:leader="dot" w:pos="8640"/>
              </w:tabs>
              <w:spacing w:after="120"/>
            </w:pPr>
            <w:r>
              <w:t>Sources d’approvisionnement en eau, assainissement, équipements et nombre de personnes par pièce, 1990-1999</w:t>
            </w:r>
            <w:r>
              <w:rPr>
                <w:spacing w:val="60"/>
              </w:rPr>
              <w:tab/>
            </w:r>
          </w:p>
        </w:tc>
        <w:tc>
          <w:tcPr>
            <w:tcW w:w="615" w:type="dxa"/>
          </w:tcPr>
          <w:p w:rsidR="00000000" w:rsidRDefault="00000000">
            <w:pPr>
              <w:spacing w:after="120"/>
              <w:jc w:val="right"/>
            </w:pPr>
            <w:r>
              <w:t>63</w:t>
            </w:r>
          </w:p>
        </w:tc>
      </w:tr>
      <w:tr w:rsidR="00000000">
        <w:tblPrEx>
          <w:tblCellMar>
            <w:top w:w="0" w:type="dxa"/>
            <w:bottom w:w="0" w:type="dxa"/>
          </w:tblCellMar>
        </w:tblPrEx>
        <w:tc>
          <w:tcPr>
            <w:tcW w:w="1395" w:type="dxa"/>
          </w:tcPr>
          <w:p w:rsidR="00000000" w:rsidRDefault="00000000">
            <w:pPr>
              <w:spacing w:after="120"/>
            </w:pPr>
            <w:r>
              <w:t>Tableau 14.4</w:t>
            </w:r>
          </w:p>
        </w:tc>
        <w:tc>
          <w:tcPr>
            <w:tcW w:w="5298" w:type="dxa"/>
          </w:tcPr>
          <w:p w:rsidR="00000000" w:rsidRDefault="00000000">
            <w:pPr>
              <w:tabs>
                <w:tab w:val="right" w:leader="dot" w:pos="8640"/>
              </w:tabs>
              <w:spacing w:after="120"/>
            </w:pPr>
            <w:r>
              <w:t>Pourcentage de femmes propriétaires de terres agricoles</w:t>
            </w:r>
            <w:r>
              <w:rPr>
                <w:spacing w:val="60"/>
              </w:rPr>
              <w:tab/>
            </w:r>
            <w:r>
              <w:t xml:space="preserve"> </w:t>
            </w:r>
          </w:p>
        </w:tc>
        <w:tc>
          <w:tcPr>
            <w:tcW w:w="615" w:type="dxa"/>
          </w:tcPr>
          <w:p w:rsidR="00000000" w:rsidRDefault="00000000">
            <w:pPr>
              <w:spacing w:after="120"/>
              <w:jc w:val="right"/>
            </w:pPr>
            <w:r>
              <w:t>64</w:t>
            </w:r>
          </w:p>
        </w:tc>
      </w:tr>
    </w:tbl>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Liste des figures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6" w:type="dxa"/>
        <w:tblCellMar>
          <w:left w:w="0" w:type="dxa"/>
          <w:right w:w="0" w:type="dxa"/>
        </w:tblCellMar>
        <w:tblLook w:val="0000" w:firstRow="0" w:lastRow="0" w:firstColumn="0" w:lastColumn="0" w:noHBand="0" w:noVBand="0"/>
      </w:tblPr>
      <w:tblGrid>
        <w:gridCol w:w="1224"/>
        <w:gridCol w:w="5508"/>
        <w:gridCol w:w="585"/>
      </w:tblGrid>
      <w:tr w:rsidR="00000000">
        <w:tblPrEx>
          <w:tblCellMar>
            <w:top w:w="0" w:type="dxa"/>
            <w:bottom w:w="0" w:type="dxa"/>
          </w:tblCellMar>
        </w:tblPrEx>
        <w:tc>
          <w:tcPr>
            <w:tcW w:w="1224" w:type="dxa"/>
          </w:tcPr>
          <w:p w:rsidR="00000000" w:rsidRDefault="00000000">
            <w:pPr>
              <w:spacing w:before="40" w:after="40" w:line="210" w:lineRule="exact"/>
            </w:pPr>
          </w:p>
        </w:tc>
        <w:tc>
          <w:tcPr>
            <w:tcW w:w="5508" w:type="dxa"/>
          </w:tcPr>
          <w:p w:rsidR="00000000" w:rsidRDefault="00000000">
            <w:pPr>
              <w:spacing w:before="40" w:after="40" w:line="210" w:lineRule="exact"/>
            </w:pPr>
          </w:p>
        </w:tc>
        <w:tc>
          <w:tcPr>
            <w:tcW w:w="585" w:type="dxa"/>
          </w:tcPr>
          <w:p w:rsidR="00000000" w:rsidRDefault="00000000">
            <w:pPr>
              <w:spacing w:before="40" w:after="40" w:line="210" w:lineRule="exact"/>
              <w:jc w:val="right"/>
              <w:rPr>
                <w:i/>
                <w:iCs/>
                <w:sz w:val="14"/>
              </w:rPr>
            </w:pPr>
            <w:r>
              <w:rPr>
                <w:i/>
                <w:iCs/>
                <w:sz w:val="14"/>
              </w:rPr>
              <w:t>Page</w:t>
            </w:r>
          </w:p>
        </w:tc>
      </w:tr>
      <w:tr w:rsidR="00000000">
        <w:tblPrEx>
          <w:tblCellMar>
            <w:top w:w="0" w:type="dxa"/>
            <w:bottom w:w="0" w:type="dxa"/>
          </w:tblCellMar>
        </w:tblPrEx>
        <w:tc>
          <w:tcPr>
            <w:tcW w:w="1224" w:type="dxa"/>
          </w:tcPr>
          <w:p w:rsidR="00000000" w:rsidRDefault="00000000">
            <w:pPr>
              <w:spacing w:after="120"/>
            </w:pPr>
            <w:r>
              <w:t>Figure 10.1</w:t>
            </w:r>
          </w:p>
        </w:tc>
        <w:tc>
          <w:tcPr>
            <w:tcW w:w="5508" w:type="dxa"/>
          </w:tcPr>
          <w:p w:rsidR="00000000" w:rsidRDefault="00000000">
            <w:pPr>
              <w:tabs>
                <w:tab w:val="right" w:leader="dot" w:pos="8640"/>
                <w:tab w:val="right" w:leader="dot" w:pos="10080"/>
              </w:tabs>
              <w:spacing w:after="120"/>
            </w:pPr>
            <w:r>
              <w:t>Taux d’alphabétisation des adultes, 1991 et 1999</w:t>
            </w:r>
            <w:r>
              <w:rPr>
                <w:spacing w:val="60"/>
              </w:rPr>
              <w:tab/>
            </w:r>
          </w:p>
        </w:tc>
        <w:tc>
          <w:tcPr>
            <w:tcW w:w="585" w:type="dxa"/>
          </w:tcPr>
          <w:p w:rsidR="00000000" w:rsidRDefault="00000000">
            <w:pPr>
              <w:spacing w:after="120"/>
              <w:jc w:val="right"/>
            </w:pPr>
            <w:r>
              <w:t>47</w:t>
            </w:r>
          </w:p>
        </w:tc>
      </w:tr>
      <w:tr w:rsidR="00000000">
        <w:tblPrEx>
          <w:tblCellMar>
            <w:top w:w="0" w:type="dxa"/>
            <w:bottom w:w="0" w:type="dxa"/>
          </w:tblCellMar>
        </w:tblPrEx>
        <w:tc>
          <w:tcPr>
            <w:tcW w:w="1224" w:type="dxa"/>
          </w:tcPr>
          <w:p w:rsidR="00000000" w:rsidRDefault="00000000">
            <w:pPr>
              <w:spacing w:after="120"/>
            </w:pPr>
            <w:r>
              <w:t>Figure 12.1</w:t>
            </w:r>
          </w:p>
        </w:tc>
        <w:tc>
          <w:tcPr>
            <w:tcW w:w="5508" w:type="dxa"/>
          </w:tcPr>
          <w:p w:rsidR="00000000" w:rsidRDefault="00000000">
            <w:pPr>
              <w:tabs>
                <w:tab w:val="right" w:leader="dot" w:pos="8640"/>
                <w:tab w:val="right" w:leader="dot" w:pos="10080"/>
              </w:tabs>
              <w:spacing w:after="120"/>
            </w:pPr>
            <w:r>
              <w:t>Principales causes de mortalité maternelle</w:t>
            </w:r>
            <w:r>
              <w:rPr>
                <w:spacing w:val="60"/>
              </w:rPr>
              <w:tab/>
            </w:r>
          </w:p>
        </w:tc>
        <w:tc>
          <w:tcPr>
            <w:tcW w:w="585" w:type="dxa"/>
          </w:tcPr>
          <w:p w:rsidR="00000000" w:rsidRDefault="00000000">
            <w:pPr>
              <w:spacing w:after="120"/>
              <w:jc w:val="right"/>
            </w:pPr>
            <w:r>
              <w:t>54</w:t>
            </w:r>
          </w:p>
        </w:tc>
      </w:tr>
      <w:tr w:rsidR="00000000">
        <w:tblPrEx>
          <w:tblCellMar>
            <w:top w:w="0" w:type="dxa"/>
            <w:bottom w:w="0" w:type="dxa"/>
          </w:tblCellMar>
        </w:tblPrEx>
        <w:tc>
          <w:tcPr>
            <w:tcW w:w="1224" w:type="dxa"/>
          </w:tcPr>
          <w:p w:rsidR="00000000" w:rsidRDefault="00000000">
            <w:pPr>
              <w:spacing w:after="120"/>
            </w:pPr>
            <w:r>
              <w:t>Figure 12.2</w:t>
            </w:r>
          </w:p>
        </w:tc>
        <w:tc>
          <w:tcPr>
            <w:tcW w:w="5508" w:type="dxa"/>
          </w:tcPr>
          <w:p w:rsidR="00000000" w:rsidRDefault="00000000">
            <w:pPr>
              <w:tabs>
                <w:tab w:val="right" w:leader="dot" w:pos="8640"/>
                <w:tab w:val="right" w:leader="dot" w:pos="10080"/>
              </w:tabs>
              <w:spacing w:after="120"/>
            </w:pPr>
            <w:r>
              <w:t>Services de planification familiale disponibles</w:t>
            </w:r>
            <w:r>
              <w:rPr>
                <w:spacing w:val="60"/>
              </w:rPr>
              <w:tab/>
            </w:r>
          </w:p>
        </w:tc>
        <w:tc>
          <w:tcPr>
            <w:tcW w:w="585" w:type="dxa"/>
          </w:tcPr>
          <w:p w:rsidR="00000000" w:rsidRDefault="00000000">
            <w:pPr>
              <w:spacing w:after="120"/>
              <w:jc w:val="right"/>
            </w:pPr>
            <w:r>
              <w:t>56</w:t>
            </w:r>
          </w:p>
        </w:tc>
      </w:tr>
      <w:tr w:rsidR="00000000">
        <w:tblPrEx>
          <w:tblCellMar>
            <w:top w:w="0" w:type="dxa"/>
            <w:bottom w:w="0" w:type="dxa"/>
          </w:tblCellMar>
        </w:tblPrEx>
        <w:tc>
          <w:tcPr>
            <w:tcW w:w="1224" w:type="dxa"/>
          </w:tcPr>
          <w:p w:rsidR="00000000" w:rsidRDefault="00000000">
            <w:pPr>
              <w:spacing w:after="120"/>
            </w:pPr>
            <w:r>
              <w:t>Figure 12.3</w:t>
            </w:r>
          </w:p>
        </w:tc>
        <w:tc>
          <w:tcPr>
            <w:tcW w:w="5508" w:type="dxa"/>
          </w:tcPr>
          <w:p w:rsidR="00000000" w:rsidRDefault="00000000">
            <w:pPr>
              <w:tabs>
                <w:tab w:val="right" w:leader="dot" w:pos="8640"/>
                <w:tab w:val="right" w:leader="dot" w:pos="10080"/>
              </w:tabs>
              <w:spacing w:after="120"/>
            </w:pPr>
            <w:r>
              <w:t>Taux national de prévalence du VIH/sida</w:t>
            </w:r>
            <w:r>
              <w:rPr>
                <w:spacing w:val="60"/>
              </w:rPr>
              <w:tab/>
            </w:r>
          </w:p>
        </w:tc>
        <w:tc>
          <w:tcPr>
            <w:tcW w:w="585" w:type="dxa"/>
          </w:tcPr>
          <w:p w:rsidR="00000000" w:rsidRDefault="00000000">
            <w:pPr>
              <w:spacing w:after="120"/>
              <w:jc w:val="right"/>
            </w:pPr>
            <w:r>
              <w:t>58</w:t>
            </w:r>
          </w:p>
        </w:tc>
      </w:tr>
    </w:tbl>
    <w:p w:rsidR="00000000" w:rsidRDefault="00000000">
      <w:pPr>
        <w:pStyle w:val="SingleTxt"/>
        <w:sectPr w:rsidR="00000000">
          <w:endnotePr>
            <w:numFmt w:val="decimal"/>
          </w:endnotePr>
          <w:type w:val="continuous"/>
          <w:pgSz w:w="12240" w:h="15840" w:code="1"/>
          <w:pgMar w:top="1742" w:right="1195" w:bottom="1901" w:left="1195" w:header="576" w:footer="1037" w:gutter="0"/>
          <w:pgNumType w:start="1"/>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Préface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processus qui ont eu leur point d’orgue dans la délitescence du long règne des militaires et le retour à un gouvernement civil mis en place démocratiquement n’ont pas été sans avoir des incidences sur la vie administrative et sociale du pays. Le recul de notre croissance économique et la chute concomitante de la monnaie nationale – le naira – par rapport aux autres monnaies internationales, à quoi sont venues s’ajouter les contraintes de la mondialisation et les pressions concurrentes auxquelles étaient soumises des ressources insuffisantes avaient mis à mal les dépenses du Gouvernement. De ce fait, à cause de changements de priorités, ainsi que de la réduction de l’Overseas Development Assistance au cours de l’ère militaire, la volonté politique et la détermination du Gouvernement n’ont pas pu se traduire par des engagements budgétaires appropriés.</w:t>
      </w:r>
    </w:p>
    <w:p w:rsidR="00000000" w:rsidRDefault="00000000">
      <w:pPr>
        <w:pStyle w:val="SingleTxt"/>
      </w:pPr>
      <w:r>
        <w:tab/>
        <w:t>Toutefois, avec le rétablissement de la règle démocratique et avec le regain de vigueur et de détermination d’un Gouvernement et d’un peuple nigérians résolus à promouvoir, en particulier, l’amélioration de la condition de la femme, des progrès notables ont été enregistrés dans la mise en application de la Convention. Le présent rapport périodique, qui réunit en un seul le quatrième et le cinquième rapports et qui porte sur la période 1994-2002, met en lumière les possibilités de plus en plus grandes qui s’offrent pour réaliser l’égalité des sexes et assurer aux femmes la jouissance de leurs droits humains. Les indicateurs relatifs à la santé maternelle, aux relations de travail, à l’éducation, à la participation à la vie politique, à l’emploi et aux réformes de l’appareil judiciaire concourent à la mise en évidence d’un terrain favorable à l’élimination des barrières qui font obstacle à l’élimination de comportements discriminatoires à l’égard des femmes. Le fait marquant que constitue l’adoption de la politique nationale de la femme, venant après les échecs répétés des précédentes administrations à cet égard, s’inscrit comme une étape importante dans la lutte pour l’égalité des sexes. L’existence de ce précieux document, qui, avec la Constitution ainsi que d’autres lois et textes législatifs, apporte un cadre de référence à toutes les parties prenantes et chevilles ouvrières de la communauté, indique qu’il règne dans le pays un environnement de nature à assurer la pleine participation des femmes à la réalisation d’un développement sans discrimination.</w:t>
      </w:r>
    </w:p>
    <w:p w:rsidR="00000000" w:rsidRDefault="00000000">
      <w:pPr>
        <w:pStyle w:val="SingleTxt"/>
      </w:pPr>
      <w:r>
        <w:tab/>
        <w:t>J’ai le fervent espoir que la communauté internationale, les États Membres de l’ONU et en particulier le Comité pour l’élimination de toutes les formes de discrimination à l’égard des femmes sauront prendre acte des évolutions positives dont il est fait état dans le présent rapport et qu’ils soutiendront les efforts déployés pour en maintenir la dynamique dans l’intérêt et pour le plus grand bien de la femme au Nigéria.</w:t>
      </w:r>
    </w:p>
    <w:p w:rsidR="00000000" w:rsidRDefault="00000000">
      <w:pPr>
        <w:pStyle w:val="SingleTxt"/>
        <w:spacing w:after="0" w:line="120" w:lineRule="exact"/>
        <w:rPr>
          <w:sz w:val="10"/>
        </w:rPr>
      </w:pPr>
    </w:p>
    <w:p w:rsidR="00000000" w:rsidRDefault="00000000">
      <w:pPr>
        <w:pStyle w:val="SingleTxt"/>
        <w:jc w:val="right"/>
      </w:pPr>
      <w:r>
        <w:t xml:space="preserve">Aishatu </w:t>
      </w:r>
      <w:r>
        <w:rPr>
          <w:b/>
          <w:bCs/>
        </w:rPr>
        <w:t>M.S. Ismail</w:t>
      </w:r>
      <w:r>
        <w:br/>
      </w:r>
      <w:r>
        <w:rPr>
          <w:i/>
          <w:iCs/>
        </w:rPr>
        <w:t>Honourable Minister</w:t>
      </w:r>
      <w:r>
        <w:br/>
        <w:t>Abuja, Nigéria</w:t>
      </w:r>
      <w:r>
        <w:br/>
        <w:t>Juillet 2002</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Section A</w:t>
      </w:r>
      <w:r>
        <w:br/>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Genèse du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Signataire de la Convention des Nations Unies sur l’élimination de toutes les formes de discrimination à l’égard des femmes (CEDAW), la République fédérale du Nigéria s’est de ce fait engagée à présenter périodiquement un rapport sur les progrès accomplis dans la mise en application de la Convention dans le pays, ainsi que le dispose l’article 18 de la Convention.</w:t>
      </w:r>
    </w:p>
    <w:p w:rsidR="00000000" w:rsidRDefault="00000000">
      <w:pPr>
        <w:pStyle w:val="SingleTxt"/>
      </w:pPr>
      <w:r>
        <w:tab/>
        <w:t>Le présent rapport s’inscrit dans le sillage de celui qui portait sur la période 1986-94 et qui a été présenté au Comité des Nations Unies pour l’élimination de la discrimination à l’égard des femmes à ses 396e et 397e séances tenues le 2 juillet 1998. Il fait le point sur la condition et la situation de la femme au Nigéria telles qu’elles se rapportent aux articles de la Convention pour la période 1994-2002. Il comprend trois parties, à savoir : Section A : Introduction; Section B : Progrès réalisés dans la mise en application de la Convention; Section C : Conclusion.</w:t>
      </w:r>
    </w:p>
    <w:p w:rsidR="00000000" w:rsidRDefault="00000000">
      <w:pPr>
        <w:pStyle w:val="SingleTxt"/>
      </w:pPr>
      <w:r>
        <w:tab/>
        <w:t>Il a été tenu compte, dans l’établissement du présent rapport, des lacunes relevées et des observations formulées par le Comité au terme de son examen du précédent ainsi que des réclamations d’associations de la société civile quant à leur exclusion de sa préparation.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Remarques et observations concernant le deuxième-troisième rapport périodique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Comité a pris note avec satisfaction des progrès accomplis par le Nigéria avec la création du Ministère de la condition de la femme, l’amélioration de la situation des femmes, l’augmentation des taux de scolarisation des filles et des taux d’alphabétisation des femmes ainsi qu’avec l’augmentation du nombre de femmes nommées à des postes de responsabilité.</w:t>
      </w:r>
    </w:p>
    <w:p w:rsidR="00000000" w:rsidRDefault="00000000">
      <w:pPr>
        <w:pStyle w:val="SingleTxt"/>
      </w:pPr>
      <w:r>
        <w:tab/>
        <w:t>Le Comité a en outre félicité le Gouvernement nigérian d’assurer aux femmes des zones rurales un accès à une eau potable, à l’électricité et au logement ainsi que d’avoir apporté des améliorations à leurs conditions de vie.</w:t>
      </w:r>
    </w:p>
    <w:p w:rsidR="00000000" w:rsidRDefault="00000000">
      <w:pPr>
        <w:pStyle w:val="SingleTxt"/>
      </w:pPr>
      <w:r>
        <w:tab/>
        <w:t>Par ailleurs, des observations ont fait état de l’existence d’ombres au tableau ainsi que d’obstacles à la réalisation des objectifs de la Convention, obstacles qui étaient présentés comme suit :</w:t>
      </w:r>
    </w:p>
    <w:p w:rsidR="00000000" w:rsidRDefault="00000000">
      <w:pPr>
        <w:pStyle w:val="SingleTxt"/>
        <w:tabs>
          <w:tab w:val="right" w:pos="1685"/>
        </w:tabs>
        <w:ind w:left="1742" w:hanging="475"/>
      </w:pPr>
      <w:r>
        <w:tab/>
        <w:t>•</w:t>
      </w:r>
      <w:r>
        <w:tab/>
        <w:t>La prédominance de stéréotypes d’ordre culturel préjudiciables aux femmes tels que la polygénie, la pratique de rites inhumains à l’encontre des veuves et d’autres pratiques traditionnelles pernicieuses;</w:t>
      </w:r>
    </w:p>
    <w:p w:rsidR="00000000" w:rsidRDefault="00000000">
      <w:pPr>
        <w:pStyle w:val="SingleTxt"/>
        <w:tabs>
          <w:tab w:val="right" w:pos="1685"/>
        </w:tabs>
        <w:ind w:left="1742" w:hanging="475"/>
      </w:pPr>
      <w:r>
        <w:tab/>
        <w:t>•</w:t>
      </w:r>
      <w:r>
        <w:tab/>
        <w:t>L’absence de cadre juridique/constitutionnel pour renforcer l’application de la Convention;</w:t>
      </w:r>
    </w:p>
    <w:p w:rsidR="00000000" w:rsidRDefault="00000000">
      <w:pPr>
        <w:pStyle w:val="SingleTxt"/>
        <w:tabs>
          <w:tab w:val="right" w:pos="1685"/>
        </w:tabs>
        <w:ind w:left="1742" w:hanging="475"/>
      </w:pPr>
      <w:r>
        <w:tab/>
        <w:t>•</w:t>
      </w:r>
      <w:r>
        <w:tab/>
        <w:t>La non-adoption de mesures de nature à assurer pleinement le respect des engagements et des obligations prévus par la Convention;</w:t>
      </w:r>
    </w:p>
    <w:p w:rsidR="00000000" w:rsidRDefault="00000000">
      <w:pPr>
        <w:pStyle w:val="SingleTxt"/>
        <w:tabs>
          <w:tab w:val="right" w:pos="1685"/>
        </w:tabs>
        <w:ind w:left="1742" w:hanging="475"/>
      </w:pPr>
      <w:r>
        <w:tab/>
        <w:t>•</w:t>
      </w:r>
      <w:r>
        <w:tab/>
        <w:t>L’absence de données statistiques sur la violence domestique, la prostitution ainsi que la santé des femmes et des enfants;</w:t>
      </w:r>
    </w:p>
    <w:p w:rsidR="00000000" w:rsidRDefault="00000000">
      <w:pPr>
        <w:pStyle w:val="SingleTxt"/>
        <w:tabs>
          <w:tab w:val="right" w:pos="1685"/>
        </w:tabs>
        <w:ind w:left="1742" w:hanging="475"/>
      </w:pPr>
      <w:r>
        <w:tab/>
        <w:t>•</w:t>
      </w:r>
      <w:r>
        <w:tab/>
        <w:t>L’absence de foyers-refuges pour les femmes qui sont victimes de violence et le manque d’information sur les cas de viol marital;</w:t>
      </w:r>
    </w:p>
    <w:p w:rsidR="00000000" w:rsidRDefault="00000000">
      <w:pPr>
        <w:pStyle w:val="SingleTxt"/>
        <w:tabs>
          <w:tab w:val="right" w:pos="1685"/>
        </w:tabs>
        <w:ind w:left="1742" w:hanging="475"/>
      </w:pPr>
      <w:r>
        <w:tab/>
        <w:t>•</w:t>
      </w:r>
      <w:r>
        <w:tab/>
        <w:t>La faiblesse des taux de scolarisation des filles dans le secondaire et l’insuffisance de précisions sur la gratuité de l’enseignement primaire ainsi que sur les progrès de l’alphabétisation des femmes;</w:t>
      </w:r>
    </w:p>
    <w:p w:rsidR="00000000" w:rsidRDefault="00000000">
      <w:pPr>
        <w:pStyle w:val="SingleTxt"/>
        <w:tabs>
          <w:tab w:val="right" w:pos="1685"/>
        </w:tabs>
        <w:ind w:left="1742" w:hanging="475"/>
      </w:pPr>
      <w:r>
        <w:tab/>
        <w:t>•</w:t>
      </w:r>
      <w:r>
        <w:tab/>
        <w:t>L’absence, surtout dans les établissements du secondaire, de programmes d’études pour apprendre aux femmes et aux enfants ce que sont leurs droits;</w:t>
      </w:r>
    </w:p>
    <w:p w:rsidR="00000000" w:rsidRDefault="00000000">
      <w:pPr>
        <w:pStyle w:val="SingleTxt"/>
        <w:tabs>
          <w:tab w:val="right" w:pos="1685"/>
        </w:tabs>
        <w:ind w:left="1742" w:hanging="475"/>
      </w:pPr>
      <w:r>
        <w:tab/>
        <w:t>•</w:t>
      </w:r>
      <w:r>
        <w:tab/>
        <w:t>Le manque de données numériques et d’information suffisantes sur le sida et les maladies sexuellement transmissibles ainsi que sur l’odieuse pratique de la polygénie et de la prostitution, qui risquent sérieusement de contribuer à la propagation du VIH/sida et des MST. Le Comité demande au Gouvernement nigérian de mettre en place des structures d’accueil et d’éducation des victimes;</w:t>
      </w:r>
    </w:p>
    <w:p w:rsidR="00000000" w:rsidRDefault="00000000">
      <w:pPr>
        <w:pStyle w:val="SingleTxt"/>
        <w:tabs>
          <w:tab w:val="right" w:pos="1685"/>
        </w:tabs>
        <w:ind w:left="1742" w:hanging="475"/>
      </w:pPr>
      <w:r>
        <w:tab/>
        <w:t>•</w:t>
      </w:r>
      <w:r>
        <w:tab/>
        <w:t>Le rythme alarmant de la mortalité maternelle et infantile, la difficulté d’accès à des établissements de soins médicaux et l’existence de documents montrant que les programmes de planification familiale ne s’adressent pas aux jeunes gens, hommes ou femmes;</w:t>
      </w:r>
    </w:p>
    <w:p w:rsidR="00000000" w:rsidRDefault="00000000">
      <w:pPr>
        <w:pStyle w:val="SingleTxt"/>
        <w:tabs>
          <w:tab w:val="right" w:pos="1685"/>
        </w:tabs>
        <w:ind w:left="1742" w:hanging="475"/>
      </w:pPr>
      <w:r>
        <w:tab/>
        <w:t>•</w:t>
      </w:r>
      <w:r>
        <w:tab/>
        <w:t>Le fait qu’en milieu rural les femmes n’ont guère accès à l’éducation et au crédit et qu’elles souffrent pour la plupart de pratiques traditionnelles pernicieuses et l’absence de programmes socio-économiques suffisants pour réduire la discrimination dont elles sont victimes.</w:t>
      </w:r>
    </w:p>
    <w:p w:rsidR="00000000" w:rsidRDefault="00000000">
      <w:pPr>
        <w:pStyle w:val="SingleTxt"/>
      </w:pPr>
      <w:r>
        <w:tab/>
        <w:t>Le Comité recommandait par ailleurs aux représentants du Nigéria, en particulier, qu’il soit fait en sorte que le système judiciaire favorise la participation des femmes à l’administration de la justice et que le Gouvernement :</w:t>
      </w:r>
    </w:p>
    <w:p w:rsidR="00000000" w:rsidRDefault="00000000">
      <w:pPr>
        <w:pStyle w:val="SingleTxt"/>
        <w:tabs>
          <w:tab w:val="right" w:pos="1685"/>
        </w:tabs>
        <w:ind w:left="1742" w:hanging="475"/>
      </w:pPr>
      <w:r>
        <w:tab/>
        <w:t>•</w:t>
      </w:r>
      <w:r>
        <w:tab/>
        <w:t>Mette en place une division chargée de réaliser des enquêtes statistiques dans tous les domaines importants dont il est fait état dans la Convention;</w:t>
      </w:r>
    </w:p>
    <w:p w:rsidR="00000000" w:rsidRDefault="00000000">
      <w:pPr>
        <w:pStyle w:val="SingleTxt"/>
        <w:tabs>
          <w:tab w:val="right" w:pos="1685"/>
        </w:tabs>
        <w:ind w:left="1742" w:hanging="475"/>
      </w:pPr>
      <w:r>
        <w:tab/>
        <w:t>•</w:t>
      </w:r>
      <w:r>
        <w:tab/>
        <w:t>Se montre plus attentif au problème de la violence subie par les femmes et veille à leur protection quand bien même la famille y aurait, comme cela arrive dans certains cas, apporté une solution;</w:t>
      </w:r>
    </w:p>
    <w:p w:rsidR="00000000" w:rsidRDefault="00000000">
      <w:pPr>
        <w:pStyle w:val="SingleTxt"/>
        <w:tabs>
          <w:tab w:val="right" w:pos="1685"/>
        </w:tabs>
        <w:ind w:left="1742" w:hanging="475"/>
      </w:pPr>
      <w:r>
        <w:tab/>
        <w:t>•</w:t>
      </w:r>
      <w:r>
        <w:tab/>
        <w:t>Organise des campagnes de sensibilisation afin de faire prendre conscience aux jeunes hommes et aux jeunes femmes de ce que sont leurs droits tels qu’ils sont repris dans la Convention;</w:t>
      </w:r>
    </w:p>
    <w:p w:rsidR="00000000" w:rsidRDefault="00000000">
      <w:pPr>
        <w:pStyle w:val="SingleTxt"/>
        <w:tabs>
          <w:tab w:val="right" w:pos="1685"/>
        </w:tabs>
        <w:ind w:left="1742" w:hanging="475"/>
      </w:pPr>
      <w:r>
        <w:tab/>
        <w:t>•</w:t>
      </w:r>
      <w:r>
        <w:tab/>
        <w:t>Renforce les programmes socio-économiques pour réduire la discrimination.</w:t>
      </w:r>
    </w:p>
    <w:p w:rsidR="00000000" w:rsidRDefault="00000000">
      <w:pPr>
        <w:pStyle w:val="SingleTxt"/>
      </w:pPr>
      <w:r>
        <w:tab/>
        <w:t>Le présent rapport périodique met en lumière les progrès accomplis à ce jour en ce qui concerne les domaines notés par le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2.0</w:t>
      </w:r>
      <w:r>
        <w:tab/>
        <w:t>Processus préparatoires à la rédaction du présent</w:t>
      </w:r>
      <w:r>
        <w:br/>
        <w:t>rapport périodique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On ne saurait trop souligner l’importance des données statistiques, de l’information, de la consultation et de la participation de la population pour l’évaluation et l’analyse de ce qu’il peut y avoir eu de progrès, voire de retards, dans la mise en application de la Convention. C’est pourquoi le Gouvernement a adopté un plan de travail précis pour la rédaction du rapport. Il s’agissait de mettre en place un mécanisme crédible et de générer une large gamme d’apports à l’établissement du rapport. Ceci venait s’ajouter au souci de faire de la transparence et de l’obligation de rendre compte les baromètres de l’appréciation de ce qui avait été réalisé à ce jour concernant les obstacles généraux et locaux rencontrés dans la pleine jouissance des droits énoncés dans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Réunion consultative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Afin d’élaborer une stratégie nationale pour la présentation du présent rapport, une réunion consultative initiale a été convoquée les 25 et 26 avril 2001 à Jos, au Nigéria. Y ont assisté des représentants de la société civile, du monde universitaire, d’organismes donateurs ainsi que des ministères et organismes sectoriels compétents. Les participants ont adopté une stratégie et un plan de travail et indiqué ce que seraient les rôles et responsabilités des divers intervenants. Par la suite, le plan de travail a été revu par le Ministère fédéral de la condition de la femme pour tenir compte des lacunes relevées et des besoins de moyens techniques des parties intéressées.</w:t>
      </w:r>
    </w:p>
    <w:p w:rsidR="00000000" w:rsidRDefault="00000000">
      <w:pPr>
        <w:pStyle w:val="SingleTxt"/>
      </w:pPr>
      <w:r>
        <w:tab/>
        <w:t>Le Ministère a en outre mis sur pied, par la suite, un comité technique de 13 membres pour la rédaction du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Ateliers de formation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Pour répondre aux besoins tels qu’ils avaient été définis, des ateliers de formation spécialisée ont été organisés pour aider les parties intéressées à bien comprendre les indicateurs et principes directeurs de la Convention concernant la rédaction du rapport, à savoir :</w:t>
      </w:r>
    </w:p>
    <w:p w:rsidR="00000000" w:rsidRDefault="00000000">
      <w:pPr>
        <w:pStyle w:val="SingleTxt"/>
        <w:tabs>
          <w:tab w:val="right" w:pos="1685"/>
        </w:tabs>
        <w:ind w:left="1742" w:hanging="475"/>
      </w:pPr>
      <w:r>
        <w:tab/>
        <w:t>•</w:t>
      </w:r>
      <w:r>
        <w:tab/>
        <w:t>Formation organisée par la CEA en septembre 2001 à l’intention des responsables des questions de problématique des sexes de chaque zone sur le suivi et l’évaluation de la mise en oeuvre du programme d’action de Beijing;</w:t>
      </w:r>
    </w:p>
    <w:p w:rsidR="00000000" w:rsidRDefault="00000000">
      <w:pPr>
        <w:pStyle w:val="SingleTxt"/>
        <w:tabs>
          <w:tab w:val="right" w:pos="1685"/>
        </w:tabs>
        <w:ind w:left="1742" w:hanging="475"/>
      </w:pPr>
      <w:r>
        <w:tab/>
        <w:t>•</w:t>
      </w:r>
      <w:r>
        <w:tab/>
        <w:t>Atelier de formation organisé en septembre 2001 à l’intention des membres du National Consultative and Coordinating Committee (NCCC) ainsi que de la National Technical Team of Experts (NTTE) sur la rédaction du rapport concernant l’application de la Convention;</w:t>
      </w:r>
    </w:p>
    <w:p w:rsidR="00000000" w:rsidRDefault="00000000">
      <w:pPr>
        <w:pStyle w:val="SingleTxt"/>
        <w:tabs>
          <w:tab w:val="right" w:pos="1685"/>
        </w:tabs>
        <w:ind w:left="1742" w:hanging="475"/>
      </w:pPr>
      <w:r>
        <w:tab/>
        <w:t>•</w:t>
      </w:r>
      <w:r>
        <w:tab/>
        <w:t>L’atelier de formation organisé en février 2002 à l’intention des membres du secrétariat technique de la Convention, de consultants et d’ONG sur la rédaction du rapport relatif à l’application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Participation du public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plus de ce qui précède, le Ministère fédéral de la condition de la femme et de la jeunesse a fait paraître, dans trois journaux d’audience nationale, des annonces par lesquelles on demandait au public d’apporter sa contribution à l’établissement du rapport. (Appendice 1)</w:t>
      </w:r>
    </w:p>
    <w:p w:rsidR="00000000" w:rsidRDefault="00000000">
      <w:pPr>
        <w:pStyle w:val="SingleTxt"/>
      </w:pPr>
      <w:r>
        <w:tab/>
        <w:t>Une boite à lettres électronique « ng cedaw @ yahoo.com » a également été ouverte au centre de ressources du British Council en vue de faciliter la participation de tout un chacun à l’établissement du rapport. Les réponses aux annonces et à l’appel à des contributions par voie électronique, bien que faibles, n’en ont pas moins marqué un nouveau départ par rapport à un passé où le public se voyait exclu de toute possibilité de participation.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Collecte des données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processus de collecte des données pour servir à l’établissement du quatrième-cinquième rapport périodique sur l’application de la Convention a été conçu et entrepris selon les phases ci-après : préparation et rédaction des questionnaires; formation à la collecte des données; itinéraire à suivre pour le travail de terrain, la collecte des données, leur rassemblement, leur analyse et leur harmonisation.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2.4.1</w:t>
      </w:r>
      <w:r>
        <w:tab/>
        <w:t>Préparation et rédaction des questionnaires</w:t>
      </w:r>
    </w:p>
    <w:p w:rsidR="00000000" w:rsidRDefault="00000000">
      <w:pPr>
        <w:pStyle w:val="SingleTxt"/>
        <w:spacing w:after="0" w:line="120" w:lineRule="exact"/>
        <w:rPr>
          <w:sz w:val="10"/>
        </w:rPr>
      </w:pPr>
    </w:p>
    <w:p w:rsidR="00000000" w:rsidRDefault="00000000">
      <w:pPr>
        <w:pStyle w:val="SingleTxt"/>
      </w:pPr>
      <w:r>
        <w:tab/>
        <w:t>Une équipe d’experts fournis par diverses parties prenantes de la Fédération et des États a été mise sur pied sous la direction du Ministère fédéral de la condition de la femme et de la jeunesse afin d’établir des questionnaires concernant la préparation du rapport du Nigéria pour la Convention. Cette équipe a utilisé les indicateurs de la Convention comme instruments de travail pour guider la recherche des données. Les 16 articles de la Convention ont fait l’objet de 140 indicateurs. L’équipe a travaillé sans arrêt pendant trois jours et de ce travail sont sortis deux types d’instruments. Questionnaire 1, intitulé « Situation Report on CEDAW in Nigeria 2002 » (rapport de situation sur l’application de la Convention au Nigéria en 2002), était un instrument qualitatif de dix pages pour déterminer les sources auxquelles puiser les données primaires et secondaires applicables à 37 éléments de l’enquête. Les données recueillies à l’aide de cet instrument visaient à générer des informations sur la situation et l’état d’avancement de l’application de la Convention au Nigéria.</w:t>
      </w:r>
    </w:p>
    <w:p w:rsidR="00000000" w:rsidRDefault="00000000">
      <w:pPr>
        <w:pStyle w:val="SingleTxt"/>
      </w:pPr>
      <w:r>
        <w:tab/>
        <w:t>De son coté, le questionnaire 2, qui avait pour titre « Data Collection/Collation for CEDAW Reporting » (collecte/rassemblement de données pour l’établissement du rapport à remettre comme le prévoit la Convention) était un instrument quantitatif de quatre pages concernant la recherche, auprès d’institutions, d’agences et d’organismes établis, de données secondaires sur la représentation et la visibilité des femmes dans différents secteurs. Un manuel d’instructions de trois pages a aussi été établi en vue de guider les enquêteurs sur la manière de recueillir et de rassembler les données sur le terrain.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2.4.2</w:t>
      </w:r>
      <w:r>
        <w:tab/>
        <w:t>Formation à la collecte de données</w:t>
      </w:r>
    </w:p>
    <w:p w:rsidR="00000000" w:rsidRDefault="00000000">
      <w:pPr>
        <w:pStyle w:val="SingleTxt"/>
        <w:spacing w:after="0" w:line="120" w:lineRule="exact"/>
        <w:rPr>
          <w:sz w:val="10"/>
        </w:rPr>
      </w:pPr>
    </w:p>
    <w:p w:rsidR="00000000" w:rsidRDefault="00000000">
      <w:pPr>
        <w:pStyle w:val="SingleTxt"/>
      </w:pPr>
      <w:r>
        <w:tab/>
        <w:t>Les stagiaires ont été choisis dans les six zones géopolitiques du pays afin d’avoir ainsi une représentation et une couverture adéquates. Il s’agissait de six consultants, de six attachés nationaux de recherche, de 12 attachés de recherche de zone et d’un analyste de données, représentatifs des différentes zones, dont ils parlaient la langue, de sorte qu’il n’y aurait pas de problèmes de communication.</w:t>
      </w:r>
    </w:p>
    <w:p w:rsidR="00000000" w:rsidRDefault="00000000">
      <w:pPr>
        <w:pStyle w:val="SingleTxt"/>
      </w:pPr>
      <w:r>
        <w:tab/>
        <w:t>Deux niveaux de formation ont été organisés avant le travail de terrain. L’un s’adressait à l’équipe d’experts à laquelle on devait la formulation du questionnaire et l’autre à tous les membres de l’équipe d’attachés de recherche. Une méthodologie toute simple a été adoptée afin de familiariser les stagiaires avec les deux types de questionnaire. Des conseillers techniques ont été choisis parmi les consultants ainsi que le personnel de l’UNICEF.</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2.4.3</w:t>
      </w:r>
      <w:r>
        <w:tab/>
        <w:t>Collecte et supervision des données</w:t>
      </w:r>
    </w:p>
    <w:p w:rsidR="00000000" w:rsidRDefault="00000000">
      <w:pPr>
        <w:pStyle w:val="SingleTxt"/>
        <w:spacing w:after="0" w:line="120" w:lineRule="exact"/>
        <w:rPr>
          <w:sz w:val="10"/>
        </w:rPr>
      </w:pPr>
    </w:p>
    <w:p w:rsidR="00000000" w:rsidRDefault="00000000">
      <w:pPr>
        <w:pStyle w:val="SingleTxt"/>
      </w:pPr>
      <w:r>
        <w:tab/>
        <w:t xml:space="preserve">Afin de vérifier et de valider les rapports présentés par les États en réponse à de précédentes requêtes du Ministère fédéral de la condition de la femme et de la jeunesse, il avait été prévu de consacrer deux semaines à l’opération de collecte et de supervision des données dans chaque zone. Les enquêteurs, qui étaient des consultants et des attachés de recherche, ont pourvu à l’exhaustivité des questionnaires et donné au personnel enquêté des ministères et organismes concernés l’éclairage dont il pouvait avoir besoin. Il avait été prévu d’indiquer, pour les besoins de l’analyse, le sexe et le rang des enquêtés. </w:t>
      </w:r>
    </w:p>
    <w:p w:rsidR="00000000" w:rsidRDefault="00000000">
      <w:pPr>
        <w:pStyle w:val="SingleTxt"/>
      </w:pPr>
      <w:r>
        <w:tab/>
        <w:t>Principaux intéressés, les ministères de la condition de la femme et de la jeunesse ont joué, dans chaque État, le rôle de centres de coordination pour l’opération de collecte des données, garantissant ainsi le caractère exhaustif de la couverture et l’efficacité de la coopération.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2.4.4</w:t>
      </w:r>
      <w:r>
        <w:tab/>
        <w:t>Atelier de recherche/harmonisation des données</w:t>
      </w:r>
    </w:p>
    <w:p w:rsidR="00000000" w:rsidRDefault="00000000">
      <w:pPr>
        <w:pStyle w:val="SingleTxt"/>
        <w:spacing w:after="0" w:line="120" w:lineRule="exact"/>
        <w:rPr>
          <w:sz w:val="10"/>
        </w:rPr>
      </w:pPr>
    </w:p>
    <w:p w:rsidR="00000000" w:rsidRDefault="00000000">
      <w:pPr>
        <w:pStyle w:val="SingleTxt"/>
      </w:pPr>
      <w:r>
        <w:t>La recherche des données générées dans les 36 États et le territoire de la capitale fédérale, Abuja, a été confiée au consultant dans chaque zone. Le rassemblement des données zonales et l’harmonisation des résultats sous forme de projet de rapport national a été entrepris par les consultants, les attachés de recherche nationaux, l’analyste de données et des représentants des organismes sectoriels concernés au cours d’un atelier d’harmonisation de quatre jours qui s’est tenu à Jos, dans l’État du Plateau.</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2.5</w:t>
      </w:r>
      <w:r>
        <w:tab/>
        <w:t>Atelier d’évaluation/finalisation par les parties intéressées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projet de rapport a été soumis à une analyse-évaluation lors d’un atelier national d’évaluation organisé à l’intention des parties intéressées dans le courant de la première semaine de juillet 2002. L’atelier de finalisation a été précédé d’une analyse du projet de rapport par les consultants, les attachés nationaux de recherche et la communauté universitaire. L’analyse/finalisation du rapport a suscité la participation des ministères de la condition de la femme et de la jeunesse des États, des responsables des questions de problématique des sexes des ministères et organismes concernés, du monde des universités, d’un ensemble représentatif des ONG, des médias et des représentants d’organismes des Nations Unies.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3.0</w:t>
      </w:r>
      <w:r>
        <w:tab/>
        <w:t>Collaboration avec le Système des Nations Unies</w:t>
      </w:r>
      <w:r>
        <w:br/>
        <w:t>pour le développement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faut rendre hommage au Système des Nations Unies pour le développement pour la fermeté de son engagement en faveur de la réalisation des objectifs du Gouvernement, de ses stratégies et des activités déployées pour la rédaction du rapport périodique.</w:t>
      </w:r>
    </w:p>
    <w:p w:rsidR="00000000" w:rsidRDefault="00000000">
      <w:pPr>
        <w:pStyle w:val="SingleTxt"/>
      </w:pPr>
      <w:r>
        <w:tab/>
        <w:t>Il convient en particulier de rendre hommage à l’UNIFEM et à l’UNESCO pour s’être montrées fermement résolues à faire en sorte que le rapport périodique soit mené à bonne fin, présenté dans les délais et établi selon la méthodologie voulue. Il convient aussi de saluer les efforts fournis par d’autres organismes comme le FNUAP, l’OIT, l’OMS, le PNUD ainsi que ceux d’USAID/OTI et d’organismes de développement international.</w:t>
      </w:r>
    </w:p>
    <w:p w:rsidR="00000000" w:rsidRDefault="00000000">
      <w:pPr>
        <w:pStyle w:val="SingleTxt"/>
      </w:pPr>
      <w:r>
        <w:tab/>
        <w:t>On a entrepris par la suite, sous la forme d’opérations conjointes entre bailleurs de fonds et groupements constitués au niveau de la Fédération, des États et des collectivités locales, un grand nombre de campagnes médiatiques de mobilisation, d’activités d’éducation, d’études de recherche, d’actions de sensibilisation, de production de documents d’IEC, de formation, de séminaires et de mobilisation des femmes en vue de les inciter à prendre part à la gestion des affaires publiques.</w:t>
      </w:r>
    </w:p>
    <w:p w:rsidR="00000000" w:rsidRDefault="00000000">
      <w:pPr>
        <w:pStyle w:val="SingleTxt"/>
      </w:pPr>
      <w:r>
        <w:tab/>
        <w:t>Le rapport d’analyse et d’évaluation de la situation (SAA 2001) réalisé conjointement par le Comité national du plan et UNICEF Nigéria a fourni des indicateurs et des rapports d’activité actualisés sur les pratiques, politiques et actions culturelles dans le pays.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4.0</w:t>
      </w:r>
      <w:r>
        <w:tab/>
        <w:t>Situation démographique du Nigéria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Nigéria, dont la population devrait atteindre 124 millions, est une société multiethnique et multiculturelle. L’extrême diversité de son territoire et de sa population se retrouve dans sa superficie, qui est de 923 678 kilomètres carrés, et dans le fait que le pays compte plus de 350 groupes ethniques parlant leur propre langue. Alors que les femmes représentent 49,6 % de cette population, la propriété foncière ressortit pour une large part à des pratiques patriarcales qui relèvent de principes essentiellement culturels.</w:t>
      </w:r>
    </w:p>
    <w:p w:rsidR="00000000" w:rsidRDefault="00000000">
      <w:pPr>
        <w:pStyle w:val="SingleTxt"/>
      </w:pPr>
      <w:r>
        <w:tab/>
        <w:t>Le système fédéral du Nigéria fonctionne selon trois niveaux de gouvernance : le niveau fédéral, le niveau des États et le niveau local. La Constitution reconnaît l’existence de six zones géopolitiques, à savoir : Nord Centre, Nord Est, Nord Ouest, Sud Est, Sud-Sud et Sud Ouest. On montre, dans le tableau et la carte ci-dessous, les États dont se composent ces différentes zones.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Zones géopolitiques du Nigéria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1954"/>
        <w:gridCol w:w="5366"/>
      </w:tblGrid>
      <w:tr w:rsidR="00000000">
        <w:tblPrEx>
          <w:tblCellMar>
            <w:top w:w="0" w:type="dxa"/>
            <w:bottom w:w="0" w:type="dxa"/>
          </w:tblCellMar>
        </w:tblPrEx>
        <w:trPr>
          <w:tblHeader/>
        </w:trPr>
        <w:tc>
          <w:tcPr>
            <w:tcW w:w="1954"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rPr>
                <w:i/>
                <w:sz w:val="14"/>
              </w:rPr>
            </w:pPr>
            <w:r>
              <w:rPr>
                <w:i/>
                <w:sz w:val="14"/>
              </w:rPr>
              <w:t>Nom de la zone</w:t>
            </w:r>
          </w:p>
        </w:tc>
        <w:tc>
          <w:tcPr>
            <w:tcW w:w="5366"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Pr>
                <w:i/>
                <w:sz w:val="14"/>
              </w:rPr>
              <w:t>États compris dans la zone géopolitique</w:t>
            </w:r>
          </w:p>
        </w:tc>
      </w:tr>
      <w:tr w:rsidR="00000000">
        <w:tblPrEx>
          <w:tblCellMar>
            <w:top w:w="0" w:type="dxa"/>
            <w:bottom w:w="0" w:type="dxa"/>
          </w:tblCellMar>
        </w:tblPrEx>
        <w:trPr>
          <w:trHeight w:hRule="exact" w:val="115"/>
          <w:tblHeader/>
        </w:trPr>
        <w:tc>
          <w:tcPr>
            <w:tcW w:w="1954"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p>
        </w:tc>
        <w:tc>
          <w:tcPr>
            <w:tcW w:w="5366"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p>
        </w:tc>
      </w:tr>
      <w:tr w:rsidR="00000000">
        <w:tblPrEx>
          <w:tblCellMar>
            <w:top w:w="0" w:type="dxa"/>
            <w:bottom w:w="0" w:type="dxa"/>
          </w:tblCellMar>
        </w:tblPrEx>
        <w:tc>
          <w:tcPr>
            <w:tcW w:w="195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r>
              <w:t>Sud-Ouest</w:t>
            </w:r>
          </w:p>
        </w:tc>
        <w:tc>
          <w:tcPr>
            <w:tcW w:w="53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r>
              <w:t>Ekiti, Lagos, Osun, Ondo, Ogun, Oyo</w:t>
            </w:r>
          </w:p>
        </w:tc>
      </w:tr>
      <w:tr w:rsidR="00000000">
        <w:tblPrEx>
          <w:tblCellMar>
            <w:top w:w="0" w:type="dxa"/>
            <w:bottom w:w="0" w:type="dxa"/>
          </w:tblCellMar>
        </w:tblPrEx>
        <w:tc>
          <w:tcPr>
            <w:tcW w:w="195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r>
              <w:t>Sud-Est</w:t>
            </w:r>
          </w:p>
        </w:tc>
        <w:tc>
          <w:tcPr>
            <w:tcW w:w="53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r>
              <w:t>Abia, Anambra, Ebonyi, Enugu, Imo</w:t>
            </w:r>
          </w:p>
        </w:tc>
      </w:tr>
      <w:tr w:rsidR="00000000">
        <w:tblPrEx>
          <w:tblCellMar>
            <w:top w:w="0" w:type="dxa"/>
            <w:bottom w:w="0" w:type="dxa"/>
          </w:tblCellMar>
        </w:tblPrEx>
        <w:tc>
          <w:tcPr>
            <w:tcW w:w="195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r>
              <w:t>Sud-Sud</w:t>
            </w:r>
          </w:p>
        </w:tc>
        <w:tc>
          <w:tcPr>
            <w:tcW w:w="53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r>
              <w:t>Akwa-Iborn, Bayelsa, Cross-River, Delta, Edo, Rivers</w:t>
            </w:r>
          </w:p>
        </w:tc>
      </w:tr>
      <w:tr w:rsidR="00000000">
        <w:tblPrEx>
          <w:tblCellMar>
            <w:top w:w="0" w:type="dxa"/>
            <w:bottom w:w="0" w:type="dxa"/>
          </w:tblCellMar>
        </w:tblPrEx>
        <w:tc>
          <w:tcPr>
            <w:tcW w:w="195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r>
              <w:t>Nord-Centre</w:t>
            </w:r>
          </w:p>
        </w:tc>
        <w:tc>
          <w:tcPr>
            <w:tcW w:w="53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r>
              <w:t>Benue, FCT, Kogi, Kwara, Nassarawa, Niger, Plateau</w:t>
            </w:r>
          </w:p>
        </w:tc>
      </w:tr>
      <w:tr w:rsidR="00000000">
        <w:tblPrEx>
          <w:tblCellMar>
            <w:top w:w="0" w:type="dxa"/>
            <w:bottom w:w="0" w:type="dxa"/>
          </w:tblCellMar>
        </w:tblPrEx>
        <w:tc>
          <w:tcPr>
            <w:tcW w:w="195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r>
              <w:t>Nord-Est</w:t>
            </w:r>
          </w:p>
        </w:tc>
        <w:tc>
          <w:tcPr>
            <w:tcW w:w="53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r>
              <w:t>Adamawa, Bauchi, Borno, Gombe, Taraba, Yobe</w:t>
            </w:r>
          </w:p>
        </w:tc>
      </w:tr>
      <w:tr w:rsidR="00000000">
        <w:tblPrEx>
          <w:tblCellMar>
            <w:top w:w="0" w:type="dxa"/>
            <w:bottom w:w="0" w:type="dxa"/>
          </w:tblCellMar>
        </w:tblPrEx>
        <w:tc>
          <w:tcPr>
            <w:tcW w:w="1954"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r>
              <w:t>Nord-Ouest</w:t>
            </w:r>
          </w:p>
        </w:tc>
        <w:tc>
          <w:tcPr>
            <w:tcW w:w="5366"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r>
              <w:t>Kaduna, Katsina, Kano, Kebbi, Sokoto, Jigawa, Zamfara</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5.0</w:t>
      </w:r>
      <w:r>
        <w:tab/>
        <w:t>Carte du Nigéria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6.25pt;margin-top:122.1pt;width:467.65pt;height:286.5pt;z-index:2;mso-wrap-edited:f;mso-position-vertical-relative:page" o:preferrelative="f" wrapcoords="-35 0 -35 21543 21600 21543 21600 0 -35 0" o:allowoverlap="f" fillcolor="silver">
            <v:imagedata r:id="rId20" o:title="" cropbottom="6754f" cropleft="6931f"/>
            <o:lock v:ext="edit" aspectratio="f"/>
            <w10:wrap anchory="page"/>
          </v:shape>
          <o:OLEObject Type="Embed" ProgID="PowerPoint.Slide.8" ShapeID="_x0000_s2051" DrawAspect="Content" ObjectID="_1395246804" r:id="rId21"/>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jc w:val="righ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Section B</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Article 1</w:t>
      </w:r>
      <w:r>
        <w:br/>
        <w:t>Définition de 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1.1</w:t>
      </w:r>
      <w:r>
        <w:tab/>
      </w:r>
      <w:r>
        <w:rPr>
          <w:b w:val="0"/>
          <w:bCs/>
        </w:rPr>
        <w:t>Le Nigéria est devenu, en 1985, signataire de la Convention; sa ratification a eu lieu en 1989, suivie de celle du Protocole facultatif en 1999. Sa mise en application devrait donc être l’expression de son adhésion à la définition de la discrimination et mettre fin aux pratiques discriminatoires dont sont victimes les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pPr>
      <w:r>
        <w:tab/>
        <w:t>1.2</w:t>
      </w:r>
      <w:r>
        <w:tab/>
      </w:r>
      <w:r>
        <w:rPr>
          <w:b w:val="0"/>
          <w:bCs/>
        </w:rPr>
        <w:t>À première vue, l’article 42 de la constitution du Nigéria garantit contre la discrimination. Il existe toutefois, parallèlement, des principes de droit coutumier en vigueur dans de nombreux États de la Fédération qui déterminent le rôle de chacun selon son appartenance à l’un ou l’autre sexe.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pPr>
      <w:r>
        <w:tab/>
        <w:t>1.3</w:t>
      </w:r>
      <w:r>
        <w:tab/>
      </w:r>
      <w:r>
        <w:rPr>
          <w:b w:val="0"/>
          <w:bCs/>
        </w:rPr>
        <w:t>En vertu des dispositions des articles 13-15, 16 1) b), 17 et 18 et 42 de la Constitution du Nigéria, les trois branches du pouvoir, à savoir l’Exécutif, le Législatif et le Judiciaire, ont compétence pour la promotion et la protection de la femme contre toutes les formes de pratiques, politiques et lois discriminatoires.</w:t>
      </w:r>
    </w:p>
    <w:p w:rsidR="00000000" w:rsidRDefault="00000000">
      <w:pPr>
        <w:spacing w:line="120" w:lineRule="exact"/>
        <w:rPr>
          <w:sz w:val="10"/>
        </w:rPr>
      </w:pPr>
    </w:p>
    <w:p w:rsidR="00000000" w:rsidRDefault="00000000">
      <w:pPr>
        <w:pStyle w:val="SingleTxt"/>
      </w:pPr>
      <w:r>
        <w:tab/>
        <w:t>Tout récemment, la Cour d’appel a donné une ample preuve de sa compétence et de son efficacité en déclarant trois coutumes pratiquées dans les États de l’Enugu et de l’Anambra discriminatoires à l’égard des femmes et en violation de leurs droits et de leur dignité humaine, ce qu’elle a fait dans les affaires ci-après :</w:t>
      </w:r>
    </w:p>
    <w:p w:rsidR="00000000" w:rsidRDefault="00000000">
      <w:pPr>
        <w:pStyle w:val="SingleTxt"/>
        <w:tabs>
          <w:tab w:val="right" w:pos="1685"/>
        </w:tabs>
        <w:ind w:left="1742" w:hanging="475"/>
        <w:jc w:val="left"/>
      </w:pPr>
      <w:r>
        <w:tab/>
        <w:t>•</w:t>
      </w:r>
      <w:r>
        <w:tab/>
      </w:r>
      <w:r>
        <w:rPr>
          <w:i/>
          <w:iCs/>
        </w:rPr>
        <w:t>Theresa Onwo</w:t>
      </w:r>
      <w:r>
        <w:t xml:space="preserve"> c. </w:t>
      </w:r>
      <w:r>
        <w:rPr>
          <w:i/>
          <w:iCs/>
        </w:rPr>
        <w:t>Nwafor Oko</w:t>
      </w:r>
      <w:r>
        <w:t xml:space="preserve"> et 12 autres (1996) 6 NWLR (ch. 456) p. 584;</w:t>
      </w:r>
    </w:p>
    <w:p w:rsidR="00000000" w:rsidRDefault="00000000">
      <w:pPr>
        <w:pStyle w:val="SingleTxt"/>
        <w:tabs>
          <w:tab w:val="right" w:pos="1685"/>
        </w:tabs>
        <w:ind w:left="1742" w:hanging="475"/>
        <w:jc w:val="left"/>
      </w:pPr>
      <w:r>
        <w:tab/>
        <w:t>•</w:t>
      </w:r>
      <w:r>
        <w:tab/>
      </w:r>
      <w:r>
        <w:rPr>
          <w:i/>
          <w:iCs/>
        </w:rPr>
        <w:t>Augustine Mojekwu</w:t>
      </w:r>
      <w:r>
        <w:t xml:space="preserve"> c. </w:t>
      </w:r>
      <w:r>
        <w:rPr>
          <w:i/>
          <w:iCs/>
        </w:rPr>
        <w:t>Caroline Mojekwu</w:t>
      </w:r>
      <w:r>
        <w:t xml:space="preserve"> (1997) 7 NWLR (ch. 512) p.238;</w:t>
      </w:r>
    </w:p>
    <w:p w:rsidR="00000000" w:rsidRDefault="00000000">
      <w:pPr>
        <w:pStyle w:val="SingleTxt"/>
        <w:tabs>
          <w:tab w:val="right" w:pos="1685"/>
        </w:tabs>
        <w:ind w:left="1742" w:hanging="475"/>
        <w:jc w:val="left"/>
      </w:pPr>
      <w:r>
        <w:tab/>
        <w:t>•</w:t>
      </w:r>
      <w:r>
        <w:tab/>
      </w:r>
      <w:r>
        <w:rPr>
          <w:i/>
          <w:iCs/>
        </w:rPr>
        <w:t>Mojekwu</w:t>
      </w:r>
      <w:r>
        <w:t xml:space="preserve"> c. </w:t>
      </w:r>
      <w:r>
        <w:rPr>
          <w:i/>
          <w:iCs/>
        </w:rPr>
        <w:t>Ejikeme</w:t>
      </w:r>
      <w:r>
        <w:t xml:space="preserve"> (2000) 5 NWLR (ch. 657) p. 402;</w:t>
      </w:r>
    </w:p>
    <w:p w:rsidR="00000000" w:rsidRDefault="00000000">
      <w:pPr>
        <w:pStyle w:val="SingleTxt"/>
        <w:tabs>
          <w:tab w:val="right" w:pos="1685"/>
        </w:tabs>
        <w:ind w:left="1742" w:hanging="475"/>
        <w:jc w:val="left"/>
      </w:pPr>
      <w:r>
        <w:tab/>
        <w:t>•</w:t>
      </w:r>
      <w:r>
        <w:tab/>
      </w:r>
      <w:r>
        <w:rPr>
          <w:i/>
          <w:iCs/>
        </w:rPr>
        <w:t>Alajemba Uke et Anor</w:t>
      </w:r>
      <w:r>
        <w:t xml:space="preserve"> c. </w:t>
      </w:r>
      <w:r>
        <w:rPr>
          <w:i/>
          <w:iCs/>
        </w:rPr>
        <w:t>Albert Iro</w:t>
      </w:r>
      <w:r>
        <w:t xml:space="preserve"> (2001) 11 NWLR (ch. 723) p.203.</w:t>
      </w:r>
    </w:p>
    <w:p w:rsidR="00000000" w:rsidRDefault="00000000">
      <w:pPr>
        <w:tabs>
          <w:tab w:val="right" w:pos="1685"/>
        </w:tabs>
        <w:spacing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1.4</w:t>
      </w:r>
      <w:r>
        <w:tab/>
      </w:r>
      <w:r>
        <w:rPr>
          <w:b w:val="0"/>
          <w:bCs/>
        </w:rPr>
        <w:t>Avec les progrès de l’urbanisation, de l’éducation, de l’information du public et de la prise de conscience nationale, on assiste à une érosion rapide de la nature patriarcale du Nigéria ainsi que d’autres pratiques d’ordre culturel préjudiciables aux femmes. Les femmes ont lutté pour la reconnaissance du droit à une discrimination positive et, de ce fait, leur participation à la prise des décisions au niveau le plus élevé n’a cessé de s’affirmer. Des femmes ont été élues ou nommées membres du Conseil, présidentes d’administrations locales, membres d’Assemblées législatives au niveau de la Fédération ou des États, cadres de direction, directrices, secrétaires permanentes, commissaires, vice chanceliers, juges, conseillers spéciaux, ambassadrices et Honourable Ministers. On indique aux tableaux 7 et 8 le pourcentage de femmes qui ont été élues ou nommées aux différents niveaux.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2.0</w:t>
      </w:r>
      <w:r>
        <w:tab/>
        <w:t>Article 2</w:t>
      </w:r>
      <w:r>
        <w:br/>
        <w:t>Obligation d’éliminer la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Préambule</w:t>
      </w:r>
    </w:p>
    <w:p w:rsidR="00000000" w:rsidRDefault="00000000">
      <w:pPr>
        <w:pStyle w:val="SingleTxt"/>
        <w:spacing w:after="0" w:line="120" w:lineRule="exact"/>
        <w:rPr>
          <w:sz w:val="10"/>
        </w:rPr>
      </w:pPr>
    </w:p>
    <w:p w:rsidR="00000000" w:rsidRDefault="00000000">
      <w:pPr>
        <w:pStyle w:val="SingleTxt"/>
      </w:pPr>
      <w:r>
        <w:tab/>
        <w:t>Il ne fait pas de doute qu’il y a eu, depuis 1998, des progrès dans l’avancement des femmes et dans l’élimination de la discrimination à leur égard. Le Gouvernement fédéral et d’autres instances gouvernementales, dont les États, ont fait savoir qu’ils étaient disposés à oeuvrer en faveur de l’égalité entre les hommes et les femmes en application des dispositions de la Constitution. Dans le cas des nominations politiques au niveau fédéral, on compte 13,6 % de femmes ministres et 27 % de secrétaires permanentes. En outre, il y a une femme à la tête d’un certain nombre d’institutions et d’organismes nationaux comme le NCWD, le NAFDAC, la NEPZA, le NIIA, la NEMA, le NACA, le NPI, le Contrôle général de l’immigration et la Commission nationale pour l’UNESCO, etc.</w:t>
      </w:r>
    </w:p>
    <w:p w:rsidR="00000000" w:rsidRDefault="00000000">
      <w:pPr>
        <w:pStyle w:val="SingleTxt"/>
      </w:pPr>
      <w:r>
        <w:tab/>
        <w:t>Il y a eu, certes en nombre insuffisant, d’autres cas de femmes élues à des postes importants. On compte maintenant trois (2,8 %) femmes sénateurs sur 109 et 12 (3,3 %) femmes membres de la Chambre des représentants sur un total de 360.</w:t>
      </w:r>
    </w:p>
    <w:p w:rsidR="00000000" w:rsidRDefault="00000000">
      <w:pPr>
        <w:pStyle w:val="SingleTxt"/>
      </w:pPr>
      <w:r>
        <w:tab/>
        <w:t>Au nombre des effets remarquables du climat démocratique qui règne maintenant dans le pays, il y a le fait qu’une femme est candidate à la présidence aux élections nationales de 2003. On peut observer une grande avancée de la démocratie dans le domaine des nominations dans l’ordre judiciaire. On trouve maintenant dans la plupart des 36 États et Territoire de la capitale fédérale (FCT) des femmes juges de Haute Cour, ce qui représente environ 30 % du nombre total de juges du pays. L’État de Lagos, outre qu’on y trouve une femme à la tête de l’ordre judiciaire, a établi un record avec ses trente-quatre juges de sexe féminin sur un total de cinquante-deux, ce qui donne un taux de représentation de 65 %. De même, depuis la conférence de Beijing, trois autres femmes ont été nommées à la Cour d’appel, mais il n’y a pas encore de femme à la Cour suprême. Le premier président de la Haute cour fédérale du Nigéria est une femme. Au niveau le plus bas du système judiciaire, qui est celui des tribunaux de droit coutumier, les États du Sud ont vu des femmes être élues présidentes et membres, ce qui paraissait impossible il y a quelques années, en particulier dans les États dont la langue est l’Igbo.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Obstacles</w:t>
      </w:r>
    </w:p>
    <w:p w:rsidR="00000000" w:rsidRDefault="00000000">
      <w:pPr>
        <w:pStyle w:val="SingleTxt"/>
        <w:spacing w:after="0" w:line="120" w:lineRule="exact"/>
        <w:rPr>
          <w:sz w:val="10"/>
        </w:rPr>
      </w:pPr>
    </w:p>
    <w:p w:rsidR="00000000" w:rsidRDefault="00000000">
      <w:pPr>
        <w:pStyle w:val="SingleTxt"/>
      </w:pPr>
      <w:r>
        <w:tab/>
        <w:t>Au Nigéria, la promotion et la protection des droits des femmes se heurtent à divers obstacles d’ordre socioculturel, économique, politique, juridique et religieux.</w:t>
      </w:r>
    </w:p>
    <w:p w:rsidR="00000000" w:rsidRDefault="00000000">
      <w:pPr>
        <w:pStyle w:val="SingleTxt"/>
      </w:pPr>
      <w:r>
        <w:tab/>
        <w:t>Dans la partie Nord du pays, si certaines dispositions des lois pénales des États relevant de la charia n’ont pas mis fin à la discrimination à l’égard des femmes, il y a, dans les mêmes lois, d’autres dispositions qui portent protection des droits des femmes contre la discrimination; c’est ainsi que, dans l’État du Zambara, l’article 239 de la loi de 2000 relative au code pénal de la charia interdit et réprime le trafic des femmes. Dans le cas de Safiya Hussein, de l’État du Sokoto, le problème résidait dans le fait que le juge d’instance du tribunal de la charia avait mal appliqué le droit pénal positif et n’avait pas respecté les garanties de procédure que, dans l’État du Sokoto, la loi de 2000 sur le code de procédure pénale de la charia reconnaît aux accusés comme Safiya; de sorte que, conformément à l’article 187(2) du même code, la cour d’appel de la charia de l’État du Sokoto a fait droit à l’appel de Safiya et annulé sa condamnation pour cause d’erreur judiciaire.</w:t>
      </w:r>
    </w:p>
    <w:p w:rsidR="00000000" w:rsidRDefault="00000000">
      <w:pPr>
        <w:pStyle w:val="SingleTxt"/>
      </w:pPr>
      <w:r>
        <w:tab/>
        <w:t>Dans la partie Sud du Nigéria, de nombreuses lois et pratiques coutumières ayant trait, par exemple, aux rites de veuvage, aux droits de succession et à l’accession à la propriété, font obstacle à la promotion et à la protection des droits de la femme.</w:t>
      </w:r>
    </w:p>
    <w:p w:rsidR="00000000" w:rsidRDefault="00000000">
      <w:pPr>
        <w:pStyle w:val="SingleTxt"/>
      </w:pPr>
      <w:r>
        <w:tab/>
        <w:t>On trouve d’autres lois et politiques discriminatoires dans les dispositions des articles 124 et 127 du règlement de police du Nigéria ainsi que dans les lois et politiques fiscales du pays. L’imposition des femmes dans le secteur public repose encore sur le principe absurde selon lequel la femme mariée n’a pas de responsabilités familiales et qu’elle est à la charge de son mari, de sorte que, quand les deux époux travaillent, c’est l’homme qui bénéficie des abattements fiscaux pour enfants et personnes à charge. Le règlement de police qui limite les droits des agents de police femmes en exercice est discriminatoire. Par exemple, un agent de police femme ne peut pas se marier sans que celui qu’elle veut épouser doive subir un interrogatoire, mais il n’en va pas de même pour les hommes.</w:t>
      </w:r>
    </w:p>
    <w:p w:rsidR="00000000" w:rsidRDefault="00000000">
      <w:pPr>
        <w:pStyle w:val="SingleTxt"/>
      </w:pPr>
      <w:r>
        <w:tab/>
        <w:t>Par ailleurs, certaines dispositions de la constitution de 1999 sont discriminatoires à l’égard des femmes, surtout dans le domaine des langues (art. 131) et celui de la citoyenneté (article 29), et dans la formulation de l’article 42, lequel interdit la discrimination fondée sur le sexe, parce que cet article, s’il porte protection de l’égalité entre les hommes et les femmes en droit, n’étend pas cette protection à la pratique et qu’en outre ses dispositions ne protégent pas les femmes contre une atteinte à leurs droits dans leur vie privée.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Mesures propres à éliminer la discrimination</w:t>
      </w:r>
    </w:p>
    <w:p w:rsidR="00000000" w:rsidRDefault="00000000">
      <w:pPr>
        <w:pStyle w:val="SingleTxt"/>
        <w:spacing w:after="0" w:line="120" w:lineRule="exact"/>
        <w:rPr>
          <w:sz w:val="10"/>
        </w:rPr>
      </w:pPr>
    </w:p>
    <w:p w:rsidR="00000000" w:rsidRDefault="00000000">
      <w:pPr>
        <w:pStyle w:val="SingleTxt"/>
      </w:pPr>
      <w:r>
        <w:tab/>
        <w:t>Dans les efforts qu’ils font pour protéger la femme et la toute jeune fille, la plupart des États ont adopté des lois qui visent à éliminer la discrimination. On peut citer à cet égard des lois portant sur :</w:t>
      </w:r>
    </w:p>
    <w:p w:rsidR="00000000" w:rsidRDefault="00000000">
      <w:pPr>
        <w:pStyle w:val="SingleTxt"/>
        <w:tabs>
          <w:tab w:val="right" w:pos="1685"/>
        </w:tabs>
        <w:ind w:left="1742" w:hanging="475"/>
      </w:pPr>
      <w:r>
        <w:tab/>
        <w:t>•</w:t>
      </w:r>
      <w:r>
        <w:tab/>
        <w:t>Les pratiques relatives au veuvage et l’excision, que l’on appelle aussi circoncision féminine. Dans l’État de l’Enugu, la loi No 3 de 2001 portant interdiction d’attenter aux droits humains fondamentaux de la veuve et du veuf et, dans l’État de l’Edo, la loi d’octobre 2000 interdisant la pratique de l’excision (punie par une amende de mille nairas et une peine de six mois de prison);</w:t>
      </w:r>
    </w:p>
    <w:p w:rsidR="00000000" w:rsidRDefault="00000000">
      <w:pPr>
        <w:pStyle w:val="SingleTxt"/>
        <w:tabs>
          <w:tab w:val="right" w:pos="1685"/>
        </w:tabs>
        <w:ind w:left="1742" w:hanging="475"/>
      </w:pPr>
      <w:r>
        <w:tab/>
        <w:t>•</w:t>
      </w:r>
      <w:r>
        <w:tab/>
        <w:t>L’interdiction du mariage précoce (États du Kebbi et du Niger);</w:t>
      </w:r>
    </w:p>
    <w:p w:rsidR="00000000" w:rsidRDefault="00000000">
      <w:pPr>
        <w:pStyle w:val="SingleTxt"/>
        <w:tabs>
          <w:tab w:val="right" w:pos="1685"/>
        </w:tabs>
        <w:ind w:left="1742" w:hanging="475"/>
      </w:pPr>
      <w:r>
        <w:tab/>
        <w:t>•</w:t>
      </w:r>
      <w:r>
        <w:tab/>
        <w:t>Le maintien des filles à l’école et l’interdiction de les en retirer (États du Kano, du Borno Gombe et du Bauchi);</w:t>
      </w:r>
    </w:p>
    <w:p w:rsidR="00000000" w:rsidRDefault="00000000">
      <w:pPr>
        <w:pStyle w:val="SingleTxt"/>
        <w:tabs>
          <w:tab w:val="right" w:pos="1685"/>
        </w:tabs>
        <w:ind w:left="1742" w:hanging="475"/>
      </w:pPr>
      <w:r>
        <w:tab/>
        <w:t>•</w:t>
      </w:r>
      <w:r>
        <w:tab/>
        <w:t>Le trafic des femmes et des enfants (loi de 2000 sur le code pénal (amendement) de l’État de l’Edo). Par ailleurs, l’article 239 de la loi de 2000 sur le code pénal de la charia de l’État du Zanfara punit le trafic des femmes d’une peine de prison de deux ans et de cinquante coups de fouet.</w:t>
      </w:r>
    </w:p>
    <w:p w:rsidR="00000000" w:rsidRDefault="00000000">
      <w:pPr>
        <w:pStyle w:val="SingleTxt"/>
      </w:pPr>
      <w:r>
        <w:tab/>
        <w:t>Il est prévu une aide judiciaire pour aider les femmes, en particulier celles qui sont pauvres, dans la lutte contre la discrimination. On peut citer à cet égard la célèbre affaire Safiya Hussein, qui avait été condamnée à mort par lapidation pour cause d’adultère, mais qui, grâce à l’aide judiciaire qu’elle avait reçue du Ministère de la condition de la femme, au niveau de la Fédération et de l’État, ainsi que de la société civile, avait pu faire appel du jugement du tribunal d’instance auprès de la charia d’appel de l’État du Sokoto, qui l’avait annulé.</w:t>
      </w:r>
    </w:p>
    <w:p w:rsidR="00000000" w:rsidRDefault="00000000">
      <w:pPr>
        <w:pStyle w:val="SingleTxt"/>
      </w:pPr>
      <w:r>
        <w:tab/>
        <w:t>La politique nationale adoptée en juillet 2000 représente une autre manifestation de la ferme résolution du Gouvernement à oeuvrer pour assurer la pleine participation des femmes au développement national afin de faire disparaître ces inégalités qui, avec le temps, ont fini par s’incruster dans notre société par le fait de structures et de processus liés au patriarcat, au colonialisme et au capitalisme.</w:t>
      </w:r>
    </w:p>
    <w:p w:rsidR="00000000" w:rsidRDefault="00000000">
      <w:pPr>
        <w:pStyle w:val="SingleTxt"/>
      </w:pPr>
      <w:r>
        <w:tab/>
        <w:t>Cette politique devrait permettre de consolider des changements révolutionnaires déjà impulsés par des programmes passés et actuels d’amélioration de la condition de la femme et de guider la société nigériane vers l’équité sociale, vers la justice et vers une qualité de vie nettement améliorée. Les louables objectifs et stratégies d’application qu’elle contient devraient générer dans le pays des changements d’ordre social et législatif.</w:t>
      </w:r>
    </w:p>
    <w:p w:rsidR="00000000" w:rsidRDefault="00000000">
      <w:pPr>
        <w:pStyle w:val="SingleTxt"/>
      </w:pPr>
      <w:r>
        <w:tab/>
        <w:t>Dans les efforts qu’il fait en vue de promouvoir l’avancement des femmes, le Gouvernement fédéral a, comme cela avait été prévu par la Conférence régionale africaine (ARC), créé le National Consultative and Coordinating Committee (NCCC) pour assurer le suivi et l’évaluation de l’application du Programme d’action de Beijing ainsi que du Plan d’action pour l’Afrique.</w:t>
      </w:r>
    </w:p>
    <w:p w:rsidR="00000000" w:rsidRDefault="00000000">
      <w:pPr>
        <w:pStyle w:val="SingleTxt"/>
      </w:pPr>
      <w:r>
        <w:tab/>
        <w:t>Pour accroître la participation des femme à la vie politique et mettre fin à la discrimination dans ce domaine, le Ministère fédéral de la condition de la femme et de la jeunesse a mis sur pied le National Committee on Women in Politics (NACWIP). Ce comité s’emploie à élaborer des stratégies de mobilisation des femmes pour les inciter à s’inscrire sur les listes électorales, à voter et à se présenter aux prochaines élections. Les activités du comité visent aussi à éliminer la discrimination dont souffrent les femmes en politique. L’Assemblée nationale est saisie des projets de loi concernant l’application nationale de la CEDAW ainsi que de la Convention relative aux droits de l’enfant.</w:t>
      </w:r>
    </w:p>
    <w:p w:rsidR="00000000" w:rsidRDefault="00000000">
      <w:pPr>
        <w:pStyle w:val="SingleTxt"/>
      </w:pPr>
      <w:r>
        <w:tab/>
        <w:t>Un rassemblement national des femmes a été organisé à l’occasion de la Journée internationale de la femme 2002 et ce cadre a servi à sensibiliser davantage les femmes du Nigéria à la nécessité de prendre part à la vie politique. Cela a servi aussi à lancer « Women’s Money for Women’s Election » afin de recueillir des fonds pour aider les femmes qui présenteraient leur candidature aux élections de 2003. Ce rassemblement avait attiré plus de 8 000 femmes. Le grand succès qu’il avait connu avait permis de joindre des femmes qui étaient représentatives des communautés de base des 774 zones d’administration locale du pays. Le Président Olusegun Obasanjo y avait assisté en compagnie de sa femme ainsi que de hauts fonctionnaires et d’hommes politiques.</w:t>
      </w:r>
    </w:p>
    <w:p w:rsidR="00000000" w:rsidRDefault="00000000">
      <w:pPr>
        <w:pStyle w:val="SingleTxt"/>
      </w:pPr>
      <w:r>
        <w:tab/>
        <w:t>Les administrations des États et les ONG ont organisé des séminaires, des ateliers et d’autres activités de cette nature pour promouvoir les droits des femmes et mettre fin à la discrimination. Des mesures sont prises pour modifier/abroger des lois qui nuisent à l’application des dispositions de la Convention, y compris pour abroger toutes les dispositions pénales nationales, lesquelles sont discriminatoires.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Mesures pour remédier à la discrimination</w:t>
      </w:r>
    </w:p>
    <w:p w:rsidR="00000000" w:rsidRDefault="00000000">
      <w:pPr>
        <w:pStyle w:val="SingleTxt"/>
        <w:spacing w:after="0" w:line="120" w:lineRule="exact"/>
        <w:rPr>
          <w:sz w:val="10"/>
        </w:rPr>
      </w:pPr>
    </w:p>
    <w:p w:rsidR="00000000" w:rsidRDefault="00000000">
      <w:pPr>
        <w:pStyle w:val="SingleTxt"/>
      </w:pPr>
      <w:r>
        <w:tab/>
        <w:t>L’avènement de la règle démocratique au Nigéria, venant après une longue période de régime militaire s’est caractérisé par la manifestation d’une plus forte volonté d’oeuvrer à l’application des dispositions de la Convention. On le voit au fait qu’à la Constitution nigériane de 1999 est venue s’ajouter, au cours des deux dernières années, une avalanche de lois votées par les Assemblées des États, qui toutes avaient pour but l’élimination de la discrimination à l’égard des femmes. Il y a tout lieu de penser qu’avant l’expiration du mandat de l’actuelle administration en 2003, beaucoup des projets de loi dont sont saisies les Assemblées fédérales et d’État seront devenus lois.</w:t>
      </w:r>
    </w:p>
    <w:p w:rsidR="00000000" w:rsidRDefault="00000000">
      <w:pPr>
        <w:pStyle w:val="SingleTxt"/>
        <w:tabs>
          <w:tab w:val="right" w:pos="1685"/>
        </w:tabs>
        <w:ind w:left="1742" w:hanging="475"/>
      </w:pPr>
      <w:r>
        <w:tab/>
        <w:t>•</w:t>
      </w:r>
      <w:r>
        <w:tab/>
      </w:r>
      <w:r>
        <w:rPr>
          <w:b/>
          <w:bCs/>
        </w:rPr>
        <w:t xml:space="preserve">À </w:t>
      </w:r>
      <w:r>
        <w:t>l’échelon fédéral, la loi sur la condition de la femme, qui a été adoptée en juillet 2000, a pour objectif de veiller à ce que les principes et dispositions contenues dans la Constitution du Nigéria soient dûment appliqués;</w:t>
      </w:r>
    </w:p>
    <w:p w:rsidR="00000000" w:rsidRDefault="00000000">
      <w:pPr>
        <w:pStyle w:val="SingleTxt"/>
        <w:tabs>
          <w:tab w:val="right" w:pos="1685"/>
        </w:tabs>
        <w:ind w:left="1742" w:hanging="475"/>
      </w:pPr>
      <w:r>
        <w:tab/>
        <w:t>•</w:t>
      </w:r>
      <w:r>
        <w:tab/>
        <w:t>Les dispositions de la Convention ont été traduites dans les trois principales langues parlées au Nigéria et elles ont été portées à la connaissance des communautés locales. Le texte de la Convention a également été mis en circulation sous forme de brochures;</w:t>
      </w:r>
    </w:p>
    <w:p w:rsidR="00000000" w:rsidRDefault="00000000">
      <w:pPr>
        <w:pStyle w:val="SingleTxt"/>
        <w:tabs>
          <w:tab w:val="right" w:pos="1685"/>
        </w:tabs>
        <w:ind w:left="1742" w:hanging="475"/>
      </w:pPr>
      <w:r>
        <w:tab/>
        <w:t>•</w:t>
      </w:r>
      <w:r>
        <w:tab/>
        <w:t>Une documentation IEC (information, éducation et communication) a été fournie en vue d’éveiller les esprits et d’apprendre au public ce que sont les droits fondamentaux des femmes et de le convaincre de la nécessité de mettre fin à la discrimination dont celles-ci sont victimes;</w:t>
      </w:r>
    </w:p>
    <w:p w:rsidR="00000000" w:rsidRDefault="00000000">
      <w:pPr>
        <w:pStyle w:val="SingleTxt"/>
        <w:tabs>
          <w:tab w:val="right" w:pos="1685"/>
        </w:tabs>
        <w:ind w:left="1742" w:hanging="475"/>
      </w:pPr>
      <w:r>
        <w:tab/>
        <w:t>•</w:t>
      </w:r>
      <w:r>
        <w:tab/>
        <w:t>Les ONG ont, de leur côté, apporté un soutien au Gouvernement fédéral et aux États dans la lutte contre la discrimination dont souffrent les femmes en amenant le public à en prendre conscience et à y être sensible. Elles ont également apporté leur concours à l’organisation, à l’intention des femmes, des institutions, des étudiants et du grand public, d’actions de responsabilisation et d’ouverture des esprits. Certains de ces programmes ont également visé à atteindre les membres de professions appelés à intervenir en la matière, comme les avocats, les juges et les législateurs à tous les niveaux. Il y a actuellement, au bas mot, plus de 70 % des Assemblées d’État du Nigéria à être saisies de projets de lois qui visent à démarginaliser les femmes.</w:t>
      </w:r>
    </w:p>
    <w:p w:rsidR="00000000" w:rsidRDefault="00000000">
      <w:pPr>
        <w:pStyle w:val="SingleTxt"/>
      </w:pPr>
      <w:r>
        <w:tab/>
        <w:t>Le rôle moteur qu’un juge de la Cour suprême a joué dans l’affaire Mojekwu contre Ejikeme (2000, 5 NWLR part. 657 p. 402) en voyant et en présentant la Convention comme un modèle à suivre est à encourager. Il faut s’attendre à voir davantage de tribunaux apprendre, dans leur « interprétation », à invoquer l’esprit de la Convention, ce qui est déjà le cas dans certaines parties du pays; c’est-à-dire, en faisant valoir le principe d’incompatibilité lorsque cela est nécessaire.</w:t>
      </w:r>
    </w:p>
    <w:p w:rsidR="00000000" w:rsidRDefault="00000000">
      <w:pPr>
        <w:pStyle w:val="SingleTxt"/>
        <w:tabs>
          <w:tab w:val="right" w:pos="1685"/>
        </w:tabs>
        <w:ind w:left="1742" w:hanging="475"/>
      </w:pPr>
      <w:r>
        <w:tab/>
        <w:t>•</w:t>
      </w:r>
      <w:r>
        <w:tab/>
        <w:t>Le Ministère fédéral de la justice examine actuellement, en vue de leur abrogation, les dispositions du code pénal et d’autres textes apparentés qui sont discriminatoires pour les femmes. Le FMWAYD a, après avoir dûment consulté les autres intéressés, proposé des interventions dans les domaines ci-après :</w:t>
      </w:r>
    </w:p>
    <w:p w:rsidR="00000000" w:rsidRDefault="00000000">
      <w:pPr>
        <w:pStyle w:val="SingleTxt"/>
        <w:numPr>
          <w:ilvl w:val="3"/>
          <w:numId w:val="275"/>
        </w:numPr>
        <w:rPr>
          <w:i/>
          <w:iCs/>
        </w:rPr>
      </w:pPr>
      <w:r>
        <w:rPr>
          <w:i/>
          <w:iCs/>
        </w:rPr>
        <w:t>Châtiment corporel de la femme par son mari;</w:t>
      </w:r>
    </w:p>
    <w:p w:rsidR="00000000" w:rsidRDefault="00000000">
      <w:pPr>
        <w:pStyle w:val="SingleTxt"/>
        <w:numPr>
          <w:ilvl w:val="3"/>
          <w:numId w:val="275"/>
        </w:numPr>
        <w:rPr>
          <w:i/>
          <w:iCs/>
        </w:rPr>
      </w:pPr>
      <w:r>
        <w:rPr>
          <w:i/>
          <w:iCs/>
        </w:rPr>
        <w:t>Droits de la femme en matière d’héritage;</w:t>
      </w:r>
    </w:p>
    <w:p w:rsidR="00000000" w:rsidRDefault="00000000">
      <w:pPr>
        <w:pStyle w:val="SingleTxt"/>
        <w:numPr>
          <w:ilvl w:val="3"/>
          <w:numId w:val="275"/>
        </w:numPr>
      </w:pPr>
      <w:r>
        <w:rPr>
          <w:i/>
          <w:iCs/>
        </w:rPr>
        <w:t>Accession de la femme à la propriété, etc</w:t>
      </w:r>
      <w:r>
        <w:t>.</w:t>
      </w:r>
    </w:p>
    <w:p w:rsidR="00000000" w:rsidRDefault="00000000">
      <w:pPr>
        <w:pStyle w:val="SingleTxt"/>
        <w:tabs>
          <w:tab w:val="right" w:pos="1685"/>
        </w:tabs>
        <w:ind w:left="1742" w:hanging="475"/>
      </w:pPr>
      <w:r>
        <w:tab/>
        <w:t>•</w:t>
      </w:r>
      <w:r>
        <w:tab/>
        <w:t>Le FMWAYD a créé un centre d’aide judiciaire et il apporte son concours à tous les ministères d’État de la condition de la femme et de la jeunesse qui voudraient en faire de même. Le Centre national de promotion de la femme, société parapublique relevant du FMWAYD, possède un centre d’aide aux femmes en crise, lequel propose, notamment, des services de conseils d’ordre juridique. De même, le « Legal Aid Council », organisme du gouvernement fédéral présent dans tous les États de la Fédération, a un « Women Legal Aid Unit », service qui propose ses services aux femmes pauvres qui ont besoin d’une aide judiciaire dans une action au criminel;</w:t>
      </w:r>
    </w:p>
    <w:p w:rsidR="00000000" w:rsidRDefault="00000000">
      <w:pPr>
        <w:pStyle w:val="SingleTxt"/>
        <w:tabs>
          <w:tab w:val="right" w:pos="1685"/>
        </w:tabs>
        <w:ind w:left="1742" w:hanging="475"/>
      </w:pPr>
      <w:r>
        <w:tab/>
        <w:t>•</w:t>
      </w:r>
      <w:r>
        <w:tab/>
        <w:t xml:space="preserve">Plusieurs ONG du pays ont représenté devant les tribunaux des femmes pauvres dont les droits humains avaient été violés mais qui n’avaient pas les moyens de payer un avocat. Il y a aussi des avocats qui le font gratuitement.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3.0</w:t>
      </w:r>
      <w:r>
        <w:tab/>
        <w:t>Article 3</w:t>
      </w:r>
      <w:r>
        <w:br/>
        <w:t>Mesures appropriées pour assurer le plein développement</w:t>
      </w:r>
      <w:r>
        <w:br/>
        <w:t>et le progrès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Mesures d’ordre juridique et autre :</w:t>
      </w:r>
    </w:p>
    <w:p w:rsidR="00000000" w:rsidRDefault="00000000">
      <w:pPr>
        <w:pStyle w:val="SingleTxt"/>
        <w:spacing w:after="0" w:line="120" w:lineRule="exact"/>
        <w:rPr>
          <w:sz w:val="10"/>
        </w:rPr>
      </w:pPr>
    </w:p>
    <w:p w:rsidR="00000000" w:rsidRDefault="00000000">
      <w:pPr>
        <w:pStyle w:val="SingleTxt"/>
      </w:pPr>
      <w:r>
        <w:tab/>
        <w:t>Comme on l’a dit plus haut, la Constitution de 1999 de la République fédérale du Nigéria dispose que les femmes possèdent tous les droits fondamentaux qui y sont garantis et qu’elles peuvent poursuivre en justice quiconque tenterait de faire obstruction à l’exercice de l’un quelconque de ces droits.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Progrès réalisés pour promouvoir et assurer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pPr>
      <w:r>
        <w:tab/>
        <w:t>Le Ministère fédéral de la condition de la femme et de la jeunesse que le Gouvernement a créé à l’échelon fédéral et à celui des États, ainsi qu’il est dit dans le précédent rapport, est chargé de mettre en oeuvre des politiques et des programmes qui ont pour but d’assurer aux femmes la jouissance du droit qui est le leur de prendre part à la vie économique, sociale et politique du pays.</w:t>
      </w:r>
    </w:p>
    <w:p w:rsidR="00000000" w:rsidRDefault="00000000">
      <w:pPr>
        <w:pStyle w:val="SingleTxt"/>
      </w:pPr>
      <w:r>
        <w:tab/>
        <w:t>En plus de ce ministère, d’autres instances ont été créées pour promouvoir l’avancement des femmes :</w:t>
      </w:r>
    </w:p>
    <w:p w:rsidR="00000000" w:rsidRDefault="00000000">
      <w:pPr>
        <w:pStyle w:val="SingleTxt"/>
        <w:tabs>
          <w:tab w:val="right" w:pos="1685"/>
        </w:tabs>
        <w:ind w:left="1742" w:hanging="475"/>
      </w:pPr>
      <w:r>
        <w:tab/>
        <w:t>•</w:t>
      </w:r>
      <w:r>
        <w:tab/>
        <w:t>Le National Action Committee on Women in Politics (NACWIP), lequel est chargé, par des activités de plaidoyer, de mobilisation et de collecte de fonds, d’amener les femmes à prendre une part active à la vie politique;</w:t>
      </w:r>
    </w:p>
    <w:p w:rsidR="00000000" w:rsidRDefault="00000000">
      <w:pPr>
        <w:pStyle w:val="SingleTxt"/>
        <w:tabs>
          <w:tab w:val="right" w:pos="1685"/>
        </w:tabs>
        <w:ind w:left="1742" w:hanging="475"/>
      </w:pPr>
      <w:r>
        <w:tab/>
        <w:t>•</w:t>
      </w:r>
      <w:r>
        <w:tab/>
        <w:t>Le National Consultative and Coordinating Committee (NCCC), formé d’experts en problématique des sexes et d’ONG, qui a été établi au niveau national pour s’assurer de l’application de la Convention;</w:t>
      </w:r>
    </w:p>
    <w:p w:rsidR="00000000" w:rsidRDefault="00000000">
      <w:pPr>
        <w:pStyle w:val="SingleTxt"/>
        <w:tabs>
          <w:tab w:val="right" w:pos="1685"/>
        </w:tabs>
        <w:ind w:left="1742" w:hanging="475"/>
      </w:pPr>
      <w:r>
        <w:tab/>
        <w:t>•</w:t>
      </w:r>
      <w:r>
        <w:tab/>
        <w:t>La National Technical Team of Experts (NTTE), formée des responsables des questions de problématique des sexes dans les ministères et organismes sectoriels, qui a été constituée pour contrôler l’application du programme d’action de Beijing et assurer l’intégration des deux sexes dans tous les secteurs;</w:t>
      </w:r>
    </w:p>
    <w:p w:rsidR="00000000" w:rsidRDefault="00000000">
      <w:pPr>
        <w:pStyle w:val="SingleTxt"/>
        <w:tabs>
          <w:tab w:val="right" w:pos="1685"/>
        </w:tabs>
        <w:ind w:left="1742" w:hanging="475"/>
      </w:pPr>
      <w:r>
        <w:tab/>
        <w:t>•</w:t>
      </w:r>
      <w:r>
        <w:tab/>
        <w:t>Les commissions nationales des droits humains, avec rapporteur spécial pour les droits de la femme et de l’enfant, pour veiller à la promotion et à la protection des droits de la femme;</w:t>
      </w:r>
    </w:p>
    <w:p w:rsidR="00000000" w:rsidRDefault="00000000">
      <w:pPr>
        <w:pStyle w:val="SingleTxt"/>
        <w:tabs>
          <w:tab w:val="right" w:pos="1685"/>
        </w:tabs>
        <w:ind w:left="1742" w:hanging="475"/>
      </w:pPr>
      <w:r>
        <w:tab/>
        <w:t>•</w:t>
      </w:r>
      <w:r>
        <w:tab/>
        <w:t>Le conseil d’aide judiciaire, qui conseille gratuitement les femmes en matière judiciaire.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3.3</w:t>
      </w:r>
      <w:r>
        <w:tab/>
      </w:r>
      <w:r>
        <w:rPr>
          <w:b w:val="0"/>
          <w:bCs/>
        </w:rPr>
        <w:t>Parmi les autres énormes avancées qui ont été réalisées, on peut citer les activités menées de concert par les organisations non gouvernementales (ONG) et les organisations communautaires de base, activités qui ont consisté à :</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Créer des centres de droit de la famille dans certains États pour aider les femmes aux droits desquelles il a été porté atteinte à en saisir les tribunaux;</w:t>
      </w:r>
    </w:p>
    <w:p w:rsidR="00000000" w:rsidRDefault="00000000">
      <w:pPr>
        <w:pStyle w:val="SingleTxt"/>
        <w:tabs>
          <w:tab w:val="right" w:pos="1685"/>
        </w:tabs>
        <w:ind w:left="1742" w:hanging="475"/>
      </w:pPr>
      <w:r>
        <w:tab/>
        <w:t>•</w:t>
      </w:r>
      <w:r>
        <w:tab/>
        <w:t>Lutter contre le trafic des femmes et des enfants;</w:t>
      </w:r>
    </w:p>
    <w:p w:rsidR="00000000" w:rsidRDefault="00000000">
      <w:pPr>
        <w:pStyle w:val="SingleTxt"/>
        <w:tabs>
          <w:tab w:val="right" w:pos="1685"/>
        </w:tabs>
        <w:ind w:left="1742" w:hanging="475"/>
      </w:pPr>
      <w:r>
        <w:tab/>
        <w:t>•</w:t>
      </w:r>
      <w:r>
        <w:tab/>
        <w:t>Instruire, sensibiliser et promouvoir l’avancement de la femme;</w:t>
      </w:r>
    </w:p>
    <w:p w:rsidR="00000000" w:rsidRDefault="00000000">
      <w:pPr>
        <w:pStyle w:val="SingleTxt"/>
        <w:tabs>
          <w:tab w:val="right" w:pos="1685"/>
        </w:tabs>
        <w:ind w:left="1742" w:hanging="475"/>
      </w:pPr>
      <w:r>
        <w:tab/>
        <w:t>•</w:t>
      </w:r>
      <w:r>
        <w:tab/>
        <w:t>Exécuter des programmes pour la protection des droits de la femme.</w:t>
      </w:r>
    </w:p>
    <w:p w:rsidR="00000000" w:rsidRDefault="00000000">
      <w:pPr>
        <w:pStyle w:val="SingleTxt"/>
      </w:pPr>
      <w:r>
        <w:tab/>
        <w:t>Leur contribution à l’application de la Convention n’a été rien moins que négligeable. (Voir, à l’Appendice II, la liste des ONG).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w:t>
      </w:r>
      <w:r>
        <w:tab/>
        <w:t>Mesures en faveur de la toute jeune fille</w:t>
      </w:r>
    </w:p>
    <w:p w:rsidR="00000000" w:rsidRDefault="00000000">
      <w:pPr>
        <w:pStyle w:val="SingleTxt"/>
        <w:spacing w:after="0" w:line="120" w:lineRule="exact"/>
        <w:rPr>
          <w:sz w:val="10"/>
        </w:rPr>
      </w:pPr>
    </w:p>
    <w:p w:rsidR="00000000" w:rsidRDefault="00000000">
      <w:pPr>
        <w:pStyle w:val="SingleTxt"/>
      </w:pPr>
      <w:r>
        <w:tab/>
        <w:t>On prend de plus en plus conscience des besoins de la petite fille, souvent prise dans les mailles d’un tissu culturel et social complexe. Elle est en butte à toute sorte de pratiques discriminatoires profondément ancrées dans la coutume du fait que son accès à l’éducation se heurte à des obstacles d’ordre socioculturel. Fermement résolu à remédier à cet état de choses particulièrement préoccupant, le Gouvernement nigérian a engagé un certain nombre d’activités :</w:t>
      </w:r>
    </w:p>
    <w:p w:rsidR="00000000" w:rsidRDefault="00000000">
      <w:pPr>
        <w:pStyle w:val="SingleTxt"/>
        <w:tabs>
          <w:tab w:val="right" w:pos="1685"/>
        </w:tabs>
        <w:ind w:left="1742" w:hanging="475"/>
      </w:pPr>
      <w:r>
        <w:tab/>
        <w:t>•</w:t>
      </w:r>
      <w:r>
        <w:tab/>
        <w:t>Le Ministère fédéral de la condition de la femme et de la jeunesse a présenté, au niveau national, le projet de loi sur les droits de l’enfant et les États travaillent à en faire de même à leur niveau;</w:t>
      </w:r>
    </w:p>
    <w:p w:rsidR="00000000" w:rsidRDefault="00000000">
      <w:pPr>
        <w:pStyle w:val="SingleTxt"/>
        <w:tabs>
          <w:tab w:val="right" w:pos="1685"/>
        </w:tabs>
        <w:ind w:left="1742" w:hanging="475"/>
      </w:pPr>
      <w:r>
        <w:tab/>
        <w:t>•</w:t>
      </w:r>
      <w:r>
        <w:tab/>
        <w:t>Le Sommet national pour l’enfance, qui s’est tenu en novembre 2000, a servi de cadre à l’analyse et à l’évaluation des programmes mis en place pour la protection de l’enfant;</w:t>
      </w:r>
    </w:p>
    <w:p w:rsidR="00000000" w:rsidRDefault="00000000">
      <w:pPr>
        <w:pStyle w:val="SingleTxt"/>
        <w:tabs>
          <w:tab w:val="right" w:pos="1685"/>
        </w:tabs>
        <w:ind w:left="1742" w:hanging="475"/>
      </w:pPr>
      <w:r>
        <w:tab/>
        <w:t>•</w:t>
      </w:r>
      <w:r>
        <w:tab/>
        <w:t>La nouvelle politique nationale de l’éducation (1998) encourage les filles à choisir l’enseignement technique;</w:t>
      </w:r>
    </w:p>
    <w:p w:rsidR="00000000" w:rsidRDefault="00000000">
      <w:pPr>
        <w:pStyle w:val="SingleTxt"/>
        <w:tabs>
          <w:tab w:val="right" w:pos="1685"/>
        </w:tabs>
        <w:ind w:left="1742" w:hanging="475"/>
      </w:pPr>
      <w:r>
        <w:tab/>
        <w:t>•</w:t>
      </w:r>
      <w:r>
        <w:tab/>
        <w:t>Le programme d’éducation de base pour tous, bien qu’il ne concerne pas que les filles, rend, du primaire jusqu’au premier niveau du secondaire, l’éducation obligatoire pour tous les enfants. Une place spéciale est faite dans ce programme à la lutte contre tout ce qui, dans le domaine culturel et ailleurs, fait obstacle à l’éducation des filles, à quoi vient s’ajouter l’application de mesures incitatives en leur faveur;</w:t>
      </w:r>
    </w:p>
    <w:p w:rsidR="00000000" w:rsidRDefault="00000000">
      <w:pPr>
        <w:pStyle w:val="SingleTxt"/>
        <w:tabs>
          <w:tab w:val="right" w:pos="1685"/>
        </w:tabs>
        <w:ind w:left="1742" w:hanging="475"/>
      </w:pPr>
      <w:r>
        <w:tab/>
        <w:t>•</w:t>
      </w:r>
      <w:r>
        <w:tab/>
        <w:t>Des centres d’accueil informel sont créés partout dans le pays;</w:t>
      </w:r>
    </w:p>
    <w:p w:rsidR="00000000" w:rsidRDefault="00000000">
      <w:pPr>
        <w:pStyle w:val="SingleTxt"/>
        <w:tabs>
          <w:tab w:val="right" w:pos="1685"/>
        </w:tabs>
        <w:ind w:left="1742" w:hanging="475"/>
      </w:pPr>
      <w:r>
        <w:tab/>
        <w:t>•</w:t>
      </w:r>
      <w:r>
        <w:tab/>
        <w:t>Des lois et des textes législatifs sont adoptés par les États sur le développement de la toute jeune fille;</w:t>
      </w:r>
    </w:p>
    <w:p w:rsidR="00000000" w:rsidRDefault="00000000">
      <w:pPr>
        <w:pStyle w:val="SingleTxt"/>
        <w:tabs>
          <w:tab w:val="right" w:pos="1685"/>
        </w:tabs>
        <w:ind w:left="1742" w:hanging="475"/>
      </w:pPr>
      <w:r>
        <w:tab/>
        <w:t>•</w:t>
      </w:r>
      <w:r>
        <w:tab/>
        <w:t>Les États font voter des lois interdisant le retrait d’une fille de l’école pour la marier;</w:t>
      </w:r>
    </w:p>
    <w:p w:rsidR="00000000" w:rsidRDefault="00000000">
      <w:pPr>
        <w:pStyle w:val="SingleTxt"/>
        <w:tabs>
          <w:tab w:val="right" w:pos="1685"/>
        </w:tabs>
        <w:ind w:left="1742" w:hanging="475"/>
      </w:pPr>
      <w:r>
        <w:tab/>
        <w:t>•</w:t>
      </w:r>
      <w:r>
        <w:tab/>
        <w:t>Des équipes spéciales sont constituées au niveau des États pour veiller au développement et au bien-être de la toute jeune fille;</w:t>
      </w:r>
    </w:p>
    <w:p w:rsidR="00000000" w:rsidRDefault="00000000">
      <w:pPr>
        <w:pStyle w:val="SingleTxt"/>
        <w:tabs>
          <w:tab w:val="right" w:pos="1685"/>
        </w:tabs>
        <w:ind w:left="1742" w:hanging="475"/>
      </w:pPr>
      <w:r>
        <w:tab/>
        <w:t>•</w:t>
      </w:r>
      <w:r>
        <w:tab/>
        <w:t>Des écoles réservées aux filles sont créées dans chaque État de la Fédération.</w:t>
      </w:r>
    </w:p>
    <w:p w:rsidR="00000000" w:rsidRDefault="00000000">
      <w:pPr>
        <w:pStyle w:val="SingleTxt"/>
      </w:pPr>
      <w:r>
        <w:tab/>
        <w:t xml:space="preserve">On a, par ailleurs, vu se former des ONG particulièrement attentives aux besoins de la toute jeune fille, en particulier de ceux des enfants qui sont handicapés et fragilisés.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3.5</w:t>
      </w:r>
      <w:r>
        <w:tab/>
        <w:t>Obstacles à l’égalité de participation des femmes à la vie de la société</w:t>
      </w:r>
    </w:p>
    <w:p w:rsidR="00000000" w:rsidRDefault="00000000">
      <w:pPr>
        <w:pStyle w:val="SingleTxt"/>
        <w:spacing w:after="0" w:line="120" w:lineRule="exact"/>
        <w:rPr>
          <w:sz w:val="10"/>
        </w:rPr>
      </w:pPr>
    </w:p>
    <w:p w:rsidR="00000000" w:rsidRDefault="00000000">
      <w:pPr>
        <w:pStyle w:val="SingleTxt"/>
      </w:pPr>
      <w:r>
        <w:tab/>
        <w:t>Les femmes du Nigéria demeurent confrontées à des obstacles qui les empêchent de prendre pleinement part à divers aspects de la vie de la société. Ceci tient à l’existence de croyances et de comportements d’ordre culturel tenaces qui désavantagent les filles dans le domaine de l’éducation et qui font que les femmes ne jouissent pas pleinement de leurs droits en matière d’emploi et de participation à la vie politique et publique.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3.6</w:t>
      </w:r>
      <w:r>
        <w:tab/>
        <w:t>Participation aux affaires politiques</w:t>
      </w:r>
    </w:p>
    <w:p w:rsidR="00000000" w:rsidRDefault="00000000">
      <w:pPr>
        <w:pStyle w:val="SingleTxt"/>
        <w:spacing w:after="0" w:line="120" w:lineRule="exact"/>
        <w:rPr>
          <w:sz w:val="10"/>
        </w:rPr>
      </w:pPr>
    </w:p>
    <w:p w:rsidR="00000000" w:rsidRDefault="00000000">
      <w:pPr>
        <w:pStyle w:val="SingleTxt"/>
      </w:pPr>
      <w:r>
        <w:tab/>
        <w:t>Dans le domaine des affaires politiques, le niveau de représentation des femmes est encore faible. C’est ainsi qu’après les élections de 1999, les sièges des femmes à l’Assemblée nationale ne représentent encore que 3,4 % du total. Cela dit, des augmentations marginales sont à signaler dans le nombre de femmes élues à la Chambre fédérale des Représentants où, de 4 en 1979, leur nombre était passé à 12 en 1999. Le Nigéria ne compte que trois sénateurs femmes alors que les sénateurs hommes sont 106. Sur 49 ministres en 1979, trois seulement étaient des femmes, ce qui représentait 6 % du cabinet. Elles étaient six sur 44 en 1999-2000, soit 13,6 %, ce qui représentait une augmentation de leur représentation dans le cabinet fédéral de 7,6 %. Certains États comptent plus de 35 % de femmes parmi les membres du cabinet et, dans certains, des femmes sont ministres de la justice et secrétaires des gouvernements des États La faiblesse du niveau de participation des femmes aux trois niveaux de gouvernement (Fédération, États et collectivités locales) dont il est rendu compte dans les tableaux 7.1 à 7.7 témoigne du fait que les comportements de type patriarcal ont la vie dure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4.0</w:t>
      </w:r>
      <w:r>
        <w:tab/>
        <w:t>Article 4</w:t>
      </w:r>
      <w:r>
        <w:br/>
        <w:t>Mesures spéciales pour accélérer l’instauration de l’égalité entre les hommes et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Démarginalisation économique de la femme</w:t>
      </w:r>
    </w:p>
    <w:p w:rsidR="00000000" w:rsidRDefault="00000000">
      <w:pPr>
        <w:pStyle w:val="SingleTxt"/>
        <w:spacing w:after="0" w:line="120" w:lineRule="exact"/>
        <w:rPr>
          <w:sz w:val="10"/>
        </w:rPr>
      </w:pPr>
    </w:p>
    <w:p w:rsidR="00000000" w:rsidRDefault="00000000">
      <w:pPr>
        <w:pStyle w:val="SingleTxt"/>
      </w:pPr>
      <w:r>
        <w:tab/>
        <w:t>Si le Nigéria n’a pas encore intégré la Convention à sa législation, son gouvernement n’en a pas moins fait de gros efforts pour satisfaire aux obligations qu’elle lui impose. C’est ainsi que, durant la période sur laquelle porte le rapport, un certain nombre de mesures ont été prises, notamment en ce qui concerne l’insertion des activités des femmes dans la politique économique du pays, la poursuite du programme national d’éradication de la pauvreté et, tout récemment, le programme de stratégies de réduction de la pauvreté, qui vise à vaincre la pauvreté et qui axe son action sur le principe de l’action corrective et l’affectation de 30 % des ressources aux femmes. Par ailleurs, des efforts sont faits pour faire entrer les préoccupations des femmes dans l’établissement du budget de la nation ainsi que pour générer, et analyser ensuite, des données sur les activités des femmes dans le secteur informel, activités qui ne sont pas encore prises en compte dans le PIB.</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4.2</w:t>
      </w:r>
      <w:r>
        <w:tab/>
        <w:t>Participation des femmes à la politique</w:t>
      </w:r>
    </w:p>
    <w:p w:rsidR="00000000" w:rsidRDefault="00000000">
      <w:pPr>
        <w:pStyle w:val="SingleTxt"/>
        <w:spacing w:after="0" w:line="120" w:lineRule="exact"/>
        <w:rPr>
          <w:sz w:val="10"/>
        </w:rPr>
      </w:pPr>
    </w:p>
    <w:p w:rsidR="00000000" w:rsidRDefault="00000000">
      <w:pPr>
        <w:pStyle w:val="SingleTxt"/>
      </w:pPr>
      <w:r>
        <w:tab/>
        <w:t xml:space="preserve">Depuis l’avènement de la démocratie au Nigéria, de gros efforts ont été faits pour accroître la participation des femmes à la politique et à la vie publique. C’est ainsi qu’a été mise en place, par une concertation d’ONG de femmes, une mesure spéciale, intitulée « Agenda 2003 », qui vise à réunir des fonds et à susciter, à tous les niveaux, des candidatures de femmes aux élections de 2003. </w:t>
      </w:r>
      <w:r>
        <w:rPr>
          <w:b/>
          <w:bCs/>
        </w:rPr>
        <w:t xml:space="preserve">À </w:t>
      </w:r>
      <w:r>
        <w:t>titre de mesure initiale pour lancer cette initiative et assurer le succès de la stratégie, un rassemblement national des femmes a eu lieu le 8 avril 2002 pour présenter l’agenda politique des Nigérianes au Gouvernement et au public en général ainsi que pour motiver les femmes et les inciter à prendre part à la politique.</w:t>
      </w:r>
    </w:p>
    <w:p w:rsidR="00000000" w:rsidRDefault="00000000">
      <w:pPr>
        <w:pStyle w:val="SingleTxt"/>
      </w:pPr>
      <w:r>
        <w:tab/>
        <w:t>Dans la même veine, un certain nombre de partis politique qui ont pignon sur rue ont, eux aussi, fait des concessions afin d’encourager les femmes à prendre part à la politique. Le Peoples Democratic Party (PDP), actuellement au pouvoir, a décidé de dispenser des droits d’inscription/nomination les femmes désireuses de se porter candidates à un poste électif sur la plate-forme du parti.  De son coté, le All Peoples Party (APP) a déclaré qu’en cas d’égalité de voix entre un candidat et une candidate du parti dans les primaires, le candidat se désisterait. Des négociations sont en cours concernant la constitution de groupements de femmes à des fins politiques.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4.3</w:t>
      </w:r>
      <w:r>
        <w:tab/>
        <w:t>La politique nationale de la femme</w:t>
      </w:r>
    </w:p>
    <w:p w:rsidR="00000000" w:rsidRDefault="00000000">
      <w:pPr>
        <w:pStyle w:val="SingleTxt"/>
        <w:spacing w:after="0" w:line="120" w:lineRule="exact"/>
        <w:rPr>
          <w:sz w:val="10"/>
        </w:rPr>
      </w:pPr>
    </w:p>
    <w:p w:rsidR="00000000" w:rsidRDefault="00000000">
      <w:pPr>
        <w:pStyle w:val="SingleTxt"/>
      </w:pPr>
      <w:r>
        <w:tab/>
        <w:t>De surcroît, la politique nationale de la femme, qui a été adoptée en juillet 2000, prévoit de prendre des mesures correctives afin de porter à 30 % le nombre total de femmes représentées dans les branches exécutives et législatives du pouvoir ainsi que dans la hiérarchie des partis politiques. Cette politique est un moyen important pour réorienter les politiques publiques dans le sens de la promotion de l’égalité entre les sexes et du renforcement de la complémentarité des rôles que les hommes et les femmes devraient jouer dans le développement. Les buts et objectifs d’ensemble de la politique sont notamment d’assurer l’élimination de toutes les formes de discrimination à l’égard des femmes, de veiller à ce que les principes et dispositions énoncés dans la constitution du Nigéria soient bien appliqués et d’intégrer la problématique des sexes dans toutes les politiques et tous les programmes sur la base d’une analyse systématique de cette problématique à tous les niveaux de gouvernance. L’augmentation du nombre de femmes nommées à des postes de haute responsabilité, qu’illustrent les tableaux 7.1 et 7.2, témoigne de la ferme résolution de l’actuelle administration à atteindre les buts fixés.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4.4</w:t>
      </w:r>
      <w:r>
        <w:tab/>
        <w:t>Protection de la santé maternelle</w:t>
      </w:r>
    </w:p>
    <w:p w:rsidR="00000000" w:rsidRDefault="00000000">
      <w:pPr>
        <w:pStyle w:val="SingleTxt"/>
        <w:spacing w:after="0" w:line="120" w:lineRule="exact"/>
        <w:rPr>
          <w:sz w:val="10"/>
        </w:rPr>
      </w:pPr>
    </w:p>
    <w:p w:rsidR="00000000" w:rsidRDefault="00000000">
      <w:pPr>
        <w:pStyle w:val="SingleTxt"/>
      </w:pPr>
      <w:r>
        <w:tab/>
        <w:t>Le Gouvernement a pris quelques mesures relatives à la santé des adolescents en donnant son approbation au programme national sur l’éducation sexuelle. D’autres mesures figurent dans les politiques nationales sur la santé génésique, sur la nutrition et sur le VIH/sida. Il y a aussi, dans le secteur de la santé, l’adoption d’un certain nombre de mesures qui concernent la santé génésique. C’est le cas, notamment, de la politique et de la stratégie nationale en matière de santé (1998,1999), où l’accent est mis sur les soins de santé primaires, clef du développement du système de prestation des soins de santé au Nigéria. La politique nationale comporte un certain nombre de dispositions qui, rigoureusement appliquées, auraient pu conduire à un meilleur accès aux services de santé de base, notamment aux services de santé génésique pour tous les groupes de population. Seulement, le niveau actuel d’accès ne témoigne pas d’une stricte adhésion à cette politique.</w:t>
      </w:r>
    </w:p>
    <w:p w:rsidR="00000000" w:rsidRDefault="00000000">
      <w:pPr>
        <w:pStyle w:val="SingleTxt"/>
      </w:pPr>
      <w:r>
        <w:tab/>
        <w:t>Le gouvernement fédéral a défini la politique nationale d’alimentation et de nutrition du Nigéria pour s’attaquer aux principaux problèmes de nutrition dans le but de réduire la sous-nutrition, notamment chez les enfants, les femmes et les personnes âgées et, en particulier, en vue de réduire de 30  % d’ici 2010 la malnutrition grave et modérée chez les moins de cinq ans ainsi que de 50 %, d’ici 2010, les niveaux actuels de carence en micronutriments, en particulier les cas de carence en iode, de carence en vitamine A et d’anémie de carence en fer.</w:t>
      </w:r>
    </w:p>
    <w:p w:rsidR="00000000" w:rsidRDefault="00000000">
      <w:pPr>
        <w:pStyle w:val="SingleTxt"/>
      </w:pPr>
      <w:r>
        <w:tab/>
        <w:t>Transmission du VIH/sida de la mère à l’enfant : comme il n’a pas encore été fait d’étude complète de portée nationale sur la question, il reste encore à déterminer le risque relatif de chaque forme de transmission (in utero à l’accouchement et par l’allaitement au sein), mais des efforts sont faits en vue de mettre en place une stratégie de prévention.</w:t>
      </w:r>
    </w:p>
    <w:p w:rsidR="00000000" w:rsidRDefault="00000000">
      <w:pPr>
        <w:pStyle w:val="SingleTxt"/>
      </w:pPr>
      <w:r>
        <w:tab/>
        <w:t>D’autres mesures spéciales ont été prises pour promouvoir l’égalité entre les sexes, comme la création, encore qu’en nombre limité, dans 8.1 % des États de la Fédération plus FCT, de garderies et de crèches à l’intérieur des immeubles de bureaux et des hôpitaux. Il s’agit ainsi d’aider les femmes à pourvoir, sans inconvénient, à leurs obligations familiales et professionnelles. Plus de 90 % des États de la Fédération ont accru leurs services de soins de santé primaire à l’intention des femmes et des filles.</w:t>
      </w:r>
    </w:p>
    <w:p w:rsidR="00000000" w:rsidRDefault="00000000">
      <w:pPr>
        <w:pStyle w:val="SingleTxt"/>
      </w:pPr>
      <w:r>
        <w:tab/>
        <w:t>Des centres de soins pour cause de fistule vésico-vaginale ont été établis dans six États où cela représente une pratique courante – Zamfara, Kano, Katsina, Kebbi, Sokoto et Akwa-Iborn – pour y assurer un traitement gratuit aux patientes.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4.5</w:t>
      </w:r>
      <w:r>
        <w:tab/>
        <w:t>Contraintes et défis</w:t>
      </w:r>
    </w:p>
    <w:p w:rsidR="00000000" w:rsidRDefault="00000000">
      <w:pPr>
        <w:pStyle w:val="SingleTxt"/>
        <w:spacing w:after="0" w:line="120" w:lineRule="exact"/>
        <w:rPr>
          <w:sz w:val="10"/>
        </w:rPr>
      </w:pPr>
    </w:p>
    <w:p w:rsidR="00000000" w:rsidRDefault="00000000">
      <w:pPr>
        <w:pStyle w:val="SingleTxt"/>
      </w:pPr>
      <w:r>
        <w:tab/>
        <w:t>En dépit des progrès accomplis, il existe encore, au sujet des rôles des hommes et des femmes, des comportements culturels tenaces qui ont pour effet de freiner la réalisation des objectifs visés. L’idée de prendre des mesures spéciales, comme il est dit à l’article 4, pour assurer l’avancement des femmes n’est pas discriminatoire du fait qu’il s’agit par là de contribuer à remédier à des lacunes et à des déséquilibres entre hommes et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4.6</w:t>
      </w:r>
      <w:r>
        <w:tab/>
      </w:r>
      <w:r>
        <w:rPr>
          <w:b w:val="0"/>
          <w:bCs/>
        </w:rPr>
        <w:t>Diverses lois – nationales, coutumières et religieuses – en vigueur au Nigéria touchent à différents domaines de la santé génésique. Mais beaucoup d’entre elles ne correspondent pas au concept de santé génésique et ne peuvent pas de ce fait répondre au besoin d’actualiser les droits d’ordre génésique tels qu’on les entend de nos jours.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5.0</w:t>
      </w:r>
      <w:r>
        <w:tab/>
        <w:t>Article 5</w:t>
      </w:r>
      <w:r>
        <w:br/>
        <w:t>Rôles stéréotypes des hommes et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w:t>
      </w:r>
      <w:r>
        <w:tab/>
        <w:t>Pratiques de nature à promouvoir l’avancement des femmes</w:t>
      </w:r>
    </w:p>
    <w:p w:rsidR="00000000" w:rsidRDefault="00000000">
      <w:pPr>
        <w:pStyle w:val="SingleTxt"/>
        <w:spacing w:after="0" w:line="120" w:lineRule="exact"/>
        <w:rPr>
          <w:sz w:val="10"/>
        </w:rPr>
      </w:pPr>
    </w:p>
    <w:p w:rsidR="00000000" w:rsidRDefault="00000000">
      <w:pPr>
        <w:pStyle w:val="SingleTxt"/>
      </w:pPr>
      <w:r>
        <w:tab/>
        <w:t>L’avancement des femmes avait été freiné par des pratiques culturelles, traditionnelles et religieuses fondées sur des rôles stéréotypés des hommes et des femmes qui défavorisaient les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5.2</w:t>
      </w:r>
      <w:r>
        <w:tab/>
      </w:r>
      <w:r>
        <w:rPr>
          <w:b w:val="0"/>
          <w:bCs/>
        </w:rPr>
        <w:t>Les progrès de l’éducation et une meilleure compréhension des rôles positifs de production et de reproduction que les femmes jouent dans le développement ont conduit à l’élimination progressive de ces croyances. Il existe maintenant des pratiques sociales, culturelles et religieuses qui vont dans le sens de l’avancement des femmes. On trouve maintenant des femmes chefs de clan; certaines églises ordonnent des femmes comme prédicatrices et prophètes tandis que des tabous interdisant aux femmes de manger certains aliments n’ont plus cours.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5.3</w:t>
      </w:r>
      <w:r>
        <w:tab/>
        <w:t>Mesures prises pour combattre des pratiques traditionnelles pernicieuses</w:t>
      </w:r>
    </w:p>
    <w:p w:rsidR="00000000" w:rsidRDefault="00000000">
      <w:pPr>
        <w:pStyle w:val="SingleTxt"/>
        <w:spacing w:after="0" w:line="120" w:lineRule="exact"/>
        <w:rPr>
          <w:sz w:val="10"/>
        </w:rPr>
      </w:pPr>
    </w:p>
    <w:p w:rsidR="00000000" w:rsidRDefault="00000000">
      <w:pPr>
        <w:pStyle w:val="SingleTxt"/>
      </w:pPr>
      <w:r>
        <w:tab/>
        <w:t xml:space="preserve">Le Ministère fédéral de la condition de la femme et de la jeunesse a réalisé en 1999, avec le concours du système de développement des Nations Unies, une enquête nationale sur les pratiques traditionnelles pernicieuses. Les résultats de cette enquête ont mis au jour des données justifiant l’adoption, par l’État fédéral et les États eux-mêmes, de dispositions législatives tendant à faire la lumière sur ces pratiques. De ce fait, tant au niveau national qu’à celui des États, les pouvoirs publics ont pris des mesures, y compris d’ordre législatif dans 33 % des États de la Fédération, pour combattre des pratiques préjudiciables aux femmes, pratiques qui comprennent l’excision, le mariage précoce, le partage des rôles de la maternité et les pratiques relatives au veuvage. Au niveau fédéral, la Chambre des représentants a adopté le projet de loi sur l’excision. Jointes aux programmes d’ouverture des esprits et de sensibilisation, ces actions ont eu pour effet de réduire assez sensiblement de telles pratiques.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5.4</w:t>
      </w:r>
      <w:r>
        <w:tab/>
        <w:t>Urbanisation</w:t>
      </w:r>
      <w:r>
        <w:tab/>
      </w:r>
    </w:p>
    <w:p w:rsidR="00000000" w:rsidRDefault="00000000">
      <w:pPr>
        <w:pStyle w:val="SingleTxt"/>
        <w:spacing w:after="0" w:line="120" w:lineRule="exact"/>
        <w:rPr>
          <w:sz w:val="10"/>
        </w:rPr>
      </w:pPr>
    </w:p>
    <w:p w:rsidR="00000000" w:rsidRDefault="00000000">
      <w:pPr>
        <w:pStyle w:val="SingleTxt"/>
      </w:pPr>
      <w:r>
        <w:tab/>
        <w:t>La modernisation/urbanisation a contribué à réduire, dans une certaine mesure, des pratiques culturelles et traditionnelles discriminatoires pour les femmes en leur faisant prendre conscience de leurs droits. L’urbanisation procure aussi des possibilités d’emploi à un assez bon pourcentage de femmes, surtout dans le secteur informel, les rendant ainsi économiquement plus fortes et plus indépendantes.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5.5</w:t>
      </w:r>
      <w:r>
        <w:tab/>
        <w:t>Création de maisons-refuges</w:t>
      </w:r>
    </w:p>
    <w:p w:rsidR="00000000" w:rsidRDefault="00000000">
      <w:pPr>
        <w:pStyle w:val="SingleTxt"/>
        <w:spacing w:after="0" w:line="120" w:lineRule="exact"/>
        <w:rPr>
          <w:sz w:val="10"/>
        </w:rPr>
      </w:pPr>
    </w:p>
    <w:p w:rsidR="00000000" w:rsidRDefault="00000000">
      <w:pPr>
        <w:pStyle w:val="SingleTxt"/>
      </w:pPr>
      <w:r>
        <w:tab/>
        <w:t xml:space="preserve">Dans le but de freiner la violence domestique à l’égard des femmes et des enfants, un certain nombre d’ONG ont entrepris d’attirer l’attention sur ce problème et certaines ont prévu des maisons-refuges pour les victimes. Ce service et ce type d’information ne sont toutefois assurés que dans un petit nombre de centres urbains des États de l’Ekiti, de Lagos et de l’Ogun ainsi que d’Abuja. Mais il est vrai que l’existence de certaines de ces maisons est demeurée cachée pour des raisons de sécurité et pour prémunir les victimes contre une répétition des violences qu’elles ont subies.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5.6</w:t>
      </w:r>
      <w:r>
        <w:tab/>
        <w:t>Contraintes</w:t>
      </w:r>
    </w:p>
    <w:p w:rsidR="00000000" w:rsidRDefault="00000000">
      <w:pPr>
        <w:pStyle w:val="SingleTxt"/>
        <w:spacing w:after="0" w:line="120" w:lineRule="exact"/>
        <w:rPr>
          <w:sz w:val="10"/>
        </w:rPr>
      </w:pPr>
    </w:p>
    <w:p w:rsidR="00000000" w:rsidRDefault="00000000">
      <w:pPr>
        <w:pStyle w:val="SingleTxt"/>
      </w:pPr>
      <w:r>
        <w:tab/>
        <w:t>Les progrès accomplis dans la mise en application des dispositions du présent article ne l’ont toutefois été que dans les agglomérations urbaines. Il existe toujours en milieu rural des préventions et des pratiques coutumières qui dénient aux femmes la pleine jouissance de leurs droits et qui ont principalement pour causes une ignorance endémique et une préférence pour des coutumes ancestrales. L’introduction récente, dans certains États de la Fédération, de la charia en droit pénal a pour effet de ralentir les progrès précédemment enregistrés dans ces États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6.0</w:t>
      </w:r>
      <w:r>
        <w:tab/>
        <w:t>Article 6</w:t>
      </w:r>
      <w:r>
        <w:br/>
        <w:t>Trafic des femmes et exploitation de la prostitution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t xml:space="preserve">État de la situation </w:t>
      </w:r>
    </w:p>
    <w:p w:rsidR="00000000" w:rsidRDefault="00000000">
      <w:pPr>
        <w:pStyle w:val="SingleTxt"/>
        <w:spacing w:after="0" w:line="120" w:lineRule="exact"/>
        <w:rPr>
          <w:sz w:val="10"/>
        </w:rPr>
      </w:pPr>
    </w:p>
    <w:p w:rsidR="00000000" w:rsidRDefault="00000000">
      <w:pPr>
        <w:pStyle w:val="SingleTxt"/>
      </w:pPr>
      <w:r>
        <w:tab/>
        <w:t>L’exploitation du sexe et le trafic des femmes constituent une grave atteinte aux droits de la personne et sont condamnés, de ce fait, par l’article 6 de la Convention. Comme il est dit dans cet article, les pays qui ont ratifié la Convention s’engagent à prendre toutes les mesures appropriées pour supprimer, sous toutes leurs formes, le trafic des femmes et l’exploitation de la prostitution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6.2</w:t>
      </w:r>
      <w:r>
        <w:tab/>
      </w:r>
      <w:r>
        <w:rPr>
          <w:b w:val="0"/>
          <w:bCs/>
        </w:rPr>
        <w:t>L’exploitation du sexe à des fins commerciales est devenue un très grave problème au Nigéria du fait de ses liens avec le trafic international des femmes et des filles ainsi que de son rôle dans la transmission des maladies sexuellement transmissibles (MST) et du VIH/sida au Nigéria, où le taux de prévalence, parmi les différents groupes d’âge et zones géopolitiques, variait entre 4,9 et 8,1 % en 1999 (SAA 2001). En outre, la même source indique que 20 000 jeunes Nigérianes font commerce de leur sexe en Italie.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6.3</w:t>
      </w:r>
      <w:r>
        <w:tab/>
        <w:t>Mesures d’ordre juridique et autres mesures administratives</w:t>
      </w:r>
    </w:p>
    <w:p w:rsidR="00000000" w:rsidRDefault="00000000">
      <w:pPr>
        <w:pStyle w:val="SingleTxt"/>
        <w:spacing w:after="0" w:line="120" w:lineRule="exact"/>
        <w:rPr>
          <w:sz w:val="10"/>
        </w:rPr>
      </w:pPr>
    </w:p>
    <w:p w:rsidR="00000000" w:rsidRDefault="00000000">
      <w:pPr>
        <w:pStyle w:val="SingleTxt"/>
      </w:pPr>
      <w:r>
        <w:tab/>
        <w:t>Pour freiner cette tendance, plusieurs mesures ont été mises en place en vue de réprimer toutes les formes de trafic des femmes et de leur exploitation pour la prostitution. On peut citer :</w:t>
      </w:r>
    </w:p>
    <w:p w:rsidR="00000000" w:rsidRDefault="00000000">
      <w:pPr>
        <w:pStyle w:val="SingleTxt"/>
        <w:tabs>
          <w:tab w:val="right" w:pos="1685"/>
        </w:tabs>
        <w:ind w:left="1742" w:hanging="475"/>
      </w:pPr>
      <w:r>
        <w:tab/>
        <w:t>•</w:t>
      </w:r>
      <w:r>
        <w:tab/>
      </w:r>
      <w:r>
        <w:rPr>
          <w:i/>
          <w:iCs/>
        </w:rPr>
        <w:t>Le vote, par la Chambre basse de l’Assemblée nationale, d’un projet de loi condamnant le trafic des femmes et des enfants</w:t>
      </w:r>
      <w:r>
        <w:t>;</w:t>
      </w:r>
    </w:p>
    <w:p w:rsidR="00000000" w:rsidRDefault="00000000">
      <w:pPr>
        <w:pStyle w:val="SingleTxt"/>
        <w:tabs>
          <w:tab w:val="right" w:pos="1685"/>
        </w:tabs>
        <w:ind w:left="1742" w:hanging="475"/>
      </w:pPr>
      <w:r>
        <w:tab/>
        <w:t>•</w:t>
      </w:r>
      <w:r>
        <w:tab/>
        <w:t>L’adoption de lois et de politiques interdisant le trafic des êtres humains, les violences sexuelles et la prostitution. Ce sont :</w:t>
      </w:r>
    </w:p>
    <w:p w:rsidR="00000000" w:rsidRDefault="00000000">
      <w:pPr>
        <w:pStyle w:val="SingleTxt"/>
        <w:ind w:left="2218" w:hanging="951"/>
      </w:pPr>
      <w:r>
        <w:tab/>
        <w:t>a.</w:t>
      </w:r>
      <w:r>
        <w:tab/>
        <w:t>Dans divers États, des lois de la charia sur le code pénal (différentes années). Par exemple, la loi de 2000 sur le code pénal de l’État du Zamfara;</w:t>
      </w:r>
    </w:p>
    <w:p w:rsidR="00000000" w:rsidRDefault="00000000">
      <w:pPr>
        <w:pStyle w:val="SingleTxt"/>
        <w:ind w:left="2218" w:hanging="951"/>
      </w:pPr>
      <w:r>
        <w:tab/>
        <w:t>b.</w:t>
      </w:r>
      <w:r>
        <w:tab/>
        <w:t>Dans divers États, une loi sur les enfants et les jeunes;</w:t>
      </w:r>
    </w:p>
    <w:p w:rsidR="00000000" w:rsidRDefault="00000000">
      <w:pPr>
        <w:pStyle w:val="SingleTxt"/>
        <w:ind w:left="2218" w:hanging="951"/>
      </w:pPr>
      <w:r>
        <w:tab/>
        <w:t>c.</w:t>
      </w:r>
      <w:r>
        <w:tab/>
        <w:t>Les articles 223 à 225 du code pénal en vigueur dans le Sud du Nigéria, ch. 77 lois de la Fédération, 1990;</w:t>
      </w:r>
    </w:p>
    <w:p w:rsidR="00000000" w:rsidRDefault="00000000">
      <w:pPr>
        <w:pStyle w:val="SingleTxt"/>
        <w:ind w:left="2218" w:hanging="951"/>
      </w:pPr>
      <w:r>
        <w:tab/>
        <w:t>d.</w:t>
      </w:r>
      <w:r>
        <w:tab/>
        <w:t>Les articles 276 à 280 de la loi de 1959 sur le code pénal en vigueur dans le Nord du Nigéria;</w:t>
      </w:r>
    </w:p>
    <w:p w:rsidR="00000000" w:rsidRDefault="00000000">
      <w:pPr>
        <w:pStyle w:val="SingleTxt"/>
        <w:ind w:left="2218" w:hanging="951"/>
      </w:pPr>
      <w:r>
        <w:tab/>
        <w:t>e.</w:t>
      </w:r>
      <w:r>
        <w:tab/>
        <w:t>Dans divers États, des lois sur le trafic des enfants et les violences dont ils sont victimes;</w:t>
      </w:r>
    </w:p>
    <w:p w:rsidR="00000000" w:rsidRDefault="00000000">
      <w:pPr>
        <w:pStyle w:val="SingleTxt"/>
        <w:ind w:left="2218" w:hanging="951"/>
      </w:pPr>
      <w:r>
        <w:tab/>
        <w:t>f.</w:t>
      </w:r>
      <w:r>
        <w:tab/>
        <w:t>Les articles 33, 34 et 35 de la constitution de 1999;</w:t>
      </w:r>
      <w:r>
        <w:tab/>
      </w:r>
    </w:p>
    <w:p w:rsidR="00000000" w:rsidRDefault="00000000">
      <w:pPr>
        <w:pStyle w:val="SingleTxt"/>
        <w:ind w:left="2218" w:hanging="951"/>
      </w:pPr>
      <w:r>
        <w:tab/>
        <w:t>g.</w:t>
      </w:r>
      <w:r>
        <w:tab/>
        <w:t>La loi sur le code pénal ch. 77 LFN 1990, articles 214 à 223 (outrages à la pudeur).</w:t>
      </w:r>
    </w:p>
    <w:p w:rsidR="00000000" w:rsidRDefault="00000000">
      <w:pPr>
        <w:pStyle w:val="SingleTxt"/>
        <w:tabs>
          <w:tab w:val="right" w:pos="1685"/>
        </w:tabs>
        <w:ind w:left="1742" w:hanging="475"/>
      </w:pPr>
      <w:r>
        <w:tab/>
        <w:t>•</w:t>
      </w:r>
      <w:r>
        <w:tab/>
        <w:t>L’existence de foyers pour victimes de violence domestique et sexuelle dans trois États et dans le Territoire de la capitale fédérale (FCT), soit 16,2 % environ des États de la Fédération;</w:t>
      </w:r>
    </w:p>
    <w:p w:rsidR="00000000" w:rsidRDefault="00000000">
      <w:pPr>
        <w:pStyle w:val="SingleTxt"/>
        <w:tabs>
          <w:tab w:val="right" w:pos="1685"/>
        </w:tabs>
        <w:ind w:left="1742" w:hanging="475"/>
      </w:pPr>
      <w:r>
        <w:tab/>
        <w:t>•</w:t>
      </w:r>
      <w:r>
        <w:tab/>
        <w:t>La censure des films pornographiques et violents exercée par le Bureau de la censure ainsi que par la Commission nigériane de communication (NCC). Celle des vidéos présente toutefois un problème. Certains États de la Fédération, comme le Katsina et le Zamfara, ont adopté des lois permettant d’arrêter ceux qui font commerce des films pornographiques et violents. La loi sur la censure des productions cinématographiques, ch. 23, du Sokoto et l’article 233 de la loi sur le code pénal ch.77 Lois de la Fédération du Nigéria (LFN) sur les publications obscènes visent aussi à dissuader les amateurs de ce genre de films;</w:t>
      </w:r>
    </w:p>
    <w:p w:rsidR="00000000" w:rsidRDefault="00000000">
      <w:pPr>
        <w:pStyle w:val="SingleTxt"/>
        <w:tabs>
          <w:tab w:val="right" w:pos="1685"/>
        </w:tabs>
        <w:ind w:left="1742" w:hanging="475"/>
      </w:pPr>
      <w:r>
        <w:tab/>
        <w:t>•</w:t>
      </w:r>
      <w:r>
        <w:tab/>
        <w:t>La création d’un partenariat entre la Police nigériane, le Bureau de l’immigration et Interpol pour la surveillance des frontières.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pPr>
      <w:r>
        <w:tab/>
        <w:t>6.4</w:t>
      </w:r>
      <w:r>
        <w:tab/>
        <w:t>Malgré l’existence de toutes ces lois, il est rare, cependant, que ceux qui pratiquent le trafic des femmes soient arrêtés et condamnés.  La rentabilité de ce commerce incite fortement ceux qui le font à acheter et corrompre un personnel de police et d’immigration assez peu chatouilleux sur la conscience professionnelle, à quoi vient s’ajouter la porosité des frontières du pays. Il est à noter aussi que certains États de la zone Nord-Ouest (Bauchi, Zamfara et Kebbi) ont adopté des lois interdisant aux filles de moins de 18 ans de se faire vendeuses de marchandises dans les rues. C’est là une mesure importante que les autres États devraient copier, car ce commerce expose les mineures à toutes les formes de violence et d’exploitation sexuelles.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6.5</w:t>
      </w:r>
      <w:r>
        <w:tab/>
        <w:t>Autres actions engagées</w:t>
      </w:r>
    </w:p>
    <w:p w:rsidR="00000000" w:rsidRDefault="00000000">
      <w:pPr>
        <w:pStyle w:val="SingleTxt"/>
        <w:spacing w:after="0" w:line="120" w:lineRule="exact"/>
        <w:rPr>
          <w:sz w:val="10"/>
        </w:rPr>
      </w:pPr>
    </w:p>
    <w:p w:rsidR="00000000" w:rsidRDefault="00000000">
      <w:pPr>
        <w:pStyle w:val="SingleTxt"/>
      </w:pPr>
      <w:r>
        <w:tab/>
        <w:t>Outre ces interventions du gouvernement fédéral, les pressions exercées par d’autres institutions, par les associations de femmes et par les ONG servent à rendre la population sensible aux effets pernicieux de ce type de films.</w:t>
      </w:r>
    </w:p>
    <w:p w:rsidR="00000000" w:rsidRDefault="00000000">
      <w:pPr>
        <w:pStyle w:val="SingleTxt"/>
      </w:pPr>
      <w:r>
        <w:tab/>
        <w:t>Pour tenter de freiner le scandaleux commerce et l’exploitation sexuelle des femmes, qui avaient fortement terni l’image du Nigéria à l’étranger, on a, au cours des deux dernières années, beaucoup fait pour dénoncer cet odieux trafic des femmes. Les organisations de la société civile des zones Sud Est et Sud- Sud, la fondation pour l’éradication du trafic des femmes et du travail des enfants, qui a à sa tête la femme du vice-président, et quelques autres ONG ont joué un rôle prépondérant dans la campagne contre le trafic des femmes et des filles. De gros efforts ont été faits pour appeler l’attention des parents et des autres principaux intéressés de la société sur le danger qu’il y a à succomber aux offres alléchantes des trafiquants du sexe (SAA : 2001). Cela a conduit à l’adoption récente, par l’Assemblée nationale, du projet de loi sur le trafic des êtres humains. Le Président a nommé récemment un assistant spécial pour le trafic des êtres humains et le travail des enfants. En outre, le Nigéria a signé, avec l’Organisation internationale sur les migrations, des accords relatifs à la lutte contre le trafic des êtres humains et le travail des enfants.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6.6</w:t>
      </w:r>
      <w:r>
        <w:tab/>
        <w:t>Actions futures</w:t>
      </w:r>
    </w:p>
    <w:p w:rsidR="00000000" w:rsidRDefault="00000000">
      <w:pPr>
        <w:pStyle w:val="SingleTxt"/>
        <w:spacing w:after="0" w:line="120" w:lineRule="exact"/>
        <w:rPr>
          <w:sz w:val="10"/>
        </w:rPr>
      </w:pPr>
    </w:p>
    <w:p w:rsidR="00000000" w:rsidRDefault="00000000">
      <w:pPr>
        <w:pStyle w:val="SingleTxt"/>
      </w:pPr>
      <w:r>
        <w:tab/>
        <w:t>Actuellement, le Nigéria est membre du comité de rédaction de la Convention internationale sur la criminalité transnationale organisée, convention que viendra compléter un protocole, pour prévenir, combattre et réprimer le trafic des êtres humains, et spécialement des femmes et des enfants. De plus, des mesures ont été prises en vue d’établir une coopération bilatérale avec l’Italie afin de freiner le trafic de Nigérianes en direction de ce pays. Des travaux ont également été engagés avec l’OIT en vue de mettre sur pied un programme régional de lutte contre le trafic des enfants dans les sous-régions de l’Afrique de l’Ouest et du Centre. Ces efforts concertés ont conduit le gouvernement nigérian à proposer récemment d’accueillir un sommet international sur le trafic des êtres humains, les violences contre enfants, le travail des enfants et l’esclavage.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7.0</w:t>
      </w:r>
      <w:r>
        <w:tab/>
        <w:t>Article 7</w:t>
      </w:r>
      <w:r>
        <w:br/>
        <w:t>Les femmes dans la vie politique et publique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w:t>
      </w:r>
      <w:r>
        <w:tab/>
        <w:t>Adoption de mesures d’ordre juridique et autre</w:t>
      </w:r>
    </w:p>
    <w:p w:rsidR="00000000" w:rsidRDefault="00000000">
      <w:pPr>
        <w:pStyle w:val="SingleTxt"/>
        <w:keepNext/>
        <w:keepLines/>
        <w:spacing w:after="0" w:line="120" w:lineRule="exact"/>
        <w:rPr>
          <w:sz w:val="10"/>
        </w:rPr>
      </w:pPr>
    </w:p>
    <w:p w:rsidR="00000000" w:rsidRDefault="00000000">
      <w:pPr>
        <w:pStyle w:val="SingleTxt"/>
        <w:keepNext/>
        <w:keepLines/>
      </w:pPr>
      <w:r>
        <w:tab/>
        <w:t>Avec la ratification de la Convention en 1985, le Nigéria a pris, à l’égard de la communauté internationale, l’engagement d’oeuvrer à l’élimination de la discrimination à l’égard des femmes et des filles dans tous les domaines – politique, économique, social et culturel. Cependant, très peu de progrès sont à signaler quant au niveau de participation des femmes à la prise des décisions dans la vie politique et publique bien que le Gouvernement et ses partenaires en développement aient accru leurs efforts de sensibilisation à ce problème. Selon le rapport de 2001 concernant l’évaluation et l’analyse de la situation, les femmes et les filles sont encore loin de pouvoir se trouver à égalité avec leurs homologues masculins, encore qu’elles aient une représentation symbolique dans la sphère politique, signe d’une amélioration progressive par rapport à ce qu’était la situation il y a deux décennies. Un exemple typique en est l’augmentation marginale du nombre de femmes qui sont membres du Sénat, passé de une sur 95 en 1983 à trois sur 109 en 1999 (SAA.2001).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7.2</w:t>
      </w:r>
      <w:r>
        <w:tab/>
        <w:t>Progrès effectivement réalisés dans la protection des femmes et l’élimination</w:t>
      </w:r>
      <w:r>
        <w:br/>
        <w:t>de la discrimination à leur égard</w:t>
      </w:r>
    </w:p>
    <w:p w:rsidR="00000000" w:rsidRDefault="00000000">
      <w:pPr>
        <w:pStyle w:val="SingleTxt"/>
        <w:spacing w:after="0" w:line="120" w:lineRule="exact"/>
        <w:rPr>
          <w:sz w:val="10"/>
        </w:rPr>
      </w:pPr>
    </w:p>
    <w:p w:rsidR="00000000" w:rsidRDefault="00000000">
      <w:pPr>
        <w:pStyle w:val="SingleTxt"/>
      </w:pPr>
      <w:r>
        <w:tab/>
        <w:t xml:space="preserve">Les données relatives aux femmes qui exercent des fonctions publiques/politiques (tableaux 7.5 et 7.6) montrent que le pourcentage de celles qui occupent des postes de responsabilité dans la fonction publique et dans le domaine de la politique va de 1,2 % en 1992 à 13,4 % en 1999. Sur 44 ministres, six seulement (soit 13,4 %) sont des femmes. Les 36 présidents d’Assemblées d’État ne comptaient qu’une seule femme, laquelle a fini par démissionner à cause des pressions politiques exercées sur elle par ses homologues masculins. Il n’y a pas de femmes parmi les gouverneurs et une seule est assistante du gouverneur de l’État de Lagos. Neuf (soit 1,2 %) sur les 774 personnes qui sont présidentes de zones d’administration locale sont des femmes. Sur 8 810 personnes exerçant des fonctions de conseiller, 143 (soit 1,6 %) sont des femmes et il n’y a que trois femmes (soit 2,8 %) sur 109 sénateurs; quant à la Chambre des représentants, sur ses 360 membres, 12 (soit 3,3 %) sont des femmes. Les tableaux 7.1 et 7.2 montrent la proportion de femmes qui occupent des postes politiques au niveau de la Fédération et des États, les tableaux 7.3 et 7.4 montrant les effectifs de personnel par population et par sexe dans l’État du Nassarawa, qui se trouve dans la zone géopolitique Nord Centre.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r>
      <w:r>
        <w:rPr>
          <w:b w:val="0"/>
          <w:bCs/>
        </w:rPr>
        <w:t>Tableau 7.1</w:t>
      </w:r>
      <w:r>
        <w:br/>
      </w:r>
      <w:r>
        <w:tab/>
      </w:r>
      <w:r>
        <w:tab/>
        <w:t>Nominations faites par l’administration civile à l’échelon fédéral (novembre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282" w:type="dxa"/>
        <w:tblInd w:w="1286" w:type="dxa"/>
        <w:tblLayout w:type="fixed"/>
        <w:tblCellMar>
          <w:left w:w="0" w:type="dxa"/>
          <w:right w:w="0" w:type="dxa"/>
        </w:tblCellMar>
        <w:tblLook w:val="0000" w:firstRow="0" w:lastRow="0" w:firstColumn="0" w:lastColumn="0" w:noHBand="0" w:noVBand="0"/>
      </w:tblPr>
      <w:tblGrid>
        <w:gridCol w:w="594"/>
        <w:gridCol w:w="3996"/>
        <w:gridCol w:w="702"/>
        <w:gridCol w:w="792"/>
        <w:gridCol w:w="658"/>
        <w:gridCol w:w="540"/>
      </w:tblGrid>
      <w:tr w:rsidR="00000000">
        <w:tblPrEx>
          <w:tblCellMar>
            <w:top w:w="0" w:type="dxa"/>
            <w:bottom w:w="0" w:type="dxa"/>
          </w:tblCellMar>
        </w:tblPrEx>
        <w:trPr>
          <w:tblHeader/>
        </w:trPr>
        <w:tc>
          <w:tcPr>
            <w:tcW w:w="594"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S/No</w:t>
            </w:r>
          </w:p>
        </w:tc>
        <w:tc>
          <w:tcPr>
            <w:tcW w:w="3996" w:type="dxa"/>
            <w:tcBorders>
              <w:top w:val="single" w:sz="4" w:space="0" w:color="auto"/>
              <w:bottom w:val="single" w:sz="12" w:space="0" w:color="auto"/>
            </w:tcBorders>
            <w:vAlign w:val="bottom"/>
          </w:tcPr>
          <w:p w:rsidR="00000000" w:rsidRDefault="00000000">
            <w:pPr>
              <w:spacing w:before="80" w:after="80" w:line="160" w:lineRule="exact"/>
              <w:ind w:right="40"/>
              <w:rPr>
                <w:i/>
                <w:sz w:val="14"/>
              </w:rPr>
            </w:pPr>
            <w:r>
              <w:rPr>
                <w:i/>
                <w:sz w:val="14"/>
              </w:rPr>
              <w:t>Nomination</w:t>
            </w:r>
          </w:p>
        </w:tc>
        <w:tc>
          <w:tcPr>
            <w:tcW w:w="702"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Total</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Hommes</w:t>
            </w:r>
          </w:p>
        </w:tc>
        <w:tc>
          <w:tcPr>
            <w:tcW w:w="658"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Femmes</w:t>
            </w:r>
          </w:p>
        </w:tc>
        <w:tc>
          <w:tcPr>
            <w:tcW w:w="54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594" w:type="dxa"/>
            <w:tcBorders>
              <w:top w:val="single" w:sz="12" w:space="0" w:color="auto"/>
            </w:tcBorders>
          </w:tcPr>
          <w:p w:rsidR="00000000" w:rsidRDefault="00000000">
            <w:pPr>
              <w:spacing w:before="40" w:after="40" w:line="210" w:lineRule="exact"/>
              <w:ind w:right="40"/>
              <w:rPr>
                <w:sz w:val="17"/>
              </w:rPr>
            </w:pPr>
          </w:p>
        </w:tc>
        <w:tc>
          <w:tcPr>
            <w:tcW w:w="3996" w:type="dxa"/>
            <w:tcBorders>
              <w:top w:val="single" w:sz="12" w:space="0" w:color="auto"/>
            </w:tcBorders>
          </w:tcPr>
          <w:p w:rsidR="00000000" w:rsidRDefault="00000000">
            <w:pPr>
              <w:spacing w:before="40" w:after="40" w:line="210" w:lineRule="exact"/>
              <w:ind w:right="40"/>
              <w:rPr>
                <w:sz w:val="17"/>
              </w:rPr>
            </w:pPr>
          </w:p>
        </w:tc>
        <w:tc>
          <w:tcPr>
            <w:tcW w:w="702" w:type="dxa"/>
            <w:tcBorders>
              <w:top w:val="single" w:sz="12" w:space="0" w:color="auto"/>
            </w:tcBorders>
          </w:tcPr>
          <w:p w:rsidR="00000000" w:rsidRDefault="00000000">
            <w:pPr>
              <w:spacing w:before="40" w:after="40" w:line="210" w:lineRule="exact"/>
              <w:ind w:right="40"/>
              <w:jc w:val="right"/>
              <w:rPr>
                <w:sz w:val="17"/>
              </w:rPr>
            </w:pPr>
          </w:p>
        </w:tc>
        <w:tc>
          <w:tcPr>
            <w:tcW w:w="792" w:type="dxa"/>
            <w:tcBorders>
              <w:top w:val="single" w:sz="12" w:space="0" w:color="auto"/>
            </w:tcBorders>
          </w:tcPr>
          <w:p w:rsidR="00000000" w:rsidRDefault="00000000">
            <w:pPr>
              <w:spacing w:before="40" w:after="40" w:line="210" w:lineRule="exact"/>
              <w:ind w:right="40"/>
              <w:jc w:val="right"/>
              <w:rPr>
                <w:sz w:val="17"/>
              </w:rPr>
            </w:pPr>
          </w:p>
        </w:tc>
        <w:tc>
          <w:tcPr>
            <w:tcW w:w="658" w:type="dxa"/>
            <w:tcBorders>
              <w:top w:val="single" w:sz="12" w:space="0" w:color="auto"/>
            </w:tcBorders>
          </w:tcPr>
          <w:p w:rsidR="00000000" w:rsidRDefault="00000000">
            <w:pPr>
              <w:spacing w:before="40" w:after="40" w:line="210" w:lineRule="exact"/>
              <w:ind w:right="40"/>
              <w:jc w:val="right"/>
              <w:rPr>
                <w:sz w:val="17"/>
              </w:rPr>
            </w:pPr>
          </w:p>
        </w:tc>
        <w:tc>
          <w:tcPr>
            <w:tcW w:w="540" w:type="dxa"/>
            <w:tcBorders>
              <w:top w:val="single" w:sz="12" w:space="0" w:color="auto"/>
            </w:tcBorders>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1</w:t>
            </w:r>
          </w:p>
        </w:tc>
        <w:tc>
          <w:tcPr>
            <w:tcW w:w="3996" w:type="dxa"/>
            <w:vAlign w:val="bottom"/>
          </w:tcPr>
          <w:p w:rsidR="00000000" w:rsidRDefault="00000000">
            <w:pPr>
              <w:pStyle w:val="SingleTxt"/>
              <w:spacing w:before="40" w:after="40" w:line="210" w:lineRule="exact"/>
              <w:ind w:left="0" w:right="43"/>
              <w:jc w:val="left"/>
              <w:rPr>
                <w:sz w:val="17"/>
              </w:rPr>
            </w:pPr>
            <w:r>
              <w:rPr>
                <w:sz w:val="17"/>
              </w:rPr>
              <w:t>Comité fédéral sur les violations des droits humains et les morts mystérieuses</w:t>
            </w:r>
          </w:p>
        </w:tc>
        <w:tc>
          <w:tcPr>
            <w:tcW w:w="702" w:type="dxa"/>
            <w:vAlign w:val="bottom"/>
          </w:tcPr>
          <w:p w:rsidR="00000000" w:rsidRDefault="00000000">
            <w:pPr>
              <w:spacing w:before="40" w:after="40" w:line="210" w:lineRule="exact"/>
              <w:ind w:right="40"/>
              <w:jc w:val="right"/>
              <w:rPr>
                <w:sz w:val="17"/>
              </w:rPr>
            </w:pPr>
            <w:r>
              <w:rPr>
                <w:sz w:val="17"/>
              </w:rPr>
              <w:t>7</w:t>
            </w:r>
          </w:p>
        </w:tc>
        <w:tc>
          <w:tcPr>
            <w:tcW w:w="792" w:type="dxa"/>
            <w:vAlign w:val="bottom"/>
          </w:tcPr>
          <w:p w:rsidR="00000000" w:rsidRDefault="00000000">
            <w:pPr>
              <w:spacing w:before="40" w:after="40" w:line="210" w:lineRule="exact"/>
              <w:ind w:right="40"/>
              <w:jc w:val="right"/>
              <w:rPr>
                <w:sz w:val="17"/>
              </w:rPr>
            </w:pPr>
            <w:r>
              <w:rPr>
                <w:sz w:val="17"/>
              </w:rPr>
              <w:t>5</w:t>
            </w:r>
          </w:p>
        </w:tc>
        <w:tc>
          <w:tcPr>
            <w:tcW w:w="658" w:type="dxa"/>
            <w:vAlign w:val="bottom"/>
          </w:tcPr>
          <w:p w:rsidR="00000000" w:rsidRDefault="00000000">
            <w:pPr>
              <w:spacing w:before="40" w:after="40" w:line="210" w:lineRule="exact"/>
              <w:ind w:right="40"/>
              <w:jc w:val="right"/>
              <w:rPr>
                <w:sz w:val="17"/>
              </w:rPr>
            </w:pPr>
            <w:r>
              <w:rPr>
                <w:sz w:val="17"/>
              </w:rPr>
              <w:t>2</w:t>
            </w:r>
          </w:p>
        </w:tc>
        <w:tc>
          <w:tcPr>
            <w:tcW w:w="540" w:type="dxa"/>
            <w:vAlign w:val="bottom"/>
          </w:tcPr>
          <w:p w:rsidR="00000000" w:rsidRDefault="00000000">
            <w:pPr>
              <w:spacing w:before="40" w:after="40" w:line="210" w:lineRule="exact"/>
              <w:ind w:right="40"/>
              <w:jc w:val="right"/>
              <w:rPr>
                <w:sz w:val="17"/>
              </w:rPr>
            </w:pPr>
            <w:r>
              <w:rPr>
                <w:sz w:val="17"/>
              </w:rPr>
              <w:t>29</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2</w:t>
            </w:r>
          </w:p>
        </w:tc>
        <w:tc>
          <w:tcPr>
            <w:tcW w:w="3996" w:type="dxa"/>
            <w:vAlign w:val="bottom"/>
          </w:tcPr>
          <w:p w:rsidR="00000000" w:rsidRDefault="00000000">
            <w:pPr>
              <w:pStyle w:val="SingleTxt"/>
              <w:spacing w:before="40" w:after="40" w:line="210" w:lineRule="exact"/>
              <w:ind w:left="0" w:right="43"/>
              <w:jc w:val="left"/>
              <w:rPr>
                <w:sz w:val="17"/>
              </w:rPr>
            </w:pPr>
            <w:r>
              <w:rPr>
                <w:sz w:val="17"/>
              </w:rPr>
              <w:t>Comité d’évaluation des contrats</w:t>
            </w:r>
          </w:p>
        </w:tc>
        <w:tc>
          <w:tcPr>
            <w:tcW w:w="702" w:type="dxa"/>
            <w:vAlign w:val="bottom"/>
          </w:tcPr>
          <w:p w:rsidR="00000000" w:rsidRDefault="00000000">
            <w:pPr>
              <w:spacing w:before="40" w:after="40" w:line="210" w:lineRule="exact"/>
              <w:ind w:right="40"/>
              <w:jc w:val="right"/>
              <w:rPr>
                <w:sz w:val="17"/>
              </w:rPr>
            </w:pPr>
            <w:r>
              <w:rPr>
                <w:sz w:val="17"/>
              </w:rPr>
              <w:t>7</w:t>
            </w:r>
          </w:p>
        </w:tc>
        <w:tc>
          <w:tcPr>
            <w:tcW w:w="792" w:type="dxa"/>
            <w:vAlign w:val="bottom"/>
          </w:tcPr>
          <w:p w:rsidR="00000000" w:rsidRDefault="00000000">
            <w:pPr>
              <w:spacing w:before="40" w:after="40" w:line="210" w:lineRule="exact"/>
              <w:ind w:right="40"/>
              <w:jc w:val="right"/>
              <w:rPr>
                <w:sz w:val="17"/>
              </w:rPr>
            </w:pPr>
            <w:r>
              <w:rPr>
                <w:sz w:val="17"/>
              </w:rPr>
              <w:t>5</w:t>
            </w:r>
          </w:p>
        </w:tc>
        <w:tc>
          <w:tcPr>
            <w:tcW w:w="658" w:type="dxa"/>
            <w:vAlign w:val="bottom"/>
          </w:tcPr>
          <w:p w:rsidR="00000000" w:rsidRDefault="00000000">
            <w:pPr>
              <w:spacing w:before="40" w:after="40" w:line="210" w:lineRule="exact"/>
              <w:ind w:right="40"/>
              <w:jc w:val="right"/>
              <w:rPr>
                <w:sz w:val="17"/>
              </w:rPr>
            </w:pPr>
            <w:r>
              <w:rPr>
                <w:sz w:val="17"/>
              </w:rPr>
              <w:t>2</w:t>
            </w:r>
          </w:p>
        </w:tc>
        <w:tc>
          <w:tcPr>
            <w:tcW w:w="540" w:type="dxa"/>
            <w:vAlign w:val="bottom"/>
          </w:tcPr>
          <w:p w:rsidR="00000000" w:rsidRDefault="00000000">
            <w:pPr>
              <w:spacing w:before="40" w:after="40" w:line="210" w:lineRule="exact"/>
              <w:ind w:right="40"/>
              <w:jc w:val="right"/>
              <w:rPr>
                <w:sz w:val="17"/>
              </w:rPr>
            </w:pPr>
            <w:r>
              <w:rPr>
                <w:sz w:val="17"/>
              </w:rPr>
              <w:t>29</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3</w:t>
            </w:r>
          </w:p>
        </w:tc>
        <w:tc>
          <w:tcPr>
            <w:tcW w:w="3996" w:type="dxa"/>
            <w:vAlign w:val="bottom"/>
          </w:tcPr>
          <w:p w:rsidR="00000000" w:rsidRDefault="00000000">
            <w:pPr>
              <w:pStyle w:val="SingleTxt"/>
              <w:spacing w:before="40" w:after="40" w:line="210" w:lineRule="exact"/>
              <w:ind w:left="0" w:right="43"/>
              <w:jc w:val="left"/>
              <w:rPr>
                <w:sz w:val="17"/>
              </w:rPr>
            </w:pPr>
            <w:r>
              <w:rPr>
                <w:sz w:val="17"/>
              </w:rPr>
              <w:t>Membres principaux du Cabinet des vices présidents</w:t>
            </w:r>
          </w:p>
        </w:tc>
        <w:tc>
          <w:tcPr>
            <w:tcW w:w="702" w:type="dxa"/>
            <w:vAlign w:val="bottom"/>
          </w:tcPr>
          <w:p w:rsidR="00000000" w:rsidRDefault="00000000">
            <w:pPr>
              <w:spacing w:before="40" w:after="40" w:line="210" w:lineRule="exact"/>
              <w:ind w:right="40"/>
              <w:jc w:val="right"/>
              <w:rPr>
                <w:sz w:val="17"/>
              </w:rPr>
            </w:pPr>
            <w:r>
              <w:rPr>
                <w:sz w:val="17"/>
              </w:rPr>
              <w:t>4</w:t>
            </w:r>
          </w:p>
        </w:tc>
        <w:tc>
          <w:tcPr>
            <w:tcW w:w="792" w:type="dxa"/>
            <w:vAlign w:val="bottom"/>
          </w:tcPr>
          <w:p w:rsidR="00000000" w:rsidRDefault="00000000">
            <w:pPr>
              <w:spacing w:before="40" w:after="40" w:line="210" w:lineRule="exact"/>
              <w:ind w:right="40"/>
              <w:jc w:val="right"/>
              <w:rPr>
                <w:sz w:val="17"/>
              </w:rPr>
            </w:pPr>
            <w:r>
              <w:rPr>
                <w:sz w:val="17"/>
              </w:rPr>
              <w:t>4</w:t>
            </w:r>
          </w:p>
        </w:tc>
        <w:tc>
          <w:tcPr>
            <w:tcW w:w="658" w:type="dxa"/>
            <w:vAlign w:val="bottom"/>
          </w:tcPr>
          <w:p w:rsidR="00000000" w:rsidRDefault="00000000">
            <w:pPr>
              <w:spacing w:before="40" w:after="40" w:line="210" w:lineRule="exact"/>
              <w:ind w:right="40"/>
              <w:jc w:val="right"/>
              <w:rPr>
                <w:sz w:val="17"/>
              </w:rPr>
            </w:pPr>
            <w:r>
              <w:rPr>
                <w:sz w:val="17"/>
              </w:rPr>
              <w:t>1</w:t>
            </w:r>
          </w:p>
        </w:tc>
        <w:tc>
          <w:tcPr>
            <w:tcW w:w="540" w:type="dxa"/>
            <w:vAlign w:val="bottom"/>
          </w:tcPr>
          <w:p w:rsidR="00000000" w:rsidRDefault="00000000">
            <w:pPr>
              <w:spacing w:before="40" w:after="40" w:line="210" w:lineRule="exact"/>
              <w:ind w:right="40"/>
              <w:jc w:val="right"/>
              <w:rPr>
                <w:sz w:val="17"/>
              </w:rPr>
            </w:pPr>
            <w:r>
              <w:rPr>
                <w:sz w:val="17"/>
              </w:rPr>
              <w:t>5</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4</w:t>
            </w:r>
          </w:p>
        </w:tc>
        <w:tc>
          <w:tcPr>
            <w:tcW w:w="3996" w:type="dxa"/>
            <w:vAlign w:val="bottom"/>
          </w:tcPr>
          <w:p w:rsidR="00000000" w:rsidRDefault="00000000">
            <w:pPr>
              <w:pStyle w:val="SingleTxt"/>
              <w:spacing w:before="40" w:after="40" w:line="210" w:lineRule="exact"/>
              <w:ind w:left="0" w:right="43"/>
              <w:jc w:val="left"/>
              <w:rPr>
                <w:sz w:val="17"/>
              </w:rPr>
            </w:pPr>
            <w:r>
              <w:rPr>
                <w:sz w:val="17"/>
              </w:rPr>
              <w:t>Secrétaires permanents nommés par le Gouvernement fédéral</w:t>
            </w:r>
          </w:p>
        </w:tc>
        <w:tc>
          <w:tcPr>
            <w:tcW w:w="702" w:type="dxa"/>
            <w:vAlign w:val="bottom"/>
          </w:tcPr>
          <w:p w:rsidR="00000000" w:rsidRDefault="00000000">
            <w:pPr>
              <w:spacing w:before="40" w:after="40" w:line="210" w:lineRule="exact"/>
              <w:ind w:right="40"/>
              <w:jc w:val="right"/>
              <w:rPr>
                <w:sz w:val="17"/>
              </w:rPr>
            </w:pPr>
            <w:r>
              <w:rPr>
                <w:sz w:val="17"/>
              </w:rPr>
              <w:t>35</w:t>
            </w:r>
          </w:p>
        </w:tc>
        <w:tc>
          <w:tcPr>
            <w:tcW w:w="792" w:type="dxa"/>
            <w:vAlign w:val="bottom"/>
          </w:tcPr>
          <w:p w:rsidR="00000000" w:rsidRDefault="00000000">
            <w:pPr>
              <w:spacing w:before="40" w:after="40" w:line="210" w:lineRule="exact"/>
              <w:ind w:right="40"/>
              <w:jc w:val="right"/>
              <w:rPr>
                <w:sz w:val="17"/>
              </w:rPr>
            </w:pPr>
            <w:r>
              <w:rPr>
                <w:sz w:val="17"/>
              </w:rPr>
              <w:t>32</w:t>
            </w:r>
          </w:p>
        </w:tc>
        <w:tc>
          <w:tcPr>
            <w:tcW w:w="658" w:type="dxa"/>
            <w:vAlign w:val="bottom"/>
          </w:tcPr>
          <w:p w:rsidR="00000000" w:rsidRDefault="00000000">
            <w:pPr>
              <w:spacing w:before="40" w:after="40" w:line="210" w:lineRule="exact"/>
              <w:ind w:right="40"/>
              <w:jc w:val="right"/>
              <w:rPr>
                <w:sz w:val="17"/>
              </w:rPr>
            </w:pPr>
            <w:r>
              <w:rPr>
                <w:sz w:val="17"/>
              </w:rPr>
              <w:t>7</w:t>
            </w:r>
          </w:p>
        </w:tc>
        <w:tc>
          <w:tcPr>
            <w:tcW w:w="540" w:type="dxa"/>
            <w:vAlign w:val="bottom"/>
          </w:tcPr>
          <w:p w:rsidR="00000000" w:rsidRDefault="00000000">
            <w:pPr>
              <w:spacing w:before="40" w:after="40" w:line="210" w:lineRule="exact"/>
              <w:ind w:right="40"/>
              <w:jc w:val="right"/>
              <w:rPr>
                <w:sz w:val="17"/>
              </w:rPr>
            </w:pPr>
            <w:r>
              <w:rPr>
                <w:sz w:val="17"/>
              </w:rPr>
              <w:t>9</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5</w:t>
            </w:r>
          </w:p>
        </w:tc>
        <w:tc>
          <w:tcPr>
            <w:tcW w:w="3996" w:type="dxa"/>
            <w:vAlign w:val="bottom"/>
          </w:tcPr>
          <w:p w:rsidR="00000000" w:rsidRDefault="00000000">
            <w:pPr>
              <w:pStyle w:val="SingleTxt"/>
              <w:spacing w:before="40" w:after="40" w:line="210" w:lineRule="exact"/>
              <w:ind w:left="0" w:right="43"/>
              <w:jc w:val="left"/>
              <w:rPr>
                <w:sz w:val="17"/>
              </w:rPr>
            </w:pPr>
            <w:r>
              <w:rPr>
                <w:sz w:val="17"/>
              </w:rPr>
              <w:t>Comité d’enquête sur les contrats de l’administration du Buhari qui ont avorté</w:t>
            </w:r>
          </w:p>
        </w:tc>
        <w:tc>
          <w:tcPr>
            <w:tcW w:w="702" w:type="dxa"/>
            <w:vAlign w:val="bottom"/>
          </w:tcPr>
          <w:p w:rsidR="00000000" w:rsidRDefault="00000000">
            <w:pPr>
              <w:spacing w:before="40" w:after="40" w:line="210" w:lineRule="exact"/>
              <w:ind w:right="40"/>
              <w:jc w:val="right"/>
              <w:rPr>
                <w:sz w:val="17"/>
              </w:rPr>
            </w:pPr>
            <w:r>
              <w:rPr>
                <w:sz w:val="17"/>
              </w:rPr>
              <w:t>12</w:t>
            </w:r>
          </w:p>
        </w:tc>
        <w:tc>
          <w:tcPr>
            <w:tcW w:w="792" w:type="dxa"/>
            <w:vAlign w:val="bottom"/>
          </w:tcPr>
          <w:p w:rsidR="00000000" w:rsidRDefault="00000000">
            <w:pPr>
              <w:spacing w:before="40" w:after="40" w:line="210" w:lineRule="exact"/>
              <w:ind w:right="40"/>
              <w:jc w:val="right"/>
              <w:rPr>
                <w:sz w:val="17"/>
              </w:rPr>
            </w:pPr>
            <w:r>
              <w:rPr>
                <w:sz w:val="17"/>
              </w:rPr>
              <w:t>10</w:t>
            </w:r>
          </w:p>
        </w:tc>
        <w:tc>
          <w:tcPr>
            <w:tcW w:w="658" w:type="dxa"/>
            <w:vAlign w:val="bottom"/>
          </w:tcPr>
          <w:p w:rsidR="00000000" w:rsidRDefault="00000000">
            <w:pPr>
              <w:spacing w:before="40" w:after="40" w:line="210" w:lineRule="exact"/>
              <w:ind w:right="40"/>
              <w:jc w:val="right"/>
              <w:rPr>
                <w:sz w:val="17"/>
              </w:rPr>
            </w:pPr>
            <w:r>
              <w:rPr>
                <w:sz w:val="17"/>
              </w:rPr>
              <w:t>2</w:t>
            </w:r>
          </w:p>
        </w:tc>
        <w:tc>
          <w:tcPr>
            <w:tcW w:w="540" w:type="dxa"/>
            <w:vAlign w:val="bottom"/>
          </w:tcPr>
          <w:p w:rsidR="00000000" w:rsidRDefault="00000000">
            <w:pPr>
              <w:spacing w:before="40" w:after="40" w:line="210" w:lineRule="exact"/>
              <w:ind w:right="40"/>
              <w:jc w:val="right"/>
              <w:rPr>
                <w:sz w:val="17"/>
              </w:rPr>
            </w:pPr>
            <w:r>
              <w:rPr>
                <w:sz w:val="17"/>
              </w:rPr>
              <w:t>17</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6</w:t>
            </w:r>
          </w:p>
        </w:tc>
        <w:tc>
          <w:tcPr>
            <w:tcW w:w="3996" w:type="dxa"/>
            <w:vAlign w:val="bottom"/>
          </w:tcPr>
          <w:p w:rsidR="00000000" w:rsidRDefault="00000000">
            <w:pPr>
              <w:pStyle w:val="SingleTxt"/>
              <w:spacing w:before="40" w:after="40" w:line="210" w:lineRule="exact"/>
              <w:ind w:left="0" w:right="43"/>
              <w:jc w:val="left"/>
              <w:rPr>
                <w:sz w:val="17"/>
              </w:rPr>
            </w:pPr>
            <w:r>
              <w:rPr>
                <w:sz w:val="17"/>
              </w:rPr>
              <w:t>Conseil exécutif fédéral</w:t>
            </w:r>
          </w:p>
        </w:tc>
        <w:tc>
          <w:tcPr>
            <w:tcW w:w="702" w:type="dxa"/>
            <w:vAlign w:val="bottom"/>
          </w:tcPr>
          <w:p w:rsidR="00000000" w:rsidRDefault="00000000">
            <w:pPr>
              <w:spacing w:before="40" w:after="40" w:line="210" w:lineRule="exact"/>
              <w:ind w:right="40"/>
              <w:jc w:val="right"/>
              <w:rPr>
                <w:sz w:val="17"/>
              </w:rPr>
            </w:pPr>
            <w:r>
              <w:rPr>
                <w:sz w:val="17"/>
              </w:rPr>
              <w:t>49</w:t>
            </w:r>
          </w:p>
        </w:tc>
        <w:tc>
          <w:tcPr>
            <w:tcW w:w="792" w:type="dxa"/>
            <w:vAlign w:val="bottom"/>
          </w:tcPr>
          <w:p w:rsidR="00000000" w:rsidRDefault="00000000">
            <w:pPr>
              <w:spacing w:before="40" w:after="40" w:line="210" w:lineRule="exact"/>
              <w:ind w:right="40"/>
              <w:jc w:val="right"/>
              <w:rPr>
                <w:sz w:val="17"/>
              </w:rPr>
            </w:pPr>
            <w:r>
              <w:rPr>
                <w:sz w:val="17"/>
              </w:rPr>
              <w:t>43</w:t>
            </w:r>
          </w:p>
        </w:tc>
        <w:tc>
          <w:tcPr>
            <w:tcW w:w="658" w:type="dxa"/>
            <w:vAlign w:val="bottom"/>
          </w:tcPr>
          <w:p w:rsidR="00000000" w:rsidRDefault="00000000">
            <w:pPr>
              <w:spacing w:before="40" w:after="40" w:line="210" w:lineRule="exact"/>
              <w:ind w:right="40"/>
              <w:jc w:val="right"/>
              <w:rPr>
                <w:sz w:val="17"/>
              </w:rPr>
            </w:pPr>
            <w:r>
              <w:rPr>
                <w:sz w:val="17"/>
              </w:rPr>
              <w:t>6</w:t>
            </w:r>
          </w:p>
        </w:tc>
        <w:tc>
          <w:tcPr>
            <w:tcW w:w="540" w:type="dxa"/>
            <w:vAlign w:val="bottom"/>
          </w:tcPr>
          <w:p w:rsidR="00000000" w:rsidRDefault="00000000">
            <w:pPr>
              <w:spacing w:before="40" w:after="40" w:line="210" w:lineRule="exact"/>
              <w:ind w:right="40"/>
              <w:jc w:val="right"/>
              <w:rPr>
                <w:sz w:val="17"/>
              </w:rPr>
            </w:pPr>
            <w:r>
              <w:rPr>
                <w:sz w:val="17"/>
              </w:rPr>
              <w:t>12</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7</w:t>
            </w:r>
          </w:p>
        </w:tc>
        <w:tc>
          <w:tcPr>
            <w:tcW w:w="3996" w:type="dxa"/>
            <w:vAlign w:val="bottom"/>
          </w:tcPr>
          <w:p w:rsidR="00000000" w:rsidRDefault="00000000">
            <w:pPr>
              <w:pStyle w:val="SingleTxt"/>
              <w:spacing w:before="40" w:after="40" w:line="210" w:lineRule="exact"/>
              <w:ind w:left="0" w:right="43"/>
              <w:jc w:val="left"/>
              <w:rPr>
                <w:sz w:val="17"/>
              </w:rPr>
            </w:pPr>
            <w:r>
              <w:rPr>
                <w:sz w:val="17"/>
              </w:rPr>
              <w:t>Comité d’enquête sur la propriété foncière (transactions portant sur des biens-fonds réalisées entre janvier 1984 et mai 1999)</w:t>
            </w:r>
          </w:p>
        </w:tc>
        <w:tc>
          <w:tcPr>
            <w:tcW w:w="702" w:type="dxa"/>
            <w:vAlign w:val="bottom"/>
          </w:tcPr>
          <w:p w:rsidR="00000000" w:rsidRDefault="00000000">
            <w:pPr>
              <w:spacing w:before="40" w:after="40" w:line="210" w:lineRule="exact"/>
              <w:ind w:right="40"/>
              <w:jc w:val="right"/>
              <w:rPr>
                <w:sz w:val="17"/>
              </w:rPr>
            </w:pPr>
            <w:r>
              <w:rPr>
                <w:sz w:val="17"/>
              </w:rPr>
              <w:t>7</w:t>
            </w:r>
          </w:p>
        </w:tc>
        <w:tc>
          <w:tcPr>
            <w:tcW w:w="792" w:type="dxa"/>
            <w:vAlign w:val="bottom"/>
          </w:tcPr>
          <w:p w:rsidR="00000000" w:rsidRDefault="00000000">
            <w:pPr>
              <w:spacing w:before="40" w:after="40" w:line="210" w:lineRule="exact"/>
              <w:ind w:right="40"/>
              <w:jc w:val="right"/>
              <w:rPr>
                <w:sz w:val="17"/>
              </w:rPr>
            </w:pPr>
            <w:r>
              <w:rPr>
                <w:sz w:val="17"/>
              </w:rPr>
              <w:t>6</w:t>
            </w:r>
          </w:p>
        </w:tc>
        <w:tc>
          <w:tcPr>
            <w:tcW w:w="658" w:type="dxa"/>
            <w:vAlign w:val="bottom"/>
          </w:tcPr>
          <w:p w:rsidR="00000000" w:rsidRDefault="00000000">
            <w:pPr>
              <w:spacing w:before="40" w:after="40" w:line="210" w:lineRule="exact"/>
              <w:ind w:right="40"/>
              <w:jc w:val="right"/>
              <w:rPr>
                <w:sz w:val="17"/>
              </w:rPr>
            </w:pPr>
            <w:r>
              <w:rPr>
                <w:sz w:val="17"/>
              </w:rPr>
              <w:t>1</w:t>
            </w:r>
          </w:p>
        </w:tc>
        <w:tc>
          <w:tcPr>
            <w:tcW w:w="540" w:type="dxa"/>
            <w:vAlign w:val="bottom"/>
          </w:tcPr>
          <w:p w:rsidR="00000000" w:rsidRDefault="00000000">
            <w:pPr>
              <w:spacing w:before="40" w:after="40" w:line="210" w:lineRule="exact"/>
              <w:ind w:right="40"/>
              <w:jc w:val="right"/>
              <w:rPr>
                <w:sz w:val="17"/>
              </w:rPr>
            </w:pPr>
            <w:r>
              <w:rPr>
                <w:sz w:val="17"/>
              </w:rPr>
              <w:t>14</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8</w:t>
            </w:r>
          </w:p>
        </w:tc>
        <w:tc>
          <w:tcPr>
            <w:tcW w:w="3996" w:type="dxa"/>
            <w:vAlign w:val="bottom"/>
          </w:tcPr>
          <w:p w:rsidR="00000000" w:rsidRDefault="00000000">
            <w:pPr>
              <w:pStyle w:val="SingleTxt"/>
              <w:spacing w:before="40" w:after="40" w:line="210" w:lineRule="exact"/>
              <w:ind w:left="0" w:right="43"/>
              <w:jc w:val="left"/>
              <w:rPr>
                <w:sz w:val="17"/>
              </w:rPr>
            </w:pPr>
            <w:r>
              <w:rPr>
                <w:sz w:val="17"/>
              </w:rPr>
              <w:t>Premier Conseiller spécial du Président</w:t>
            </w:r>
          </w:p>
        </w:tc>
        <w:tc>
          <w:tcPr>
            <w:tcW w:w="702" w:type="dxa"/>
            <w:vAlign w:val="bottom"/>
          </w:tcPr>
          <w:p w:rsidR="00000000" w:rsidRDefault="00000000">
            <w:pPr>
              <w:spacing w:before="40" w:after="40" w:line="210" w:lineRule="exact"/>
              <w:ind w:right="40"/>
              <w:jc w:val="right"/>
              <w:rPr>
                <w:sz w:val="17"/>
              </w:rPr>
            </w:pPr>
            <w:r>
              <w:rPr>
                <w:sz w:val="17"/>
              </w:rPr>
              <w:t>14</w:t>
            </w:r>
          </w:p>
        </w:tc>
        <w:tc>
          <w:tcPr>
            <w:tcW w:w="792" w:type="dxa"/>
            <w:vAlign w:val="bottom"/>
          </w:tcPr>
          <w:p w:rsidR="00000000" w:rsidRDefault="00000000">
            <w:pPr>
              <w:spacing w:before="40" w:after="40" w:line="210" w:lineRule="exact"/>
              <w:ind w:right="40"/>
              <w:jc w:val="right"/>
              <w:rPr>
                <w:sz w:val="17"/>
              </w:rPr>
            </w:pPr>
            <w:r>
              <w:rPr>
                <w:sz w:val="17"/>
              </w:rPr>
              <w:t>13</w:t>
            </w:r>
          </w:p>
        </w:tc>
        <w:tc>
          <w:tcPr>
            <w:tcW w:w="658" w:type="dxa"/>
            <w:vAlign w:val="bottom"/>
          </w:tcPr>
          <w:p w:rsidR="00000000" w:rsidRDefault="00000000">
            <w:pPr>
              <w:spacing w:before="40" w:after="40" w:line="210" w:lineRule="exact"/>
              <w:ind w:right="40"/>
              <w:jc w:val="right"/>
              <w:rPr>
                <w:sz w:val="17"/>
              </w:rPr>
            </w:pPr>
            <w:r>
              <w:rPr>
                <w:sz w:val="17"/>
              </w:rPr>
              <w:t>3</w:t>
            </w:r>
          </w:p>
        </w:tc>
        <w:tc>
          <w:tcPr>
            <w:tcW w:w="540" w:type="dxa"/>
            <w:vAlign w:val="bottom"/>
          </w:tcPr>
          <w:p w:rsidR="00000000" w:rsidRDefault="00000000">
            <w:pPr>
              <w:spacing w:before="40" w:after="40" w:line="210" w:lineRule="exact"/>
              <w:ind w:right="40"/>
              <w:jc w:val="right"/>
              <w:rPr>
                <w:sz w:val="17"/>
              </w:rPr>
            </w:pPr>
            <w:r>
              <w:rPr>
                <w:sz w:val="17"/>
              </w:rPr>
              <w:t>7</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9</w:t>
            </w:r>
          </w:p>
        </w:tc>
        <w:tc>
          <w:tcPr>
            <w:tcW w:w="3996" w:type="dxa"/>
            <w:vAlign w:val="bottom"/>
          </w:tcPr>
          <w:p w:rsidR="00000000" w:rsidRDefault="00000000">
            <w:pPr>
              <w:pStyle w:val="SingleTxt"/>
              <w:spacing w:before="40" w:after="40" w:line="210" w:lineRule="exact"/>
              <w:ind w:left="0" w:right="43"/>
              <w:jc w:val="left"/>
              <w:rPr>
                <w:sz w:val="17"/>
              </w:rPr>
            </w:pPr>
            <w:r>
              <w:rPr>
                <w:sz w:val="17"/>
              </w:rPr>
              <w:t>Premier Assistant du Président</w:t>
            </w:r>
          </w:p>
        </w:tc>
        <w:tc>
          <w:tcPr>
            <w:tcW w:w="702" w:type="dxa"/>
            <w:vAlign w:val="bottom"/>
          </w:tcPr>
          <w:p w:rsidR="00000000" w:rsidRDefault="00000000">
            <w:pPr>
              <w:spacing w:before="40" w:after="40" w:line="210" w:lineRule="exact"/>
              <w:ind w:right="40"/>
              <w:jc w:val="right"/>
              <w:rPr>
                <w:sz w:val="17"/>
              </w:rPr>
            </w:pPr>
            <w:r>
              <w:rPr>
                <w:sz w:val="17"/>
              </w:rPr>
              <w:t>7</w:t>
            </w:r>
          </w:p>
        </w:tc>
        <w:tc>
          <w:tcPr>
            <w:tcW w:w="792" w:type="dxa"/>
            <w:vAlign w:val="bottom"/>
          </w:tcPr>
          <w:p w:rsidR="00000000" w:rsidRDefault="00000000">
            <w:pPr>
              <w:spacing w:before="40" w:after="40" w:line="210" w:lineRule="exact"/>
              <w:ind w:right="40"/>
              <w:jc w:val="right"/>
              <w:rPr>
                <w:sz w:val="17"/>
              </w:rPr>
            </w:pPr>
            <w:r>
              <w:rPr>
                <w:sz w:val="17"/>
              </w:rPr>
              <w:t>6</w:t>
            </w:r>
          </w:p>
        </w:tc>
        <w:tc>
          <w:tcPr>
            <w:tcW w:w="658" w:type="dxa"/>
            <w:vAlign w:val="bottom"/>
          </w:tcPr>
          <w:p w:rsidR="00000000" w:rsidRDefault="00000000">
            <w:pPr>
              <w:spacing w:before="40" w:after="40" w:line="210" w:lineRule="exact"/>
              <w:ind w:right="40"/>
              <w:jc w:val="right"/>
              <w:rPr>
                <w:sz w:val="17"/>
              </w:rPr>
            </w:pPr>
            <w:r>
              <w:rPr>
                <w:sz w:val="17"/>
              </w:rPr>
              <w:t>5</w:t>
            </w:r>
          </w:p>
        </w:tc>
        <w:tc>
          <w:tcPr>
            <w:tcW w:w="540" w:type="dxa"/>
            <w:vAlign w:val="bottom"/>
          </w:tcPr>
          <w:p w:rsidR="00000000" w:rsidRDefault="00000000">
            <w:pPr>
              <w:spacing w:before="40" w:after="40" w:line="210" w:lineRule="exact"/>
              <w:ind w:right="40"/>
              <w:jc w:val="right"/>
              <w:rPr>
                <w:sz w:val="17"/>
              </w:rPr>
            </w:pPr>
            <w:r>
              <w:rPr>
                <w:sz w:val="17"/>
              </w:rPr>
              <w:t>14</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10</w:t>
            </w:r>
          </w:p>
        </w:tc>
        <w:tc>
          <w:tcPr>
            <w:tcW w:w="3996" w:type="dxa"/>
            <w:vAlign w:val="bottom"/>
          </w:tcPr>
          <w:p w:rsidR="00000000" w:rsidRDefault="00000000">
            <w:pPr>
              <w:pStyle w:val="SingleTxt"/>
              <w:spacing w:before="40" w:after="40" w:line="210" w:lineRule="exact"/>
              <w:ind w:left="0" w:right="43"/>
              <w:jc w:val="left"/>
              <w:rPr>
                <w:sz w:val="17"/>
              </w:rPr>
            </w:pPr>
            <w:r>
              <w:rPr>
                <w:sz w:val="17"/>
              </w:rPr>
              <w:t>Autres nominations de niveau fédéral (Chefs de service, Gouverneur de la Banque centrale du Nigéria, MD/NNPC</w:t>
            </w:r>
          </w:p>
        </w:tc>
        <w:tc>
          <w:tcPr>
            <w:tcW w:w="702" w:type="dxa"/>
            <w:vAlign w:val="bottom"/>
          </w:tcPr>
          <w:p w:rsidR="00000000" w:rsidRDefault="00000000">
            <w:pPr>
              <w:spacing w:before="40" w:after="40" w:line="210" w:lineRule="exact"/>
              <w:ind w:right="40"/>
              <w:jc w:val="right"/>
              <w:rPr>
                <w:sz w:val="17"/>
              </w:rPr>
            </w:pPr>
            <w:r>
              <w:rPr>
                <w:sz w:val="17"/>
              </w:rPr>
              <w:t>9</w:t>
            </w:r>
          </w:p>
        </w:tc>
        <w:tc>
          <w:tcPr>
            <w:tcW w:w="792" w:type="dxa"/>
            <w:vAlign w:val="bottom"/>
          </w:tcPr>
          <w:p w:rsidR="00000000" w:rsidRDefault="00000000">
            <w:pPr>
              <w:spacing w:before="40" w:after="40" w:line="210" w:lineRule="exact"/>
              <w:ind w:right="40"/>
              <w:jc w:val="right"/>
              <w:rPr>
                <w:sz w:val="17"/>
              </w:rPr>
            </w:pPr>
            <w:r>
              <w:rPr>
                <w:sz w:val="17"/>
              </w:rPr>
              <w:t>9</w:t>
            </w:r>
          </w:p>
        </w:tc>
        <w:tc>
          <w:tcPr>
            <w:tcW w:w="658" w:type="dxa"/>
            <w:vAlign w:val="bottom"/>
          </w:tcPr>
          <w:p w:rsidR="00000000" w:rsidRDefault="00000000">
            <w:pPr>
              <w:spacing w:before="40" w:after="40" w:line="210" w:lineRule="exact"/>
              <w:ind w:right="40"/>
              <w:jc w:val="right"/>
              <w:rPr>
                <w:sz w:val="17"/>
              </w:rPr>
            </w:pPr>
            <w:r>
              <w:rPr>
                <w:sz w:val="17"/>
              </w:rPr>
              <w:t>–</w:t>
            </w:r>
          </w:p>
        </w:tc>
        <w:tc>
          <w:tcPr>
            <w:tcW w:w="540" w:type="dxa"/>
            <w:vAlign w:val="bottom"/>
          </w:tcPr>
          <w:p w:rsidR="00000000" w:rsidRDefault="00000000">
            <w:pPr>
              <w:spacing w:before="40" w:after="40" w:line="210" w:lineRule="exact"/>
              <w:ind w:right="40"/>
              <w:jc w:val="right"/>
              <w:rPr>
                <w:sz w:val="17"/>
              </w:rPr>
            </w:pPr>
            <w:r>
              <w:rPr>
                <w:sz w:val="17"/>
              </w:rPr>
              <w:t>–</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11</w:t>
            </w:r>
          </w:p>
        </w:tc>
        <w:tc>
          <w:tcPr>
            <w:tcW w:w="3996" w:type="dxa"/>
            <w:vAlign w:val="bottom"/>
          </w:tcPr>
          <w:p w:rsidR="00000000" w:rsidRDefault="00000000">
            <w:pPr>
              <w:pStyle w:val="SingleTxt"/>
              <w:spacing w:before="40" w:after="40" w:line="210" w:lineRule="exact"/>
              <w:ind w:left="0" w:right="43"/>
              <w:jc w:val="left"/>
              <w:rPr>
                <w:sz w:val="17"/>
              </w:rPr>
            </w:pPr>
            <w:r>
              <w:rPr>
                <w:sz w:val="17"/>
              </w:rPr>
              <w:t>Présidence des 5 comités spéciaux créés par la Chambre des Représentants</w:t>
            </w:r>
          </w:p>
        </w:tc>
        <w:tc>
          <w:tcPr>
            <w:tcW w:w="702" w:type="dxa"/>
            <w:vAlign w:val="bottom"/>
          </w:tcPr>
          <w:p w:rsidR="00000000" w:rsidRDefault="00000000">
            <w:pPr>
              <w:spacing w:before="40" w:after="40" w:line="210" w:lineRule="exact"/>
              <w:ind w:right="40"/>
              <w:jc w:val="right"/>
              <w:rPr>
                <w:sz w:val="17"/>
              </w:rPr>
            </w:pPr>
            <w:r>
              <w:rPr>
                <w:sz w:val="17"/>
              </w:rPr>
              <w:t>5</w:t>
            </w:r>
          </w:p>
        </w:tc>
        <w:tc>
          <w:tcPr>
            <w:tcW w:w="792" w:type="dxa"/>
            <w:vAlign w:val="bottom"/>
          </w:tcPr>
          <w:p w:rsidR="00000000" w:rsidRDefault="00000000">
            <w:pPr>
              <w:spacing w:before="40" w:after="40" w:line="210" w:lineRule="exact"/>
              <w:ind w:right="40"/>
              <w:jc w:val="right"/>
              <w:rPr>
                <w:sz w:val="17"/>
              </w:rPr>
            </w:pPr>
            <w:r>
              <w:rPr>
                <w:sz w:val="17"/>
              </w:rPr>
              <w:t>4</w:t>
            </w:r>
          </w:p>
        </w:tc>
        <w:tc>
          <w:tcPr>
            <w:tcW w:w="658" w:type="dxa"/>
            <w:vAlign w:val="bottom"/>
          </w:tcPr>
          <w:p w:rsidR="00000000" w:rsidRDefault="00000000">
            <w:pPr>
              <w:spacing w:before="40" w:after="40" w:line="210" w:lineRule="exact"/>
              <w:ind w:right="40"/>
              <w:jc w:val="right"/>
              <w:rPr>
                <w:sz w:val="17"/>
              </w:rPr>
            </w:pPr>
            <w:r>
              <w:rPr>
                <w:sz w:val="17"/>
              </w:rPr>
              <w:t>1</w:t>
            </w:r>
          </w:p>
        </w:tc>
        <w:tc>
          <w:tcPr>
            <w:tcW w:w="540" w:type="dxa"/>
            <w:vAlign w:val="bottom"/>
          </w:tcPr>
          <w:p w:rsidR="00000000" w:rsidRDefault="00000000">
            <w:pPr>
              <w:spacing w:before="40" w:after="40" w:line="210" w:lineRule="exact"/>
              <w:ind w:right="40"/>
              <w:jc w:val="right"/>
              <w:rPr>
                <w:sz w:val="17"/>
              </w:rPr>
            </w:pPr>
            <w:r>
              <w:rPr>
                <w:sz w:val="17"/>
              </w:rPr>
              <w:t>20</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12</w:t>
            </w:r>
          </w:p>
        </w:tc>
        <w:tc>
          <w:tcPr>
            <w:tcW w:w="3996" w:type="dxa"/>
            <w:vAlign w:val="bottom"/>
          </w:tcPr>
          <w:p w:rsidR="00000000" w:rsidRDefault="00000000">
            <w:pPr>
              <w:pStyle w:val="SingleTxt"/>
              <w:spacing w:before="40" w:after="40" w:line="210" w:lineRule="exact"/>
              <w:ind w:left="0" w:right="43"/>
              <w:jc w:val="left"/>
              <w:rPr>
                <w:sz w:val="17"/>
              </w:rPr>
            </w:pPr>
            <w:r>
              <w:rPr>
                <w:sz w:val="17"/>
              </w:rPr>
              <w:t>Président et suppléant de la Commission sénatoriale</w:t>
            </w:r>
          </w:p>
        </w:tc>
        <w:tc>
          <w:tcPr>
            <w:tcW w:w="702" w:type="dxa"/>
            <w:vAlign w:val="bottom"/>
          </w:tcPr>
          <w:p w:rsidR="00000000" w:rsidRDefault="00000000">
            <w:pPr>
              <w:spacing w:before="40" w:after="40" w:line="210" w:lineRule="exact"/>
              <w:ind w:right="40"/>
              <w:jc w:val="right"/>
              <w:rPr>
                <w:sz w:val="17"/>
              </w:rPr>
            </w:pPr>
            <w:r>
              <w:rPr>
                <w:sz w:val="17"/>
              </w:rPr>
              <w:t>90</w:t>
            </w:r>
          </w:p>
        </w:tc>
        <w:tc>
          <w:tcPr>
            <w:tcW w:w="792" w:type="dxa"/>
            <w:vAlign w:val="bottom"/>
          </w:tcPr>
          <w:p w:rsidR="00000000" w:rsidRDefault="00000000">
            <w:pPr>
              <w:spacing w:before="40" w:after="40" w:line="210" w:lineRule="exact"/>
              <w:ind w:right="40"/>
              <w:jc w:val="right"/>
              <w:rPr>
                <w:sz w:val="17"/>
              </w:rPr>
            </w:pPr>
            <w:r>
              <w:rPr>
                <w:sz w:val="17"/>
              </w:rPr>
              <w:t>89</w:t>
            </w:r>
          </w:p>
        </w:tc>
        <w:tc>
          <w:tcPr>
            <w:tcW w:w="658" w:type="dxa"/>
            <w:vAlign w:val="bottom"/>
          </w:tcPr>
          <w:p w:rsidR="00000000" w:rsidRDefault="00000000">
            <w:pPr>
              <w:spacing w:before="40" w:after="40" w:line="210" w:lineRule="exact"/>
              <w:ind w:right="40"/>
              <w:jc w:val="right"/>
              <w:rPr>
                <w:sz w:val="17"/>
              </w:rPr>
            </w:pPr>
            <w:r>
              <w:rPr>
                <w:sz w:val="17"/>
              </w:rPr>
              <w:t>1</w:t>
            </w:r>
          </w:p>
        </w:tc>
        <w:tc>
          <w:tcPr>
            <w:tcW w:w="540" w:type="dxa"/>
            <w:vAlign w:val="bottom"/>
          </w:tcPr>
          <w:p w:rsidR="00000000" w:rsidRDefault="00000000">
            <w:pPr>
              <w:spacing w:before="40" w:after="40" w:line="210" w:lineRule="exact"/>
              <w:ind w:right="40"/>
              <w:jc w:val="right"/>
              <w:rPr>
                <w:sz w:val="17"/>
              </w:rPr>
            </w:pPr>
            <w:r>
              <w:rPr>
                <w:sz w:val="17"/>
              </w:rPr>
              <w:t>1</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13</w:t>
            </w:r>
          </w:p>
        </w:tc>
        <w:tc>
          <w:tcPr>
            <w:tcW w:w="3996" w:type="dxa"/>
            <w:vAlign w:val="bottom"/>
          </w:tcPr>
          <w:p w:rsidR="00000000" w:rsidRDefault="00000000">
            <w:pPr>
              <w:pStyle w:val="SingleTxt"/>
              <w:spacing w:before="40" w:after="40" w:line="210" w:lineRule="exact"/>
              <w:ind w:left="0" w:right="43"/>
              <w:jc w:val="left"/>
              <w:rPr>
                <w:sz w:val="17"/>
              </w:rPr>
            </w:pPr>
            <w:r>
              <w:rPr>
                <w:sz w:val="17"/>
              </w:rPr>
              <w:t>Membres de la commission chargée de la mobilisation et de l’affectation des recettes fiscales</w:t>
            </w:r>
          </w:p>
        </w:tc>
        <w:tc>
          <w:tcPr>
            <w:tcW w:w="702" w:type="dxa"/>
            <w:vAlign w:val="bottom"/>
          </w:tcPr>
          <w:p w:rsidR="00000000" w:rsidRDefault="00000000">
            <w:pPr>
              <w:spacing w:before="40" w:after="40" w:line="210" w:lineRule="exact"/>
              <w:ind w:right="40"/>
              <w:jc w:val="right"/>
              <w:rPr>
                <w:sz w:val="17"/>
              </w:rPr>
            </w:pPr>
            <w:r>
              <w:rPr>
                <w:sz w:val="17"/>
              </w:rPr>
              <w:t>38</w:t>
            </w:r>
          </w:p>
        </w:tc>
        <w:tc>
          <w:tcPr>
            <w:tcW w:w="792" w:type="dxa"/>
            <w:vAlign w:val="bottom"/>
          </w:tcPr>
          <w:p w:rsidR="00000000" w:rsidRDefault="00000000">
            <w:pPr>
              <w:spacing w:before="40" w:after="40" w:line="210" w:lineRule="exact"/>
              <w:ind w:right="40"/>
              <w:jc w:val="right"/>
              <w:rPr>
                <w:sz w:val="17"/>
              </w:rPr>
            </w:pPr>
            <w:r>
              <w:rPr>
                <w:sz w:val="17"/>
              </w:rPr>
              <w:t>37</w:t>
            </w:r>
          </w:p>
        </w:tc>
        <w:tc>
          <w:tcPr>
            <w:tcW w:w="658" w:type="dxa"/>
            <w:vAlign w:val="bottom"/>
          </w:tcPr>
          <w:p w:rsidR="00000000" w:rsidRDefault="00000000">
            <w:pPr>
              <w:spacing w:before="40" w:after="40" w:line="210" w:lineRule="exact"/>
              <w:ind w:right="40"/>
              <w:jc w:val="right"/>
              <w:rPr>
                <w:sz w:val="17"/>
              </w:rPr>
            </w:pPr>
            <w:r>
              <w:rPr>
                <w:sz w:val="17"/>
              </w:rPr>
              <w:t>1</w:t>
            </w:r>
          </w:p>
        </w:tc>
        <w:tc>
          <w:tcPr>
            <w:tcW w:w="540" w:type="dxa"/>
            <w:vAlign w:val="bottom"/>
          </w:tcPr>
          <w:p w:rsidR="00000000" w:rsidRDefault="00000000">
            <w:pPr>
              <w:spacing w:before="40" w:after="40" w:line="210" w:lineRule="exact"/>
              <w:ind w:right="40"/>
              <w:jc w:val="right"/>
              <w:rPr>
                <w:sz w:val="17"/>
              </w:rPr>
            </w:pPr>
            <w:r>
              <w:rPr>
                <w:sz w:val="17"/>
              </w:rPr>
              <w:t>2</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14</w:t>
            </w:r>
          </w:p>
        </w:tc>
        <w:tc>
          <w:tcPr>
            <w:tcW w:w="3996" w:type="dxa"/>
            <w:vAlign w:val="bottom"/>
          </w:tcPr>
          <w:p w:rsidR="00000000" w:rsidRDefault="00000000">
            <w:pPr>
              <w:pStyle w:val="SingleTxt"/>
              <w:spacing w:before="40" w:after="40" w:line="210" w:lineRule="exact"/>
              <w:ind w:left="0" w:right="43"/>
              <w:jc w:val="left"/>
              <w:rPr>
                <w:sz w:val="17"/>
              </w:rPr>
            </w:pPr>
            <w:r>
              <w:rPr>
                <w:sz w:val="17"/>
              </w:rPr>
              <w:t>Ambassadeurs</w:t>
            </w:r>
          </w:p>
        </w:tc>
        <w:tc>
          <w:tcPr>
            <w:tcW w:w="702" w:type="dxa"/>
            <w:vAlign w:val="bottom"/>
          </w:tcPr>
          <w:p w:rsidR="00000000" w:rsidRDefault="00000000">
            <w:pPr>
              <w:spacing w:before="40" w:after="40" w:line="210" w:lineRule="exact"/>
              <w:ind w:right="40"/>
              <w:jc w:val="right"/>
              <w:rPr>
                <w:sz w:val="17"/>
              </w:rPr>
            </w:pPr>
            <w:r>
              <w:rPr>
                <w:sz w:val="17"/>
              </w:rPr>
              <w:t>106</w:t>
            </w:r>
          </w:p>
        </w:tc>
        <w:tc>
          <w:tcPr>
            <w:tcW w:w="792" w:type="dxa"/>
            <w:vAlign w:val="bottom"/>
          </w:tcPr>
          <w:p w:rsidR="00000000" w:rsidRDefault="00000000">
            <w:pPr>
              <w:spacing w:before="40" w:after="40" w:line="210" w:lineRule="exact"/>
              <w:ind w:right="40"/>
              <w:jc w:val="right"/>
              <w:rPr>
                <w:sz w:val="17"/>
              </w:rPr>
            </w:pPr>
            <w:r>
              <w:rPr>
                <w:sz w:val="17"/>
              </w:rPr>
              <w:t>96</w:t>
            </w:r>
          </w:p>
        </w:tc>
        <w:tc>
          <w:tcPr>
            <w:tcW w:w="658" w:type="dxa"/>
            <w:vAlign w:val="bottom"/>
          </w:tcPr>
          <w:p w:rsidR="00000000" w:rsidRDefault="00000000">
            <w:pPr>
              <w:spacing w:before="40" w:after="40" w:line="210" w:lineRule="exact"/>
              <w:ind w:right="40"/>
              <w:jc w:val="right"/>
              <w:rPr>
                <w:sz w:val="17"/>
              </w:rPr>
            </w:pPr>
            <w:r>
              <w:rPr>
                <w:sz w:val="17"/>
              </w:rPr>
              <w:t>10</w:t>
            </w:r>
          </w:p>
        </w:tc>
        <w:tc>
          <w:tcPr>
            <w:tcW w:w="540" w:type="dxa"/>
            <w:vAlign w:val="bottom"/>
          </w:tcPr>
          <w:p w:rsidR="00000000" w:rsidRDefault="00000000">
            <w:pPr>
              <w:spacing w:before="40" w:after="40" w:line="210" w:lineRule="exact"/>
              <w:ind w:right="40"/>
              <w:jc w:val="right"/>
              <w:rPr>
                <w:sz w:val="17"/>
              </w:rPr>
            </w:pPr>
            <w:r>
              <w:rPr>
                <w:sz w:val="17"/>
              </w:rPr>
              <w:t>9</w:t>
            </w:r>
          </w:p>
        </w:tc>
      </w:tr>
      <w:tr w:rsidR="00000000">
        <w:tblPrEx>
          <w:tblCellMar>
            <w:top w:w="0" w:type="dxa"/>
            <w:bottom w:w="0" w:type="dxa"/>
          </w:tblCellMar>
        </w:tblPrEx>
        <w:tc>
          <w:tcPr>
            <w:tcW w:w="594" w:type="dxa"/>
            <w:tcBorders>
              <w:bottom w:val="single" w:sz="12" w:space="0" w:color="auto"/>
            </w:tcBorders>
          </w:tcPr>
          <w:p w:rsidR="00000000" w:rsidRDefault="00000000">
            <w:pPr>
              <w:tabs>
                <w:tab w:val="decimal" w:pos="297"/>
              </w:tabs>
              <w:spacing w:before="40" w:after="40" w:line="210" w:lineRule="exact"/>
              <w:ind w:right="40"/>
              <w:rPr>
                <w:sz w:val="17"/>
              </w:rPr>
            </w:pPr>
            <w:r>
              <w:rPr>
                <w:sz w:val="17"/>
              </w:rPr>
              <w:t>15</w:t>
            </w:r>
          </w:p>
        </w:tc>
        <w:tc>
          <w:tcPr>
            <w:tcW w:w="3996" w:type="dxa"/>
            <w:tcBorders>
              <w:bottom w:val="single" w:sz="12" w:space="0" w:color="auto"/>
            </w:tcBorders>
            <w:vAlign w:val="bottom"/>
          </w:tcPr>
          <w:p w:rsidR="00000000" w:rsidRDefault="00000000">
            <w:pPr>
              <w:pStyle w:val="SingleTxt"/>
              <w:spacing w:before="40" w:after="40" w:line="210" w:lineRule="exact"/>
              <w:ind w:left="0" w:right="43"/>
              <w:jc w:val="left"/>
              <w:rPr>
                <w:sz w:val="17"/>
              </w:rPr>
            </w:pPr>
            <w:r>
              <w:rPr>
                <w:sz w:val="17"/>
              </w:rPr>
              <w:t>Membres de l’INEC (Commission électorale nationale indépendante)</w:t>
            </w:r>
          </w:p>
        </w:tc>
        <w:tc>
          <w:tcPr>
            <w:tcW w:w="702" w:type="dxa"/>
            <w:tcBorders>
              <w:bottom w:val="single" w:sz="12" w:space="0" w:color="auto"/>
            </w:tcBorders>
            <w:vAlign w:val="bottom"/>
          </w:tcPr>
          <w:p w:rsidR="00000000" w:rsidRDefault="00000000">
            <w:pPr>
              <w:spacing w:before="40" w:after="40" w:line="210" w:lineRule="exact"/>
              <w:ind w:right="40"/>
              <w:jc w:val="right"/>
              <w:rPr>
                <w:sz w:val="17"/>
              </w:rPr>
            </w:pPr>
            <w:r>
              <w:rPr>
                <w:sz w:val="17"/>
              </w:rPr>
              <w:t>3</w:t>
            </w:r>
          </w:p>
        </w:tc>
        <w:tc>
          <w:tcPr>
            <w:tcW w:w="792" w:type="dxa"/>
            <w:tcBorders>
              <w:bottom w:val="single" w:sz="12" w:space="0" w:color="auto"/>
            </w:tcBorders>
            <w:vAlign w:val="bottom"/>
          </w:tcPr>
          <w:p w:rsidR="00000000" w:rsidRDefault="00000000">
            <w:pPr>
              <w:spacing w:before="40" w:after="40" w:line="210" w:lineRule="exact"/>
              <w:ind w:right="40"/>
              <w:jc w:val="right"/>
              <w:rPr>
                <w:sz w:val="17"/>
              </w:rPr>
            </w:pPr>
            <w:r>
              <w:rPr>
                <w:sz w:val="17"/>
              </w:rPr>
              <w:t>2</w:t>
            </w:r>
          </w:p>
        </w:tc>
        <w:tc>
          <w:tcPr>
            <w:tcW w:w="658" w:type="dxa"/>
            <w:tcBorders>
              <w:bottom w:val="single" w:sz="12" w:space="0" w:color="auto"/>
            </w:tcBorders>
            <w:vAlign w:val="bottom"/>
          </w:tcPr>
          <w:p w:rsidR="00000000" w:rsidRDefault="00000000">
            <w:pPr>
              <w:spacing w:before="40" w:after="40" w:line="210" w:lineRule="exact"/>
              <w:ind w:right="40"/>
              <w:jc w:val="right"/>
              <w:rPr>
                <w:sz w:val="17"/>
              </w:rPr>
            </w:pPr>
            <w:r>
              <w:rPr>
                <w:sz w:val="17"/>
              </w:rPr>
              <w:t>1</w:t>
            </w:r>
          </w:p>
        </w:tc>
        <w:tc>
          <w:tcPr>
            <w:tcW w:w="540" w:type="dxa"/>
            <w:tcBorders>
              <w:bottom w:val="single" w:sz="12" w:space="0" w:color="auto"/>
            </w:tcBorders>
            <w:vAlign w:val="bottom"/>
          </w:tcPr>
          <w:p w:rsidR="00000000" w:rsidRDefault="00000000">
            <w:pPr>
              <w:spacing w:before="40" w:after="40" w:line="210" w:lineRule="exact"/>
              <w:ind w:right="40"/>
              <w:jc w:val="right"/>
              <w:rPr>
                <w:sz w:val="17"/>
              </w:rPr>
            </w:pPr>
            <w:r>
              <w:rPr>
                <w:sz w:val="17"/>
              </w:rPr>
              <w:t>33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GAGA,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7.2</w:t>
      </w:r>
      <w:r>
        <w:br/>
        <w:t>Nominations faites par les administrations civiles des États (novembre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282" w:type="dxa"/>
        <w:tblInd w:w="1286" w:type="dxa"/>
        <w:tblLayout w:type="fixed"/>
        <w:tblCellMar>
          <w:left w:w="0" w:type="dxa"/>
          <w:right w:w="0" w:type="dxa"/>
        </w:tblCellMar>
        <w:tblLook w:val="0000" w:firstRow="0" w:lastRow="0" w:firstColumn="0" w:lastColumn="0" w:noHBand="0" w:noVBand="0"/>
      </w:tblPr>
      <w:tblGrid>
        <w:gridCol w:w="594"/>
        <w:gridCol w:w="3996"/>
        <w:gridCol w:w="702"/>
        <w:gridCol w:w="792"/>
        <w:gridCol w:w="658"/>
        <w:gridCol w:w="540"/>
      </w:tblGrid>
      <w:tr w:rsidR="00000000">
        <w:tblPrEx>
          <w:tblCellMar>
            <w:top w:w="0" w:type="dxa"/>
            <w:bottom w:w="0" w:type="dxa"/>
          </w:tblCellMar>
        </w:tblPrEx>
        <w:trPr>
          <w:tblHeader/>
        </w:trPr>
        <w:tc>
          <w:tcPr>
            <w:tcW w:w="594"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S/No</w:t>
            </w:r>
          </w:p>
        </w:tc>
        <w:tc>
          <w:tcPr>
            <w:tcW w:w="3996" w:type="dxa"/>
            <w:tcBorders>
              <w:top w:val="single" w:sz="4" w:space="0" w:color="auto"/>
              <w:bottom w:val="single" w:sz="12" w:space="0" w:color="auto"/>
            </w:tcBorders>
            <w:vAlign w:val="bottom"/>
          </w:tcPr>
          <w:p w:rsidR="00000000" w:rsidRDefault="00000000">
            <w:pPr>
              <w:spacing w:before="80" w:after="80" w:line="160" w:lineRule="exact"/>
              <w:ind w:right="40"/>
              <w:rPr>
                <w:i/>
                <w:sz w:val="14"/>
              </w:rPr>
            </w:pPr>
            <w:r>
              <w:rPr>
                <w:i/>
                <w:sz w:val="14"/>
              </w:rPr>
              <w:t>Nomination</w:t>
            </w:r>
          </w:p>
        </w:tc>
        <w:tc>
          <w:tcPr>
            <w:tcW w:w="702"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Total</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Hommes</w:t>
            </w:r>
          </w:p>
        </w:tc>
        <w:tc>
          <w:tcPr>
            <w:tcW w:w="658"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Femmes</w:t>
            </w:r>
          </w:p>
        </w:tc>
        <w:tc>
          <w:tcPr>
            <w:tcW w:w="54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594" w:type="dxa"/>
            <w:tcBorders>
              <w:top w:val="single" w:sz="12" w:space="0" w:color="auto"/>
            </w:tcBorders>
          </w:tcPr>
          <w:p w:rsidR="00000000" w:rsidRDefault="00000000">
            <w:pPr>
              <w:spacing w:before="40" w:after="40" w:line="210" w:lineRule="exact"/>
              <w:ind w:right="40"/>
              <w:rPr>
                <w:sz w:val="17"/>
              </w:rPr>
            </w:pPr>
          </w:p>
        </w:tc>
        <w:tc>
          <w:tcPr>
            <w:tcW w:w="3996" w:type="dxa"/>
            <w:tcBorders>
              <w:top w:val="single" w:sz="12" w:space="0" w:color="auto"/>
            </w:tcBorders>
          </w:tcPr>
          <w:p w:rsidR="00000000" w:rsidRDefault="00000000">
            <w:pPr>
              <w:spacing w:before="40" w:after="40" w:line="210" w:lineRule="exact"/>
              <w:ind w:right="40"/>
              <w:rPr>
                <w:sz w:val="17"/>
              </w:rPr>
            </w:pPr>
          </w:p>
        </w:tc>
        <w:tc>
          <w:tcPr>
            <w:tcW w:w="702" w:type="dxa"/>
            <w:tcBorders>
              <w:top w:val="single" w:sz="12" w:space="0" w:color="auto"/>
            </w:tcBorders>
          </w:tcPr>
          <w:p w:rsidR="00000000" w:rsidRDefault="00000000">
            <w:pPr>
              <w:spacing w:before="40" w:after="40" w:line="210" w:lineRule="exact"/>
              <w:ind w:right="40"/>
              <w:jc w:val="right"/>
              <w:rPr>
                <w:sz w:val="17"/>
              </w:rPr>
            </w:pPr>
          </w:p>
        </w:tc>
        <w:tc>
          <w:tcPr>
            <w:tcW w:w="792" w:type="dxa"/>
            <w:tcBorders>
              <w:top w:val="single" w:sz="12" w:space="0" w:color="auto"/>
            </w:tcBorders>
          </w:tcPr>
          <w:p w:rsidR="00000000" w:rsidRDefault="00000000">
            <w:pPr>
              <w:spacing w:before="40" w:after="40" w:line="210" w:lineRule="exact"/>
              <w:ind w:right="40"/>
              <w:jc w:val="right"/>
              <w:rPr>
                <w:sz w:val="17"/>
              </w:rPr>
            </w:pPr>
          </w:p>
        </w:tc>
        <w:tc>
          <w:tcPr>
            <w:tcW w:w="658" w:type="dxa"/>
            <w:tcBorders>
              <w:top w:val="single" w:sz="12" w:space="0" w:color="auto"/>
            </w:tcBorders>
          </w:tcPr>
          <w:p w:rsidR="00000000" w:rsidRDefault="00000000">
            <w:pPr>
              <w:spacing w:before="40" w:after="40" w:line="210" w:lineRule="exact"/>
              <w:ind w:right="40"/>
              <w:jc w:val="right"/>
              <w:rPr>
                <w:sz w:val="17"/>
              </w:rPr>
            </w:pPr>
          </w:p>
        </w:tc>
        <w:tc>
          <w:tcPr>
            <w:tcW w:w="540" w:type="dxa"/>
            <w:tcBorders>
              <w:top w:val="single" w:sz="12" w:space="0" w:color="auto"/>
            </w:tcBorders>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1</w:t>
            </w:r>
          </w:p>
        </w:tc>
        <w:tc>
          <w:tcPr>
            <w:tcW w:w="3996" w:type="dxa"/>
          </w:tcPr>
          <w:p w:rsidR="00000000" w:rsidRDefault="00000000">
            <w:pPr>
              <w:pStyle w:val="SingleTxt"/>
              <w:spacing w:before="40" w:after="40" w:line="210" w:lineRule="exact"/>
              <w:ind w:left="0" w:right="0"/>
              <w:jc w:val="left"/>
              <w:rPr>
                <w:sz w:val="17"/>
              </w:rPr>
            </w:pPr>
            <w:r>
              <w:rPr>
                <w:sz w:val="17"/>
              </w:rPr>
              <w:t>Commissaires de l’État de l’Oyo</w:t>
            </w:r>
          </w:p>
        </w:tc>
        <w:tc>
          <w:tcPr>
            <w:tcW w:w="702" w:type="dxa"/>
          </w:tcPr>
          <w:p w:rsidR="00000000" w:rsidRDefault="00000000">
            <w:pPr>
              <w:spacing w:before="40" w:after="40" w:line="210" w:lineRule="exact"/>
              <w:jc w:val="right"/>
              <w:rPr>
                <w:sz w:val="17"/>
              </w:rPr>
            </w:pPr>
            <w:r>
              <w:rPr>
                <w:sz w:val="17"/>
              </w:rPr>
              <w:t>11</w:t>
            </w:r>
          </w:p>
        </w:tc>
        <w:tc>
          <w:tcPr>
            <w:tcW w:w="792" w:type="dxa"/>
          </w:tcPr>
          <w:p w:rsidR="00000000" w:rsidRDefault="00000000">
            <w:pPr>
              <w:spacing w:before="40" w:after="40" w:line="210" w:lineRule="exact"/>
              <w:jc w:val="right"/>
              <w:rPr>
                <w:sz w:val="17"/>
              </w:rPr>
            </w:pPr>
            <w:r>
              <w:rPr>
                <w:sz w:val="17"/>
              </w:rPr>
              <w:t>10</w:t>
            </w:r>
          </w:p>
        </w:tc>
        <w:tc>
          <w:tcPr>
            <w:tcW w:w="658" w:type="dxa"/>
          </w:tcPr>
          <w:p w:rsidR="00000000" w:rsidRDefault="00000000">
            <w:pPr>
              <w:spacing w:before="40" w:after="40" w:line="210" w:lineRule="exact"/>
              <w:jc w:val="right"/>
              <w:rPr>
                <w:sz w:val="17"/>
              </w:rPr>
            </w:pPr>
            <w:r>
              <w:rPr>
                <w:sz w:val="17"/>
              </w:rPr>
              <w:t>1</w:t>
            </w:r>
          </w:p>
        </w:tc>
        <w:tc>
          <w:tcPr>
            <w:tcW w:w="540" w:type="dxa"/>
          </w:tcPr>
          <w:p w:rsidR="00000000" w:rsidRDefault="00000000">
            <w:pPr>
              <w:spacing w:before="40" w:after="40" w:line="210" w:lineRule="exact"/>
              <w:jc w:val="right"/>
              <w:rPr>
                <w:sz w:val="17"/>
              </w:rPr>
            </w:pPr>
            <w:r>
              <w:rPr>
                <w:sz w:val="17"/>
              </w:rPr>
              <w:t>9</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2</w:t>
            </w:r>
          </w:p>
        </w:tc>
        <w:tc>
          <w:tcPr>
            <w:tcW w:w="3996" w:type="dxa"/>
          </w:tcPr>
          <w:p w:rsidR="00000000" w:rsidRDefault="00000000">
            <w:pPr>
              <w:pStyle w:val="Title"/>
              <w:spacing w:before="40" w:after="40" w:line="210" w:lineRule="exact"/>
              <w:jc w:val="left"/>
              <w:rPr>
                <w:rFonts w:ascii="Times New Roman" w:hAnsi="Times New Roman"/>
                <w:b w:val="0"/>
                <w:bCs w:val="0"/>
                <w:sz w:val="17"/>
                <w:u w:val="none"/>
                <w:lang w:val="fr-CA"/>
              </w:rPr>
            </w:pPr>
            <w:r>
              <w:rPr>
                <w:rFonts w:ascii="Times New Roman" w:hAnsi="Times New Roman"/>
                <w:b w:val="0"/>
                <w:bCs w:val="0"/>
                <w:sz w:val="17"/>
                <w:u w:val="none"/>
                <w:lang w:val="fr-CA"/>
              </w:rPr>
              <w:t>Conseiller spécial du Gouverneur de l’État de l’Abia</w:t>
            </w:r>
          </w:p>
        </w:tc>
        <w:tc>
          <w:tcPr>
            <w:tcW w:w="702" w:type="dxa"/>
          </w:tcPr>
          <w:p w:rsidR="00000000" w:rsidRDefault="00000000">
            <w:pPr>
              <w:spacing w:before="40" w:after="40" w:line="210" w:lineRule="exact"/>
              <w:jc w:val="right"/>
              <w:rPr>
                <w:sz w:val="17"/>
              </w:rPr>
            </w:pPr>
            <w:r>
              <w:rPr>
                <w:sz w:val="17"/>
              </w:rPr>
              <w:t>2</w:t>
            </w:r>
          </w:p>
        </w:tc>
        <w:tc>
          <w:tcPr>
            <w:tcW w:w="792" w:type="dxa"/>
          </w:tcPr>
          <w:p w:rsidR="00000000" w:rsidRDefault="00000000">
            <w:pPr>
              <w:spacing w:before="40" w:after="40" w:line="210" w:lineRule="exact"/>
              <w:jc w:val="right"/>
              <w:rPr>
                <w:sz w:val="17"/>
              </w:rPr>
            </w:pPr>
            <w:r>
              <w:rPr>
                <w:sz w:val="17"/>
              </w:rPr>
              <w:t>2</w:t>
            </w:r>
          </w:p>
        </w:tc>
        <w:tc>
          <w:tcPr>
            <w:tcW w:w="658" w:type="dxa"/>
          </w:tcPr>
          <w:p w:rsidR="00000000" w:rsidRDefault="00000000">
            <w:pPr>
              <w:spacing w:before="40" w:after="40" w:line="210" w:lineRule="exact"/>
              <w:jc w:val="right"/>
              <w:rPr>
                <w:sz w:val="17"/>
              </w:rPr>
            </w:pPr>
            <w:r>
              <w:rPr>
                <w:sz w:val="17"/>
              </w:rPr>
              <w:t>–</w:t>
            </w:r>
          </w:p>
        </w:tc>
        <w:tc>
          <w:tcPr>
            <w:tcW w:w="540" w:type="dxa"/>
          </w:tcPr>
          <w:p w:rsidR="00000000" w:rsidRDefault="00000000">
            <w:pPr>
              <w:spacing w:before="40" w:after="40" w:line="210" w:lineRule="exact"/>
              <w:jc w:val="right"/>
              <w:rPr>
                <w:sz w:val="17"/>
              </w:rPr>
            </w:pPr>
            <w:r>
              <w:rPr>
                <w:sz w:val="17"/>
              </w:rPr>
              <w:t>0</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3</w:t>
            </w:r>
          </w:p>
        </w:tc>
        <w:tc>
          <w:tcPr>
            <w:tcW w:w="3996" w:type="dxa"/>
          </w:tcPr>
          <w:p w:rsidR="00000000" w:rsidRDefault="00000000">
            <w:pPr>
              <w:pStyle w:val="Title"/>
              <w:spacing w:before="40" w:after="40" w:line="210" w:lineRule="exact"/>
              <w:jc w:val="left"/>
              <w:rPr>
                <w:rFonts w:ascii="Times New Roman" w:hAnsi="Times New Roman"/>
                <w:b w:val="0"/>
                <w:bCs w:val="0"/>
                <w:sz w:val="17"/>
                <w:u w:val="none"/>
                <w:lang w:val="fr-CA"/>
              </w:rPr>
            </w:pPr>
            <w:r>
              <w:rPr>
                <w:rFonts w:ascii="Times New Roman" w:hAnsi="Times New Roman"/>
                <w:b w:val="0"/>
                <w:bCs w:val="0"/>
                <w:sz w:val="17"/>
                <w:u w:val="none"/>
                <w:lang w:val="fr-CA"/>
              </w:rPr>
              <w:t>Commissaires de l’État de l’Akwa Ibom</w:t>
            </w:r>
          </w:p>
        </w:tc>
        <w:tc>
          <w:tcPr>
            <w:tcW w:w="702" w:type="dxa"/>
          </w:tcPr>
          <w:p w:rsidR="00000000" w:rsidRDefault="00000000">
            <w:pPr>
              <w:spacing w:before="40" w:after="40" w:line="210" w:lineRule="exact"/>
              <w:jc w:val="right"/>
              <w:rPr>
                <w:sz w:val="17"/>
              </w:rPr>
            </w:pPr>
            <w:r>
              <w:rPr>
                <w:sz w:val="17"/>
              </w:rPr>
              <w:t>13</w:t>
            </w:r>
          </w:p>
        </w:tc>
        <w:tc>
          <w:tcPr>
            <w:tcW w:w="792" w:type="dxa"/>
          </w:tcPr>
          <w:p w:rsidR="00000000" w:rsidRDefault="00000000">
            <w:pPr>
              <w:spacing w:before="40" w:after="40" w:line="210" w:lineRule="exact"/>
              <w:jc w:val="right"/>
              <w:rPr>
                <w:sz w:val="17"/>
              </w:rPr>
            </w:pPr>
            <w:r>
              <w:rPr>
                <w:sz w:val="17"/>
              </w:rPr>
              <w:t>10</w:t>
            </w:r>
          </w:p>
        </w:tc>
        <w:tc>
          <w:tcPr>
            <w:tcW w:w="658" w:type="dxa"/>
          </w:tcPr>
          <w:p w:rsidR="00000000" w:rsidRDefault="00000000">
            <w:pPr>
              <w:spacing w:before="40" w:after="40" w:line="210" w:lineRule="exact"/>
              <w:jc w:val="right"/>
              <w:rPr>
                <w:sz w:val="17"/>
              </w:rPr>
            </w:pPr>
            <w:r>
              <w:rPr>
                <w:sz w:val="17"/>
              </w:rPr>
              <w:t>3</w:t>
            </w:r>
          </w:p>
        </w:tc>
        <w:tc>
          <w:tcPr>
            <w:tcW w:w="540" w:type="dxa"/>
          </w:tcPr>
          <w:p w:rsidR="00000000" w:rsidRDefault="00000000">
            <w:pPr>
              <w:spacing w:before="40" w:after="40" w:line="210" w:lineRule="exact"/>
              <w:jc w:val="right"/>
              <w:rPr>
                <w:sz w:val="17"/>
              </w:rPr>
            </w:pPr>
            <w:r>
              <w:rPr>
                <w:sz w:val="17"/>
              </w:rPr>
              <w:t>23</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4</w:t>
            </w:r>
          </w:p>
        </w:tc>
        <w:tc>
          <w:tcPr>
            <w:tcW w:w="3996" w:type="dxa"/>
          </w:tcPr>
          <w:p w:rsidR="00000000" w:rsidRDefault="00000000">
            <w:pPr>
              <w:pStyle w:val="Title"/>
              <w:spacing w:before="40" w:after="40" w:line="210" w:lineRule="exact"/>
              <w:jc w:val="left"/>
              <w:rPr>
                <w:rFonts w:ascii="Times New Roman" w:hAnsi="Times New Roman"/>
                <w:b w:val="0"/>
                <w:bCs w:val="0"/>
                <w:sz w:val="17"/>
                <w:u w:val="none"/>
                <w:lang w:val="fr-CA"/>
              </w:rPr>
            </w:pPr>
            <w:r>
              <w:rPr>
                <w:rFonts w:ascii="Times New Roman" w:hAnsi="Times New Roman"/>
                <w:b w:val="0"/>
                <w:bCs w:val="0"/>
                <w:sz w:val="17"/>
                <w:u w:val="none"/>
                <w:lang w:val="fr-CA"/>
              </w:rPr>
              <w:t>Commissaires de l’État de l’Ebonyi</w:t>
            </w:r>
          </w:p>
        </w:tc>
        <w:tc>
          <w:tcPr>
            <w:tcW w:w="702" w:type="dxa"/>
          </w:tcPr>
          <w:p w:rsidR="00000000" w:rsidRDefault="00000000">
            <w:pPr>
              <w:spacing w:before="40" w:after="40" w:line="210" w:lineRule="exact"/>
              <w:jc w:val="right"/>
              <w:rPr>
                <w:sz w:val="17"/>
              </w:rPr>
            </w:pPr>
            <w:r>
              <w:rPr>
                <w:sz w:val="17"/>
              </w:rPr>
              <w:t>10</w:t>
            </w:r>
          </w:p>
        </w:tc>
        <w:tc>
          <w:tcPr>
            <w:tcW w:w="792" w:type="dxa"/>
          </w:tcPr>
          <w:p w:rsidR="00000000" w:rsidRDefault="00000000">
            <w:pPr>
              <w:spacing w:before="40" w:after="40" w:line="210" w:lineRule="exact"/>
              <w:jc w:val="right"/>
              <w:rPr>
                <w:sz w:val="17"/>
              </w:rPr>
            </w:pPr>
            <w:r>
              <w:rPr>
                <w:sz w:val="17"/>
              </w:rPr>
              <w:t>9</w:t>
            </w:r>
          </w:p>
        </w:tc>
        <w:tc>
          <w:tcPr>
            <w:tcW w:w="658" w:type="dxa"/>
          </w:tcPr>
          <w:p w:rsidR="00000000" w:rsidRDefault="00000000">
            <w:pPr>
              <w:spacing w:before="40" w:after="40" w:line="210" w:lineRule="exact"/>
              <w:jc w:val="right"/>
              <w:rPr>
                <w:sz w:val="17"/>
              </w:rPr>
            </w:pPr>
            <w:r>
              <w:rPr>
                <w:sz w:val="17"/>
              </w:rPr>
              <w:t>1</w:t>
            </w:r>
          </w:p>
        </w:tc>
        <w:tc>
          <w:tcPr>
            <w:tcW w:w="540" w:type="dxa"/>
          </w:tcPr>
          <w:p w:rsidR="00000000" w:rsidRDefault="00000000">
            <w:pPr>
              <w:spacing w:before="40" w:after="40" w:line="210" w:lineRule="exact"/>
              <w:jc w:val="right"/>
              <w:rPr>
                <w:sz w:val="17"/>
              </w:rPr>
            </w:pPr>
            <w:r>
              <w:rPr>
                <w:sz w:val="17"/>
              </w:rPr>
              <w:t>10</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5</w:t>
            </w:r>
          </w:p>
        </w:tc>
        <w:tc>
          <w:tcPr>
            <w:tcW w:w="3996" w:type="dxa"/>
          </w:tcPr>
          <w:p w:rsidR="00000000" w:rsidRDefault="00000000">
            <w:pPr>
              <w:pStyle w:val="Title"/>
              <w:spacing w:before="40" w:after="40" w:line="210" w:lineRule="exact"/>
              <w:jc w:val="left"/>
              <w:rPr>
                <w:rFonts w:ascii="Times New Roman" w:hAnsi="Times New Roman"/>
                <w:b w:val="0"/>
                <w:bCs w:val="0"/>
                <w:sz w:val="17"/>
                <w:u w:val="none"/>
                <w:lang w:val="fr-CA"/>
              </w:rPr>
            </w:pPr>
            <w:r>
              <w:rPr>
                <w:rFonts w:ascii="Times New Roman" w:hAnsi="Times New Roman"/>
                <w:b w:val="0"/>
                <w:bCs w:val="0"/>
                <w:sz w:val="17"/>
                <w:u w:val="none"/>
                <w:lang w:val="fr-CA"/>
              </w:rPr>
              <w:t>Commissaires de l’État de l’Osun</w:t>
            </w:r>
          </w:p>
        </w:tc>
        <w:tc>
          <w:tcPr>
            <w:tcW w:w="702" w:type="dxa"/>
          </w:tcPr>
          <w:p w:rsidR="00000000" w:rsidRDefault="00000000">
            <w:pPr>
              <w:spacing w:before="40" w:after="40" w:line="210" w:lineRule="exact"/>
              <w:jc w:val="right"/>
              <w:rPr>
                <w:sz w:val="17"/>
              </w:rPr>
            </w:pPr>
            <w:r>
              <w:rPr>
                <w:sz w:val="17"/>
              </w:rPr>
              <w:t>11</w:t>
            </w:r>
          </w:p>
        </w:tc>
        <w:tc>
          <w:tcPr>
            <w:tcW w:w="792" w:type="dxa"/>
          </w:tcPr>
          <w:p w:rsidR="00000000" w:rsidRDefault="00000000">
            <w:pPr>
              <w:spacing w:before="40" w:after="40" w:line="210" w:lineRule="exact"/>
              <w:jc w:val="right"/>
              <w:rPr>
                <w:sz w:val="17"/>
              </w:rPr>
            </w:pPr>
            <w:r>
              <w:rPr>
                <w:sz w:val="17"/>
              </w:rPr>
              <w:t>10</w:t>
            </w:r>
          </w:p>
        </w:tc>
        <w:tc>
          <w:tcPr>
            <w:tcW w:w="658" w:type="dxa"/>
          </w:tcPr>
          <w:p w:rsidR="00000000" w:rsidRDefault="00000000">
            <w:pPr>
              <w:spacing w:before="40" w:after="40" w:line="210" w:lineRule="exact"/>
              <w:jc w:val="right"/>
              <w:rPr>
                <w:sz w:val="17"/>
              </w:rPr>
            </w:pPr>
            <w:r>
              <w:rPr>
                <w:sz w:val="17"/>
              </w:rPr>
              <w:t>1</w:t>
            </w:r>
          </w:p>
        </w:tc>
        <w:tc>
          <w:tcPr>
            <w:tcW w:w="540" w:type="dxa"/>
          </w:tcPr>
          <w:p w:rsidR="00000000" w:rsidRDefault="00000000">
            <w:pPr>
              <w:spacing w:before="40" w:after="40" w:line="210" w:lineRule="exact"/>
              <w:jc w:val="right"/>
              <w:rPr>
                <w:sz w:val="17"/>
              </w:rPr>
            </w:pPr>
            <w:r>
              <w:rPr>
                <w:sz w:val="17"/>
              </w:rPr>
              <w:t>9</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6</w:t>
            </w:r>
          </w:p>
        </w:tc>
        <w:tc>
          <w:tcPr>
            <w:tcW w:w="3996" w:type="dxa"/>
          </w:tcPr>
          <w:p w:rsidR="00000000" w:rsidRDefault="00000000">
            <w:pPr>
              <w:pStyle w:val="Title"/>
              <w:spacing w:before="40" w:after="40" w:line="210" w:lineRule="exact"/>
              <w:jc w:val="left"/>
              <w:rPr>
                <w:rFonts w:ascii="Times New Roman" w:hAnsi="Times New Roman"/>
                <w:b w:val="0"/>
                <w:bCs w:val="0"/>
                <w:sz w:val="17"/>
                <w:u w:val="none"/>
                <w:lang w:val="fr-CA"/>
              </w:rPr>
            </w:pPr>
            <w:r>
              <w:rPr>
                <w:rFonts w:ascii="Times New Roman" w:hAnsi="Times New Roman"/>
                <w:b w:val="0"/>
                <w:bCs w:val="0"/>
                <w:sz w:val="17"/>
                <w:u w:val="none"/>
                <w:lang w:val="fr-CA"/>
              </w:rPr>
              <w:t>Commissaires de l’État de l’Imo</w:t>
            </w:r>
          </w:p>
        </w:tc>
        <w:tc>
          <w:tcPr>
            <w:tcW w:w="702" w:type="dxa"/>
          </w:tcPr>
          <w:p w:rsidR="00000000" w:rsidRDefault="00000000">
            <w:pPr>
              <w:spacing w:before="40" w:after="40" w:line="210" w:lineRule="exact"/>
              <w:jc w:val="right"/>
              <w:rPr>
                <w:sz w:val="17"/>
              </w:rPr>
            </w:pPr>
            <w:r>
              <w:rPr>
                <w:sz w:val="17"/>
              </w:rPr>
              <w:t>12</w:t>
            </w:r>
          </w:p>
        </w:tc>
        <w:tc>
          <w:tcPr>
            <w:tcW w:w="792" w:type="dxa"/>
          </w:tcPr>
          <w:p w:rsidR="00000000" w:rsidRDefault="00000000">
            <w:pPr>
              <w:spacing w:before="40" w:after="40" w:line="210" w:lineRule="exact"/>
              <w:jc w:val="right"/>
              <w:rPr>
                <w:sz w:val="17"/>
              </w:rPr>
            </w:pPr>
            <w:r>
              <w:rPr>
                <w:sz w:val="17"/>
              </w:rPr>
              <w:t>10</w:t>
            </w:r>
          </w:p>
        </w:tc>
        <w:tc>
          <w:tcPr>
            <w:tcW w:w="658" w:type="dxa"/>
          </w:tcPr>
          <w:p w:rsidR="00000000" w:rsidRDefault="00000000">
            <w:pPr>
              <w:spacing w:before="40" w:after="40" w:line="210" w:lineRule="exact"/>
              <w:jc w:val="right"/>
              <w:rPr>
                <w:sz w:val="17"/>
              </w:rPr>
            </w:pPr>
            <w:r>
              <w:rPr>
                <w:sz w:val="17"/>
              </w:rPr>
              <w:t>2</w:t>
            </w:r>
          </w:p>
        </w:tc>
        <w:tc>
          <w:tcPr>
            <w:tcW w:w="540" w:type="dxa"/>
          </w:tcPr>
          <w:p w:rsidR="00000000" w:rsidRDefault="00000000">
            <w:pPr>
              <w:spacing w:before="40" w:after="40" w:line="210" w:lineRule="exact"/>
              <w:jc w:val="right"/>
              <w:rPr>
                <w:sz w:val="17"/>
              </w:rPr>
            </w:pPr>
            <w:r>
              <w:rPr>
                <w:sz w:val="17"/>
              </w:rPr>
              <w:t>17</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7</w:t>
            </w:r>
          </w:p>
        </w:tc>
        <w:tc>
          <w:tcPr>
            <w:tcW w:w="3996" w:type="dxa"/>
          </w:tcPr>
          <w:p w:rsidR="00000000" w:rsidRDefault="00000000">
            <w:pPr>
              <w:pStyle w:val="Title"/>
              <w:spacing w:before="40" w:after="40" w:line="210" w:lineRule="exact"/>
              <w:jc w:val="left"/>
              <w:rPr>
                <w:rFonts w:ascii="Times New Roman" w:hAnsi="Times New Roman"/>
                <w:b w:val="0"/>
                <w:bCs w:val="0"/>
                <w:sz w:val="17"/>
                <w:u w:val="none"/>
                <w:lang w:val="fr-CA"/>
              </w:rPr>
            </w:pPr>
            <w:r>
              <w:rPr>
                <w:rFonts w:ascii="Times New Roman" w:hAnsi="Times New Roman"/>
                <w:b w:val="0"/>
                <w:bCs w:val="0"/>
                <w:sz w:val="17"/>
                <w:u w:val="none"/>
                <w:lang w:val="fr-CA"/>
              </w:rPr>
              <w:t>Commissaires de l’État de l’Abia</w:t>
            </w:r>
          </w:p>
        </w:tc>
        <w:tc>
          <w:tcPr>
            <w:tcW w:w="702" w:type="dxa"/>
          </w:tcPr>
          <w:p w:rsidR="00000000" w:rsidRDefault="00000000">
            <w:pPr>
              <w:spacing w:before="40" w:after="40" w:line="210" w:lineRule="exact"/>
              <w:jc w:val="right"/>
              <w:rPr>
                <w:sz w:val="17"/>
              </w:rPr>
            </w:pPr>
            <w:r>
              <w:rPr>
                <w:sz w:val="17"/>
              </w:rPr>
              <w:t>14</w:t>
            </w:r>
          </w:p>
        </w:tc>
        <w:tc>
          <w:tcPr>
            <w:tcW w:w="792" w:type="dxa"/>
          </w:tcPr>
          <w:p w:rsidR="00000000" w:rsidRDefault="00000000">
            <w:pPr>
              <w:spacing w:before="40" w:after="40" w:line="210" w:lineRule="exact"/>
              <w:jc w:val="right"/>
              <w:rPr>
                <w:sz w:val="17"/>
              </w:rPr>
            </w:pPr>
            <w:r>
              <w:rPr>
                <w:sz w:val="17"/>
              </w:rPr>
              <w:t>11</w:t>
            </w:r>
          </w:p>
        </w:tc>
        <w:tc>
          <w:tcPr>
            <w:tcW w:w="658" w:type="dxa"/>
          </w:tcPr>
          <w:p w:rsidR="00000000" w:rsidRDefault="00000000">
            <w:pPr>
              <w:spacing w:before="40" w:after="40" w:line="210" w:lineRule="exact"/>
              <w:jc w:val="right"/>
              <w:rPr>
                <w:sz w:val="17"/>
              </w:rPr>
            </w:pPr>
            <w:r>
              <w:rPr>
                <w:sz w:val="17"/>
              </w:rPr>
              <w:t>3</w:t>
            </w:r>
          </w:p>
        </w:tc>
        <w:tc>
          <w:tcPr>
            <w:tcW w:w="540" w:type="dxa"/>
          </w:tcPr>
          <w:p w:rsidR="00000000" w:rsidRDefault="00000000">
            <w:pPr>
              <w:spacing w:before="40" w:after="40" w:line="210" w:lineRule="exact"/>
              <w:jc w:val="right"/>
              <w:rPr>
                <w:sz w:val="17"/>
              </w:rPr>
            </w:pPr>
            <w:r>
              <w:rPr>
                <w:sz w:val="17"/>
              </w:rPr>
              <w:t>21</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8</w:t>
            </w:r>
          </w:p>
        </w:tc>
        <w:tc>
          <w:tcPr>
            <w:tcW w:w="3996" w:type="dxa"/>
          </w:tcPr>
          <w:p w:rsidR="00000000" w:rsidRDefault="00000000">
            <w:pPr>
              <w:pStyle w:val="SingleTxt"/>
              <w:spacing w:before="40" w:after="40" w:line="210" w:lineRule="exact"/>
              <w:ind w:left="0" w:right="0"/>
              <w:jc w:val="left"/>
              <w:rPr>
                <w:sz w:val="17"/>
              </w:rPr>
            </w:pPr>
            <w:r>
              <w:rPr>
                <w:sz w:val="17"/>
              </w:rPr>
              <w:t>Commissaires de l’État de l’Edo</w:t>
            </w:r>
          </w:p>
        </w:tc>
        <w:tc>
          <w:tcPr>
            <w:tcW w:w="702" w:type="dxa"/>
          </w:tcPr>
          <w:p w:rsidR="00000000" w:rsidRDefault="00000000">
            <w:pPr>
              <w:spacing w:before="40" w:after="40" w:line="210" w:lineRule="exact"/>
              <w:jc w:val="right"/>
              <w:rPr>
                <w:sz w:val="17"/>
              </w:rPr>
            </w:pPr>
            <w:r>
              <w:rPr>
                <w:sz w:val="17"/>
              </w:rPr>
              <w:t>9</w:t>
            </w:r>
          </w:p>
        </w:tc>
        <w:tc>
          <w:tcPr>
            <w:tcW w:w="792" w:type="dxa"/>
          </w:tcPr>
          <w:p w:rsidR="00000000" w:rsidRDefault="00000000">
            <w:pPr>
              <w:spacing w:before="40" w:after="40" w:line="210" w:lineRule="exact"/>
              <w:jc w:val="right"/>
              <w:rPr>
                <w:sz w:val="17"/>
              </w:rPr>
            </w:pPr>
            <w:r>
              <w:rPr>
                <w:sz w:val="17"/>
              </w:rPr>
              <w:t>9</w:t>
            </w:r>
          </w:p>
        </w:tc>
        <w:tc>
          <w:tcPr>
            <w:tcW w:w="658" w:type="dxa"/>
          </w:tcPr>
          <w:p w:rsidR="00000000" w:rsidRDefault="00000000">
            <w:pPr>
              <w:spacing w:before="40" w:after="40" w:line="210" w:lineRule="exact"/>
              <w:jc w:val="right"/>
              <w:rPr>
                <w:sz w:val="17"/>
              </w:rPr>
            </w:pPr>
            <w:r>
              <w:rPr>
                <w:sz w:val="17"/>
              </w:rPr>
              <w:t>0</w:t>
            </w:r>
          </w:p>
        </w:tc>
        <w:tc>
          <w:tcPr>
            <w:tcW w:w="540" w:type="dxa"/>
          </w:tcPr>
          <w:p w:rsidR="00000000" w:rsidRDefault="00000000">
            <w:pPr>
              <w:spacing w:before="40" w:after="40" w:line="210" w:lineRule="exact"/>
              <w:jc w:val="right"/>
              <w:rPr>
                <w:sz w:val="17"/>
              </w:rPr>
            </w:pPr>
            <w:r>
              <w:rPr>
                <w:sz w:val="17"/>
              </w:rPr>
              <w:t>0</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9</w:t>
            </w:r>
          </w:p>
        </w:tc>
        <w:tc>
          <w:tcPr>
            <w:tcW w:w="3996" w:type="dxa"/>
          </w:tcPr>
          <w:p w:rsidR="00000000" w:rsidRDefault="00000000">
            <w:pPr>
              <w:pStyle w:val="SingleTxt"/>
              <w:spacing w:before="40" w:after="40" w:line="210" w:lineRule="exact"/>
              <w:ind w:left="0" w:right="0"/>
              <w:jc w:val="left"/>
              <w:rPr>
                <w:sz w:val="17"/>
              </w:rPr>
            </w:pPr>
            <w:r>
              <w:rPr>
                <w:sz w:val="17"/>
              </w:rPr>
              <w:t>Commissaires de l’État de Lagos</w:t>
            </w:r>
          </w:p>
        </w:tc>
        <w:tc>
          <w:tcPr>
            <w:tcW w:w="702" w:type="dxa"/>
          </w:tcPr>
          <w:p w:rsidR="00000000" w:rsidRDefault="00000000">
            <w:pPr>
              <w:spacing w:before="40" w:after="40" w:line="210" w:lineRule="exact"/>
              <w:jc w:val="right"/>
              <w:rPr>
                <w:sz w:val="17"/>
              </w:rPr>
            </w:pPr>
            <w:r>
              <w:rPr>
                <w:sz w:val="17"/>
              </w:rPr>
              <w:t>14</w:t>
            </w:r>
          </w:p>
        </w:tc>
        <w:tc>
          <w:tcPr>
            <w:tcW w:w="792" w:type="dxa"/>
          </w:tcPr>
          <w:p w:rsidR="00000000" w:rsidRDefault="00000000">
            <w:pPr>
              <w:spacing w:before="40" w:after="40" w:line="210" w:lineRule="exact"/>
              <w:jc w:val="right"/>
              <w:rPr>
                <w:sz w:val="17"/>
              </w:rPr>
            </w:pPr>
            <w:r>
              <w:rPr>
                <w:sz w:val="17"/>
              </w:rPr>
              <w:t>12</w:t>
            </w:r>
          </w:p>
        </w:tc>
        <w:tc>
          <w:tcPr>
            <w:tcW w:w="658" w:type="dxa"/>
          </w:tcPr>
          <w:p w:rsidR="00000000" w:rsidRDefault="00000000">
            <w:pPr>
              <w:spacing w:before="40" w:after="40" w:line="210" w:lineRule="exact"/>
              <w:jc w:val="right"/>
              <w:rPr>
                <w:sz w:val="17"/>
              </w:rPr>
            </w:pPr>
            <w:r>
              <w:rPr>
                <w:sz w:val="17"/>
              </w:rPr>
              <w:t>2</w:t>
            </w:r>
          </w:p>
        </w:tc>
        <w:tc>
          <w:tcPr>
            <w:tcW w:w="540" w:type="dxa"/>
          </w:tcPr>
          <w:p w:rsidR="00000000" w:rsidRDefault="00000000">
            <w:pPr>
              <w:spacing w:before="40" w:after="40" w:line="210" w:lineRule="exact"/>
              <w:jc w:val="right"/>
              <w:rPr>
                <w:sz w:val="17"/>
              </w:rPr>
            </w:pPr>
            <w:r>
              <w:rPr>
                <w:sz w:val="17"/>
              </w:rPr>
              <w:t>14</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10</w:t>
            </w:r>
          </w:p>
        </w:tc>
        <w:tc>
          <w:tcPr>
            <w:tcW w:w="3996" w:type="dxa"/>
          </w:tcPr>
          <w:p w:rsidR="00000000" w:rsidRDefault="00000000">
            <w:pPr>
              <w:pStyle w:val="SingleTxt"/>
              <w:spacing w:before="40" w:after="40" w:line="210" w:lineRule="exact"/>
              <w:ind w:left="0" w:right="0"/>
              <w:jc w:val="left"/>
              <w:rPr>
                <w:sz w:val="17"/>
              </w:rPr>
            </w:pPr>
            <w:r>
              <w:rPr>
                <w:sz w:val="17"/>
              </w:rPr>
              <w:t>Commissaires de l’État du Zamfara</w:t>
            </w:r>
          </w:p>
        </w:tc>
        <w:tc>
          <w:tcPr>
            <w:tcW w:w="702" w:type="dxa"/>
          </w:tcPr>
          <w:p w:rsidR="00000000" w:rsidRDefault="00000000">
            <w:pPr>
              <w:spacing w:before="40" w:after="40" w:line="210" w:lineRule="exact"/>
              <w:jc w:val="right"/>
              <w:rPr>
                <w:sz w:val="17"/>
              </w:rPr>
            </w:pPr>
            <w:r>
              <w:rPr>
                <w:sz w:val="17"/>
              </w:rPr>
              <w:t>11</w:t>
            </w:r>
          </w:p>
        </w:tc>
        <w:tc>
          <w:tcPr>
            <w:tcW w:w="792" w:type="dxa"/>
          </w:tcPr>
          <w:p w:rsidR="00000000" w:rsidRDefault="00000000">
            <w:pPr>
              <w:spacing w:before="40" w:after="40" w:line="210" w:lineRule="exact"/>
              <w:jc w:val="right"/>
              <w:rPr>
                <w:sz w:val="17"/>
              </w:rPr>
            </w:pPr>
            <w:r>
              <w:rPr>
                <w:sz w:val="17"/>
              </w:rPr>
              <w:t>11</w:t>
            </w:r>
          </w:p>
        </w:tc>
        <w:tc>
          <w:tcPr>
            <w:tcW w:w="658" w:type="dxa"/>
          </w:tcPr>
          <w:p w:rsidR="00000000" w:rsidRDefault="00000000">
            <w:pPr>
              <w:spacing w:before="40" w:after="40" w:line="210" w:lineRule="exact"/>
              <w:jc w:val="right"/>
              <w:rPr>
                <w:sz w:val="17"/>
              </w:rPr>
            </w:pPr>
            <w:r>
              <w:rPr>
                <w:sz w:val="17"/>
              </w:rPr>
              <w:t>0</w:t>
            </w:r>
          </w:p>
        </w:tc>
        <w:tc>
          <w:tcPr>
            <w:tcW w:w="540" w:type="dxa"/>
          </w:tcPr>
          <w:p w:rsidR="00000000" w:rsidRDefault="00000000">
            <w:pPr>
              <w:spacing w:before="40" w:after="40" w:line="210" w:lineRule="exact"/>
              <w:jc w:val="right"/>
              <w:rPr>
                <w:sz w:val="17"/>
              </w:rPr>
            </w:pPr>
            <w:r>
              <w:rPr>
                <w:sz w:val="17"/>
              </w:rPr>
              <w:t>0</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11</w:t>
            </w:r>
          </w:p>
        </w:tc>
        <w:tc>
          <w:tcPr>
            <w:tcW w:w="3996" w:type="dxa"/>
          </w:tcPr>
          <w:p w:rsidR="00000000" w:rsidRDefault="00000000">
            <w:pPr>
              <w:pStyle w:val="SingleTxt"/>
              <w:spacing w:before="40" w:after="40" w:line="210" w:lineRule="exact"/>
              <w:ind w:left="0" w:right="0"/>
              <w:jc w:val="left"/>
              <w:rPr>
                <w:sz w:val="17"/>
              </w:rPr>
            </w:pPr>
            <w:r>
              <w:rPr>
                <w:sz w:val="17"/>
              </w:rPr>
              <w:t>Conseiller spécial du Gouverneur de l’État du Zamfara</w:t>
            </w:r>
          </w:p>
        </w:tc>
        <w:tc>
          <w:tcPr>
            <w:tcW w:w="702" w:type="dxa"/>
          </w:tcPr>
          <w:p w:rsidR="00000000" w:rsidRDefault="00000000">
            <w:pPr>
              <w:spacing w:before="40" w:after="40" w:line="210" w:lineRule="exact"/>
              <w:jc w:val="right"/>
              <w:rPr>
                <w:sz w:val="17"/>
              </w:rPr>
            </w:pPr>
            <w:r>
              <w:rPr>
                <w:sz w:val="17"/>
              </w:rPr>
              <w:t>4</w:t>
            </w:r>
          </w:p>
        </w:tc>
        <w:tc>
          <w:tcPr>
            <w:tcW w:w="792" w:type="dxa"/>
          </w:tcPr>
          <w:p w:rsidR="00000000" w:rsidRDefault="00000000">
            <w:pPr>
              <w:spacing w:before="40" w:after="40" w:line="210" w:lineRule="exact"/>
              <w:jc w:val="right"/>
              <w:rPr>
                <w:sz w:val="17"/>
              </w:rPr>
            </w:pPr>
            <w:r>
              <w:rPr>
                <w:sz w:val="17"/>
              </w:rPr>
              <w:t>4</w:t>
            </w:r>
          </w:p>
        </w:tc>
        <w:tc>
          <w:tcPr>
            <w:tcW w:w="658" w:type="dxa"/>
          </w:tcPr>
          <w:p w:rsidR="00000000" w:rsidRDefault="00000000">
            <w:pPr>
              <w:spacing w:before="40" w:after="40" w:line="210" w:lineRule="exact"/>
              <w:jc w:val="right"/>
              <w:rPr>
                <w:sz w:val="17"/>
              </w:rPr>
            </w:pPr>
            <w:r>
              <w:rPr>
                <w:sz w:val="17"/>
              </w:rPr>
              <w:t>0</w:t>
            </w:r>
          </w:p>
        </w:tc>
        <w:tc>
          <w:tcPr>
            <w:tcW w:w="540" w:type="dxa"/>
          </w:tcPr>
          <w:p w:rsidR="00000000" w:rsidRDefault="00000000">
            <w:pPr>
              <w:spacing w:before="40" w:after="40" w:line="210" w:lineRule="exact"/>
              <w:jc w:val="right"/>
              <w:rPr>
                <w:sz w:val="17"/>
              </w:rPr>
            </w:pPr>
            <w:r>
              <w:rPr>
                <w:sz w:val="17"/>
              </w:rPr>
              <w:t>0</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12</w:t>
            </w:r>
          </w:p>
        </w:tc>
        <w:tc>
          <w:tcPr>
            <w:tcW w:w="3996" w:type="dxa"/>
          </w:tcPr>
          <w:p w:rsidR="00000000" w:rsidRDefault="00000000">
            <w:pPr>
              <w:pStyle w:val="SingleTxt"/>
              <w:spacing w:before="40" w:after="40" w:line="210" w:lineRule="exact"/>
              <w:ind w:left="0" w:right="0"/>
              <w:jc w:val="left"/>
              <w:rPr>
                <w:sz w:val="17"/>
              </w:rPr>
            </w:pPr>
            <w:r>
              <w:rPr>
                <w:sz w:val="17"/>
              </w:rPr>
              <w:t>Commissaires de l’État de l’Enugu</w:t>
            </w:r>
          </w:p>
        </w:tc>
        <w:tc>
          <w:tcPr>
            <w:tcW w:w="702" w:type="dxa"/>
          </w:tcPr>
          <w:p w:rsidR="00000000" w:rsidRDefault="00000000">
            <w:pPr>
              <w:spacing w:before="40" w:after="40" w:line="210" w:lineRule="exact"/>
              <w:jc w:val="right"/>
              <w:rPr>
                <w:sz w:val="17"/>
              </w:rPr>
            </w:pPr>
            <w:r>
              <w:rPr>
                <w:sz w:val="17"/>
              </w:rPr>
              <w:t>11</w:t>
            </w:r>
          </w:p>
        </w:tc>
        <w:tc>
          <w:tcPr>
            <w:tcW w:w="792" w:type="dxa"/>
          </w:tcPr>
          <w:p w:rsidR="00000000" w:rsidRDefault="00000000">
            <w:pPr>
              <w:spacing w:before="40" w:after="40" w:line="210" w:lineRule="exact"/>
              <w:jc w:val="right"/>
              <w:rPr>
                <w:sz w:val="17"/>
              </w:rPr>
            </w:pPr>
            <w:r>
              <w:rPr>
                <w:sz w:val="17"/>
              </w:rPr>
              <w:t>10</w:t>
            </w:r>
          </w:p>
        </w:tc>
        <w:tc>
          <w:tcPr>
            <w:tcW w:w="658" w:type="dxa"/>
          </w:tcPr>
          <w:p w:rsidR="00000000" w:rsidRDefault="00000000">
            <w:pPr>
              <w:spacing w:before="40" w:after="40" w:line="210" w:lineRule="exact"/>
              <w:jc w:val="right"/>
              <w:rPr>
                <w:sz w:val="17"/>
              </w:rPr>
            </w:pPr>
            <w:r>
              <w:rPr>
                <w:sz w:val="17"/>
              </w:rPr>
              <w:t>1</w:t>
            </w:r>
          </w:p>
        </w:tc>
        <w:tc>
          <w:tcPr>
            <w:tcW w:w="540" w:type="dxa"/>
          </w:tcPr>
          <w:p w:rsidR="00000000" w:rsidRDefault="00000000">
            <w:pPr>
              <w:spacing w:before="40" w:after="40" w:line="210" w:lineRule="exact"/>
              <w:jc w:val="right"/>
              <w:rPr>
                <w:sz w:val="17"/>
              </w:rPr>
            </w:pPr>
            <w:r>
              <w:rPr>
                <w:sz w:val="17"/>
              </w:rPr>
              <w:t>9</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13</w:t>
            </w:r>
          </w:p>
        </w:tc>
        <w:tc>
          <w:tcPr>
            <w:tcW w:w="3996" w:type="dxa"/>
          </w:tcPr>
          <w:p w:rsidR="00000000" w:rsidRDefault="00000000">
            <w:pPr>
              <w:pStyle w:val="SingleTxt"/>
              <w:spacing w:before="40" w:after="40" w:line="210" w:lineRule="exact"/>
              <w:ind w:left="0" w:right="0"/>
              <w:jc w:val="left"/>
              <w:rPr>
                <w:sz w:val="17"/>
              </w:rPr>
            </w:pPr>
            <w:r>
              <w:rPr>
                <w:sz w:val="17"/>
              </w:rPr>
              <w:t>Commissaires de l’État du Plateau</w:t>
            </w:r>
          </w:p>
        </w:tc>
        <w:tc>
          <w:tcPr>
            <w:tcW w:w="702" w:type="dxa"/>
          </w:tcPr>
          <w:p w:rsidR="00000000" w:rsidRDefault="00000000">
            <w:pPr>
              <w:spacing w:before="40" w:after="40" w:line="210" w:lineRule="exact"/>
              <w:jc w:val="right"/>
              <w:rPr>
                <w:sz w:val="17"/>
              </w:rPr>
            </w:pPr>
            <w:r>
              <w:rPr>
                <w:sz w:val="17"/>
              </w:rPr>
              <w:t>3</w:t>
            </w:r>
          </w:p>
        </w:tc>
        <w:tc>
          <w:tcPr>
            <w:tcW w:w="792" w:type="dxa"/>
          </w:tcPr>
          <w:p w:rsidR="00000000" w:rsidRDefault="00000000">
            <w:pPr>
              <w:spacing w:before="40" w:after="40" w:line="210" w:lineRule="exact"/>
              <w:jc w:val="right"/>
              <w:rPr>
                <w:sz w:val="17"/>
              </w:rPr>
            </w:pPr>
            <w:r>
              <w:rPr>
                <w:sz w:val="17"/>
              </w:rPr>
              <w:t>3</w:t>
            </w:r>
          </w:p>
        </w:tc>
        <w:tc>
          <w:tcPr>
            <w:tcW w:w="658" w:type="dxa"/>
          </w:tcPr>
          <w:p w:rsidR="00000000" w:rsidRDefault="00000000">
            <w:pPr>
              <w:spacing w:before="40" w:after="40" w:line="210" w:lineRule="exact"/>
              <w:jc w:val="right"/>
              <w:rPr>
                <w:sz w:val="17"/>
              </w:rPr>
            </w:pPr>
            <w:r>
              <w:rPr>
                <w:sz w:val="17"/>
              </w:rPr>
              <w:t>0</w:t>
            </w:r>
          </w:p>
        </w:tc>
        <w:tc>
          <w:tcPr>
            <w:tcW w:w="540" w:type="dxa"/>
          </w:tcPr>
          <w:p w:rsidR="00000000" w:rsidRDefault="00000000">
            <w:pPr>
              <w:spacing w:before="40" w:after="40" w:line="210" w:lineRule="exact"/>
              <w:jc w:val="right"/>
              <w:rPr>
                <w:sz w:val="17"/>
              </w:rPr>
            </w:pPr>
            <w:r>
              <w:rPr>
                <w:sz w:val="17"/>
              </w:rPr>
              <w:t>0</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14</w:t>
            </w:r>
          </w:p>
        </w:tc>
        <w:tc>
          <w:tcPr>
            <w:tcW w:w="3996" w:type="dxa"/>
          </w:tcPr>
          <w:p w:rsidR="00000000" w:rsidRDefault="00000000">
            <w:pPr>
              <w:pStyle w:val="SingleTxt"/>
              <w:spacing w:before="40" w:after="40" w:line="210" w:lineRule="exact"/>
              <w:ind w:left="0" w:right="0"/>
              <w:jc w:val="left"/>
              <w:rPr>
                <w:sz w:val="17"/>
              </w:rPr>
            </w:pPr>
            <w:r>
              <w:rPr>
                <w:sz w:val="17"/>
              </w:rPr>
              <w:t xml:space="preserve">Autres nominations dans l’État de Lagos (Conseillers spéciaux, Chef de la comptabilité et Chef de service) </w:t>
            </w:r>
          </w:p>
        </w:tc>
        <w:tc>
          <w:tcPr>
            <w:tcW w:w="702" w:type="dxa"/>
          </w:tcPr>
          <w:p w:rsidR="00000000" w:rsidRDefault="00000000">
            <w:pPr>
              <w:spacing w:before="40" w:after="40" w:line="210" w:lineRule="exact"/>
              <w:jc w:val="right"/>
              <w:rPr>
                <w:sz w:val="17"/>
              </w:rPr>
            </w:pPr>
          </w:p>
          <w:p w:rsidR="00000000" w:rsidRDefault="00000000">
            <w:pPr>
              <w:spacing w:before="40" w:after="40" w:line="210" w:lineRule="exact"/>
              <w:jc w:val="right"/>
              <w:rPr>
                <w:sz w:val="17"/>
              </w:rPr>
            </w:pPr>
            <w:r>
              <w:rPr>
                <w:sz w:val="17"/>
              </w:rPr>
              <w:t>7</w:t>
            </w:r>
          </w:p>
        </w:tc>
        <w:tc>
          <w:tcPr>
            <w:tcW w:w="792" w:type="dxa"/>
          </w:tcPr>
          <w:p w:rsidR="00000000" w:rsidRDefault="00000000">
            <w:pPr>
              <w:spacing w:before="40" w:after="40" w:line="210" w:lineRule="exact"/>
              <w:jc w:val="right"/>
              <w:rPr>
                <w:sz w:val="17"/>
              </w:rPr>
            </w:pPr>
          </w:p>
          <w:p w:rsidR="00000000" w:rsidRDefault="00000000">
            <w:pPr>
              <w:spacing w:before="40" w:after="40" w:line="210" w:lineRule="exact"/>
              <w:jc w:val="right"/>
              <w:rPr>
                <w:sz w:val="17"/>
              </w:rPr>
            </w:pPr>
            <w:r>
              <w:rPr>
                <w:sz w:val="17"/>
              </w:rPr>
              <w:t>5</w:t>
            </w:r>
          </w:p>
        </w:tc>
        <w:tc>
          <w:tcPr>
            <w:tcW w:w="658" w:type="dxa"/>
          </w:tcPr>
          <w:p w:rsidR="00000000" w:rsidRDefault="00000000">
            <w:pPr>
              <w:spacing w:before="40" w:after="40" w:line="210" w:lineRule="exact"/>
              <w:jc w:val="right"/>
              <w:rPr>
                <w:sz w:val="17"/>
              </w:rPr>
            </w:pPr>
          </w:p>
          <w:p w:rsidR="00000000" w:rsidRDefault="00000000">
            <w:pPr>
              <w:spacing w:before="40" w:after="40" w:line="210" w:lineRule="exact"/>
              <w:jc w:val="right"/>
              <w:rPr>
                <w:sz w:val="17"/>
              </w:rPr>
            </w:pPr>
            <w:r>
              <w:rPr>
                <w:sz w:val="17"/>
              </w:rPr>
              <w:t>2</w:t>
            </w:r>
          </w:p>
        </w:tc>
        <w:tc>
          <w:tcPr>
            <w:tcW w:w="540" w:type="dxa"/>
          </w:tcPr>
          <w:p w:rsidR="00000000" w:rsidRDefault="00000000">
            <w:pPr>
              <w:spacing w:before="40" w:after="40" w:line="210" w:lineRule="exact"/>
              <w:jc w:val="right"/>
              <w:rPr>
                <w:sz w:val="17"/>
              </w:rPr>
            </w:pPr>
          </w:p>
          <w:p w:rsidR="00000000" w:rsidRDefault="00000000">
            <w:pPr>
              <w:spacing w:before="40" w:after="40" w:line="210" w:lineRule="exact"/>
              <w:jc w:val="right"/>
              <w:rPr>
                <w:sz w:val="17"/>
              </w:rPr>
            </w:pPr>
            <w:r>
              <w:rPr>
                <w:sz w:val="17"/>
              </w:rPr>
              <w:t>29</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15</w:t>
            </w:r>
          </w:p>
        </w:tc>
        <w:tc>
          <w:tcPr>
            <w:tcW w:w="3996" w:type="dxa"/>
          </w:tcPr>
          <w:p w:rsidR="00000000" w:rsidRDefault="00000000">
            <w:pPr>
              <w:pStyle w:val="SingleTxt"/>
              <w:spacing w:before="40" w:after="40" w:line="210" w:lineRule="exact"/>
              <w:ind w:left="0" w:right="0"/>
              <w:jc w:val="left"/>
              <w:rPr>
                <w:sz w:val="17"/>
              </w:rPr>
            </w:pPr>
            <w:r>
              <w:rPr>
                <w:sz w:val="17"/>
              </w:rPr>
              <w:t xml:space="preserve">Comité de six personnes créé par le Gouverneur de l’État du Rivers pour enquêter sur les précédentes administrations </w:t>
            </w:r>
          </w:p>
        </w:tc>
        <w:tc>
          <w:tcPr>
            <w:tcW w:w="702" w:type="dxa"/>
          </w:tcPr>
          <w:p w:rsidR="00000000" w:rsidRDefault="00000000">
            <w:pPr>
              <w:spacing w:before="40" w:after="40" w:line="210" w:lineRule="exact"/>
              <w:jc w:val="right"/>
              <w:rPr>
                <w:sz w:val="17"/>
              </w:rPr>
            </w:pPr>
          </w:p>
          <w:p w:rsidR="00000000" w:rsidRDefault="00000000">
            <w:pPr>
              <w:spacing w:before="40" w:after="40" w:line="210" w:lineRule="exact"/>
              <w:jc w:val="right"/>
              <w:rPr>
                <w:sz w:val="17"/>
              </w:rPr>
            </w:pPr>
            <w:r>
              <w:rPr>
                <w:sz w:val="17"/>
              </w:rPr>
              <w:t>6</w:t>
            </w:r>
          </w:p>
        </w:tc>
        <w:tc>
          <w:tcPr>
            <w:tcW w:w="792" w:type="dxa"/>
          </w:tcPr>
          <w:p w:rsidR="00000000" w:rsidRDefault="00000000">
            <w:pPr>
              <w:spacing w:before="40" w:after="40" w:line="210" w:lineRule="exact"/>
              <w:jc w:val="right"/>
              <w:rPr>
                <w:sz w:val="17"/>
              </w:rPr>
            </w:pPr>
          </w:p>
          <w:p w:rsidR="00000000" w:rsidRDefault="00000000">
            <w:pPr>
              <w:spacing w:before="40" w:after="40" w:line="210" w:lineRule="exact"/>
              <w:jc w:val="right"/>
              <w:rPr>
                <w:sz w:val="17"/>
              </w:rPr>
            </w:pPr>
            <w:r>
              <w:rPr>
                <w:sz w:val="17"/>
              </w:rPr>
              <w:t>5</w:t>
            </w:r>
          </w:p>
        </w:tc>
        <w:tc>
          <w:tcPr>
            <w:tcW w:w="658" w:type="dxa"/>
          </w:tcPr>
          <w:p w:rsidR="00000000" w:rsidRDefault="00000000">
            <w:pPr>
              <w:spacing w:before="40" w:after="40" w:line="210" w:lineRule="exact"/>
              <w:jc w:val="right"/>
              <w:rPr>
                <w:sz w:val="17"/>
              </w:rPr>
            </w:pPr>
          </w:p>
          <w:p w:rsidR="00000000" w:rsidRDefault="00000000">
            <w:pPr>
              <w:spacing w:before="40" w:after="40" w:line="210" w:lineRule="exact"/>
              <w:jc w:val="right"/>
              <w:rPr>
                <w:sz w:val="17"/>
              </w:rPr>
            </w:pPr>
            <w:r>
              <w:rPr>
                <w:sz w:val="17"/>
              </w:rPr>
              <w:t>1</w:t>
            </w:r>
          </w:p>
        </w:tc>
        <w:tc>
          <w:tcPr>
            <w:tcW w:w="540" w:type="dxa"/>
          </w:tcPr>
          <w:p w:rsidR="00000000" w:rsidRDefault="00000000">
            <w:pPr>
              <w:spacing w:before="40" w:after="40" w:line="210" w:lineRule="exact"/>
              <w:jc w:val="right"/>
              <w:rPr>
                <w:sz w:val="17"/>
              </w:rPr>
            </w:pPr>
          </w:p>
          <w:p w:rsidR="00000000" w:rsidRDefault="00000000">
            <w:pPr>
              <w:spacing w:before="40" w:after="40" w:line="210" w:lineRule="exact"/>
              <w:jc w:val="right"/>
              <w:rPr>
                <w:sz w:val="17"/>
              </w:rPr>
            </w:pPr>
            <w:r>
              <w:rPr>
                <w:sz w:val="17"/>
              </w:rPr>
              <w:t>17</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16</w:t>
            </w:r>
          </w:p>
        </w:tc>
        <w:tc>
          <w:tcPr>
            <w:tcW w:w="3996" w:type="dxa"/>
          </w:tcPr>
          <w:p w:rsidR="00000000" w:rsidRDefault="00000000">
            <w:pPr>
              <w:pStyle w:val="SingleTxt"/>
              <w:spacing w:before="40" w:after="40" w:line="210" w:lineRule="exact"/>
              <w:ind w:left="0" w:right="0"/>
              <w:jc w:val="left"/>
              <w:rPr>
                <w:sz w:val="17"/>
              </w:rPr>
            </w:pPr>
            <w:r>
              <w:rPr>
                <w:sz w:val="17"/>
              </w:rPr>
              <w:t>Secrétaires permanents nommés par le Gouverneur de l’État de l’Edo</w:t>
            </w:r>
          </w:p>
        </w:tc>
        <w:tc>
          <w:tcPr>
            <w:tcW w:w="702" w:type="dxa"/>
          </w:tcPr>
          <w:p w:rsidR="00000000" w:rsidRDefault="00000000">
            <w:pPr>
              <w:spacing w:before="40" w:after="40" w:line="210" w:lineRule="exact"/>
              <w:jc w:val="right"/>
              <w:rPr>
                <w:sz w:val="17"/>
              </w:rPr>
            </w:pPr>
          </w:p>
          <w:p w:rsidR="00000000" w:rsidRDefault="00000000">
            <w:pPr>
              <w:spacing w:before="40" w:after="40" w:line="210" w:lineRule="exact"/>
              <w:jc w:val="right"/>
              <w:rPr>
                <w:sz w:val="17"/>
              </w:rPr>
            </w:pPr>
            <w:r>
              <w:rPr>
                <w:sz w:val="17"/>
              </w:rPr>
              <w:t>19</w:t>
            </w:r>
          </w:p>
        </w:tc>
        <w:tc>
          <w:tcPr>
            <w:tcW w:w="792" w:type="dxa"/>
          </w:tcPr>
          <w:p w:rsidR="00000000" w:rsidRDefault="00000000">
            <w:pPr>
              <w:spacing w:before="40" w:after="40" w:line="210" w:lineRule="exact"/>
              <w:jc w:val="right"/>
              <w:rPr>
                <w:sz w:val="17"/>
              </w:rPr>
            </w:pPr>
          </w:p>
          <w:p w:rsidR="00000000" w:rsidRDefault="00000000">
            <w:pPr>
              <w:spacing w:before="40" w:after="40" w:line="210" w:lineRule="exact"/>
              <w:jc w:val="right"/>
              <w:rPr>
                <w:sz w:val="17"/>
              </w:rPr>
            </w:pPr>
            <w:r>
              <w:rPr>
                <w:sz w:val="17"/>
              </w:rPr>
              <w:t>14</w:t>
            </w:r>
          </w:p>
        </w:tc>
        <w:tc>
          <w:tcPr>
            <w:tcW w:w="658" w:type="dxa"/>
          </w:tcPr>
          <w:p w:rsidR="00000000" w:rsidRDefault="00000000">
            <w:pPr>
              <w:spacing w:before="40" w:after="40" w:line="210" w:lineRule="exact"/>
              <w:jc w:val="right"/>
              <w:rPr>
                <w:sz w:val="17"/>
              </w:rPr>
            </w:pPr>
          </w:p>
          <w:p w:rsidR="00000000" w:rsidRDefault="00000000">
            <w:pPr>
              <w:spacing w:before="40" w:after="40" w:line="210" w:lineRule="exact"/>
              <w:jc w:val="right"/>
              <w:rPr>
                <w:sz w:val="17"/>
              </w:rPr>
            </w:pPr>
            <w:r>
              <w:rPr>
                <w:sz w:val="17"/>
              </w:rPr>
              <w:t>5</w:t>
            </w:r>
          </w:p>
        </w:tc>
        <w:tc>
          <w:tcPr>
            <w:tcW w:w="540" w:type="dxa"/>
          </w:tcPr>
          <w:p w:rsidR="00000000" w:rsidRDefault="00000000">
            <w:pPr>
              <w:spacing w:before="40" w:after="40" w:line="210" w:lineRule="exact"/>
              <w:jc w:val="right"/>
              <w:rPr>
                <w:sz w:val="17"/>
              </w:rPr>
            </w:pPr>
          </w:p>
          <w:p w:rsidR="00000000" w:rsidRDefault="00000000">
            <w:pPr>
              <w:spacing w:before="40" w:after="40" w:line="210" w:lineRule="exact"/>
              <w:jc w:val="right"/>
              <w:rPr>
                <w:sz w:val="17"/>
              </w:rPr>
            </w:pPr>
            <w:r>
              <w:rPr>
                <w:sz w:val="17"/>
              </w:rPr>
              <w:t>26</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17</w:t>
            </w:r>
          </w:p>
        </w:tc>
        <w:tc>
          <w:tcPr>
            <w:tcW w:w="3996" w:type="dxa"/>
          </w:tcPr>
          <w:p w:rsidR="00000000" w:rsidRDefault="00000000">
            <w:pPr>
              <w:pStyle w:val="SingleTxt"/>
              <w:spacing w:before="40" w:after="40" w:line="210" w:lineRule="exact"/>
              <w:ind w:left="0" w:right="0"/>
              <w:jc w:val="left"/>
              <w:rPr>
                <w:sz w:val="17"/>
              </w:rPr>
            </w:pPr>
            <w:r>
              <w:rPr>
                <w:sz w:val="17"/>
              </w:rPr>
              <w:t>Conseillers spéciaux du Gouverneur de l’État du Bayelsa</w:t>
            </w:r>
          </w:p>
        </w:tc>
        <w:tc>
          <w:tcPr>
            <w:tcW w:w="702" w:type="dxa"/>
          </w:tcPr>
          <w:p w:rsidR="00000000" w:rsidRDefault="00000000">
            <w:pPr>
              <w:spacing w:before="40" w:after="40" w:line="210" w:lineRule="exact"/>
              <w:jc w:val="right"/>
              <w:rPr>
                <w:sz w:val="17"/>
              </w:rPr>
            </w:pPr>
            <w:r>
              <w:rPr>
                <w:sz w:val="17"/>
              </w:rPr>
              <w:t>4</w:t>
            </w:r>
          </w:p>
        </w:tc>
        <w:tc>
          <w:tcPr>
            <w:tcW w:w="792" w:type="dxa"/>
          </w:tcPr>
          <w:p w:rsidR="00000000" w:rsidRDefault="00000000">
            <w:pPr>
              <w:spacing w:before="40" w:after="40" w:line="210" w:lineRule="exact"/>
              <w:jc w:val="right"/>
              <w:rPr>
                <w:sz w:val="17"/>
              </w:rPr>
            </w:pPr>
            <w:r>
              <w:rPr>
                <w:sz w:val="17"/>
              </w:rPr>
              <w:t>3</w:t>
            </w:r>
          </w:p>
        </w:tc>
        <w:tc>
          <w:tcPr>
            <w:tcW w:w="658" w:type="dxa"/>
          </w:tcPr>
          <w:p w:rsidR="00000000" w:rsidRDefault="00000000">
            <w:pPr>
              <w:spacing w:before="40" w:after="40" w:line="210" w:lineRule="exact"/>
              <w:jc w:val="right"/>
              <w:rPr>
                <w:sz w:val="17"/>
              </w:rPr>
            </w:pPr>
            <w:r>
              <w:rPr>
                <w:sz w:val="17"/>
              </w:rPr>
              <w:t>1</w:t>
            </w:r>
          </w:p>
        </w:tc>
        <w:tc>
          <w:tcPr>
            <w:tcW w:w="540" w:type="dxa"/>
          </w:tcPr>
          <w:p w:rsidR="00000000" w:rsidRDefault="00000000">
            <w:pPr>
              <w:spacing w:before="40" w:after="40" w:line="210" w:lineRule="exact"/>
              <w:jc w:val="right"/>
              <w:rPr>
                <w:sz w:val="17"/>
              </w:rPr>
            </w:pPr>
            <w:r>
              <w:rPr>
                <w:sz w:val="17"/>
              </w:rPr>
              <w:t>25</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18</w:t>
            </w:r>
          </w:p>
        </w:tc>
        <w:tc>
          <w:tcPr>
            <w:tcW w:w="3996" w:type="dxa"/>
          </w:tcPr>
          <w:p w:rsidR="00000000" w:rsidRDefault="00000000">
            <w:pPr>
              <w:pStyle w:val="SingleTxt"/>
              <w:spacing w:before="40" w:after="40" w:line="210" w:lineRule="exact"/>
              <w:ind w:left="0" w:right="0"/>
              <w:jc w:val="left"/>
              <w:rPr>
                <w:sz w:val="17"/>
              </w:rPr>
            </w:pPr>
            <w:r>
              <w:rPr>
                <w:sz w:val="17"/>
              </w:rPr>
              <w:t>Commissaires de l’État du Kano</w:t>
            </w:r>
          </w:p>
        </w:tc>
        <w:tc>
          <w:tcPr>
            <w:tcW w:w="702" w:type="dxa"/>
          </w:tcPr>
          <w:p w:rsidR="00000000" w:rsidRDefault="00000000">
            <w:pPr>
              <w:spacing w:before="40" w:after="40" w:line="210" w:lineRule="exact"/>
              <w:jc w:val="right"/>
              <w:rPr>
                <w:sz w:val="17"/>
              </w:rPr>
            </w:pPr>
            <w:r>
              <w:rPr>
                <w:sz w:val="17"/>
              </w:rPr>
              <w:t>11</w:t>
            </w:r>
          </w:p>
        </w:tc>
        <w:tc>
          <w:tcPr>
            <w:tcW w:w="792" w:type="dxa"/>
          </w:tcPr>
          <w:p w:rsidR="00000000" w:rsidRDefault="00000000">
            <w:pPr>
              <w:spacing w:before="40" w:after="40" w:line="210" w:lineRule="exact"/>
              <w:jc w:val="right"/>
              <w:rPr>
                <w:sz w:val="17"/>
              </w:rPr>
            </w:pPr>
            <w:r>
              <w:rPr>
                <w:sz w:val="17"/>
              </w:rPr>
              <w:t>10</w:t>
            </w:r>
          </w:p>
        </w:tc>
        <w:tc>
          <w:tcPr>
            <w:tcW w:w="658" w:type="dxa"/>
          </w:tcPr>
          <w:p w:rsidR="00000000" w:rsidRDefault="00000000">
            <w:pPr>
              <w:spacing w:before="40" w:after="40" w:line="210" w:lineRule="exact"/>
              <w:jc w:val="right"/>
              <w:rPr>
                <w:sz w:val="17"/>
              </w:rPr>
            </w:pPr>
            <w:r>
              <w:rPr>
                <w:sz w:val="17"/>
              </w:rPr>
              <w:t>1</w:t>
            </w:r>
          </w:p>
        </w:tc>
        <w:tc>
          <w:tcPr>
            <w:tcW w:w="540" w:type="dxa"/>
          </w:tcPr>
          <w:p w:rsidR="00000000" w:rsidRDefault="00000000">
            <w:pPr>
              <w:spacing w:before="40" w:after="40" w:line="210" w:lineRule="exact"/>
              <w:jc w:val="right"/>
              <w:rPr>
                <w:sz w:val="17"/>
              </w:rPr>
            </w:pPr>
            <w:r>
              <w:rPr>
                <w:sz w:val="17"/>
              </w:rPr>
              <w:t>9</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19</w:t>
            </w:r>
          </w:p>
        </w:tc>
        <w:tc>
          <w:tcPr>
            <w:tcW w:w="3996" w:type="dxa"/>
          </w:tcPr>
          <w:p w:rsidR="00000000" w:rsidRDefault="00000000">
            <w:pPr>
              <w:pStyle w:val="SingleTxt"/>
              <w:spacing w:before="40" w:after="40" w:line="210" w:lineRule="exact"/>
              <w:ind w:left="0" w:right="0"/>
              <w:jc w:val="left"/>
              <w:rPr>
                <w:sz w:val="17"/>
              </w:rPr>
            </w:pPr>
            <w:r>
              <w:rPr>
                <w:sz w:val="17"/>
              </w:rPr>
              <w:t>Commissaires de l’État du Sokoto</w:t>
            </w:r>
          </w:p>
        </w:tc>
        <w:tc>
          <w:tcPr>
            <w:tcW w:w="702" w:type="dxa"/>
          </w:tcPr>
          <w:p w:rsidR="00000000" w:rsidRDefault="00000000">
            <w:pPr>
              <w:spacing w:before="40" w:after="40" w:line="210" w:lineRule="exact"/>
              <w:jc w:val="right"/>
              <w:rPr>
                <w:sz w:val="17"/>
              </w:rPr>
            </w:pPr>
            <w:r>
              <w:rPr>
                <w:sz w:val="17"/>
              </w:rPr>
              <w:t>11</w:t>
            </w:r>
          </w:p>
        </w:tc>
        <w:tc>
          <w:tcPr>
            <w:tcW w:w="792" w:type="dxa"/>
          </w:tcPr>
          <w:p w:rsidR="00000000" w:rsidRDefault="00000000">
            <w:pPr>
              <w:spacing w:before="40" w:after="40" w:line="210" w:lineRule="exact"/>
              <w:jc w:val="right"/>
              <w:rPr>
                <w:sz w:val="17"/>
              </w:rPr>
            </w:pPr>
            <w:r>
              <w:rPr>
                <w:sz w:val="17"/>
              </w:rPr>
              <w:t>10</w:t>
            </w:r>
          </w:p>
        </w:tc>
        <w:tc>
          <w:tcPr>
            <w:tcW w:w="658" w:type="dxa"/>
          </w:tcPr>
          <w:p w:rsidR="00000000" w:rsidRDefault="00000000">
            <w:pPr>
              <w:spacing w:before="40" w:after="40" w:line="210" w:lineRule="exact"/>
              <w:jc w:val="right"/>
              <w:rPr>
                <w:sz w:val="17"/>
              </w:rPr>
            </w:pPr>
            <w:r>
              <w:rPr>
                <w:sz w:val="17"/>
              </w:rPr>
              <w:t>1</w:t>
            </w:r>
          </w:p>
        </w:tc>
        <w:tc>
          <w:tcPr>
            <w:tcW w:w="540" w:type="dxa"/>
          </w:tcPr>
          <w:p w:rsidR="00000000" w:rsidRDefault="00000000">
            <w:pPr>
              <w:spacing w:before="40" w:after="40" w:line="210" w:lineRule="exact"/>
              <w:jc w:val="right"/>
              <w:rPr>
                <w:sz w:val="17"/>
              </w:rPr>
            </w:pPr>
            <w:r>
              <w:rPr>
                <w:sz w:val="17"/>
              </w:rPr>
              <w:t>9</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20</w:t>
            </w:r>
          </w:p>
        </w:tc>
        <w:tc>
          <w:tcPr>
            <w:tcW w:w="3996" w:type="dxa"/>
          </w:tcPr>
          <w:p w:rsidR="00000000" w:rsidRDefault="00000000">
            <w:pPr>
              <w:pStyle w:val="SingleTxt"/>
              <w:spacing w:before="40" w:after="40" w:line="210" w:lineRule="exact"/>
              <w:ind w:left="0" w:right="0"/>
              <w:jc w:val="left"/>
              <w:rPr>
                <w:sz w:val="17"/>
              </w:rPr>
            </w:pPr>
            <w:r>
              <w:rPr>
                <w:sz w:val="17"/>
              </w:rPr>
              <w:t>Commissaires d’État du Cross River</w:t>
            </w:r>
          </w:p>
        </w:tc>
        <w:tc>
          <w:tcPr>
            <w:tcW w:w="702" w:type="dxa"/>
          </w:tcPr>
          <w:p w:rsidR="00000000" w:rsidRDefault="00000000">
            <w:pPr>
              <w:spacing w:before="40" w:after="40" w:line="210" w:lineRule="exact"/>
              <w:jc w:val="right"/>
              <w:rPr>
                <w:sz w:val="17"/>
              </w:rPr>
            </w:pPr>
            <w:r>
              <w:rPr>
                <w:sz w:val="17"/>
              </w:rPr>
              <w:t>9</w:t>
            </w:r>
          </w:p>
        </w:tc>
        <w:tc>
          <w:tcPr>
            <w:tcW w:w="792" w:type="dxa"/>
          </w:tcPr>
          <w:p w:rsidR="00000000" w:rsidRDefault="00000000">
            <w:pPr>
              <w:spacing w:before="40" w:after="40" w:line="210" w:lineRule="exact"/>
              <w:jc w:val="right"/>
              <w:rPr>
                <w:sz w:val="17"/>
              </w:rPr>
            </w:pPr>
            <w:r>
              <w:rPr>
                <w:sz w:val="17"/>
              </w:rPr>
              <w:t>8</w:t>
            </w:r>
          </w:p>
        </w:tc>
        <w:tc>
          <w:tcPr>
            <w:tcW w:w="658" w:type="dxa"/>
          </w:tcPr>
          <w:p w:rsidR="00000000" w:rsidRDefault="00000000">
            <w:pPr>
              <w:spacing w:before="40" w:after="40" w:line="210" w:lineRule="exact"/>
              <w:jc w:val="right"/>
              <w:rPr>
                <w:sz w:val="17"/>
              </w:rPr>
            </w:pPr>
            <w:r>
              <w:rPr>
                <w:sz w:val="17"/>
              </w:rPr>
              <w:t>1</w:t>
            </w:r>
          </w:p>
        </w:tc>
        <w:tc>
          <w:tcPr>
            <w:tcW w:w="540" w:type="dxa"/>
          </w:tcPr>
          <w:p w:rsidR="00000000" w:rsidRDefault="00000000">
            <w:pPr>
              <w:spacing w:before="40" w:after="40" w:line="210" w:lineRule="exact"/>
              <w:jc w:val="right"/>
              <w:rPr>
                <w:sz w:val="17"/>
              </w:rPr>
            </w:pPr>
            <w:r>
              <w:rPr>
                <w:sz w:val="17"/>
              </w:rPr>
              <w:t>11</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21</w:t>
            </w:r>
          </w:p>
        </w:tc>
        <w:tc>
          <w:tcPr>
            <w:tcW w:w="3996" w:type="dxa"/>
          </w:tcPr>
          <w:p w:rsidR="00000000" w:rsidRDefault="00000000">
            <w:pPr>
              <w:pStyle w:val="SingleTxt"/>
              <w:spacing w:before="40" w:after="40" w:line="210" w:lineRule="exact"/>
              <w:ind w:left="0" w:right="0"/>
              <w:jc w:val="left"/>
              <w:rPr>
                <w:sz w:val="17"/>
              </w:rPr>
            </w:pPr>
            <w:r>
              <w:rPr>
                <w:sz w:val="17"/>
              </w:rPr>
              <w:t>Nouvelles nominations de Secrétaires permanents dans l’État du Cross River</w:t>
            </w:r>
          </w:p>
        </w:tc>
        <w:tc>
          <w:tcPr>
            <w:tcW w:w="702" w:type="dxa"/>
          </w:tcPr>
          <w:p w:rsidR="00000000" w:rsidRDefault="00000000">
            <w:pPr>
              <w:spacing w:before="40" w:after="40" w:line="210" w:lineRule="exact"/>
              <w:jc w:val="right"/>
              <w:rPr>
                <w:sz w:val="17"/>
              </w:rPr>
            </w:pPr>
          </w:p>
          <w:p w:rsidR="00000000" w:rsidRDefault="00000000">
            <w:pPr>
              <w:spacing w:before="40" w:after="40" w:line="210" w:lineRule="exact"/>
              <w:jc w:val="right"/>
              <w:rPr>
                <w:sz w:val="17"/>
              </w:rPr>
            </w:pPr>
            <w:r>
              <w:rPr>
                <w:sz w:val="17"/>
              </w:rPr>
              <w:t>15</w:t>
            </w:r>
          </w:p>
        </w:tc>
        <w:tc>
          <w:tcPr>
            <w:tcW w:w="792" w:type="dxa"/>
          </w:tcPr>
          <w:p w:rsidR="00000000" w:rsidRDefault="00000000">
            <w:pPr>
              <w:spacing w:before="40" w:after="40" w:line="210" w:lineRule="exact"/>
              <w:jc w:val="right"/>
              <w:rPr>
                <w:sz w:val="17"/>
              </w:rPr>
            </w:pPr>
          </w:p>
          <w:p w:rsidR="00000000" w:rsidRDefault="00000000">
            <w:pPr>
              <w:spacing w:before="40" w:after="40" w:line="210" w:lineRule="exact"/>
              <w:jc w:val="right"/>
              <w:rPr>
                <w:sz w:val="17"/>
              </w:rPr>
            </w:pPr>
            <w:r>
              <w:rPr>
                <w:sz w:val="17"/>
              </w:rPr>
              <w:t>13</w:t>
            </w:r>
          </w:p>
        </w:tc>
        <w:tc>
          <w:tcPr>
            <w:tcW w:w="658" w:type="dxa"/>
          </w:tcPr>
          <w:p w:rsidR="00000000" w:rsidRDefault="00000000">
            <w:pPr>
              <w:spacing w:before="40" w:after="40" w:line="210" w:lineRule="exact"/>
              <w:jc w:val="right"/>
              <w:rPr>
                <w:sz w:val="17"/>
              </w:rPr>
            </w:pPr>
          </w:p>
          <w:p w:rsidR="00000000" w:rsidRDefault="00000000">
            <w:pPr>
              <w:spacing w:before="40" w:after="40" w:line="210" w:lineRule="exact"/>
              <w:jc w:val="right"/>
              <w:rPr>
                <w:sz w:val="17"/>
              </w:rPr>
            </w:pPr>
            <w:r>
              <w:rPr>
                <w:sz w:val="17"/>
              </w:rPr>
              <w:t>2</w:t>
            </w:r>
          </w:p>
        </w:tc>
        <w:tc>
          <w:tcPr>
            <w:tcW w:w="540" w:type="dxa"/>
          </w:tcPr>
          <w:p w:rsidR="00000000" w:rsidRDefault="00000000">
            <w:pPr>
              <w:spacing w:before="40" w:after="40" w:line="210" w:lineRule="exact"/>
              <w:jc w:val="right"/>
              <w:rPr>
                <w:sz w:val="17"/>
              </w:rPr>
            </w:pPr>
          </w:p>
          <w:p w:rsidR="00000000" w:rsidRDefault="00000000">
            <w:pPr>
              <w:spacing w:before="40" w:after="40" w:line="210" w:lineRule="exact"/>
              <w:jc w:val="right"/>
              <w:rPr>
                <w:sz w:val="17"/>
              </w:rPr>
            </w:pPr>
            <w:r>
              <w:rPr>
                <w:sz w:val="17"/>
              </w:rPr>
              <w:t>13</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22</w:t>
            </w:r>
          </w:p>
        </w:tc>
        <w:tc>
          <w:tcPr>
            <w:tcW w:w="3996" w:type="dxa"/>
          </w:tcPr>
          <w:p w:rsidR="00000000" w:rsidRDefault="00000000">
            <w:pPr>
              <w:pStyle w:val="SingleTxt"/>
              <w:spacing w:before="40" w:after="40" w:line="210" w:lineRule="exact"/>
              <w:ind w:left="0" w:right="0"/>
              <w:jc w:val="left"/>
              <w:rPr>
                <w:sz w:val="17"/>
              </w:rPr>
            </w:pPr>
            <w:r>
              <w:rPr>
                <w:sz w:val="17"/>
              </w:rPr>
              <w:t>Commissaires de l’État du Delta</w:t>
            </w:r>
          </w:p>
        </w:tc>
        <w:tc>
          <w:tcPr>
            <w:tcW w:w="702" w:type="dxa"/>
          </w:tcPr>
          <w:p w:rsidR="00000000" w:rsidRDefault="00000000">
            <w:pPr>
              <w:spacing w:before="40" w:after="40" w:line="210" w:lineRule="exact"/>
              <w:jc w:val="right"/>
              <w:rPr>
                <w:sz w:val="17"/>
              </w:rPr>
            </w:pPr>
            <w:r>
              <w:rPr>
                <w:sz w:val="17"/>
              </w:rPr>
              <w:t>10</w:t>
            </w:r>
          </w:p>
        </w:tc>
        <w:tc>
          <w:tcPr>
            <w:tcW w:w="792" w:type="dxa"/>
          </w:tcPr>
          <w:p w:rsidR="00000000" w:rsidRDefault="00000000">
            <w:pPr>
              <w:spacing w:before="40" w:after="40" w:line="210" w:lineRule="exact"/>
              <w:jc w:val="right"/>
              <w:rPr>
                <w:sz w:val="17"/>
              </w:rPr>
            </w:pPr>
            <w:r>
              <w:rPr>
                <w:sz w:val="17"/>
              </w:rPr>
              <w:t>9</w:t>
            </w:r>
          </w:p>
        </w:tc>
        <w:tc>
          <w:tcPr>
            <w:tcW w:w="658" w:type="dxa"/>
          </w:tcPr>
          <w:p w:rsidR="00000000" w:rsidRDefault="00000000">
            <w:pPr>
              <w:spacing w:before="40" w:after="40" w:line="210" w:lineRule="exact"/>
              <w:jc w:val="right"/>
              <w:rPr>
                <w:sz w:val="17"/>
              </w:rPr>
            </w:pPr>
            <w:r>
              <w:rPr>
                <w:sz w:val="17"/>
              </w:rPr>
              <w:t>1</w:t>
            </w:r>
          </w:p>
        </w:tc>
        <w:tc>
          <w:tcPr>
            <w:tcW w:w="540" w:type="dxa"/>
          </w:tcPr>
          <w:p w:rsidR="00000000" w:rsidRDefault="00000000">
            <w:pPr>
              <w:spacing w:before="40" w:after="40" w:line="210" w:lineRule="exact"/>
              <w:jc w:val="right"/>
              <w:rPr>
                <w:sz w:val="17"/>
              </w:rPr>
            </w:pPr>
            <w:r>
              <w:rPr>
                <w:sz w:val="17"/>
              </w:rPr>
              <w:t>10</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23</w:t>
            </w:r>
          </w:p>
        </w:tc>
        <w:tc>
          <w:tcPr>
            <w:tcW w:w="3996" w:type="dxa"/>
          </w:tcPr>
          <w:p w:rsidR="00000000" w:rsidRDefault="00000000">
            <w:pPr>
              <w:pStyle w:val="SingleTxt"/>
              <w:spacing w:before="40" w:after="40" w:line="210" w:lineRule="exact"/>
              <w:ind w:left="0" w:right="0"/>
              <w:jc w:val="left"/>
              <w:rPr>
                <w:sz w:val="17"/>
              </w:rPr>
            </w:pPr>
            <w:r>
              <w:rPr>
                <w:sz w:val="17"/>
              </w:rPr>
              <w:t>Commissaires de l’État du Kwara</w:t>
            </w:r>
          </w:p>
        </w:tc>
        <w:tc>
          <w:tcPr>
            <w:tcW w:w="702" w:type="dxa"/>
          </w:tcPr>
          <w:p w:rsidR="00000000" w:rsidRDefault="00000000">
            <w:pPr>
              <w:spacing w:before="40" w:after="40" w:line="210" w:lineRule="exact"/>
              <w:jc w:val="right"/>
              <w:rPr>
                <w:sz w:val="17"/>
              </w:rPr>
            </w:pPr>
            <w:r>
              <w:rPr>
                <w:sz w:val="17"/>
              </w:rPr>
              <w:t>11</w:t>
            </w:r>
          </w:p>
        </w:tc>
        <w:tc>
          <w:tcPr>
            <w:tcW w:w="792" w:type="dxa"/>
          </w:tcPr>
          <w:p w:rsidR="00000000" w:rsidRDefault="00000000">
            <w:pPr>
              <w:spacing w:before="40" w:after="40" w:line="210" w:lineRule="exact"/>
              <w:jc w:val="right"/>
              <w:rPr>
                <w:sz w:val="17"/>
              </w:rPr>
            </w:pPr>
            <w:r>
              <w:rPr>
                <w:sz w:val="17"/>
              </w:rPr>
              <w:t>9</w:t>
            </w:r>
          </w:p>
        </w:tc>
        <w:tc>
          <w:tcPr>
            <w:tcW w:w="658" w:type="dxa"/>
          </w:tcPr>
          <w:p w:rsidR="00000000" w:rsidRDefault="00000000">
            <w:pPr>
              <w:spacing w:before="40" w:after="40" w:line="210" w:lineRule="exact"/>
              <w:jc w:val="right"/>
              <w:rPr>
                <w:sz w:val="17"/>
              </w:rPr>
            </w:pPr>
            <w:r>
              <w:rPr>
                <w:sz w:val="17"/>
              </w:rPr>
              <w:t>2</w:t>
            </w:r>
          </w:p>
        </w:tc>
        <w:tc>
          <w:tcPr>
            <w:tcW w:w="540" w:type="dxa"/>
          </w:tcPr>
          <w:p w:rsidR="00000000" w:rsidRDefault="00000000">
            <w:pPr>
              <w:spacing w:before="40" w:after="40" w:line="210" w:lineRule="exact"/>
              <w:jc w:val="right"/>
              <w:rPr>
                <w:sz w:val="17"/>
              </w:rPr>
            </w:pPr>
            <w:r>
              <w:rPr>
                <w:sz w:val="17"/>
              </w:rPr>
              <w:t>18</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24</w:t>
            </w:r>
          </w:p>
        </w:tc>
        <w:tc>
          <w:tcPr>
            <w:tcW w:w="3996" w:type="dxa"/>
          </w:tcPr>
          <w:p w:rsidR="00000000" w:rsidRDefault="00000000">
            <w:pPr>
              <w:pStyle w:val="SingleTxt"/>
              <w:spacing w:before="40" w:after="40" w:line="210" w:lineRule="exact"/>
              <w:ind w:left="0" w:right="0"/>
              <w:jc w:val="left"/>
              <w:rPr>
                <w:sz w:val="17"/>
              </w:rPr>
            </w:pPr>
            <w:r>
              <w:rPr>
                <w:sz w:val="17"/>
              </w:rPr>
              <w:t>Commissaires de l’État du Benue</w:t>
            </w:r>
          </w:p>
        </w:tc>
        <w:tc>
          <w:tcPr>
            <w:tcW w:w="702" w:type="dxa"/>
          </w:tcPr>
          <w:p w:rsidR="00000000" w:rsidRDefault="00000000">
            <w:pPr>
              <w:spacing w:before="40" w:after="40" w:line="210" w:lineRule="exact"/>
              <w:jc w:val="right"/>
              <w:rPr>
                <w:sz w:val="17"/>
              </w:rPr>
            </w:pPr>
            <w:r>
              <w:rPr>
                <w:sz w:val="17"/>
              </w:rPr>
              <w:t>14</w:t>
            </w:r>
          </w:p>
        </w:tc>
        <w:tc>
          <w:tcPr>
            <w:tcW w:w="792" w:type="dxa"/>
          </w:tcPr>
          <w:p w:rsidR="00000000" w:rsidRDefault="00000000">
            <w:pPr>
              <w:spacing w:before="40" w:after="40" w:line="210" w:lineRule="exact"/>
              <w:jc w:val="right"/>
              <w:rPr>
                <w:sz w:val="17"/>
              </w:rPr>
            </w:pPr>
            <w:r>
              <w:rPr>
                <w:sz w:val="17"/>
              </w:rPr>
              <w:t>11</w:t>
            </w:r>
          </w:p>
        </w:tc>
        <w:tc>
          <w:tcPr>
            <w:tcW w:w="658" w:type="dxa"/>
          </w:tcPr>
          <w:p w:rsidR="00000000" w:rsidRDefault="00000000">
            <w:pPr>
              <w:spacing w:before="40" w:after="40" w:line="210" w:lineRule="exact"/>
              <w:jc w:val="right"/>
              <w:rPr>
                <w:sz w:val="17"/>
              </w:rPr>
            </w:pPr>
            <w:r>
              <w:rPr>
                <w:sz w:val="17"/>
              </w:rPr>
              <w:t>3</w:t>
            </w:r>
          </w:p>
        </w:tc>
        <w:tc>
          <w:tcPr>
            <w:tcW w:w="540" w:type="dxa"/>
          </w:tcPr>
          <w:p w:rsidR="00000000" w:rsidRDefault="00000000">
            <w:pPr>
              <w:spacing w:before="40" w:after="40" w:line="210" w:lineRule="exact"/>
              <w:jc w:val="right"/>
              <w:rPr>
                <w:sz w:val="17"/>
              </w:rPr>
            </w:pPr>
            <w:r>
              <w:rPr>
                <w:sz w:val="17"/>
              </w:rPr>
              <w:t>21</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25</w:t>
            </w:r>
          </w:p>
        </w:tc>
        <w:tc>
          <w:tcPr>
            <w:tcW w:w="3996" w:type="dxa"/>
          </w:tcPr>
          <w:p w:rsidR="00000000" w:rsidRDefault="00000000">
            <w:pPr>
              <w:pStyle w:val="SingleTxt"/>
              <w:spacing w:before="40" w:after="40" w:line="210" w:lineRule="exact"/>
              <w:ind w:left="0" w:right="0"/>
              <w:jc w:val="left"/>
              <w:rPr>
                <w:sz w:val="17"/>
              </w:rPr>
            </w:pPr>
            <w:r>
              <w:rPr>
                <w:sz w:val="17"/>
              </w:rPr>
              <w:t>Commissaires de l’État de l’Ogun</w:t>
            </w:r>
          </w:p>
        </w:tc>
        <w:tc>
          <w:tcPr>
            <w:tcW w:w="702" w:type="dxa"/>
          </w:tcPr>
          <w:p w:rsidR="00000000" w:rsidRDefault="00000000">
            <w:pPr>
              <w:spacing w:before="40" w:after="40" w:line="210" w:lineRule="exact"/>
              <w:jc w:val="right"/>
              <w:rPr>
                <w:sz w:val="17"/>
              </w:rPr>
            </w:pPr>
            <w:r>
              <w:rPr>
                <w:sz w:val="17"/>
              </w:rPr>
              <w:t>9</w:t>
            </w:r>
          </w:p>
        </w:tc>
        <w:tc>
          <w:tcPr>
            <w:tcW w:w="792" w:type="dxa"/>
          </w:tcPr>
          <w:p w:rsidR="00000000" w:rsidRDefault="00000000">
            <w:pPr>
              <w:spacing w:before="40" w:after="40" w:line="210" w:lineRule="exact"/>
              <w:jc w:val="right"/>
              <w:rPr>
                <w:sz w:val="17"/>
              </w:rPr>
            </w:pPr>
            <w:r>
              <w:rPr>
                <w:sz w:val="17"/>
              </w:rPr>
              <w:t>9</w:t>
            </w:r>
          </w:p>
        </w:tc>
        <w:tc>
          <w:tcPr>
            <w:tcW w:w="658" w:type="dxa"/>
          </w:tcPr>
          <w:p w:rsidR="00000000" w:rsidRDefault="00000000">
            <w:pPr>
              <w:spacing w:before="40" w:after="40" w:line="210" w:lineRule="exact"/>
              <w:jc w:val="right"/>
              <w:rPr>
                <w:sz w:val="17"/>
              </w:rPr>
            </w:pPr>
            <w:r>
              <w:rPr>
                <w:sz w:val="17"/>
              </w:rPr>
              <w:t>0</w:t>
            </w:r>
          </w:p>
        </w:tc>
        <w:tc>
          <w:tcPr>
            <w:tcW w:w="540" w:type="dxa"/>
          </w:tcPr>
          <w:p w:rsidR="00000000" w:rsidRDefault="00000000">
            <w:pPr>
              <w:spacing w:before="40" w:after="40" w:line="210" w:lineRule="exact"/>
              <w:jc w:val="right"/>
              <w:rPr>
                <w:sz w:val="17"/>
              </w:rPr>
            </w:pPr>
            <w:r>
              <w:rPr>
                <w:sz w:val="17"/>
              </w:rPr>
              <w:t>0</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26</w:t>
            </w:r>
          </w:p>
        </w:tc>
        <w:tc>
          <w:tcPr>
            <w:tcW w:w="3996" w:type="dxa"/>
          </w:tcPr>
          <w:p w:rsidR="00000000" w:rsidRDefault="00000000">
            <w:pPr>
              <w:pStyle w:val="SingleTxt"/>
              <w:spacing w:before="40" w:after="40" w:line="210" w:lineRule="exact"/>
              <w:ind w:left="0" w:right="0"/>
              <w:jc w:val="left"/>
              <w:rPr>
                <w:sz w:val="17"/>
              </w:rPr>
            </w:pPr>
            <w:r>
              <w:rPr>
                <w:sz w:val="17"/>
              </w:rPr>
              <w:t>Commissaires de l’État du Rivers</w:t>
            </w:r>
          </w:p>
        </w:tc>
        <w:tc>
          <w:tcPr>
            <w:tcW w:w="702" w:type="dxa"/>
          </w:tcPr>
          <w:p w:rsidR="00000000" w:rsidRDefault="00000000">
            <w:pPr>
              <w:spacing w:before="40" w:after="40" w:line="210" w:lineRule="exact"/>
              <w:jc w:val="right"/>
              <w:rPr>
                <w:sz w:val="17"/>
              </w:rPr>
            </w:pPr>
            <w:r>
              <w:rPr>
                <w:sz w:val="17"/>
              </w:rPr>
              <w:t>14</w:t>
            </w:r>
          </w:p>
        </w:tc>
        <w:tc>
          <w:tcPr>
            <w:tcW w:w="792" w:type="dxa"/>
          </w:tcPr>
          <w:p w:rsidR="00000000" w:rsidRDefault="00000000">
            <w:pPr>
              <w:spacing w:before="40" w:after="40" w:line="210" w:lineRule="exact"/>
              <w:jc w:val="right"/>
              <w:rPr>
                <w:sz w:val="17"/>
              </w:rPr>
            </w:pPr>
            <w:r>
              <w:rPr>
                <w:sz w:val="17"/>
              </w:rPr>
              <w:t>12</w:t>
            </w:r>
          </w:p>
        </w:tc>
        <w:tc>
          <w:tcPr>
            <w:tcW w:w="658" w:type="dxa"/>
          </w:tcPr>
          <w:p w:rsidR="00000000" w:rsidRDefault="00000000">
            <w:pPr>
              <w:spacing w:before="40" w:after="40" w:line="210" w:lineRule="exact"/>
              <w:jc w:val="right"/>
              <w:rPr>
                <w:sz w:val="17"/>
              </w:rPr>
            </w:pPr>
            <w:r>
              <w:rPr>
                <w:sz w:val="17"/>
              </w:rPr>
              <w:t>2</w:t>
            </w:r>
          </w:p>
        </w:tc>
        <w:tc>
          <w:tcPr>
            <w:tcW w:w="540" w:type="dxa"/>
          </w:tcPr>
          <w:p w:rsidR="00000000" w:rsidRDefault="00000000">
            <w:pPr>
              <w:spacing w:before="40" w:after="40" w:line="210" w:lineRule="exact"/>
              <w:jc w:val="right"/>
              <w:rPr>
                <w:sz w:val="17"/>
              </w:rPr>
            </w:pPr>
            <w:r>
              <w:rPr>
                <w:sz w:val="17"/>
              </w:rPr>
              <w:t>14</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27</w:t>
            </w:r>
          </w:p>
        </w:tc>
        <w:tc>
          <w:tcPr>
            <w:tcW w:w="3996" w:type="dxa"/>
          </w:tcPr>
          <w:p w:rsidR="00000000" w:rsidRDefault="00000000">
            <w:pPr>
              <w:pStyle w:val="SS"/>
              <w:spacing w:before="40" w:after="40" w:line="210" w:lineRule="exact"/>
              <w:ind w:left="0" w:right="0"/>
              <w:rPr>
                <w:b w:val="0"/>
                <w:bCs/>
                <w:sz w:val="17"/>
              </w:rPr>
            </w:pPr>
            <w:r>
              <w:rPr>
                <w:b w:val="0"/>
                <w:bCs/>
                <w:sz w:val="17"/>
              </w:rPr>
              <w:t>Commissaires de l’État du Taraba</w:t>
            </w:r>
          </w:p>
        </w:tc>
        <w:tc>
          <w:tcPr>
            <w:tcW w:w="702" w:type="dxa"/>
          </w:tcPr>
          <w:p w:rsidR="00000000" w:rsidRDefault="00000000">
            <w:pPr>
              <w:spacing w:before="40" w:after="40" w:line="210" w:lineRule="exact"/>
              <w:jc w:val="right"/>
              <w:rPr>
                <w:sz w:val="17"/>
              </w:rPr>
            </w:pPr>
            <w:r>
              <w:rPr>
                <w:sz w:val="17"/>
              </w:rPr>
              <w:t>10</w:t>
            </w:r>
          </w:p>
        </w:tc>
        <w:tc>
          <w:tcPr>
            <w:tcW w:w="792" w:type="dxa"/>
          </w:tcPr>
          <w:p w:rsidR="00000000" w:rsidRDefault="00000000">
            <w:pPr>
              <w:spacing w:before="40" w:after="40" w:line="210" w:lineRule="exact"/>
              <w:jc w:val="right"/>
              <w:rPr>
                <w:sz w:val="17"/>
              </w:rPr>
            </w:pPr>
            <w:r>
              <w:rPr>
                <w:sz w:val="17"/>
              </w:rPr>
              <w:t>9</w:t>
            </w:r>
          </w:p>
        </w:tc>
        <w:tc>
          <w:tcPr>
            <w:tcW w:w="658" w:type="dxa"/>
          </w:tcPr>
          <w:p w:rsidR="00000000" w:rsidRDefault="00000000">
            <w:pPr>
              <w:spacing w:before="40" w:after="40" w:line="210" w:lineRule="exact"/>
              <w:jc w:val="right"/>
              <w:rPr>
                <w:sz w:val="17"/>
              </w:rPr>
            </w:pPr>
            <w:r>
              <w:rPr>
                <w:sz w:val="17"/>
              </w:rPr>
              <w:t>1</w:t>
            </w:r>
          </w:p>
        </w:tc>
        <w:tc>
          <w:tcPr>
            <w:tcW w:w="540" w:type="dxa"/>
          </w:tcPr>
          <w:p w:rsidR="00000000" w:rsidRDefault="00000000">
            <w:pPr>
              <w:spacing w:before="40" w:after="40" w:line="210" w:lineRule="exact"/>
              <w:jc w:val="right"/>
              <w:rPr>
                <w:sz w:val="17"/>
              </w:rPr>
            </w:pPr>
            <w:r>
              <w:rPr>
                <w:sz w:val="17"/>
              </w:rPr>
              <w:t>10</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28</w:t>
            </w:r>
          </w:p>
        </w:tc>
        <w:tc>
          <w:tcPr>
            <w:tcW w:w="3996" w:type="dxa"/>
          </w:tcPr>
          <w:p w:rsidR="00000000" w:rsidRDefault="00000000">
            <w:pPr>
              <w:pStyle w:val="SS"/>
              <w:spacing w:before="40" w:after="40" w:line="210" w:lineRule="exact"/>
              <w:ind w:left="0" w:right="0"/>
              <w:rPr>
                <w:b w:val="0"/>
                <w:bCs/>
                <w:sz w:val="17"/>
              </w:rPr>
            </w:pPr>
            <w:r>
              <w:rPr>
                <w:b w:val="0"/>
                <w:bCs/>
                <w:sz w:val="17"/>
              </w:rPr>
              <w:t>Commissaires de l’État du Kaduna</w:t>
            </w:r>
          </w:p>
        </w:tc>
        <w:tc>
          <w:tcPr>
            <w:tcW w:w="702" w:type="dxa"/>
          </w:tcPr>
          <w:p w:rsidR="00000000" w:rsidRDefault="00000000">
            <w:pPr>
              <w:spacing w:before="40" w:after="40" w:line="210" w:lineRule="exact"/>
              <w:jc w:val="right"/>
              <w:rPr>
                <w:sz w:val="17"/>
              </w:rPr>
            </w:pPr>
            <w:r>
              <w:rPr>
                <w:sz w:val="17"/>
              </w:rPr>
              <w:t>14</w:t>
            </w:r>
          </w:p>
        </w:tc>
        <w:tc>
          <w:tcPr>
            <w:tcW w:w="792" w:type="dxa"/>
          </w:tcPr>
          <w:p w:rsidR="00000000" w:rsidRDefault="00000000">
            <w:pPr>
              <w:spacing w:before="40" w:after="40" w:line="210" w:lineRule="exact"/>
              <w:jc w:val="right"/>
              <w:rPr>
                <w:sz w:val="17"/>
              </w:rPr>
            </w:pPr>
            <w:r>
              <w:rPr>
                <w:sz w:val="17"/>
              </w:rPr>
              <w:t>13</w:t>
            </w:r>
          </w:p>
        </w:tc>
        <w:tc>
          <w:tcPr>
            <w:tcW w:w="658" w:type="dxa"/>
          </w:tcPr>
          <w:p w:rsidR="00000000" w:rsidRDefault="00000000">
            <w:pPr>
              <w:spacing w:before="40" w:after="40" w:line="210" w:lineRule="exact"/>
              <w:jc w:val="right"/>
              <w:rPr>
                <w:sz w:val="17"/>
              </w:rPr>
            </w:pPr>
            <w:r>
              <w:rPr>
                <w:sz w:val="17"/>
              </w:rPr>
              <w:t>1</w:t>
            </w:r>
          </w:p>
        </w:tc>
        <w:tc>
          <w:tcPr>
            <w:tcW w:w="540" w:type="dxa"/>
          </w:tcPr>
          <w:p w:rsidR="00000000" w:rsidRDefault="00000000">
            <w:pPr>
              <w:spacing w:before="40" w:after="40" w:line="210" w:lineRule="exact"/>
              <w:jc w:val="right"/>
              <w:rPr>
                <w:sz w:val="17"/>
              </w:rPr>
            </w:pPr>
            <w:r>
              <w:rPr>
                <w:sz w:val="17"/>
              </w:rPr>
              <w:t>7</w:t>
            </w:r>
          </w:p>
        </w:tc>
      </w:tr>
      <w:tr w:rsidR="00000000">
        <w:tblPrEx>
          <w:tblCellMar>
            <w:top w:w="0" w:type="dxa"/>
            <w:bottom w:w="0" w:type="dxa"/>
          </w:tblCellMar>
        </w:tblPrEx>
        <w:tc>
          <w:tcPr>
            <w:tcW w:w="594" w:type="dxa"/>
          </w:tcPr>
          <w:p w:rsidR="00000000" w:rsidRDefault="00000000">
            <w:pPr>
              <w:tabs>
                <w:tab w:val="decimal" w:pos="297"/>
              </w:tabs>
              <w:spacing w:before="40" w:after="40" w:line="210" w:lineRule="exact"/>
              <w:ind w:right="40"/>
              <w:rPr>
                <w:sz w:val="17"/>
              </w:rPr>
            </w:pPr>
            <w:r>
              <w:rPr>
                <w:sz w:val="17"/>
              </w:rPr>
              <w:t>29</w:t>
            </w:r>
          </w:p>
        </w:tc>
        <w:tc>
          <w:tcPr>
            <w:tcW w:w="3996" w:type="dxa"/>
          </w:tcPr>
          <w:p w:rsidR="00000000" w:rsidRDefault="00000000">
            <w:pPr>
              <w:pStyle w:val="SS"/>
              <w:spacing w:before="40" w:after="40" w:line="210" w:lineRule="exact"/>
              <w:ind w:left="0" w:right="0"/>
              <w:rPr>
                <w:b w:val="0"/>
                <w:bCs/>
                <w:sz w:val="17"/>
              </w:rPr>
            </w:pPr>
            <w:r>
              <w:rPr>
                <w:b w:val="0"/>
                <w:bCs/>
                <w:sz w:val="17"/>
              </w:rPr>
              <w:t>Secrétaires permanents de l’État du Kaduna</w:t>
            </w:r>
          </w:p>
        </w:tc>
        <w:tc>
          <w:tcPr>
            <w:tcW w:w="702" w:type="dxa"/>
          </w:tcPr>
          <w:p w:rsidR="00000000" w:rsidRDefault="00000000">
            <w:pPr>
              <w:spacing w:before="40" w:after="40" w:line="210" w:lineRule="exact"/>
              <w:jc w:val="right"/>
              <w:rPr>
                <w:sz w:val="17"/>
              </w:rPr>
            </w:pPr>
            <w:r>
              <w:rPr>
                <w:sz w:val="17"/>
              </w:rPr>
              <w:t>22</w:t>
            </w:r>
          </w:p>
        </w:tc>
        <w:tc>
          <w:tcPr>
            <w:tcW w:w="792" w:type="dxa"/>
          </w:tcPr>
          <w:p w:rsidR="00000000" w:rsidRDefault="00000000">
            <w:pPr>
              <w:spacing w:before="40" w:after="40" w:line="210" w:lineRule="exact"/>
              <w:jc w:val="right"/>
              <w:rPr>
                <w:sz w:val="17"/>
              </w:rPr>
            </w:pPr>
            <w:r>
              <w:rPr>
                <w:sz w:val="17"/>
              </w:rPr>
              <w:t>17</w:t>
            </w:r>
          </w:p>
        </w:tc>
        <w:tc>
          <w:tcPr>
            <w:tcW w:w="658" w:type="dxa"/>
          </w:tcPr>
          <w:p w:rsidR="00000000" w:rsidRDefault="00000000">
            <w:pPr>
              <w:spacing w:before="40" w:after="40" w:line="210" w:lineRule="exact"/>
              <w:jc w:val="right"/>
              <w:rPr>
                <w:sz w:val="17"/>
              </w:rPr>
            </w:pPr>
            <w:r>
              <w:rPr>
                <w:sz w:val="17"/>
              </w:rPr>
              <w:t>5</w:t>
            </w:r>
          </w:p>
        </w:tc>
        <w:tc>
          <w:tcPr>
            <w:tcW w:w="540" w:type="dxa"/>
          </w:tcPr>
          <w:p w:rsidR="00000000" w:rsidRDefault="00000000">
            <w:pPr>
              <w:spacing w:before="40" w:after="40" w:line="210" w:lineRule="exact"/>
              <w:jc w:val="right"/>
              <w:rPr>
                <w:sz w:val="17"/>
              </w:rPr>
            </w:pPr>
            <w:r>
              <w:rPr>
                <w:sz w:val="17"/>
              </w:rPr>
              <w:t>23</w:t>
            </w:r>
          </w:p>
        </w:tc>
      </w:tr>
      <w:tr w:rsidR="00000000">
        <w:tblPrEx>
          <w:tblCellMar>
            <w:top w:w="0" w:type="dxa"/>
            <w:bottom w:w="0" w:type="dxa"/>
          </w:tblCellMar>
        </w:tblPrEx>
        <w:tc>
          <w:tcPr>
            <w:tcW w:w="594" w:type="dxa"/>
            <w:tcBorders>
              <w:bottom w:val="single" w:sz="12" w:space="0" w:color="auto"/>
            </w:tcBorders>
          </w:tcPr>
          <w:p w:rsidR="00000000" w:rsidRDefault="00000000">
            <w:pPr>
              <w:tabs>
                <w:tab w:val="decimal" w:pos="297"/>
              </w:tabs>
              <w:spacing w:before="40" w:after="40" w:line="210" w:lineRule="exact"/>
              <w:ind w:right="40"/>
              <w:rPr>
                <w:sz w:val="17"/>
              </w:rPr>
            </w:pPr>
            <w:r>
              <w:rPr>
                <w:sz w:val="17"/>
              </w:rPr>
              <w:t>30</w:t>
            </w:r>
          </w:p>
        </w:tc>
        <w:tc>
          <w:tcPr>
            <w:tcW w:w="3996" w:type="dxa"/>
            <w:tcBorders>
              <w:bottom w:val="single" w:sz="12" w:space="0" w:color="auto"/>
            </w:tcBorders>
          </w:tcPr>
          <w:p w:rsidR="00000000" w:rsidRDefault="00000000">
            <w:pPr>
              <w:pStyle w:val="SS"/>
              <w:spacing w:before="40" w:after="40" w:line="210" w:lineRule="exact"/>
              <w:ind w:left="0" w:right="0"/>
              <w:rPr>
                <w:b w:val="0"/>
                <w:bCs/>
                <w:sz w:val="17"/>
              </w:rPr>
            </w:pPr>
            <w:r>
              <w:rPr>
                <w:b w:val="0"/>
                <w:bCs/>
                <w:sz w:val="17"/>
              </w:rPr>
              <w:t>Chef de l’administration de l’État du Cross River</w:t>
            </w:r>
          </w:p>
        </w:tc>
        <w:tc>
          <w:tcPr>
            <w:tcW w:w="702" w:type="dxa"/>
            <w:tcBorders>
              <w:bottom w:val="single" w:sz="12" w:space="0" w:color="auto"/>
            </w:tcBorders>
          </w:tcPr>
          <w:p w:rsidR="00000000" w:rsidRDefault="00000000">
            <w:pPr>
              <w:spacing w:before="40" w:after="40" w:line="210" w:lineRule="exact"/>
              <w:jc w:val="right"/>
              <w:rPr>
                <w:sz w:val="17"/>
              </w:rPr>
            </w:pPr>
            <w:r>
              <w:rPr>
                <w:sz w:val="17"/>
              </w:rPr>
              <w:t>1</w:t>
            </w:r>
          </w:p>
        </w:tc>
        <w:tc>
          <w:tcPr>
            <w:tcW w:w="792" w:type="dxa"/>
            <w:tcBorders>
              <w:bottom w:val="single" w:sz="12" w:space="0" w:color="auto"/>
            </w:tcBorders>
          </w:tcPr>
          <w:p w:rsidR="00000000" w:rsidRDefault="00000000">
            <w:pPr>
              <w:spacing w:before="40" w:after="40" w:line="210" w:lineRule="exact"/>
              <w:jc w:val="right"/>
              <w:rPr>
                <w:sz w:val="17"/>
              </w:rPr>
            </w:pPr>
            <w:r>
              <w:rPr>
                <w:sz w:val="17"/>
              </w:rPr>
              <w:t>0</w:t>
            </w:r>
          </w:p>
        </w:tc>
        <w:tc>
          <w:tcPr>
            <w:tcW w:w="658" w:type="dxa"/>
            <w:tcBorders>
              <w:bottom w:val="single" w:sz="12" w:space="0" w:color="auto"/>
            </w:tcBorders>
          </w:tcPr>
          <w:p w:rsidR="00000000" w:rsidRDefault="00000000">
            <w:pPr>
              <w:spacing w:before="40" w:after="40" w:line="210" w:lineRule="exact"/>
              <w:jc w:val="right"/>
              <w:rPr>
                <w:sz w:val="17"/>
              </w:rPr>
            </w:pPr>
            <w:r>
              <w:rPr>
                <w:sz w:val="17"/>
              </w:rPr>
              <w:t>1</w:t>
            </w:r>
          </w:p>
        </w:tc>
        <w:tc>
          <w:tcPr>
            <w:tcW w:w="540" w:type="dxa"/>
            <w:tcBorders>
              <w:bottom w:val="single" w:sz="12" w:space="0" w:color="auto"/>
            </w:tcBorders>
          </w:tcPr>
          <w:p w:rsidR="00000000" w:rsidRDefault="00000000">
            <w:pPr>
              <w:spacing w:before="40" w:after="40" w:line="210" w:lineRule="exact"/>
              <w:jc w:val="right"/>
              <w:rPr>
                <w:sz w:val="17"/>
              </w:rPr>
            </w:pPr>
            <w:r>
              <w:rPr>
                <w:sz w:val="17"/>
              </w:rPr>
              <w:t>100</w:t>
            </w:r>
          </w:p>
        </w:tc>
      </w:tr>
    </w:tbl>
    <w:p w:rsidR="00000000" w:rsidRDefault="00000000">
      <w:pPr>
        <w:pStyle w:val="SingleTxt"/>
        <w:spacing w:after="0" w:line="120" w:lineRule="exact"/>
        <w:rPr>
          <w:b/>
          <w:b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GADA, 1999.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r>
      <w:r>
        <w:tab/>
      </w:r>
      <w:r>
        <w:rPr>
          <w:b w:val="0"/>
          <w:bCs/>
        </w:rPr>
        <w:t>Tableau 7.3</w:t>
      </w:r>
      <w:r>
        <w:br/>
        <w:t>Effectifs du personnel de la fonction publique d’État du Nassarawa</w:t>
      </w:r>
      <w:r>
        <w:br/>
        <w:t>par population et proportion de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17" w:type="dxa"/>
        <w:tblInd w:w="1286" w:type="dxa"/>
        <w:tblCellMar>
          <w:left w:w="0" w:type="dxa"/>
          <w:right w:w="0" w:type="dxa"/>
        </w:tblCellMar>
        <w:tblLook w:val="0000" w:firstRow="0" w:lastRow="0" w:firstColumn="0" w:lastColumn="0" w:noHBand="0" w:noVBand="0"/>
      </w:tblPr>
      <w:tblGrid>
        <w:gridCol w:w="722"/>
        <w:gridCol w:w="3158"/>
        <w:gridCol w:w="853"/>
        <w:gridCol w:w="830"/>
        <w:gridCol w:w="925"/>
        <w:gridCol w:w="829"/>
      </w:tblGrid>
      <w:tr w:rsidR="00000000">
        <w:tblPrEx>
          <w:tblCellMar>
            <w:top w:w="0" w:type="dxa"/>
            <w:bottom w:w="0" w:type="dxa"/>
          </w:tblCellMar>
        </w:tblPrEx>
        <w:trPr>
          <w:tblHeader/>
        </w:trPr>
        <w:tc>
          <w:tcPr>
            <w:tcW w:w="729"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S/No</w:t>
            </w:r>
          </w:p>
        </w:tc>
        <w:tc>
          <w:tcPr>
            <w:tcW w:w="3210" w:type="dxa"/>
            <w:tcBorders>
              <w:top w:val="single" w:sz="4" w:space="0" w:color="auto"/>
              <w:bottom w:val="single" w:sz="12" w:space="0" w:color="auto"/>
            </w:tcBorders>
            <w:vAlign w:val="bottom"/>
          </w:tcPr>
          <w:p w:rsidR="00000000" w:rsidRDefault="00000000">
            <w:pPr>
              <w:spacing w:before="80" w:after="80" w:line="160" w:lineRule="exact"/>
              <w:ind w:right="40"/>
              <w:rPr>
                <w:i/>
                <w:sz w:val="14"/>
              </w:rPr>
            </w:pPr>
            <w:r>
              <w:rPr>
                <w:i/>
                <w:sz w:val="14"/>
              </w:rPr>
              <w:t>Poste</w:t>
            </w:r>
          </w:p>
        </w:tc>
        <w:tc>
          <w:tcPr>
            <w:tcW w:w="858"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Effectif du personnel</w:t>
            </w:r>
          </w:p>
        </w:tc>
        <w:tc>
          <w:tcPr>
            <w:tcW w:w="837"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Hommes</w:t>
            </w:r>
          </w:p>
        </w:tc>
        <w:tc>
          <w:tcPr>
            <w:tcW w:w="935"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Femmes</w:t>
            </w:r>
          </w:p>
        </w:tc>
        <w:tc>
          <w:tcPr>
            <w:tcW w:w="748"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Pourcentage</w:t>
            </w:r>
            <w:r>
              <w:rPr>
                <w:i/>
                <w:sz w:val="14"/>
              </w:rPr>
              <w:br/>
              <w:t>de femmes</w:t>
            </w:r>
          </w:p>
        </w:tc>
      </w:tr>
      <w:tr w:rsidR="00000000">
        <w:tblPrEx>
          <w:tblCellMar>
            <w:top w:w="0" w:type="dxa"/>
            <w:bottom w:w="0" w:type="dxa"/>
          </w:tblCellMar>
        </w:tblPrEx>
        <w:trPr>
          <w:trHeight w:hRule="exact" w:val="115"/>
          <w:tblHeader/>
        </w:trPr>
        <w:tc>
          <w:tcPr>
            <w:tcW w:w="729" w:type="dxa"/>
            <w:tcBorders>
              <w:top w:val="single" w:sz="12" w:space="0" w:color="auto"/>
            </w:tcBorders>
            <w:vAlign w:val="bottom"/>
          </w:tcPr>
          <w:p w:rsidR="00000000" w:rsidRDefault="00000000">
            <w:pPr>
              <w:spacing w:before="40" w:after="40" w:line="210" w:lineRule="exact"/>
              <w:ind w:right="40"/>
              <w:jc w:val="center"/>
              <w:rPr>
                <w:sz w:val="17"/>
              </w:rPr>
            </w:pPr>
          </w:p>
        </w:tc>
        <w:tc>
          <w:tcPr>
            <w:tcW w:w="3210" w:type="dxa"/>
            <w:tcBorders>
              <w:top w:val="single" w:sz="12" w:space="0" w:color="auto"/>
            </w:tcBorders>
            <w:vAlign w:val="bottom"/>
          </w:tcPr>
          <w:p w:rsidR="00000000" w:rsidRDefault="00000000">
            <w:pPr>
              <w:spacing w:before="40" w:after="40" w:line="210" w:lineRule="exact"/>
              <w:ind w:right="40"/>
              <w:rPr>
                <w:sz w:val="17"/>
              </w:rPr>
            </w:pPr>
          </w:p>
        </w:tc>
        <w:tc>
          <w:tcPr>
            <w:tcW w:w="858" w:type="dxa"/>
            <w:tcBorders>
              <w:top w:val="single" w:sz="12" w:space="0" w:color="auto"/>
            </w:tcBorders>
            <w:vAlign w:val="bottom"/>
          </w:tcPr>
          <w:p w:rsidR="00000000" w:rsidRDefault="00000000">
            <w:pPr>
              <w:spacing w:before="40" w:after="40" w:line="210" w:lineRule="exact"/>
              <w:ind w:right="40"/>
              <w:jc w:val="right"/>
              <w:rPr>
                <w:sz w:val="17"/>
              </w:rPr>
            </w:pPr>
          </w:p>
        </w:tc>
        <w:tc>
          <w:tcPr>
            <w:tcW w:w="837" w:type="dxa"/>
            <w:tcBorders>
              <w:top w:val="single" w:sz="12" w:space="0" w:color="auto"/>
            </w:tcBorders>
            <w:vAlign w:val="bottom"/>
          </w:tcPr>
          <w:p w:rsidR="00000000" w:rsidRDefault="00000000">
            <w:pPr>
              <w:spacing w:before="40" w:after="40" w:line="210" w:lineRule="exact"/>
              <w:ind w:right="40"/>
              <w:jc w:val="right"/>
              <w:rPr>
                <w:sz w:val="17"/>
              </w:rPr>
            </w:pPr>
          </w:p>
        </w:tc>
        <w:tc>
          <w:tcPr>
            <w:tcW w:w="935" w:type="dxa"/>
            <w:tcBorders>
              <w:top w:val="single" w:sz="12" w:space="0" w:color="auto"/>
            </w:tcBorders>
            <w:vAlign w:val="bottom"/>
          </w:tcPr>
          <w:p w:rsidR="00000000" w:rsidRDefault="00000000">
            <w:pPr>
              <w:spacing w:before="40" w:after="40" w:line="210" w:lineRule="exact"/>
              <w:ind w:right="40"/>
              <w:jc w:val="right"/>
              <w:rPr>
                <w:sz w:val="17"/>
              </w:rPr>
            </w:pPr>
          </w:p>
        </w:tc>
        <w:tc>
          <w:tcPr>
            <w:tcW w:w="748"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1</w:t>
            </w:r>
          </w:p>
        </w:tc>
        <w:tc>
          <w:tcPr>
            <w:tcW w:w="3210" w:type="dxa"/>
          </w:tcPr>
          <w:p w:rsidR="00000000" w:rsidRDefault="00000000">
            <w:pPr>
              <w:pStyle w:val="SingleTxt"/>
              <w:spacing w:before="40" w:after="40" w:line="210" w:lineRule="exact"/>
              <w:ind w:left="0" w:right="0"/>
              <w:jc w:val="left"/>
              <w:rPr>
                <w:sz w:val="17"/>
              </w:rPr>
            </w:pPr>
            <w:r>
              <w:rPr>
                <w:sz w:val="17"/>
              </w:rPr>
              <w:t>Bureau du Secrétaire du gouvernement de l’État</w:t>
            </w:r>
          </w:p>
        </w:tc>
        <w:tc>
          <w:tcPr>
            <w:tcW w:w="858" w:type="dxa"/>
            <w:vAlign w:val="bottom"/>
          </w:tcPr>
          <w:p w:rsidR="00000000" w:rsidRDefault="00000000">
            <w:pPr>
              <w:spacing w:before="40" w:after="40" w:line="210" w:lineRule="exact"/>
              <w:ind w:right="40"/>
              <w:jc w:val="right"/>
              <w:rPr>
                <w:sz w:val="17"/>
              </w:rPr>
            </w:pPr>
            <w:r>
              <w:rPr>
                <w:sz w:val="17"/>
              </w:rPr>
              <w:t>98</w:t>
            </w:r>
          </w:p>
        </w:tc>
        <w:tc>
          <w:tcPr>
            <w:tcW w:w="837" w:type="dxa"/>
            <w:vAlign w:val="bottom"/>
          </w:tcPr>
          <w:p w:rsidR="00000000" w:rsidRDefault="00000000">
            <w:pPr>
              <w:spacing w:before="40" w:after="40" w:line="210" w:lineRule="exact"/>
              <w:ind w:right="40"/>
              <w:jc w:val="right"/>
              <w:rPr>
                <w:sz w:val="17"/>
              </w:rPr>
            </w:pPr>
            <w:r>
              <w:rPr>
                <w:sz w:val="17"/>
              </w:rPr>
              <w:t>76</w:t>
            </w:r>
          </w:p>
        </w:tc>
        <w:tc>
          <w:tcPr>
            <w:tcW w:w="935" w:type="dxa"/>
            <w:vAlign w:val="bottom"/>
          </w:tcPr>
          <w:p w:rsidR="00000000" w:rsidRDefault="00000000">
            <w:pPr>
              <w:spacing w:before="40" w:after="40" w:line="210" w:lineRule="exact"/>
              <w:ind w:right="40"/>
              <w:jc w:val="right"/>
              <w:rPr>
                <w:sz w:val="17"/>
              </w:rPr>
            </w:pPr>
            <w:r>
              <w:rPr>
                <w:sz w:val="17"/>
              </w:rPr>
              <w:t>22</w:t>
            </w:r>
          </w:p>
        </w:tc>
        <w:tc>
          <w:tcPr>
            <w:tcW w:w="748" w:type="dxa"/>
            <w:vAlign w:val="bottom"/>
          </w:tcPr>
          <w:p w:rsidR="00000000" w:rsidRDefault="00000000">
            <w:pPr>
              <w:spacing w:before="40" w:after="40" w:line="210" w:lineRule="exact"/>
              <w:ind w:right="40"/>
              <w:jc w:val="right"/>
              <w:rPr>
                <w:sz w:val="17"/>
              </w:rPr>
            </w:pPr>
            <w:r>
              <w:rPr>
                <w:sz w:val="17"/>
              </w:rPr>
              <w:t>22,5</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2</w:t>
            </w:r>
          </w:p>
        </w:tc>
        <w:tc>
          <w:tcPr>
            <w:tcW w:w="3210" w:type="dxa"/>
          </w:tcPr>
          <w:p w:rsidR="00000000" w:rsidRDefault="00000000">
            <w:pPr>
              <w:pStyle w:val="SingleTxt"/>
              <w:spacing w:before="40" w:after="40" w:line="210" w:lineRule="exact"/>
              <w:ind w:left="0" w:right="0"/>
              <w:jc w:val="left"/>
              <w:rPr>
                <w:sz w:val="17"/>
              </w:rPr>
            </w:pPr>
            <w:r>
              <w:rPr>
                <w:sz w:val="17"/>
              </w:rPr>
              <w:t>Bureau du directeur de la fonction publique</w:t>
            </w:r>
          </w:p>
        </w:tc>
        <w:tc>
          <w:tcPr>
            <w:tcW w:w="858" w:type="dxa"/>
            <w:vAlign w:val="bottom"/>
          </w:tcPr>
          <w:p w:rsidR="00000000" w:rsidRDefault="00000000">
            <w:pPr>
              <w:spacing w:before="40" w:after="40" w:line="210" w:lineRule="exact"/>
              <w:ind w:right="40"/>
              <w:jc w:val="right"/>
              <w:rPr>
                <w:sz w:val="17"/>
              </w:rPr>
            </w:pPr>
            <w:r>
              <w:rPr>
                <w:sz w:val="17"/>
              </w:rPr>
              <w:t>232</w:t>
            </w:r>
          </w:p>
        </w:tc>
        <w:tc>
          <w:tcPr>
            <w:tcW w:w="837" w:type="dxa"/>
            <w:vAlign w:val="bottom"/>
          </w:tcPr>
          <w:p w:rsidR="00000000" w:rsidRDefault="00000000">
            <w:pPr>
              <w:spacing w:before="40" w:after="40" w:line="210" w:lineRule="exact"/>
              <w:ind w:right="40"/>
              <w:jc w:val="right"/>
              <w:rPr>
                <w:sz w:val="17"/>
              </w:rPr>
            </w:pPr>
            <w:r>
              <w:rPr>
                <w:sz w:val="17"/>
              </w:rPr>
              <w:t>168</w:t>
            </w:r>
          </w:p>
        </w:tc>
        <w:tc>
          <w:tcPr>
            <w:tcW w:w="935" w:type="dxa"/>
            <w:vAlign w:val="bottom"/>
          </w:tcPr>
          <w:p w:rsidR="00000000" w:rsidRDefault="00000000">
            <w:pPr>
              <w:spacing w:before="40" w:after="40" w:line="210" w:lineRule="exact"/>
              <w:ind w:right="40"/>
              <w:jc w:val="right"/>
              <w:rPr>
                <w:sz w:val="17"/>
              </w:rPr>
            </w:pPr>
            <w:r>
              <w:rPr>
                <w:sz w:val="17"/>
              </w:rPr>
              <w:t>64</w:t>
            </w:r>
          </w:p>
        </w:tc>
        <w:tc>
          <w:tcPr>
            <w:tcW w:w="748" w:type="dxa"/>
            <w:vAlign w:val="bottom"/>
          </w:tcPr>
          <w:p w:rsidR="00000000" w:rsidRDefault="00000000">
            <w:pPr>
              <w:spacing w:before="40" w:after="40" w:line="210" w:lineRule="exact"/>
              <w:ind w:right="40"/>
              <w:jc w:val="right"/>
              <w:rPr>
                <w:sz w:val="17"/>
              </w:rPr>
            </w:pPr>
            <w:r>
              <w:rPr>
                <w:sz w:val="17"/>
              </w:rPr>
              <w:t>28</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3</w:t>
            </w:r>
          </w:p>
        </w:tc>
        <w:tc>
          <w:tcPr>
            <w:tcW w:w="3210" w:type="dxa"/>
          </w:tcPr>
          <w:p w:rsidR="00000000" w:rsidRDefault="00000000">
            <w:pPr>
              <w:pStyle w:val="SingleTxt"/>
              <w:spacing w:before="40" w:after="40" w:line="210" w:lineRule="exact"/>
              <w:ind w:left="0" w:right="0"/>
              <w:jc w:val="left"/>
              <w:rPr>
                <w:sz w:val="17"/>
              </w:rPr>
            </w:pPr>
            <w:r>
              <w:rPr>
                <w:sz w:val="17"/>
              </w:rPr>
              <w:t>Comité de la bibliothèque</w:t>
            </w:r>
          </w:p>
        </w:tc>
        <w:tc>
          <w:tcPr>
            <w:tcW w:w="858" w:type="dxa"/>
            <w:vAlign w:val="bottom"/>
          </w:tcPr>
          <w:p w:rsidR="00000000" w:rsidRDefault="00000000">
            <w:pPr>
              <w:spacing w:before="40" w:after="40" w:line="210" w:lineRule="exact"/>
              <w:ind w:right="40"/>
              <w:jc w:val="right"/>
              <w:rPr>
                <w:sz w:val="17"/>
              </w:rPr>
            </w:pPr>
            <w:r>
              <w:rPr>
                <w:sz w:val="17"/>
              </w:rPr>
              <w:t>22</w:t>
            </w:r>
          </w:p>
        </w:tc>
        <w:tc>
          <w:tcPr>
            <w:tcW w:w="837" w:type="dxa"/>
            <w:vAlign w:val="bottom"/>
          </w:tcPr>
          <w:p w:rsidR="00000000" w:rsidRDefault="00000000">
            <w:pPr>
              <w:spacing w:before="40" w:after="40" w:line="210" w:lineRule="exact"/>
              <w:ind w:right="40"/>
              <w:jc w:val="right"/>
              <w:rPr>
                <w:sz w:val="17"/>
              </w:rPr>
            </w:pPr>
            <w:r>
              <w:rPr>
                <w:sz w:val="17"/>
              </w:rPr>
              <w:t>18</w:t>
            </w:r>
          </w:p>
        </w:tc>
        <w:tc>
          <w:tcPr>
            <w:tcW w:w="935" w:type="dxa"/>
            <w:vAlign w:val="bottom"/>
          </w:tcPr>
          <w:p w:rsidR="00000000" w:rsidRDefault="00000000">
            <w:pPr>
              <w:spacing w:before="40" w:after="40" w:line="210" w:lineRule="exact"/>
              <w:ind w:right="40"/>
              <w:jc w:val="right"/>
              <w:rPr>
                <w:sz w:val="17"/>
              </w:rPr>
            </w:pPr>
            <w:r>
              <w:rPr>
                <w:sz w:val="17"/>
              </w:rPr>
              <w:t>4</w:t>
            </w:r>
          </w:p>
        </w:tc>
        <w:tc>
          <w:tcPr>
            <w:tcW w:w="748" w:type="dxa"/>
            <w:vAlign w:val="bottom"/>
          </w:tcPr>
          <w:p w:rsidR="00000000" w:rsidRDefault="00000000">
            <w:pPr>
              <w:spacing w:before="40" w:after="40" w:line="210" w:lineRule="exact"/>
              <w:ind w:right="40"/>
              <w:jc w:val="right"/>
              <w:rPr>
                <w:sz w:val="17"/>
              </w:rPr>
            </w:pPr>
            <w:r>
              <w:rPr>
                <w:sz w:val="17"/>
              </w:rPr>
              <w:t>18</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4</w:t>
            </w:r>
          </w:p>
        </w:tc>
        <w:tc>
          <w:tcPr>
            <w:tcW w:w="3210" w:type="dxa"/>
          </w:tcPr>
          <w:p w:rsidR="00000000" w:rsidRDefault="00000000">
            <w:pPr>
              <w:pStyle w:val="SingleTxt"/>
              <w:spacing w:before="40" w:after="40" w:line="210" w:lineRule="exact"/>
              <w:ind w:left="0" w:right="0"/>
              <w:jc w:val="left"/>
              <w:rPr>
                <w:sz w:val="17"/>
              </w:rPr>
            </w:pPr>
            <w:r>
              <w:rPr>
                <w:sz w:val="17"/>
              </w:rPr>
              <w:t>Commission de la fonction publique</w:t>
            </w:r>
          </w:p>
        </w:tc>
        <w:tc>
          <w:tcPr>
            <w:tcW w:w="858" w:type="dxa"/>
            <w:vAlign w:val="bottom"/>
          </w:tcPr>
          <w:p w:rsidR="00000000" w:rsidRDefault="00000000">
            <w:pPr>
              <w:spacing w:before="40" w:after="40" w:line="210" w:lineRule="exact"/>
              <w:ind w:right="40"/>
              <w:jc w:val="right"/>
              <w:rPr>
                <w:sz w:val="17"/>
              </w:rPr>
            </w:pPr>
            <w:r>
              <w:rPr>
                <w:sz w:val="17"/>
              </w:rPr>
              <w:t>41</w:t>
            </w:r>
          </w:p>
        </w:tc>
        <w:tc>
          <w:tcPr>
            <w:tcW w:w="837" w:type="dxa"/>
            <w:vAlign w:val="bottom"/>
          </w:tcPr>
          <w:p w:rsidR="00000000" w:rsidRDefault="00000000">
            <w:pPr>
              <w:spacing w:before="40" w:after="40" w:line="210" w:lineRule="exact"/>
              <w:ind w:right="40"/>
              <w:jc w:val="right"/>
              <w:rPr>
                <w:sz w:val="17"/>
              </w:rPr>
            </w:pPr>
            <w:r>
              <w:rPr>
                <w:sz w:val="17"/>
              </w:rPr>
              <w:t>33</w:t>
            </w:r>
          </w:p>
        </w:tc>
        <w:tc>
          <w:tcPr>
            <w:tcW w:w="935" w:type="dxa"/>
            <w:vAlign w:val="bottom"/>
          </w:tcPr>
          <w:p w:rsidR="00000000" w:rsidRDefault="00000000">
            <w:pPr>
              <w:spacing w:before="40" w:after="40" w:line="210" w:lineRule="exact"/>
              <w:ind w:right="40"/>
              <w:jc w:val="right"/>
              <w:rPr>
                <w:sz w:val="17"/>
              </w:rPr>
            </w:pPr>
            <w:r>
              <w:rPr>
                <w:sz w:val="17"/>
              </w:rPr>
              <w:t>8</w:t>
            </w:r>
          </w:p>
        </w:tc>
        <w:tc>
          <w:tcPr>
            <w:tcW w:w="748" w:type="dxa"/>
            <w:vAlign w:val="bottom"/>
          </w:tcPr>
          <w:p w:rsidR="00000000" w:rsidRDefault="00000000">
            <w:pPr>
              <w:spacing w:before="40" w:after="40" w:line="210" w:lineRule="exact"/>
              <w:ind w:right="40"/>
              <w:jc w:val="right"/>
              <w:rPr>
                <w:sz w:val="17"/>
              </w:rPr>
            </w:pPr>
            <w:r>
              <w:rPr>
                <w:sz w:val="17"/>
              </w:rPr>
              <w:t>20</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5</w:t>
            </w:r>
          </w:p>
        </w:tc>
        <w:tc>
          <w:tcPr>
            <w:tcW w:w="3210" w:type="dxa"/>
          </w:tcPr>
          <w:p w:rsidR="00000000" w:rsidRDefault="00000000">
            <w:pPr>
              <w:pStyle w:val="SingleTxt"/>
              <w:spacing w:before="40" w:after="40" w:line="210" w:lineRule="exact"/>
              <w:ind w:left="0" w:right="0"/>
              <w:jc w:val="left"/>
              <w:rPr>
                <w:sz w:val="17"/>
              </w:rPr>
            </w:pPr>
            <w:r>
              <w:rPr>
                <w:sz w:val="17"/>
              </w:rPr>
              <w:t>Bureau de l’assistant du Gouverneur</w:t>
            </w:r>
          </w:p>
        </w:tc>
        <w:tc>
          <w:tcPr>
            <w:tcW w:w="858" w:type="dxa"/>
            <w:vAlign w:val="bottom"/>
          </w:tcPr>
          <w:p w:rsidR="00000000" w:rsidRDefault="00000000">
            <w:pPr>
              <w:spacing w:before="40" w:after="40" w:line="210" w:lineRule="exact"/>
              <w:ind w:right="40"/>
              <w:jc w:val="right"/>
              <w:rPr>
                <w:sz w:val="17"/>
              </w:rPr>
            </w:pPr>
            <w:r>
              <w:rPr>
                <w:sz w:val="17"/>
              </w:rPr>
              <w:t>34</w:t>
            </w:r>
          </w:p>
        </w:tc>
        <w:tc>
          <w:tcPr>
            <w:tcW w:w="837" w:type="dxa"/>
            <w:vAlign w:val="bottom"/>
          </w:tcPr>
          <w:p w:rsidR="00000000" w:rsidRDefault="00000000">
            <w:pPr>
              <w:spacing w:before="40" w:after="40" w:line="210" w:lineRule="exact"/>
              <w:ind w:right="40"/>
              <w:jc w:val="right"/>
              <w:rPr>
                <w:sz w:val="17"/>
              </w:rPr>
            </w:pPr>
            <w:r>
              <w:rPr>
                <w:sz w:val="17"/>
              </w:rPr>
              <w:t>26</w:t>
            </w:r>
          </w:p>
        </w:tc>
        <w:tc>
          <w:tcPr>
            <w:tcW w:w="935" w:type="dxa"/>
            <w:vAlign w:val="bottom"/>
          </w:tcPr>
          <w:p w:rsidR="00000000" w:rsidRDefault="00000000">
            <w:pPr>
              <w:spacing w:before="40" w:after="40" w:line="210" w:lineRule="exact"/>
              <w:ind w:right="40"/>
              <w:jc w:val="right"/>
              <w:rPr>
                <w:sz w:val="17"/>
              </w:rPr>
            </w:pPr>
            <w:r>
              <w:rPr>
                <w:sz w:val="17"/>
              </w:rPr>
              <w:t>8</w:t>
            </w:r>
          </w:p>
        </w:tc>
        <w:tc>
          <w:tcPr>
            <w:tcW w:w="748" w:type="dxa"/>
            <w:vAlign w:val="bottom"/>
          </w:tcPr>
          <w:p w:rsidR="00000000" w:rsidRDefault="00000000">
            <w:pPr>
              <w:spacing w:before="40" w:after="40" w:line="210" w:lineRule="exact"/>
              <w:ind w:right="40"/>
              <w:jc w:val="right"/>
              <w:rPr>
                <w:sz w:val="17"/>
              </w:rPr>
            </w:pPr>
            <w:r>
              <w:rPr>
                <w:sz w:val="17"/>
              </w:rPr>
              <w:t>24</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6</w:t>
            </w:r>
          </w:p>
        </w:tc>
        <w:tc>
          <w:tcPr>
            <w:tcW w:w="3210" w:type="dxa"/>
          </w:tcPr>
          <w:p w:rsidR="00000000" w:rsidRDefault="00000000">
            <w:pPr>
              <w:pStyle w:val="SingleTxt"/>
              <w:spacing w:before="40" w:after="40" w:line="210" w:lineRule="exact"/>
              <w:ind w:left="0" w:right="0"/>
              <w:jc w:val="left"/>
              <w:rPr>
                <w:sz w:val="17"/>
              </w:rPr>
            </w:pPr>
            <w:r>
              <w:rPr>
                <w:sz w:val="17"/>
              </w:rPr>
              <w:t>Ministère du logement et du développement urbain</w:t>
            </w:r>
          </w:p>
        </w:tc>
        <w:tc>
          <w:tcPr>
            <w:tcW w:w="858" w:type="dxa"/>
            <w:vAlign w:val="bottom"/>
          </w:tcPr>
          <w:p w:rsidR="00000000" w:rsidRDefault="00000000">
            <w:pPr>
              <w:spacing w:before="40" w:after="40" w:line="210" w:lineRule="exact"/>
              <w:ind w:right="40"/>
              <w:jc w:val="right"/>
              <w:rPr>
                <w:sz w:val="17"/>
              </w:rPr>
            </w:pPr>
            <w:r>
              <w:rPr>
                <w:sz w:val="17"/>
              </w:rPr>
              <w:t>60</w:t>
            </w:r>
          </w:p>
        </w:tc>
        <w:tc>
          <w:tcPr>
            <w:tcW w:w="837" w:type="dxa"/>
            <w:vAlign w:val="bottom"/>
          </w:tcPr>
          <w:p w:rsidR="00000000" w:rsidRDefault="00000000">
            <w:pPr>
              <w:spacing w:before="40" w:after="40" w:line="210" w:lineRule="exact"/>
              <w:ind w:right="40"/>
              <w:jc w:val="right"/>
              <w:rPr>
                <w:sz w:val="17"/>
              </w:rPr>
            </w:pPr>
            <w:r>
              <w:rPr>
                <w:sz w:val="17"/>
              </w:rPr>
              <w:t>51</w:t>
            </w:r>
          </w:p>
        </w:tc>
        <w:tc>
          <w:tcPr>
            <w:tcW w:w="935" w:type="dxa"/>
            <w:vAlign w:val="bottom"/>
          </w:tcPr>
          <w:p w:rsidR="00000000" w:rsidRDefault="00000000">
            <w:pPr>
              <w:spacing w:before="40" w:after="40" w:line="210" w:lineRule="exact"/>
              <w:ind w:right="40"/>
              <w:jc w:val="right"/>
              <w:rPr>
                <w:sz w:val="17"/>
              </w:rPr>
            </w:pPr>
            <w:r>
              <w:rPr>
                <w:sz w:val="17"/>
              </w:rPr>
              <w:t>9</w:t>
            </w:r>
          </w:p>
        </w:tc>
        <w:tc>
          <w:tcPr>
            <w:tcW w:w="748" w:type="dxa"/>
            <w:vAlign w:val="bottom"/>
          </w:tcPr>
          <w:p w:rsidR="00000000" w:rsidRDefault="00000000">
            <w:pPr>
              <w:spacing w:before="40" w:after="40" w:line="210" w:lineRule="exact"/>
              <w:ind w:right="40"/>
              <w:jc w:val="right"/>
              <w:rPr>
                <w:sz w:val="17"/>
              </w:rPr>
            </w:pPr>
            <w:r>
              <w:rPr>
                <w:sz w:val="17"/>
              </w:rPr>
              <w:t>15</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7</w:t>
            </w:r>
          </w:p>
        </w:tc>
        <w:tc>
          <w:tcPr>
            <w:tcW w:w="3210" w:type="dxa"/>
          </w:tcPr>
          <w:p w:rsidR="00000000" w:rsidRDefault="00000000">
            <w:pPr>
              <w:pStyle w:val="SingleTxt"/>
              <w:spacing w:before="40" w:after="40" w:line="210" w:lineRule="exact"/>
              <w:ind w:left="0" w:right="0"/>
              <w:jc w:val="left"/>
              <w:rPr>
                <w:sz w:val="17"/>
              </w:rPr>
            </w:pPr>
            <w:r>
              <w:rPr>
                <w:sz w:val="17"/>
              </w:rPr>
              <w:t>Bureau du cadastre</w:t>
            </w:r>
          </w:p>
        </w:tc>
        <w:tc>
          <w:tcPr>
            <w:tcW w:w="858" w:type="dxa"/>
            <w:vAlign w:val="bottom"/>
          </w:tcPr>
          <w:p w:rsidR="00000000" w:rsidRDefault="00000000">
            <w:pPr>
              <w:spacing w:before="40" w:after="40" w:line="210" w:lineRule="exact"/>
              <w:ind w:right="40"/>
              <w:jc w:val="right"/>
              <w:rPr>
                <w:sz w:val="17"/>
              </w:rPr>
            </w:pPr>
            <w:r>
              <w:rPr>
                <w:sz w:val="17"/>
              </w:rPr>
              <w:t>63</w:t>
            </w:r>
          </w:p>
        </w:tc>
        <w:tc>
          <w:tcPr>
            <w:tcW w:w="837" w:type="dxa"/>
            <w:vAlign w:val="bottom"/>
          </w:tcPr>
          <w:p w:rsidR="00000000" w:rsidRDefault="00000000">
            <w:pPr>
              <w:spacing w:before="40" w:after="40" w:line="210" w:lineRule="exact"/>
              <w:ind w:right="40"/>
              <w:jc w:val="right"/>
              <w:rPr>
                <w:sz w:val="17"/>
              </w:rPr>
            </w:pPr>
            <w:r>
              <w:rPr>
                <w:sz w:val="17"/>
              </w:rPr>
              <w:t>56</w:t>
            </w:r>
          </w:p>
        </w:tc>
        <w:tc>
          <w:tcPr>
            <w:tcW w:w="935" w:type="dxa"/>
            <w:vAlign w:val="bottom"/>
          </w:tcPr>
          <w:p w:rsidR="00000000" w:rsidRDefault="00000000">
            <w:pPr>
              <w:spacing w:before="40" w:after="40" w:line="210" w:lineRule="exact"/>
              <w:ind w:right="40"/>
              <w:jc w:val="right"/>
              <w:rPr>
                <w:sz w:val="17"/>
              </w:rPr>
            </w:pPr>
            <w:r>
              <w:rPr>
                <w:sz w:val="17"/>
              </w:rPr>
              <w:t>7</w:t>
            </w:r>
          </w:p>
        </w:tc>
        <w:tc>
          <w:tcPr>
            <w:tcW w:w="748" w:type="dxa"/>
            <w:vAlign w:val="bottom"/>
          </w:tcPr>
          <w:p w:rsidR="00000000" w:rsidRDefault="00000000">
            <w:pPr>
              <w:spacing w:before="40" w:after="40" w:line="210" w:lineRule="exact"/>
              <w:ind w:right="40"/>
              <w:jc w:val="right"/>
              <w:rPr>
                <w:sz w:val="17"/>
              </w:rPr>
            </w:pPr>
            <w:r>
              <w:rPr>
                <w:sz w:val="17"/>
              </w:rPr>
              <w:t>11</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8</w:t>
            </w:r>
          </w:p>
        </w:tc>
        <w:tc>
          <w:tcPr>
            <w:tcW w:w="3210" w:type="dxa"/>
          </w:tcPr>
          <w:p w:rsidR="00000000" w:rsidRDefault="00000000">
            <w:pPr>
              <w:pStyle w:val="SingleTxt"/>
              <w:spacing w:before="40" w:after="40" w:line="210" w:lineRule="exact"/>
              <w:ind w:left="0" w:right="0"/>
              <w:jc w:val="left"/>
              <w:rPr>
                <w:sz w:val="17"/>
              </w:rPr>
            </w:pPr>
            <w:r>
              <w:rPr>
                <w:sz w:val="17"/>
              </w:rPr>
              <w:t>Ministère des travaux publics et du transport</w:t>
            </w:r>
          </w:p>
        </w:tc>
        <w:tc>
          <w:tcPr>
            <w:tcW w:w="858" w:type="dxa"/>
            <w:vAlign w:val="bottom"/>
          </w:tcPr>
          <w:p w:rsidR="00000000" w:rsidRDefault="00000000">
            <w:pPr>
              <w:spacing w:before="40" w:after="40" w:line="210" w:lineRule="exact"/>
              <w:ind w:right="40"/>
              <w:jc w:val="right"/>
              <w:rPr>
                <w:sz w:val="17"/>
              </w:rPr>
            </w:pPr>
            <w:r>
              <w:rPr>
                <w:sz w:val="17"/>
              </w:rPr>
              <w:t>326</w:t>
            </w:r>
          </w:p>
        </w:tc>
        <w:tc>
          <w:tcPr>
            <w:tcW w:w="837" w:type="dxa"/>
            <w:vAlign w:val="bottom"/>
          </w:tcPr>
          <w:p w:rsidR="00000000" w:rsidRDefault="00000000">
            <w:pPr>
              <w:spacing w:before="40" w:after="40" w:line="210" w:lineRule="exact"/>
              <w:ind w:right="40"/>
              <w:jc w:val="right"/>
              <w:rPr>
                <w:sz w:val="17"/>
              </w:rPr>
            </w:pPr>
            <w:r>
              <w:rPr>
                <w:sz w:val="17"/>
              </w:rPr>
              <w:t>304</w:t>
            </w:r>
          </w:p>
        </w:tc>
        <w:tc>
          <w:tcPr>
            <w:tcW w:w="935" w:type="dxa"/>
            <w:vAlign w:val="bottom"/>
          </w:tcPr>
          <w:p w:rsidR="00000000" w:rsidRDefault="00000000">
            <w:pPr>
              <w:spacing w:before="40" w:after="40" w:line="210" w:lineRule="exact"/>
              <w:ind w:right="40"/>
              <w:jc w:val="right"/>
              <w:rPr>
                <w:sz w:val="17"/>
              </w:rPr>
            </w:pPr>
            <w:r>
              <w:rPr>
                <w:sz w:val="17"/>
              </w:rPr>
              <w:t>22</w:t>
            </w:r>
          </w:p>
        </w:tc>
        <w:tc>
          <w:tcPr>
            <w:tcW w:w="748" w:type="dxa"/>
            <w:vAlign w:val="bottom"/>
          </w:tcPr>
          <w:p w:rsidR="00000000" w:rsidRDefault="00000000">
            <w:pPr>
              <w:spacing w:before="40" w:after="40" w:line="210" w:lineRule="exact"/>
              <w:ind w:right="40"/>
              <w:jc w:val="right"/>
              <w:rPr>
                <w:sz w:val="17"/>
              </w:rPr>
            </w:pPr>
            <w:r>
              <w:rPr>
                <w:sz w:val="17"/>
              </w:rPr>
              <w:t>7</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9</w:t>
            </w:r>
          </w:p>
        </w:tc>
        <w:tc>
          <w:tcPr>
            <w:tcW w:w="3210" w:type="dxa"/>
          </w:tcPr>
          <w:p w:rsidR="00000000" w:rsidRDefault="00000000">
            <w:pPr>
              <w:pStyle w:val="SingleTxt"/>
              <w:spacing w:before="40" w:after="40" w:line="210" w:lineRule="exact"/>
              <w:ind w:left="0" w:right="0"/>
              <w:jc w:val="left"/>
              <w:rPr>
                <w:sz w:val="17"/>
              </w:rPr>
            </w:pPr>
            <w:r>
              <w:rPr>
                <w:sz w:val="17"/>
              </w:rPr>
              <w:t>Bureau du vérificateur général des comptes de l’État</w:t>
            </w:r>
          </w:p>
        </w:tc>
        <w:tc>
          <w:tcPr>
            <w:tcW w:w="858" w:type="dxa"/>
            <w:vAlign w:val="bottom"/>
          </w:tcPr>
          <w:p w:rsidR="00000000" w:rsidRDefault="00000000">
            <w:pPr>
              <w:spacing w:before="40" w:after="40" w:line="210" w:lineRule="exact"/>
              <w:ind w:right="40"/>
              <w:jc w:val="right"/>
              <w:rPr>
                <w:sz w:val="17"/>
              </w:rPr>
            </w:pPr>
            <w:r>
              <w:rPr>
                <w:sz w:val="17"/>
              </w:rPr>
              <w:t>42</w:t>
            </w:r>
          </w:p>
        </w:tc>
        <w:tc>
          <w:tcPr>
            <w:tcW w:w="837" w:type="dxa"/>
            <w:vAlign w:val="bottom"/>
          </w:tcPr>
          <w:p w:rsidR="00000000" w:rsidRDefault="00000000">
            <w:pPr>
              <w:spacing w:before="40" w:after="40" w:line="210" w:lineRule="exact"/>
              <w:ind w:right="40"/>
              <w:jc w:val="right"/>
              <w:rPr>
                <w:sz w:val="17"/>
              </w:rPr>
            </w:pPr>
            <w:r>
              <w:rPr>
                <w:sz w:val="17"/>
              </w:rPr>
              <w:t>32</w:t>
            </w:r>
          </w:p>
        </w:tc>
        <w:tc>
          <w:tcPr>
            <w:tcW w:w="935" w:type="dxa"/>
            <w:vAlign w:val="bottom"/>
          </w:tcPr>
          <w:p w:rsidR="00000000" w:rsidRDefault="00000000">
            <w:pPr>
              <w:spacing w:before="40" w:after="40" w:line="210" w:lineRule="exact"/>
              <w:ind w:right="40"/>
              <w:jc w:val="right"/>
              <w:rPr>
                <w:sz w:val="17"/>
              </w:rPr>
            </w:pPr>
            <w:r>
              <w:rPr>
                <w:sz w:val="17"/>
              </w:rPr>
              <w:t>10</w:t>
            </w:r>
          </w:p>
        </w:tc>
        <w:tc>
          <w:tcPr>
            <w:tcW w:w="748" w:type="dxa"/>
            <w:vAlign w:val="bottom"/>
          </w:tcPr>
          <w:p w:rsidR="00000000" w:rsidRDefault="00000000">
            <w:pPr>
              <w:spacing w:before="40" w:after="40" w:line="210" w:lineRule="exact"/>
              <w:ind w:right="40"/>
              <w:jc w:val="right"/>
              <w:rPr>
                <w:sz w:val="17"/>
              </w:rPr>
            </w:pPr>
            <w:r>
              <w:rPr>
                <w:sz w:val="17"/>
              </w:rPr>
              <w:t>24</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10</w:t>
            </w:r>
          </w:p>
        </w:tc>
        <w:tc>
          <w:tcPr>
            <w:tcW w:w="3210" w:type="dxa"/>
          </w:tcPr>
          <w:p w:rsidR="00000000" w:rsidRDefault="00000000">
            <w:pPr>
              <w:pStyle w:val="SingleTxt"/>
              <w:spacing w:before="40" w:after="40" w:line="210" w:lineRule="exact"/>
              <w:ind w:left="0" w:right="0"/>
              <w:jc w:val="left"/>
              <w:rPr>
                <w:sz w:val="17"/>
              </w:rPr>
            </w:pPr>
            <w:r>
              <w:rPr>
                <w:sz w:val="17"/>
              </w:rPr>
              <w:t>Institut pédagogique, Akwanga</w:t>
            </w:r>
          </w:p>
        </w:tc>
        <w:tc>
          <w:tcPr>
            <w:tcW w:w="858" w:type="dxa"/>
            <w:vAlign w:val="bottom"/>
          </w:tcPr>
          <w:p w:rsidR="00000000" w:rsidRDefault="00000000">
            <w:pPr>
              <w:spacing w:before="40" w:after="40" w:line="210" w:lineRule="exact"/>
              <w:ind w:right="40"/>
              <w:jc w:val="right"/>
              <w:rPr>
                <w:sz w:val="17"/>
              </w:rPr>
            </w:pPr>
            <w:r>
              <w:rPr>
                <w:sz w:val="17"/>
              </w:rPr>
              <w:t>479</w:t>
            </w:r>
          </w:p>
        </w:tc>
        <w:tc>
          <w:tcPr>
            <w:tcW w:w="837" w:type="dxa"/>
            <w:vAlign w:val="bottom"/>
          </w:tcPr>
          <w:p w:rsidR="00000000" w:rsidRDefault="00000000">
            <w:pPr>
              <w:spacing w:before="40" w:after="40" w:line="210" w:lineRule="exact"/>
              <w:ind w:right="40"/>
              <w:jc w:val="right"/>
              <w:rPr>
                <w:sz w:val="17"/>
              </w:rPr>
            </w:pPr>
            <w:r>
              <w:rPr>
                <w:sz w:val="17"/>
              </w:rPr>
              <w:t>331</w:t>
            </w:r>
          </w:p>
        </w:tc>
        <w:tc>
          <w:tcPr>
            <w:tcW w:w="935" w:type="dxa"/>
            <w:vAlign w:val="bottom"/>
          </w:tcPr>
          <w:p w:rsidR="00000000" w:rsidRDefault="00000000">
            <w:pPr>
              <w:spacing w:before="40" w:after="40" w:line="210" w:lineRule="exact"/>
              <w:ind w:right="40"/>
              <w:jc w:val="right"/>
              <w:rPr>
                <w:sz w:val="17"/>
              </w:rPr>
            </w:pPr>
            <w:r>
              <w:rPr>
                <w:sz w:val="17"/>
              </w:rPr>
              <w:t>148</w:t>
            </w:r>
          </w:p>
        </w:tc>
        <w:tc>
          <w:tcPr>
            <w:tcW w:w="748" w:type="dxa"/>
            <w:vAlign w:val="bottom"/>
          </w:tcPr>
          <w:p w:rsidR="00000000" w:rsidRDefault="00000000">
            <w:pPr>
              <w:spacing w:before="40" w:after="40" w:line="210" w:lineRule="exact"/>
              <w:ind w:right="40"/>
              <w:jc w:val="right"/>
              <w:rPr>
                <w:sz w:val="17"/>
              </w:rPr>
            </w:pPr>
            <w:r>
              <w:rPr>
                <w:sz w:val="17"/>
              </w:rPr>
              <w:t>31</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11</w:t>
            </w:r>
          </w:p>
        </w:tc>
        <w:tc>
          <w:tcPr>
            <w:tcW w:w="3210" w:type="dxa"/>
          </w:tcPr>
          <w:p w:rsidR="00000000" w:rsidRDefault="00000000">
            <w:pPr>
              <w:pStyle w:val="SingleTxt"/>
              <w:spacing w:before="40" w:after="40" w:line="210" w:lineRule="exact"/>
              <w:ind w:left="0" w:right="0"/>
              <w:jc w:val="left"/>
              <w:rPr>
                <w:sz w:val="17"/>
              </w:rPr>
            </w:pPr>
            <w:r>
              <w:rPr>
                <w:sz w:val="17"/>
              </w:rPr>
              <w:t>Direction de l’enseignement primaire</w:t>
            </w:r>
          </w:p>
        </w:tc>
        <w:tc>
          <w:tcPr>
            <w:tcW w:w="858" w:type="dxa"/>
            <w:vAlign w:val="bottom"/>
          </w:tcPr>
          <w:p w:rsidR="00000000" w:rsidRDefault="00000000">
            <w:pPr>
              <w:spacing w:before="40" w:after="40" w:line="210" w:lineRule="exact"/>
              <w:ind w:right="40"/>
              <w:jc w:val="right"/>
              <w:rPr>
                <w:sz w:val="17"/>
              </w:rPr>
            </w:pPr>
            <w:r>
              <w:rPr>
                <w:sz w:val="17"/>
              </w:rPr>
              <w:t>117</w:t>
            </w:r>
          </w:p>
        </w:tc>
        <w:tc>
          <w:tcPr>
            <w:tcW w:w="837" w:type="dxa"/>
            <w:vAlign w:val="bottom"/>
          </w:tcPr>
          <w:p w:rsidR="00000000" w:rsidRDefault="00000000">
            <w:pPr>
              <w:spacing w:before="40" w:after="40" w:line="210" w:lineRule="exact"/>
              <w:ind w:right="40"/>
              <w:jc w:val="right"/>
              <w:rPr>
                <w:sz w:val="17"/>
              </w:rPr>
            </w:pPr>
            <w:r>
              <w:rPr>
                <w:sz w:val="17"/>
              </w:rPr>
              <w:t>92</w:t>
            </w:r>
          </w:p>
        </w:tc>
        <w:tc>
          <w:tcPr>
            <w:tcW w:w="935" w:type="dxa"/>
            <w:vAlign w:val="bottom"/>
          </w:tcPr>
          <w:p w:rsidR="00000000" w:rsidRDefault="00000000">
            <w:pPr>
              <w:spacing w:before="40" w:after="40" w:line="210" w:lineRule="exact"/>
              <w:ind w:right="40"/>
              <w:jc w:val="right"/>
              <w:rPr>
                <w:sz w:val="17"/>
              </w:rPr>
            </w:pPr>
            <w:r>
              <w:rPr>
                <w:sz w:val="17"/>
              </w:rPr>
              <w:t>25</w:t>
            </w:r>
          </w:p>
        </w:tc>
        <w:tc>
          <w:tcPr>
            <w:tcW w:w="748" w:type="dxa"/>
            <w:vAlign w:val="bottom"/>
          </w:tcPr>
          <w:p w:rsidR="00000000" w:rsidRDefault="00000000">
            <w:pPr>
              <w:spacing w:before="40" w:after="40" w:line="210" w:lineRule="exact"/>
              <w:ind w:right="40"/>
              <w:jc w:val="right"/>
              <w:rPr>
                <w:sz w:val="17"/>
              </w:rPr>
            </w:pPr>
            <w:r>
              <w:rPr>
                <w:sz w:val="17"/>
              </w:rPr>
              <w:t>21</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12</w:t>
            </w:r>
          </w:p>
        </w:tc>
        <w:tc>
          <w:tcPr>
            <w:tcW w:w="3210" w:type="dxa"/>
          </w:tcPr>
          <w:p w:rsidR="00000000" w:rsidRDefault="00000000">
            <w:pPr>
              <w:pStyle w:val="SingleTxt"/>
              <w:spacing w:before="40" w:after="40" w:line="210" w:lineRule="exact"/>
              <w:ind w:left="0" w:right="0"/>
              <w:jc w:val="left"/>
              <w:rPr>
                <w:sz w:val="17"/>
              </w:rPr>
            </w:pPr>
            <w:r>
              <w:rPr>
                <w:sz w:val="17"/>
              </w:rPr>
              <w:t>Assemblée</w:t>
            </w:r>
          </w:p>
        </w:tc>
        <w:tc>
          <w:tcPr>
            <w:tcW w:w="858" w:type="dxa"/>
            <w:vAlign w:val="bottom"/>
          </w:tcPr>
          <w:p w:rsidR="00000000" w:rsidRDefault="00000000">
            <w:pPr>
              <w:spacing w:before="40" w:after="40" w:line="210" w:lineRule="exact"/>
              <w:ind w:right="40"/>
              <w:jc w:val="right"/>
              <w:rPr>
                <w:sz w:val="17"/>
              </w:rPr>
            </w:pPr>
            <w:r>
              <w:rPr>
                <w:sz w:val="17"/>
              </w:rPr>
              <w:t>44</w:t>
            </w:r>
          </w:p>
        </w:tc>
        <w:tc>
          <w:tcPr>
            <w:tcW w:w="837" w:type="dxa"/>
            <w:vAlign w:val="bottom"/>
          </w:tcPr>
          <w:p w:rsidR="00000000" w:rsidRDefault="00000000">
            <w:pPr>
              <w:spacing w:before="40" w:after="40" w:line="210" w:lineRule="exact"/>
              <w:ind w:right="40"/>
              <w:jc w:val="right"/>
              <w:rPr>
                <w:sz w:val="17"/>
              </w:rPr>
            </w:pPr>
            <w:r>
              <w:rPr>
                <w:sz w:val="17"/>
              </w:rPr>
              <w:t>26</w:t>
            </w:r>
          </w:p>
        </w:tc>
        <w:tc>
          <w:tcPr>
            <w:tcW w:w="935" w:type="dxa"/>
            <w:vAlign w:val="bottom"/>
          </w:tcPr>
          <w:p w:rsidR="00000000" w:rsidRDefault="00000000">
            <w:pPr>
              <w:spacing w:before="40" w:after="40" w:line="210" w:lineRule="exact"/>
              <w:ind w:right="40"/>
              <w:jc w:val="right"/>
              <w:rPr>
                <w:sz w:val="17"/>
              </w:rPr>
            </w:pPr>
            <w:r>
              <w:rPr>
                <w:sz w:val="17"/>
              </w:rPr>
              <w:t>18</w:t>
            </w:r>
          </w:p>
        </w:tc>
        <w:tc>
          <w:tcPr>
            <w:tcW w:w="748" w:type="dxa"/>
            <w:vAlign w:val="bottom"/>
          </w:tcPr>
          <w:p w:rsidR="00000000" w:rsidRDefault="00000000">
            <w:pPr>
              <w:spacing w:before="40" w:after="40" w:line="210" w:lineRule="exact"/>
              <w:ind w:right="40"/>
              <w:jc w:val="right"/>
              <w:rPr>
                <w:sz w:val="17"/>
              </w:rPr>
            </w:pPr>
            <w:r>
              <w:rPr>
                <w:sz w:val="17"/>
              </w:rPr>
              <w:t>41</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13</w:t>
            </w:r>
          </w:p>
        </w:tc>
        <w:tc>
          <w:tcPr>
            <w:tcW w:w="3210" w:type="dxa"/>
          </w:tcPr>
          <w:p w:rsidR="00000000" w:rsidRDefault="00000000">
            <w:pPr>
              <w:pStyle w:val="SingleTxt"/>
              <w:spacing w:before="40" w:after="40" w:line="210" w:lineRule="exact"/>
              <w:ind w:left="0" w:right="0"/>
              <w:jc w:val="left"/>
              <w:rPr>
                <w:sz w:val="17"/>
              </w:rPr>
            </w:pPr>
            <w:r>
              <w:rPr>
                <w:sz w:val="17"/>
              </w:rPr>
              <w:t>Ministère de la justice</w:t>
            </w:r>
          </w:p>
        </w:tc>
        <w:tc>
          <w:tcPr>
            <w:tcW w:w="858" w:type="dxa"/>
            <w:vAlign w:val="bottom"/>
          </w:tcPr>
          <w:p w:rsidR="00000000" w:rsidRDefault="00000000">
            <w:pPr>
              <w:spacing w:before="40" w:after="40" w:line="210" w:lineRule="exact"/>
              <w:ind w:right="40"/>
              <w:jc w:val="right"/>
              <w:rPr>
                <w:sz w:val="17"/>
              </w:rPr>
            </w:pPr>
            <w:r>
              <w:rPr>
                <w:sz w:val="17"/>
              </w:rPr>
              <w:t>43</w:t>
            </w:r>
          </w:p>
        </w:tc>
        <w:tc>
          <w:tcPr>
            <w:tcW w:w="837" w:type="dxa"/>
            <w:vAlign w:val="bottom"/>
          </w:tcPr>
          <w:p w:rsidR="00000000" w:rsidRDefault="00000000">
            <w:pPr>
              <w:spacing w:before="40" w:after="40" w:line="210" w:lineRule="exact"/>
              <w:ind w:right="40"/>
              <w:jc w:val="right"/>
              <w:rPr>
                <w:sz w:val="17"/>
              </w:rPr>
            </w:pPr>
            <w:r>
              <w:rPr>
                <w:sz w:val="17"/>
              </w:rPr>
              <w:t>33</w:t>
            </w:r>
          </w:p>
        </w:tc>
        <w:tc>
          <w:tcPr>
            <w:tcW w:w="935" w:type="dxa"/>
            <w:vAlign w:val="bottom"/>
          </w:tcPr>
          <w:p w:rsidR="00000000" w:rsidRDefault="00000000">
            <w:pPr>
              <w:spacing w:before="40" w:after="40" w:line="210" w:lineRule="exact"/>
              <w:ind w:right="40"/>
              <w:jc w:val="right"/>
              <w:rPr>
                <w:sz w:val="17"/>
              </w:rPr>
            </w:pPr>
            <w:r>
              <w:rPr>
                <w:sz w:val="17"/>
              </w:rPr>
              <w:t>10</w:t>
            </w:r>
          </w:p>
        </w:tc>
        <w:tc>
          <w:tcPr>
            <w:tcW w:w="748" w:type="dxa"/>
            <w:vAlign w:val="bottom"/>
          </w:tcPr>
          <w:p w:rsidR="00000000" w:rsidRDefault="00000000">
            <w:pPr>
              <w:spacing w:before="40" w:after="40" w:line="210" w:lineRule="exact"/>
              <w:ind w:right="40"/>
              <w:jc w:val="right"/>
              <w:rPr>
                <w:sz w:val="17"/>
              </w:rPr>
            </w:pPr>
            <w:r>
              <w:rPr>
                <w:sz w:val="17"/>
              </w:rPr>
              <w:t>23</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14</w:t>
            </w:r>
          </w:p>
        </w:tc>
        <w:tc>
          <w:tcPr>
            <w:tcW w:w="3210" w:type="dxa"/>
          </w:tcPr>
          <w:p w:rsidR="00000000" w:rsidRDefault="00000000">
            <w:pPr>
              <w:pStyle w:val="SingleTxt"/>
              <w:spacing w:before="40" w:after="40" w:line="210" w:lineRule="exact"/>
              <w:ind w:left="0" w:right="0"/>
              <w:jc w:val="left"/>
              <w:rPr>
                <w:sz w:val="17"/>
              </w:rPr>
            </w:pPr>
            <w:r>
              <w:rPr>
                <w:sz w:val="17"/>
              </w:rPr>
              <w:t>Commission des sports</w:t>
            </w:r>
          </w:p>
        </w:tc>
        <w:tc>
          <w:tcPr>
            <w:tcW w:w="858" w:type="dxa"/>
            <w:vAlign w:val="bottom"/>
          </w:tcPr>
          <w:p w:rsidR="00000000" w:rsidRDefault="00000000">
            <w:pPr>
              <w:spacing w:before="40" w:after="40" w:line="210" w:lineRule="exact"/>
              <w:ind w:right="40"/>
              <w:jc w:val="right"/>
              <w:rPr>
                <w:sz w:val="17"/>
              </w:rPr>
            </w:pPr>
            <w:r>
              <w:rPr>
                <w:sz w:val="17"/>
              </w:rPr>
              <w:t>100</w:t>
            </w:r>
          </w:p>
        </w:tc>
        <w:tc>
          <w:tcPr>
            <w:tcW w:w="837" w:type="dxa"/>
            <w:vAlign w:val="bottom"/>
          </w:tcPr>
          <w:p w:rsidR="00000000" w:rsidRDefault="00000000">
            <w:pPr>
              <w:spacing w:before="40" w:after="40" w:line="210" w:lineRule="exact"/>
              <w:ind w:right="40"/>
              <w:jc w:val="right"/>
              <w:rPr>
                <w:sz w:val="17"/>
              </w:rPr>
            </w:pPr>
            <w:r>
              <w:rPr>
                <w:sz w:val="17"/>
              </w:rPr>
              <w:t>84</w:t>
            </w:r>
          </w:p>
        </w:tc>
        <w:tc>
          <w:tcPr>
            <w:tcW w:w="935" w:type="dxa"/>
            <w:vAlign w:val="bottom"/>
          </w:tcPr>
          <w:p w:rsidR="00000000" w:rsidRDefault="00000000">
            <w:pPr>
              <w:spacing w:before="40" w:after="40" w:line="210" w:lineRule="exact"/>
              <w:ind w:right="40"/>
              <w:jc w:val="right"/>
              <w:rPr>
                <w:sz w:val="17"/>
              </w:rPr>
            </w:pPr>
            <w:r>
              <w:rPr>
                <w:sz w:val="17"/>
              </w:rPr>
              <w:t>16</w:t>
            </w:r>
          </w:p>
        </w:tc>
        <w:tc>
          <w:tcPr>
            <w:tcW w:w="748" w:type="dxa"/>
            <w:vAlign w:val="bottom"/>
          </w:tcPr>
          <w:p w:rsidR="00000000" w:rsidRDefault="00000000">
            <w:pPr>
              <w:spacing w:before="40" w:after="40" w:line="210" w:lineRule="exact"/>
              <w:ind w:right="40"/>
              <w:jc w:val="right"/>
              <w:rPr>
                <w:sz w:val="17"/>
              </w:rPr>
            </w:pPr>
            <w:r>
              <w:rPr>
                <w:sz w:val="17"/>
              </w:rPr>
              <w:t>16</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15</w:t>
            </w:r>
          </w:p>
        </w:tc>
        <w:tc>
          <w:tcPr>
            <w:tcW w:w="3210" w:type="dxa"/>
          </w:tcPr>
          <w:p w:rsidR="00000000" w:rsidRDefault="00000000">
            <w:pPr>
              <w:pStyle w:val="SingleTxt"/>
              <w:spacing w:before="40" w:after="40" w:line="210" w:lineRule="exact"/>
              <w:ind w:left="0" w:right="0"/>
              <w:jc w:val="left"/>
              <w:rPr>
                <w:sz w:val="17"/>
              </w:rPr>
            </w:pPr>
            <w:r>
              <w:rPr>
                <w:sz w:val="17"/>
              </w:rPr>
              <w:t>Cour d’appel de droit coutumier</w:t>
            </w:r>
          </w:p>
        </w:tc>
        <w:tc>
          <w:tcPr>
            <w:tcW w:w="858" w:type="dxa"/>
            <w:vAlign w:val="bottom"/>
          </w:tcPr>
          <w:p w:rsidR="00000000" w:rsidRDefault="00000000">
            <w:pPr>
              <w:spacing w:before="40" w:after="40" w:line="210" w:lineRule="exact"/>
              <w:ind w:right="40"/>
              <w:jc w:val="right"/>
              <w:rPr>
                <w:sz w:val="17"/>
              </w:rPr>
            </w:pPr>
            <w:r>
              <w:rPr>
                <w:sz w:val="17"/>
              </w:rPr>
              <w:t>68</w:t>
            </w:r>
          </w:p>
        </w:tc>
        <w:tc>
          <w:tcPr>
            <w:tcW w:w="837" w:type="dxa"/>
            <w:vAlign w:val="bottom"/>
          </w:tcPr>
          <w:p w:rsidR="00000000" w:rsidRDefault="00000000">
            <w:pPr>
              <w:spacing w:before="40" w:after="40" w:line="210" w:lineRule="exact"/>
              <w:ind w:right="40"/>
              <w:jc w:val="right"/>
              <w:rPr>
                <w:sz w:val="17"/>
              </w:rPr>
            </w:pPr>
            <w:r>
              <w:rPr>
                <w:sz w:val="17"/>
              </w:rPr>
              <w:t>47</w:t>
            </w:r>
          </w:p>
        </w:tc>
        <w:tc>
          <w:tcPr>
            <w:tcW w:w="935" w:type="dxa"/>
            <w:vAlign w:val="bottom"/>
          </w:tcPr>
          <w:p w:rsidR="00000000" w:rsidRDefault="00000000">
            <w:pPr>
              <w:spacing w:before="40" w:after="40" w:line="210" w:lineRule="exact"/>
              <w:ind w:right="40"/>
              <w:jc w:val="right"/>
              <w:rPr>
                <w:sz w:val="17"/>
              </w:rPr>
            </w:pPr>
            <w:r>
              <w:rPr>
                <w:sz w:val="17"/>
              </w:rPr>
              <w:t>21</w:t>
            </w:r>
          </w:p>
        </w:tc>
        <w:tc>
          <w:tcPr>
            <w:tcW w:w="748" w:type="dxa"/>
            <w:vAlign w:val="bottom"/>
          </w:tcPr>
          <w:p w:rsidR="00000000" w:rsidRDefault="00000000">
            <w:pPr>
              <w:spacing w:before="40" w:after="40" w:line="210" w:lineRule="exact"/>
              <w:ind w:right="40"/>
              <w:jc w:val="right"/>
              <w:rPr>
                <w:sz w:val="17"/>
              </w:rPr>
            </w:pPr>
            <w:r>
              <w:rPr>
                <w:sz w:val="17"/>
              </w:rPr>
              <w:t>31</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16</w:t>
            </w:r>
          </w:p>
        </w:tc>
        <w:tc>
          <w:tcPr>
            <w:tcW w:w="3210" w:type="dxa"/>
          </w:tcPr>
          <w:p w:rsidR="00000000" w:rsidRDefault="00000000">
            <w:pPr>
              <w:pStyle w:val="SingleTxt"/>
              <w:spacing w:before="40" w:after="40" w:line="210" w:lineRule="exact"/>
              <w:ind w:left="0" w:right="0"/>
              <w:jc w:val="left"/>
              <w:rPr>
                <w:sz w:val="17"/>
              </w:rPr>
            </w:pPr>
            <w:r>
              <w:rPr>
                <w:sz w:val="17"/>
              </w:rPr>
              <w:t>Office du tourisme</w:t>
            </w:r>
          </w:p>
        </w:tc>
        <w:tc>
          <w:tcPr>
            <w:tcW w:w="858" w:type="dxa"/>
            <w:vAlign w:val="bottom"/>
          </w:tcPr>
          <w:p w:rsidR="00000000" w:rsidRDefault="00000000">
            <w:pPr>
              <w:spacing w:before="40" w:after="40" w:line="210" w:lineRule="exact"/>
              <w:ind w:right="40"/>
              <w:jc w:val="right"/>
              <w:rPr>
                <w:sz w:val="17"/>
              </w:rPr>
            </w:pPr>
            <w:r>
              <w:rPr>
                <w:sz w:val="17"/>
              </w:rPr>
              <w:t>44</w:t>
            </w:r>
          </w:p>
        </w:tc>
        <w:tc>
          <w:tcPr>
            <w:tcW w:w="837" w:type="dxa"/>
            <w:vAlign w:val="bottom"/>
          </w:tcPr>
          <w:p w:rsidR="00000000" w:rsidRDefault="00000000">
            <w:pPr>
              <w:spacing w:before="40" w:after="40" w:line="210" w:lineRule="exact"/>
              <w:ind w:right="40"/>
              <w:jc w:val="right"/>
              <w:rPr>
                <w:sz w:val="17"/>
              </w:rPr>
            </w:pPr>
            <w:r>
              <w:rPr>
                <w:sz w:val="17"/>
              </w:rPr>
              <w:t>33</w:t>
            </w:r>
          </w:p>
        </w:tc>
        <w:tc>
          <w:tcPr>
            <w:tcW w:w="935" w:type="dxa"/>
            <w:vAlign w:val="bottom"/>
          </w:tcPr>
          <w:p w:rsidR="00000000" w:rsidRDefault="00000000">
            <w:pPr>
              <w:spacing w:before="40" w:after="40" w:line="210" w:lineRule="exact"/>
              <w:ind w:right="40"/>
              <w:jc w:val="right"/>
              <w:rPr>
                <w:sz w:val="17"/>
              </w:rPr>
            </w:pPr>
            <w:r>
              <w:rPr>
                <w:sz w:val="17"/>
              </w:rPr>
              <w:t>11</w:t>
            </w:r>
          </w:p>
        </w:tc>
        <w:tc>
          <w:tcPr>
            <w:tcW w:w="748" w:type="dxa"/>
            <w:vAlign w:val="bottom"/>
          </w:tcPr>
          <w:p w:rsidR="00000000" w:rsidRDefault="00000000">
            <w:pPr>
              <w:spacing w:before="40" w:after="40" w:line="210" w:lineRule="exact"/>
              <w:ind w:right="40"/>
              <w:jc w:val="right"/>
              <w:rPr>
                <w:sz w:val="17"/>
              </w:rPr>
            </w:pPr>
            <w:r>
              <w:rPr>
                <w:sz w:val="17"/>
              </w:rPr>
              <w:t>25</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17</w:t>
            </w:r>
          </w:p>
        </w:tc>
        <w:tc>
          <w:tcPr>
            <w:tcW w:w="3210" w:type="dxa"/>
          </w:tcPr>
          <w:p w:rsidR="00000000" w:rsidRDefault="00000000">
            <w:pPr>
              <w:pStyle w:val="SingleTxt"/>
              <w:spacing w:before="40" w:after="40" w:line="210" w:lineRule="exact"/>
              <w:ind w:left="0" w:right="0"/>
              <w:jc w:val="left"/>
              <w:rPr>
                <w:sz w:val="17"/>
              </w:rPr>
            </w:pPr>
            <w:r>
              <w:rPr>
                <w:sz w:val="17"/>
              </w:rPr>
              <w:t>Commerce et industrie &amp; coopération</w:t>
            </w:r>
          </w:p>
        </w:tc>
        <w:tc>
          <w:tcPr>
            <w:tcW w:w="858" w:type="dxa"/>
            <w:vAlign w:val="bottom"/>
          </w:tcPr>
          <w:p w:rsidR="00000000" w:rsidRDefault="00000000">
            <w:pPr>
              <w:spacing w:before="40" w:after="40" w:line="210" w:lineRule="exact"/>
              <w:ind w:right="40"/>
              <w:jc w:val="right"/>
              <w:rPr>
                <w:sz w:val="17"/>
              </w:rPr>
            </w:pPr>
            <w:r>
              <w:rPr>
                <w:sz w:val="17"/>
              </w:rPr>
              <w:t>61</w:t>
            </w:r>
          </w:p>
        </w:tc>
        <w:tc>
          <w:tcPr>
            <w:tcW w:w="837" w:type="dxa"/>
            <w:vAlign w:val="bottom"/>
          </w:tcPr>
          <w:p w:rsidR="00000000" w:rsidRDefault="00000000">
            <w:pPr>
              <w:spacing w:before="40" w:after="40" w:line="210" w:lineRule="exact"/>
              <w:ind w:right="40"/>
              <w:jc w:val="right"/>
              <w:rPr>
                <w:sz w:val="17"/>
              </w:rPr>
            </w:pPr>
            <w:r>
              <w:rPr>
                <w:sz w:val="17"/>
              </w:rPr>
              <w:t>52</w:t>
            </w:r>
          </w:p>
        </w:tc>
        <w:tc>
          <w:tcPr>
            <w:tcW w:w="935" w:type="dxa"/>
            <w:vAlign w:val="bottom"/>
          </w:tcPr>
          <w:p w:rsidR="00000000" w:rsidRDefault="00000000">
            <w:pPr>
              <w:spacing w:before="40" w:after="40" w:line="210" w:lineRule="exact"/>
              <w:ind w:right="40"/>
              <w:jc w:val="right"/>
              <w:rPr>
                <w:sz w:val="17"/>
              </w:rPr>
            </w:pPr>
            <w:r>
              <w:rPr>
                <w:sz w:val="17"/>
              </w:rPr>
              <w:t>9</w:t>
            </w:r>
          </w:p>
        </w:tc>
        <w:tc>
          <w:tcPr>
            <w:tcW w:w="748" w:type="dxa"/>
            <w:vAlign w:val="bottom"/>
          </w:tcPr>
          <w:p w:rsidR="00000000" w:rsidRDefault="00000000">
            <w:pPr>
              <w:spacing w:before="40" w:after="40" w:line="210" w:lineRule="exact"/>
              <w:ind w:right="40"/>
              <w:jc w:val="right"/>
              <w:rPr>
                <w:sz w:val="17"/>
              </w:rPr>
            </w:pPr>
            <w:r>
              <w:rPr>
                <w:sz w:val="17"/>
              </w:rPr>
              <w:t>15</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18</w:t>
            </w:r>
          </w:p>
        </w:tc>
        <w:tc>
          <w:tcPr>
            <w:tcW w:w="3210" w:type="dxa"/>
          </w:tcPr>
          <w:p w:rsidR="00000000" w:rsidRDefault="00000000">
            <w:pPr>
              <w:pStyle w:val="SingleTxt"/>
              <w:spacing w:before="40" w:after="40" w:line="210" w:lineRule="exact"/>
              <w:ind w:left="0" w:right="0"/>
              <w:jc w:val="left"/>
              <w:rPr>
                <w:sz w:val="17"/>
              </w:rPr>
            </w:pPr>
            <w:r>
              <w:rPr>
                <w:sz w:val="17"/>
              </w:rPr>
              <w:t>Bureau du développement urbain de l’État</w:t>
            </w:r>
          </w:p>
        </w:tc>
        <w:tc>
          <w:tcPr>
            <w:tcW w:w="858" w:type="dxa"/>
            <w:vAlign w:val="bottom"/>
          </w:tcPr>
          <w:p w:rsidR="00000000" w:rsidRDefault="00000000">
            <w:pPr>
              <w:spacing w:before="40" w:after="40" w:line="210" w:lineRule="exact"/>
              <w:ind w:right="40"/>
              <w:jc w:val="right"/>
              <w:rPr>
                <w:sz w:val="17"/>
              </w:rPr>
            </w:pPr>
            <w:r>
              <w:rPr>
                <w:sz w:val="17"/>
              </w:rPr>
              <w:t>71</w:t>
            </w:r>
          </w:p>
        </w:tc>
        <w:tc>
          <w:tcPr>
            <w:tcW w:w="837" w:type="dxa"/>
            <w:vAlign w:val="bottom"/>
          </w:tcPr>
          <w:p w:rsidR="00000000" w:rsidRDefault="00000000">
            <w:pPr>
              <w:spacing w:before="40" w:after="40" w:line="210" w:lineRule="exact"/>
              <w:ind w:right="40"/>
              <w:jc w:val="right"/>
              <w:rPr>
                <w:sz w:val="17"/>
              </w:rPr>
            </w:pPr>
            <w:r>
              <w:rPr>
                <w:sz w:val="17"/>
              </w:rPr>
              <w:t>47</w:t>
            </w:r>
          </w:p>
        </w:tc>
        <w:tc>
          <w:tcPr>
            <w:tcW w:w="935" w:type="dxa"/>
            <w:vAlign w:val="bottom"/>
          </w:tcPr>
          <w:p w:rsidR="00000000" w:rsidRDefault="00000000">
            <w:pPr>
              <w:spacing w:before="40" w:after="40" w:line="210" w:lineRule="exact"/>
              <w:ind w:right="40"/>
              <w:jc w:val="right"/>
              <w:rPr>
                <w:sz w:val="17"/>
              </w:rPr>
            </w:pPr>
            <w:r>
              <w:rPr>
                <w:sz w:val="17"/>
              </w:rPr>
              <w:t>24</w:t>
            </w:r>
          </w:p>
        </w:tc>
        <w:tc>
          <w:tcPr>
            <w:tcW w:w="748" w:type="dxa"/>
            <w:vAlign w:val="bottom"/>
          </w:tcPr>
          <w:p w:rsidR="00000000" w:rsidRDefault="00000000">
            <w:pPr>
              <w:spacing w:before="40" w:after="40" w:line="210" w:lineRule="exact"/>
              <w:ind w:right="40"/>
              <w:jc w:val="right"/>
              <w:rPr>
                <w:sz w:val="17"/>
              </w:rPr>
            </w:pPr>
            <w:r>
              <w:rPr>
                <w:sz w:val="17"/>
              </w:rPr>
              <w:t>34</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19</w:t>
            </w:r>
          </w:p>
        </w:tc>
        <w:tc>
          <w:tcPr>
            <w:tcW w:w="3210" w:type="dxa"/>
          </w:tcPr>
          <w:p w:rsidR="00000000" w:rsidRDefault="00000000">
            <w:pPr>
              <w:pStyle w:val="SingleTxt"/>
              <w:spacing w:before="40" w:after="40" w:line="210" w:lineRule="exact"/>
              <w:ind w:left="0" w:right="0"/>
              <w:jc w:val="left"/>
              <w:rPr>
                <w:sz w:val="17"/>
              </w:rPr>
            </w:pPr>
            <w:r>
              <w:rPr>
                <w:sz w:val="17"/>
              </w:rPr>
              <w:t>Commission des frontières</w:t>
            </w:r>
          </w:p>
        </w:tc>
        <w:tc>
          <w:tcPr>
            <w:tcW w:w="858" w:type="dxa"/>
            <w:vAlign w:val="bottom"/>
          </w:tcPr>
          <w:p w:rsidR="00000000" w:rsidRDefault="00000000">
            <w:pPr>
              <w:spacing w:before="40" w:after="40" w:line="210" w:lineRule="exact"/>
              <w:ind w:right="40"/>
              <w:jc w:val="right"/>
              <w:rPr>
                <w:sz w:val="17"/>
              </w:rPr>
            </w:pPr>
            <w:r>
              <w:rPr>
                <w:sz w:val="17"/>
              </w:rPr>
              <w:t>3</w:t>
            </w:r>
          </w:p>
        </w:tc>
        <w:tc>
          <w:tcPr>
            <w:tcW w:w="837" w:type="dxa"/>
            <w:vAlign w:val="bottom"/>
          </w:tcPr>
          <w:p w:rsidR="00000000" w:rsidRDefault="00000000">
            <w:pPr>
              <w:spacing w:before="40" w:after="40" w:line="210" w:lineRule="exact"/>
              <w:ind w:right="40"/>
              <w:jc w:val="right"/>
              <w:rPr>
                <w:sz w:val="17"/>
              </w:rPr>
            </w:pPr>
            <w:r>
              <w:rPr>
                <w:sz w:val="17"/>
              </w:rPr>
              <w:t>3</w:t>
            </w:r>
          </w:p>
        </w:tc>
        <w:tc>
          <w:tcPr>
            <w:tcW w:w="935" w:type="dxa"/>
            <w:vAlign w:val="bottom"/>
          </w:tcPr>
          <w:p w:rsidR="00000000" w:rsidRDefault="00000000">
            <w:pPr>
              <w:spacing w:before="40" w:after="40" w:line="210" w:lineRule="exact"/>
              <w:ind w:right="40"/>
              <w:jc w:val="right"/>
              <w:rPr>
                <w:sz w:val="17"/>
              </w:rPr>
            </w:pPr>
            <w:r>
              <w:rPr>
                <w:sz w:val="17"/>
              </w:rPr>
              <w:t>0</w:t>
            </w:r>
          </w:p>
        </w:tc>
        <w:tc>
          <w:tcPr>
            <w:tcW w:w="748" w:type="dxa"/>
            <w:vAlign w:val="bottom"/>
          </w:tcPr>
          <w:p w:rsidR="00000000" w:rsidRDefault="00000000">
            <w:pPr>
              <w:spacing w:before="40" w:after="40" w:line="210" w:lineRule="exact"/>
              <w:ind w:right="40"/>
              <w:jc w:val="right"/>
              <w:rPr>
                <w:sz w:val="17"/>
              </w:rPr>
            </w:pPr>
            <w:r>
              <w:rPr>
                <w:sz w:val="17"/>
              </w:rPr>
              <w:t>0</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20</w:t>
            </w:r>
          </w:p>
        </w:tc>
        <w:tc>
          <w:tcPr>
            <w:tcW w:w="3210" w:type="dxa"/>
          </w:tcPr>
          <w:p w:rsidR="00000000" w:rsidRDefault="00000000">
            <w:pPr>
              <w:pStyle w:val="SingleTxt"/>
              <w:spacing w:before="40" w:after="40" w:line="210" w:lineRule="exact"/>
              <w:ind w:left="0" w:right="0"/>
              <w:jc w:val="left"/>
              <w:rPr>
                <w:sz w:val="17"/>
              </w:rPr>
            </w:pPr>
            <w:r>
              <w:rPr>
                <w:sz w:val="17"/>
              </w:rPr>
              <w:t>Commission de la fonction d’enseignant</w:t>
            </w:r>
          </w:p>
        </w:tc>
        <w:tc>
          <w:tcPr>
            <w:tcW w:w="858" w:type="dxa"/>
            <w:vAlign w:val="bottom"/>
          </w:tcPr>
          <w:p w:rsidR="00000000" w:rsidRDefault="00000000">
            <w:pPr>
              <w:spacing w:before="40" w:after="40" w:line="210" w:lineRule="exact"/>
              <w:ind w:right="40"/>
              <w:jc w:val="right"/>
              <w:rPr>
                <w:sz w:val="17"/>
              </w:rPr>
            </w:pPr>
            <w:r>
              <w:rPr>
                <w:sz w:val="17"/>
              </w:rPr>
              <w:t>14</w:t>
            </w:r>
          </w:p>
        </w:tc>
        <w:tc>
          <w:tcPr>
            <w:tcW w:w="837" w:type="dxa"/>
            <w:vAlign w:val="bottom"/>
          </w:tcPr>
          <w:p w:rsidR="00000000" w:rsidRDefault="00000000">
            <w:pPr>
              <w:spacing w:before="40" w:after="40" w:line="210" w:lineRule="exact"/>
              <w:ind w:right="40"/>
              <w:jc w:val="right"/>
              <w:rPr>
                <w:sz w:val="17"/>
              </w:rPr>
            </w:pPr>
            <w:r>
              <w:rPr>
                <w:sz w:val="17"/>
              </w:rPr>
              <w:t>11</w:t>
            </w:r>
          </w:p>
        </w:tc>
        <w:tc>
          <w:tcPr>
            <w:tcW w:w="935" w:type="dxa"/>
            <w:vAlign w:val="bottom"/>
          </w:tcPr>
          <w:p w:rsidR="00000000" w:rsidRDefault="00000000">
            <w:pPr>
              <w:spacing w:before="40" w:after="40" w:line="210" w:lineRule="exact"/>
              <w:ind w:right="40"/>
              <w:jc w:val="right"/>
              <w:rPr>
                <w:sz w:val="17"/>
              </w:rPr>
            </w:pPr>
            <w:r>
              <w:rPr>
                <w:sz w:val="17"/>
              </w:rPr>
              <w:t>3</w:t>
            </w:r>
          </w:p>
        </w:tc>
        <w:tc>
          <w:tcPr>
            <w:tcW w:w="748" w:type="dxa"/>
            <w:vAlign w:val="bottom"/>
          </w:tcPr>
          <w:p w:rsidR="00000000" w:rsidRDefault="00000000">
            <w:pPr>
              <w:spacing w:before="40" w:after="40" w:line="210" w:lineRule="exact"/>
              <w:ind w:right="40"/>
              <w:jc w:val="right"/>
              <w:rPr>
                <w:sz w:val="17"/>
              </w:rPr>
            </w:pPr>
            <w:r>
              <w:rPr>
                <w:sz w:val="17"/>
              </w:rPr>
              <w:t>21</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21</w:t>
            </w:r>
          </w:p>
        </w:tc>
        <w:tc>
          <w:tcPr>
            <w:tcW w:w="3210" w:type="dxa"/>
          </w:tcPr>
          <w:p w:rsidR="00000000" w:rsidRDefault="00000000">
            <w:pPr>
              <w:pStyle w:val="SingleTxt"/>
              <w:spacing w:before="40" w:after="40" w:line="210" w:lineRule="exact"/>
              <w:ind w:left="0" w:right="0"/>
              <w:jc w:val="left"/>
              <w:rPr>
                <w:sz w:val="17"/>
              </w:rPr>
            </w:pPr>
            <w:r>
              <w:rPr>
                <w:sz w:val="17"/>
              </w:rPr>
              <w:t>Bureau des pensions</w:t>
            </w:r>
          </w:p>
        </w:tc>
        <w:tc>
          <w:tcPr>
            <w:tcW w:w="858" w:type="dxa"/>
            <w:vAlign w:val="bottom"/>
          </w:tcPr>
          <w:p w:rsidR="00000000" w:rsidRDefault="00000000">
            <w:pPr>
              <w:spacing w:before="40" w:after="40" w:line="210" w:lineRule="exact"/>
              <w:ind w:right="40"/>
              <w:jc w:val="right"/>
              <w:rPr>
                <w:sz w:val="17"/>
              </w:rPr>
            </w:pPr>
            <w:r>
              <w:rPr>
                <w:sz w:val="17"/>
              </w:rPr>
              <w:t>8</w:t>
            </w:r>
          </w:p>
        </w:tc>
        <w:tc>
          <w:tcPr>
            <w:tcW w:w="837" w:type="dxa"/>
            <w:vAlign w:val="bottom"/>
          </w:tcPr>
          <w:p w:rsidR="00000000" w:rsidRDefault="00000000">
            <w:pPr>
              <w:spacing w:before="40" w:after="40" w:line="210" w:lineRule="exact"/>
              <w:ind w:right="40"/>
              <w:jc w:val="right"/>
              <w:rPr>
                <w:sz w:val="17"/>
              </w:rPr>
            </w:pPr>
            <w:r>
              <w:rPr>
                <w:sz w:val="17"/>
              </w:rPr>
              <w:t>8</w:t>
            </w:r>
          </w:p>
        </w:tc>
        <w:tc>
          <w:tcPr>
            <w:tcW w:w="935" w:type="dxa"/>
            <w:vAlign w:val="bottom"/>
          </w:tcPr>
          <w:p w:rsidR="00000000" w:rsidRDefault="00000000">
            <w:pPr>
              <w:spacing w:before="40" w:after="40" w:line="210" w:lineRule="exact"/>
              <w:ind w:right="40"/>
              <w:jc w:val="right"/>
              <w:rPr>
                <w:sz w:val="17"/>
              </w:rPr>
            </w:pPr>
            <w:r>
              <w:rPr>
                <w:sz w:val="17"/>
              </w:rPr>
              <w:t>0</w:t>
            </w:r>
          </w:p>
        </w:tc>
        <w:tc>
          <w:tcPr>
            <w:tcW w:w="748" w:type="dxa"/>
            <w:vAlign w:val="bottom"/>
          </w:tcPr>
          <w:p w:rsidR="00000000" w:rsidRDefault="00000000">
            <w:pPr>
              <w:spacing w:before="40" w:after="40" w:line="210" w:lineRule="exact"/>
              <w:ind w:right="40"/>
              <w:jc w:val="right"/>
              <w:rPr>
                <w:sz w:val="17"/>
              </w:rPr>
            </w:pPr>
            <w:r>
              <w:rPr>
                <w:sz w:val="17"/>
              </w:rPr>
              <w:t>0</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22</w:t>
            </w:r>
          </w:p>
        </w:tc>
        <w:tc>
          <w:tcPr>
            <w:tcW w:w="3210" w:type="dxa"/>
          </w:tcPr>
          <w:p w:rsidR="00000000" w:rsidRDefault="00000000">
            <w:pPr>
              <w:pStyle w:val="SingleTxt"/>
              <w:spacing w:before="40" w:after="40" w:line="210" w:lineRule="exact"/>
              <w:ind w:left="0" w:right="0"/>
              <w:jc w:val="left"/>
              <w:rPr>
                <w:sz w:val="17"/>
              </w:rPr>
            </w:pPr>
            <w:r>
              <w:rPr>
                <w:sz w:val="17"/>
              </w:rPr>
              <w:t>Ministère du développement rural</w:t>
            </w:r>
          </w:p>
        </w:tc>
        <w:tc>
          <w:tcPr>
            <w:tcW w:w="858" w:type="dxa"/>
            <w:vAlign w:val="bottom"/>
          </w:tcPr>
          <w:p w:rsidR="00000000" w:rsidRDefault="00000000">
            <w:pPr>
              <w:spacing w:before="40" w:after="40" w:line="210" w:lineRule="exact"/>
              <w:ind w:right="40"/>
              <w:jc w:val="right"/>
              <w:rPr>
                <w:sz w:val="17"/>
              </w:rPr>
            </w:pPr>
            <w:r>
              <w:rPr>
                <w:sz w:val="17"/>
              </w:rPr>
              <w:t>35</w:t>
            </w:r>
          </w:p>
        </w:tc>
        <w:tc>
          <w:tcPr>
            <w:tcW w:w="837" w:type="dxa"/>
            <w:vAlign w:val="bottom"/>
          </w:tcPr>
          <w:p w:rsidR="00000000" w:rsidRDefault="00000000">
            <w:pPr>
              <w:spacing w:before="40" w:after="40" w:line="210" w:lineRule="exact"/>
              <w:ind w:right="40"/>
              <w:jc w:val="right"/>
              <w:rPr>
                <w:sz w:val="17"/>
              </w:rPr>
            </w:pPr>
            <w:r>
              <w:rPr>
                <w:sz w:val="17"/>
              </w:rPr>
              <w:t>31</w:t>
            </w:r>
          </w:p>
        </w:tc>
        <w:tc>
          <w:tcPr>
            <w:tcW w:w="935" w:type="dxa"/>
            <w:vAlign w:val="bottom"/>
          </w:tcPr>
          <w:p w:rsidR="00000000" w:rsidRDefault="00000000">
            <w:pPr>
              <w:spacing w:before="40" w:after="40" w:line="210" w:lineRule="exact"/>
              <w:ind w:right="40"/>
              <w:jc w:val="right"/>
              <w:rPr>
                <w:sz w:val="17"/>
              </w:rPr>
            </w:pPr>
            <w:r>
              <w:rPr>
                <w:sz w:val="17"/>
              </w:rPr>
              <w:t>4</w:t>
            </w:r>
          </w:p>
        </w:tc>
        <w:tc>
          <w:tcPr>
            <w:tcW w:w="748" w:type="dxa"/>
            <w:vAlign w:val="bottom"/>
          </w:tcPr>
          <w:p w:rsidR="00000000" w:rsidRDefault="00000000">
            <w:pPr>
              <w:spacing w:before="40" w:after="40" w:line="210" w:lineRule="exact"/>
              <w:ind w:right="40"/>
              <w:jc w:val="right"/>
              <w:rPr>
                <w:sz w:val="17"/>
              </w:rPr>
            </w:pPr>
            <w:r>
              <w:rPr>
                <w:sz w:val="17"/>
              </w:rPr>
              <w:t>11</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23</w:t>
            </w:r>
          </w:p>
        </w:tc>
        <w:tc>
          <w:tcPr>
            <w:tcW w:w="3210" w:type="dxa"/>
          </w:tcPr>
          <w:p w:rsidR="00000000" w:rsidRDefault="00000000">
            <w:pPr>
              <w:pStyle w:val="SingleTxt"/>
              <w:spacing w:before="40" w:after="40" w:line="210" w:lineRule="exact"/>
              <w:ind w:left="0" w:right="0"/>
              <w:jc w:val="left"/>
              <w:rPr>
                <w:sz w:val="17"/>
              </w:rPr>
            </w:pPr>
            <w:r>
              <w:rPr>
                <w:sz w:val="17"/>
              </w:rPr>
              <w:t>Collège littéraire, scientifique et technique, de Keffi</w:t>
            </w:r>
          </w:p>
        </w:tc>
        <w:tc>
          <w:tcPr>
            <w:tcW w:w="858" w:type="dxa"/>
            <w:vAlign w:val="bottom"/>
          </w:tcPr>
          <w:p w:rsidR="00000000" w:rsidRDefault="00000000">
            <w:pPr>
              <w:spacing w:before="40" w:after="40" w:line="210" w:lineRule="exact"/>
              <w:ind w:right="40"/>
              <w:jc w:val="right"/>
              <w:rPr>
                <w:sz w:val="17"/>
              </w:rPr>
            </w:pPr>
            <w:r>
              <w:rPr>
                <w:sz w:val="17"/>
              </w:rPr>
              <w:t>257</w:t>
            </w:r>
          </w:p>
        </w:tc>
        <w:tc>
          <w:tcPr>
            <w:tcW w:w="837" w:type="dxa"/>
            <w:vAlign w:val="bottom"/>
          </w:tcPr>
          <w:p w:rsidR="00000000" w:rsidRDefault="00000000">
            <w:pPr>
              <w:spacing w:before="40" w:after="40" w:line="210" w:lineRule="exact"/>
              <w:ind w:right="40"/>
              <w:jc w:val="right"/>
              <w:rPr>
                <w:sz w:val="17"/>
              </w:rPr>
            </w:pPr>
            <w:r>
              <w:rPr>
                <w:sz w:val="17"/>
              </w:rPr>
              <w:t>209</w:t>
            </w:r>
          </w:p>
        </w:tc>
        <w:tc>
          <w:tcPr>
            <w:tcW w:w="935" w:type="dxa"/>
            <w:vAlign w:val="bottom"/>
          </w:tcPr>
          <w:p w:rsidR="00000000" w:rsidRDefault="00000000">
            <w:pPr>
              <w:spacing w:before="40" w:after="40" w:line="210" w:lineRule="exact"/>
              <w:ind w:right="40"/>
              <w:jc w:val="right"/>
              <w:rPr>
                <w:sz w:val="17"/>
              </w:rPr>
            </w:pPr>
            <w:r>
              <w:rPr>
                <w:sz w:val="17"/>
              </w:rPr>
              <w:t>48</w:t>
            </w:r>
          </w:p>
        </w:tc>
        <w:tc>
          <w:tcPr>
            <w:tcW w:w="748" w:type="dxa"/>
            <w:vAlign w:val="bottom"/>
          </w:tcPr>
          <w:p w:rsidR="00000000" w:rsidRDefault="00000000">
            <w:pPr>
              <w:spacing w:before="40" w:after="40" w:line="210" w:lineRule="exact"/>
              <w:ind w:right="40"/>
              <w:jc w:val="right"/>
              <w:rPr>
                <w:sz w:val="17"/>
              </w:rPr>
            </w:pPr>
            <w:r>
              <w:rPr>
                <w:sz w:val="17"/>
              </w:rPr>
              <w:t>19</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24</w:t>
            </w:r>
          </w:p>
        </w:tc>
        <w:tc>
          <w:tcPr>
            <w:tcW w:w="3210" w:type="dxa"/>
          </w:tcPr>
          <w:p w:rsidR="00000000" w:rsidRDefault="00000000">
            <w:pPr>
              <w:pStyle w:val="SingleTxt"/>
              <w:spacing w:before="40" w:after="40" w:line="210" w:lineRule="exact"/>
              <w:ind w:left="0" w:right="0"/>
              <w:jc w:val="left"/>
              <w:rPr>
                <w:sz w:val="17"/>
              </w:rPr>
            </w:pPr>
            <w:r>
              <w:rPr>
                <w:sz w:val="17"/>
              </w:rPr>
              <w:t>Christian Pilgrims Welfare Board</w:t>
            </w:r>
          </w:p>
        </w:tc>
        <w:tc>
          <w:tcPr>
            <w:tcW w:w="858" w:type="dxa"/>
            <w:vAlign w:val="bottom"/>
          </w:tcPr>
          <w:p w:rsidR="00000000" w:rsidRDefault="00000000">
            <w:pPr>
              <w:spacing w:before="40" w:after="40" w:line="210" w:lineRule="exact"/>
              <w:ind w:right="40"/>
              <w:jc w:val="right"/>
              <w:rPr>
                <w:sz w:val="17"/>
              </w:rPr>
            </w:pPr>
            <w:r>
              <w:rPr>
                <w:sz w:val="17"/>
              </w:rPr>
              <w:t>4</w:t>
            </w:r>
          </w:p>
        </w:tc>
        <w:tc>
          <w:tcPr>
            <w:tcW w:w="837" w:type="dxa"/>
            <w:vAlign w:val="bottom"/>
          </w:tcPr>
          <w:p w:rsidR="00000000" w:rsidRDefault="00000000">
            <w:pPr>
              <w:spacing w:before="40" w:after="40" w:line="210" w:lineRule="exact"/>
              <w:ind w:right="40"/>
              <w:jc w:val="right"/>
              <w:rPr>
                <w:sz w:val="17"/>
              </w:rPr>
            </w:pPr>
            <w:r>
              <w:rPr>
                <w:sz w:val="17"/>
              </w:rPr>
              <w:t>4</w:t>
            </w:r>
          </w:p>
        </w:tc>
        <w:tc>
          <w:tcPr>
            <w:tcW w:w="935" w:type="dxa"/>
            <w:vAlign w:val="bottom"/>
          </w:tcPr>
          <w:p w:rsidR="00000000" w:rsidRDefault="00000000">
            <w:pPr>
              <w:spacing w:before="40" w:after="40" w:line="210" w:lineRule="exact"/>
              <w:ind w:right="40"/>
              <w:jc w:val="right"/>
              <w:rPr>
                <w:sz w:val="17"/>
              </w:rPr>
            </w:pPr>
            <w:r>
              <w:rPr>
                <w:sz w:val="17"/>
              </w:rPr>
              <w:t>0</w:t>
            </w:r>
          </w:p>
        </w:tc>
        <w:tc>
          <w:tcPr>
            <w:tcW w:w="748" w:type="dxa"/>
            <w:vAlign w:val="bottom"/>
          </w:tcPr>
          <w:p w:rsidR="00000000" w:rsidRDefault="00000000">
            <w:pPr>
              <w:spacing w:before="40" w:after="40" w:line="210" w:lineRule="exact"/>
              <w:ind w:right="40"/>
              <w:jc w:val="right"/>
              <w:rPr>
                <w:sz w:val="17"/>
              </w:rPr>
            </w:pPr>
            <w:r>
              <w:rPr>
                <w:sz w:val="17"/>
              </w:rPr>
              <w:t>0</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25</w:t>
            </w:r>
          </w:p>
        </w:tc>
        <w:tc>
          <w:tcPr>
            <w:tcW w:w="3210" w:type="dxa"/>
          </w:tcPr>
          <w:p w:rsidR="00000000" w:rsidRDefault="00000000">
            <w:pPr>
              <w:pStyle w:val="SingleTxt"/>
              <w:spacing w:before="40" w:after="40" w:line="210" w:lineRule="exact"/>
              <w:ind w:left="0" w:right="0"/>
              <w:jc w:val="left"/>
              <w:rPr>
                <w:sz w:val="17"/>
              </w:rPr>
            </w:pPr>
            <w:r>
              <w:rPr>
                <w:sz w:val="17"/>
              </w:rPr>
              <w:t>Bureau des pensions du personnel des administrations locales</w:t>
            </w:r>
          </w:p>
        </w:tc>
        <w:tc>
          <w:tcPr>
            <w:tcW w:w="858" w:type="dxa"/>
            <w:vAlign w:val="bottom"/>
          </w:tcPr>
          <w:p w:rsidR="00000000" w:rsidRDefault="00000000">
            <w:pPr>
              <w:spacing w:before="40" w:after="40" w:line="210" w:lineRule="exact"/>
              <w:ind w:right="40"/>
              <w:jc w:val="right"/>
              <w:rPr>
                <w:sz w:val="17"/>
              </w:rPr>
            </w:pPr>
            <w:r>
              <w:rPr>
                <w:sz w:val="17"/>
              </w:rPr>
              <w:t>9</w:t>
            </w:r>
          </w:p>
        </w:tc>
        <w:tc>
          <w:tcPr>
            <w:tcW w:w="837" w:type="dxa"/>
            <w:vAlign w:val="bottom"/>
          </w:tcPr>
          <w:p w:rsidR="00000000" w:rsidRDefault="00000000">
            <w:pPr>
              <w:spacing w:before="40" w:after="40" w:line="210" w:lineRule="exact"/>
              <w:ind w:right="40"/>
              <w:jc w:val="right"/>
              <w:rPr>
                <w:sz w:val="17"/>
              </w:rPr>
            </w:pPr>
            <w:r>
              <w:rPr>
                <w:sz w:val="17"/>
              </w:rPr>
              <w:t>8</w:t>
            </w:r>
          </w:p>
        </w:tc>
        <w:tc>
          <w:tcPr>
            <w:tcW w:w="935" w:type="dxa"/>
            <w:vAlign w:val="bottom"/>
          </w:tcPr>
          <w:p w:rsidR="00000000" w:rsidRDefault="00000000">
            <w:pPr>
              <w:spacing w:before="40" w:after="40" w:line="210" w:lineRule="exact"/>
              <w:ind w:right="40"/>
              <w:jc w:val="right"/>
              <w:rPr>
                <w:sz w:val="17"/>
              </w:rPr>
            </w:pPr>
            <w:r>
              <w:rPr>
                <w:sz w:val="17"/>
              </w:rPr>
              <w:t>1</w:t>
            </w:r>
          </w:p>
        </w:tc>
        <w:tc>
          <w:tcPr>
            <w:tcW w:w="748" w:type="dxa"/>
            <w:vAlign w:val="bottom"/>
          </w:tcPr>
          <w:p w:rsidR="00000000" w:rsidRDefault="00000000">
            <w:pPr>
              <w:spacing w:before="40" w:after="40" w:line="210" w:lineRule="exact"/>
              <w:ind w:right="40"/>
              <w:jc w:val="right"/>
              <w:rPr>
                <w:sz w:val="17"/>
              </w:rPr>
            </w:pPr>
            <w:r>
              <w:rPr>
                <w:sz w:val="17"/>
              </w:rPr>
              <w:t>11</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26</w:t>
            </w:r>
          </w:p>
        </w:tc>
        <w:tc>
          <w:tcPr>
            <w:tcW w:w="3210" w:type="dxa"/>
          </w:tcPr>
          <w:p w:rsidR="00000000" w:rsidRDefault="00000000">
            <w:pPr>
              <w:pStyle w:val="SingleTxt"/>
              <w:spacing w:before="40" w:after="40" w:line="210" w:lineRule="exact"/>
              <w:ind w:left="0" w:right="0"/>
              <w:jc w:val="left"/>
              <w:rPr>
                <w:sz w:val="17"/>
              </w:rPr>
            </w:pPr>
            <w:r>
              <w:rPr>
                <w:sz w:val="17"/>
              </w:rPr>
              <w:t>Trésor public</w:t>
            </w:r>
          </w:p>
        </w:tc>
        <w:tc>
          <w:tcPr>
            <w:tcW w:w="858" w:type="dxa"/>
            <w:vAlign w:val="bottom"/>
          </w:tcPr>
          <w:p w:rsidR="00000000" w:rsidRDefault="00000000">
            <w:pPr>
              <w:spacing w:before="40" w:after="40" w:line="210" w:lineRule="exact"/>
              <w:ind w:right="40"/>
              <w:jc w:val="right"/>
              <w:rPr>
                <w:sz w:val="17"/>
              </w:rPr>
            </w:pPr>
            <w:r>
              <w:rPr>
                <w:sz w:val="17"/>
              </w:rPr>
              <w:t>75</w:t>
            </w:r>
          </w:p>
        </w:tc>
        <w:tc>
          <w:tcPr>
            <w:tcW w:w="837" w:type="dxa"/>
            <w:vAlign w:val="bottom"/>
          </w:tcPr>
          <w:p w:rsidR="00000000" w:rsidRDefault="00000000">
            <w:pPr>
              <w:spacing w:before="40" w:after="40" w:line="210" w:lineRule="exact"/>
              <w:ind w:right="40"/>
              <w:jc w:val="right"/>
              <w:rPr>
                <w:sz w:val="17"/>
              </w:rPr>
            </w:pPr>
            <w:r>
              <w:rPr>
                <w:sz w:val="17"/>
              </w:rPr>
              <w:t>55</w:t>
            </w:r>
          </w:p>
        </w:tc>
        <w:tc>
          <w:tcPr>
            <w:tcW w:w="935" w:type="dxa"/>
            <w:vAlign w:val="bottom"/>
          </w:tcPr>
          <w:p w:rsidR="00000000" w:rsidRDefault="00000000">
            <w:pPr>
              <w:spacing w:before="40" w:after="40" w:line="210" w:lineRule="exact"/>
              <w:ind w:right="40"/>
              <w:jc w:val="right"/>
              <w:rPr>
                <w:sz w:val="17"/>
              </w:rPr>
            </w:pPr>
            <w:r>
              <w:rPr>
                <w:sz w:val="17"/>
              </w:rPr>
              <w:t>20</w:t>
            </w:r>
          </w:p>
        </w:tc>
        <w:tc>
          <w:tcPr>
            <w:tcW w:w="748" w:type="dxa"/>
            <w:vAlign w:val="bottom"/>
          </w:tcPr>
          <w:p w:rsidR="00000000" w:rsidRDefault="00000000">
            <w:pPr>
              <w:spacing w:before="40" w:after="40" w:line="210" w:lineRule="exact"/>
              <w:ind w:right="40"/>
              <w:jc w:val="right"/>
              <w:rPr>
                <w:sz w:val="17"/>
              </w:rPr>
            </w:pPr>
            <w:r>
              <w:rPr>
                <w:sz w:val="17"/>
              </w:rPr>
              <w:t>27</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27</w:t>
            </w:r>
          </w:p>
        </w:tc>
        <w:tc>
          <w:tcPr>
            <w:tcW w:w="3210" w:type="dxa"/>
          </w:tcPr>
          <w:p w:rsidR="00000000" w:rsidRDefault="00000000">
            <w:pPr>
              <w:pStyle w:val="SingleTxt"/>
              <w:spacing w:before="40" w:after="40" w:line="210" w:lineRule="exact"/>
              <w:ind w:left="0" w:right="0"/>
              <w:jc w:val="left"/>
              <w:rPr>
                <w:sz w:val="17"/>
              </w:rPr>
            </w:pPr>
            <w:r>
              <w:rPr>
                <w:sz w:val="17"/>
              </w:rPr>
              <w:t xml:space="preserve">Commission de la fonction publique de l’État </w:t>
            </w:r>
          </w:p>
        </w:tc>
        <w:tc>
          <w:tcPr>
            <w:tcW w:w="858" w:type="dxa"/>
            <w:vAlign w:val="bottom"/>
          </w:tcPr>
          <w:p w:rsidR="00000000" w:rsidRDefault="00000000">
            <w:pPr>
              <w:spacing w:before="40" w:after="40" w:line="210" w:lineRule="exact"/>
              <w:ind w:right="40"/>
              <w:jc w:val="right"/>
              <w:rPr>
                <w:sz w:val="17"/>
              </w:rPr>
            </w:pPr>
            <w:r>
              <w:rPr>
                <w:sz w:val="17"/>
              </w:rPr>
              <w:t>53</w:t>
            </w:r>
          </w:p>
        </w:tc>
        <w:tc>
          <w:tcPr>
            <w:tcW w:w="837" w:type="dxa"/>
            <w:vAlign w:val="bottom"/>
          </w:tcPr>
          <w:p w:rsidR="00000000" w:rsidRDefault="00000000">
            <w:pPr>
              <w:spacing w:before="40" w:after="40" w:line="210" w:lineRule="exact"/>
              <w:ind w:right="40"/>
              <w:jc w:val="right"/>
              <w:rPr>
                <w:sz w:val="17"/>
              </w:rPr>
            </w:pPr>
            <w:r>
              <w:rPr>
                <w:sz w:val="17"/>
              </w:rPr>
              <w:t>47</w:t>
            </w:r>
          </w:p>
        </w:tc>
        <w:tc>
          <w:tcPr>
            <w:tcW w:w="935" w:type="dxa"/>
            <w:vAlign w:val="bottom"/>
          </w:tcPr>
          <w:p w:rsidR="00000000" w:rsidRDefault="00000000">
            <w:pPr>
              <w:spacing w:before="40" w:after="40" w:line="210" w:lineRule="exact"/>
              <w:ind w:right="40"/>
              <w:jc w:val="right"/>
              <w:rPr>
                <w:sz w:val="17"/>
              </w:rPr>
            </w:pPr>
            <w:r>
              <w:rPr>
                <w:sz w:val="17"/>
              </w:rPr>
              <w:t>6</w:t>
            </w:r>
          </w:p>
        </w:tc>
        <w:tc>
          <w:tcPr>
            <w:tcW w:w="748" w:type="dxa"/>
            <w:vAlign w:val="bottom"/>
          </w:tcPr>
          <w:p w:rsidR="00000000" w:rsidRDefault="00000000">
            <w:pPr>
              <w:spacing w:before="40" w:after="40" w:line="210" w:lineRule="exact"/>
              <w:ind w:right="40"/>
              <w:jc w:val="right"/>
              <w:rPr>
                <w:sz w:val="17"/>
              </w:rPr>
            </w:pPr>
            <w:r>
              <w:rPr>
                <w:sz w:val="17"/>
              </w:rPr>
              <w:t>11</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28</w:t>
            </w:r>
          </w:p>
        </w:tc>
        <w:tc>
          <w:tcPr>
            <w:tcW w:w="3210" w:type="dxa"/>
          </w:tcPr>
          <w:p w:rsidR="00000000" w:rsidRDefault="00000000">
            <w:pPr>
              <w:pStyle w:val="SingleTxt"/>
              <w:spacing w:before="40" w:after="40" w:line="210" w:lineRule="exact"/>
              <w:ind w:left="0" w:right="0"/>
              <w:jc w:val="left"/>
              <w:rPr>
                <w:sz w:val="17"/>
              </w:rPr>
            </w:pPr>
            <w:r>
              <w:rPr>
                <w:sz w:val="17"/>
              </w:rPr>
              <w:t>Ministère de l’information</w:t>
            </w:r>
          </w:p>
        </w:tc>
        <w:tc>
          <w:tcPr>
            <w:tcW w:w="858" w:type="dxa"/>
            <w:vAlign w:val="bottom"/>
          </w:tcPr>
          <w:p w:rsidR="00000000" w:rsidRDefault="00000000">
            <w:pPr>
              <w:spacing w:before="40" w:after="40" w:line="210" w:lineRule="exact"/>
              <w:ind w:right="40"/>
              <w:jc w:val="right"/>
              <w:rPr>
                <w:sz w:val="17"/>
              </w:rPr>
            </w:pPr>
            <w:r>
              <w:rPr>
                <w:sz w:val="17"/>
              </w:rPr>
              <w:t>89</w:t>
            </w:r>
          </w:p>
        </w:tc>
        <w:tc>
          <w:tcPr>
            <w:tcW w:w="837" w:type="dxa"/>
            <w:vAlign w:val="bottom"/>
          </w:tcPr>
          <w:p w:rsidR="00000000" w:rsidRDefault="00000000">
            <w:pPr>
              <w:spacing w:before="40" w:after="40" w:line="210" w:lineRule="exact"/>
              <w:ind w:right="40"/>
              <w:jc w:val="right"/>
              <w:rPr>
                <w:sz w:val="17"/>
              </w:rPr>
            </w:pPr>
            <w:r>
              <w:rPr>
                <w:sz w:val="17"/>
              </w:rPr>
              <w:t>71</w:t>
            </w:r>
          </w:p>
        </w:tc>
        <w:tc>
          <w:tcPr>
            <w:tcW w:w="935" w:type="dxa"/>
            <w:vAlign w:val="bottom"/>
          </w:tcPr>
          <w:p w:rsidR="00000000" w:rsidRDefault="00000000">
            <w:pPr>
              <w:spacing w:before="40" w:after="40" w:line="210" w:lineRule="exact"/>
              <w:ind w:right="40"/>
              <w:jc w:val="right"/>
              <w:rPr>
                <w:sz w:val="17"/>
              </w:rPr>
            </w:pPr>
            <w:r>
              <w:rPr>
                <w:sz w:val="17"/>
              </w:rPr>
              <w:t>18</w:t>
            </w:r>
          </w:p>
        </w:tc>
        <w:tc>
          <w:tcPr>
            <w:tcW w:w="748" w:type="dxa"/>
            <w:vAlign w:val="bottom"/>
          </w:tcPr>
          <w:p w:rsidR="00000000" w:rsidRDefault="00000000">
            <w:pPr>
              <w:spacing w:before="40" w:after="40" w:line="210" w:lineRule="exact"/>
              <w:ind w:right="40"/>
              <w:jc w:val="right"/>
              <w:rPr>
                <w:sz w:val="17"/>
              </w:rPr>
            </w:pPr>
            <w:r>
              <w:rPr>
                <w:sz w:val="17"/>
              </w:rPr>
              <w:t>20</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29</w:t>
            </w:r>
          </w:p>
        </w:tc>
        <w:tc>
          <w:tcPr>
            <w:tcW w:w="3210" w:type="dxa"/>
          </w:tcPr>
          <w:p w:rsidR="00000000" w:rsidRDefault="00000000">
            <w:pPr>
              <w:pStyle w:val="SingleTxt"/>
              <w:spacing w:before="40" w:after="40" w:line="210" w:lineRule="exact"/>
              <w:ind w:left="0" w:right="0"/>
              <w:jc w:val="left"/>
              <w:rPr>
                <w:sz w:val="17"/>
              </w:rPr>
            </w:pPr>
            <w:r>
              <w:rPr>
                <w:sz w:val="17"/>
              </w:rPr>
              <w:t>Bureau du vérificateur général des comptes (adm. locales)</w:t>
            </w:r>
          </w:p>
        </w:tc>
        <w:tc>
          <w:tcPr>
            <w:tcW w:w="858" w:type="dxa"/>
            <w:vAlign w:val="bottom"/>
          </w:tcPr>
          <w:p w:rsidR="00000000" w:rsidRDefault="00000000">
            <w:pPr>
              <w:spacing w:before="40" w:after="40" w:line="210" w:lineRule="exact"/>
              <w:ind w:right="40"/>
              <w:jc w:val="right"/>
              <w:rPr>
                <w:sz w:val="17"/>
              </w:rPr>
            </w:pPr>
            <w:r>
              <w:rPr>
                <w:sz w:val="17"/>
              </w:rPr>
              <w:t>34</w:t>
            </w:r>
          </w:p>
        </w:tc>
        <w:tc>
          <w:tcPr>
            <w:tcW w:w="837" w:type="dxa"/>
            <w:vAlign w:val="bottom"/>
          </w:tcPr>
          <w:p w:rsidR="00000000" w:rsidRDefault="00000000">
            <w:pPr>
              <w:spacing w:before="40" w:after="40" w:line="210" w:lineRule="exact"/>
              <w:ind w:right="40"/>
              <w:jc w:val="right"/>
              <w:rPr>
                <w:sz w:val="17"/>
              </w:rPr>
            </w:pPr>
            <w:r>
              <w:rPr>
                <w:sz w:val="17"/>
              </w:rPr>
              <w:t>28</w:t>
            </w:r>
          </w:p>
        </w:tc>
        <w:tc>
          <w:tcPr>
            <w:tcW w:w="935" w:type="dxa"/>
            <w:vAlign w:val="bottom"/>
          </w:tcPr>
          <w:p w:rsidR="00000000" w:rsidRDefault="00000000">
            <w:pPr>
              <w:spacing w:before="40" w:after="40" w:line="210" w:lineRule="exact"/>
              <w:ind w:right="40"/>
              <w:jc w:val="right"/>
              <w:rPr>
                <w:sz w:val="17"/>
              </w:rPr>
            </w:pPr>
            <w:r>
              <w:rPr>
                <w:sz w:val="17"/>
              </w:rPr>
              <w:t>6</w:t>
            </w:r>
          </w:p>
        </w:tc>
        <w:tc>
          <w:tcPr>
            <w:tcW w:w="748" w:type="dxa"/>
            <w:vAlign w:val="bottom"/>
          </w:tcPr>
          <w:p w:rsidR="00000000" w:rsidRDefault="00000000">
            <w:pPr>
              <w:spacing w:before="40" w:after="40" w:line="210" w:lineRule="exact"/>
              <w:ind w:right="40"/>
              <w:jc w:val="right"/>
              <w:rPr>
                <w:sz w:val="17"/>
              </w:rPr>
            </w:pPr>
            <w:r>
              <w:rPr>
                <w:sz w:val="17"/>
              </w:rPr>
              <w:t>18</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20</w:t>
            </w:r>
          </w:p>
        </w:tc>
        <w:tc>
          <w:tcPr>
            <w:tcW w:w="3210" w:type="dxa"/>
          </w:tcPr>
          <w:p w:rsidR="00000000" w:rsidRDefault="00000000">
            <w:pPr>
              <w:pStyle w:val="SingleTxt"/>
              <w:spacing w:before="40" w:after="40" w:line="210" w:lineRule="exact"/>
              <w:ind w:left="0" w:right="0"/>
              <w:jc w:val="left"/>
              <w:rPr>
                <w:sz w:val="17"/>
              </w:rPr>
            </w:pPr>
            <w:r>
              <w:rPr>
                <w:sz w:val="17"/>
              </w:rPr>
              <w:t>Ministère des finances</w:t>
            </w:r>
          </w:p>
        </w:tc>
        <w:tc>
          <w:tcPr>
            <w:tcW w:w="858" w:type="dxa"/>
            <w:vAlign w:val="bottom"/>
          </w:tcPr>
          <w:p w:rsidR="00000000" w:rsidRDefault="00000000">
            <w:pPr>
              <w:spacing w:before="40" w:after="40" w:line="210" w:lineRule="exact"/>
              <w:ind w:right="40"/>
              <w:jc w:val="right"/>
              <w:rPr>
                <w:sz w:val="17"/>
              </w:rPr>
            </w:pPr>
            <w:r>
              <w:rPr>
                <w:sz w:val="17"/>
              </w:rPr>
              <w:t>255</w:t>
            </w:r>
          </w:p>
        </w:tc>
        <w:tc>
          <w:tcPr>
            <w:tcW w:w="837" w:type="dxa"/>
            <w:vAlign w:val="bottom"/>
          </w:tcPr>
          <w:p w:rsidR="00000000" w:rsidRDefault="00000000">
            <w:pPr>
              <w:spacing w:before="40" w:after="40" w:line="210" w:lineRule="exact"/>
              <w:ind w:right="40"/>
              <w:jc w:val="right"/>
              <w:rPr>
                <w:sz w:val="17"/>
              </w:rPr>
            </w:pPr>
            <w:r>
              <w:rPr>
                <w:sz w:val="17"/>
              </w:rPr>
              <w:t>211</w:t>
            </w:r>
          </w:p>
        </w:tc>
        <w:tc>
          <w:tcPr>
            <w:tcW w:w="935" w:type="dxa"/>
            <w:vAlign w:val="bottom"/>
          </w:tcPr>
          <w:p w:rsidR="00000000" w:rsidRDefault="00000000">
            <w:pPr>
              <w:spacing w:before="40" w:after="40" w:line="210" w:lineRule="exact"/>
              <w:ind w:right="40"/>
              <w:jc w:val="right"/>
              <w:rPr>
                <w:sz w:val="17"/>
              </w:rPr>
            </w:pPr>
            <w:r>
              <w:rPr>
                <w:sz w:val="17"/>
              </w:rPr>
              <w:t>44</w:t>
            </w:r>
          </w:p>
        </w:tc>
        <w:tc>
          <w:tcPr>
            <w:tcW w:w="748" w:type="dxa"/>
            <w:vAlign w:val="bottom"/>
          </w:tcPr>
          <w:p w:rsidR="00000000" w:rsidRDefault="00000000">
            <w:pPr>
              <w:spacing w:before="40" w:after="40" w:line="210" w:lineRule="exact"/>
              <w:ind w:right="40"/>
              <w:jc w:val="right"/>
              <w:rPr>
                <w:sz w:val="17"/>
              </w:rPr>
            </w:pPr>
            <w:r>
              <w:rPr>
                <w:sz w:val="17"/>
              </w:rPr>
              <w:t>17</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31</w:t>
            </w:r>
          </w:p>
        </w:tc>
        <w:tc>
          <w:tcPr>
            <w:tcW w:w="3210" w:type="dxa"/>
          </w:tcPr>
          <w:p w:rsidR="00000000" w:rsidRDefault="00000000">
            <w:pPr>
              <w:pStyle w:val="SingleTxt"/>
              <w:spacing w:before="40" w:after="40" w:line="210" w:lineRule="exact"/>
              <w:ind w:left="0" w:right="0"/>
              <w:jc w:val="left"/>
              <w:rPr>
                <w:sz w:val="17"/>
              </w:rPr>
            </w:pPr>
            <w:r>
              <w:rPr>
                <w:sz w:val="17"/>
              </w:rPr>
              <w:t>Agence de protection de l’environnement</w:t>
            </w:r>
          </w:p>
        </w:tc>
        <w:tc>
          <w:tcPr>
            <w:tcW w:w="858" w:type="dxa"/>
            <w:vAlign w:val="bottom"/>
          </w:tcPr>
          <w:p w:rsidR="00000000" w:rsidRDefault="00000000">
            <w:pPr>
              <w:spacing w:before="40" w:after="40" w:line="210" w:lineRule="exact"/>
              <w:ind w:right="40"/>
              <w:jc w:val="right"/>
              <w:rPr>
                <w:sz w:val="17"/>
              </w:rPr>
            </w:pPr>
            <w:r>
              <w:rPr>
                <w:sz w:val="17"/>
              </w:rPr>
              <w:t>15</w:t>
            </w:r>
          </w:p>
        </w:tc>
        <w:tc>
          <w:tcPr>
            <w:tcW w:w="837" w:type="dxa"/>
            <w:vAlign w:val="bottom"/>
          </w:tcPr>
          <w:p w:rsidR="00000000" w:rsidRDefault="00000000">
            <w:pPr>
              <w:spacing w:before="40" w:after="40" w:line="210" w:lineRule="exact"/>
              <w:ind w:right="40"/>
              <w:jc w:val="right"/>
              <w:rPr>
                <w:sz w:val="17"/>
              </w:rPr>
            </w:pPr>
            <w:r>
              <w:rPr>
                <w:sz w:val="17"/>
              </w:rPr>
              <w:t>13</w:t>
            </w:r>
          </w:p>
        </w:tc>
        <w:tc>
          <w:tcPr>
            <w:tcW w:w="935" w:type="dxa"/>
            <w:vAlign w:val="bottom"/>
          </w:tcPr>
          <w:p w:rsidR="00000000" w:rsidRDefault="00000000">
            <w:pPr>
              <w:spacing w:before="40" w:after="40" w:line="210" w:lineRule="exact"/>
              <w:ind w:right="40"/>
              <w:jc w:val="right"/>
              <w:rPr>
                <w:sz w:val="17"/>
              </w:rPr>
            </w:pPr>
            <w:r>
              <w:rPr>
                <w:sz w:val="17"/>
              </w:rPr>
              <w:t>2</w:t>
            </w:r>
          </w:p>
        </w:tc>
        <w:tc>
          <w:tcPr>
            <w:tcW w:w="748" w:type="dxa"/>
            <w:vAlign w:val="bottom"/>
          </w:tcPr>
          <w:p w:rsidR="00000000" w:rsidRDefault="00000000">
            <w:pPr>
              <w:spacing w:before="40" w:after="40" w:line="210" w:lineRule="exact"/>
              <w:ind w:right="40"/>
              <w:jc w:val="right"/>
              <w:rPr>
                <w:sz w:val="17"/>
              </w:rPr>
            </w:pPr>
            <w:r>
              <w:rPr>
                <w:sz w:val="17"/>
              </w:rPr>
              <w:t>13</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32</w:t>
            </w:r>
          </w:p>
        </w:tc>
        <w:tc>
          <w:tcPr>
            <w:tcW w:w="3210" w:type="dxa"/>
          </w:tcPr>
          <w:p w:rsidR="00000000" w:rsidRDefault="00000000">
            <w:pPr>
              <w:pStyle w:val="SingleTxt"/>
              <w:spacing w:before="40" w:after="40" w:line="210" w:lineRule="exact"/>
              <w:ind w:left="0" w:right="0"/>
              <w:jc w:val="left"/>
              <w:rPr>
                <w:sz w:val="17"/>
              </w:rPr>
            </w:pPr>
            <w:r>
              <w:rPr>
                <w:sz w:val="17"/>
              </w:rPr>
              <w:t>Ministère de l’éducation</w:t>
            </w:r>
          </w:p>
        </w:tc>
        <w:tc>
          <w:tcPr>
            <w:tcW w:w="858" w:type="dxa"/>
            <w:vAlign w:val="bottom"/>
          </w:tcPr>
          <w:p w:rsidR="00000000" w:rsidRDefault="00000000">
            <w:pPr>
              <w:spacing w:before="40" w:after="40" w:line="210" w:lineRule="exact"/>
              <w:ind w:right="40"/>
              <w:jc w:val="right"/>
              <w:rPr>
                <w:sz w:val="17"/>
              </w:rPr>
            </w:pPr>
            <w:r>
              <w:rPr>
                <w:sz w:val="17"/>
              </w:rPr>
              <w:t>3977</w:t>
            </w:r>
          </w:p>
        </w:tc>
        <w:tc>
          <w:tcPr>
            <w:tcW w:w="837" w:type="dxa"/>
            <w:vAlign w:val="bottom"/>
          </w:tcPr>
          <w:p w:rsidR="00000000" w:rsidRDefault="00000000">
            <w:pPr>
              <w:spacing w:before="40" w:after="40" w:line="210" w:lineRule="exact"/>
              <w:ind w:right="40"/>
              <w:jc w:val="right"/>
              <w:rPr>
                <w:sz w:val="17"/>
              </w:rPr>
            </w:pPr>
            <w:r>
              <w:rPr>
                <w:sz w:val="17"/>
              </w:rPr>
              <w:t>3204</w:t>
            </w:r>
          </w:p>
        </w:tc>
        <w:tc>
          <w:tcPr>
            <w:tcW w:w="935" w:type="dxa"/>
            <w:vAlign w:val="bottom"/>
          </w:tcPr>
          <w:p w:rsidR="00000000" w:rsidRDefault="00000000">
            <w:pPr>
              <w:spacing w:before="40" w:after="40" w:line="210" w:lineRule="exact"/>
              <w:ind w:right="40"/>
              <w:jc w:val="right"/>
              <w:rPr>
                <w:sz w:val="17"/>
              </w:rPr>
            </w:pPr>
            <w:r>
              <w:rPr>
                <w:sz w:val="17"/>
              </w:rPr>
              <w:t>773</w:t>
            </w:r>
          </w:p>
        </w:tc>
        <w:tc>
          <w:tcPr>
            <w:tcW w:w="748" w:type="dxa"/>
            <w:vAlign w:val="bottom"/>
          </w:tcPr>
          <w:p w:rsidR="00000000" w:rsidRDefault="00000000">
            <w:pPr>
              <w:spacing w:before="40" w:after="40" w:line="210" w:lineRule="exact"/>
              <w:ind w:right="40"/>
              <w:jc w:val="right"/>
              <w:rPr>
                <w:sz w:val="17"/>
              </w:rPr>
            </w:pPr>
            <w:r>
              <w:rPr>
                <w:sz w:val="17"/>
              </w:rPr>
              <w:t>19</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33</w:t>
            </w:r>
          </w:p>
        </w:tc>
        <w:tc>
          <w:tcPr>
            <w:tcW w:w="3210" w:type="dxa"/>
          </w:tcPr>
          <w:p w:rsidR="00000000" w:rsidRDefault="00000000">
            <w:pPr>
              <w:pStyle w:val="SS"/>
              <w:spacing w:before="40" w:after="40" w:line="210" w:lineRule="exact"/>
              <w:ind w:left="0" w:right="0"/>
              <w:rPr>
                <w:b w:val="0"/>
                <w:bCs/>
                <w:sz w:val="17"/>
              </w:rPr>
            </w:pPr>
            <w:r>
              <w:rPr>
                <w:b w:val="0"/>
                <w:bCs/>
                <w:sz w:val="17"/>
              </w:rPr>
              <w:t>Programme de développement agricole du Nassawara</w:t>
            </w:r>
          </w:p>
        </w:tc>
        <w:tc>
          <w:tcPr>
            <w:tcW w:w="858" w:type="dxa"/>
            <w:vAlign w:val="bottom"/>
          </w:tcPr>
          <w:p w:rsidR="00000000" w:rsidRDefault="00000000">
            <w:pPr>
              <w:spacing w:before="40" w:after="40" w:line="210" w:lineRule="exact"/>
              <w:ind w:right="40"/>
              <w:jc w:val="right"/>
              <w:rPr>
                <w:sz w:val="17"/>
              </w:rPr>
            </w:pPr>
            <w:r>
              <w:rPr>
                <w:sz w:val="17"/>
              </w:rPr>
              <w:t>550</w:t>
            </w:r>
          </w:p>
        </w:tc>
        <w:tc>
          <w:tcPr>
            <w:tcW w:w="837" w:type="dxa"/>
            <w:vAlign w:val="bottom"/>
          </w:tcPr>
          <w:p w:rsidR="00000000" w:rsidRDefault="00000000">
            <w:pPr>
              <w:spacing w:before="40" w:after="40" w:line="210" w:lineRule="exact"/>
              <w:ind w:right="40"/>
              <w:jc w:val="right"/>
              <w:rPr>
                <w:sz w:val="17"/>
              </w:rPr>
            </w:pPr>
            <w:r>
              <w:rPr>
                <w:sz w:val="17"/>
              </w:rPr>
              <w:t>456</w:t>
            </w:r>
          </w:p>
        </w:tc>
        <w:tc>
          <w:tcPr>
            <w:tcW w:w="935" w:type="dxa"/>
            <w:vAlign w:val="bottom"/>
          </w:tcPr>
          <w:p w:rsidR="00000000" w:rsidRDefault="00000000">
            <w:pPr>
              <w:spacing w:before="40" w:after="40" w:line="210" w:lineRule="exact"/>
              <w:ind w:right="40"/>
              <w:jc w:val="right"/>
              <w:rPr>
                <w:sz w:val="17"/>
              </w:rPr>
            </w:pPr>
            <w:r>
              <w:rPr>
                <w:sz w:val="17"/>
              </w:rPr>
              <w:t>94</w:t>
            </w:r>
          </w:p>
        </w:tc>
        <w:tc>
          <w:tcPr>
            <w:tcW w:w="748" w:type="dxa"/>
            <w:vAlign w:val="bottom"/>
          </w:tcPr>
          <w:p w:rsidR="00000000" w:rsidRDefault="00000000">
            <w:pPr>
              <w:spacing w:before="40" w:after="40" w:line="210" w:lineRule="exact"/>
              <w:ind w:right="40"/>
              <w:jc w:val="right"/>
              <w:rPr>
                <w:sz w:val="17"/>
              </w:rPr>
            </w:pPr>
            <w:r>
              <w:rPr>
                <w:sz w:val="17"/>
              </w:rPr>
              <w:t>17</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34</w:t>
            </w:r>
          </w:p>
        </w:tc>
        <w:tc>
          <w:tcPr>
            <w:tcW w:w="3210" w:type="dxa"/>
          </w:tcPr>
          <w:p w:rsidR="00000000" w:rsidRDefault="00000000">
            <w:pPr>
              <w:pStyle w:val="SS"/>
              <w:spacing w:before="40" w:after="40" w:line="210" w:lineRule="exact"/>
              <w:ind w:left="0" w:right="0"/>
              <w:rPr>
                <w:b w:val="0"/>
                <w:bCs/>
                <w:sz w:val="17"/>
              </w:rPr>
            </w:pPr>
            <w:r>
              <w:rPr>
                <w:b w:val="0"/>
                <w:bCs/>
                <w:sz w:val="17"/>
              </w:rPr>
              <w:t>Ministère de la santé</w:t>
            </w:r>
          </w:p>
        </w:tc>
        <w:tc>
          <w:tcPr>
            <w:tcW w:w="858" w:type="dxa"/>
            <w:vAlign w:val="bottom"/>
          </w:tcPr>
          <w:p w:rsidR="00000000" w:rsidRDefault="00000000">
            <w:pPr>
              <w:spacing w:before="40" w:after="40" w:line="210" w:lineRule="exact"/>
              <w:ind w:right="40"/>
              <w:jc w:val="right"/>
              <w:rPr>
                <w:sz w:val="17"/>
              </w:rPr>
            </w:pPr>
            <w:r>
              <w:rPr>
                <w:sz w:val="17"/>
              </w:rPr>
              <w:t>148</w:t>
            </w:r>
          </w:p>
        </w:tc>
        <w:tc>
          <w:tcPr>
            <w:tcW w:w="837" w:type="dxa"/>
            <w:vAlign w:val="bottom"/>
          </w:tcPr>
          <w:p w:rsidR="00000000" w:rsidRDefault="00000000">
            <w:pPr>
              <w:spacing w:before="40" w:after="40" w:line="210" w:lineRule="exact"/>
              <w:ind w:right="40"/>
              <w:jc w:val="right"/>
              <w:rPr>
                <w:sz w:val="17"/>
              </w:rPr>
            </w:pPr>
            <w:r>
              <w:rPr>
                <w:sz w:val="17"/>
              </w:rPr>
              <w:t>99</w:t>
            </w:r>
          </w:p>
        </w:tc>
        <w:tc>
          <w:tcPr>
            <w:tcW w:w="935" w:type="dxa"/>
            <w:vAlign w:val="bottom"/>
          </w:tcPr>
          <w:p w:rsidR="00000000" w:rsidRDefault="00000000">
            <w:pPr>
              <w:spacing w:before="40" w:after="40" w:line="210" w:lineRule="exact"/>
              <w:ind w:right="40"/>
              <w:jc w:val="right"/>
              <w:rPr>
                <w:sz w:val="17"/>
              </w:rPr>
            </w:pPr>
            <w:r>
              <w:rPr>
                <w:sz w:val="17"/>
              </w:rPr>
              <w:t>49</w:t>
            </w:r>
          </w:p>
        </w:tc>
        <w:tc>
          <w:tcPr>
            <w:tcW w:w="748" w:type="dxa"/>
            <w:vAlign w:val="bottom"/>
          </w:tcPr>
          <w:p w:rsidR="00000000" w:rsidRDefault="00000000">
            <w:pPr>
              <w:spacing w:before="40" w:after="40" w:line="210" w:lineRule="exact"/>
              <w:ind w:right="40"/>
              <w:jc w:val="right"/>
              <w:rPr>
                <w:sz w:val="17"/>
              </w:rPr>
            </w:pPr>
            <w:r>
              <w:rPr>
                <w:sz w:val="17"/>
              </w:rPr>
              <w:t>33</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35</w:t>
            </w:r>
          </w:p>
        </w:tc>
        <w:tc>
          <w:tcPr>
            <w:tcW w:w="3210" w:type="dxa"/>
          </w:tcPr>
          <w:p w:rsidR="00000000" w:rsidRDefault="00000000">
            <w:pPr>
              <w:pStyle w:val="SS"/>
              <w:spacing w:before="40" w:after="40" w:line="210" w:lineRule="exact"/>
              <w:ind w:left="0" w:right="0"/>
              <w:rPr>
                <w:b w:val="0"/>
                <w:bCs/>
                <w:sz w:val="17"/>
              </w:rPr>
            </w:pPr>
            <w:r>
              <w:rPr>
                <w:b w:val="0"/>
                <w:bCs/>
                <w:sz w:val="17"/>
              </w:rPr>
              <w:t>Ministère de la condition de la femme</w:t>
            </w:r>
          </w:p>
        </w:tc>
        <w:tc>
          <w:tcPr>
            <w:tcW w:w="858" w:type="dxa"/>
            <w:vAlign w:val="bottom"/>
          </w:tcPr>
          <w:p w:rsidR="00000000" w:rsidRDefault="00000000">
            <w:pPr>
              <w:spacing w:before="40" w:after="40" w:line="210" w:lineRule="exact"/>
              <w:ind w:right="40"/>
              <w:jc w:val="right"/>
              <w:rPr>
                <w:sz w:val="17"/>
              </w:rPr>
            </w:pPr>
            <w:r>
              <w:rPr>
                <w:sz w:val="17"/>
              </w:rPr>
              <w:t>78</w:t>
            </w:r>
          </w:p>
        </w:tc>
        <w:tc>
          <w:tcPr>
            <w:tcW w:w="837" w:type="dxa"/>
            <w:vAlign w:val="bottom"/>
          </w:tcPr>
          <w:p w:rsidR="00000000" w:rsidRDefault="00000000">
            <w:pPr>
              <w:spacing w:before="40" w:after="40" w:line="210" w:lineRule="exact"/>
              <w:ind w:right="40"/>
              <w:jc w:val="right"/>
              <w:rPr>
                <w:sz w:val="17"/>
              </w:rPr>
            </w:pPr>
            <w:r>
              <w:rPr>
                <w:sz w:val="17"/>
              </w:rPr>
              <w:t>55</w:t>
            </w:r>
          </w:p>
        </w:tc>
        <w:tc>
          <w:tcPr>
            <w:tcW w:w="935" w:type="dxa"/>
            <w:vAlign w:val="bottom"/>
          </w:tcPr>
          <w:p w:rsidR="00000000" w:rsidRDefault="00000000">
            <w:pPr>
              <w:spacing w:before="40" w:after="40" w:line="210" w:lineRule="exact"/>
              <w:ind w:right="40"/>
              <w:jc w:val="right"/>
              <w:rPr>
                <w:sz w:val="17"/>
              </w:rPr>
            </w:pPr>
            <w:r>
              <w:rPr>
                <w:sz w:val="17"/>
              </w:rPr>
              <w:t>23</w:t>
            </w:r>
          </w:p>
        </w:tc>
        <w:tc>
          <w:tcPr>
            <w:tcW w:w="748" w:type="dxa"/>
            <w:vAlign w:val="bottom"/>
          </w:tcPr>
          <w:p w:rsidR="00000000" w:rsidRDefault="00000000">
            <w:pPr>
              <w:spacing w:before="40" w:after="40" w:line="210" w:lineRule="exact"/>
              <w:ind w:right="40"/>
              <w:jc w:val="right"/>
              <w:rPr>
                <w:sz w:val="17"/>
              </w:rPr>
            </w:pPr>
            <w:r>
              <w:rPr>
                <w:sz w:val="17"/>
              </w:rPr>
              <w:t>29,5</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36</w:t>
            </w:r>
          </w:p>
        </w:tc>
        <w:tc>
          <w:tcPr>
            <w:tcW w:w="3210" w:type="dxa"/>
          </w:tcPr>
          <w:p w:rsidR="00000000" w:rsidRDefault="00000000">
            <w:pPr>
              <w:pStyle w:val="SS"/>
              <w:spacing w:before="40" w:after="40" w:line="210" w:lineRule="exact"/>
              <w:ind w:left="0" w:right="0"/>
              <w:rPr>
                <w:b w:val="0"/>
                <w:bCs/>
                <w:sz w:val="17"/>
              </w:rPr>
            </w:pPr>
            <w:r>
              <w:rPr>
                <w:b w:val="0"/>
                <w:bCs/>
                <w:sz w:val="17"/>
              </w:rPr>
              <w:t>Commission de la fonction judiciaire</w:t>
            </w:r>
          </w:p>
        </w:tc>
        <w:tc>
          <w:tcPr>
            <w:tcW w:w="858" w:type="dxa"/>
            <w:vAlign w:val="bottom"/>
          </w:tcPr>
          <w:p w:rsidR="00000000" w:rsidRDefault="00000000">
            <w:pPr>
              <w:spacing w:before="40" w:after="40" w:line="210" w:lineRule="exact"/>
              <w:ind w:right="40"/>
              <w:jc w:val="right"/>
              <w:rPr>
                <w:sz w:val="17"/>
              </w:rPr>
            </w:pPr>
            <w:r>
              <w:rPr>
                <w:sz w:val="17"/>
              </w:rPr>
              <w:t>7</w:t>
            </w:r>
          </w:p>
        </w:tc>
        <w:tc>
          <w:tcPr>
            <w:tcW w:w="837" w:type="dxa"/>
            <w:vAlign w:val="bottom"/>
          </w:tcPr>
          <w:p w:rsidR="00000000" w:rsidRDefault="00000000">
            <w:pPr>
              <w:spacing w:before="40" w:after="40" w:line="210" w:lineRule="exact"/>
              <w:ind w:right="40"/>
              <w:jc w:val="right"/>
              <w:rPr>
                <w:sz w:val="17"/>
              </w:rPr>
            </w:pPr>
            <w:r>
              <w:rPr>
                <w:sz w:val="17"/>
              </w:rPr>
              <w:t>4</w:t>
            </w:r>
          </w:p>
        </w:tc>
        <w:tc>
          <w:tcPr>
            <w:tcW w:w="935" w:type="dxa"/>
            <w:vAlign w:val="bottom"/>
          </w:tcPr>
          <w:p w:rsidR="00000000" w:rsidRDefault="00000000">
            <w:pPr>
              <w:spacing w:before="40" w:after="40" w:line="210" w:lineRule="exact"/>
              <w:ind w:right="40"/>
              <w:jc w:val="right"/>
              <w:rPr>
                <w:sz w:val="17"/>
              </w:rPr>
            </w:pPr>
            <w:r>
              <w:rPr>
                <w:sz w:val="17"/>
              </w:rPr>
              <w:t>3</w:t>
            </w:r>
          </w:p>
        </w:tc>
        <w:tc>
          <w:tcPr>
            <w:tcW w:w="748" w:type="dxa"/>
            <w:vAlign w:val="bottom"/>
          </w:tcPr>
          <w:p w:rsidR="00000000" w:rsidRDefault="00000000">
            <w:pPr>
              <w:spacing w:before="40" w:after="40" w:line="210" w:lineRule="exact"/>
              <w:ind w:right="40"/>
              <w:jc w:val="right"/>
              <w:rPr>
                <w:sz w:val="17"/>
              </w:rPr>
            </w:pPr>
            <w:r>
              <w:rPr>
                <w:sz w:val="17"/>
              </w:rPr>
              <w:t>43</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37</w:t>
            </w:r>
          </w:p>
        </w:tc>
        <w:tc>
          <w:tcPr>
            <w:tcW w:w="3210" w:type="dxa"/>
          </w:tcPr>
          <w:p w:rsidR="00000000" w:rsidRDefault="00000000">
            <w:pPr>
              <w:pStyle w:val="SS"/>
              <w:spacing w:before="40" w:after="40" w:line="210" w:lineRule="exact"/>
              <w:ind w:left="0" w:right="0"/>
              <w:rPr>
                <w:b w:val="0"/>
                <w:bCs/>
                <w:sz w:val="17"/>
              </w:rPr>
            </w:pPr>
            <w:r>
              <w:rPr>
                <w:b w:val="0"/>
                <w:bCs/>
                <w:sz w:val="17"/>
              </w:rPr>
              <w:t>Société de développement et de commercialisation des produits de l’État</w:t>
            </w:r>
          </w:p>
        </w:tc>
        <w:tc>
          <w:tcPr>
            <w:tcW w:w="858" w:type="dxa"/>
            <w:vAlign w:val="bottom"/>
          </w:tcPr>
          <w:p w:rsidR="00000000" w:rsidRDefault="00000000">
            <w:pPr>
              <w:spacing w:before="40" w:after="40" w:line="210" w:lineRule="exact"/>
              <w:ind w:right="40"/>
              <w:jc w:val="right"/>
              <w:rPr>
                <w:sz w:val="17"/>
              </w:rPr>
            </w:pPr>
            <w:r>
              <w:rPr>
                <w:sz w:val="17"/>
              </w:rPr>
              <w:t>1</w:t>
            </w:r>
          </w:p>
        </w:tc>
        <w:tc>
          <w:tcPr>
            <w:tcW w:w="837" w:type="dxa"/>
            <w:vAlign w:val="bottom"/>
          </w:tcPr>
          <w:p w:rsidR="00000000" w:rsidRDefault="00000000">
            <w:pPr>
              <w:spacing w:before="40" w:after="40" w:line="210" w:lineRule="exact"/>
              <w:ind w:right="40"/>
              <w:jc w:val="right"/>
              <w:rPr>
                <w:sz w:val="17"/>
              </w:rPr>
            </w:pPr>
            <w:r>
              <w:rPr>
                <w:sz w:val="17"/>
              </w:rPr>
              <w:t>1</w:t>
            </w:r>
          </w:p>
        </w:tc>
        <w:tc>
          <w:tcPr>
            <w:tcW w:w="935" w:type="dxa"/>
            <w:vAlign w:val="bottom"/>
          </w:tcPr>
          <w:p w:rsidR="00000000" w:rsidRDefault="00000000">
            <w:pPr>
              <w:spacing w:before="40" w:after="40" w:line="210" w:lineRule="exact"/>
              <w:ind w:right="40"/>
              <w:jc w:val="right"/>
              <w:rPr>
                <w:sz w:val="17"/>
              </w:rPr>
            </w:pPr>
            <w:r>
              <w:rPr>
                <w:sz w:val="17"/>
              </w:rPr>
              <w:t>0</w:t>
            </w:r>
          </w:p>
        </w:tc>
        <w:tc>
          <w:tcPr>
            <w:tcW w:w="748" w:type="dxa"/>
            <w:vAlign w:val="bottom"/>
          </w:tcPr>
          <w:p w:rsidR="00000000" w:rsidRDefault="00000000">
            <w:pPr>
              <w:spacing w:before="40" w:after="40" w:line="210" w:lineRule="exact"/>
              <w:ind w:right="40"/>
              <w:jc w:val="right"/>
              <w:rPr>
                <w:sz w:val="17"/>
              </w:rPr>
            </w:pPr>
            <w:r>
              <w:rPr>
                <w:sz w:val="17"/>
              </w:rPr>
              <w:t>0</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38</w:t>
            </w:r>
          </w:p>
        </w:tc>
        <w:tc>
          <w:tcPr>
            <w:tcW w:w="3210" w:type="dxa"/>
          </w:tcPr>
          <w:p w:rsidR="00000000" w:rsidRDefault="00000000">
            <w:pPr>
              <w:pStyle w:val="SS"/>
              <w:spacing w:before="40" w:after="40" w:line="210" w:lineRule="exact"/>
              <w:ind w:left="0" w:right="0"/>
              <w:rPr>
                <w:b w:val="0"/>
                <w:bCs/>
                <w:sz w:val="17"/>
              </w:rPr>
            </w:pPr>
            <w:r>
              <w:rPr>
                <w:b w:val="0"/>
                <w:bCs/>
                <w:sz w:val="17"/>
              </w:rPr>
              <w:t>Direction de l’éducation de type informel</w:t>
            </w:r>
          </w:p>
        </w:tc>
        <w:tc>
          <w:tcPr>
            <w:tcW w:w="858" w:type="dxa"/>
            <w:vAlign w:val="bottom"/>
          </w:tcPr>
          <w:p w:rsidR="00000000" w:rsidRDefault="00000000">
            <w:pPr>
              <w:spacing w:before="40" w:after="40" w:line="210" w:lineRule="exact"/>
              <w:ind w:right="40"/>
              <w:jc w:val="right"/>
              <w:rPr>
                <w:sz w:val="17"/>
              </w:rPr>
            </w:pPr>
            <w:r>
              <w:rPr>
                <w:sz w:val="17"/>
              </w:rPr>
              <w:t>14</w:t>
            </w:r>
          </w:p>
        </w:tc>
        <w:tc>
          <w:tcPr>
            <w:tcW w:w="837" w:type="dxa"/>
            <w:vAlign w:val="bottom"/>
          </w:tcPr>
          <w:p w:rsidR="00000000" w:rsidRDefault="00000000">
            <w:pPr>
              <w:spacing w:before="40" w:after="40" w:line="210" w:lineRule="exact"/>
              <w:ind w:right="40"/>
              <w:jc w:val="right"/>
              <w:rPr>
                <w:sz w:val="17"/>
              </w:rPr>
            </w:pPr>
            <w:r>
              <w:rPr>
                <w:sz w:val="17"/>
              </w:rPr>
              <w:t>8</w:t>
            </w:r>
          </w:p>
        </w:tc>
        <w:tc>
          <w:tcPr>
            <w:tcW w:w="935" w:type="dxa"/>
            <w:vAlign w:val="bottom"/>
          </w:tcPr>
          <w:p w:rsidR="00000000" w:rsidRDefault="00000000">
            <w:pPr>
              <w:spacing w:before="40" w:after="40" w:line="210" w:lineRule="exact"/>
              <w:ind w:right="40"/>
              <w:jc w:val="right"/>
              <w:rPr>
                <w:sz w:val="17"/>
              </w:rPr>
            </w:pPr>
            <w:r>
              <w:rPr>
                <w:sz w:val="17"/>
              </w:rPr>
              <w:t>6</w:t>
            </w:r>
          </w:p>
        </w:tc>
        <w:tc>
          <w:tcPr>
            <w:tcW w:w="748" w:type="dxa"/>
            <w:vAlign w:val="bottom"/>
          </w:tcPr>
          <w:p w:rsidR="00000000" w:rsidRDefault="00000000">
            <w:pPr>
              <w:spacing w:before="40" w:after="40" w:line="210" w:lineRule="exact"/>
              <w:ind w:right="40"/>
              <w:jc w:val="right"/>
              <w:rPr>
                <w:sz w:val="17"/>
              </w:rPr>
            </w:pPr>
            <w:r>
              <w:rPr>
                <w:sz w:val="17"/>
              </w:rPr>
              <w:t>43</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39</w:t>
            </w:r>
          </w:p>
        </w:tc>
        <w:tc>
          <w:tcPr>
            <w:tcW w:w="3210" w:type="dxa"/>
          </w:tcPr>
          <w:p w:rsidR="00000000" w:rsidRDefault="00000000">
            <w:pPr>
              <w:pStyle w:val="SS"/>
              <w:spacing w:before="40" w:after="40" w:line="210" w:lineRule="exact"/>
              <w:ind w:left="0" w:right="0"/>
              <w:rPr>
                <w:b w:val="0"/>
                <w:bCs/>
                <w:sz w:val="17"/>
              </w:rPr>
            </w:pPr>
            <w:r>
              <w:rPr>
                <w:b w:val="0"/>
                <w:bCs/>
                <w:sz w:val="17"/>
              </w:rPr>
              <w:t>Collège d’agriculture de Lafia</w:t>
            </w:r>
          </w:p>
        </w:tc>
        <w:tc>
          <w:tcPr>
            <w:tcW w:w="858" w:type="dxa"/>
            <w:vAlign w:val="bottom"/>
          </w:tcPr>
          <w:p w:rsidR="00000000" w:rsidRDefault="00000000">
            <w:pPr>
              <w:spacing w:before="40" w:after="40" w:line="210" w:lineRule="exact"/>
              <w:ind w:right="40"/>
              <w:jc w:val="right"/>
              <w:rPr>
                <w:sz w:val="17"/>
              </w:rPr>
            </w:pPr>
            <w:r>
              <w:rPr>
                <w:sz w:val="17"/>
              </w:rPr>
              <w:t>339</w:t>
            </w:r>
          </w:p>
        </w:tc>
        <w:tc>
          <w:tcPr>
            <w:tcW w:w="837" w:type="dxa"/>
            <w:vAlign w:val="bottom"/>
          </w:tcPr>
          <w:p w:rsidR="00000000" w:rsidRDefault="00000000">
            <w:pPr>
              <w:spacing w:before="40" w:after="40" w:line="210" w:lineRule="exact"/>
              <w:ind w:right="40"/>
              <w:jc w:val="right"/>
              <w:rPr>
                <w:sz w:val="17"/>
              </w:rPr>
            </w:pPr>
            <w:r>
              <w:rPr>
                <w:sz w:val="17"/>
              </w:rPr>
              <w:t>298</w:t>
            </w:r>
          </w:p>
        </w:tc>
        <w:tc>
          <w:tcPr>
            <w:tcW w:w="935" w:type="dxa"/>
            <w:vAlign w:val="bottom"/>
          </w:tcPr>
          <w:p w:rsidR="00000000" w:rsidRDefault="00000000">
            <w:pPr>
              <w:spacing w:before="40" w:after="40" w:line="210" w:lineRule="exact"/>
              <w:ind w:right="40"/>
              <w:jc w:val="right"/>
              <w:rPr>
                <w:sz w:val="17"/>
              </w:rPr>
            </w:pPr>
            <w:r>
              <w:rPr>
                <w:sz w:val="17"/>
              </w:rPr>
              <w:t>41</w:t>
            </w:r>
          </w:p>
        </w:tc>
        <w:tc>
          <w:tcPr>
            <w:tcW w:w="748" w:type="dxa"/>
            <w:vAlign w:val="bottom"/>
          </w:tcPr>
          <w:p w:rsidR="00000000" w:rsidRDefault="00000000">
            <w:pPr>
              <w:spacing w:before="40" w:after="40" w:line="210" w:lineRule="exact"/>
              <w:ind w:right="40"/>
              <w:jc w:val="right"/>
              <w:rPr>
                <w:sz w:val="17"/>
              </w:rPr>
            </w:pPr>
            <w:r>
              <w:rPr>
                <w:sz w:val="17"/>
              </w:rPr>
              <w:t>12</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40</w:t>
            </w:r>
          </w:p>
        </w:tc>
        <w:tc>
          <w:tcPr>
            <w:tcW w:w="3210" w:type="dxa"/>
          </w:tcPr>
          <w:p w:rsidR="00000000" w:rsidRDefault="00000000">
            <w:pPr>
              <w:pStyle w:val="SS"/>
              <w:spacing w:before="40" w:after="40" w:line="210" w:lineRule="exact"/>
              <w:ind w:left="0" w:right="0"/>
              <w:rPr>
                <w:b w:val="0"/>
                <w:bCs/>
                <w:sz w:val="17"/>
              </w:rPr>
            </w:pPr>
            <w:r>
              <w:rPr>
                <w:b w:val="0"/>
                <w:bCs/>
                <w:sz w:val="17"/>
              </w:rPr>
              <w:t>Ministère de l’agriculture</w:t>
            </w:r>
          </w:p>
        </w:tc>
        <w:tc>
          <w:tcPr>
            <w:tcW w:w="858" w:type="dxa"/>
            <w:vAlign w:val="bottom"/>
          </w:tcPr>
          <w:p w:rsidR="00000000" w:rsidRDefault="00000000">
            <w:pPr>
              <w:spacing w:before="40" w:after="40" w:line="210" w:lineRule="exact"/>
              <w:ind w:right="40"/>
              <w:jc w:val="right"/>
              <w:rPr>
                <w:sz w:val="17"/>
              </w:rPr>
            </w:pPr>
            <w:r>
              <w:rPr>
                <w:sz w:val="17"/>
              </w:rPr>
              <w:t>247</w:t>
            </w:r>
          </w:p>
        </w:tc>
        <w:tc>
          <w:tcPr>
            <w:tcW w:w="837" w:type="dxa"/>
            <w:vAlign w:val="bottom"/>
          </w:tcPr>
          <w:p w:rsidR="00000000" w:rsidRDefault="00000000">
            <w:pPr>
              <w:spacing w:before="40" w:after="40" w:line="210" w:lineRule="exact"/>
              <w:ind w:right="40"/>
              <w:jc w:val="right"/>
              <w:rPr>
                <w:sz w:val="17"/>
              </w:rPr>
            </w:pPr>
            <w:r>
              <w:rPr>
                <w:sz w:val="17"/>
              </w:rPr>
              <w:t>147</w:t>
            </w:r>
          </w:p>
        </w:tc>
        <w:tc>
          <w:tcPr>
            <w:tcW w:w="935" w:type="dxa"/>
            <w:vAlign w:val="bottom"/>
          </w:tcPr>
          <w:p w:rsidR="00000000" w:rsidRDefault="00000000">
            <w:pPr>
              <w:spacing w:before="40" w:after="40" w:line="210" w:lineRule="exact"/>
              <w:ind w:right="40"/>
              <w:jc w:val="right"/>
              <w:rPr>
                <w:sz w:val="17"/>
              </w:rPr>
            </w:pPr>
            <w:r>
              <w:rPr>
                <w:sz w:val="17"/>
              </w:rPr>
              <w:t>100</w:t>
            </w:r>
          </w:p>
        </w:tc>
        <w:tc>
          <w:tcPr>
            <w:tcW w:w="748" w:type="dxa"/>
            <w:vAlign w:val="bottom"/>
          </w:tcPr>
          <w:p w:rsidR="00000000" w:rsidRDefault="00000000">
            <w:pPr>
              <w:spacing w:before="40" w:after="40" w:line="210" w:lineRule="exact"/>
              <w:ind w:right="40"/>
              <w:jc w:val="right"/>
              <w:rPr>
                <w:sz w:val="17"/>
              </w:rPr>
            </w:pPr>
            <w:r>
              <w:rPr>
                <w:sz w:val="17"/>
              </w:rPr>
              <w:t>40,5</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41</w:t>
            </w:r>
          </w:p>
        </w:tc>
        <w:tc>
          <w:tcPr>
            <w:tcW w:w="3210" w:type="dxa"/>
          </w:tcPr>
          <w:p w:rsidR="00000000" w:rsidRDefault="00000000">
            <w:pPr>
              <w:pStyle w:val="SS"/>
              <w:spacing w:before="40" w:after="40" w:line="210" w:lineRule="exact"/>
              <w:ind w:left="0" w:right="0"/>
              <w:rPr>
                <w:b w:val="0"/>
                <w:bCs/>
                <w:sz w:val="17"/>
              </w:rPr>
            </w:pPr>
            <w:r>
              <w:rPr>
                <w:b w:val="0"/>
                <w:bCs/>
                <w:sz w:val="17"/>
              </w:rPr>
              <w:t>Commission des fonctionnaires des administrations locales</w:t>
            </w:r>
          </w:p>
        </w:tc>
        <w:tc>
          <w:tcPr>
            <w:tcW w:w="858" w:type="dxa"/>
            <w:vAlign w:val="bottom"/>
          </w:tcPr>
          <w:p w:rsidR="00000000" w:rsidRDefault="00000000">
            <w:pPr>
              <w:spacing w:before="40" w:after="40" w:line="210" w:lineRule="exact"/>
              <w:ind w:right="40"/>
              <w:jc w:val="right"/>
              <w:rPr>
                <w:sz w:val="17"/>
              </w:rPr>
            </w:pPr>
            <w:r>
              <w:rPr>
                <w:sz w:val="17"/>
              </w:rPr>
              <w:t>26</w:t>
            </w:r>
          </w:p>
        </w:tc>
        <w:tc>
          <w:tcPr>
            <w:tcW w:w="837" w:type="dxa"/>
            <w:vAlign w:val="bottom"/>
          </w:tcPr>
          <w:p w:rsidR="00000000" w:rsidRDefault="00000000">
            <w:pPr>
              <w:spacing w:before="40" w:after="40" w:line="210" w:lineRule="exact"/>
              <w:ind w:right="40"/>
              <w:jc w:val="right"/>
              <w:rPr>
                <w:sz w:val="17"/>
              </w:rPr>
            </w:pPr>
            <w:r>
              <w:rPr>
                <w:sz w:val="17"/>
              </w:rPr>
              <w:t>23</w:t>
            </w:r>
          </w:p>
        </w:tc>
        <w:tc>
          <w:tcPr>
            <w:tcW w:w="935" w:type="dxa"/>
            <w:vAlign w:val="bottom"/>
          </w:tcPr>
          <w:p w:rsidR="00000000" w:rsidRDefault="00000000">
            <w:pPr>
              <w:spacing w:before="40" w:after="40" w:line="210" w:lineRule="exact"/>
              <w:ind w:right="40"/>
              <w:jc w:val="right"/>
              <w:rPr>
                <w:sz w:val="17"/>
              </w:rPr>
            </w:pPr>
            <w:r>
              <w:rPr>
                <w:sz w:val="17"/>
              </w:rPr>
              <w:t>3</w:t>
            </w:r>
          </w:p>
        </w:tc>
        <w:tc>
          <w:tcPr>
            <w:tcW w:w="748" w:type="dxa"/>
            <w:vAlign w:val="bottom"/>
          </w:tcPr>
          <w:p w:rsidR="00000000" w:rsidRDefault="00000000">
            <w:pPr>
              <w:spacing w:before="40" w:after="40" w:line="210" w:lineRule="exact"/>
              <w:ind w:right="40"/>
              <w:jc w:val="right"/>
              <w:rPr>
                <w:sz w:val="17"/>
              </w:rPr>
            </w:pPr>
            <w:r>
              <w:rPr>
                <w:sz w:val="17"/>
              </w:rPr>
              <w:t>12</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42</w:t>
            </w:r>
          </w:p>
        </w:tc>
        <w:tc>
          <w:tcPr>
            <w:tcW w:w="3210" w:type="dxa"/>
          </w:tcPr>
          <w:p w:rsidR="00000000" w:rsidRDefault="00000000">
            <w:pPr>
              <w:pStyle w:val="SS"/>
              <w:spacing w:before="40" w:after="40" w:line="210" w:lineRule="exact"/>
              <w:ind w:left="0" w:right="0"/>
              <w:rPr>
                <w:b w:val="0"/>
                <w:bCs/>
                <w:sz w:val="17"/>
              </w:rPr>
            </w:pPr>
            <w:r>
              <w:rPr>
                <w:b w:val="0"/>
                <w:bCs/>
                <w:sz w:val="17"/>
              </w:rPr>
              <w:t>Moslem Pilgrims Welfare Board</w:t>
            </w:r>
          </w:p>
        </w:tc>
        <w:tc>
          <w:tcPr>
            <w:tcW w:w="858" w:type="dxa"/>
            <w:vAlign w:val="bottom"/>
          </w:tcPr>
          <w:p w:rsidR="00000000" w:rsidRDefault="00000000">
            <w:pPr>
              <w:spacing w:before="40" w:after="40" w:line="210" w:lineRule="exact"/>
              <w:ind w:right="40"/>
              <w:jc w:val="right"/>
              <w:rPr>
                <w:sz w:val="17"/>
              </w:rPr>
            </w:pPr>
            <w:r>
              <w:rPr>
                <w:sz w:val="17"/>
              </w:rPr>
              <w:t>8</w:t>
            </w:r>
          </w:p>
        </w:tc>
        <w:tc>
          <w:tcPr>
            <w:tcW w:w="837" w:type="dxa"/>
            <w:vAlign w:val="bottom"/>
          </w:tcPr>
          <w:p w:rsidR="00000000" w:rsidRDefault="00000000">
            <w:pPr>
              <w:spacing w:before="40" w:after="40" w:line="210" w:lineRule="exact"/>
              <w:ind w:right="40"/>
              <w:jc w:val="right"/>
              <w:rPr>
                <w:sz w:val="17"/>
              </w:rPr>
            </w:pPr>
            <w:r>
              <w:rPr>
                <w:sz w:val="17"/>
              </w:rPr>
              <w:t>7</w:t>
            </w:r>
          </w:p>
        </w:tc>
        <w:tc>
          <w:tcPr>
            <w:tcW w:w="935" w:type="dxa"/>
            <w:vAlign w:val="bottom"/>
          </w:tcPr>
          <w:p w:rsidR="00000000" w:rsidRDefault="00000000">
            <w:pPr>
              <w:spacing w:before="40" w:after="40" w:line="210" w:lineRule="exact"/>
              <w:ind w:right="40"/>
              <w:jc w:val="right"/>
              <w:rPr>
                <w:sz w:val="17"/>
              </w:rPr>
            </w:pPr>
            <w:r>
              <w:rPr>
                <w:sz w:val="17"/>
              </w:rPr>
              <w:t>1</w:t>
            </w:r>
          </w:p>
        </w:tc>
        <w:tc>
          <w:tcPr>
            <w:tcW w:w="748" w:type="dxa"/>
            <w:vAlign w:val="bottom"/>
          </w:tcPr>
          <w:p w:rsidR="00000000" w:rsidRDefault="00000000">
            <w:pPr>
              <w:spacing w:before="40" w:after="40" w:line="210" w:lineRule="exact"/>
              <w:ind w:right="40"/>
              <w:jc w:val="right"/>
              <w:rPr>
                <w:sz w:val="17"/>
              </w:rPr>
            </w:pPr>
            <w:r>
              <w:rPr>
                <w:sz w:val="17"/>
              </w:rPr>
              <w:t>13</w:t>
            </w:r>
          </w:p>
        </w:tc>
      </w:tr>
      <w:tr w:rsidR="00000000">
        <w:tblPrEx>
          <w:tblCellMar>
            <w:top w:w="0" w:type="dxa"/>
            <w:bottom w:w="0" w:type="dxa"/>
          </w:tblCellMar>
        </w:tblPrEx>
        <w:trPr>
          <w:trHeight w:val="152"/>
        </w:trPr>
        <w:tc>
          <w:tcPr>
            <w:tcW w:w="729" w:type="dxa"/>
          </w:tcPr>
          <w:p w:rsidR="00000000" w:rsidRDefault="00000000">
            <w:pPr>
              <w:tabs>
                <w:tab w:val="decimal" w:pos="402"/>
              </w:tabs>
              <w:spacing w:before="40" w:after="40" w:line="210" w:lineRule="exact"/>
              <w:ind w:right="40"/>
              <w:rPr>
                <w:sz w:val="17"/>
              </w:rPr>
            </w:pPr>
            <w:r>
              <w:rPr>
                <w:sz w:val="17"/>
              </w:rPr>
              <w:t>43</w:t>
            </w:r>
          </w:p>
        </w:tc>
        <w:tc>
          <w:tcPr>
            <w:tcW w:w="3210" w:type="dxa"/>
          </w:tcPr>
          <w:p w:rsidR="00000000" w:rsidRDefault="00000000">
            <w:pPr>
              <w:pStyle w:val="SS"/>
              <w:spacing w:before="40" w:after="40" w:line="210" w:lineRule="exact"/>
              <w:ind w:left="0" w:right="0"/>
              <w:rPr>
                <w:b w:val="0"/>
                <w:bCs/>
                <w:sz w:val="17"/>
              </w:rPr>
            </w:pPr>
            <w:r>
              <w:rPr>
                <w:b w:val="0"/>
                <w:bCs/>
                <w:sz w:val="17"/>
              </w:rPr>
              <w:t>Office des technologies appropriées</w:t>
            </w:r>
          </w:p>
        </w:tc>
        <w:tc>
          <w:tcPr>
            <w:tcW w:w="858" w:type="dxa"/>
            <w:vAlign w:val="bottom"/>
          </w:tcPr>
          <w:p w:rsidR="00000000" w:rsidRDefault="00000000">
            <w:pPr>
              <w:spacing w:before="40" w:after="40" w:line="210" w:lineRule="exact"/>
              <w:ind w:right="40"/>
              <w:jc w:val="right"/>
              <w:rPr>
                <w:sz w:val="17"/>
              </w:rPr>
            </w:pPr>
            <w:r>
              <w:rPr>
                <w:sz w:val="17"/>
              </w:rPr>
              <w:t>25</w:t>
            </w:r>
          </w:p>
        </w:tc>
        <w:tc>
          <w:tcPr>
            <w:tcW w:w="837" w:type="dxa"/>
            <w:vAlign w:val="bottom"/>
          </w:tcPr>
          <w:p w:rsidR="00000000" w:rsidRDefault="00000000">
            <w:pPr>
              <w:spacing w:before="40" w:after="40" w:line="210" w:lineRule="exact"/>
              <w:ind w:right="40"/>
              <w:jc w:val="right"/>
              <w:rPr>
                <w:sz w:val="17"/>
              </w:rPr>
            </w:pPr>
            <w:r>
              <w:rPr>
                <w:sz w:val="17"/>
              </w:rPr>
              <w:t>23</w:t>
            </w:r>
          </w:p>
        </w:tc>
        <w:tc>
          <w:tcPr>
            <w:tcW w:w="935" w:type="dxa"/>
            <w:vAlign w:val="bottom"/>
          </w:tcPr>
          <w:p w:rsidR="00000000" w:rsidRDefault="00000000">
            <w:pPr>
              <w:spacing w:before="40" w:after="40" w:line="210" w:lineRule="exact"/>
              <w:ind w:right="40"/>
              <w:jc w:val="right"/>
              <w:rPr>
                <w:sz w:val="17"/>
              </w:rPr>
            </w:pPr>
            <w:r>
              <w:rPr>
                <w:sz w:val="17"/>
              </w:rPr>
              <w:t>2</w:t>
            </w:r>
          </w:p>
        </w:tc>
        <w:tc>
          <w:tcPr>
            <w:tcW w:w="748" w:type="dxa"/>
            <w:vAlign w:val="bottom"/>
          </w:tcPr>
          <w:p w:rsidR="00000000" w:rsidRDefault="00000000">
            <w:pPr>
              <w:spacing w:before="40" w:after="40" w:line="210" w:lineRule="exact"/>
              <w:ind w:right="40"/>
              <w:jc w:val="right"/>
              <w:rPr>
                <w:sz w:val="17"/>
              </w:rPr>
            </w:pPr>
            <w:r>
              <w:rPr>
                <w:sz w:val="17"/>
              </w:rPr>
              <w:t>8</w:t>
            </w:r>
          </w:p>
        </w:tc>
      </w:tr>
      <w:tr w:rsidR="00000000">
        <w:tblPrEx>
          <w:tblCellMar>
            <w:top w:w="0" w:type="dxa"/>
            <w:bottom w:w="0" w:type="dxa"/>
          </w:tblCellMar>
        </w:tblPrEx>
        <w:tc>
          <w:tcPr>
            <w:tcW w:w="729" w:type="dxa"/>
            <w:tcBorders>
              <w:bottom w:val="single" w:sz="12" w:space="0" w:color="auto"/>
            </w:tcBorders>
          </w:tcPr>
          <w:p w:rsidR="00000000" w:rsidRDefault="00000000">
            <w:pPr>
              <w:tabs>
                <w:tab w:val="decimal" w:pos="402"/>
              </w:tabs>
              <w:spacing w:before="40" w:after="40" w:line="210" w:lineRule="exact"/>
              <w:ind w:right="40"/>
              <w:rPr>
                <w:sz w:val="17"/>
              </w:rPr>
            </w:pPr>
            <w:r>
              <w:rPr>
                <w:sz w:val="17"/>
              </w:rPr>
              <w:t>44</w:t>
            </w:r>
          </w:p>
        </w:tc>
        <w:tc>
          <w:tcPr>
            <w:tcW w:w="3210" w:type="dxa"/>
            <w:tcBorders>
              <w:bottom w:val="single" w:sz="12" w:space="0" w:color="auto"/>
            </w:tcBorders>
          </w:tcPr>
          <w:p w:rsidR="00000000" w:rsidRDefault="00000000">
            <w:pPr>
              <w:pStyle w:val="SS"/>
              <w:spacing w:before="40" w:after="40" w:line="210" w:lineRule="exact"/>
              <w:ind w:left="0" w:right="0"/>
              <w:rPr>
                <w:b w:val="0"/>
                <w:bCs/>
                <w:sz w:val="17"/>
              </w:rPr>
            </w:pPr>
            <w:r>
              <w:rPr>
                <w:b w:val="0"/>
                <w:bCs/>
                <w:sz w:val="17"/>
              </w:rPr>
              <w:t>Ministère du tourisme et de la culture</w:t>
            </w:r>
          </w:p>
        </w:tc>
        <w:tc>
          <w:tcPr>
            <w:tcW w:w="858" w:type="dxa"/>
            <w:tcBorders>
              <w:bottom w:val="single" w:sz="12" w:space="0" w:color="auto"/>
            </w:tcBorders>
            <w:vAlign w:val="bottom"/>
          </w:tcPr>
          <w:p w:rsidR="00000000" w:rsidRDefault="00000000">
            <w:pPr>
              <w:spacing w:before="40" w:after="40" w:line="210" w:lineRule="exact"/>
              <w:ind w:right="40"/>
              <w:jc w:val="right"/>
              <w:rPr>
                <w:sz w:val="17"/>
              </w:rPr>
            </w:pPr>
            <w:r>
              <w:rPr>
                <w:sz w:val="17"/>
              </w:rPr>
              <w:t>31</w:t>
            </w:r>
          </w:p>
        </w:tc>
        <w:tc>
          <w:tcPr>
            <w:tcW w:w="837" w:type="dxa"/>
            <w:tcBorders>
              <w:bottom w:val="single" w:sz="12" w:space="0" w:color="auto"/>
            </w:tcBorders>
            <w:vAlign w:val="bottom"/>
          </w:tcPr>
          <w:p w:rsidR="00000000" w:rsidRDefault="00000000">
            <w:pPr>
              <w:spacing w:before="40" w:after="40" w:line="210" w:lineRule="exact"/>
              <w:ind w:right="40"/>
              <w:jc w:val="right"/>
              <w:rPr>
                <w:sz w:val="17"/>
              </w:rPr>
            </w:pPr>
            <w:r>
              <w:rPr>
                <w:sz w:val="17"/>
              </w:rPr>
              <w:t>26</w:t>
            </w:r>
          </w:p>
        </w:tc>
        <w:tc>
          <w:tcPr>
            <w:tcW w:w="935" w:type="dxa"/>
            <w:tcBorders>
              <w:bottom w:val="single" w:sz="12" w:space="0" w:color="auto"/>
            </w:tcBorders>
            <w:vAlign w:val="bottom"/>
          </w:tcPr>
          <w:p w:rsidR="00000000" w:rsidRDefault="00000000">
            <w:pPr>
              <w:spacing w:before="40" w:after="40" w:line="210" w:lineRule="exact"/>
              <w:ind w:right="40"/>
              <w:jc w:val="right"/>
              <w:rPr>
                <w:sz w:val="17"/>
              </w:rPr>
            </w:pPr>
            <w:r>
              <w:rPr>
                <w:sz w:val="17"/>
              </w:rPr>
              <w:t>5</w:t>
            </w:r>
          </w:p>
        </w:tc>
        <w:tc>
          <w:tcPr>
            <w:tcW w:w="748" w:type="dxa"/>
            <w:tcBorders>
              <w:bottom w:val="single" w:sz="12" w:space="0" w:color="auto"/>
            </w:tcBorders>
            <w:vAlign w:val="bottom"/>
          </w:tcPr>
          <w:p w:rsidR="00000000" w:rsidRDefault="00000000">
            <w:pPr>
              <w:spacing w:before="40" w:after="40" w:line="210" w:lineRule="exact"/>
              <w:ind w:right="40"/>
              <w:jc w:val="right"/>
              <w:rPr>
                <w:sz w:val="17"/>
              </w:rPr>
            </w:pPr>
            <w:r>
              <w:rPr>
                <w:sz w:val="17"/>
              </w:rPr>
              <w:t>16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Commission de la fonction publique de l’État du Nassarava,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7.4</w:t>
      </w:r>
      <w:r>
        <w:br/>
        <w:t>Effectifs du personnel d’administration locale du Nassarawa,</w:t>
      </w:r>
      <w:r>
        <w:br/>
        <w:t>2002 et proportion de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17" w:type="dxa"/>
        <w:tblInd w:w="1286" w:type="dxa"/>
        <w:tblCellMar>
          <w:left w:w="0" w:type="dxa"/>
          <w:right w:w="0" w:type="dxa"/>
        </w:tblCellMar>
        <w:tblLook w:val="0000" w:firstRow="0" w:lastRow="0" w:firstColumn="0" w:lastColumn="0" w:noHBand="0" w:noVBand="0"/>
      </w:tblPr>
      <w:tblGrid>
        <w:gridCol w:w="722"/>
        <w:gridCol w:w="3158"/>
        <w:gridCol w:w="853"/>
        <w:gridCol w:w="830"/>
        <w:gridCol w:w="925"/>
        <w:gridCol w:w="829"/>
      </w:tblGrid>
      <w:tr w:rsidR="00000000">
        <w:tblPrEx>
          <w:tblCellMar>
            <w:top w:w="0" w:type="dxa"/>
            <w:bottom w:w="0" w:type="dxa"/>
          </w:tblCellMar>
        </w:tblPrEx>
        <w:trPr>
          <w:tblHeader/>
        </w:trPr>
        <w:tc>
          <w:tcPr>
            <w:tcW w:w="729"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S/No</w:t>
            </w:r>
          </w:p>
        </w:tc>
        <w:tc>
          <w:tcPr>
            <w:tcW w:w="3210" w:type="dxa"/>
            <w:tcBorders>
              <w:top w:val="single" w:sz="4" w:space="0" w:color="auto"/>
              <w:bottom w:val="single" w:sz="12" w:space="0" w:color="auto"/>
            </w:tcBorders>
            <w:vAlign w:val="bottom"/>
          </w:tcPr>
          <w:p w:rsidR="00000000" w:rsidRDefault="00000000">
            <w:pPr>
              <w:spacing w:before="80" w:after="80" w:line="160" w:lineRule="exact"/>
              <w:ind w:right="40"/>
              <w:rPr>
                <w:i/>
                <w:sz w:val="14"/>
              </w:rPr>
            </w:pPr>
            <w:r>
              <w:rPr>
                <w:i/>
                <w:sz w:val="14"/>
              </w:rPr>
              <w:t>Poste</w:t>
            </w:r>
          </w:p>
        </w:tc>
        <w:tc>
          <w:tcPr>
            <w:tcW w:w="858"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Effectif du personnel</w:t>
            </w:r>
          </w:p>
        </w:tc>
        <w:tc>
          <w:tcPr>
            <w:tcW w:w="837"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Hommes</w:t>
            </w:r>
          </w:p>
        </w:tc>
        <w:tc>
          <w:tcPr>
            <w:tcW w:w="935"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Femmes</w:t>
            </w:r>
          </w:p>
        </w:tc>
        <w:tc>
          <w:tcPr>
            <w:tcW w:w="748"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729" w:type="dxa"/>
            <w:tcBorders>
              <w:top w:val="single" w:sz="12" w:space="0" w:color="auto"/>
            </w:tcBorders>
            <w:vAlign w:val="bottom"/>
          </w:tcPr>
          <w:p w:rsidR="00000000" w:rsidRDefault="00000000">
            <w:pPr>
              <w:spacing w:before="40" w:after="40" w:line="210" w:lineRule="exact"/>
              <w:ind w:right="40"/>
              <w:jc w:val="center"/>
              <w:rPr>
                <w:sz w:val="17"/>
              </w:rPr>
            </w:pPr>
          </w:p>
        </w:tc>
        <w:tc>
          <w:tcPr>
            <w:tcW w:w="3210" w:type="dxa"/>
            <w:tcBorders>
              <w:top w:val="single" w:sz="12" w:space="0" w:color="auto"/>
            </w:tcBorders>
            <w:vAlign w:val="bottom"/>
          </w:tcPr>
          <w:p w:rsidR="00000000" w:rsidRDefault="00000000">
            <w:pPr>
              <w:spacing w:before="40" w:after="40" w:line="210" w:lineRule="exact"/>
              <w:ind w:right="40"/>
              <w:rPr>
                <w:sz w:val="17"/>
              </w:rPr>
            </w:pPr>
          </w:p>
        </w:tc>
        <w:tc>
          <w:tcPr>
            <w:tcW w:w="858" w:type="dxa"/>
            <w:tcBorders>
              <w:top w:val="single" w:sz="12" w:space="0" w:color="auto"/>
            </w:tcBorders>
            <w:vAlign w:val="bottom"/>
          </w:tcPr>
          <w:p w:rsidR="00000000" w:rsidRDefault="00000000">
            <w:pPr>
              <w:spacing w:before="40" w:after="40" w:line="210" w:lineRule="exact"/>
              <w:ind w:right="40"/>
              <w:jc w:val="right"/>
              <w:rPr>
                <w:sz w:val="17"/>
              </w:rPr>
            </w:pPr>
          </w:p>
        </w:tc>
        <w:tc>
          <w:tcPr>
            <w:tcW w:w="837" w:type="dxa"/>
            <w:tcBorders>
              <w:top w:val="single" w:sz="12" w:space="0" w:color="auto"/>
            </w:tcBorders>
            <w:vAlign w:val="bottom"/>
          </w:tcPr>
          <w:p w:rsidR="00000000" w:rsidRDefault="00000000">
            <w:pPr>
              <w:spacing w:before="40" w:after="40" w:line="210" w:lineRule="exact"/>
              <w:ind w:right="40"/>
              <w:jc w:val="right"/>
              <w:rPr>
                <w:sz w:val="17"/>
              </w:rPr>
            </w:pPr>
          </w:p>
        </w:tc>
        <w:tc>
          <w:tcPr>
            <w:tcW w:w="935" w:type="dxa"/>
            <w:tcBorders>
              <w:top w:val="single" w:sz="12" w:space="0" w:color="auto"/>
            </w:tcBorders>
            <w:vAlign w:val="bottom"/>
          </w:tcPr>
          <w:p w:rsidR="00000000" w:rsidRDefault="00000000">
            <w:pPr>
              <w:spacing w:before="40" w:after="40" w:line="210" w:lineRule="exact"/>
              <w:ind w:right="40"/>
              <w:jc w:val="right"/>
              <w:rPr>
                <w:sz w:val="17"/>
              </w:rPr>
            </w:pPr>
          </w:p>
        </w:tc>
        <w:tc>
          <w:tcPr>
            <w:tcW w:w="748"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1</w:t>
            </w:r>
          </w:p>
        </w:tc>
        <w:tc>
          <w:tcPr>
            <w:tcW w:w="3210" w:type="dxa"/>
          </w:tcPr>
          <w:p w:rsidR="00000000" w:rsidRDefault="00000000">
            <w:pPr>
              <w:pStyle w:val="SingleTxt"/>
              <w:spacing w:before="40" w:after="40" w:line="210" w:lineRule="exact"/>
              <w:ind w:left="0" w:right="0"/>
              <w:jc w:val="left"/>
              <w:rPr>
                <w:sz w:val="17"/>
              </w:rPr>
            </w:pPr>
            <w:r>
              <w:rPr>
                <w:sz w:val="17"/>
              </w:rPr>
              <w:t>Commission du personnel d’administration locale, Awe</w:t>
            </w:r>
          </w:p>
        </w:tc>
        <w:tc>
          <w:tcPr>
            <w:tcW w:w="858" w:type="dxa"/>
          </w:tcPr>
          <w:p w:rsidR="00000000" w:rsidRDefault="00000000">
            <w:pPr>
              <w:spacing w:before="40" w:after="40" w:line="210" w:lineRule="exact"/>
              <w:jc w:val="right"/>
              <w:rPr>
                <w:sz w:val="17"/>
              </w:rPr>
            </w:pPr>
            <w:r>
              <w:rPr>
                <w:sz w:val="17"/>
              </w:rPr>
              <w:t>167</w:t>
            </w:r>
          </w:p>
        </w:tc>
        <w:tc>
          <w:tcPr>
            <w:tcW w:w="837" w:type="dxa"/>
          </w:tcPr>
          <w:p w:rsidR="00000000" w:rsidRDefault="00000000">
            <w:pPr>
              <w:spacing w:before="40" w:after="40" w:line="210" w:lineRule="exact"/>
              <w:jc w:val="right"/>
              <w:rPr>
                <w:sz w:val="17"/>
              </w:rPr>
            </w:pPr>
            <w:r>
              <w:rPr>
                <w:sz w:val="17"/>
              </w:rPr>
              <w:t>150</w:t>
            </w:r>
          </w:p>
        </w:tc>
        <w:tc>
          <w:tcPr>
            <w:tcW w:w="935" w:type="dxa"/>
          </w:tcPr>
          <w:p w:rsidR="00000000" w:rsidRDefault="00000000">
            <w:pPr>
              <w:spacing w:before="40" w:after="40" w:line="210" w:lineRule="exact"/>
              <w:jc w:val="right"/>
              <w:rPr>
                <w:sz w:val="17"/>
              </w:rPr>
            </w:pPr>
            <w:r>
              <w:rPr>
                <w:sz w:val="17"/>
              </w:rPr>
              <w:t>17</w:t>
            </w:r>
          </w:p>
        </w:tc>
        <w:tc>
          <w:tcPr>
            <w:tcW w:w="748" w:type="dxa"/>
          </w:tcPr>
          <w:p w:rsidR="00000000" w:rsidRDefault="00000000">
            <w:pPr>
              <w:spacing w:before="40" w:after="40" w:line="210" w:lineRule="exact"/>
              <w:jc w:val="right"/>
              <w:rPr>
                <w:sz w:val="17"/>
              </w:rPr>
            </w:pPr>
            <w:r>
              <w:rPr>
                <w:sz w:val="17"/>
              </w:rPr>
              <w:t>10</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2</w:t>
            </w:r>
          </w:p>
        </w:tc>
        <w:tc>
          <w:tcPr>
            <w:tcW w:w="3210" w:type="dxa"/>
          </w:tcPr>
          <w:p w:rsidR="00000000" w:rsidRDefault="00000000">
            <w:pPr>
              <w:pStyle w:val="SingleTxt"/>
              <w:spacing w:before="40" w:after="40" w:line="210" w:lineRule="exact"/>
              <w:ind w:left="0" w:right="0"/>
              <w:rPr>
                <w:sz w:val="17"/>
              </w:rPr>
            </w:pPr>
            <w:r>
              <w:rPr>
                <w:sz w:val="17"/>
              </w:rPr>
              <w:t>CPGL Akwanga</w:t>
            </w:r>
          </w:p>
        </w:tc>
        <w:tc>
          <w:tcPr>
            <w:tcW w:w="858" w:type="dxa"/>
          </w:tcPr>
          <w:p w:rsidR="00000000" w:rsidRDefault="00000000">
            <w:pPr>
              <w:spacing w:before="40" w:after="40" w:line="210" w:lineRule="exact"/>
              <w:jc w:val="right"/>
              <w:rPr>
                <w:sz w:val="17"/>
              </w:rPr>
            </w:pPr>
            <w:r>
              <w:rPr>
                <w:sz w:val="17"/>
              </w:rPr>
              <w:t>249</w:t>
            </w:r>
          </w:p>
        </w:tc>
        <w:tc>
          <w:tcPr>
            <w:tcW w:w="837" w:type="dxa"/>
          </w:tcPr>
          <w:p w:rsidR="00000000" w:rsidRDefault="00000000">
            <w:pPr>
              <w:spacing w:before="40" w:after="40" w:line="210" w:lineRule="exact"/>
              <w:jc w:val="right"/>
              <w:rPr>
                <w:sz w:val="17"/>
              </w:rPr>
            </w:pPr>
            <w:r>
              <w:rPr>
                <w:sz w:val="17"/>
              </w:rPr>
              <w:t>167</w:t>
            </w:r>
          </w:p>
        </w:tc>
        <w:tc>
          <w:tcPr>
            <w:tcW w:w="935" w:type="dxa"/>
          </w:tcPr>
          <w:p w:rsidR="00000000" w:rsidRDefault="00000000">
            <w:pPr>
              <w:spacing w:before="40" w:after="40" w:line="210" w:lineRule="exact"/>
              <w:jc w:val="right"/>
              <w:rPr>
                <w:sz w:val="17"/>
              </w:rPr>
            </w:pPr>
            <w:r>
              <w:rPr>
                <w:sz w:val="17"/>
              </w:rPr>
              <w:t>82</w:t>
            </w:r>
          </w:p>
        </w:tc>
        <w:tc>
          <w:tcPr>
            <w:tcW w:w="748" w:type="dxa"/>
          </w:tcPr>
          <w:p w:rsidR="00000000" w:rsidRDefault="00000000">
            <w:pPr>
              <w:spacing w:before="40" w:after="40" w:line="210" w:lineRule="exact"/>
              <w:jc w:val="right"/>
              <w:rPr>
                <w:sz w:val="17"/>
              </w:rPr>
            </w:pPr>
            <w:r>
              <w:rPr>
                <w:sz w:val="17"/>
              </w:rPr>
              <w:t>33</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3</w:t>
            </w:r>
          </w:p>
        </w:tc>
        <w:tc>
          <w:tcPr>
            <w:tcW w:w="3210" w:type="dxa"/>
          </w:tcPr>
          <w:p w:rsidR="00000000" w:rsidRDefault="00000000">
            <w:pPr>
              <w:pStyle w:val="SingleTxt"/>
              <w:spacing w:before="40" w:after="40" w:line="210" w:lineRule="exact"/>
              <w:ind w:left="0" w:right="0"/>
              <w:rPr>
                <w:sz w:val="17"/>
              </w:rPr>
            </w:pPr>
            <w:r>
              <w:rPr>
                <w:sz w:val="17"/>
              </w:rPr>
              <w:t>CPGL Doma</w:t>
            </w:r>
          </w:p>
        </w:tc>
        <w:tc>
          <w:tcPr>
            <w:tcW w:w="858" w:type="dxa"/>
          </w:tcPr>
          <w:p w:rsidR="00000000" w:rsidRDefault="00000000">
            <w:pPr>
              <w:spacing w:before="40" w:after="40" w:line="210" w:lineRule="exact"/>
              <w:jc w:val="right"/>
              <w:rPr>
                <w:sz w:val="17"/>
              </w:rPr>
            </w:pPr>
            <w:r>
              <w:rPr>
                <w:sz w:val="17"/>
              </w:rPr>
              <w:t>167</w:t>
            </w:r>
          </w:p>
        </w:tc>
        <w:tc>
          <w:tcPr>
            <w:tcW w:w="837" w:type="dxa"/>
          </w:tcPr>
          <w:p w:rsidR="00000000" w:rsidRDefault="00000000">
            <w:pPr>
              <w:spacing w:before="40" w:after="40" w:line="210" w:lineRule="exact"/>
              <w:jc w:val="right"/>
              <w:rPr>
                <w:sz w:val="17"/>
              </w:rPr>
            </w:pPr>
            <w:r>
              <w:rPr>
                <w:sz w:val="17"/>
              </w:rPr>
              <w:t>143</w:t>
            </w:r>
          </w:p>
        </w:tc>
        <w:tc>
          <w:tcPr>
            <w:tcW w:w="935" w:type="dxa"/>
          </w:tcPr>
          <w:p w:rsidR="00000000" w:rsidRDefault="00000000">
            <w:pPr>
              <w:spacing w:before="40" w:after="40" w:line="210" w:lineRule="exact"/>
              <w:jc w:val="right"/>
              <w:rPr>
                <w:sz w:val="17"/>
              </w:rPr>
            </w:pPr>
            <w:r>
              <w:rPr>
                <w:sz w:val="17"/>
              </w:rPr>
              <w:t>24</w:t>
            </w:r>
          </w:p>
        </w:tc>
        <w:tc>
          <w:tcPr>
            <w:tcW w:w="748" w:type="dxa"/>
          </w:tcPr>
          <w:p w:rsidR="00000000" w:rsidRDefault="00000000">
            <w:pPr>
              <w:spacing w:before="40" w:after="40" w:line="210" w:lineRule="exact"/>
              <w:jc w:val="right"/>
              <w:rPr>
                <w:sz w:val="17"/>
              </w:rPr>
            </w:pPr>
            <w:r>
              <w:rPr>
                <w:sz w:val="17"/>
              </w:rPr>
              <w:t>14</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4</w:t>
            </w:r>
          </w:p>
        </w:tc>
        <w:tc>
          <w:tcPr>
            <w:tcW w:w="3210" w:type="dxa"/>
          </w:tcPr>
          <w:p w:rsidR="00000000" w:rsidRDefault="00000000">
            <w:pPr>
              <w:pStyle w:val="SingleTxt"/>
              <w:spacing w:before="40" w:after="40" w:line="210" w:lineRule="exact"/>
              <w:ind w:left="0" w:right="0"/>
              <w:rPr>
                <w:sz w:val="17"/>
              </w:rPr>
            </w:pPr>
            <w:r>
              <w:rPr>
                <w:sz w:val="17"/>
              </w:rPr>
              <w:t>CPGL Keana</w:t>
            </w:r>
          </w:p>
        </w:tc>
        <w:tc>
          <w:tcPr>
            <w:tcW w:w="858" w:type="dxa"/>
          </w:tcPr>
          <w:p w:rsidR="00000000" w:rsidRDefault="00000000">
            <w:pPr>
              <w:spacing w:before="40" w:after="40" w:line="210" w:lineRule="exact"/>
              <w:jc w:val="right"/>
              <w:rPr>
                <w:sz w:val="17"/>
              </w:rPr>
            </w:pPr>
            <w:r>
              <w:rPr>
                <w:sz w:val="17"/>
              </w:rPr>
              <w:t>104</w:t>
            </w:r>
          </w:p>
        </w:tc>
        <w:tc>
          <w:tcPr>
            <w:tcW w:w="837" w:type="dxa"/>
          </w:tcPr>
          <w:p w:rsidR="00000000" w:rsidRDefault="00000000">
            <w:pPr>
              <w:spacing w:before="40" w:after="40" w:line="210" w:lineRule="exact"/>
              <w:jc w:val="right"/>
              <w:rPr>
                <w:sz w:val="17"/>
              </w:rPr>
            </w:pPr>
            <w:r>
              <w:rPr>
                <w:sz w:val="17"/>
              </w:rPr>
              <w:t>79</w:t>
            </w:r>
          </w:p>
        </w:tc>
        <w:tc>
          <w:tcPr>
            <w:tcW w:w="935" w:type="dxa"/>
          </w:tcPr>
          <w:p w:rsidR="00000000" w:rsidRDefault="00000000">
            <w:pPr>
              <w:spacing w:before="40" w:after="40" w:line="210" w:lineRule="exact"/>
              <w:jc w:val="right"/>
              <w:rPr>
                <w:sz w:val="17"/>
              </w:rPr>
            </w:pPr>
            <w:r>
              <w:rPr>
                <w:sz w:val="17"/>
              </w:rPr>
              <w:t>25</w:t>
            </w:r>
          </w:p>
        </w:tc>
        <w:tc>
          <w:tcPr>
            <w:tcW w:w="748" w:type="dxa"/>
          </w:tcPr>
          <w:p w:rsidR="00000000" w:rsidRDefault="00000000">
            <w:pPr>
              <w:spacing w:before="40" w:after="40" w:line="210" w:lineRule="exact"/>
              <w:jc w:val="right"/>
              <w:rPr>
                <w:sz w:val="17"/>
              </w:rPr>
            </w:pPr>
            <w:r>
              <w:rPr>
                <w:sz w:val="17"/>
              </w:rPr>
              <w:t>24</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5</w:t>
            </w:r>
          </w:p>
        </w:tc>
        <w:tc>
          <w:tcPr>
            <w:tcW w:w="3210" w:type="dxa"/>
          </w:tcPr>
          <w:p w:rsidR="00000000" w:rsidRDefault="00000000">
            <w:pPr>
              <w:pStyle w:val="SingleTxt"/>
              <w:spacing w:before="40" w:after="40" w:line="210" w:lineRule="exact"/>
              <w:ind w:left="0" w:right="0"/>
              <w:rPr>
                <w:sz w:val="17"/>
              </w:rPr>
            </w:pPr>
            <w:r>
              <w:rPr>
                <w:sz w:val="17"/>
              </w:rPr>
              <w:t>CPGL Kpkpna</w:t>
            </w:r>
          </w:p>
        </w:tc>
        <w:tc>
          <w:tcPr>
            <w:tcW w:w="858" w:type="dxa"/>
          </w:tcPr>
          <w:p w:rsidR="00000000" w:rsidRDefault="00000000">
            <w:pPr>
              <w:spacing w:before="40" w:after="40" w:line="210" w:lineRule="exact"/>
              <w:jc w:val="right"/>
              <w:rPr>
                <w:sz w:val="17"/>
              </w:rPr>
            </w:pPr>
            <w:r>
              <w:rPr>
                <w:sz w:val="17"/>
              </w:rPr>
              <w:t>102</w:t>
            </w:r>
          </w:p>
        </w:tc>
        <w:tc>
          <w:tcPr>
            <w:tcW w:w="837" w:type="dxa"/>
          </w:tcPr>
          <w:p w:rsidR="00000000" w:rsidRDefault="00000000">
            <w:pPr>
              <w:spacing w:before="40" w:after="40" w:line="210" w:lineRule="exact"/>
              <w:jc w:val="right"/>
              <w:rPr>
                <w:sz w:val="17"/>
              </w:rPr>
            </w:pPr>
            <w:r>
              <w:rPr>
                <w:sz w:val="17"/>
              </w:rPr>
              <w:t>73</w:t>
            </w:r>
          </w:p>
        </w:tc>
        <w:tc>
          <w:tcPr>
            <w:tcW w:w="935" w:type="dxa"/>
          </w:tcPr>
          <w:p w:rsidR="00000000" w:rsidRDefault="00000000">
            <w:pPr>
              <w:spacing w:before="40" w:after="40" w:line="210" w:lineRule="exact"/>
              <w:jc w:val="right"/>
              <w:rPr>
                <w:sz w:val="17"/>
              </w:rPr>
            </w:pPr>
            <w:r>
              <w:rPr>
                <w:sz w:val="17"/>
              </w:rPr>
              <w:t>29</w:t>
            </w:r>
          </w:p>
        </w:tc>
        <w:tc>
          <w:tcPr>
            <w:tcW w:w="748" w:type="dxa"/>
          </w:tcPr>
          <w:p w:rsidR="00000000" w:rsidRDefault="00000000">
            <w:pPr>
              <w:spacing w:before="40" w:after="40" w:line="210" w:lineRule="exact"/>
              <w:jc w:val="right"/>
              <w:rPr>
                <w:sz w:val="17"/>
              </w:rPr>
            </w:pPr>
            <w:r>
              <w:rPr>
                <w:sz w:val="17"/>
              </w:rPr>
              <w:t>28</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6</w:t>
            </w:r>
          </w:p>
        </w:tc>
        <w:tc>
          <w:tcPr>
            <w:tcW w:w="3210" w:type="dxa"/>
          </w:tcPr>
          <w:p w:rsidR="00000000" w:rsidRDefault="00000000">
            <w:pPr>
              <w:pStyle w:val="SingleTxt"/>
              <w:spacing w:before="40" w:after="40" w:line="210" w:lineRule="exact"/>
              <w:ind w:left="0" w:right="0"/>
              <w:rPr>
                <w:sz w:val="17"/>
              </w:rPr>
            </w:pPr>
            <w:r>
              <w:rPr>
                <w:sz w:val="17"/>
              </w:rPr>
              <w:t>CPGL Lafia</w:t>
            </w:r>
          </w:p>
        </w:tc>
        <w:tc>
          <w:tcPr>
            <w:tcW w:w="858" w:type="dxa"/>
          </w:tcPr>
          <w:p w:rsidR="00000000" w:rsidRDefault="00000000">
            <w:pPr>
              <w:spacing w:before="40" w:after="40" w:line="210" w:lineRule="exact"/>
              <w:jc w:val="right"/>
              <w:rPr>
                <w:sz w:val="17"/>
              </w:rPr>
            </w:pPr>
            <w:r>
              <w:rPr>
                <w:sz w:val="17"/>
              </w:rPr>
              <w:t>284</w:t>
            </w:r>
          </w:p>
        </w:tc>
        <w:tc>
          <w:tcPr>
            <w:tcW w:w="837" w:type="dxa"/>
          </w:tcPr>
          <w:p w:rsidR="00000000" w:rsidRDefault="00000000">
            <w:pPr>
              <w:spacing w:before="40" w:after="40" w:line="210" w:lineRule="exact"/>
              <w:jc w:val="right"/>
              <w:rPr>
                <w:sz w:val="17"/>
              </w:rPr>
            </w:pPr>
            <w:r>
              <w:rPr>
                <w:sz w:val="17"/>
              </w:rPr>
              <w:t>200</w:t>
            </w:r>
          </w:p>
        </w:tc>
        <w:tc>
          <w:tcPr>
            <w:tcW w:w="935" w:type="dxa"/>
          </w:tcPr>
          <w:p w:rsidR="00000000" w:rsidRDefault="00000000">
            <w:pPr>
              <w:spacing w:before="40" w:after="40" w:line="210" w:lineRule="exact"/>
              <w:jc w:val="right"/>
              <w:rPr>
                <w:sz w:val="17"/>
              </w:rPr>
            </w:pPr>
            <w:r>
              <w:rPr>
                <w:sz w:val="17"/>
              </w:rPr>
              <w:t>84</w:t>
            </w:r>
          </w:p>
        </w:tc>
        <w:tc>
          <w:tcPr>
            <w:tcW w:w="748" w:type="dxa"/>
          </w:tcPr>
          <w:p w:rsidR="00000000" w:rsidRDefault="00000000">
            <w:pPr>
              <w:spacing w:before="40" w:after="40" w:line="210" w:lineRule="exact"/>
              <w:jc w:val="right"/>
              <w:rPr>
                <w:sz w:val="17"/>
              </w:rPr>
            </w:pPr>
            <w:r>
              <w:rPr>
                <w:sz w:val="17"/>
              </w:rPr>
              <w:t>30</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7</w:t>
            </w:r>
          </w:p>
        </w:tc>
        <w:tc>
          <w:tcPr>
            <w:tcW w:w="3210" w:type="dxa"/>
          </w:tcPr>
          <w:p w:rsidR="00000000" w:rsidRDefault="00000000">
            <w:pPr>
              <w:pStyle w:val="SS"/>
              <w:spacing w:before="40" w:after="40" w:line="210" w:lineRule="exact"/>
              <w:ind w:left="0" w:right="0"/>
              <w:rPr>
                <w:b w:val="0"/>
                <w:sz w:val="17"/>
              </w:rPr>
            </w:pPr>
            <w:r>
              <w:rPr>
                <w:b w:val="0"/>
                <w:sz w:val="17"/>
              </w:rPr>
              <w:t>CPGL Toto</w:t>
            </w:r>
          </w:p>
        </w:tc>
        <w:tc>
          <w:tcPr>
            <w:tcW w:w="858" w:type="dxa"/>
          </w:tcPr>
          <w:p w:rsidR="00000000" w:rsidRDefault="00000000">
            <w:pPr>
              <w:spacing w:before="40" w:after="40" w:line="210" w:lineRule="exact"/>
              <w:jc w:val="right"/>
              <w:rPr>
                <w:sz w:val="17"/>
              </w:rPr>
            </w:pPr>
            <w:r>
              <w:rPr>
                <w:sz w:val="17"/>
              </w:rPr>
              <w:t>158</w:t>
            </w:r>
          </w:p>
        </w:tc>
        <w:tc>
          <w:tcPr>
            <w:tcW w:w="837" w:type="dxa"/>
          </w:tcPr>
          <w:p w:rsidR="00000000" w:rsidRDefault="00000000">
            <w:pPr>
              <w:spacing w:before="40" w:after="40" w:line="210" w:lineRule="exact"/>
              <w:jc w:val="right"/>
              <w:rPr>
                <w:sz w:val="17"/>
              </w:rPr>
            </w:pPr>
            <w:r>
              <w:rPr>
                <w:sz w:val="17"/>
              </w:rPr>
              <w:t>123</w:t>
            </w:r>
          </w:p>
        </w:tc>
        <w:tc>
          <w:tcPr>
            <w:tcW w:w="935" w:type="dxa"/>
          </w:tcPr>
          <w:p w:rsidR="00000000" w:rsidRDefault="00000000">
            <w:pPr>
              <w:spacing w:before="40" w:after="40" w:line="210" w:lineRule="exact"/>
              <w:jc w:val="right"/>
              <w:rPr>
                <w:sz w:val="17"/>
              </w:rPr>
            </w:pPr>
            <w:r>
              <w:rPr>
                <w:sz w:val="17"/>
              </w:rPr>
              <w:t>35</w:t>
            </w:r>
          </w:p>
        </w:tc>
        <w:tc>
          <w:tcPr>
            <w:tcW w:w="748" w:type="dxa"/>
          </w:tcPr>
          <w:p w:rsidR="00000000" w:rsidRDefault="00000000">
            <w:pPr>
              <w:spacing w:before="40" w:after="40" w:line="210" w:lineRule="exact"/>
              <w:jc w:val="right"/>
              <w:rPr>
                <w:sz w:val="17"/>
              </w:rPr>
            </w:pPr>
            <w:r>
              <w:rPr>
                <w:sz w:val="17"/>
              </w:rPr>
              <w:t>22</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8</w:t>
            </w:r>
          </w:p>
        </w:tc>
        <w:tc>
          <w:tcPr>
            <w:tcW w:w="3210" w:type="dxa"/>
          </w:tcPr>
          <w:p w:rsidR="00000000" w:rsidRDefault="00000000">
            <w:pPr>
              <w:pStyle w:val="SS"/>
              <w:spacing w:before="40" w:after="40" w:line="210" w:lineRule="exact"/>
              <w:ind w:left="0" w:right="0"/>
              <w:rPr>
                <w:b w:val="0"/>
                <w:sz w:val="17"/>
              </w:rPr>
            </w:pPr>
            <w:r>
              <w:rPr>
                <w:b w:val="0"/>
                <w:sz w:val="17"/>
              </w:rPr>
              <w:t>CPGL Keffi</w:t>
            </w:r>
          </w:p>
        </w:tc>
        <w:tc>
          <w:tcPr>
            <w:tcW w:w="858" w:type="dxa"/>
          </w:tcPr>
          <w:p w:rsidR="00000000" w:rsidRDefault="00000000">
            <w:pPr>
              <w:spacing w:before="40" w:after="40" w:line="210" w:lineRule="exact"/>
              <w:jc w:val="right"/>
              <w:rPr>
                <w:sz w:val="17"/>
              </w:rPr>
            </w:pPr>
            <w:r>
              <w:rPr>
                <w:sz w:val="17"/>
              </w:rPr>
              <w:t>126</w:t>
            </w:r>
          </w:p>
        </w:tc>
        <w:tc>
          <w:tcPr>
            <w:tcW w:w="837" w:type="dxa"/>
          </w:tcPr>
          <w:p w:rsidR="00000000" w:rsidRDefault="00000000">
            <w:pPr>
              <w:spacing w:before="40" w:after="40" w:line="210" w:lineRule="exact"/>
              <w:jc w:val="right"/>
              <w:rPr>
                <w:sz w:val="17"/>
              </w:rPr>
            </w:pPr>
            <w:r>
              <w:rPr>
                <w:sz w:val="17"/>
              </w:rPr>
              <w:t>106</w:t>
            </w:r>
          </w:p>
        </w:tc>
        <w:tc>
          <w:tcPr>
            <w:tcW w:w="935" w:type="dxa"/>
          </w:tcPr>
          <w:p w:rsidR="00000000" w:rsidRDefault="00000000">
            <w:pPr>
              <w:spacing w:before="40" w:after="40" w:line="210" w:lineRule="exact"/>
              <w:jc w:val="right"/>
              <w:rPr>
                <w:sz w:val="17"/>
              </w:rPr>
            </w:pPr>
            <w:r>
              <w:rPr>
                <w:sz w:val="17"/>
              </w:rPr>
              <w:t>20</w:t>
            </w:r>
          </w:p>
        </w:tc>
        <w:tc>
          <w:tcPr>
            <w:tcW w:w="748" w:type="dxa"/>
          </w:tcPr>
          <w:p w:rsidR="00000000" w:rsidRDefault="00000000">
            <w:pPr>
              <w:spacing w:before="40" w:after="40" w:line="210" w:lineRule="exact"/>
              <w:jc w:val="right"/>
              <w:rPr>
                <w:sz w:val="17"/>
              </w:rPr>
            </w:pPr>
            <w:r>
              <w:rPr>
                <w:sz w:val="17"/>
              </w:rPr>
              <w:t>16</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9</w:t>
            </w:r>
          </w:p>
        </w:tc>
        <w:tc>
          <w:tcPr>
            <w:tcW w:w="3210" w:type="dxa"/>
          </w:tcPr>
          <w:p w:rsidR="00000000" w:rsidRDefault="00000000">
            <w:pPr>
              <w:pStyle w:val="SS"/>
              <w:spacing w:before="40" w:after="40" w:line="210" w:lineRule="exact"/>
              <w:ind w:left="0" w:right="0"/>
              <w:rPr>
                <w:b w:val="0"/>
                <w:sz w:val="17"/>
              </w:rPr>
            </w:pPr>
            <w:r>
              <w:rPr>
                <w:b w:val="0"/>
                <w:sz w:val="17"/>
              </w:rPr>
              <w:t>CPGL Karu</w:t>
            </w:r>
          </w:p>
        </w:tc>
        <w:tc>
          <w:tcPr>
            <w:tcW w:w="858" w:type="dxa"/>
          </w:tcPr>
          <w:p w:rsidR="00000000" w:rsidRDefault="00000000">
            <w:pPr>
              <w:spacing w:before="40" w:after="40" w:line="210" w:lineRule="exact"/>
              <w:jc w:val="right"/>
              <w:rPr>
                <w:sz w:val="17"/>
              </w:rPr>
            </w:pPr>
            <w:r>
              <w:rPr>
                <w:sz w:val="17"/>
              </w:rPr>
              <w:t>187</w:t>
            </w:r>
          </w:p>
        </w:tc>
        <w:tc>
          <w:tcPr>
            <w:tcW w:w="837" w:type="dxa"/>
          </w:tcPr>
          <w:p w:rsidR="00000000" w:rsidRDefault="00000000">
            <w:pPr>
              <w:spacing w:before="40" w:after="40" w:line="210" w:lineRule="exact"/>
              <w:jc w:val="right"/>
              <w:rPr>
                <w:sz w:val="17"/>
              </w:rPr>
            </w:pPr>
            <w:r>
              <w:rPr>
                <w:sz w:val="17"/>
              </w:rPr>
              <w:t>131</w:t>
            </w:r>
          </w:p>
        </w:tc>
        <w:tc>
          <w:tcPr>
            <w:tcW w:w="935" w:type="dxa"/>
          </w:tcPr>
          <w:p w:rsidR="00000000" w:rsidRDefault="00000000">
            <w:pPr>
              <w:spacing w:before="40" w:after="40" w:line="210" w:lineRule="exact"/>
              <w:jc w:val="right"/>
              <w:rPr>
                <w:sz w:val="17"/>
              </w:rPr>
            </w:pPr>
            <w:r>
              <w:rPr>
                <w:sz w:val="17"/>
              </w:rPr>
              <w:t>56</w:t>
            </w:r>
          </w:p>
        </w:tc>
        <w:tc>
          <w:tcPr>
            <w:tcW w:w="748" w:type="dxa"/>
          </w:tcPr>
          <w:p w:rsidR="00000000" w:rsidRDefault="00000000">
            <w:pPr>
              <w:spacing w:before="40" w:after="40" w:line="210" w:lineRule="exact"/>
              <w:jc w:val="right"/>
              <w:rPr>
                <w:sz w:val="17"/>
              </w:rPr>
            </w:pPr>
            <w:r>
              <w:rPr>
                <w:sz w:val="17"/>
              </w:rPr>
              <w:t>30</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10</w:t>
            </w:r>
          </w:p>
        </w:tc>
        <w:tc>
          <w:tcPr>
            <w:tcW w:w="3210" w:type="dxa"/>
          </w:tcPr>
          <w:p w:rsidR="00000000" w:rsidRDefault="00000000">
            <w:pPr>
              <w:pStyle w:val="SS"/>
              <w:spacing w:before="40" w:after="40" w:line="210" w:lineRule="exact"/>
              <w:ind w:left="0" w:right="0"/>
              <w:rPr>
                <w:b w:val="0"/>
                <w:sz w:val="17"/>
              </w:rPr>
            </w:pPr>
            <w:r>
              <w:rPr>
                <w:b w:val="0"/>
                <w:sz w:val="17"/>
              </w:rPr>
              <w:t>CPGL Obi</w:t>
            </w:r>
          </w:p>
        </w:tc>
        <w:tc>
          <w:tcPr>
            <w:tcW w:w="858" w:type="dxa"/>
          </w:tcPr>
          <w:p w:rsidR="00000000" w:rsidRDefault="00000000">
            <w:pPr>
              <w:spacing w:before="40" w:after="40" w:line="210" w:lineRule="exact"/>
              <w:jc w:val="right"/>
              <w:rPr>
                <w:sz w:val="17"/>
              </w:rPr>
            </w:pPr>
            <w:r>
              <w:rPr>
                <w:sz w:val="17"/>
              </w:rPr>
              <w:t>219</w:t>
            </w:r>
          </w:p>
        </w:tc>
        <w:tc>
          <w:tcPr>
            <w:tcW w:w="837" w:type="dxa"/>
          </w:tcPr>
          <w:p w:rsidR="00000000" w:rsidRDefault="00000000">
            <w:pPr>
              <w:spacing w:before="40" w:after="40" w:line="210" w:lineRule="exact"/>
              <w:jc w:val="right"/>
              <w:rPr>
                <w:sz w:val="17"/>
              </w:rPr>
            </w:pPr>
            <w:r>
              <w:rPr>
                <w:sz w:val="17"/>
              </w:rPr>
              <w:t>158</w:t>
            </w:r>
          </w:p>
        </w:tc>
        <w:tc>
          <w:tcPr>
            <w:tcW w:w="935" w:type="dxa"/>
          </w:tcPr>
          <w:p w:rsidR="00000000" w:rsidRDefault="00000000">
            <w:pPr>
              <w:spacing w:before="40" w:after="40" w:line="210" w:lineRule="exact"/>
              <w:jc w:val="right"/>
              <w:rPr>
                <w:sz w:val="17"/>
              </w:rPr>
            </w:pPr>
            <w:r>
              <w:rPr>
                <w:sz w:val="17"/>
              </w:rPr>
              <w:t>61</w:t>
            </w:r>
          </w:p>
        </w:tc>
        <w:tc>
          <w:tcPr>
            <w:tcW w:w="748" w:type="dxa"/>
          </w:tcPr>
          <w:p w:rsidR="00000000" w:rsidRDefault="00000000">
            <w:pPr>
              <w:spacing w:before="40" w:after="40" w:line="210" w:lineRule="exact"/>
              <w:jc w:val="right"/>
              <w:rPr>
                <w:sz w:val="17"/>
              </w:rPr>
            </w:pPr>
            <w:r>
              <w:rPr>
                <w:sz w:val="17"/>
              </w:rPr>
              <w:t>28</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11</w:t>
            </w:r>
          </w:p>
        </w:tc>
        <w:tc>
          <w:tcPr>
            <w:tcW w:w="3210" w:type="dxa"/>
          </w:tcPr>
          <w:p w:rsidR="00000000" w:rsidRDefault="00000000">
            <w:pPr>
              <w:pStyle w:val="SS"/>
              <w:spacing w:before="40" w:after="40" w:line="210" w:lineRule="exact"/>
              <w:ind w:left="0" w:right="0"/>
              <w:rPr>
                <w:b w:val="0"/>
                <w:sz w:val="17"/>
              </w:rPr>
            </w:pPr>
            <w:r>
              <w:rPr>
                <w:b w:val="0"/>
                <w:sz w:val="17"/>
              </w:rPr>
              <w:t>CPGL Wamba</w:t>
            </w:r>
          </w:p>
        </w:tc>
        <w:tc>
          <w:tcPr>
            <w:tcW w:w="858" w:type="dxa"/>
          </w:tcPr>
          <w:p w:rsidR="00000000" w:rsidRDefault="00000000">
            <w:pPr>
              <w:spacing w:before="40" w:after="40" w:line="210" w:lineRule="exact"/>
              <w:jc w:val="right"/>
              <w:rPr>
                <w:sz w:val="17"/>
              </w:rPr>
            </w:pPr>
            <w:r>
              <w:rPr>
                <w:sz w:val="17"/>
              </w:rPr>
              <w:t>158</w:t>
            </w:r>
          </w:p>
        </w:tc>
        <w:tc>
          <w:tcPr>
            <w:tcW w:w="837" w:type="dxa"/>
          </w:tcPr>
          <w:p w:rsidR="00000000" w:rsidRDefault="00000000">
            <w:pPr>
              <w:spacing w:before="40" w:after="40" w:line="210" w:lineRule="exact"/>
              <w:jc w:val="right"/>
              <w:rPr>
                <w:sz w:val="17"/>
              </w:rPr>
            </w:pPr>
            <w:r>
              <w:rPr>
                <w:sz w:val="17"/>
              </w:rPr>
              <w:t>106</w:t>
            </w:r>
          </w:p>
        </w:tc>
        <w:tc>
          <w:tcPr>
            <w:tcW w:w="935" w:type="dxa"/>
          </w:tcPr>
          <w:p w:rsidR="00000000" w:rsidRDefault="00000000">
            <w:pPr>
              <w:spacing w:before="40" w:after="40" w:line="210" w:lineRule="exact"/>
              <w:jc w:val="right"/>
              <w:rPr>
                <w:sz w:val="17"/>
              </w:rPr>
            </w:pPr>
            <w:r>
              <w:rPr>
                <w:sz w:val="17"/>
              </w:rPr>
              <w:t>52</w:t>
            </w:r>
          </w:p>
        </w:tc>
        <w:tc>
          <w:tcPr>
            <w:tcW w:w="748" w:type="dxa"/>
          </w:tcPr>
          <w:p w:rsidR="00000000" w:rsidRDefault="00000000">
            <w:pPr>
              <w:spacing w:before="40" w:after="40" w:line="210" w:lineRule="exact"/>
              <w:jc w:val="right"/>
              <w:rPr>
                <w:sz w:val="17"/>
              </w:rPr>
            </w:pPr>
            <w:r>
              <w:rPr>
                <w:sz w:val="17"/>
              </w:rPr>
              <w:t>33</w:t>
            </w:r>
          </w:p>
        </w:tc>
      </w:tr>
      <w:tr w:rsidR="00000000">
        <w:tblPrEx>
          <w:tblCellMar>
            <w:top w:w="0" w:type="dxa"/>
            <w:bottom w:w="0" w:type="dxa"/>
          </w:tblCellMar>
        </w:tblPrEx>
        <w:tc>
          <w:tcPr>
            <w:tcW w:w="729" w:type="dxa"/>
          </w:tcPr>
          <w:p w:rsidR="00000000" w:rsidRDefault="00000000">
            <w:pPr>
              <w:tabs>
                <w:tab w:val="decimal" w:pos="402"/>
              </w:tabs>
              <w:spacing w:before="40" w:after="40" w:line="210" w:lineRule="exact"/>
              <w:ind w:right="40"/>
              <w:rPr>
                <w:sz w:val="17"/>
              </w:rPr>
            </w:pPr>
            <w:r>
              <w:rPr>
                <w:sz w:val="17"/>
              </w:rPr>
              <w:t>12</w:t>
            </w:r>
          </w:p>
        </w:tc>
        <w:tc>
          <w:tcPr>
            <w:tcW w:w="3210" w:type="dxa"/>
          </w:tcPr>
          <w:p w:rsidR="00000000" w:rsidRDefault="00000000">
            <w:pPr>
              <w:pStyle w:val="SS"/>
              <w:spacing w:before="40" w:after="40" w:line="210" w:lineRule="exact"/>
              <w:ind w:left="0" w:right="0"/>
              <w:rPr>
                <w:b w:val="0"/>
                <w:sz w:val="17"/>
              </w:rPr>
            </w:pPr>
            <w:r>
              <w:rPr>
                <w:b w:val="0"/>
                <w:sz w:val="17"/>
              </w:rPr>
              <w:t>CPGL Nassarawa Eggon</w:t>
            </w:r>
          </w:p>
        </w:tc>
        <w:tc>
          <w:tcPr>
            <w:tcW w:w="858" w:type="dxa"/>
          </w:tcPr>
          <w:p w:rsidR="00000000" w:rsidRDefault="00000000">
            <w:pPr>
              <w:spacing w:before="40" w:after="40" w:line="210" w:lineRule="exact"/>
              <w:jc w:val="right"/>
              <w:rPr>
                <w:sz w:val="17"/>
              </w:rPr>
            </w:pPr>
            <w:r>
              <w:rPr>
                <w:sz w:val="17"/>
              </w:rPr>
              <w:t>311</w:t>
            </w:r>
          </w:p>
        </w:tc>
        <w:tc>
          <w:tcPr>
            <w:tcW w:w="837" w:type="dxa"/>
          </w:tcPr>
          <w:p w:rsidR="00000000" w:rsidRDefault="00000000">
            <w:pPr>
              <w:spacing w:before="40" w:after="40" w:line="210" w:lineRule="exact"/>
              <w:jc w:val="right"/>
              <w:rPr>
                <w:sz w:val="17"/>
              </w:rPr>
            </w:pPr>
            <w:r>
              <w:rPr>
                <w:sz w:val="17"/>
              </w:rPr>
              <w:t>226</w:t>
            </w:r>
          </w:p>
        </w:tc>
        <w:tc>
          <w:tcPr>
            <w:tcW w:w="935" w:type="dxa"/>
          </w:tcPr>
          <w:p w:rsidR="00000000" w:rsidRDefault="00000000">
            <w:pPr>
              <w:spacing w:before="40" w:after="40" w:line="210" w:lineRule="exact"/>
              <w:jc w:val="right"/>
              <w:rPr>
                <w:sz w:val="17"/>
              </w:rPr>
            </w:pPr>
            <w:r>
              <w:rPr>
                <w:sz w:val="17"/>
              </w:rPr>
              <w:t>85</w:t>
            </w:r>
          </w:p>
        </w:tc>
        <w:tc>
          <w:tcPr>
            <w:tcW w:w="748" w:type="dxa"/>
          </w:tcPr>
          <w:p w:rsidR="00000000" w:rsidRDefault="00000000">
            <w:pPr>
              <w:spacing w:before="40" w:after="40" w:line="210" w:lineRule="exact"/>
              <w:jc w:val="right"/>
              <w:rPr>
                <w:sz w:val="17"/>
              </w:rPr>
            </w:pPr>
            <w:r>
              <w:rPr>
                <w:sz w:val="17"/>
              </w:rPr>
              <w:t>27</w:t>
            </w:r>
          </w:p>
        </w:tc>
      </w:tr>
      <w:tr w:rsidR="00000000">
        <w:tblPrEx>
          <w:tblCellMar>
            <w:top w:w="0" w:type="dxa"/>
            <w:bottom w:w="0" w:type="dxa"/>
          </w:tblCellMar>
        </w:tblPrEx>
        <w:tc>
          <w:tcPr>
            <w:tcW w:w="729" w:type="dxa"/>
            <w:tcBorders>
              <w:bottom w:val="single" w:sz="12" w:space="0" w:color="auto"/>
            </w:tcBorders>
          </w:tcPr>
          <w:p w:rsidR="00000000" w:rsidRDefault="00000000">
            <w:pPr>
              <w:tabs>
                <w:tab w:val="decimal" w:pos="402"/>
              </w:tabs>
              <w:spacing w:before="40" w:after="40" w:line="210" w:lineRule="exact"/>
              <w:ind w:right="40"/>
              <w:rPr>
                <w:sz w:val="17"/>
              </w:rPr>
            </w:pPr>
            <w:r>
              <w:rPr>
                <w:sz w:val="17"/>
              </w:rPr>
              <w:t>13</w:t>
            </w:r>
          </w:p>
        </w:tc>
        <w:tc>
          <w:tcPr>
            <w:tcW w:w="3210" w:type="dxa"/>
            <w:tcBorders>
              <w:bottom w:val="single" w:sz="12" w:space="0" w:color="auto"/>
            </w:tcBorders>
          </w:tcPr>
          <w:p w:rsidR="00000000" w:rsidRDefault="00000000">
            <w:pPr>
              <w:pStyle w:val="SS"/>
              <w:spacing w:before="40" w:after="40" w:line="210" w:lineRule="exact"/>
              <w:ind w:left="0" w:right="0"/>
              <w:rPr>
                <w:b w:val="0"/>
                <w:sz w:val="17"/>
              </w:rPr>
            </w:pPr>
            <w:r>
              <w:rPr>
                <w:b w:val="0"/>
                <w:sz w:val="17"/>
              </w:rPr>
              <w:t>CPGL Nassarawa</w:t>
            </w:r>
          </w:p>
        </w:tc>
        <w:tc>
          <w:tcPr>
            <w:tcW w:w="858" w:type="dxa"/>
            <w:tcBorders>
              <w:bottom w:val="single" w:sz="12" w:space="0" w:color="auto"/>
            </w:tcBorders>
          </w:tcPr>
          <w:p w:rsidR="00000000" w:rsidRDefault="00000000">
            <w:pPr>
              <w:spacing w:before="40" w:after="40" w:line="210" w:lineRule="exact"/>
              <w:jc w:val="right"/>
              <w:rPr>
                <w:sz w:val="17"/>
              </w:rPr>
            </w:pPr>
            <w:r>
              <w:rPr>
                <w:sz w:val="17"/>
              </w:rPr>
              <w:t>240</w:t>
            </w:r>
          </w:p>
        </w:tc>
        <w:tc>
          <w:tcPr>
            <w:tcW w:w="837" w:type="dxa"/>
            <w:tcBorders>
              <w:bottom w:val="single" w:sz="12" w:space="0" w:color="auto"/>
            </w:tcBorders>
          </w:tcPr>
          <w:p w:rsidR="00000000" w:rsidRDefault="00000000">
            <w:pPr>
              <w:spacing w:before="40" w:after="40" w:line="210" w:lineRule="exact"/>
              <w:jc w:val="right"/>
              <w:rPr>
                <w:sz w:val="17"/>
              </w:rPr>
            </w:pPr>
            <w:r>
              <w:rPr>
                <w:sz w:val="17"/>
              </w:rPr>
              <w:t>190</w:t>
            </w:r>
          </w:p>
        </w:tc>
        <w:tc>
          <w:tcPr>
            <w:tcW w:w="935" w:type="dxa"/>
            <w:tcBorders>
              <w:bottom w:val="single" w:sz="12" w:space="0" w:color="auto"/>
            </w:tcBorders>
          </w:tcPr>
          <w:p w:rsidR="00000000" w:rsidRDefault="00000000">
            <w:pPr>
              <w:spacing w:before="40" w:after="40" w:line="210" w:lineRule="exact"/>
              <w:jc w:val="right"/>
              <w:rPr>
                <w:sz w:val="17"/>
              </w:rPr>
            </w:pPr>
            <w:r>
              <w:rPr>
                <w:sz w:val="17"/>
              </w:rPr>
              <w:t>50</w:t>
            </w:r>
          </w:p>
        </w:tc>
        <w:tc>
          <w:tcPr>
            <w:tcW w:w="748" w:type="dxa"/>
            <w:tcBorders>
              <w:bottom w:val="single" w:sz="12" w:space="0" w:color="auto"/>
            </w:tcBorders>
          </w:tcPr>
          <w:p w:rsidR="00000000" w:rsidRDefault="00000000">
            <w:pPr>
              <w:spacing w:before="40" w:after="40" w:line="210" w:lineRule="exact"/>
              <w:jc w:val="right"/>
              <w:rPr>
                <w:sz w:val="17"/>
              </w:rPr>
            </w:pPr>
            <w:r>
              <w:rPr>
                <w:sz w:val="17"/>
              </w:rPr>
              <w:t>21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Commission de la fonction publique de l’État du Nassawara, 2002.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7.3</w:t>
      </w:r>
      <w:r>
        <w:tab/>
      </w:r>
      <w:r>
        <w:rPr>
          <w:b w:val="0"/>
          <w:bCs/>
        </w:rPr>
        <w:t>Les données de l’INEC montrant la répartition des candidats et des vainqueurs par parti et par sexe aux élections aux Assemblées nationales et d’État font apparaître la maigreur des résultats que les femmes ont obtenus à celles de 1999 (voir le tableau 7.5). Et elles n’ont pas fait mieux aux élections aux organismes fédéraux ni aux sociétés parapubliques. Les données dont on dispose indiquent que les femmes constituent 5,6 % des présidents d’organismes fédéraux et 10,3 % de leurs membres, comme on le montre au tableau 7.6.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7.4</w:t>
      </w:r>
      <w:r>
        <w:tab/>
      </w:r>
      <w:r>
        <w:rPr>
          <w:b w:val="0"/>
          <w:bCs/>
        </w:rPr>
        <w:t>Pour tenter d’inverser la tendance à la faiblesse de la représentation des femmes en politique et dans la vie publique, telle qu’elle ressort des précédents paragraphes, les pouvoirs publics, les partis politiques et autres partenaires en développement ont pris plusieurs mesures à cet égard :</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Visites de négociation au président de l’INEC ainsi qu’aux présidents et au personnel de direction des partis politiques qui existaient alors;</w:t>
      </w:r>
    </w:p>
    <w:p w:rsidR="00000000" w:rsidRDefault="00000000">
      <w:pPr>
        <w:pStyle w:val="SingleTxt"/>
        <w:tabs>
          <w:tab w:val="right" w:pos="1685"/>
        </w:tabs>
        <w:ind w:left="1742" w:hanging="475"/>
      </w:pPr>
      <w:r>
        <w:tab/>
        <w:t>•</w:t>
      </w:r>
      <w:r>
        <w:tab/>
        <w:t>Activités de mobilisation et d’éveil du public par des organismes tels que la National Orientation Agency (NOA), les ONG et les instances représentatives des femmes au niveau national et à celui des États;</w:t>
      </w:r>
    </w:p>
    <w:p w:rsidR="00000000" w:rsidRDefault="00000000">
      <w:pPr>
        <w:pStyle w:val="SingleTxt"/>
        <w:tabs>
          <w:tab w:val="right" w:pos="1685"/>
        </w:tabs>
        <w:ind w:left="1742" w:hanging="475"/>
      </w:pPr>
      <w:r>
        <w:tab/>
        <w:t>•</w:t>
      </w:r>
      <w:r>
        <w:tab/>
        <w:t>Exemption du paiement des droits d’inscription et gratuité de la délivrance des formulaires pour les femmes souhaitant adhérer au Peoples Democratic Party (PDP) actuellement au pouvoir (c’est-à-dire quand le présent rapport était en préparation).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7.5</w:t>
      </w:r>
      <w:r>
        <w:tab/>
      </w:r>
      <w:r>
        <w:rPr>
          <w:b w:val="0"/>
          <w:bCs/>
        </w:rPr>
        <w:t>Cependant, par rapport à la situation d’il y a une dizaine d’années, on observe que davantage de femmes ont été nommées dans des Commissions et Offices ainsi que dans le judiciaire et l’exécutif. Cela est dû à la pression incessante et aux activités de plaidoyer et de sensibilisation exercées par des organisations de femmes qui se sont employées à influer sur la prise des décisions en politique et dans la vie publique au niveau national et au niveau des collectivités. Il faut citer à cet égard les efforts fournis par le Ministère fédéral de la condition de la femme et de la jeunesse, le NCWS (National Council of Women Societies, ou Conseil national des sociétés de femmes) qui influe sur la nomination de femmes à des postes politiques, et COWAN, qui influe sur la prise des décisions au niveau des collectivités en ouvrant plus large l’accès des femmes au microcrédit. Ces mesures finiront par assurer aux femmes un plus large exercice de leurs droits.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7.6</w:t>
      </w:r>
      <w:r>
        <w:tab/>
      </w:r>
      <w:r>
        <w:rPr>
          <w:b w:val="0"/>
          <w:bCs/>
        </w:rPr>
        <w:t>Outre leur mobilisation pour les droits de participation, qui sont essentiels, les organisations de femmes soutiennent les pouvoirs publics dans la réalisation de projets de développement au niveau des collectivités locales – formation d’accoucheuses, cours d’alphabétisation des adultes et mobilisation de la collectivité pour la réalisation de projets auto-assistés. Les ONG de femmes sont devenues depuis peu, sur le terrain du développement, une puissante force qui a, par l’organisation d’actions concertées, la formation de réseaux et la constitution de solides groupes de pression, un impact énorme sur la vie des femmes et des enfants du Nigéria.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r>
      <w:r>
        <w:rPr>
          <w:b w:val="0"/>
          <w:bCs/>
        </w:rPr>
        <w:t>Tableau 7.5</w:t>
      </w:r>
      <w:r>
        <w:rPr>
          <w:b w:val="0"/>
          <w:bCs/>
        </w:rPr>
        <w:br/>
      </w:r>
      <w:r>
        <w:rPr>
          <w:b w:val="0"/>
          <w:bCs/>
        </w:rPr>
        <w:tab/>
      </w:r>
      <w:r>
        <w:rPr>
          <w:b w:val="0"/>
          <w:bCs/>
        </w:rPr>
        <w:tab/>
      </w:r>
      <w:r>
        <w:t>Analyse des résultats obtenus par les femmes aux élections</w:t>
      </w:r>
      <w:r>
        <w:br/>
      </w:r>
      <w:r>
        <w:tab/>
      </w:r>
      <w:r>
        <w:tab/>
        <w:t>de 1999 à des fonctions électives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402"/>
        <w:gridCol w:w="1062"/>
        <w:gridCol w:w="720"/>
        <w:gridCol w:w="720"/>
        <w:gridCol w:w="720"/>
        <w:gridCol w:w="720"/>
      </w:tblGrid>
      <w:tr w:rsidR="00000000">
        <w:tblPrEx>
          <w:tblCellMar>
            <w:top w:w="0" w:type="dxa"/>
            <w:bottom w:w="0" w:type="dxa"/>
          </w:tblCellMar>
        </w:tblPrEx>
        <w:trPr>
          <w:tblHeader/>
        </w:trPr>
        <w:tc>
          <w:tcPr>
            <w:tcW w:w="34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Fonction</w:t>
            </w:r>
          </w:p>
        </w:tc>
        <w:tc>
          <w:tcPr>
            <w:tcW w:w="106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Sièges à pourvoir</w:t>
            </w:r>
          </w:p>
        </w:tc>
        <w:tc>
          <w:tcPr>
            <w:tcW w:w="144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et pourcentage de candidates</w:t>
            </w:r>
          </w:p>
        </w:tc>
        <w:tc>
          <w:tcPr>
            <w:tcW w:w="144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et pourcentage de candidates élues</w:t>
            </w:r>
          </w:p>
        </w:tc>
      </w:tr>
      <w:tr w:rsidR="00000000">
        <w:tblPrEx>
          <w:tblCellMar>
            <w:top w:w="0" w:type="dxa"/>
            <w:bottom w:w="0" w:type="dxa"/>
          </w:tblCellMar>
        </w:tblPrEx>
        <w:trPr>
          <w:trHeight w:hRule="exact" w:val="115"/>
          <w:tblHeader/>
        </w:trPr>
        <w:tc>
          <w:tcPr>
            <w:tcW w:w="34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bottom w:w="0" w:type="dxa"/>
          </w:tblCellMar>
        </w:tblPrEx>
        <w:trPr>
          <w:cantSplit/>
        </w:trPr>
        <w:tc>
          <w:tcPr>
            <w:tcW w:w="3402" w:type="dxa"/>
          </w:tcPr>
          <w:p w:rsidR="00000000" w:rsidRDefault="00000000">
            <w:pPr>
              <w:rPr>
                <w:sz w:val="17"/>
              </w:rPr>
            </w:pPr>
            <w:r>
              <w:rPr>
                <w:sz w:val="17"/>
              </w:rPr>
              <w:t>Sénat</w:t>
            </w:r>
          </w:p>
        </w:tc>
        <w:tc>
          <w:tcPr>
            <w:tcW w:w="10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bottom w:w="0" w:type="dxa"/>
          </w:tblCellMar>
        </w:tblPrEx>
        <w:trPr>
          <w:cantSplit/>
        </w:trPr>
        <w:tc>
          <w:tcPr>
            <w:tcW w:w="3402" w:type="dxa"/>
          </w:tcPr>
          <w:p w:rsidR="00000000" w:rsidRDefault="00000000">
            <w:pPr>
              <w:rPr>
                <w:sz w:val="17"/>
              </w:rPr>
            </w:pPr>
            <w:r>
              <w:rPr>
                <w:sz w:val="17"/>
              </w:rPr>
              <w:t>Chambre des représentants</w:t>
            </w:r>
          </w:p>
        </w:tc>
        <w:tc>
          <w:tcPr>
            <w:tcW w:w="10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r>
      <w:tr w:rsidR="00000000">
        <w:tblPrEx>
          <w:tblCellMar>
            <w:top w:w="0" w:type="dxa"/>
            <w:bottom w:w="0" w:type="dxa"/>
          </w:tblCellMar>
        </w:tblPrEx>
        <w:trPr>
          <w:cantSplit/>
        </w:trPr>
        <w:tc>
          <w:tcPr>
            <w:tcW w:w="3402" w:type="dxa"/>
          </w:tcPr>
          <w:p w:rsidR="00000000" w:rsidRDefault="00000000">
            <w:pPr>
              <w:rPr>
                <w:sz w:val="17"/>
              </w:rPr>
            </w:pPr>
            <w:r>
              <w:rPr>
                <w:sz w:val="17"/>
              </w:rPr>
              <w:t>Gouvernorat</w:t>
            </w:r>
          </w:p>
        </w:tc>
        <w:tc>
          <w:tcPr>
            <w:tcW w:w="10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bottom w:w="0" w:type="dxa"/>
          </w:tblCellMar>
        </w:tblPrEx>
        <w:trPr>
          <w:cantSplit/>
        </w:trPr>
        <w:tc>
          <w:tcPr>
            <w:tcW w:w="3402" w:type="dxa"/>
          </w:tcPr>
          <w:p w:rsidR="00000000" w:rsidRDefault="00000000">
            <w:pPr>
              <w:rPr>
                <w:sz w:val="17"/>
              </w:rPr>
            </w:pPr>
            <w:r>
              <w:rPr>
                <w:sz w:val="17"/>
              </w:rPr>
              <w:t>Assemblées d’État</w:t>
            </w:r>
          </w:p>
        </w:tc>
        <w:tc>
          <w:tcPr>
            <w:tcW w:w="10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bottom w:w="0" w:type="dxa"/>
          </w:tblCellMar>
        </w:tblPrEx>
        <w:trPr>
          <w:cantSplit/>
        </w:trPr>
        <w:tc>
          <w:tcPr>
            <w:tcW w:w="3402" w:type="dxa"/>
          </w:tcPr>
          <w:p w:rsidR="00000000" w:rsidRDefault="00000000">
            <w:pPr>
              <w:rPr>
                <w:sz w:val="17"/>
              </w:rPr>
            </w:pPr>
            <w:r>
              <w:rPr>
                <w:sz w:val="17"/>
              </w:rPr>
              <w:t>Présidence de gouvernement local</w:t>
            </w:r>
          </w:p>
        </w:tc>
        <w:tc>
          <w:tcPr>
            <w:tcW w:w="10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r>
      <w:tr w:rsidR="00000000">
        <w:tblPrEx>
          <w:tblCellMar>
            <w:top w:w="0" w:type="dxa"/>
            <w:bottom w:w="0" w:type="dxa"/>
          </w:tblCellMar>
        </w:tblPrEx>
        <w:trPr>
          <w:cantSplit/>
        </w:trPr>
        <w:tc>
          <w:tcPr>
            <w:tcW w:w="3402" w:type="dxa"/>
            <w:tcBorders>
              <w:bottom w:val="single" w:sz="4" w:space="0" w:color="auto"/>
            </w:tcBorders>
          </w:tcPr>
          <w:p w:rsidR="00000000" w:rsidRDefault="00000000">
            <w:pPr>
              <w:spacing w:after="81"/>
              <w:rPr>
                <w:sz w:val="17"/>
              </w:rPr>
            </w:pPr>
            <w:r>
              <w:rPr>
                <w:sz w:val="17"/>
              </w:rPr>
              <w:t>Fonction de conseiller</w:t>
            </w:r>
          </w:p>
        </w:tc>
        <w:tc>
          <w:tcPr>
            <w:tcW w:w="1062"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8 810</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510</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5,79</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143</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1,62</w:t>
            </w:r>
          </w:p>
        </w:tc>
      </w:tr>
      <w:tr w:rsidR="00000000">
        <w:tblPrEx>
          <w:tblCellMar>
            <w:top w:w="0" w:type="dxa"/>
            <w:bottom w:w="0" w:type="dxa"/>
          </w:tblCellMar>
        </w:tblPrEx>
        <w:trPr>
          <w:cantSplit/>
        </w:trPr>
        <w:tc>
          <w:tcPr>
            <w:tcW w:w="3402" w:type="dxa"/>
            <w:tcBorders>
              <w:top w:val="single" w:sz="4" w:space="0" w:color="auto"/>
              <w:bottom w:val="single" w:sz="12" w:space="0" w:color="auto"/>
            </w:tcBorders>
          </w:tcPr>
          <w:p w:rsidR="00000000" w:rsidRDefault="00000000">
            <w:pPr>
              <w:spacing w:before="81" w:after="81"/>
              <w:rPr>
                <w:b/>
                <w:bCs/>
                <w:sz w:val="17"/>
              </w:rPr>
            </w:pPr>
            <w:r>
              <w:rPr>
                <w:b/>
                <w:bCs/>
                <w:sz w:val="17"/>
              </w:rPr>
              <w:t>Total</w:t>
            </w:r>
          </w:p>
        </w:tc>
        <w:tc>
          <w:tcPr>
            <w:tcW w:w="106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bCs/>
                <w:sz w:val="17"/>
              </w:rPr>
            </w:pPr>
            <w:r>
              <w:rPr>
                <w:b/>
                <w:bCs/>
                <w:sz w:val="17"/>
              </w:rPr>
              <w:t>11 107</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bCs/>
                <w:sz w:val="17"/>
              </w:rPr>
            </w:pPr>
            <w:r>
              <w:rPr>
                <w:b/>
                <w:bCs/>
                <w:sz w:val="17"/>
              </w:rPr>
              <w:t>631</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bCs/>
                <w:sz w:val="17"/>
              </w:rPr>
            </w:pPr>
            <w:r>
              <w:rPr>
                <w:b/>
                <w:bCs/>
                <w:sz w:val="17"/>
              </w:rPr>
              <w:t>5,68</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bCs/>
                <w:sz w:val="17"/>
              </w:rPr>
            </w:pPr>
            <w:r>
              <w:rPr>
                <w:b/>
                <w:bCs/>
                <w:sz w:val="17"/>
              </w:rPr>
              <w:t>181</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bCs/>
                <w:sz w:val="17"/>
              </w:rPr>
            </w:pPr>
            <w:r>
              <w:rPr>
                <w:b/>
                <w:bCs/>
                <w:sz w:val="17"/>
              </w:rPr>
              <w:t>1,63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INEC, Élections de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7.6</w:t>
      </w:r>
      <w:r>
        <w:br/>
        <w:t>Nominations aux office fédéraux et aux sociétés parapubliques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299" w:type="dxa"/>
        <w:tblInd w:w="1286" w:type="dxa"/>
        <w:tblLayout w:type="fixed"/>
        <w:tblCellMar>
          <w:left w:w="0" w:type="dxa"/>
          <w:right w:w="0" w:type="dxa"/>
        </w:tblCellMar>
        <w:tblLook w:val="0000" w:firstRow="0" w:lastRow="0" w:firstColumn="0" w:lastColumn="0" w:noHBand="0" w:noVBand="0"/>
      </w:tblPr>
      <w:tblGrid>
        <w:gridCol w:w="522"/>
        <w:gridCol w:w="4113"/>
        <w:gridCol w:w="909"/>
        <w:gridCol w:w="756"/>
        <w:gridCol w:w="999"/>
      </w:tblGrid>
      <w:tr w:rsidR="00000000">
        <w:tblPrEx>
          <w:tblCellMar>
            <w:top w:w="0" w:type="dxa"/>
            <w:bottom w:w="0" w:type="dxa"/>
          </w:tblCellMar>
        </w:tblPrEx>
        <w:trPr>
          <w:trHeight w:val="247"/>
          <w:tblHeader/>
        </w:trPr>
        <w:tc>
          <w:tcPr>
            <w:tcW w:w="522" w:type="dxa"/>
            <w:tcBorders>
              <w:top w:val="single" w:sz="4" w:space="0" w:color="auto"/>
              <w:bottom w:val="single" w:sz="12" w:space="0" w:color="auto"/>
            </w:tcBorders>
            <w:vAlign w:val="bottom"/>
          </w:tcPr>
          <w:p w:rsidR="00000000" w:rsidRDefault="00000000">
            <w:pPr>
              <w:suppressAutoHyphens/>
              <w:autoSpaceDE w:val="0"/>
              <w:autoSpaceDN w:val="0"/>
              <w:adjustRightInd w:val="0"/>
              <w:spacing w:before="80" w:after="80" w:line="160" w:lineRule="exact"/>
              <w:ind w:right="40"/>
              <w:rPr>
                <w:rFonts w:cs="Tahoma"/>
                <w:i/>
                <w:color w:val="000000"/>
                <w:sz w:val="14"/>
              </w:rPr>
            </w:pPr>
            <w:r>
              <w:rPr>
                <w:rFonts w:cs="Tahoma"/>
                <w:i/>
                <w:color w:val="000000"/>
                <w:sz w:val="14"/>
              </w:rPr>
              <w:t>S/No</w:t>
            </w:r>
          </w:p>
        </w:tc>
        <w:tc>
          <w:tcPr>
            <w:tcW w:w="4113" w:type="dxa"/>
            <w:tcBorders>
              <w:top w:val="single" w:sz="4" w:space="0" w:color="auto"/>
              <w:bottom w:val="single" w:sz="12" w:space="0" w:color="auto"/>
            </w:tcBorders>
            <w:vAlign w:val="bottom"/>
          </w:tcPr>
          <w:p w:rsidR="00000000" w:rsidRDefault="00000000">
            <w:pPr>
              <w:autoSpaceDE w:val="0"/>
              <w:autoSpaceDN w:val="0"/>
              <w:adjustRightInd w:val="0"/>
              <w:spacing w:before="80" w:after="80" w:line="160" w:lineRule="exact"/>
              <w:ind w:left="29" w:right="40"/>
              <w:rPr>
                <w:rFonts w:cs="Tahoma"/>
                <w:i/>
                <w:color w:val="000000"/>
                <w:sz w:val="14"/>
                <w:szCs w:val="16"/>
              </w:rPr>
            </w:pPr>
            <w:r>
              <w:rPr>
                <w:rFonts w:cs="Tahoma"/>
                <w:i/>
                <w:color w:val="000000"/>
                <w:sz w:val="14"/>
                <w:szCs w:val="16"/>
              </w:rPr>
              <w:t>Office</w:t>
            </w:r>
          </w:p>
        </w:tc>
        <w:tc>
          <w:tcPr>
            <w:tcW w:w="909" w:type="dxa"/>
            <w:tcBorders>
              <w:top w:val="single" w:sz="4" w:space="0" w:color="auto"/>
              <w:bottom w:val="single" w:sz="12" w:space="0" w:color="auto"/>
            </w:tcBorders>
            <w:vAlign w:val="bottom"/>
          </w:tcPr>
          <w:p w:rsidR="00000000" w:rsidRDefault="00000000">
            <w:pPr>
              <w:autoSpaceDE w:val="0"/>
              <w:autoSpaceDN w:val="0"/>
              <w:adjustRightInd w:val="0"/>
              <w:spacing w:before="80" w:after="80" w:line="160" w:lineRule="exact"/>
              <w:ind w:right="40"/>
              <w:jc w:val="right"/>
              <w:rPr>
                <w:rFonts w:cs="Tahoma"/>
                <w:i/>
                <w:color w:val="000000"/>
                <w:sz w:val="14"/>
              </w:rPr>
            </w:pPr>
            <w:r>
              <w:rPr>
                <w:rFonts w:cs="Tahoma"/>
                <w:i/>
                <w:color w:val="000000"/>
                <w:sz w:val="14"/>
              </w:rPr>
              <w:t>Hommes</w:t>
            </w:r>
          </w:p>
        </w:tc>
        <w:tc>
          <w:tcPr>
            <w:tcW w:w="756" w:type="dxa"/>
            <w:tcBorders>
              <w:top w:val="single" w:sz="4" w:space="0" w:color="auto"/>
              <w:bottom w:val="single" w:sz="12" w:space="0" w:color="auto"/>
            </w:tcBorders>
            <w:vAlign w:val="bottom"/>
          </w:tcPr>
          <w:p w:rsidR="00000000" w:rsidRDefault="00000000">
            <w:pPr>
              <w:autoSpaceDE w:val="0"/>
              <w:autoSpaceDN w:val="0"/>
              <w:adjustRightInd w:val="0"/>
              <w:spacing w:before="80" w:after="80" w:line="160" w:lineRule="exact"/>
              <w:ind w:right="40"/>
              <w:jc w:val="right"/>
              <w:rPr>
                <w:rFonts w:cs="Tahoma"/>
                <w:i/>
                <w:color w:val="000000"/>
                <w:sz w:val="14"/>
              </w:rPr>
            </w:pPr>
            <w:r>
              <w:rPr>
                <w:rFonts w:cs="Tahoma"/>
                <w:i/>
                <w:color w:val="000000"/>
                <w:sz w:val="14"/>
              </w:rPr>
              <w:t>Femmes</w:t>
            </w:r>
          </w:p>
        </w:tc>
        <w:tc>
          <w:tcPr>
            <w:tcW w:w="999" w:type="dxa"/>
            <w:tcBorders>
              <w:top w:val="single" w:sz="4" w:space="0" w:color="auto"/>
              <w:bottom w:val="single" w:sz="12" w:space="0" w:color="auto"/>
            </w:tcBorders>
            <w:vAlign w:val="bottom"/>
          </w:tcPr>
          <w:p w:rsidR="00000000" w:rsidRDefault="00000000">
            <w:pPr>
              <w:autoSpaceDE w:val="0"/>
              <w:autoSpaceDN w:val="0"/>
              <w:adjustRightInd w:val="0"/>
              <w:spacing w:before="80" w:after="80" w:line="160" w:lineRule="exact"/>
              <w:ind w:right="40"/>
              <w:jc w:val="right"/>
              <w:rPr>
                <w:rFonts w:cs="Tahoma"/>
                <w:i/>
                <w:color w:val="000000"/>
                <w:sz w:val="14"/>
              </w:rPr>
            </w:pPr>
            <w:r>
              <w:rPr>
                <w:rFonts w:cs="Tahoma"/>
                <w:i/>
                <w:color w:val="000000"/>
                <w:sz w:val="14"/>
              </w:rPr>
              <w:t>Total</w:t>
            </w:r>
          </w:p>
        </w:tc>
      </w:tr>
      <w:tr w:rsidR="00000000">
        <w:tblPrEx>
          <w:tblCellMar>
            <w:top w:w="0" w:type="dxa"/>
            <w:bottom w:w="0" w:type="dxa"/>
          </w:tblCellMar>
        </w:tblPrEx>
        <w:trPr>
          <w:trHeight w:hRule="exact" w:val="115"/>
          <w:tblHeader/>
        </w:trPr>
        <w:tc>
          <w:tcPr>
            <w:tcW w:w="522" w:type="dxa"/>
            <w:tcBorders>
              <w:top w:val="single" w:sz="12" w:space="0" w:color="auto"/>
            </w:tcBorders>
            <w:vAlign w:val="bottom"/>
          </w:tcPr>
          <w:p w:rsidR="00000000" w:rsidRDefault="00000000">
            <w:pPr>
              <w:autoSpaceDE w:val="0"/>
              <w:autoSpaceDN w:val="0"/>
              <w:adjustRightInd w:val="0"/>
              <w:spacing w:before="40" w:after="40" w:line="210" w:lineRule="exact"/>
              <w:ind w:right="40"/>
              <w:rPr>
                <w:rFonts w:cs="Tahoma"/>
                <w:color w:val="000000"/>
                <w:sz w:val="17"/>
              </w:rPr>
            </w:pPr>
          </w:p>
        </w:tc>
        <w:tc>
          <w:tcPr>
            <w:tcW w:w="4113" w:type="dxa"/>
            <w:tcBorders>
              <w:top w:val="single" w:sz="12" w:space="0" w:color="auto"/>
            </w:tcBorders>
            <w:vAlign w:val="bottom"/>
          </w:tcPr>
          <w:p w:rsidR="00000000" w:rsidRDefault="00000000">
            <w:pPr>
              <w:autoSpaceDE w:val="0"/>
              <w:autoSpaceDN w:val="0"/>
              <w:adjustRightInd w:val="0"/>
              <w:spacing w:before="40" w:after="40" w:line="210" w:lineRule="exact"/>
              <w:ind w:left="29" w:right="40"/>
              <w:rPr>
                <w:rFonts w:cs="Tahoma"/>
                <w:color w:val="000000"/>
                <w:sz w:val="17"/>
                <w:szCs w:val="16"/>
              </w:rPr>
            </w:pPr>
          </w:p>
        </w:tc>
        <w:tc>
          <w:tcPr>
            <w:tcW w:w="909" w:type="dxa"/>
            <w:tcBorders>
              <w:top w:val="single" w:sz="12" w:space="0" w:color="auto"/>
            </w:tcBorders>
            <w:vAlign w:val="bottom"/>
          </w:tcPr>
          <w:p w:rsidR="00000000" w:rsidRDefault="00000000">
            <w:pPr>
              <w:autoSpaceDE w:val="0"/>
              <w:autoSpaceDN w:val="0"/>
              <w:adjustRightInd w:val="0"/>
              <w:spacing w:before="40" w:after="40" w:line="210" w:lineRule="exact"/>
              <w:ind w:right="40"/>
              <w:jc w:val="center"/>
              <w:rPr>
                <w:rFonts w:cs="Tahoma"/>
                <w:color w:val="000000"/>
                <w:sz w:val="17"/>
              </w:rPr>
            </w:pPr>
          </w:p>
        </w:tc>
        <w:tc>
          <w:tcPr>
            <w:tcW w:w="756" w:type="dxa"/>
            <w:tcBorders>
              <w:top w:val="single" w:sz="12" w:space="0" w:color="auto"/>
            </w:tcBorders>
            <w:vAlign w:val="bottom"/>
          </w:tcPr>
          <w:p w:rsidR="00000000" w:rsidRDefault="00000000">
            <w:pPr>
              <w:autoSpaceDE w:val="0"/>
              <w:autoSpaceDN w:val="0"/>
              <w:adjustRightInd w:val="0"/>
              <w:spacing w:before="40" w:after="40" w:line="210" w:lineRule="exact"/>
              <w:ind w:right="40"/>
              <w:jc w:val="center"/>
              <w:rPr>
                <w:rFonts w:cs="Tahoma"/>
                <w:color w:val="000000"/>
                <w:sz w:val="17"/>
              </w:rPr>
            </w:pPr>
          </w:p>
        </w:tc>
        <w:tc>
          <w:tcPr>
            <w:tcW w:w="999" w:type="dxa"/>
            <w:tcBorders>
              <w:top w:val="single" w:sz="12" w:space="0" w:color="auto"/>
            </w:tcBorders>
            <w:vAlign w:val="bottom"/>
          </w:tcPr>
          <w:p w:rsidR="00000000" w:rsidRDefault="00000000">
            <w:pPr>
              <w:autoSpaceDE w:val="0"/>
              <w:autoSpaceDN w:val="0"/>
              <w:adjustRightInd w:val="0"/>
              <w:spacing w:before="40" w:after="40" w:line="210" w:lineRule="exact"/>
              <w:ind w:right="40"/>
              <w:jc w:val="center"/>
              <w:rPr>
                <w:rFonts w:cs="Tahoma"/>
                <w:color w:val="000000"/>
                <w:sz w:val="17"/>
              </w:rPr>
            </w:pP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w:t>
            </w:r>
          </w:p>
        </w:tc>
        <w:tc>
          <w:tcPr>
            <w:tcW w:w="4113" w:type="dxa"/>
          </w:tcPr>
          <w:p w:rsidR="00000000" w:rsidRDefault="00000000">
            <w:pPr>
              <w:pStyle w:val="SingleTxt"/>
              <w:spacing w:before="40" w:after="40" w:line="210" w:lineRule="exact"/>
              <w:ind w:left="29" w:right="0"/>
              <w:jc w:val="left"/>
              <w:rPr>
                <w:sz w:val="17"/>
              </w:rPr>
            </w:pPr>
            <w:r>
              <w:rPr>
                <w:sz w:val="17"/>
              </w:rPr>
              <w:t>NAFCON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2</w:t>
            </w:r>
          </w:p>
        </w:tc>
        <w:tc>
          <w:tcPr>
            <w:tcW w:w="4113" w:type="dxa"/>
          </w:tcPr>
          <w:p w:rsidR="00000000" w:rsidRDefault="00000000">
            <w:pPr>
              <w:pStyle w:val="SingleTxt"/>
              <w:spacing w:before="40" w:after="40" w:line="210" w:lineRule="exact"/>
              <w:ind w:left="29" w:right="0"/>
              <w:jc w:val="left"/>
              <w:rPr>
                <w:sz w:val="17"/>
              </w:rPr>
            </w:pPr>
            <w:r>
              <w:rPr>
                <w:sz w:val="17"/>
              </w:rPr>
              <w:t>NEPZA</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3</w:t>
            </w:r>
          </w:p>
        </w:tc>
        <w:tc>
          <w:tcPr>
            <w:tcW w:w="4113" w:type="dxa"/>
          </w:tcPr>
          <w:p w:rsidR="00000000" w:rsidRDefault="00000000">
            <w:pPr>
              <w:pStyle w:val="SingleTxt"/>
              <w:spacing w:before="40" w:after="40" w:line="210" w:lineRule="exact"/>
              <w:ind w:left="29" w:right="0"/>
              <w:jc w:val="left"/>
              <w:rPr>
                <w:sz w:val="17"/>
              </w:rPr>
            </w:pPr>
            <w:r>
              <w:rPr>
                <w:sz w:val="17"/>
              </w:rPr>
              <w:t>NITEL</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8</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8</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4</w:t>
            </w:r>
          </w:p>
        </w:tc>
        <w:tc>
          <w:tcPr>
            <w:tcW w:w="4113" w:type="dxa"/>
          </w:tcPr>
          <w:p w:rsidR="00000000" w:rsidRDefault="00000000">
            <w:pPr>
              <w:pStyle w:val="SingleTxt"/>
              <w:spacing w:before="40" w:after="40" w:line="210" w:lineRule="exact"/>
              <w:ind w:left="29" w:right="0"/>
              <w:jc w:val="left"/>
              <w:rPr>
                <w:sz w:val="17"/>
              </w:rPr>
            </w:pPr>
            <w:r>
              <w:rPr>
                <w:sz w:val="17"/>
              </w:rPr>
              <w:t>Ajaokuta Steel Company</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5</w:t>
            </w:r>
          </w:p>
        </w:tc>
        <w:tc>
          <w:tcPr>
            <w:tcW w:w="4113" w:type="dxa"/>
          </w:tcPr>
          <w:p w:rsidR="00000000" w:rsidRDefault="00000000">
            <w:pPr>
              <w:pStyle w:val="SingleTxt"/>
              <w:spacing w:before="40" w:after="40" w:line="210" w:lineRule="exact"/>
              <w:ind w:left="29" w:right="0"/>
              <w:jc w:val="left"/>
              <w:rPr>
                <w:sz w:val="17"/>
              </w:rPr>
            </w:pPr>
            <w:r>
              <w:rPr>
                <w:sz w:val="17"/>
              </w:rPr>
              <w:t>FCDA</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8</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8</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6</w:t>
            </w:r>
          </w:p>
        </w:tc>
        <w:tc>
          <w:tcPr>
            <w:tcW w:w="4113" w:type="dxa"/>
          </w:tcPr>
          <w:p w:rsidR="00000000" w:rsidRDefault="00000000">
            <w:pPr>
              <w:pStyle w:val="SingleTxt"/>
              <w:spacing w:before="40" w:after="40" w:line="210" w:lineRule="exact"/>
              <w:ind w:left="29" w:right="0"/>
              <w:jc w:val="left"/>
              <w:rPr>
                <w:sz w:val="17"/>
              </w:rPr>
            </w:pPr>
            <w:r>
              <w:rPr>
                <w:sz w:val="17"/>
              </w:rPr>
              <w:t>NTA</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8</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9</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7</w:t>
            </w:r>
          </w:p>
        </w:tc>
        <w:tc>
          <w:tcPr>
            <w:tcW w:w="4113" w:type="dxa"/>
          </w:tcPr>
          <w:p w:rsidR="00000000" w:rsidRDefault="00000000">
            <w:pPr>
              <w:pStyle w:val="SingleTxt"/>
              <w:spacing w:before="40" w:after="40" w:line="210" w:lineRule="exact"/>
              <w:ind w:left="29" w:right="0"/>
              <w:jc w:val="left"/>
              <w:rPr>
                <w:sz w:val="17"/>
              </w:rPr>
            </w:pPr>
            <w:r>
              <w:rPr>
                <w:sz w:val="17"/>
              </w:rPr>
              <w:t>Niger Dock Nigeria Ltd</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8</w:t>
            </w:r>
          </w:p>
        </w:tc>
        <w:tc>
          <w:tcPr>
            <w:tcW w:w="4113" w:type="dxa"/>
          </w:tcPr>
          <w:p w:rsidR="00000000" w:rsidRDefault="00000000">
            <w:pPr>
              <w:pStyle w:val="SingleTxt"/>
              <w:spacing w:before="40" w:after="40" w:line="210" w:lineRule="exact"/>
              <w:ind w:left="29" w:right="0"/>
              <w:jc w:val="left"/>
              <w:rPr>
                <w:sz w:val="17"/>
              </w:rPr>
            </w:pPr>
            <w:r>
              <w:rPr>
                <w:sz w:val="17"/>
              </w:rPr>
              <w:t>Nigerian Airspace Management Agency</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9</w:t>
            </w:r>
          </w:p>
        </w:tc>
        <w:tc>
          <w:tcPr>
            <w:tcW w:w="4113" w:type="dxa"/>
          </w:tcPr>
          <w:p w:rsidR="00000000" w:rsidRDefault="00000000">
            <w:pPr>
              <w:pStyle w:val="SingleTxt"/>
              <w:spacing w:before="40" w:after="40" w:line="210" w:lineRule="exact"/>
              <w:ind w:left="29" w:right="0"/>
              <w:jc w:val="left"/>
              <w:rPr>
                <w:sz w:val="17"/>
              </w:rPr>
            </w:pPr>
            <w:r>
              <w:rPr>
                <w:sz w:val="17"/>
              </w:rPr>
              <w:t>NPA</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12</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12</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10</w:t>
            </w:r>
          </w:p>
        </w:tc>
        <w:tc>
          <w:tcPr>
            <w:tcW w:w="4113" w:type="dxa"/>
          </w:tcPr>
          <w:p w:rsidR="00000000" w:rsidRDefault="00000000">
            <w:pPr>
              <w:pStyle w:val="SingleTxt"/>
              <w:spacing w:before="40" w:after="40" w:line="210" w:lineRule="exact"/>
              <w:ind w:left="29" w:right="0"/>
              <w:jc w:val="left"/>
              <w:rPr>
                <w:sz w:val="17"/>
              </w:rPr>
            </w:pPr>
            <w:r>
              <w:rPr>
                <w:sz w:val="17"/>
              </w:rPr>
              <w:t>Aluminium Smelter Company</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11</w:t>
            </w:r>
          </w:p>
        </w:tc>
        <w:tc>
          <w:tcPr>
            <w:tcW w:w="4113" w:type="dxa"/>
          </w:tcPr>
          <w:p w:rsidR="00000000" w:rsidRDefault="00000000">
            <w:pPr>
              <w:pStyle w:val="SingleTxt"/>
              <w:spacing w:before="40" w:after="40" w:line="210" w:lineRule="exact"/>
              <w:ind w:left="29" w:right="0"/>
              <w:jc w:val="left"/>
              <w:rPr>
                <w:sz w:val="17"/>
              </w:rPr>
            </w:pPr>
            <w:r>
              <w:rPr>
                <w:sz w:val="17"/>
              </w:rPr>
              <w:t>Nigerian Inland Waterways Authority</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12</w:t>
            </w:r>
          </w:p>
        </w:tc>
        <w:tc>
          <w:tcPr>
            <w:tcW w:w="4113" w:type="dxa"/>
          </w:tcPr>
          <w:p w:rsidR="00000000" w:rsidRDefault="00000000">
            <w:pPr>
              <w:pStyle w:val="SingleTxt"/>
              <w:spacing w:before="40" w:after="40" w:line="210" w:lineRule="exact"/>
              <w:ind w:left="29" w:right="0"/>
              <w:jc w:val="left"/>
              <w:rPr>
                <w:sz w:val="17"/>
              </w:rPr>
            </w:pPr>
            <w:r>
              <w:rPr>
                <w:sz w:val="17"/>
              </w:rPr>
              <w:t>National Iron Ore Mining Company Ltd.</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13</w:t>
            </w:r>
          </w:p>
        </w:tc>
        <w:tc>
          <w:tcPr>
            <w:tcW w:w="4113" w:type="dxa"/>
          </w:tcPr>
          <w:p w:rsidR="00000000" w:rsidRDefault="00000000">
            <w:pPr>
              <w:pStyle w:val="SingleTxt"/>
              <w:spacing w:before="40" w:after="40" w:line="210" w:lineRule="exact"/>
              <w:ind w:left="29" w:right="0"/>
              <w:jc w:val="left"/>
              <w:rPr>
                <w:sz w:val="17"/>
              </w:rPr>
            </w:pPr>
            <w:r>
              <w:rPr>
                <w:sz w:val="17"/>
              </w:rPr>
              <w:t>Nigerian Unity Line Plc.</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14</w:t>
            </w:r>
          </w:p>
        </w:tc>
        <w:tc>
          <w:tcPr>
            <w:tcW w:w="4113" w:type="dxa"/>
          </w:tcPr>
          <w:p w:rsidR="00000000" w:rsidRDefault="00000000">
            <w:pPr>
              <w:pStyle w:val="SingleTxt"/>
              <w:spacing w:before="40" w:after="40" w:line="210" w:lineRule="exact"/>
              <w:ind w:left="29" w:right="0"/>
              <w:jc w:val="left"/>
              <w:rPr>
                <w:sz w:val="17"/>
              </w:rPr>
            </w:pPr>
            <w:r>
              <w:rPr>
                <w:sz w:val="17"/>
              </w:rPr>
              <w:t>FAAN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15</w:t>
            </w:r>
          </w:p>
        </w:tc>
        <w:tc>
          <w:tcPr>
            <w:tcW w:w="4113" w:type="dxa"/>
          </w:tcPr>
          <w:p w:rsidR="00000000" w:rsidRDefault="00000000">
            <w:pPr>
              <w:pStyle w:val="SingleTxt"/>
              <w:spacing w:before="40" w:after="40" w:line="210" w:lineRule="exact"/>
              <w:ind w:left="29" w:right="0"/>
              <w:jc w:val="left"/>
              <w:rPr>
                <w:sz w:val="17"/>
              </w:rPr>
            </w:pPr>
            <w:r>
              <w:rPr>
                <w:sz w:val="17"/>
              </w:rPr>
              <w:t>NAHCO</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8</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8</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16</w:t>
            </w:r>
          </w:p>
        </w:tc>
        <w:tc>
          <w:tcPr>
            <w:tcW w:w="4113" w:type="dxa"/>
          </w:tcPr>
          <w:p w:rsidR="00000000" w:rsidRDefault="00000000">
            <w:pPr>
              <w:pStyle w:val="SingleTxt"/>
              <w:spacing w:before="40" w:after="40" w:line="210" w:lineRule="exact"/>
              <w:ind w:left="29" w:right="0"/>
              <w:jc w:val="left"/>
              <w:rPr>
                <w:sz w:val="17"/>
              </w:rPr>
            </w:pPr>
            <w:r>
              <w:rPr>
                <w:sz w:val="17"/>
              </w:rPr>
              <w:t>NCAA</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2</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17</w:t>
            </w:r>
          </w:p>
        </w:tc>
        <w:tc>
          <w:tcPr>
            <w:tcW w:w="4113" w:type="dxa"/>
          </w:tcPr>
          <w:p w:rsidR="00000000" w:rsidRDefault="00000000">
            <w:pPr>
              <w:pStyle w:val="SingleTxt"/>
              <w:spacing w:before="40" w:after="40" w:line="210" w:lineRule="exact"/>
              <w:ind w:left="29" w:right="0"/>
              <w:jc w:val="left"/>
              <w:rPr>
                <w:sz w:val="17"/>
              </w:rPr>
            </w:pPr>
            <w:r>
              <w:rPr>
                <w:sz w:val="17"/>
              </w:rPr>
              <w:t>NIPOST</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18</w:t>
            </w:r>
          </w:p>
        </w:tc>
        <w:tc>
          <w:tcPr>
            <w:tcW w:w="4113" w:type="dxa"/>
          </w:tcPr>
          <w:p w:rsidR="00000000" w:rsidRDefault="00000000">
            <w:pPr>
              <w:pStyle w:val="SingleTxt"/>
              <w:spacing w:before="40" w:after="40" w:line="210" w:lineRule="exact"/>
              <w:ind w:left="29" w:right="0"/>
              <w:jc w:val="left"/>
              <w:rPr>
                <w:sz w:val="17"/>
              </w:rPr>
            </w:pPr>
            <w:r>
              <w:rPr>
                <w:sz w:val="17"/>
              </w:rPr>
              <w:t>National Programme on Immunization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 xml:space="preserve">      3</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 xml:space="preserve">        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19</w:t>
            </w:r>
          </w:p>
        </w:tc>
        <w:tc>
          <w:tcPr>
            <w:tcW w:w="4113" w:type="dxa"/>
          </w:tcPr>
          <w:p w:rsidR="00000000" w:rsidRDefault="00000000">
            <w:pPr>
              <w:pStyle w:val="SingleTxt"/>
              <w:spacing w:before="40" w:after="40" w:line="210" w:lineRule="exact"/>
              <w:ind w:left="29" w:right="0"/>
              <w:jc w:val="left"/>
              <w:rPr>
                <w:sz w:val="17"/>
              </w:rPr>
            </w:pPr>
            <w:r>
              <w:rPr>
                <w:sz w:val="17"/>
              </w:rPr>
              <w:t>NAFDAC</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20</w:t>
            </w:r>
          </w:p>
        </w:tc>
        <w:tc>
          <w:tcPr>
            <w:tcW w:w="4113" w:type="dxa"/>
          </w:tcPr>
          <w:p w:rsidR="00000000" w:rsidRDefault="00000000">
            <w:pPr>
              <w:pStyle w:val="SingleTxt"/>
              <w:spacing w:before="40" w:after="40" w:line="210" w:lineRule="exact"/>
              <w:ind w:left="29" w:right="0"/>
              <w:jc w:val="left"/>
              <w:rPr>
                <w:sz w:val="17"/>
              </w:rPr>
            </w:pPr>
            <w:r>
              <w:rPr>
                <w:sz w:val="17"/>
              </w:rPr>
              <w:t>Standard Org. of Nig.</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21</w:t>
            </w:r>
          </w:p>
        </w:tc>
        <w:tc>
          <w:tcPr>
            <w:tcW w:w="4113" w:type="dxa"/>
          </w:tcPr>
          <w:p w:rsidR="00000000" w:rsidRDefault="00000000">
            <w:pPr>
              <w:pStyle w:val="SingleTxt"/>
              <w:spacing w:before="40" w:after="40" w:line="210" w:lineRule="exact"/>
              <w:ind w:left="29" w:right="0"/>
              <w:jc w:val="left"/>
              <w:rPr>
                <w:sz w:val="17"/>
              </w:rPr>
            </w:pPr>
            <w:r>
              <w:rPr>
                <w:sz w:val="17"/>
              </w:rPr>
              <w:t>Steel Rolling Mills, Oshogbo</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2</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22</w:t>
            </w:r>
          </w:p>
        </w:tc>
        <w:tc>
          <w:tcPr>
            <w:tcW w:w="4113" w:type="dxa"/>
          </w:tcPr>
          <w:p w:rsidR="00000000" w:rsidRDefault="00000000">
            <w:pPr>
              <w:pStyle w:val="SingleTxt"/>
              <w:spacing w:before="40" w:after="40" w:line="210" w:lineRule="exact"/>
              <w:ind w:left="29" w:right="0"/>
              <w:jc w:val="left"/>
              <w:rPr>
                <w:sz w:val="17"/>
              </w:rPr>
            </w:pPr>
            <w:r>
              <w:rPr>
                <w:sz w:val="17"/>
              </w:rPr>
              <w:t>Steel Rolling Mills, Jos</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23</w:t>
            </w:r>
          </w:p>
        </w:tc>
        <w:tc>
          <w:tcPr>
            <w:tcW w:w="4113" w:type="dxa"/>
          </w:tcPr>
          <w:p w:rsidR="00000000" w:rsidRDefault="00000000">
            <w:pPr>
              <w:pStyle w:val="SingleTxt"/>
              <w:spacing w:before="40" w:after="40" w:line="210" w:lineRule="exact"/>
              <w:ind w:left="29" w:right="0"/>
              <w:jc w:val="left"/>
              <w:rPr>
                <w:sz w:val="17"/>
              </w:rPr>
            </w:pPr>
            <w:r>
              <w:rPr>
                <w:sz w:val="17"/>
              </w:rPr>
              <w:t>Steel Rolling Mill, Katsina</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2</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24</w:t>
            </w:r>
          </w:p>
        </w:tc>
        <w:tc>
          <w:tcPr>
            <w:tcW w:w="4113" w:type="dxa"/>
          </w:tcPr>
          <w:p w:rsidR="00000000" w:rsidRDefault="00000000">
            <w:pPr>
              <w:pStyle w:val="SingleTxt"/>
              <w:spacing w:before="40" w:after="40" w:line="210" w:lineRule="exact"/>
              <w:ind w:left="29" w:right="0"/>
              <w:jc w:val="left"/>
              <w:rPr>
                <w:sz w:val="17"/>
              </w:rPr>
            </w:pPr>
            <w:r>
              <w:rPr>
                <w:sz w:val="17"/>
              </w:rPr>
              <w:t>Delta Steel, Aladja</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25</w:t>
            </w:r>
          </w:p>
        </w:tc>
        <w:tc>
          <w:tcPr>
            <w:tcW w:w="4113" w:type="dxa"/>
          </w:tcPr>
          <w:p w:rsidR="00000000" w:rsidRDefault="00000000">
            <w:pPr>
              <w:pStyle w:val="SingleTxt"/>
              <w:spacing w:before="40" w:after="40" w:line="210" w:lineRule="exact"/>
              <w:ind w:left="29" w:right="0"/>
              <w:jc w:val="left"/>
              <w:rPr>
                <w:sz w:val="17"/>
              </w:rPr>
            </w:pPr>
            <w:r>
              <w:rPr>
                <w:sz w:val="17"/>
              </w:rPr>
              <w:t>National Steel Materials Dev. Agency</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26</w:t>
            </w:r>
          </w:p>
        </w:tc>
        <w:tc>
          <w:tcPr>
            <w:tcW w:w="4113" w:type="dxa"/>
          </w:tcPr>
          <w:p w:rsidR="00000000" w:rsidRDefault="00000000">
            <w:pPr>
              <w:pStyle w:val="SingleTxt"/>
              <w:spacing w:before="40" w:after="40" w:line="210" w:lineRule="exact"/>
              <w:ind w:left="29" w:right="0"/>
              <w:jc w:val="left"/>
              <w:rPr>
                <w:sz w:val="17"/>
              </w:rPr>
            </w:pPr>
            <w:r>
              <w:rPr>
                <w:sz w:val="17"/>
              </w:rPr>
              <w:t>Federal Office of Statistics</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27</w:t>
            </w:r>
          </w:p>
        </w:tc>
        <w:tc>
          <w:tcPr>
            <w:tcW w:w="4113" w:type="dxa"/>
          </w:tcPr>
          <w:p w:rsidR="00000000" w:rsidRDefault="00000000">
            <w:pPr>
              <w:pStyle w:val="SingleTxt"/>
              <w:spacing w:before="40" w:after="40" w:line="210" w:lineRule="exact"/>
              <w:ind w:left="29" w:right="0"/>
              <w:jc w:val="left"/>
              <w:rPr>
                <w:sz w:val="17"/>
              </w:rPr>
            </w:pPr>
            <w:r>
              <w:rPr>
                <w:sz w:val="17"/>
              </w:rPr>
              <w:t>National Theatre</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28</w:t>
            </w:r>
          </w:p>
        </w:tc>
        <w:tc>
          <w:tcPr>
            <w:tcW w:w="4113" w:type="dxa"/>
          </w:tcPr>
          <w:p w:rsidR="00000000" w:rsidRDefault="00000000">
            <w:pPr>
              <w:pStyle w:val="SingleTxt"/>
              <w:spacing w:before="40" w:after="40" w:line="210" w:lineRule="exact"/>
              <w:ind w:left="29" w:right="0"/>
              <w:jc w:val="left"/>
              <w:rPr>
                <w:sz w:val="17"/>
              </w:rPr>
            </w:pPr>
            <w:r>
              <w:rPr>
                <w:sz w:val="17"/>
              </w:rPr>
              <w:t>National Directorate of Employment</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8</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8</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29</w:t>
            </w:r>
          </w:p>
        </w:tc>
        <w:tc>
          <w:tcPr>
            <w:tcW w:w="4113" w:type="dxa"/>
          </w:tcPr>
          <w:p w:rsidR="00000000" w:rsidRDefault="00000000">
            <w:pPr>
              <w:pStyle w:val="SingleTxt"/>
              <w:spacing w:before="40" w:after="40" w:line="210" w:lineRule="exact"/>
              <w:ind w:left="29" w:right="0"/>
              <w:jc w:val="left"/>
              <w:rPr>
                <w:sz w:val="17"/>
              </w:rPr>
            </w:pPr>
            <w:r>
              <w:rPr>
                <w:sz w:val="17"/>
              </w:rPr>
              <w:t>National Machine Tools, Oshogbo</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30</w:t>
            </w:r>
          </w:p>
        </w:tc>
        <w:tc>
          <w:tcPr>
            <w:tcW w:w="4113" w:type="dxa"/>
          </w:tcPr>
          <w:p w:rsidR="00000000" w:rsidRDefault="00000000">
            <w:pPr>
              <w:pStyle w:val="SingleTxt"/>
              <w:spacing w:before="40" w:after="40" w:line="210" w:lineRule="exact"/>
              <w:ind w:left="29" w:right="0"/>
              <w:jc w:val="left"/>
              <w:rPr>
                <w:sz w:val="17"/>
              </w:rPr>
            </w:pPr>
            <w:r>
              <w:rPr>
                <w:sz w:val="17"/>
              </w:rPr>
              <w:t>News Agency of Nigeria</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31</w:t>
            </w:r>
          </w:p>
        </w:tc>
        <w:tc>
          <w:tcPr>
            <w:tcW w:w="4113" w:type="dxa"/>
          </w:tcPr>
          <w:p w:rsidR="00000000" w:rsidRDefault="00000000">
            <w:pPr>
              <w:pStyle w:val="SingleTxt"/>
              <w:spacing w:before="40" w:after="40" w:line="210" w:lineRule="exact"/>
              <w:ind w:left="29" w:right="0"/>
              <w:jc w:val="left"/>
              <w:rPr>
                <w:sz w:val="17"/>
              </w:rPr>
            </w:pPr>
            <w:r>
              <w:rPr>
                <w:sz w:val="17"/>
              </w:rPr>
              <w:t>Nigeria Clearing and Forwarding Agency</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32</w:t>
            </w:r>
          </w:p>
        </w:tc>
        <w:tc>
          <w:tcPr>
            <w:tcW w:w="4113" w:type="dxa"/>
          </w:tcPr>
          <w:p w:rsidR="00000000" w:rsidRDefault="00000000">
            <w:pPr>
              <w:pStyle w:val="SingleTxt"/>
              <w:spacing w:before="40" w:after="40" w:line="210" w:lineRule="exact"/>
              <w:ind w:left="29" w:right="0"/>
              <w:jc w:val="left"/>
              <w:rPr>
                <w:sz w:val="17"/>
              </w:rPr>
            </w:pPr>
            <w:r>
              <w:rPr>
                <w:sz w:val="17"/>
              </w:rPr>
              <w:t>Nigeria Sugar Company, Bacita</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33</w:t>
            </w:r>
          </w:p>
        </w:tc>
        <w:tc>
          <w:tcPr>
            <w:tcW w:w="4113" w:type="dxa"/>
          </w:tcPr>
          <w:p w:rsidR="00000000" w:rsidRDefault="00000000">
            <w:pPr>
              <w:pStyle w:val="SingleTxt"/>
              <w:spacing w:before="40" w:after="40" w:line="210" w:lineRule="exact"/>
              <w:ind w:left="29" w:right="0"/>
              <w:jc w:val="left"/>
              <w:rPr>
                <w:sz w:val="17"/>
              </w:rPr>
            </w:pPr>
            <w:r>
              <w:rPr>
                <w:sz w:val="17"/>
              </w:rPr>
              <w:t>Savannah Sugar Co., Nurman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34</w:t>
            </w:r>
          </w:p>
        </w:tc>
        <w:tc>
          <w:tcPr>
            <w:tcW w:w="4113" w:type="dxa"/>
          </w:tcPr>
          <w:p w:rsidR="00000000" w:rsidRDefault="00000000">
            <w:pPr>
              <w:pStyle w:val="SingleTxt"/>
              <w:spacing w:before="40" w:after="40" w:line="210" w:lineRule="exact"/>
              <w:ind w:left="29" w:right="0"/>
              <w:jc w:val="left"/>
              <w:rPr>
                <w:sz w:val="17"/>
              </w:rPr>
            </w:pPr>
            <w:r>
              <w:rPr>
                <w:sz w:val="17"/>
              </w:rPr>
              <w:t>Nig. Paper Mill, Jebba</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2</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35</w:t>
            </w:r>
          </w:p>
        </w:tc>
        <w:tc>
          <w:tcPr>
            <w:tcW w:w="4113" w:type="dxa"/>
          </w:tcPr>
          <w:p w:rsidR="00000000" w:rsidRDefault="00000000">
            <w:pPr>
              <w:pStyle w:val="SingleTxt"/>
              <w:spacing w:before="40" w:after="40" w:line="210" w:lineRule="exact"/>
              <w:ind w:left="29" w:right="0"/>
              <w:jc w:val="left"/>
              <w:rPr>
                <w:sz w:val="17"/>
              </w:rPr>
            </w:pPr>
            <w:r>
              <w:rPr>
                <w:sz w:val="17"/>
              </w:rPr>
              <w:t>PAN, Kaduna</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36</w:t>
            </w:r>
          </w:p>
        </w:tc>
        <w:tc>
          <w:tcPr>
            <w:tcW w:w="4113" w:type="dxa"/>
          </w:tcPr>
          <w:p w:rsidR="00000000" w:rsidRDefault="00000000">
            <w:pPr>
              <w:pStyle w:val="SingleTxt"/>
              <w:spacing w:before="40" w:after="40" w:line="210" w:lineRule="exact"/>
              <w:ind w:left="29" w:right="0"/>
              <w:jc w:val="left"/>
              <w:rPr>
                <w:sz w:val="17"/>
              </w:rPr>
            </w:pPr>
            <w:r>
              <w:rPr>
                <w:sz w:val="17"/>
              </w:rPr>
              <w:t>ANAMCO, Enugu</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3</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3</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37</w:t>
            </w:r>
          </w:p>
        </w:tc>
        <w:tc>
          <w:tcPr>
            <w:tcW w:w="4113" w:type="dxa"/>
          </w:tcPr>
          <w:p w:rsidR="00000000" w:rsidRDefault="00000000">
            <w:pPr>
              <w:pStyle w:val="SingleTxt"/>
              <w:spacing w:before="40" w:after="40" w:line="210" w:lineRule="exact"/>
              <w:ind w:left="29" w:right="0"/>
              <w:jc w:val="left"/>
              <w:rPr>
                <w:sz w:val="17"/>
              </w:rPr>
            </w:pPr>
            <w:r>
              <w:rPr>
                <w:sz w:val="17"/>
              </w:rPr>
              <w:t>Steyr Automobile Nigeria</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3</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3</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38</w:t>
            </w:r>
          </w:p>
        </w:tc>
        <w:tc>
          <w:tcPr>
            <w:tcW w:w="4113" w:type="dxa"/>
          </w:tcPr>
          <w:p w:rsidR="00000000" w:rsidRDefault="00000000">
            <w:pPr>
              <w:pStyle w:val="SingleTxt"/>
              <w:spacing w:before="40" w:after="40" w:line="210" w:lineRule="exact"/>
              <w:ind w:left="29" w:right="0"/>
              <w:jc w:val="left"/>
              <w:rPr>
                <w:sz w:val="17"/>
              </w:rPr>
            </w:pPr>
            <w:r>
              <w:rPr>
                <w:sz w:val="17"/>
              </w:rPr>
              <w:t>Small and Medium Ind. Dev. Agency</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39</w:t>
            </w:r>
          </w:p>
        </w:tc>
        <w:tc>
          <w:tcPr>
            <w:tcW w:w="4113" w:type="dxa"/>
          </w:tcPr>
          <w:p w:rsidR="00000000" w:rsidRDefault="00000000">
            <w:pPr>
              <w:pStyle w:val="SingleTxt"/>
              <w:spacing w:before="40" w:after="40" w:line="210" w:lineRule="exact"/>
              <w:ind w:left="29" w:right="0"/>
              <w:jc w:val="left"/>
              <w:rPr>
                <w:sz w:val="17"/>
              </w:rPr>
            </w:pPr>
            <w:r>
              <w:rPr>
                <w:sz w:val="17"/>
              </w:rPr>
              <w:t>Corporate Affairs Commission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8</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40</w:t>
            </w:r>
          </w:p>
        </w:tc>
        <w:tc>
          <w:tcPr>
            <w:tcW w:w="4113" w:type="dxa"/>
          </w:tcPr>
          <w:p w:rsidR="00000000" w:rsidRDefault="00000000">
            <w:pPr>
              <w:pStyle w:val="SingleTxt"/>
              <w:spacing w:before="40" w:after="40" w:line="210" w:lineRule="exact"/>
              <w:ind w:left="29" w:right="0"/>
              <w:jc w:val="left"/>
              <w:rPr>
                <w:sz w:val="17"/>
              </w:rPr>
            </w:pPr>
            <w:r>
              <w:rPr>
                <w:sz w:val="17"/>
              </w:rPr>
              <w:t>National Insurance Commission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41</w:t>
            </w:r>
          </w:p>
        </w:tc>
        <w:tc>
          <w:tcPr>
            <w:tcW w:w="4113" w:type="dxa"/>
          </w:tcPr>
          <w:p w:rsidR="00000000" w:rsidRDefault="00000000">
            <w:pPr>
              <w:pStyle w:val="SingleTxt"/>
              <w:spacing w:before="40" w:after="40" w:line="210" w:lineRule="exact"/>
              <w:ind w:left="29" w:right="0"/>
              <w:jc w:val="left"/>
              <w:rPr>
                <w:sz w:val="17"/>
              </w:rPr>
            </w:pPr>
            <w:r>
              <w:rPr>
                <w:sz w:val="17"/>
              </w:rPr>
              <w:t>Nigeria Shippers Council</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42</w:t>
            </w:r>
          </w:p>
        </w:tc>
        <w:tc>
          <w:tcPr>
            <w:tcW w:w="4113" w:type="dxa"/>
          </w:tcPr>
          <w:p w:rsidR="00000000" w:rsidRDefault="00000000">
            <w:pPr>
              <w:pStyle w:val="SingleTxt"/>
              <w:spacing w:before="40" w:after="40" w:line="210" w:lineRule="exact"/>
              <w:ind w:left="29" w:right="0"/>
              <w:jc w:val="left"/>
              <w:rPr>
                <w:sz w:val="17"/>
              </w:rPr>
            </w:pPr>
            <w:r>
              <w:rPr>
                <w:sz w:val="17"/>
              </w:rPr>
              <w:t>Nigeria Council for Arts and Culture</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43</w:t>
            </w:r>
          </w:p>
        </w:tc>
        <w:tc>
          <w:tcPr>
            <w:tcW w:w="4113" w:type="dxa"/>
          </w:tcPr>
          <w:p w:rsidR="00000000" w:rsidRDefault="00000000">
            <w:pPr>
              <w:pStyle w:val="SingleTxt"/>
              <w:spacing w:before="40" w:after="40" w:line="210" w:lineRule="exact"/>
              <w:ind w:left="29" w:right="0"/>
              <w:jc w:val="left"/>
              <w:rPr>
                <w:sz w:val="17"/>
              </w:rPr>
            </w:pPr>
            <w:r>
              <w:rPr>
                <w:sz w:val="17"/>
              </w:rPr>
              <w:t>Nigeria Export Promotion Council</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2</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44</w:t>
            </w:r>
          </w:p>
        </w:tc>
        <w:tc>
          <w:tcPr>
            <w:tcW w:w="4113" w:type="dxa"/>
          </w:tcPr>
          <w:p w:rsidR="00000000" w:rsidRDefault="00000000">
            <w:pPr>
              <w:pStyle w:val="SingleTxt"/>
              <w:spacing w:before="40" w:after="40" w:line="210" w:lineRule="exact"/>
              <w:ind w:left="29" w:right="0"/>
              <w:jc w:val="left"/>
              <w:rPr>
                <w:sz w:val="17"/>
              </w:rPr>
            </w:pPr>
            <w:r>
              <w:rPr>
                <w:sz w:val="17"/>
              </w:rPr>
              <w:t>Eleme Petrochemical Company Limited</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45</w:t>
            </w:r>
          </w:p>
        </w:tc>
        <w:tc>
          <w:tcPr>
            <w:tcW w:w="4113" w:type="dxa"/>
          </w:tcPr>
          <w:p w:rsidR="00000000" w:rsidRDefault="00000000">
            <w:pPr>
              <w:pStyle w:val="SingleTxt"/>
              <w:spacing w:before="40" w:after="40" w:line="210" w:lineRule="exact"/>
              <w:ind w:left="29" w:right="0"/>
              <w:jc w:val="left"/>
              <w:rPr>
                <w:sz w:val="17"/>
              </w:rPr>
            </w:pPr>
            <w:r>
              <w:rPr>
                <w:sz w:val="17"/>
              </w:rPr>
              <w:t>National Commission for Museums &amp; Monuments</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2</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46</w:t>
            </w:r>
          </w:p>
        </w:tc>
        <w:tc>
          <w:tcPr>
            <w:tcW w:w="4113" w:type="dxa"/>
          </w:tcPr>
          <w:p w:rsidR="00000000" w:rsidRDefault="00000000">
            <w:pPr>
              <w:pStyle w:val="SingleTxt"/>
              <w:spacing w:before="40" w:after="40" w:line="210" w:lineRule="exact"/>
              <w:ind w:left="29" w:right="0"/>
              <w:jc w:val="left"/>
              <w:rPr>
                <w:sz w:val="17"/>
              </w:rPr>
            </w:pPr>
            <w:r>
              <w:rPr>
                <w:sz w:val="17"/>
              </w:rPr>
              <w:t>National Sugar Development Council</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47</w:t>
            </w:r>
          </w:p>
        </w:tc>
        <w:tc>
          <w:tcPr>
            <w:tcW w:w="4113" w:type="dxa"/>
          </w:tcPr>
          <w:p w:rsidR="00000000" w:rsidRDefault="00000000">
            <w:pPr>
              <w:pStyle w:val="SingleTxt"/>
              <w:spacing w:before="40" w:after="40" w:line="210" w:lineRule="exact"/>
              <w:ind w:left="29" w:right="0"/>
              <w:jc w:val="left"/>
              <w:rPr>
                <w:sz w:val="17"/>
              </w:rPr>
            </w:pPr>
            <w:r>
              <w:rPr>
                <w:sz w:val="17"/>
              </w:rPr>
              <w:t>Consumer Protection Council</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23</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3</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26</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48</w:t>
            </w:r>
          </w:p>
        </w:tc>
        <w:tc>
          <w:tcPr>
            <w:tcW w:w="4113" w:type="dxa"/>
          </w:tcPr>
          <w:p w:rsidR="00000000" w:rsidRDefault="00000000">
            <w:pPr>
              <w:pStyle w:val="SingleTxt"/>
              <w:spacing w:before="40" w:after="40" w:line="210" w:lineRule="exact"/>
              <w:ind w:left="29" w:right="0"/>
              <w:jc w:val="left"/>
              <w:rPr>
                <w:sz w:val="17"/>
              </w:rPr>
            </w:pPr>
            <w:r>
              <w:rPr>
                <w:sz w:val="17"/>
              </w:rPr>
              <w:t>National Copy Right Commission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49</w:t>
            </w:r>
          </w:p>
        </w:tc>
        <w:tc>
          <w:tcPr>
            <w:tcW w:w="4113" w:type="dxa"/>
          </w:tcPr>
          <w:p w:rsidR="00000000" w:rsidRDefault="00000000">
            <w:pPr>
              <w:pStyle w:val="SingleTxt"/>
              <w:spacing w:before="40" w:after="40" w:line="210" w:lineRule="exact"/>
              <w:ind w:left="29" w:right="0"/>
              <w:jc w:val="left"/>
              <w:rPr>
                <w:sz w:val="17"/>
              </w:rPr>
            </w:pPr>
            <w:r>
              <w:rPr>
                <w:sz w:val="17"/>
              </w:rPr>
              <w:t>SEC (Securities Exchange Commission)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2</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2</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50</w:t>
            </w:r>
          </w:p>
        </w:tc>
        <w:tc>
          <w:tcPr>
            <w:tcW w:w="4113" w:type="dxa"/>
          </w:tcPr>
          <w:p w:rsidR="00000000" w:rsidRDefault="00000000">
            <w:pPr>
              <w:pStyle w:val="SingleTxt"/>
              <w:spacing w:before="40" w:after="40" w:line="210" w:lineRule="exact"/>
              <w:ind w:left="29" w:right="0"/>
              <w:jc w:val="left"/>
              <w:rPr>
                <w:sz w:val="17"/>
              </w:rPr>
            </w:pPr>
            <w:r>
              <w:rPr>
                <w:sz w:val="17"/>
              </w:rPr>
              <w:t>Energy Commission of Nigeria</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51</w:t>
            </w:r>
          </w:p>
        </w:tc>
        <w:tc>
          <w:tcPr>
            <w:tcW w:w="4113" w:type="dxa"/>
          </w:tcPr>
          <w:p w:rsidR="00000000" w:rsidRDefault="00000000">
            <w:pPr>
              <w:pStyle w:val="SingleTxt"/>
              <w:spacing w:before="40" w:after="40" w:line="210" w:lineRule="exact"/>
              <w:ind w:left="29" w:right="0"/>
              <w:jc w:val="left"/>
              <w:rPr>
                <w:sz w:val="17"/>
              </w:rPr>
            </w:pPr>
            <w:r>
              <w:rPr>
                <w:sz w:val="17"/>
              </w:rPr>
              <w:t>National Automotive Council</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52</w:t>
            </w:r>
          </w:p>
        </w:tc>
        <w:tc>
          <w:tcPr>
            <w:tcW w:w="4113" w:type="dxa"/>
          </w:tcPr>
          <w:p w:rsidR="00000000" w:rsidRDefault="00000000">
            <w:pPr>
              <w:pStyle w:val="SingleTxt"/>
              <w:spacing w:before="40" w:after="40" w:line="210" w:lineRule="exact"/>
              <w:ind w:left="29" w:right="0"/>
              <w:jc w:val="left"/>
              <w:rPr>
                <w:sz w:val="17"/>
              </w:rPr>
            </w:pPr>
            <w:r>
              <w:rPr>
                <w:sz w:val="17"/>
              </w:rPr>
              <w:t>Federal Mortgage Bank of Nigeria</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53</w:t>
            </w:r>
          </w:p>
        </w:tc>
        <w:tc>
          <w:tcPr>
            <w:tcW w:w="4113" w:type="dxa"/>
          </w:tcPr>
          <w:p w:rsidR="00000000" w:rsidRDefault="00000000">
            <w:pPr>
              <w:pStyle w:val="SingleTxt"/>
              <w:spacing w:before="40" w:after="40" w:line="210" w:lineRule="exact"/>
              <w:ind w:left="29" w:right="0"/>
              <w:jc w:val="left"/>
              <w:rPr>
                <w:sz w:val="17"/>
              </w:rPr>
            </w:pPr>
            <w:r>
              <w:rPr>
                <w:sz w:val="17"/>
              </w:rPr>
              <w:t>Ind. Training Fund</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54</w:t>
            </w:r>
          </w:p>
        </w:tc>
        <w:tc>
          <w:tcPr>
            <w:tcW w:w="4113" w:type="dxa"/>
          </w:tcPr>
          <w:p w:rsidR="00000000" w:rsidRDefault="00000000">
            <w:pPr>
              <w:pStyle w:val="SingleTxt"/>
              <w:spacing w:before="40" w:after="40" w:line="210" w:lineRule="exact"/>
              <w:ind w:left="29" w:right="0"/>
              <w:jc w:val="left"/>
              <w:rPr>
                <w:sz w:val="17"/>
              </w:rPr>
            </w:pPr>
            <w:r>
              <w:rPr>
                <w:sz w:val="17"/>
              </w:rPr>
              <w:t>Nigeria Ind. Development Bank</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55</w:t>
            </w:r>
          </w:p>
        </w:tc>
        <w:tc>
          <w:tcPr>
            <w:tcW w:w="4113" w:type="dxa"/>
          </w:tcPr>
          <w:p w:rsidR="00000000" w:rsidRDefault="00000000">
            <w:pPr>
              <w:pStyle w:val="SingleTxt"/>
              <w:spacing w:before="40" w:after="40" w:line="210" w:lineRule="exact"/>
              <w:ind w:left="29" w:right="0"/>
              <w:jc w:val="left"/>
              <w:rPr>
                <w:sz w:val="17"/>
              </w:rPr>
            </w:pPr>
            <w:r>
              <w:rPr>
                <w:sz w:val="17"/>
              </w:rPr>
              <w:t>Nigeria Railway Corporation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56</w:t>
            </w:r>
          </w:p>
        </w:tc>
        <w:tc>
          <w:tcPr>
            <w:tcW w:w="4113" w:type="dxa"/>
          </w:tcPr>
          <w:p w:rsidR="00000000" w:rsidRDefault="00000000">
            <w:pPr>
              <w:pStyle w:val="SingleTxt"/>
              <w:spacing w:before="40" w:after="40" w:line="210" w:lineRule="exact"/>
              <w:ind w:left="29" w:right="0"/>
              <w:jc w:val="left"/>
              <w:rPr>
                <w:sz w:val="17"/>
              </w:rPr>
            </w:pPr>
            <w:r>
              <w:rPr>
                <w:sz w:val="17"/>
              </w:rPr>
              <w:t>NICON Insurance Corporation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8</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9</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57</w:t>
            </w:r>
          </w:p>
        </w:tc>
        <w:tc>
          <w:tcPr>
            <w:tcW w:w="4113" w:type="dxa"/>
          </w:tcPr>
          <w:p w:rsidR="00000000" w:rsidRDefault="00000000">
            <w:pPr>
              <w:pStyle w:val="SingleTxt"/>
              <w:spacing w:before="40" w:after="40" w:line="210" w:lineRule="exact"/>
              <w:ind w:left="29" w:right="0"/>
              <w:jc w:val="left"/>
              <w:rPr>
                <w:sz w:val="17"/>
              </w:rPr>
            </w:pPr>
            <w:r>
              <w:rPr>
                <w:sz w:val="17"/>
              </w:rPr>
              <w:t>NDIC</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56</w:t>
            </w:r>
          </w:p>
        </w:tc>
        <w:tc>
          <w:tcPr>
            <w:tcW w:w="4113" w:type="dxa"/>
          </w:tcPr>
          <w:p w:rsidR="00000000" w:rsidRDefault="00000000">
            <w:pPr>
              <w:pStyle w:val="SingleTxt"/>
              <w:spacing w:before="40" w:after="40" w:line="210" w:lineRule="exact"/>
              <w:ind w:left="29" w:right="0"/>
              <w:jc w:val="left"/>
              <w:rPr>
                <w:sz w:val="17"/>
              </w:rPr>
            </w:pPr>
            <w:r>
              <w:rPr>
                <w:sz w:val="17"/>
              </w:rPr>
              <w:t>Nigeria Mining Corporation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57</w:t>
            </w:r>
          </w:p>
        </w:tc>
        <w:tc>
          <w:tcPr>
            <w:tcW w:w="4113" w:type="dxa"/>
          </w:tcPr>
          <w:p w:rsidR="00000000" w:rsidRDefault="00000000">
            <w:pPr>
              <w:pStyle w:val="SingleTxt"/>
              <w:spacing w:before="40" w:after="40" w:line="210" w:lineRule="exact"/>
              <w:ind w:left="29" w:right="0"/>
              <w:jc w:val="left"/>
              <w:rPr>
                <w:sz w:val="17"/>
              </w:rPr>
            </w:pPr>
            <w:r>
              <w:rPr>
                <w:sz w:val="17"/>
              </w:rPr>
              <w:t>Nigeria Coal Corporation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8</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2</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10</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58</w:t>
            </w:r>
          </w:p>
        </w:tc>
        <w:tc>
          <w:tcPr>
            <w:tcW w:w="4113" w:type="dxa"/>
          </w:tcPr>
          <w:p w:rsidR="00000000" w:rsidRDefault="00000000">
            <w:pPr>
              <w:pStyle w:val="SingleTxt"/>
              <w:spacing w:before="40" w:after="40" w:line="210" w:lineRule="exact"/>
              <w:ind w:left="29" w:right="0"/>
              <w:jc w:val="left"/>
              <w:rPr>
                <w:sz w:val="17"/>
              </w:rPr>
            </w:pPr>
            <w:r>
              <w:rPr>
                <w:sz w:val="17"/>
              </w:rPr>
              <w:t>Nigeria Re-Insurance Corporation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59</w:t>
            </w:r>
          </w:p>
        </w:tc>
        <w:tc>
          <w:tcPr>
            <w:tcW w:w="4113" w:type="dxa"/>
          </w:tcPr>
          <w:p w:rsidR="00000000" w:rsidRDefault="00000000">
            <w:pPr>
              <w:pStyle w:val="SingleTxt"/>
              <w:spacing w:before="40" w:after="40" w:line="210" w:lineRule="exact"/>
              <w:ind w:left="29" w:right="0"/>
              <w:jc w:val="left"/>
              <w:rPr>
                <w:sz w:val="17"/>
              </w:rPr>
            </w:pPr>
            <w:r>
              <w:rPr>
                <w:sz w:val="17"/>
              </w:rPr>
              <w:t>National Health Insurance Scheme</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2</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60</w:t>
            </w:r>
          </w:p>
        </w:tc>
        <w:tc>
          <w:tcPr>
            <w:tcW w:w="4113" w:type="dxa"/>
          </w:tcPr>
          <w:p w:rsidR="00000000" w:rsidRDefault="00000000">
            <w:pPr>
              <w:pStyle w:val="SingleTxt"/>
              <w:spacing w:before="40" w:after="40" w:line="210" w:lineRule="exact"/>
              <w:ind w:left="29" w:right="0"/>
              <w:jc w:val="left"/>
              <w:rPr>
                <w:sz w:val="17"/>
              </w:rPr>
            </w:pPr>
            <w:r>
              <w:rPr>
                <w:sz w:val="17"/>
              </w:rPr>
              <w:t>Voice of Nigeria Corporation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61</w:t>
            </w:r>
          </w:p>
        </w:tc>
        <w:tc>
          <w:tcPr>
            <w:tcW w:w="4113" w:type="dxa"/>
          </w:tcPr>
          <w:p w:rsidR="00000000" w:rsidRDefault="00000000">
            <w:pPr>
              <w:pStyle w:val="SingleTxt"/>
              <w:spacing w:before="40" w:after="40" w:line="210" w:lineRule="exact"/>
              <w:ind w:left="29" w:right="0"/>
              <w:jc w:val="left"/>
              <w:rPr>
                <w:sz w:val="17"/>
              </w:rPr>
            </w:pPr>
            <w:r>
              <w:rPr>
                <w:sz w:val="17"/>
              </w:rPr>
              <w:t>FRCN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8</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8</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62</w:t>
            </w:r>
          </w:p>
        </w:tc>
        <w:tc>
          <w:tcPr>
            <w:tcW w:w="4113" w:type="dxa"/>
          </w:tcPr>
          <w:p w:rsidR="00000000" w:rsidRDefault="00000000">
            <w:pPr>
              <w:pStyle w:val="SingleTxt"/>
              <w:spacing w:before="40" w:after="40" w:line="210" w:lineRule="exact"/>
              <w:ind w:left="29" w:right="0"/>
              <w:jc w:val="left"/>
              <w:rPr>
                <w:sz w:val="17"/>
              </w:rPr>
            </w:pPr>
            <w:r>
              <w:rPr>
                <w:sz w:val="17"/>
              </w:rPr>
              <w:t>Nigeria Broadcasting Commission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11</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63</w:t>
            </w:r>
          </w:p>
        </w:tc>
        <w:tc>
          <w:tcPr>
            <w:tcW w:w="4113" w:type="dxa"/>
          </w:tcPr>
          <w:p w:rsidR="00000000" w:rsidRDefault="00000000">
            <w:pPr>
              <w:pStyle w:val="SingleTxt"/>
              <w:spacing w:before="40" w:after="40" w:line="210" w:lineRule="exact"/>
              <w:ind w:left="29" w:right="0"/>
              <w:jc w:val="left"/>
              <w:rPr>
                <w:sz w:val="17"/>
              </w:rPr>
            </w:pPr>
            <w:r>
              <w:rPr>
                <w:sz w:val="17"/>
              </w:rPr>
              <w:t>Nigeria Agricultural Insurance Corporation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64</w:t>
            </w:r>
          </w:p>
        </w:tc>
        <w:tc>
          <w:tcPr>
            <w:tcW w:w="4113" w:type="dxa"/>
          </w:tcPr>
          <w:p w:rsidR="00000000" w:rsidRDefault="00000000">
            <w:pPr>
              <w:pStyle w:val="SingleTxt"/>
              <w:spacing w:before="40" w:after="40" w:line="210" w:lineRule="exact"/>
              <w:ind w:left="29" w:right="0"/>
              <w:jc w:val="left"/>
              <w:rPr>
                <w:sz w:val="17"/>
              </w:rPr>
            </w:pPr>
            <w:r>
              <w:rPr>
                <w:sz w:val="17"/>
              </w:rPr>
              <w:t>National Manpower Board</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66</w:t>
            </w:r>
          </w:p>
        </w:tc>
        <w:tc>
          <w:tcPr>
            <w:tcW w:w="4113" w:type="dxa"/>
          </w:tcPr>
          <w:p w:rsidR="00000000" w:rsidRDefault="00000000">
            <w:pPr>
              <w:pStyle w:val="SingleTxt"/>
              <w:spacing w:before="40" w:after="40" w:line="210" w:lineRule="exact"/>
              <w:ind w:left="29" w:right="0"/>
              <w:jc w:val="left"/>
              <w:rPr>
                <w:sz w:val="17"/>
              </w:rPr>
            </w:pPr>
            <w:r>
              <w:rPr>
                <w:sz w:val="17"/>
              </w:rPr>
              <w:t>Lagos Int. Trade Fair Management Board</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67</w:t>
            </w:r>
          </w:p>
        </w:tc>
        <w:tc>
          <w:tcPr>
            <w:tcW w:w="4113" w:type="dxa"/>
          </w:tcPr>
          <w:p w:rsidR="00000000" w:rsidRDefault="00000000">
            <w:pPr>
              <w:pStyle w:val="SingleTxt"/>
              <w:spacing w:before="40" w:after="40" w:line="210" w:lineRule="exact"/>
              <w:ind w:left="29" w:right="0"/>
              <w:jc w:val="left"/>
              <w:rPr>
                <w:sz w:val="17"/>
              </w:rPr>
            </w:pPr>
            <w:r>
              <w:rPr>
                <w:sz w:val="17"/>
              </w:rPr>
              <w:t>Nigeria Film Corporation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69</w:t>
            </w:r>
          </w:p>
        </w:tc>
        <w:tc>
          <w:tcPr>
            <w:tcW w:w="4113" w:type="dxa"/>
          </w:tcPr>
          <w:p w:rsidR="00000000" w:rsidRDefault="00000000">
            <w:pPr>
              <w:pStyle w:val="SingleTxt"/>
              <w:spacing w:before="40" w:after="40" w:line="210" w:lineRule="exact"/>
              <w:ind w:left="29" w:right="0"/>
              <w:jc w:val="left"/>
              <w:rPr>
                <w:sz w:val="17"/>
              </w:rPr>
            </w:pPr>
            <w:r>
              <w:rPr>
                <w:sz w:val="17"/>
              </w:rPr>
              <w:t>National Board for Educational Measurements</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2</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3</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70</w:t>
            </w:r>
          </w:p>
        </w:tc>
        <w:tc>
          <w:tcPr>
            <w:tcW w:w="4113" w:type="dxa"/>
          </w:tcPr>
          <w:p w:rsidR="00000000" w:rsidRDefault="00000000">
            <w:pPr>
              <w:pStyle w:val="SingleTxt"/>
              <w:spacing w:before="40" w:after="40" w:line="210" w:lineRule="exact"/>
              <w:ind w:left="29" w:right="0"/>
              <w:jc w:val="left"/>
              <w:rPr>
                <w:sz w:val="17"/>
              </w:rPr>
            </w:pPr>
            <w:r>
              <w:rPr>
                <w:sz w:val="17"/>
              </w:rPr>
              <w:t>National Business &amp; Technical Examination Board</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3</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71</w:t>
            </w:r>
          </w:p>
        </w:tc>
        <w:tc>
          <w:tcPr>
            <w:tcW w:w="4113" w:type="dxa"/>
          </w:tcPr>
          <w:p w:rsidR="00000000" w:rsidRDefault="00000000">
            <w:pPr>
              <w:pStyle w:val="SingleTxt"/>
              <w:spacing w:before="40" w:after="40" w:line="210" w:lineRule="exact"/>
              <w:ind w:left="29" w:right="0"/>
              <w:jc w:val="left"/>
              <w:rPr>
                <w:sz w:val="17"/>
              </w:rPr>
            </w:pPr>
            <w:r>
              <w:rPr>
                <w:sz w:val="17"/>
              </w:rPr>
              <w:t>National Library Board</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8</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72</w:t>
            </w:r>
          </w:p>
        </w:tc>
        <w:tc>
          <w:tcPr>
            <w:tcW w:w="4113" w:type="dxa"/>
          </w:tcPr>
          <w:p w:rsidR="00000000" w:rsidRDefault="00000000">
            <w:pPr>
              <w:pStyle w:val="SingleTxt"/>
              <w:spacing w:before="40" w:after="40" w:line="210" w:lineRule="exact"/>
              <w:ind w:left="29" w:right="0"/>
              <w:jc w:val="left"/>
              <w:rPr>
                <w:sz w:val="17"/>
              </w:rPr>
            </w:pPr>
            <w:r>
              <w:rPr>
                <w:sz w:val="17"/>
              </w:rPr>
              <w:t>National Board for Technical Education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73</w:t>
            </w:r>
          </w:p>
        </w:tc>
        <w:tc>
          <w:tcPr>
            <w:tcW w:w="4113" w:type="dxa"/>
          </w:tcPr>
          <w:p w:rsidR="00000000" w:rsidRDefault="00000000">
            <w:pPr>
              <w:pStyle w:val="SingleTxt"/>
              <w:spacing w:before="40" w:after="40" w:line="210" w:lineRule="exact"/>
              <w:ind w:left="29" w:right="0"/>
              <w:jc w:val="left"/>
              <w:rPr>
                <w:sz w:val="17"/>
              </w:rPr>
            </w:pPr>
            <w:r>
              <w:rPr>
                <w:sz w:val="17"/>
              </w:rPr>
              <w:t>Nig. Dock Labour Board</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74</w:t>
            </w:r>
          </w:p>
        </w:tc>
        <w:tc>
          <w:tcPr>
            <w:tcW w:w="4113" w:type="dxa"/>
          </w:tcPr>
          <w:p w:rsidR="00000000" w:rsidRDefault="00000000">
            <w:pPr>
              <w:pStyle w:val="SingleTxt"/>
              <w:spacing w:before="40" w:after="40" w:line="210" w:lineRule="exact"/>
              <w:ind w:left="29" w:right="0"/>
              <w:jc w:val="left"/>
              <w:rPr>
                <w:sz w:val="17"/>
              </w:rPr>
            </w:pPr>
            <w:r>
              <w:rPr>
                <w:sz w:val="17"/>
              </w:rPr>
              <w:t>Onne Oil and Gas Free Zone P/H</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75</w:t>
            </w:r>
          </w:p>
        </w:tc>
        <w:tc>
          <w:tcPr>
            <w:tcW w:w="4113" w:type="dxa"/>
          </w:tcPr>
          <w:p w:rsidR="00000000" w:rsidRDefault="00000000">
            <w:pPr>
              <w:pStyle w:val="SingleTxt"/>
              <w:spacing w:before="40" w:after="40" w:line="210" w:lineRule="exact"/>
              <w:ind w:left="29" w:right="0"/>
              <w:jc w:val="left"/>
              <w:rPr>
                <w:sz w:val="17"/>
              </w:rPr>
            </w:pPr>
            <w:r>
              <w:rPr>
                <w:sz w:val="17"/>
              </w:rPr>
              <w:t>NNPC</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76</w:t>
            </w:r>
          </w:p>
        </w:tc>
        <w:tc>
          <w:tcPr>
            <w:tcW w:w="4113" w:type="dxa"/>
          </w:tcPr>
          <w:p w:rsidR="00000000" w:rsidRDefault="00000000">
            <w:pPr>
              <w:pStyle w:val="SingleTxt"/>
              <w:spacing w:before="40" w:after="40" w:line="210" w:lineRule="exact"/>
              <w:ind w:left="29" w:right="0"/>
              <w:jc w:val="left"/>
              <w:rPr>
                <w:sz w:val="17"/>
              </w:rPr>
            </w:pPr>
            <w:r>
              <w:rPr>
                <w:sz w:val="17"/>
              </w:rPr>
              <w:t>Petroleum Equalization Fund</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77</w:t>
            </w:r>
          </w:p>
        </w:tc>
        <w:tc>
          <w:tcPr>
            <w:tcW w:w="4113" w:type="dxa"/>
          </w:tcPr>
          <w:p w:rsidR="00000000" w:rsidRDefault="00000000">
            <w:pPr>
              <w:pStyle w:val="SingleTxt"/>
              <w:spacing w:before="40" w:after="40" w:line="210" w:lineRule="exact"/>
              <w:ind w:left="29" w:right="0"/>
              <w:jc w:val="left"/>
              <w:rPr>
                <w:sz w:val="17"/>
              </w:rPr>
            </w:pPr>
            <w:r>
              <w:rPr>
                <w:sz w:val="17"/>
              </w:rPr>
              <w:t xml:space="preserve">Hyson Nigeria Limited </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78</w:t>
            </w:r>
          </w:p>
        </w:tc>
        <w:tc>
          <w:tcPr>
            <w:tcW w:w="4113" w:type="dxa"/>
          </w:tcPr>
          <w:p w:rsidR="00000000" w:rsidRDefault="00000000">
            <w:pPr>
              <w:pStyle w:val="SingleTxt"/>
              <w:spacing w:before="40" w:after="40" w:line="210" w:lineRule="exact"/>
              <w:ind w:left="29" w:right="0"/>
              <w:jc w:val="left"/>
              <w:rPr>
                <w:sz w:val="17"/>
              </w:rPr>
            </w:pPr>
            <w:r>
              <w:rPr>
                <w:sz w:val="17"/>
              </w:rPr>
              <w:t>Integrated Data Services</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79</w:t>
            </w:r>
          </w:p>
        </w:tc>
        <w:tc>
          <w:tcPr>
            <w:tcW w:w="4113" w:type="dxa"/>
          </w:tcPr>
          <w:p w:rsidR="00000000" w:rsidRDefault="00000000">
            <w:pPr>
              <w:pStyle w:val="SingleTxt"/>
              <w:spacing w:before="40" w:after="40" w:line="210" w:lineRule="exact"/>
              <w:ind w:left="29" w:right="0"/>
              <w:jc w:val="left"/>
              <w:rPr>
                <w:sz w:val="17"/>
              </w:rPr>
            </w:pPr>
            <w:r>
              <w:rPr>
                <w:sz w:val="17"/>
              </w:rPr>
              <w:t>Kaduna Refinery &amp; Petrochemical Company</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80</w:t>
            </w:r>
          </w:p>
        </w:tc>
        <w:tc>
          <w:tcPr>
            <w:tcW w:w="4113" w:type="dxa"/>
          </w:tcPr>
          <w:p w:rsidR="00000000" w:rsidRDefault="00000000">
            <w:pPr>
              <w:pStyle w:val="SingleTxt"/>
              <w:spacing w:before="40" w:after="40" w:line="210" w:lineRule="exact"/>
              <w:ind w:left="29" w:right="0"/>
              <w:jc w:val="left"/>
              <w:rPr>
                <w:sz w:val="17"/>
              </w:rPr>
            </w:pPr>
            <w:r>
              <w:rPr>
                <w:sz w:val="17"/>
              </w:rPr>
              <w:t>Nat. Engineering and Technical Company</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81</w:t>
            </w:r>
          </w:p>
        </w:tc>
        <w:tc>
          <w:tcPr>
            <w:tcW w:w="4113" w:type="dxa"/>
          </w:tcPr>
          <w:p w:rsidR="00000000" w:rsidRDefault="00000000">
            <w:pPr>
              <w:pStyle w:val="SingleTxt"/>
              <w:spacing w:before="40" w:after="40" w:line="210" w:lineRule="exact"/>
              <w:ind w:left="29" w:right="0"/>
              <w:jc w:val="left"/>
              <w:rPr>
                <w:sz w:val="17"/>
              </w:rPr>
            </w:pPr>
            <w:r>
              <w:rPr>
                <w:sz w:val="17"/>
              </w:rPr>
              <w:t>National Petroleum Investment Mngt. Services</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8</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8</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82</w:t>
            </w:r>
          </w:p>
        </w:tc>
        <w:tc>
          <w:tcPr>
            <w:tcW w:w="4113" w:type="dxa"/>
          </w:tcPr>
          <w:p w:rsidR="00000000" w:rsidRDefault="00000000">
            <w:pPr>
              <w:pStyle w:val="SingleTxt"/>
              <w:spacing w:before="40" w:after="40" w:line="210" w:lineRule="exact"/>
              <w:ind w:left="29" w:right="0"/>
              <w:jc w:val="left"/>
              <w:rPr>
                <w:sz w:val="17"/>
              </w:rPr>
            </w:pPr>
            <w:r>
              <w:rPr>
                <w:sz w:val="17"/>
              </w:rPr>
              <w:t>Nigerian Gas Company Ltd</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83</w:t>
            </w:r>
          </w:p>
        </w:tc>
        <w:tc>
          <w:tcPr>
            <w:tcW w:w="4113" w:type="dxa"/>
          </w:tcPr>
          <w:p w:rsidR="00000000" w:rsidRDefault="00000000">
            <w:pPr>
              <w:pStyle w:val="SingleTxt"/>
              <w:spacing w:before="40" w:after="40" w:line="210" w:lineRule="exact"/>
              <w:ind w:left="29" w:right="0"/>
              <w:jc w:val="left"/>
              <w:rPr>
                <w:sz w:val="17"/>
              </w:rPr>
            </w:pPr>
            <w:r>
              <w:rPr>
                <w:sz w:val="17"/>
              </w:rPr>
              <w:t>National Liquefied Natural Gas</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84</w:t>
            </w:r>
          </w:p>
        </w:tc>
        <w:tc>
          <w:tcPr>
            <w:tcW w:w="4113" w:type="dxa"/>
          </w:tcPr>
          <w:p w:rsidR="00000000" w:rsidRDefault="00000000">
            <w:pPr>
              <w:pStyle w:val="SingleTxt"/>
              <w:spacing w:before="40" w:after="40" w:line="210" w:lineRule="exact"/>
              <w:ind w:left="29" w:right="0"/>
              <w:jc w:val="left"/>
              <w:rPr>
                <w:sz w:val="17"/>
              </w:rPr>
            </w:pPr>
            <w:r>
              <w:rPr>
                <w:sz w:val="17"/>
              </w:rPr>
              <w:t>Nig. Petroleum Dev. Company</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85</w:t>
            </w:r>
          </w:p>
        </w:tc>
        <w:tc>
          <w:tcPr>
            <w:tcW w:w="4113" w:type="dxa"/>
          </w:tcPr>
          <w:p w:rsidR="00000000" w:rsidRDefault="00000000">
            <w:pPr>
              <w:pStyle w:val="SingleTxt"/>
              <w:spacing w:before="40" w:after="40" w:line="210" w:lineRule="exact"/>
              <w:ind w:left="29" w:right="0"/>
              <w:jc w:val="left"/>
              <w:rPr>
                <w:sz w:val="17"/>
              </w:rPr>
            </w:pPr>
            <w:r>
              <w:rPr>
                <w:sz w:val="17"/>
              </w:rPr>
              <w:t>PPMC</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86</w:t>
            </w:r>
          </w:p>
        </w:tc>
        <w:tc>
          <w:tcPr>
            <w:tcW w:w="4113" w:type="dxa"/>
          </w:tcPr>
          <w:p w:rsidR="00000000" w:rsidRDefault="00000000">
            <w:pPr>
              <w:pStyle w:val="SingleTxt"/>
              <w:spacing w:before="40" w:after="40" w:line="210" w:lineRule="exact"/>
              <w:ind w:left="29" w:right="0"/>
              <w:jc w:val="left"/>
              <w:rPr>
                <w:sz w:val="17"/>
              </w:rPr>
            </w:pPr>
            <w:r>
              <w:rPr>
                <w:sz w:val="17"/>
              </w:rPr>
              <w:t>Port Harcourt Refinery Co.</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87</w:t>
            </w:r>
          </w:p>
        </w:tc>
        <w:tc>
          <w:tcPr>
            <w:tcW w:w="4113" w:type="dxa"/>
          </w:tcPr>
          <w:p w:rsidR="00000000" w:rsidRDefault="00000000">
            <w:pPr>
              <w:pStyle w:val="SingleTxt"/>
              <w:spacing w:before="40" w:after="40" w:line="210" w:lineRule="exact"/>
              <w:ind w:left="29" w:right="0"/>
              <w:jc w:val="left"/>
              <w:rPr>
                <w:sz w:val="17"/>
              </w:rPr>
            </w:pPr>
            <w:r>
              <w:rPr>
                <w:sz w:val="17"/>
              </w:rPr>
              <w:t>Warri Refinery &amp; Petrochemical Company</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88</w:t>
            </w:r>
          </w:p>
        </w:tc>
        <w:tc>
          <w:tcPr>
            <w:tcW w:w="4113" w:type="dxa"/>
          </w:tcPr>
          <w:p w:rsidR="00000000" w:rsidRDefault="00000000">
            <w:pPr>
              <w:pStyle w:val="SingleTxt"/>
              <w:spacing w:before="40" w:after="40" w:line="210" w:lineRule="exact"/>
              <w:ind w:left="29" w:right="0"/>
              <w:jc w:val="left"/>
              <w:rPr>
                <w:sz w:val="17"/>
              </w:rPr>
            </w:pPr>
            <w:r>
              <w:rPr>
                <w:sz w:val="17"/>
              </w:rPr>
              <w:t>Duke oil</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89</w:t>
            </w:r>
          </w:p>
        </w:tc>
        <w:tc>
          <w:tcPr>
            <w:tcW w:w="4113" w:type="dxa"/>
          </w:tcPr>
          <w:p w:rsidR="00000000" w:rsidRDefault="00000000">
            <w:pPr>
              <w:pStyle w:val="SingleTxt"/>
              <w:spacing w:before="40" w:after="40" w:line="210" w:lineRule="exact"/>
              <w:ind w:left="29" w:right="0"/>
              <w:jc w:val="left"/>
              <w:rPr>
                <w:sz w:val="17"/>
              </w:rPr>
            </w:pPr>
            <w:r>
              <w:rPr>
                <w:sz w:val="17"/>
              </w:rPr>
              <w:t>Administrative Staff College of Nig.</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90</w:t>
            </w:r>
          </w:p>
        </w:tc>
        <w:tc>
          <w:tcPr>
            <w:tcW w:w="4113" w:type="dxa"/>
          </w:tcPr>
          <w:p w:rsidR="00000000" w:rsidRDefault="00000000">
            <w:pPr>
              <w:pStyle w:val="SingleTxt"/>
              <w:spacing w:before="40" w:after="40" w:line="210" w:lineRule="exact"/>
              <w:ind w:left="29" w:right="0"/>
              <w:jc w:val="left"/>
              <w:rPr>
                <w:sz w:val="17"/>
              </w:rPr>
            </w:pPr>
            <w:r>
              <w:rPr>
                <w:sz w:val="17"/>
              </w:rPr>
              <w:t>National Centre for Economic Mngt. &amp; Admin.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91</w:t>
            </w:r>
          </w:p>
        </w:tc>
        <w:tc>
          <w:tcPr>
            <w:tcW w:w="4113" w:type="dxa"/>
          </w:tcPr>
          <w:p w:rsidR="00000000" w:rsidRDefault="00000000">
            <w:pPr>
              <w:pStyle w:val="SingleTxt"/>
              <w:spacing w:before="40" w:after="40" w:line="210" w:lineRule="exact"/>
              <w:ind w:left="29" w:right="0"/>
              <w:jc w:val="left"/>
              <w:rPr>
                <w:sz w:val="17"/>
              </w:rPr>
            </w:pPr>
            <w:r>
              <w:rPr>
                <w:sz w:val="17"/>
              </w:rPr>
              <w:t>National Institute for Social &amp; Economic Research</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2</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92</w:t>
            </w:r>
          </w:p>
        </w:tc>
        <w:tc>
          <w:tcPr>
            <w:tcW w:w="4113" w:type="dxa"/>
          </w:tcPr>
          <w:p w:rsidR="00000000" w:rsidRDefault="00000000">
            <w:pPr>
              <w:pStyle w:val="SingleTxt"/>
              <w:spacing w:before="40" w:after="40" w:line="210" w:lineRule="exact"/>
              <w:ind w:left="29" w:right="0"/>
              <w:jc w:val="left"/>
              <w:rPr>
                <w:sz w:val="17"/>
              </w:rPr>
            </w:pPr>
            <w:r>
              <w:rPr>
                <w:sz w:val="17"/>
              </w:rPr>
              <w:t>Leyland Nigeria Limited</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3</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3</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93</w:t>
            </w:r>
          </w:p>
        </w:tc>
        <w:tc>
          <w:tcPr>
            <w:tcW w:w="4113" w:type="dxa"/>
          </w:tcPr>
          <w:p w:rsidR="00000000" w:rsidRDefault="00000000">
            <w:pPr>
              <w:pStyle w:val="SingleTxt"/>
              <w:spacing w:before="40" w:after="40" w:line="210" w:lineRule="exact"/>
              <w:ind w:left="29" w:right="0"/>
              <w:jc w:val="left"/>
              <w:rPr>
                <w:sz w:val="17"/>
              </w:rPr>
            </w:pPr>
            <w:r>
              <w:rPr>
                <w:sz w:val="17"/>
              </w:rPr>
              <w:t>Petroleum Training Institute, Warri</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94</w:t>
            </w:r>
          </w:p>
        </w:tc>
        <w:tc>
          <w:tcPr>
            <w:tcW w:w="4113" w:type="dxa"/>
          </w:tcPr>
          <w:p w:rsidR="00000000" w:rsidRDefault="00000000">
            <w:pPr>
              <w:pStyle w:val="SingleTxt"/>
              <w:spacing w:before="40" w:after="40" w:line="210" w:lineRule="exact"/>
              <w:ind w:left="29" w:right="0"/>
              <w:jc w:val="left"/>
              <w:rPr>
                <w:sz w:val="17"/>
              </w:rPr>
            </w:pPr>
            <w:r>
              <w:rPr>
                <w:sz w:val="17"/>
              </w:rPr>
              <w:t>Petroleum Training Institute, Kaduna</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95</w:t>
            </w:r>
          </w:p>
        </w:tc>
        <w:tc>
          <w:tcPr>
            <w:tcW w:w="4113" w:type="dxa"/>
          </w:tcPr>
          <w:p w:rsidR="00000000" w:rsidRDefault="00000000">
            <w:pPr>
              <w:pStyle w:val="SingleTxt"/>
              <w:spacing w:before="40" w:after="40" w:line="210" w:lineRule="exact"/>
              <w:ind w:left="29" w:right="0"/>
              <w:jc w:val="left"/>
              <w:rPr>
                <w:sz w:val="17"/>
              </w:rPr>
            </w:pPr>
            <w:r>
              <w:rPr>
                <w:sz w:val="17"/>
              </w:rPr>
              <w:t>Nat. Institute for Medical Research</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96</w:t>
            </w:r>
          </w:p>
        </w:tc>
        <w:tc>
          <w:tcPr>
            <w:tcW w:w="4113" w:type="dxa"/>
          </w:tcPr>
          <w:p w:rsidR="00000000" w:rsidRDefault="00000000">
            <w:pPr>
              <w:pStyle w:val="SingleTxt"/>
              <w:spacing w:before="40" w:after="40" w:line="210" w:lineRule="exact"/>
              <w:ind w:left="29" w:right="0"/>
              <w:jc w:val="left"/>
              <w:rPr>
                <w:sz w:val="17"/>
              </w:rPr>
            </w:pPr>
            <w:r>
              <w:rPr>
                <w:sz w:val="17"/>
              </w:rPr>
              <w:t>Nigeria Stored Products Research Inst</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97</w:t>
            </w:r>
          </w:p>
        </w:tc>
        <w:tc>
          <w:tcPr>
            <w:tcW w:w="4113" w:type="dxa"/>
          </w:tcPr>
          <w:p w:rsidR="00000000" w:rsidRDefault="00000000">
            <w:pPr>
              <w:pStyle w:val="SingleTxt"/>
              <w:spacing w:before="40" w:after="40" w:line="210" w:lineRule="exact"/>
              <w:ind w:left="29" w:right="0"/>
              <w:jc w:val="left"/>
              <w:rPr>
                <w:sz w:val="17"/>
              </w:rPr>
            </w:pPr>
            <w:r>
              <w:rPr>
                <w:sz w:val="17"/>
              </w:rPr>
              <w:t>National Institute for Sports, Lagos</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3</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98</w:t>
            </w:r>
          </w:p>
        </w:tc>
        <w:tc>
          <w:tcPr>
            <w:tcW w:w="4113" w:type="dxa"/>
          </w:tcPr>
          <w:p w:rsidR="00000000" w:rsidRDefault="00000000">
            <w:pPr>
              <w:pStyle w:val="SingleTxt"/>
              <w:spacing w:before="40" w:after="40" w:line="210" w:lineRule="exact"/>
              <w:ind w:left="29" w:right="0"/>
              <w:jc w:val="left"/>
              <w:rPr>
                <w:sz w:val="17"/>
              </w:rPr>
            </w:pPr>
            <w:r>
              <w:rPr>
                <w:sz w:val="17"/>
              </w:rPr>
              <w:t>National Centre for Women Development</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3</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12</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15</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99</w:t>
            </w:r>
          </w:p>
        </w:tc>
        <w:tc>
          <w:tcPr>
            <w:tcW w:w="4113" w:type="dxa"/>
          </w:tcPr>
          <w:p w:rsidR="00000000" w:rsidRDefault="00000000">
            <w:pPr>
              <w:pStyle w:val="SingleTxt"/>
              <w:spacing w:before="40" w:after="40" w:line="210" w:lineRule="exact"/>
              <w:ind w:left="29" w:right="0"/>
              <w:jc w:val="left"/>
              <w:rPr>
                <w:sz w:val="17"/>
              </w:rPr>
            </w:pPr>
            <w:r>
              <w:rPr>
                <w:sz w:val="17"/>
              </w:rPr>
              <w:t>NYSC</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100</w:t>
            </w:r>
          </w:p>
        </w:tc>
        <w:tc>
          <w:tcPr>
            <w:tcW w:w="4113" w:type="dxa"/>
          </w:tcPr>
          <w:p w:rsidR="00000000" w:rsidRDefault="00000000">
            <w:pPr>
              <w:pStyle w:val="SingleTxt"/>
              <w:spacing w:before="40" w:after="40" w:line="210" w:lineRule="exact"/>
              <w:ind w:left="29" w:right="0"/>
              <w:jc w:val="left"/>
              <w:rPr>
                <w:sz w:val="17"/>
              </w:rPr>
            </w:pPr>
            <w:r>
              <w:rPr>
                <w:sz w:val="17"/>
              </w:rPr>
              <w:t>Metallurgical Training Institute</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3</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3</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101</w:t>
            </w:r>
          </w:p>
        </w:tc>
        <w:tc>
          <w:tcPr>
            <w:tcW w:w="4113" w:type="dxa"/>
          </w:tcPr>
          <w:p w:rsidR="00000000" w:rsidRDefault="00000000">
            <w:pPr>
              <w:pStyle w:val="SingleTxt"/>
              <w:spacing w:before="40" w:after="40" w:line="210" w:lineRule="exact"/>
              <w:ind w:left="29" w:right="0"/>
              <w:jc w:val="left"/>
              <w:rPr>
                <w:sz w:val="17"/>
              </w:rPr>
            </w:pPr>
            <w:r>
              <w:rPr>
                <w:sz w:val="17"/>
              </w:rPr>
              <w:t>Regional Centre for Technology Management</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3</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102</w:t>
            </w:r>
          </w:p>
        </w:tc>
        <w:tc>
          <w:tcPr>
            <w:tcW w:w="4113" w:type="dxa"/>
          </w:tcPr>
          <w:p w:rsidR="00000000" w:rsidRDefault="00000000">
            <w:pPr>
              <w:pStyle w:val="SingleTxt"/>
              <w:spacing w:before="40" w:after="40" w:line="210" w:lineRule="exact"/>
              <w:ind w:left="29" w:right="0"/>
              <w:jc w:val="left"/>
              <w:rPr>
                <w:sz w:val="17"/>
              </w:rPr>
            </w:pPr>
            <w:r>
              <w:rPr>
                <w:sz w:val="17"/>
              </w:rPr>
              <w:t>Nig. Metallurgical Development Centre, Jos</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103</w:t>
            </w:r>
          </w:p>
        </w:tc>
        <w:tc>
          <w:tcPr>
            <w:tcW w:w="4113" w:type="dxa"/>
          </w:tcPr>
          <w:p w:rsidR="00000000" w:rsidRDefault="00000000">
            <w:pPr>
              <w:pStyle w:val="SS"/>
              <w:spacing w:before="40" w:after="40" w:line="210" w:lineRule="exact"/>
              <w:ind w:left="29" w:right="0"/>
              <w:rPr>
                <w:b w:val="0"/>
                <w:bCs/>
                <w:sz w:val="17"/>
              </w:rPr>
            </w:pPr>
            <w:r>
              <w:rPr>
                <w:b w:val="0"/>
                <w:bCs/>
                <w:sz w:val="17"/>
              </w:rPr>
              <w:t>Centre for Management Development</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104</w:t>
            </w:r>
          </w:p>
        </w:tc>
        <w:tc>
          <w:tcPr>
            <w:tcW w:w="4113" w:type="dxa"/>
          </w:tcPr>
          <w:p w:rsidR="00000000" w:rsidRDefault="00000000">
            <w:pPr>
              <w:pStyle w:val="SS"/>
              <w:spacing w:before="40" w:after="40" w:line="210" w:lineRule="exact"/>
              <w:ind w:left="29" w:right="0"/>
              <w:rPr>
                <w:b w:val="0"/>
                <w:bCs/>
                <w:sz w:val="17"/>
              </w:rPr>
            </w:pPr>
            <w:r>
              <w:rPr>
                <w:b w:val="0"/>
                <w:bCs/>
                <w:sz w:val="17"/>
              </w:rPr>
              <w:t>Nigerian College of Aviation Technology</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105</w:t>
            </w:r>
          </w:p>
        </w:tc>
        <w:tc>
          <w:tcPr>
            <w:tcW w:w="4113" w:type="dxa"/>
          </w:tcPr>
          <w:p w:rsidR="00000000" w:rsidRDefault="00000000">
            <w:pPr>
              <w:pStyle w:val="SS"/>
              <w:spacing w:before="40" w:after="40" w:line="210" w:lineRule="exact"/>
              <w:ind w:left="29" w:right="0"/>
              <w:rPr>
                <w:b w:val="0"/>
                <w:bCs/>
                <w:sz w:val="17"/>
              </w:rPr>
            </w:pPr>
            <w:r>
              <w:rPr>
                <w:b w:val="0"/>
                <w:bCs/>
                <w:sz w:val="17"/>
              </w:rPr>
              <w:t>National Institute for Cultural Orientation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2</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106</w:t>
            </w:r>
          </w:p>
        </w:tc>
        <w:tc>
          <w:tcPr>
            <w:tcW w:w="4113" w:type="dxa"/>
          </w:tcPr>
          <w:p w:rsidR="00000000" w:rsidRDefault="00000000">
            <w:pPr>
              <w:pStyle w:val="SS"/>
              <w:spacing w:before="40" w:after="40" w:line="210" w:lineRule="exact"/>
              <w:ind w:left="29" w:right="0"/>
              <w:rPr>
                <w:b w:val="0"/>
                <w:bCs/>
                <w:sz w:val="17"/>
              </w:rPr>
            </w:pPr>
            <w:r>
              <w:rPr>
                <w:b w:val="0"/>
                <w:bCs/>
                <w:sz w:val="17"/>
              </w:rPr>
              <w:t>Centre for Black &amp; African Arts &amp; Civilization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107</w:t>
            </w:r>
          </w:p>
        </w:tc>
        <w:tc>
          <w:tcPr>
            <w:tcW w:w="4113" w:type="dxa"/>
          </w:tcPr>
          <w:p w:rsidR="00000000" w:rsidRDefault="00000000">
            <w:pPr>
              <w:pStyle w:val="SS"/>
              <w:spacing w:before="40" w:after="40" w:line="210" w:lineRule="exact"/>
              <w:ind w:left="29" w:right="0"/>
              <w:rPr>
                <w:b w:val="0"/>
                <w:bCs/>
                <w:sz w:val="17"/>
              </w:rPr>
            </w:pPr>
            <w:r>
              <w:rPr>
                <w:b w:val="0"/>
                <w:bCs/>
                <w:sz w:val="17"/>
              </w:rPr>
              <w:t>Nat. Institute for Hospitality &amp; Tourism Studies</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108</w:t>
            </w:r>
          </w:p>
        </w:tc>
        <w:tc>
          <w:tcPr>
            <w:tcW w:w="4113" w:type="dxa"/>
          </w:tcPr>
          <w:p w:rsidR="00000000" w:rsidRDefault="00000000">
            <w:pPr>
              <w:pStyle w:val="SS"/>
              <w:spacing w:before="40" w:after="40" w:line="210" w:lineRule="exact"/>
              <w:ind w:left="29" w:right="0"/>
              <w:rPr>
                <w:b w:val="0"/>
                <w:bCs/>
                <w:sz w:val="17"/>
              </w:rPr>
            </w:pPr>
            <w:r>
              <w:rPr>
                <w:b w:val="0"/>
                <w:bCs/>
                <w:sz w:val="17"/>
              </w:rPr>
              <w:t>Nat. Trucks Manufacturing Co. Kano.</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109</w:t>
            </w:r>
          </w:p>
        </w:tc>
        <w:tc>
          <w:tcPr>
            <w:tcW w:w="4113" w:type="dxa"/>
          </w:tcPr>
          <w:p w:rsidR="00000000" w:rsidRDefault="00000000">
            <w:pPr>
              <w:pStyle w:val="SS"/>
              <w:spacing w:before="40" w:after="40" w:line="210" w:lineRule="exact"/>
              <w:ind w:left="29" w:right="0"/>
              <w:rPr>
                <w:b w:val="0"/>
                <w:bCs/>
                <w:sz w:val="17"/>
              </w:rPr>
            </w:pPr>
            <w:r>
              <w:rPr>
                <w:b w:val="0"/>
                <w:bCs/>
                <w:sz w:val="17"/>
              </w:rPr>
              <w:t>Nat. Teachers Institute Kaduna</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110</w:t>
            </w:r>
          </w:p>
        </w:tc>
        <w:tc>
          <w:tcPr>
            <w:tcW w:w="4113" w:type="dxa"/>
          </w:tcPr>
          <w:p w:rsidR="00000000" w:rsidRDefault="00000000">
            <w:pPr>
              <w:pStyle w:val="SS"/>
              <w:spacing w:before="40" w:after="40" w:line="210" w:lineRule="exact"/>
              <w:ind w:left="29" w:right="0"/>
              <w:rPr>
                <w:b w:val="0"/>
                <w:bCs/>
                <w:sz w:val="17"/>
              </w:rPr>
            </w:pPr>
            <w:r>
              <w:rPr>
                <w:b w:val="0"/>
                <w:bCs/>
                <w:sz w:val="17"/>
              </w:rPr>
              <w:t>National Institute for Nigerian Languages, Aba</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111</w:t>
            </w:r>
          </w:p>
        </w:tc>
        <w:tc>
          <w:tcPr>
            <w:tcW w:w="4113" w:type="dxa"/>
          </w:tcPr>
          <w:p w:rsidR="00000000" w:rsidRDefault="00000000">
            <w:pPr>
              <w:pStyle w:val="SS"/>
              <w:spacing w:before="40" w:after="40" w:line="210" w:lineRule="exact"/>
              <w:ind w:left="29" w:right="0"/>
              <w:rPr>
                <w:b w:val="0"/>
                <w:bCs/>
                <w:sz w:val="17"/>
              </w:rPr>
            </w:pPr>
            <w:r>
              <w:rPr>
                <w:b w:val="0"/>
                <w:bCs/>
                <w:sz w:val="17"/>
              </w:rPr>
              <w:t>Nat. Institute for Education, Planning &amp; Admin.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8</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112</w:t>
            </w:r>
          </w:p>
        </w:tc>
        <w:tc>
          <w:tcPr>
            <w:tcW w:w="4113" w:type="dxa"/>
          </w:tcPr>
          <w:p w:rsidR="00000000" w:rsidRDefault="00000000">
            <w:pPr>
              <w:pStyle w:val="SS"/>
              <w:spacing w:before="40" w:after="40" w:line="210" w:lineRule="exact"/>
              <w:ind w:left="29" w:right="0"/>
              <w:rPr>
                <w:b w:val="0"/>
                <w:bCs/>
                <w:sz w:val="17"/>
              </w:rPr>
            </w:pPr>
            <w:r>
              <w:rPr>
                <w:b w:val="0"/>
                <w:bCs/>
                <w:sz w:val="17"/>
              </w:rPr>
              <w:t>Nat. Productivity centre</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3</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3</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113</w:t>
            </w:r>
          </w:p>
        </w:tc>
        <w:tc>
          <w:tcPr>
            <w:tcW w:w="4113" w:type="dxa"/>
          </w:tcPr>
          <w:p w:rsidR="00000000" w:rsidRDefault="00000000">
            <w:pPr>
              <w:pStyle w:val="SS"/>
              <w:spacing w:before="40" w:after="40" w:line="210" w:lineRule="exact"/>
              <w:ind w:left="29" w:right="0"/>
              <w:rPr>
                <w:b w:val="0"/>
                <w:bCs/>
                <w:sz w:val="17"/>
              </w:rPr>
            </w:pPr>
            <w:r>
              <w:rPr>
                <w:b w:val="0"/>
                <w:bCs/>
                <w:sz w:val="17"/>
              </w:rPr>
              <w:t>Micheal Imodu Institute for Labour Studies</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2</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2</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114</w:t>
            </w:r>
          </w:p>
        </w:tc>
        <w:tc>
          <w:tcPr>
            <w:tcW w:w="4113" w:type="dxa"/>
          </w:tcPr>
          <w:p w:rsidR="00000000" w:rsidRDefault="00000000">
            <w:pPr>
              <w:pStyle w:val="SS"/>
              <w:spacing w:before="40" w:after="40" w:line="210" w:lineRule="exact"/>
              <w:ind w:left="29" w:right="0"/>
              <w:rPr>
                <w:b w:val="0"/>
                <w:bCs/>
                <w:sz w:val="17"/>
              </w:rPr>
            </w:pPr>
            <w:r>
              <w:rPr>
                <w:b w:val="0"/>
                <w:bCs/>
                <w:sz w:val="17"/>
              </w:rPr>
              <w:t>Nig. Technical Aid Corps</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115</w:t>
            </w:r>
          </w:p>
        </w:tc>
        <w:tc>
          <w:tcPr>
            <w:tcW w:w="4113" w:type="dxa"/>
          </w:tcPr>
          <w:p w:rsidR="00000000" w:rsidRDefault="00000000">
            <w:pPr>
              <w:pStyle w:val="SS"/>
              <w:spacing w:before="40" w:after="40" w:line="210" w:lineRule="exact"/>
              <w:ind w:left="29" w:right="0"/>
              <w:rPr>
                <w:b w:val="0"/>
                <w:bCs/>
                <w:sz w:val="17"/>
              </w:rPr>
            </w:pPr>
            <w:r>
              <w:rPr>
                <w:b w:val="0"/>
                <w:bCs/>
                <w:sz w:val="17"/>
              </w:rPr>
              <w:t>Nat. Office of Tech. Acquisition &amp; Promotion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116</w:t>
            </w:r>
          </w:p>
        </w:tc>
        <w:tc>
          <w:tcPr>
            <w:tcW w:w="4113" w:type="dxa"/>
          </w:tcPr>
          <w:p w:rsidR="00000000" w:rsidRDefault="00000000">
            <w:pPr>
              <w:pStyle w:val="SS"/>
              <w:spacing w:before="40" w:after="40" w:line="210" w:lineRule="exact"/>
              <w:ind w:left="29" w:right="0"/>
              <w:rPr>
                <w:b w:val="0"/>
                <w:bCs/>
                <w:sz w:val="17"/>
              </w:rPr>
            </w:pPr>
            <w:r>
              <w:rPr>
                <w:b w:val="0"/>
                <w:bCs/>
                <w:sz w:val="17"/>
              </w:rPr>
              <w:t>Nat. Res. Inst. For Chemical Technology</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117</w:t>
            </w:r>
          </w:p>
        </w:tc>
        <w:tc>
          <w:tcPr>
            <w:tcW w:w="4113" w:type="dxa"/>
          </w:tcPr>
          <w:p w:rsidR="00000000" w:rsidRDefault="00000000">
            <w:pPr>
              <w:pStyle w:val="SS"/>
              <w:spacing w:before="40" w:after="40" w:line="210" w:lineRule="exact"/>
              <w:ind w:left="29" w:right="0"/>
              <w:rPr>
                <w:b w:val="0"/>
                <w:bCs/>
                <w:sz w:val="17"/>
              </w:rPr>
            </w:pPr>
            <w:r>
              <w:rPr>
                <w:b w:val="0"/>
                <w:bCs/>
                <w:sz w:val="17"/>
              </w:rPr>
              <w:t>Nat. Inst. For Typanosomissis Research</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9</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10</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118</w:t>
            </w:r>
          </w:p>
        </w:tc>
        <w:tc>
          <w:tcPr>
            <w:tcW w:w="4113" w:type="dxa"/>
          </w:tcPr>
          <w:p w:rsidR="00000000" w:rsidRDefault="00000000">
            <w:pPr>
              <w:pStyle w:val="SS"/>
              <w:spacing w:before="40" w:after="40" w:line="210" w:lineRule="exact"/>
              <w:ind w:left="29" w:right="0"/>
              <w:rPr>
                <w:b w:val="0"/>
                <w:bCs/>
                <w:sz w:val="17"/>
              </w:rPr>
            </w:pPr>
            <w:r>
              <w:rPr>
                <w:b w:val="0"/>
                <w:bCs/>
                <w:sz w:val="17"/>
              </w:rPr>
              <w:t>Nat. Inst. For Pharmaceutical Research Devt.</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6</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7</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119</w:t>
            </w:r>
          </w:p>
        </w:tc>
        <w:tc>
          <w:tcPr>
            <w:tcW w:w="4113" w:type="dxa"/>
          </w:tcPr>
          <w:p w:rsidR="00000000" w:rsidRDefault="00000000">
            <w:pPr>
              <w:pStyle w:val="SS"/>
              <w:spacing w:before="40" w:after="40" w:line="210" w:lineRule="exact"/>
              <w:ind w:left="29" w:right="0"/>
              <w:rPr>
                <w:b w:val="0"/>
                <w:bCs/>
                <w:sz w:val="17"/>
              </w:rPr>
            </w:pPr>
            <w:r>
              <w:rPr>
                <w:b w:val="0"/>
                <w:bCs/>
                <w:sz w:val="17"/>
              </w:rPr>
              <w:t>Federal Inst. Of Industrial Research</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120</w:t>
            </w:r>
          </w:p>
        </w:tc>
        <w:tc>
          <w:tcPr>
            <w:tcW w:w="4113" w:type="dxa"/>
          </w:tcPr>
          <w:p w:rsidR="00000000" w:rsidRDefault="00000000">
            <w:pPr>
              <w:pStyle w:val="SS"/>
              <w:spacing w:before="40" w:after="40" w:line="210" w:lineRule="exact"/>
              <w:ind w:left="29" w:right="0"/>
              <w:rPr>
                <w:b w:val="0"/>
                <w:bCs/>
                <w:sz w:val="17"/>
              </w:rPr>
            </w:pPr>
            <w:r>
              <w:rPr>
                <w:b w:val="0"/>
                <w:bCs/>
                <w:sz w:val="17"/>
              </w:rPr>
              <w:t>Project Development Institute</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121</w:t>
            </w:r>
          </w:p>
        </w:tc>
        <w:tc>
          <w:tcPr>
            <w:tcW w:w="4113" w:type="dxa"/>
          </w:tcPr>
          <w:p w:rsidR="00000000" w:rsidRDefault="00000000">
            <w:pPr>
              <w:pStyle w:val="SS"/>
              <w:spacing w:before="40" w:after="40" w:line="210" w:lineRule="exact"/>
              <w:ind w:left="29" w:right="0"/>
              <w:rPr>
                <w:b w:val="0"/>
                <w:bCs/>
                <w:sz w:val="17"/>
              </w:rPr>
            </w:pPr>
            <w:r>
              <w:rPr>
                <w:b w:val="0"/>
                <w:bCs/>
                <w:sz w:val="17"/>
              </w:rPr>
              <w:t>Nigeria Building &amp; Road Res. Institute</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122</w:t>
            </w:r>
          </w:p>
        </w:tc>
        <w:tc>
          <w:tcPr>
            <w:tcW w:w="4113" w:type="dxa"/>
          </w:tcPr>
          <w:p w:rsidR="00000000" w:rsidRDefault="00000000">
            <w:pPr>
              <w:pStyle w:val="SS"/>
              <w:spacing w:before="40" w:after="40" w:line="210" w:lineRule="exact"/>
              <w:ind w:left="29" w:right="0"/>
              <w:rPr>
                <w:b w:val="0"/>
                <w:bCs/>
                <w:sz w:val="17"/>
              </w:rPr>
            </w:pPr>
            <w:r>
              <w:rPr>
                <w:b w:val="0"/>
                <w:bCs/>
                <w:sz w:val="17"/>
              </w:rPr>
              <w:t>Nat. Technology Development</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123</w:t>
            </w:r>
          </w:p>
        </w:tc>
        <w:tc>
          <w:tcPr>
            <w:tcW w:w="4113" w:type="dxa"/>
          </w:tcPr>
          <w:p w:rsidR="00000000" w:rsidRDefault="00000000">
            <w:pPr>
              <w:pStyle w:val="SS"/>
              <w:spacing w:before="40" w:after="40" w:line="210" w:lineRule="exact"/>
              <w:ind w:left="29" w:right="0"/>
              <w:rPr>
                <w:b w:val="0"/>
                <w:bCs/>
                <w:sz w:val="17"/>
              </w:rPr>
            </w:pPr>
            <w:r>
              <w:rPr>
                <w:b w:val="0"/>
                <w:bCs/>
                <w:sz w:val="17"/>
              </w:rPr>
              <w:t>Nat. Inst. For Medical Research</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5</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124</w:t>
            </w:r>
          </w:p>
        </w:tc>
        <w:tc>
          <w:tcPr>
            <w:tcW w:w="4113" w:type="dxa"/>
          </w:tcPr>
          <w:p w:rsidR="00000000" w:rsidRDefault="00000000">
            <w:pPr>
              <w:pStyle w:val="SS"/>
              <w:spacing w:before="40" w:after="40" w:line="210" w:lineRule="exact"/>
              <w:ind w:left="29" w:right="0"/>
              <w:rPr>
                <w:b w:val="0"/>
                <w:bCs/>
                <w:sz w:val="17"/>
              </w:rPr>
            </w:pPr>
            <w:r>
              <w:rPr>
                <w:b w:val="0"/>
                <w:bCs/>
                <w:sz w:val="17"/>
              </w:rPr>
              <w:t>Maritime Academy of Nigeria, Oron</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r>
      <w:tr w:rsidR="00000000">
        <w:tblPrEx>
          <w:tblCellMar>
            <w:top w:w="0" w:type="dxa"/>
            <w:bottom w:w="0" w:type="dxa"/>
          </w:tblCellMar>
        </w:tblPrEx>
        <w:trPr>
          <w:trHeight w:val="247"/>
        </w:trPr>
        <w:tc>
          <w:tcPr>
            <w:tcW w:w="522" w:type="dxa"/>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125</w:t>
            </w:r>
          </w:p>
        </w:tc>
        <w:tc>
          <w:tcPr>
            <w:tcW w:w="4113" w:type="dxa"/>
          </w:tcPr>
          <w:p w:rsidR="00000000" w:rsidRDefault="00000000">
            <w:pPr>
              <w:pStyle w:val="SS"/>
              <w:spacing w:before="40" w:after="40" w:line="210" w:lineRule="exact"/>
              <w:ind w:left="29" w:right="0"/>
              <w:rPr>
                <w:b w:val="0"/>
                <w:bCs/>
                <w:sz w:val="17"/>
              </w:rPr>
            </w:pPr>
            <w:r>
              <w:rPr>
                <w:b w:val="0"/>
                <w:bCs/>
                <w:sz w:val="17"/>
              </w:rPr>
              <w:t>Technology Business Incubator Centre</w:t>
            </w:r>
          </w:p>
        </w:tc>
        <w:tc>
          <w:tcPr>
            <w:tcW w:w="90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3</w:t>
            </w:r>
          </w:p>
        </w:tc>
        <w:tc>
          <w:tcPr>
            <w:tcW w:w="756"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w:t>
            </w:r>
          </w:p>
        </w:tc>
        <w:tc>
          <w:tcPr>
            <w:tcW w:w="999" w:type="dxa"/>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4</w:t>
            </w:r>
          </w:p>
        </w:tc>
      </w:tr>
      <w:tr w:rsidR="00000000">
        <w:tblPrEx>
          <w:tblCellMar>
            <w:top w:w="0" w:type="dxa"/>
            <w:bottom w:w="0" w:type="dxa"/>
          </w:tblCellMar>
        </w:tblPrEx>
        <w:trPr>
          <w:trHeight w:val="247"/>
        </w:trPr>
        <w:tc>
          <w:tcPr>
            <w:tcW w:w="522" w:type="dxa"/>
            <w:tcBorders>
              <w:bottom w:val="single" w:sz="4" w:space="0" w:color="auto"/>
            </w:tcBorders>
          </w:tcPr>
          <w:p w:rsidR="00000000" w:rsidRDefault="00000000">
            <w:pPr>
              <w:tabs>
                <w:tab w:val="decimal" w:pos="402"/>
              </w:tabs>
              <w:autoSpaceDE w:val="0"/>
              <w:autoSpaceDN w:val="0"/>
              <w:adjustRightInd w:val="0"/>
              <w:spacing w:before="40" w:after="40" w:line="210" w:lineRule="exact"/>
              <w:ind w:right="40"/>
              <w:jc w:val="both"/>
              <w:rPr>
                <w:rFonts w:cs="Tahoma"/>
                <w:color w:val="000000"/>
                <w:sz w:val="17"/>
              </w:rPr>
            </w:pPr>
            <w:r>
              <w:rPr>
                <w:rFonts w:cs="Tahoma"/>
                <w:color w:val="000000"/>
                <w:sz w:val="17"/>
              </w:rPr>
              <w:t>126</w:t>
            </w:r>
          </w:p>
        </w:tc>
        <w:tc>
          <w:tcPr>
            <w:tcW w:w="4113" w:type="dxa"/>
            <w:tcBorders>
              <w:bottom w:val="single" w:sz="4" w:space="0" w:color="auto"/>
            </w:tcBorders>
          </w:tcPr>
          <w:p w:rsidR="00000000" w:rsidRDefault="00000000">
            <w:pPr>
              <w:pStyle w:val="SS"/>
              <w:spacing w:before="40" w:after="40" w:line="210" w:lineRule="exact"/>
              <w:ind w:left="29" w:right="0"/>
              <w:rPr>
                <w:b w:val="0"/>
                <w:bCs/>
                <w:sz w:val="17"/>
              </w:rPr>
            </w:pPr>
            <w:r>
              <w:rPr>
                <w:b w:val="0"/>
                <w:bCs/>
                <w:sz w:val="17"/>
              </w:rPr>
              <w:t>Citizenship &amp; leadership Training Centre</w:t>
            </w:r>
          </w:p>
        </w:tc>
        <w:tc>
          <w:tcPr>
            <w:tcW w:w="909" w:type="dxa"/>
            <w:tcBorders>
              <w:bottom w:val="single" w:sz="4" w:space="0" w:color="auto"/>
            </w:tcBorders>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10</w:t>
            </w:r>
          </w:p>
        </w:tc>
        <w:tc>
          <w:tcPr>
            <w:tcW w:w="756" w:type="dxa"/>
            <w:tcBorders>
              <w:bottom w:val="single" w:sz="4" w:space="0" w:color="auto"/>
            </w:tcBorders>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w:t>
            </w:r>
          </w:p>
        </w:tc>
        <w:tc>
          <w:tcPr>
            <w:tcW w:w="999" w:type="dxa"/>
            <w:tcBorders>
              <w:bottom w:val="single" w:sz="4" w:space="0" w:color="auto"/>
            </w:tcBorders>
            <w:vAlign w:val="bottom"/>
          </w:tcPr>
          <w:p w:rsidR="00000000" w:rsidRDefault="00000000">
            <w:pPr>
              <w:autoSpaceDE w:val="0"/>
              <w:autoSpaceDN w:val="0"/>
              <w:adjustRightInd w:val="0"/>
              <w:spacing w:before="40" w:after="40" w:line="210" w:lineRule="exact"/>
              <w:ind w:right="40"/>
              <w:jc w:val="right"/>
              <w:rPr>
                <w:rFonts w:cs="Tahoma"/>
                <w:color w:val="000000"/>
                <w:sz w:val="17"/>
              </w:rPr>
            </w:pPr>
            <w:r>
              <w:rPr>
                <w:rFonts w:cs="Tahoma"/>
                <w:color w:val="000000"/>
                <w:sz w:val="17"/>
              </w:rPr>
              <w:t>10</w:t>
            </w:r>
          </w:p>
        </w:tc>
      </w:tr>
      <w:tr w:rsidR="00000000">
        <w:tblPrEx>
          <w:tblCellMar>
            <w:top w:w="0" w:type="dxa"/>
            <w:bottom w:w="0" w:type="dxa"/>
          </w:tblCellMar>
        </w:tblPrEx>
        <w:trPr>
          <w:trHeight w:val="247"/>
        </w:trPr>
        <w:tc>
          <w:tcPr>
            <w:tcW w:w="522" w:type="dxa"/>
            <w:tcBorders>
              <w:top w:val="single" w:sz="4" w:space="0" w:color="auto"/>
              <w:bottom w:val="single" w:sz="12" w:space="0" w:color="auto"/>
            </w:tcBorders>
            <w:vAlign w:val="bottom"/>
          </w:tcPr>
          <w:p w:rsidR="00000000" w:rsidRDefault="00000000">
            <w:pPr>
              <w:autoSpaceDE w:val="0"/>
              <w:autoSpaceDN w:val="0"/>
              <w:adjustRightInd w:val="0"/>
              <w:spacing w:before="81" w:after="81" w:line="210" w:lineRule="exact"/>
              <w:ind w:right="40"/>
              <w:rPr>
                <w:rFonts w:cs="Tahoma"/>
                <w:b/>
                <w:color w:val="000000"/>
                <w:sz w:val="17"/>
              </w:rPr>
            </w:pPr>
          </w:p>
        </w:tc>
        <w:tc>
          <w:tcPr>
            <w:tcW w:w="4113" w:type="dxa"/>
            <w:tcBorders>
              <w:top w:val="single" w:sz="4" w:space="0" w:color="auto"/>
              <w:bottom w:val="single" w:sz="12" w:space="0" w:color="auto"/>
            </w:tcBorders>
            <w:vAlign w:val="bottom"/>
          </w:tcPr>
          <w:p w:rsidR="00000000" w:rsidRDefault="00000000">
            <w:pPr>
              <w:autoSpaceDE w:val="0"/>
              <w:autoSpaceDN w:val="0"/>
              <w:adjustRightInd w:val="0"/>
              <w:spacing w:before="81" w:after="81" w:line="210" w:lineRule="exact"/>
              <w:ind w:left="29" w:right="40"/>
              <w:rPr>
                <w:rFonts w:cs="Tahoma"/>
                <w:b/>
                <w:bCs/>
                <w:color w:val="000000"/>
                <w:sz w:val="17"/>
                <w:szCs w:val="16"/>
              </w:rPr>
            </w:pPr>
            <w:r>
              <w:rPr>
                <w:rFonts w:cs="Tahoma"/>
                <w:b/>
                <w:bCs/>
                <w:color w:val="000000"/>
                <w:sz w:val="17"/>
                <w:szCs w:val="16"/>
              </w:rPr>
              <w:t>Total</w:t>
            </w:r>
          </w:p>
        </w:tc>
        <w:tc>
          <w:tcPr>
            <w:tcW w:w="909" w:type="dxa"/>
            <w:tcBorders>
              <w:top w:val="single" w:sz="4" w:space="0" w:color="auto"/>
              <w:bottom w:val="single" w:sz="12" w:space="0" w:color="auto"/>
            </w:tcBorders>
            <w:vAlign w:val="bottom"/>
          </w:tcPr>
          <w:p w:rsidR="00000000" w:rsidRDefault="00000000">
            <w:pPr>
              <w:autoSpaceDE w:val="0"/>
              <w:autoSpaceDN w:val="0"/>
              <w:adjustRightInd w:val="0"/>
              <w:spacing w:before="81" w:after="81" w:line="210" w:lineRule="exact"/>
              <w:ind w:right="40"/>
              <w:jc w:val="right"/>
              <w:rPr>
                <w:rFonts w:cs="Tahoma"/>
                <w:b/>
                <w:bCs/>
                <w:color w:val="000000"/>
                <w:sz w:val="17"/>
              </w:rPr>
            </w:pPr>
            <w:r>
              <w:rPr>
                <w:rFonts w:cs="Tahoma"/>
                <w:b/>
                <w:bCs/>
                <w:color w:val="000000"/>
                <w:sz w:val="17"/>
              </w:rPr>
              <w:t>747</w:t>
            </w:r>
          </w:p>
        </w:tc>
        <w:tc>
          <w:tcPr>
            <w:tcW w:w="756" w:type="dxa"/>
            <w:tcBorders>
              <w:top w:val="single" w:sz="4" w:space="0" w:color="auto"/>
              <w:bottom w:val="single" w:sz="12" w:space="0" w:color="auto"/>
            </w:tcBorders>
            <w:vAlign w:val="bottom"/>
          </w:tcPr>
          <w:p w:rsidR="00000000" w:rsidRDefault="00000000">
            <w:pPr>
              <w:autoSpaceDE w:val="0"/>
              <w:autoSpaceDN w:val="0"/>
              <w:adjustRightInd w:val="0"/>
              <w:spacing w:before="81" w:after="81" w:line="210" w:lineRule="exact"/>
              <w:ind w:right="40"/>
              <w:jc w:val="right"/>
              <w:rPr>
                <w:rFonts w:cs="Tahoma"/>
                <w:b/>
                <w:bCs/>
                <w:color w:val="000000"/>
                <w:sz w:val="17"/>
              </w:rPr>
            </w:pPr>
            <w:r>
              <w:rPr>
                <w:rFonts w:cs="Tahoma"/>
                <w:b/>
                <w:bCs/>
                <w:color w:val="000000"/>
                <w:sz w:val="17"/>
              </w:rPr>
              <w:t>86</w:t>
            </w:r>
          </w:p>
        </w:tc>
        <w:tc>
          <w:tcPr>
            <w:tcW w:w="999" w:type="dxa"/>
            <w:tcBorders>
              <w:top w:val="single" w:sz="4" w:space="0" w:color="auto"/>
              <w:bottom w:val="single" w:sz="12" w:space="0" w:color="auto"/>
            </w:tcBorders>
            <w:vAlign w:val="bottom"/>
          </w:tcPr>
          <w:p w:rsidR="00000000" w:rsidRDefault="00000000">
            <w:pPr>
              <w:autoSpaceDE w:val="0"/>
              <w:autoSpaceDN w:val="0"/>
              <w:adjustRightInd w:val="0"/>
              <w:spacing w:before="81" w:after="81" w:line="210" w:lineRule="exact"/>
              <w:ind w:right="40"/>
              <w:jc w:val="right"/>
              <w:rPr>
                <w:rFonts w:cs="Tahoma"/>
                <w:b/>
                <w:bCs/>
                <w:color w:val="000000"/>
                <w:sz w:val="17"/>
              </w:rPr>
            </w:pPr>
            <w:r>
              <w:rPr>
                <w:rFonts w:cs="Tahoma"/>
                <w:b/>
                <w:bCs/>
                <w:color w:val="000000"/>
                <w:sz w:val="17"/>
              </w:rPr>
              <w:t>833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Women, Law and Development Centre, Gender Views Nesletter, vol. 4, No 3, sept.-déc. (p. 9 à 16).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Commission nationale pour l’UNESCO a une femme comme Secrétaire générale et quatre femmes sont membres du bureau de la Commission nationale des droits de l’homme.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7.7</w:t>
      </w:r>
      <w:r>
        <w:tab/>
        <w:t>Contraintes et défis</w:t>
      </w:r>
    </w:p>
    <w:p w:rsidR="00000000" w:rsidRDefault="00000000">
      <w:pPr>
        <w:pStyle w:val="SingleTxt"/>
        <w:spacing w:after="0" w:line="120" w:lineRule="exact"/>
        <w:rPr>
          <w:sz w:val="10"/>
        </w:rPr>
      </w:pPr>
    </w:p>
    <w:p w:rsidR="00000000" w:rsidRDefault="00000000">
      <w:pPr>
        <w:pStyle w:val="SingleTxt"/>
      </w:pPr>
      <w:r>
        <w:tab/>
        <w:t>Malgré ces gains, les Nigérianes demeurent confrontées à une foule d’obstacles qui les empêchent de participer pleinement aux divers aspects de la vie de la société et qui ont pour causes :</w:t>
      </w:r>
    </w:p>
    <w:p w:rsidR="00000000" w:rsidRDefault="00000000">
      <w:pPr>
        <w:pStyle w:val="SingleTxt"/>
        <w:tabs>
          <w:tab w:val="right" w:pos="1685"/>
        </w:tabs>
        <w:ind w:left="1742" w:hanging="475"/>
      </w:pPr>
      <w:r>
        <w:tab/>
        <w:t>•</w:t>
      </w:r>
      <w:r>
        <w:tab/>
        <w:t>La persistance de comportements/pratiques culturels et religieux qui ont la vie dure;</w:t>
      </w:r>
    </w:p>
    <w:p w:rsidR="00000000" w:rsidRDefault="00000000">
      <w:pPr>
        <w:pStyle w:val="SingleTxt"/>
        <w:tabs>
          <w:tab w:val="right" w:pos="1685"/>
        </w:tabs>
        <w:ind w:left="1742" w:hanging="475"/>
      </w:pPr>
      <w:r>
        <w:tab/>
        <w:t>•</w:t>
      </w:r>
      <w:r>
        <w:tab/>
        <w:t>La nature violente de la politique au Nigéria;</w:t>
      </w:r>
    </w:p>
    <w:p w:rsidR="00000000" w:rsidRDefault="00000000">
      <w:pPr>
        <w:pStyle w:val="SingleTxt"/>
        <w:tabs>
          <w:tab w:val="right" w:pos="1685"/>
        </w:tabs>
        <w:ind w:left="1742" w:hanging="475"/>
      </w:pPr>
      <w:r>
        <w:tab/>
        <w:t>•</w:t>
      </w:r>
      <w:r>
        <w:tab/>
        <w:t>Le favoritisme dont bénéficient les hommes en politique;</w:t>
      </w:r>
    </w:p>
    <w:p w:rsidR="00000000" w:rsidRDefault="00000000">
      <w:pPr>
        <w:pStyle w:val="SingleTxt"/>
        <w:tabs>
          <w:tab w:val="right" w:pos="1685"/>
        </w:tabs>
        <w:ind w:left="1742" w:hanging="475"/>
      </w:pPr>
      <w:r>
        <w:tab/>
        <w:t>•</w:t>
      </w:r>
      <w:r>
        <w:tab/>
        <w:t>La pratique du purdah;</w:t>
      </w:r>
    </w:p>
    <w:p w:rsidR="00000000" w:rsidRDefault="00000000">
      <w:pPr>
        <w:pStyle w:val="SingleTxt"/>
        <w:tabs>
          <w:tab w:val="right" w:pos="1685"/>
        </w:tabs>
        <w:ind w:left="1742" w:hanging="475"/>
      </w:pPr>
      <w:r>
        <w:tab/>
        <w:t>•</w:t>
      </w:r>
      <w:r>
        <w:tab/>
        <w:t>La mauvaise application du droit pénal de la charia ainsi que du système d’administration de la justice;</w:t>
      </w:r>
    </w:p>
    <w:p w:rsidR="00000000" w:rsidRDefault="00000000">
      <w:pPr>
        <w:pStyle w:val="SingleTxt"/>
        <w:tabs>
          <w:tab w:val="right" w:pos="1685"/>
        </w:tabs>
        <w:ind w:left="1742" w:hanging="475"/>
      </w:pPr>
      <w:r>
        <w:tab/>
        <w:t>•</w:t>
      </w:r>
      <w:r>
        <w:tab/>
        <w:t>L’analphabétisme;</w:t>
      </w:r>
    </w:p>
    <w:p w:rsidR="00000000" w:rsidRDefault="00000000">
      <w:pPr>
        <w:pStyle w:val="SingleTxt"/>
        <w:tabs>
          <w:tab w:val="right" w:pos="1685"/>
        </w:tabs>
        <w:ind w:left="1742" w:hanging="475"/>
      </w:pPr>
      <w:r>
        <w:tab/>
        <w:t>•</w:t>
      </w:r>
      <w:r>
        <w:tab/>
        <w:t>Le mariage précoce;</w:t>
      </w:r>
    </w:p>
    <w:p w:rsidR="00000000" w:rsidRDefault="00000000">
      <w:pPr>
        <w:pStyle w:val="SingleTxt"/>
        <w:tabs>
          <w:tab w:val="right" w:pos="1685"/>
        </w:tabs>
        <w:ind w:left="1742" w:hanging="475"/>
      </w:pPr>
      <w:r>
        <w:tab/>
        <w:t>•</w:t>
      </w:r>
      <w:r>
        <w:tab/>
        <w:t>Les pratiques liées au veuvage;</w:t>
      </w:r>
    </w:p>
    <w:p w:rsidR="00000000" w:rsidRDefault="00000000">
      <w:pPr>
        <w:pStyle w:val="SingleTxt"/>
        <w:tabs>
          <w:tab w:val="right" w:pos="1685"/>
        </w:tabs>
        <w:ind w:left="1742" w:hanging="475"/>
      </w:pPr>
      <w:r>
        <w:tab/>
        <w:t>•</w:t>
      </w:r>
      <w:r>
        <w:tab/>
        <w:t>Les idées fausses que l’on se fait de la participation des femmes à la politique et à la vie publique;</w:t>
      </w:r>
    </w:p>
    <w:p w:rsidR="00000000" w:rsidRDefault="00000000">
      <w:pPr>
        <w:pStyle w:val="SingleTxt"/>
        <w:tabs>
          <w:tab w:val="right" w:pos="1685"/>
        </w:tabs>
        <w:ind w:left="1742" w:hanging="475"/>
      </w:pPr>
      <w:r>
        <w:tab/>
        <w:t>•</w:t>
      </w:r>
      <w:r>
        <w:tab/>
        <w:t>La domination de l’homme;</w:t>
      </w:r>
    </w:p>
    <w:p w:rsidR="00000000" w:rsidRDefault="00000000">
      <w:pPr>
        <w:pStyle w:val="SingleTxt"/>
        <w:tabs>
          <w:tab w:val="right" w:pos="1685"/>
        </w:tabs>
        <w:ind w:left="1742" w:hanging="475"/>
      </w:pPr>
      <w:r>
        <w:tab/>
        <w:t>•</w:t>
      </w:r>
      <w:r>
        <w:tab/>
        <w:t>Le désavantage économique 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8.0</w:t>
      </w:r>
      <w:r>
        <w:tab/>
        <w:t>Article 8</w:t>
      </w:r>
      <w:r>
        <w:br/>
        <w:t>Représentation des femmes au niveau international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w:t>
      </w:r>
      <w:r>
        <w:tab/>
        <w:t>Dispositions relatives à l’accès des femmes aux organisations internationales</w:t>
      </w:r>
    </w:p>
    <w:p w:rsidR="00000000" w:rsidRDefault="00000000">
      <w:pPr>
        <w:pStyle w:val="SingleTxt"/>
        <w:spacing w:after="0" w:line="120" w:lineRule="exact"/>
        <w:rPr>
          <w:sz w:val="10"/>
        </w:rPr>
      </w:pPr>
    </w:p>
    <w:p w:rsidR="00000000" w:rsidRDefault="00000000">
      <w:pPr>
        <w:pStyle w:val="SingleTxt"/>
      </w:pPr>
      <w:r>
        <w:tab/>
        <w:t xml:space="preserve">En dépit du fait que le Nigéria a ratifié la Convention il y a 17 ans, aucun programme spécial n’est en place pour encourager les femmes à se porter candidates à des postes internationaux. Cet état de choses procède d’un stéréotype idéologique à dominante masculine selon lequel la citoyenneté des femmes ne vaut pas celle des hommes. L’impact de cette négation de l’objectif d’égalité des sexes comme principe fondamental de la Convention a privé d’un apport précieux les rencontres et organisations internationales.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w:t>
      </w:r>
      <w:r>
        <w:tab/>
        <w:t>Place des femmes dans les affaires étrangères et les organisations internationales</w:t>
      </w:r>
    </w:p>
    <w:p w:rsidR="00000000" w:rsidRDefault="00000000">
      <w:pPr>
        <w:pStyle w:val="SingleTxt"/>
        <w:spacing w:after="0" w:line="120" w:lineRule="exact"/>
        <w:rPr>
          <w:sz w:val="10"/>
        </w:rPr>
      </w:pPr>
    </w:p>
    <w:p w:rsidR="00000000" w:rsidRDefault="00000000">
      <w:pPr>
        <w:pStyle w:val="SingleTxt"/>
      </w:pPr>
      <w:r>
        <w:tab/>
        <w:t>Comme on le montre au tableau 8.1, le Nigéria compte 662 diplomates de carrière dont 69, soit 10,4 %, sont des femmes. Voilà qui, si l’on songe que les femmes représentent près de 50 % de la population nigériane, peut être considéré comme « symbolique ». De même, le nombre total des ambassadeurs s’élève à 118, dont 14, soit 11,9 %, sont des femmes. Par ailleurs, le tableau 8.2 indique que le nombre de femmes qu’il y avait dans les organisations internationales en 2000 s’élevait à 164, soit 29,6 %, alors que les hommes étaient 390, soit 70,4 %.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8.3</w:t>
      </w:r>
      <w:r>
        <w:tab/>
      </w:r>
      <w:r>
        <w:rPr>
          <w:b w:val="0"/>
          <w:bCs/>
        </w:rPr>
        <w:t>Il n’y a pas de mécanisme spécial pour préparer les femmes (ou les hommes) à prendre part aux activités des organisations internationales ou à y entrer. La seule formation est celle qu’assure le Ministère des affaires étrangères aux membres de son personnel. C’est ce qui fait que les nombreuses annonces de vacance de poste envoyées par l’ONU au Ministère fédéral de la condition de la femme et de la jeunesse n’ont pas valu d’offres d’emploi aux Nigérianes.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8.4</w:t>
      </w:r>
      <w:r>
        <w:tab/>
        <w:t>Autres contraintes</w:t>
      </w:r>
    </w:p>
    <w:p w:rsidR="00000000" w:rsidRDefault="00000000">
      <w:pPr>
        <w:pStyle w:val="SingleTxt"/>
        <w:spacing w:after="0" w:line="120" w:lineRule="exact"/>
        <w:rPr>
          <w:sz w:val="10"/>
        </w:rPr>
      </w:pPr>
    </w:p>
    <w:p w:rsidR="00000000" w:rsidRDefault="00000000">
      <w:pPr>
        <w:pStyle w:val="SingleTxt"/>
      </w:pPr>
      <w:r>
        <w:tab/>
        <w:t>Le fait que le Gouvernement nigérian n’a pas encore satisfait à son obligation d’intégrer la Convention à sa législation représente une contrainte majeure. Tandis que les dispositions et principes de la Convention sont portés à l’attention des ONG de femmes et des institutions compétentes, des pressions s’exercent sur l’Assemblée nationale pour remplir ladite obligation. Un projet de loi lui a été présenté à cet effet pour examen. Sur le plan international, des mesures s’imposent d’urgence pour arriver, par une discrimination en sens contraire, à un pourcentage d’au moins 30 %pour cent de femmes dans la représentation internationale du pays.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Pr>
          <w:b w:val="0"/>
          <w:bCs/>
        </w:rPr>
        <w:t>Tableau 8.1</w:t>
      </w:r>
      <w:r>
        <w:br/>
      </w:r>
      <w:r>
        <w:tab/>
      </w:r>
      <w:r>
        <w:tab/>
        <w:t>Les femmes dans les affaires étrangères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6030"/>
        <w:gridCol w:w="1290"/>
      </w:tblGrid>
      <w:tr w:rsidR="00000000">
        <w:tblPrEx>
          <w:tblCellMar>
            <w:top w:w="0" w:type="dxa"/>
            <w:bottom w:w="0" w:type="dxa"/>
          </w:tblCellMar>
        </w:tblPrEx>
        <w:trPr>
          <w:tblHeader/>
        </w:trPr>
        <w:tc>
          <w:tcPr>
            <w:tcW w:w="60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2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w:t>
            </w:r>
          </w:p>
        </w:tc>
      </w:tr>
      <w:tr w:rsidR="00000000">
        <w:tblPrEx>
          <w:tblCellMar>
            <w:top w:w="0" w:type="dxa"/>
            <w:bottom w:w="0" w:type="dxa"/>
          </w:tblCellMar>
        </w:tblPrEx>
        <w:trPr>
          <w:trHeight w:hRule="exact" w:val="115"/>
          <w:tblHeader/>
        </w:trPr>
        <w:tc>
          <w:tcPr>
            <w:tcW w:w="60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bottom w:w="0" w:type="dxa"/>
          </w:tblCellMar>
        </w:tblPrEx>
        <w:tc>
          <w:tcPr>
            <w:tcW w:w="6030" w:type="dxa"/>
          </w:tcPr>
          <w:p w:rsidR="00000000" w:rsidRDefault="00000000">
            <w:pPr>
              <w:spacing w:before="40" w:after="40" w:line="210" w:lineRule="exact"/>
              <w:rPr>
                <w:sz w:val="17"/>
              </w:rPr>
            </w:pPr>
            <w:r>
              <w:rPr>
                <w:sz w:val="17"/>
              </w:rPr>
              <w:t>Nombre total d’ambassadeurs</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r>
      <w:tr w:rsidR="00000000">
        <w:tblPrEx>
          <w:tblCellMar>
            <w:top w:w="0" w:type="dxa"/>
            <w:bottom w:w="0" w:type="dxa"/>
          </w:tblCellMar>
        </w:tblPrEx>
        <w:tc>
          <w:tcPr>
            <w:tcW w:w="6030" w:type="dxa"/>
          </w:tcPr>
          <w:p w:rsidR="00000000" w:rsidRDefault="00000000">
            <w:pPr>
              <w:spacing w:before="40" w:after="40" w:line="210" w:lineRule="exact"/>
              <w:rPr>
                <w:sz w:val="17"/>
              </w:rPr>
            </w:pPr>
            <w:r>
              <w:rPr>
                <w:sz w:val="17"/>
              </w:rPr>
              <w:t>Nombre d’ambassadrices</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bottom w:w="0" w:type="dxa"/>
          </w:tblCellMar>
        </w:tblPrEx>
        <w:tc>
          <w:tcPr>
            <w:tcW w:w="6030" w:type="dxa"/>
          </w:tcPr>
          <w:p w:rsidR="00000000" w:rsidRDefault="00000000">
            <w:pPr>
              <w:spacing w:before="40" w:after="40" w:line="210" w:lineRule="exact"/>
              <w:rPr>
                <w:sz w:val="17"/>
              </w:rPr>
            </w:pPr>
            <w:r>
              <w:rPr>
                <w:sz w:val="17"/>
              </w:rPr>
              <w:t>Nombre d’ambassadrices de carrière</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bottom w:w="0" w:type="dxa"/>
          </w:tblCellMar>
        </w:tblPrEx>
        <w:tc>
          <w:tcPr>
            <w:tcW w:w="6030" w:type="dxa"/>
          </w:tcPr>
          <w:p w:rsidR="00000000" w:rsidRDefault="00000000">
            <w:pPr>
              <w:spacing w:before="40" w:after="40" w:line="210" w:lineRule="exact"/>
              <w:rPr>
                <w:sz w:val="17"/>
              </w:rPr>
            </w:pPr>
            <w:r>
              <w:rPr>
                <w:sz w:val="17"/>
              </w:rPr>
              <w:t>Nombre d’ambassadrices hors carrière</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bottom w:w="0" w:type="dxa"/>
          </w:tblCellMar>
        </w:tblPrEx>
        <w:tc>
          <w:tcPr>
            <w:tcW w:w="6030" w:type="dxa"/>
          </w:tcPr>
          <w:p w:rsidR="00000000" w:rsidRDefault="00000000">
            <w:pPr>
              <w:spacing w:before="40" w:after="40" w:line="210" w:lineRule="exact"/>
              <w:rPr>
                <w:sz w:val="17"/>
              </w:rPr>
            </w:pPr>
            <w:r>
              <w:rPr>
                <w:sz w:val="17"/>
              </w:rPr>
              <w:t>Nombre de diplomates de carrière</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662</w:t>
            </w:r>
          </w:p>
        </w:tc>
      </w:tr>
      <w:tr w:rsidR="00000000">
        <w:tblPrEx>
          <w:tblCellMar>
            <w:top w:w="0" w:type="dxa"/>
            <w:bottom w:w="0" w:type="dxa"/>
          </w:tblCellMar>
        </w:tblPrEx>
        <w:tc>
          <w:tcPr>
            <w:tcW w:w="6030" w:type="dxa"/>
            <w:tcBorders>
              <w:bottom w:val="single" w:sz="12" w:space="0" w:color="auto"/>
            </w:tcBorders>
          </w:tcPr>
          <w:p w:rsidR="00000000" w:rsidRDefault="00000000">
            <w:pPr>
              <w:spacing w:before="40" w:after="40" w:line="210" w:lineRule="exact"/>
              <w:rPr>
                <w:sz w:val="17"/>
              </w:rPr>
            </w:pPr>
            <w:r>
              <w:rPr>
                <w:sz w:val="17"/>
              </w:rPr>
              <w:t>Nombre de femmes diplomates</w:t>
            </w:r>
          </w:p>
        </w:tc>
        <w:tc>
          <w:tcPr>
            <w:tcW w:w="12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r>
    </w:tbl>
    <w:p w:rsidR="00000000" w:rsidRDefault="00000000">
      <w:pPr>
        <w:pStyle w:val="SingleTxt"/>
        <w:spacing w:after="0" w:line="120" w:lineRule="exact"/>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des affaires étrangères,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8.2</w:t>
      </w:r>
      <w:r>
        <w:br/>
        <w:t>Les femmes dans les organisations internationales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5022"/>
        <w:gridCol w:w="1026"/>
        <w:gridCol w:w="1272"/>
      </w:tblGrid>
      <w:tr w:rsidR="00000000">
        <w:tblPrEx>
          <w:tblCellMar>
            <w:top w:w="0" w:type="dxa"/>
            <w:bottom w:w="0" w:type="dxa"/>
          </w:tblCellMar>
        </w:tblPrEx>
        <w:trPr>
          <w:tblHeader/>
        </w:trPr>
        <w:tc>
          <w:tcPr>
            <w:tcW w:w="50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0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w:t>
            </w:r>
          </w:p>
        </w:tc>
        <w:tc>
          <w:tcPr>
            <w:tcW w:w="127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50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2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bottom w:w="0" w:type="dxa"/>
          </w:tblCellMar>
        </w:tblPrEx>
        <w:tc>
          <w:tcPr>
            <w:tcW w:w="5022" w:type="dxa"/>
          </w:tcPr>
          <w:p w:rsidR="00000000" w:rsidRDefault="00000000">
            <w:pPr>
              <w:rPr>
                <w:sz w:val="17"/>
              </w:rPr>
            </w:pPr>
            <w:r>
              <w:rPr>
                <w:sz w:val="17"/>
              </w:rPr>
              <w:t>Activités de développement</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bottom w:w="0" w:type="dxa"/>
          </w:tblCellMar>
        </w:tblPrEx>
        <w:tc>
          <w:tcPr>
            <w:tcW w:w="5022" w:type="dxa"/>
          </w:tcPr>
          <w:p w:rsidR="00000000" w:rsidRDefault="00000000">
            <w:pPr>
              <w:rPr>
                <w:sz w:val="17"/>
              </w:rPr>
            </w:pPr>
            <w:r>
              <w:rPr>
                <w:sz w:val="17"/>
              </w:rPr>
              <w:t>PNUD (Lagos)</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bottom w:w="0" w:type="dxa"/>
          </w:tblCellMar>
        </w:tblPrEx>
        <w:tc>
          <w:tcPr>
            <w:tcW w:w="5022" w:type="dxa"/>
          </w:tcPr>
          <w:p w:rsidR="00000000" w:rsidRDefault="00000000">
            <w:pPr>
              <w:rPr>
                <w:sz w:val="17"/>
              </w:rPr>
            </w:pPr>
            <w:r>
              <w:rPr>
                <w:sz w:val="17"/>
              </w:rPr>
              <w:t>PNUD (Abuja)</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bottom w:w="0" w:type="dxa"/>
          </w:tblCellMar>
        </w:tblPrEx>
        <w:tc>
          <w:tcPr>
            <w:tcW w:w="5022" w:type="dxa"/>
          </w:tcPr>
          <w:p w:rsidR="00000000" w:rsidRDefault="00000000">
            <w:pPr>
              <w:rPr>
                <w:sz w:val="17"/>
              </w:rPr>
            </w:pPr>
            <w:r>
              <w:rPr>
                <w:sz w:val="17"/>
              </w:rPr>
              <w:t>Programme d’État du PNUD</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bottom w:w="0" w:type="dxa"/>
          </w:tblCellMar>
        </w:tblPrEx>
        <w:tc>
          <w:tcPr>
            <w:tcW w:w="5022" w:type="dxa"/>
          </w:tcPr>
          <w:p w:rsidR="00000000" w:rsidRDefault="00000000">
            <w:pPr>
              <w:rPr>
                <w:sz w:val="17"/>
              </w:rPr>
            </w:pPr>
            <w:r>
              <w:rPr>
                <w:sz w:val="17"/>
              </w:rPr>
              <w:t>UNIFEM</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5022" w:type="dxa"/>
          </w:tcPr>
          <w:p w:rsidR="00000000" w:rsidRDefault="00000000">
            <w:pPr>
              <w:rPr>
                <w:sz w:val="17"/>
              </w:rPr>
            </w:pPr>
            <w:r>
              <w:rPr>
                <w:sz w:val="17"/>
              </w:rPr>
              <w:t>FNUAP (Lagos)</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5022" w:type="dxa"/>
          </w:tcPr>
          <w:p w:rsidR="00000000" w:rsidRDefault="00000000">
            <w:pPr>
              <w:rPr>
                <w:sz w:val="17"/>
              </w:rPr>
            </w:pPr>
            <w:r>
              <w:rPr>
                <w:sz w:val="17"/>
              </w:rPr>
              <w:t>Programme d’assistance du FNUAP</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bottom w:w="0" w:type="dxa"/>
          </w:tblCellMar>
        </w:tblPrEx>
        <w:tc>
          <w:tcPr>
            <w:tcW w:w="5022" w:type="dxa"/>
          </w:tcPr>
          <w:p w:rsidR="00000000" w:rsidRDefault="00000000">
            <w:pPr>
              <w:rPr>
                <w:sz w:val="17"/>
              </w:rPr>
            </w:pPr>
            <w:r>
              <w:rPr>
                <w:sz w:val="17"/>
              </w:rPr>
              <w:t>Programme de population du FNUAP</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bottom w:w="0" w:type="dxa"/>
          </w:tblCellMar>
        </w:tblPrEx>
        <w:tc>
          <w:tcPr>
            <w:tcW w:w="5022" w:type="dxa"/>
          </w:tcPr>
          <w:p w:rsidR="00000000" w:rsidRDefault="00000000">
            <w:pPr>
              <w:rPr>
                <w:sz w:val="17"/>
              </w:rPr>
            </w:pPr>
            <w:r>
              <w:rPr>
                <w:sz w:val="17"/>
              </w:rPr>
              <w:t>UNDCP (Lagos)</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bottom w:w="0" w:type="dxa"/>
          </w:tblCellMar>
        </w:tblPrEx>
        <w:tc>
          <w:tcPr>
            <w:tcW w:w="5022" w:type="dxa"/>
          </w:tcPr>
          <w:p w:rsidR="00000000" w:rsidRDefault="00000000">
            <w:pPr>
              <w:rPr>
                <w:sz w:val="17"/>
              </w:rPr>
            </w:pPr>
            <w:r>
              <w:rPr>
                <w:sz w:val="17"/>
              </w:rPr>
              <w:t>ONUDI/ RDC (Lagos)</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5022" w:type="dxa"/>
          </w:tcPr>
          <w:p w:rsidR="00000000" w:rsidRDefault="00000000">
            <w:pPr>
              <w:rPr>
                <w:sz w:val="17"/>
              </w:rPr>
            </w:pPr>
            <w:r>
              <w:rPr>
                <w:sz w:val="17"/>
              </w:rPr>
              <w:t>FAO (Abuja)</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bottom w:w="0" w:type="dxa"/>
          </w:tblCellMar>
        </w:tblPrEx>
        <w:tc>
          <w:tcPr>
            <w:tcW w:w="5022" w:type="dxa"/>
          </w:tcPr>
          <w:p w:rsidR="00000000" w:rsidRDefault="00000000">
            <w:pPr>
              <w:rPr>
                <w:sz w:val="17"/>
              </w:rPr>
            </w:pPr>
            <w:r>
              <w:rPr>
                <w:sz w:val="17"/>
              </w:rPr>
              <w:t>BIRD (Abuja)</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bottom w:w="0" w:type="dxa"/>
          </w:tblCellMar>
        </w:tblPrEx>
        <w:tc>
          <w:tcPr>
            <w:tcW w:w="5022" w:type="dxa"/>
          </w:tcPr>
          <w:p w:rsidR="00000000" w:rsidRDefault="00000000">
            <w:pPr>
              <w:rPr>
                <w:sz w:val="17"/>
              </w:rPr>
            </w:pPr>
            <w:r>
              <w:rPr>
                <w:sz w:val="17"/>
              </w:rPr>
              <w:t>SFI (Lagos)</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5022" w:type="dxa"/>
          </w:tcPr>
          <w:p w:rsidR="00000000" w:rsidRDefault="00000000">
            <w:pPr>
              <w:rPr>
                <w:sz w:val="17"/>
              </w:rPr>
            </w:pPr>
            <w:r>
              <w:rPr>
                <w:sz w:val="17"/>
              </w:rPr>
              <w:t>OIT (Lagos)</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bottom w:w="0" w:type="dxa"/>
          </w:tblCellMar>
        </w:tblPrEx>
        <w:tc>
          <w:tcPr>
            <w:tcW w:w="5022" w:type="dxa"/>
          </w:tcPr>
          <w:p w:rsidR="00000000" w:rsidRDefault="00000000">
            <w:pPr>
              <w:rPr>
                <w:sz w:val="17"/>
              </w:rPr>
            </w:pPr>
            <w:r>
              <w:rPr>
                <w:sz w:val="17"/>
              </w:rPr>
              <w:t>UNESCO (Abuja)</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bottom w:w="0" w:type="dxa"/>
          </w:tblCellMar>
        </w:tblPrEx>
        <w:tc>
          <w:tcPr>
            <w:tcW w:w="5022" w:type="dxa"/>
          </w:tcPr>
          <w:p w:rsidR="00000000" w:rsidRDefault="00000000">
            <w:pPr>
              <w:rPr>
                <w:sz w:val="17"/>
              </w:rPr>
            </w:pPr>
            <w:r>
              <w:rPr>
                <w:sz w:val="17"/>
              </w:rPr>
              <w:t>HCR (Lagos)</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bottom w:w="0" w:type="dxa"/>
          </w:tblCellMar>
        </w:tblPrEx>
        <w:tc>
          <w:tcPr>
            <w:tcW w:w="5022" w:type="dxa"/>
          </w:tcPr>
          <w:p w:rsidR="00000000" w:rsidRDefault="00000000">
            <w:pPr>
              <w:rPr>
                <w:sz w:val="17"/>
              </w:rPr>
            </w:pPr>
            <w:r>
              <w:rPr>
                <w:sz w:val="17"/>
              </w:rPr>
              <w:t>CINU (Lagos)</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bottom w:w="0" w:type="dxa"/>
          </w:tblCellMar>
        </w:tblPrEx>
        <w:tc>
          <w:tcPr>
            <w:tcW w:w="5022" w:type="dxa"/>
          </w:tcPr>
          <w:p w:rsidR="00000000" w:rsidRDefault="00000000">
            <w:pPr>
              <w:rPr>
                <w:sz w:val="17"/>
              </w:rPr>
            </w:pPr>
            <w:r>
              <w:rPr>
                <w:sz w:val="17"/>
              </w:rPr>
              <w:t>UNICEF (Lagos)</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bottom w:w="0" w:type="dxa"/>
          </w:tblCellMar>
        </w:tblPrEx>
        <w:tc>
          <w:tcPr>
            <w:tcW w:w="5022" w:type="dxa"/>
          </w:tcPr>
          <w:p w:rsidR="00000000" w:rsidRDefault="00000000">
            <w:pPr>
              <w:rPr>
                <w:sz w:val="17"/>
              </w:rPr>
            </w:pPr>
            <w:r>
              <w:rPr>
                <w:sz w:val="17"/>
              </w:rPr>
              <w:t>UNICEF (Abuja)</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bottom w:w="0" w:type="dxa"/>
          </w:tblCellMar>
        </w:tblPrEx>
        <w:tc>
          <w:tcPr>
            <w:tcW w:w="5022" w:type="dxa"/>
          </w:tcPr>
          <w:p w:rsidR="00000000" w:rsidRDefault="00000000">
            <w:pPr>
              <w:rPr>
                <w:sz w:val="17"/>
              </w:rPr>
            </w:pPr>
            <w:r>
              <w:rPr>
                <w:sz w:val="17"/>
              </w:rPr>
              <w:t>UNICEF (Zone C)</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bottom w:w="0" w:type="dxa"/>
          </w:tblCellMar>
        </w:tblPrEx>
        <w:tc>
          <w:tcPr>
            <w:tcW w:w="5022" w:type="dxa"/>
          </w:tcPr>
          <w:p w:rsidR="00000000" w:rsidRDefault="00000000">
            <w:pPr>
              <w:rPr>
                <w:sz w:val="17"/>
              </w:rPr>
            </w:pPr>
            <w:r>
              <w:rPr>
                <w:sz w:val="17"/>
              </w:rPr>
              <w:t>UNICEF (Zone D)</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bottom w:w="0" w:type="dxa"/>
          </w:tblCellMar>
        </w:tblPrEx>
        <w:tc>
          <w:tcPr>
            <w:tcW w:w="5022" w:type="dxa"/>
          </w:tcPr>
          <w:p w:rsidR="00000000" w:rsidRDefault="00000000">
            <w:pPr>
              <w:rPr>
                <w:sz w:val="17"/>
              </w:rPr>
            </w:pPr>
            <w:r>
              <w:rPr>
                <w:sz w:val="17"/>
              </w:rPr>
              <w:t>OMS (Lagos)</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bottom w:w="0" w:type="dxa"/>
          </w:tblCellMar>
        </w:tblPrEx>
        <w:tc>
          <w:tcPr>
            <w:tcW w:w="5022" w:type="dxa"/>
          </w:tcPr>
          <w:p w:rsidR="00000000" w:rsidRDefault="00000000">
            <w:pPr>
              <w:rPr>
                <w:sz w:val="17"/>
              </w:rPr>
            </w:pPr>
            <w:r>
              <w:rPr>
                <w:sz w:val="17"/>
              </w:rPr>
              <w:t>OMS (Abuja)</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bottom w:w="0" w:type="dxa"/>
          </w:tblCellMar>
        </w:tblPrEx>
        <w:tc>
          <w:tcPr>
            <w:tcW w:w="5022" w:type="dxa"/>
          </w:tcPr>
          <w:p w:rsidR="00000000" w:rsidRDefault="00000000">
            <w:pPr>
              <w:rPr>
                <w:sz w:val="17"/>
              </w:rPr>
            </w:pPr>
            <w:r>
              <w:rPr>
                <w:sz w:val="17"/>
              </w:rPr>
              <w:t>OMS (projets)</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2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5022" w:type="dxa"/>
            <w:tcBorders>
              <w:bottom w:val="single" w:sz="4" w:space="0" w:color="auto"/>
            </w:tcBorders>
          </w:tcPr>
          <w:p w:rsidR="00000000" w:rsidRDefault="00000000">
            <w:pPr>
              <w:spacing w:after="81"/>
              <w:rPr>
                <w:i/>
                <w:iCs/>
                <w:sz w:val="17"/>
              </w:rPr>
            </w:pPr>
            <w:r>
              <w:rPr>
                <w:i/>
                <w:iCs/>
                <w:sz w:val="17"/>
              </w:rPr>
              <w:t>OMM (Lagos)</w:t>
            </w:r>
          </w:p>
        </w:tc>
        <w:tc>
          <w:tcPr>
            <w:tcW w:w="1026"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i/>
                <w:iCs/>
                <w:sz w:val="17"/>
              </w:rPr>
            </w:pPr>
            <w:r>
              <w:rPr>
                <w:i/>
                <w:iCs/>
                <w:sz w:val="17"/>
              </w:rPr>
              <w:t>4</w:t>
            </w:r>
          </w:p>
        </w:tc>
        <w:tc>
          <w:tcPr>
            <w:tcW w:w="1272"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i/>
                <w:iCs/>
                <w:sz w:val="17"/>
              </w:rPr>
            </w:pPr>
            <w:r>
              <w:rPr>
                <w:i/>
                <w:iCs/>
                <w:sz w:val="17"/>
              </w:rPr>
              <w:t>–</w:t>
            </w:r>
          </w:p>
        </w:tc>
      </w:tr>
      <w:tr w:rsidR="00000000">
        <w:tblPrEx>
          <w:tblCellMar>
            <w:top w:w="0" w:type="dxa"/>
            <w:bottom w:w="0" w:type="dxa"/>
          </w:tblCellMar>
        </w:tblPrEx>
        <w:tc>
          <w:tcPr>
            <w:tcW w:w="50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0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390</w:t>
            </w:r>
          </w:p>
        </w:tc>
        <w:tc>
          <w:tcPr>
            <w:tcW w:w="127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164</w:t>
            </w:r>
          </w:p>
        </w:tc>
      </w:tr>
    </w:tbl>
    <w:p w:rsidR="00000000" w:rsidRDefault="00000000">
      <w:pPr>
        <w:pStyle w:val="SingleTxt"/>
        <w:spacing w:after="0" w:line="120" w:lineRule="exact"/>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Annuaire des Nations Unies Nigéria, tableau établi par PNUD Nigéria en mars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9.0</w:t>
      </w:r>
      <w:r>
        <w:tab/>
        <w:t>Article 9</w:t>
      </w:r>
      <w:r>
        <w:br/>
        <w:t>Les femmes et la 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9.1</w:t>
      </w:r>
      <w:r>
        <w:tab/>
        <w:t>La Constitution et la nationalité</w:t>
      </w:r>
    </w:p>
    <w:p w:rsidR="00000000" w:rsidRDefault="00000000">
      <w:pPr>
        <w:pStyle w:val="SingleTxt"/>
        <w:spacing w:after="0" w:line="120" w:lineRule="exact"/>
        <w:rPr>
          <w:sz w:val="10"/>
        </w:rPr>
      </w:pPr>
    </w:p>
    <w:p w:rsidR="00000000" w:rsidRDefault="00000000">
      <w:pPr>
        <w:pStyle w:val="SingleTxt"/>
      </w:pPr>
      <w:r>
        <w:tab/>
        <w:t>La Constitution du Nigéria est en elle-même discriminatoire en matière d’acquisition de la nationalité par déclaration dont il est fait état à l’article 26, paragraphe 2, alinéa a). Il y est dit que le Nigérian peut faire acquérir à sa femme la nationalité nigériane par déclaration, mais il n’en va pas de même pour un non-Nigérian marié à une Nigériane. Par ailleurs, l’article 29 traite des modes de renonciation à la citoyenneté nigériane. D’après l’alinéa b) du paragraphe 4 de cet article, une femme mariée (mais non un homme marié) qui en invoque les dispositions est considérée comme étant majeure, ce qui voudrait dire qu’une fille mariée à l’âge de 12 ans est à considérer comme étant adulte. Toutefois, dans son article 25, paragraphe 1, alinéas a) à c), la Constitution nigériane reconnaît aux femmes les mêmes droits qu’aux hommes quant à la nationalité de leurs enfants.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9.2.</w:t>
      </w:r>
      <w:r>
        <w:tab/>
        <w:t>Implications des dispositions de la Constitution</w:t>
      </w:r>
    </w:p>
    <w:p w:rsidR="00000000" w:rsidRDefault="00000000">
      <w:pPr>
        <w:pStyle w:val="SingleTxt"/>
        <w:spacing w:after="0" w:line="120" w:lineRule="exact"/>
        <w:rPr>
          <w:sz w:val="10"/>
        </w:rPr>
      </w:pPr>
    </w:p>
    <w:p w:rsidR="00000000" w:rsidRDefault="00000000">
      <w:pPr>
        <w:pStyle w:val="SingleTxt"/>
      </w:pPr>
      <w:r>
        <w:tab/>
        <w:t>L’impact de ces dispositions discriminatoires de la Constitution et de la question de la nationalité de la femme apparaît dans les affaires sur lesquelles se fondent des décisions importantes pour son avancement. Par exemple, d’après la Federal Character Commission, les candidats à une élection doivent retourner dans leur lieu d’origine s’ils veulent en contester les résultats. Voilà qui est discriminatoire pour les femmes qui nourriraient des aspirations politiques et seraient retournées vivre avec leur mari du fait que le mariage est presque toujours de type patriarcal au Nigéria.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9.3</w:t>
      </w:r>
      <w:r>
        <w:tab/>
        <w:t>Actions engagées</w:t>
      </w:r>
    </w:p>
    <w:p w:rsidR="00000000" w:rsidRDefault="00000000">
      <w:pPr>
        <w:pStyle w:val="SingleTxt"/>
        <w:spacing w:after="0" w:line="120" w:lineRule="exact"/>
        <w:rPr>
          <w:sz w:val="10"/>
        </w:rPr>
      </w:pPr>
    </w:p>
    <w:p w:rsidR="00000000" w:rsidRDefault="00000000">
      <w:pPr>
        <w:pStyle w:val="SingleTxt"/>
      </w:pPr>
      <w:r>
        <w:tab/>
        <w:t>Le Nigéria a entrepris de revoir sa Constitution de 1999. Le FMWAYD, les organisations des droits de l’être humain et les organisations de femmes ainsi que d’autres parties intéressées ont fait connaître leurs vues aux comités mis sur pied par le Gouvernement fédéral concernant les modifications à apporter aux articles 26, paragraphe 2, alinéa a), 29, paragraphe 4, alinéa b) et 42, paragraphe 1, alinéa b) touchant la question de la nationalité.</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10.0</w:t>
      </w:r>
      <w:r>
        <w:tab/>
        <w:t>Article 10</w:t>
      </w:r>
      <w:r>
        <w:br/>
        <w:t>L’`éducation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w:t>
      </w:r>
      <w:r>
        <w:tab/>
        <w:t>Mesures d’ordre juridique et autre qui ont été adoptées</w:t>
      </w:r>
    </w:p>
    <w:p w:rsidR="00000000" w:rsidRDefault="00000000">
      <w:pPr>
        <w:pStyle w:val="SingleTxt"/>
        <w:spacing w:after="0" w:line="120" w:lineRule="exact"/>
        <w:rPr>
          <w:sz w:val="10"/>
        </w:rPr>
      </w:pPr>
    </w:p>
    <w:p w:rsidR="00000000" w:rsidRDefault="00000000">
      <w:pPr>
        <w:pStyle w:val="SingleTxt"/>
      </w:pPr>
      <w:r>
        <w:tab/>
        <w:t>Dans son article 10, la Convention invite les États parties à prendre toutes les mesures appropriées pour éliminer la discrimination à l’égard des femmes afin de leur assurer des droits égaux à ceux des hommes en ce qui concerne l’éducation. Le Nigéria n’a pas à proprement parler pris de mesures d’ordre juridique pour assurer aux hommes et aux femmes un égal accès à l’éducation, mais la Constitution dispose, en son article 18, que le gouvernement :</w:t>
      </w:r>
    </w:p>
    <w:p w:rsidR="00000000" w:rsidRDefault="00000000">
      <w:pPr>
        <w:pStyle w:val="SingleTxt"/>
      </w:pPr>
      <w:r>
        <w:tab/>
        <w:t>1)</w:t>
      </w:r>
      <w:r>
        <w:tab/>
        <w:t>Veille à ce que sa politique assure, sans discrimination, un accès égal et suffisant à l’éducation;</w:t>
      </w:r>
    </w:p>
    <w:p w:rsidR="00000000" w:rsidRDefault="00000000">
      <w:pPr>
        <w:pStyle w:val="SingleTxt"/>
      </w:pPr>
      <w:r>
        <w:tab/>
        <w:t>2)</w:t>
      </w:r>
      <w:r>
        <w:tab/>
        <w:t>Encourage la science et la technique;</w:t>
      </w:r>
    </w:p>
    <w:p w:rsidR="00000000" w:rsidRDefault="00000000">
      <w:pPr>
        <w:pStyle w:val="SingleTxt"/>
      </w:pPr>
      <w:r>
        <w:tab/>
        <w:t>3)</w:t>
      </w:r>
      <w:r>
        <w:tab/>
        <w:t>S’efforce d’éradiquer l’analphabétisme et, dans la mesure de ses moyens, assure :</w:t>
      </w:r>
    </w:p>
    <w:p w:rsidR="00000000" w:rsidRDefault="00000000">
      <w:pPr>
        <w:pStyle w:val="SingleTxt"/>
      </w:pPr>
      <w:r>
        <w:tab/>
      </w:r>
      <w:r>
        <w:tab/>
        <w:t>a.</w:t>
      </w:r>
      <w:r>
        <w:tab/>
        <w:t>Un enseignement primaire gratuit obligatoire;</w:t>
      </w:r>
    </w:p>
    <w:p w:rsidR="00000000" w:rsidRDefault="00000000">
      <w:pPr>
        <w:pStyle w:val="SingleTxt"/>
      </w:pPr>
      <w:r>
        <w:tab/>
      </w:r>
      <w:r>
        <w:tab/>
        <w:t>b.</w:t>
      </w:r>
      <w:r>
        <w:tab/>
        <w:t>Un enseignement secondaire gratuit;</w:t>
      </w:r>
    </w:p>
    <w:p w:rsidR="00000000" w:rsidRDefault="00000000">
      <w:pPr>
        <w:pStyle w:val="SingleTxt"/>
      </w:pPr>
      <w:r>
        <w:tab/>
      </w:r>
      <w:r>
        <w:tab/>
        <w:t>c.</w:t>
      </w:r>
      <w:r>
        <w:tab/>
        <w:t>Un enseignement supérieur gratuit;</w:t>
      </w:r>
    </w:p>
    <w:p w:rsidR="00000000" w:rsidRDefault="00000000">
      <w:pPr>
        <w:pStyle w:val="SingleTxt"/>
      </w:pPr>
      <w:r>
        <w:tab/>
      </w:r>
      <w:r>
        <w:tab/>
        <w:t>d.</w:t>
      </w:r>
      <w:r>
        <w:tab/>
        <w:t>Une alphabétisation des adultes gratuite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10.2</w:t>
      </w:r>
      <w:r>
        <w:tab/>
      </w:r>
      <w:r>
        <w:rPr>
          <w:b w:val="0"/>
          <w:bCs/>
        </w:rPr>
        <w:t xml:space="preserve">Cette disposition constitutionnelle montre que l’enseignement de base n’est pas discriminatoire, mais il n’est pas prévu de recours en justice pour quiconque, de l’un ou l’autre sexe, s’en trouverait exclu. Il est dit expressément dans la Constitution que le gouvernement assure la gratuité de l’enseignement dans la mesure où cela lui est possible. Dans leur souci de régler leur conduite sur la Constitution, les gouvernements des États ont entrepris d’assurer aux indigents la gratuité de l’enseignement primaire et secondaire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10.3</w:t>
      </w:r>
      <w:r>
        <w:tab/>
      </w:r>
      <w:r>
        <w:rPr>
          <w:b w:val="0"/>
          <w:bCs/>
        </w:rPr>
        <w:t>Aux termes de sa politique nationale de l’éducation, adoptée en 1981, puis révisée en 1995 et 1998, le Nigéria pratique maintenant un système d’éducation de type 6-3-3-4, à savoir six années de primaire, trois années de premier cycle du secondaire, trois années de deuxième cycle du secondaire et quatre années de supérieur. Conformément au principe de l’éducation de base pour tous, les neuf premières années d’enseignement constituent l’éducation de base. Le système prévoit aussi des programmes d’enseignement des adultes et de type extrascolaire ainsi que de formation pédagogique et d’éducation spéciale, notamment pour les enfants handicapés. On indique aussi les groupes d’âge qui correspondent à chaque niveau, les conditions d’admission, les modes d’entrée, les systèmes d’évaluation, les jurys d’examen et les certificats d’études pour chaque niveau.</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10.4</w:t>
      </w:r>
      <w:r>
        <w:tab/>
        <w:t>Progrès réalisés dans l’élimination de la discrimination à l’égard des femmes dans le domaine de l’éducation</w:t>
      </w:r>
    </w:p>
    <w:p w:rsidR="00000000" w:rsidRDefault="00000000">
      <w:pPr>
        <w:pStyle w:val="SingleTxt"/>
        <w:spacing w:after="0" w:line="120" w:lineRule="exact"/>
        <w:rPr>
          <w:sz w:val="10"/>
        </w:rPr>
      </w:pPr>
    </w:p>
    <w:p w:rsidR="00000000" w:rsidRDefault="00000000">
      <w:pPr>
        <w:pStyle w:val="SingleTxt"/>
      </w:pPr>
      <w:r>
        <w:tab/>
        <w:t>On examine les progrès accomplis au titre de l’article 10 par rapport aux indicateurs ci-après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10.4.1</w:t>
      </w:r>
      <w:r>
        <w:tab/>
        <w:t>Nombre total d’élèves inscrits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 xml:space="preserve">Il est manifeste que, pour les années sur lesquelles porte le rapport, le total des inscriptions est toujours plus élevé pour les garçons que pour les filles (voir le tableau 10.1). Il est frappant de noter que le nombre total de garçons inscrits s’élève avec le niveau d’éducation. Voilà qui dénote un déséquilibre dans l’accès à l’éducation. C’est ainsi qu’en 1996, par exemple, il y avait, dans le primaire, 6 376 filles pour 7 702 garçons, alors qu’elles étaient, dans le premier cycle du secondaire, 1 157 pour 1 293 garçons et, dans le deuxième cycle, 815 pour 936 garçons. Tous ces chiffres représentent des milliers. </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10.1</w:t>
      </w:r>
      <w:r>
        <w:br/>
        <w:t>Total des inscriptions dans le primaire et les deux cycles</w:t>
      </w:r>
      <w:r>
        <w:br/>
        <w:t>du secondaire 1992-1996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BF" w:firstRow="1" w:lastRow="0" w:firstColumn="1" w:lastColumn="0" w:noHBand="0" w:noVBand="0"/>
      </w:tblPr>
      <w:tblGrid>
        <w:gridCol w:w="1981"/>
        <w:gridCol w:w="1035"/>
        <w:gridCol w:w="858"/>
        <w:gridCol w:w="859"/>
        <w:gridCol w:w="858"/>
        <w:gridCol w:w="859"/>
        <w:gridCol w:w="859"/>
      </w:tblGrid>
      <w:tr w:rsidR="00000000">
        <w:tblPrEx>
          <w:tblCellMar>
            <w:top w:w="0" w:type="dxa"/>
            <w:bottom w:w="0" w:type="dxa"/>
          </w:tblCellMar>
        </w:tblPrEx>
        <w:tc>
          <w:tcPr>
            <w:tcW w:w="1981" w:type="dxa"/>
            <w:tcBorders>
              <w:top w:val="single" w:sz="4" w:space="0" w:color="auto"/>
              <w:bottom w:val="single" w:sz="12" w:space="0" w:color="auto"/>
            </w:tcBorders>
            <w:vAlign w:val="bottom"/>
          </w:tcPr>
          <w:p w:rsidR="00000000" w:rsidRDefault="00000000">
            <w:pPr>
              <w:pStyle w:val="Heading1"/>
              <w:suppressAutoHyphens/>
              <w:ind w:right="40"/>
              <w:rPr>
                <w:bCs/>
                <w:i/>
                <w:iCs/>
                <w:sz w:val="14"/>
                <w:lang w:val="fr-CA"/>
              </w:rPr>
            </w:pPr>
            <w:r>
              <w:rPr>
                <w:bCs/>
                <w:i/>
                <w:iCs/>
                <w:sz w:val="14"/>
                <w:lang w:val="fr-CA"/>
              </w:rPr>
              <w:t>Niveau</w:t>
            </w:r>
          </w:p>
        </w:tc>
        <w:tc>
          <w:tcPr>
            <w:tcW w:w="1035" w:type="dxa"/>
            <w:tcBorders>
              <w:top w:val="single" w:sz="4" w:space="0" w:color="auto"/>
              <w:bottom w:val="single" w:sz="12" w:space="0" w:color="auto"/>
            </w:tcBorders>
            <w:vAlign w:val="bottom"/>
          </w:tcPr>
          <w:p w:rsidR="00000000" w:rsidRDefault="00000000">
            <w:pPr>
              <w:ind w:right="40"/>
              <w:rPr>
                <w:bCs/>
                <w:i/>
                <w:iCs/>
                <w:sz w:val="14"/>
              </w:rPr>
            </w:pPr>
            <w:r>
              <w:rPr>
                <w:bCs/>
                <w:i/>
                <w:iCs/>
                <w:sz w:val="14"/>
              </w:rPr>
              <w:t>Sexe</w:t>
            </w:r>
          </w:p>
        </w:tc>
        <w:tc>
          <w:tcPr>
            <w:tcW w:w="858" w:type="dxa"/>
            <w:tcBorders>
              <w:top w:val="single" w:sz="4" w:space="0" w:color="auto"/>
              <w:bottom w:val="single" w:sz="12" w:space="0" w:color="auto"/>
            </w:tcBorders>
            <w:vAlign w:val="bottom"/>
          </w:tcPr>
          <w:p w:rsidR="00000000" w:rsidRDefault="00000000">
            <w:pPr>
              <w:ind w:right="40"/>
              <w:jc w:val="right"/>
              <w:rPr>
                <w:bCs/>
                <w:i/>
                <w:iCs/>
                <w:sz w:val="14"/>
              </w:rPr>
            </w:pPr>
            <w:r>
              <w:rPr>
                <w:bCs/>
                <w:i/>
                <w:iCs/>
                <w:sz w:val="14"/>
              </w:rPr>
              <w:t>1992</w:t>
            </w:r>
          </w:p>
        </w:tc>
        <w:tc>
          <w:tcPr>
            <w:tcW w:w="859" w:type="dxa"/>
            <w:tcBorders>
              <w:top w:val="single" w:sz="4" w:space="0" w:color="auto"/>
              <w:bottom w:val="single" w:sz="12" w:space="0" w:color="auto"/>
            </w:tcBorders>
            <w:vAlign w:val="bottom"/>
          </w:tcPr>
          <w:p w:rsidR="00000000" w:rsidRDefault="00000000">
            <w:pPr>
              <w:ind w:right="40"/>
              <w:jc w:val="right"/>
              <w:rPr>
                <w:bCs/>
                <w:i/>
                <w:iCs/>
                <w:sz w:val="14"/>
              </w:rPr>
            </w:pPr>
            <w:r>
              <w:rPr>
                <w:bCs/>
                <w:i/>
                <w:iCs/>
                <w:sz w:val="14"/>
              </w:rPr>
              <w:t>1993</w:t>
            </w:r>
          </w:p>
        </w:tc>
        <w:tc>
          <w:tcPr>
            <w:tcW w:w="858" w:type="dxa"/>
            <w:tcBorders>
              <w:top w:val="single" w:sz="4" w:space="0" w:color="auto"/>
              <w:bottom w:val="single" w:sz="12" w:space="0" w:color="auto"/>
            </w:tcBorders>
            <w:vAlign w:val="bottom"/>
          </w:tcPr>
          <w:p w:rsidR="00000000" w:rsidRDefault="00000000">
            <w:pPr>
              <w:ind w:right="40"/>
              <w:jc w:val="right"/>
              <w:rPr>
                <w:bCs/>
                <w:i/>
                <w:iCs/>
                <w:sz w:val="14"/>
              </w:rPr>
            </w:pPr>
            <w:r>
              <w:rPr>
                <w:bCs/>
                <w:i/>
                <w:iCs/>
                <w:sz w:val="14"/>
              </w:rPr>
              <w:t>1994</w:t>
            </w:r>
          </w:p>
        </w:tc>
        <w:tc>
          <w:tcPr>
            <w:tcW w:w="859" w:type="dxa"/>
            <w:tcBorders>
              <w:top w:val="single" w:sz="4" w:space="0" w:color="auto"/>
              <w:bottom w:val="single" w:sz="12" w:space="0" w:color="auto"/>
            </w:tcBorders>
            <w:vAlign w:val="bottom"/>
          </w:tcPr>
          <w:p w:rsidR="00000000" w:rsidRDefault="00000000">
            <w:pPr>
              <w:ind w:right="40"/>
              <w:jc w:val="right"/>
              <w:rPr>
                <w:bCs/>
                <w:i/>
                <w:iCs/>
                <w:sz w:val="14"/>
              </w:rPr>
            </w:pPr>
            <w:r>
              <w:rPr>
                <w:bCs/>
                <w:i/>
                <w:iCs/>
                <w:sz w:val="14"/>
              </w:rPr>
              <w:t>1995</w:t>
            </w:r>
          </w:p>
        </w:tc>
        <w:tc>
          <w:tcPr>
            <w:tcW w:w="859" w:type="dxa"/>
            <w:tcBorders>
              <w:top w:val="single" w:sz="4" w:space="0" w:color="auto"/>
              <w:bottom w:val="single" w:sz="12" w:space="0" w:color="auto"/>
            </w:tcBorders>
            <w:vAlign w:val="bottom"/>
          </w:tcPr>
          <w:p w:rsidR="00000000" w:rsidRDefault="00000000">
            <w:pPr>
              <w:ind w:right="40"/>
              <w:jc w:val="right"/>
              <w:rPr>
                <w:bCs/>
                <w:i/>
                <w:iCs/>
                <w:sz w:val="14"/>
              </w:rPr>
            </w:pPr>
            <w:r>
              <w:rPr>
                <w:bCs/>
                <w:i/>
                <w:iCs/>
                <w:sz w:val="14"/>
              </w:rPr>
              <w:t>1996</w:t>
            </w:r>
          </w:p>
        </w:tc>
      </w:tr>
      <w:tr w:rsidR="00000000">
        <w:tblPrEx>
          <w:tblCellMar>
            <w:top w:w="0" w:type="dxa"/>
            <w:bottom w:w="0" w:type="dxa"/>
          </w:tblCellMar>
        </w:tblPrEx>
        <w:trPr>
          <w:trHeight w:hRule="exact" w:val="115"/>
        </w:trPr>
        <w:tc>
          <w:tcPr>
            <w:tcW w:w="1981" w:type="dxa"/>
            <w:tcBorders>
              <w:top w:val="single" w:sz="12" w:space="0" w:color="auto"/>
            </w:tcBorders>
            <w:vAlign w:val="bottom"/>
          </w:tcPr>
          <w:p w:rsidR="00000000" w:rsidRDefault="00000000">
            <w:pPr>
              <w:pStyle w:val="Heading1"/>
              <w:suppressAutoHyphens/>
              <w:ind w:right="40"/>
              <w:rPr>
                <w:bCs/>
                <w:i/>
                <w:iCs/>
                <w:sz w:val="17"/>
                <w:lang w:val="fr-CA"/>
              </w:rPr>
            </w:pPr>
          </w:p>
        </w:tc>
        <w:tc>
          <w:tcPr>
            <w:tcW w:w="1035" w:type="dxa"/>
            <w:tcBorders>
              <w:top w:val="single" w:sz="12" w:space="0" w:color="auto"/>
            </w:tcBorders>
            <w:vAlign w:val="bottom"/>
          </w:tcPr>
          <w:p w:rsidR="00000000" w:rsidRDefault="00000000">
            <w:pPr>
              <w:ind w:right="40"/>
              <w:jc w:val="right"/>
              <w:rPr>
                <w:bCs/>
                <w:i/>
                <w:iCs/>
                <w:sz w:val="17"/>
              </w:rPr>
            </w:pPr>
          </w:p>
        </w:tc>
        <w:tc>
          <w:tcPr>
            <w:tcW w:w="858" w:type="dxa"/>
            <w:tcBorders>
              <w:top w:val="single" w:sz="12" w:space="0" w:color="auto"/>
            </w:tcBorders>
            <w:vAlign w:val="bottom"/>
          </w:tcPr>
          <w:p w:rsidR="00000000" w:rsidRDefault="00000000">
            <w:pPr>
              <w:ind w:right="40"/>
              <w:jc w:val="right"/>
              <w:rPr>
                <w:bCs/>
                <w:i/>
                <w:iCs/>
                <w:sz w:val="17"/>
              </w:rPr>
            </w:pPr>
          </w:p>
        </w:tc>
        <w:tc>
          <w:tcPr>
            <w:tcW w:w="859" w:type="dxa"/>
            <w:tcBorders>
              <w:top w:val="single" w:sz="12" w:space="0" w:color="auto"/>
            </w:tcBorders>
            <w:vAlign w:val="bottom"/>
          </w:tcPr>
          <w:p w:rsidR="00000000" w:rsidRDefault="00000000">
            <w:pPr>
              <w:ind w:right="40"/>
              <w:jc w:val="right"/>
              <w:rPr>
                <w:bCs/>
                <w:i/>
                <w:iCs/>
                <w:sz w:val="17"/>
              </w:rPr>
            </w:pPr>
          </w:p>
        </w:tc>
        <w:tc>
          <w:tcPr>
            <w:tcW w:w="858" w:type="dxa"/>
            <w:tcBorders>
              <w:top w:val="single" w:sz="12" w:space="0" w:color="auto"/>
            </w:tcBorders>
            <w:vAlign w:val="bottom"/>
          </w:tcPr>
          <w:p w:rsidR="00000000" w:rsidRDefault="00000000">
            <w:pPr>
              <w:ind w:right="40"/>
              <w:jc w:val="right"/>
              <w:rPr>
                <w:bCs/>
                <w:i/>
                <w:iCs/>
                <w:sz w:val="17"/>
              </w:rPr>
            </w:pPr>
          </w:p>
        </w:tc>
        <w:tc>
          <w:tcPr>
            <w:tcW w:w="859" w:type="dxa"/>
            <w:tcBorders>
              <w:top w:val="single" w:sz="12" w:space="0" w:color="auto"/>
            </w:tcBorders>
            <w:vAlign w:val="bottom"/>
          </w:tcPr>
          <w:p w:rsidR="00000000" w:rsidRDefault="00000000">
            <w:pPr>
              <w:ind w:right="40"/>
              <w:jc w:val="right"/>
              <w:rPr>
                <w:bCs/>
                <w:i/>
                <w:iCs/>
                <w:sz w:val="17"/>
              </w:rPr>
            </w:pPr>
          </w:p>
        </w:tc>
        <w:tc>
          <w:tcPr>
            <w:tcW w:w="859" w:type="dxa"/>
            <w:tcBorders>
              <w:top w:val="single" w:sz="12" w:space="0" w:color="auto"/>
            </w:tcBorders>
            <w:vAlign w:val="bottom"/>
          </w:tcPr>
          <w:p w:rsidR="00000000" w:rsidRDefault="00000000">
            <w:pPr>
              <w:ind w:right="40"/>
              <w:jc w:val="right"/>
              <w:rPr>
                <w:bCs/>
                <w:i/>
                <w:iCs/>
                <w:sz w:val="17"/>
              </w:rPr>
            </w:pPr>
          </w:p>
        </w:tc>
      </w:tr>
      <w:tr w:rsidR="00000000">
        <w:tblPrEx>
          <w:tblCellMar>
            <w:top w:w="0" w:type="dxa"/>
            <w:bottom w:w="0" w:type="dxa"/>
          </w:tblCellMar>
        </w:tblPrEx>
        <w:tc>
          <w:tcPr>
            <w:tcW w:w="1981" w:type="dxa"/>
            <w:vAlign w:val="bottom"/>
          </w:tcPr>
          <w:p w:rsidR="00000000" w:rsidRDefault="00000000">
            <w:pPr>
              <w:pStyle w:val="Heading1"/>
              <w:suppressAutoHyphens/>
              <w:spacing w:before="40" w:after="40" w:line="210" w:lineRule="exact"/>
              <w:ind w:right="43"/>
              <w:rPr>
                <w:bCs/>
                <w:sz w:val="17"/>
                <w:lang w:val="fr-CA"/>
              </w:rPr>
            </w:pPr>
            <w:r>
              <w:rPr>
                <w:bCs/>
                <w:sz w:val="17"/>
                <w:lang w:val="fr-CA"/>
              </w:rPr>
              <w:t>Primaire</w:t>
            </w:r>
          </w:p>
        </w:tc>
        <w:tc>
          <w:tcPr>
            <w:tcW w:w="1035" w:type="dxa"/>
            <w:vAlign w:val="bottom"/>
          </w:tcPr>
          <w:p w:rsidR="00000000" w:rsidRDefault="00000000">
            <w:pPr>
              <w:spacing w:before="40" w:after="40" w:line="210" w:lineRule="exact"/>
              <w:ind w:right="43"/>
              <w:rPr>
                <w:bCs/>
                <w:sz w:val="17"/>
              </w:rPr>
            </w:pPr>
            <w:r>
              <w:rPr>
                <w:bCs/>
                <w:sz w:val="17"/>
              </w:rPr>
              <w:t>Masculin</w:t>
            </w:r>
          </w:p>
        </w:tc>
        <w:tc>
          <w:tcPr>
            <w:tcW w:w="858" w:type="dxa"/>
            <w:vAlign w:val="bottom"/>
          </w:tcPr>
          <w:p w:rsidR="00000000" w:rsidRDefault="00000000">
            <w:pPr>
              <w:ind w:right="40"/>
              <w:jc w:val="right"/>
              <w:rPr>
                <w:sz w:val="17"/>
              </w:rPr>
            </w:pPr>
            <w:r>
              <w:rPr>
                <w:sz w:val="17"/>
              </w:rPr>
              <w:t>8 274</w:t>
            </w:r>
          </w:p>
        </w:tc>
        <w:tc>
          <w:tcPr>
            <w:tcW w:w="859" w:type="dxa"/>
            <w:vAlign w:val="bottom"/>
          </w:tcPr>
          <w:p w:rsidR="00000000" w:rsidRDefault="00000000">
            <w:pPr>
              <w:ind w:right="40"/>
              <w:jc w:val="right"/>
              <w:rPr>
                <w:sz w:val="17"/>
              </w:rPr>
            </w:pPr>
            <w:r>
              <w:rPr>
                <w:sz w:val="17"/>
              </w:rPr>
              <w:t>8 931</w:t>
            </w:r>
          </w:p>
        </w:tc>
        <w:tc>
          <w:tcPr>
            <w:tcW w:w="858" w:type="dxa"/>
            <w:vAlign w:val="bottom"/>
          </w:tcPr>
          <w:p w:rsidR="00000000" w:rsidRDefault="00000000">
            <w:pPr>
              <w:ind w:right="40"/>
              <w:jc w:val="right"/>
              <w:rPr>
                <w:sz w:val="17"/>
              </w:rPr>
            </w:pPr>
            <w:r>
              <w:rPr>
                <w:sz w:val="17"/>
              </w:rPr>
              <w:t>9 056</w:t>
            </w:r>
          </w:p>
        </w:tc>
        <w:tc>
          <w:tcPr>
            <w:tcW w:w="859" w:type="dxa"/>
            <w:vAlign w:val="bottom"/>
          </w:tcPr>
          <w:p w:rsidR="00000000" w:rsidRDefault="00000000">
            <w:pPr>
              <w:ind w:right="40"/>
              <w:jc w:val="right"/>
              <w:rPr>
                <w:sz w:val="17"/>
              </w:rPr>
            </w:pPr>
            <w:r>
              <w:rPr>
                <w:sz w:val="17"/>
              </w:rPr>
              <w:t>8 729</w:t>
            </w:r>
          </w:p>
        </w:tc>
        <w:tc>
          <w:tcPr>
            <w:tcW w:w="859" w:type="dxa"/>
            <w:vAlign w:val="bottom"/>
          </w:tcPr>
          <w:p w:rsidR="00000000" w:rsidRDefault="00000000">
            <w:pPr>
              <w:ind w:right="40"/>
              <w:jc w:val="right"/>
              <w:rPr>
                <w:sz w:val="17"/>
              </w:rPr>
            </w:pPr>
            <w:r>
              <w:rPr>
                <w:sz w:val="17"/>
              </w:rPr>
              <w:t>7 702</w:t>
            </w:r>
          </w:p>
        </w:tc>
      </w:tr>
      <w:tr w:rsidR="00000000">
        <w:tblPrEx>
          <w:tblCellMar>
            <w:top w:w="0" w:type="dxa"/>
            <w:bottom w:w="0" w:type="dxa"/>
          </w:tblCellMar>
        </w:tblPrEx>
        <w:tc>
          <w:tcPr>
            <w:tcW w:w="1981" w:type="dxa"/>
            <w:tcBorders>
              <w:bottom w:val="single" w:sz="4" w:space="0" w:color="auto"/>
            </w:tcBorders>
            <w:vAlign w:val="bottom"/>
          </w:tcPr>
          <w:p w:rsidR="00000000" w:rsidRDefault="00000000">
            <w:pPr>
              <w:pStyle w:val="Heading1"/>
              <w:suppressAutoHyphens/>
              <w:spacing w:before="40" w:after="81" w:line="210" w:lineRule="exact"/>
              <w:ind w:right="43"/>
              <w:rPr>
                <w:bCs/>
                <w:i/>
                <w:iCs/>
                <w:sz w:val="17"/>
                <w:lang w:val="fr-CA"/>
              </w:rPr>
            </w:pPr>
          </w:p>
        </w:tc>
        <w:tc>
          <w:tcPr>
            <w:tcW w:w="1035" w:type="dxa"/>
            <w:tcBorders>
              <w:bottom w:val="single" w:sz="4" w:space="0" w:color="auto"/>
            </w:tcBorders>
            <w:vAlign w:val="bottom"/>
          </w:tcPr>
          <w:p w:rsidR="00000000" w:rsidRDefault="00000000">
            <w:pPr>
              <w:spacing w:before="40" w:after="81" w:line="210" w:lineRule="exact"/>
              <w:ind w:right="43"/>
              <w:rPr>
                <w:bCs/>
                <w:sz w:val="17"/>
              </w:rPr>
            </w:pPr>
            <w:r>
              <w:rPr>
                <w:bCs/>
                <w:sz w:val="17"/>
              </w:rPr>
              <w:t>Féminin</w:t>
            </w:r>
          </w:p>
        </w:tc>
        <w:tc>
          <w:tcPr>
            <w:tcW w:w="858" w:type="dxa"/>
            <w:tcBorders>
              <w:bottom w:val="single" w:sz="4" w:space="0" w:color="auto"/>
            </w:tcBorders>
            <w:vAlign w:val="bottom"/>
          </w:tcPr>
          <w:p w:rsidR="00000000" w:rsidRDefault="00000000">
            <w:pPr>
              <w:spacing w:after="81"/>
              <w:ind w:right="40"/>
              <w:jc w:val="right"/>
              <w:rPr>
                <w:sz w:val="17"/>
              </w:rPr>
            </w:pPr>
            <w:r>
              <w:rPr>
                <w:sz w:val="17"/>
              </w:rPr>
              <w:t>6 532</w:t>
            </w:r>
          </w:p>
        </w:tc>
        <w:tc>
          <w:tcPr>
            <w:tcW w:w="859" w:type="dxa"/>
            <w:tcBorders>
              <w:bottom w:val="single" w:sz="4" w:space="0" w:color="auto"/>
            </w:tcBorders>
            <w:vAlign w:val="bottom"/>
          </w:tcPr>
          <w:p w:rsidR="00000000" w:rsidRDefault="00000000">
            <w:pPr>
              <w:spacing w:after="81"/>
              <w:ind w:right="40"/>
              <w:jc w:val="right"/>
              <w:rPr>
                <w:sz w:val="17"/>
              </w:rPr>
            </w:pPr>
            <w:r>
              <w:rPr>
                <w:sz w:val="17"/>
              </w:rPr>
              <w:t>6 940</w:t>
            </w:r>
          </w:p>
        </w:tc>
        <w:tc>
          <w:tcPr>
            <w:tcW w:w="858" w:type="dxa"/>
            <w:tcBorders>
              <w:bottom w:val="single" w:sz="4" w:space="0" w:color="auto"/>
            </w:tcBorders>
            <w:vAlign w:val="bottom"/>
          </w:tcPr>
          <w:p w:rsidR="00000000" w:rsidRDefault="00000000">
            <w:pPr>
              <w:spacing w:after="81"/>
              <w:ind w:right="40"/>
              <w:jc w:val="right"/>
              <w:rPr>
                <w:sz w:val="17"/>
              </w:rPr>
            </w:pPr>
            <w:r>
              <w:rPr>
                <w:sz w:val="17"/>
              </w:rPr>
              <w:t>7 135</w:t>
            </w:r>
          </w:p>
        </w:tc>
        <w:tc>
          <w:tcPr>
            <w:tcW w:w="859" w:type="dxa"/>
            <w:tcBorders>
              <w:bottom w:val="single" w:sz="4" w:space="0" w:color="auto"/>
            </w:tcBorders>
            <w:vAlign w:val="bottom"/>
          </w:tcPr>
          <w:p w:rsidR="00000000" w:rsidRDefault="00000000">
            <w:pPr>
              <w:spacing w:after="81"/>
              <w:ind w:right="40"/>
              <w:jc w:val="right"/>
              <w:rPr>
                <w:sz w:val="17"/>
              </w:rPr>
            </w:pPr>
            <w:r>
              <w:rPr>
                <w:sz w:val="17"/>
              </w:rPr>
              <w:t>7 012</w:t>
            </w:r>
          </w:p>
        </w:tc>
        <w:tc>
          <w:tcPr>
            <w:tcW w:w="859" w:type="dxa"/>
            <w:tcBorders>
              <w:bottom w:val="single" w:sz="4" w:space="0" w:color="auto"/>
            </w:tcBorders>
            <w:vAlign w:val="bottom"/>
          </w:tcPr>
          <w:p w:rsidR="00000000" w:rsidRDefault="00000000">
            <w:pPr>
              <w:spacing w:after="81"/>
              <w:ind w:right="40"/>
              <w:jc w:val="right"/>
              <w:rPr>
                <w:sz w:val="17"/>
              </w:rPr>
            </w:pPr>
            <w:r>
              <w:rPr>
                <w:sz w:val="17"/>
              </w:rPr>
              <w:t>6 376</w:t>
            </w:r>
          </w:p>
        </w:tc>
      </w:tr>
      <w:tr w:rsidR="00000000">
        <w:tblPrEx>
          <w:tblCellMar>
            <w:top w:w="0" w:type="dxa"/>
            <w:bottom w:w="0" w:type="dxa"/>
          </w:tblCellMar>
        </w:tblPrEx>
        <w:tc>
          <w:tcPr>
            <w:tcW w:w="1981" w:type="dxa"/>
            <w:tcBorders>
              <w:top w:val="single" w:sz="4" w:space="0" w:color="auto"/>
              <w:bottom w:val="single" w:sz="4" w:space="0" w:color="auto"/>
            </w:tcBorders>
            <w:vAlign w:val="bottom"/>
          </w:tcPr>
          <w:p w:rsidR="00000000" w:rsidRDefault="00000000">
            <w:pPr>
              <w:pStyle w:val="Heading1"/>
              <w:suppressAutoHyphens/>
              <w:spacing w:before="81" w:after="81" w:line="210" w:lineRule="exact"/>
              <w:ind w:right="43"/>
              <w:rPr>
                <w:b/>
                <w:bCs/>
                <w:i/>
                <w:iCs/>
                <w:sz w:val="17"/>
                <w:lang w:val="fr-CA"/>
              </w:rPr>
            </w:pPr>
          </w:p>
        </w:tc>
        <w:tc>
          <w:tcPr>
            <w:tcW w:w="1035" w:type="dxa"/>
            <w:tcBorders>
              <w:top w:val="single" w:sz="4" w:space="0" w:color="auto"/>
              <w:bottom w:val="single" w:sz="4" w:space="0" w:color="auto"/>
            </w:tcBorders>
            <w:vAlign w:val="bottom"/>
          </w:tcPr>
          <w:p w:rsidR="00000000" w:rsidRDefault="00000000">
            <w:pPr>
              <w:spacing w:before="81" w:after="81" w:line="210" w:lineRule="exact"/>
              <w:ind w:right="43"/>
              <w:rPr>
                <w:b/>
                <w:bCs/>
                <w:sz w:val="17"/>
              </w:rPr>
            </w:pPr>
            <w:r>
              <w:rPr>
                <w:b/>
                <w:bCs/>
                <w:sz w:val="17"/>
              </w:rPr>
              <w:t>Total</w:t>
            </w:r>
          </w:p>
        </w:tc>
        <w:tc>
          <w:tcPr>
            <w:tcW w:w="858" w:type="dxa"/>
            <w:tcBorders>
              <w:top w:val="single" w:sz="4" w:space="0" w:color="auto"/>
              <w:bottom w:val="single" w:sz="4" w:space="0" w:color="auto"/>
            </w:tcBorders>
            <w:vAlign w:val="bottom"/>
          </w:tcPr>
          <w:p w:rsidR="00000000" w:rsidRDefault="00000000">
            <w:pPr>
              <w:spacing w:before="81" w:after="81"/>
              <w:ind w:right="40"/>
              <w:jc w:val="right"/>
              <w:rPr>
                <w:b/>
                <w:sz w:val="17"/>
              </w:rPr>
            </w:pPr>
            <w:r>
              <w:rPr>
                <w:b/>
                <w:sz w:val="17"/>
              </w:rPr>
              <w:t>14 806</w:t>
            </w:r>
          </w:p>
        </w:tc>
        <w:tc>
          <w:tcPr>
            <w:tcW w:w="859" w:type="dxa"/>
            <w:tcBorders>
              <w:top w:val="single" w:sz="4" w:space="0" w:color="auto"/>
              <w:bottom w:val="single" w:sz="4" w:space="0" w:color="auto"/>
            </w:tcBorders>
            <w:vAlign w:val="bottom"/>
          </w:tcPr>
          <w:p w:rsidR="00000000" w:rsidRDefault="00000000">
            <w:pPr>
              <w:spacing w:before="81" w:after="81"/>
              <w:ind w:right="40"/>
              <w:jc w:val="right"/>
              <w:rPr>
                <w:b/>
                <w:sz w:val="17"/>
              </w:rPr>
            </w:pPr>
            <w:r>
              <w:rPr>
                <w:b/>
                <w:sz w:val="17"/>
              </w:rPr>
              <w:t>15 871</w:t>
            </w:r>
          </w:p>
        </w:tc>
        <w:tc>
          <w:tcPr>
            <w:tcW w:w="858" w:type="dxa"/>
            <w:tcBorders>
              <w:top w:val="single" w:sz="4" w:space="0" w:color="auto"/>
              <w:bottom w:val="single" w:sz="4" w:space="0" w:color="auto"/>
            </w:tcBorders>
            <w:vAlign w:val="bottom"/>
          </w:tcPr>
          <w:p w:rsidR="00000000" w:rsidRDefault="00000000">
            <w:pPr>
              <w:spacing w:before="81" w:after="81"/>
              <w:ind w:right="40"/>
              <w:jc w:val="right"/>
              <w:rPr>
                <w:b/>
                <w:sz w:val="17"/>
              </w:rPr>
            </w:pPr>
            <w:r>
              <w:rPr>
                <w:b/>
                <w:sz w:val="17"/>
              </w:rPr>
              <w:t>16 191</w:t>
            </w:r>
          </w:p>
        </w:tc>
        <w:tc>
          <w:tcPr>
            <w:tcW w:w="859" w:type="dxa"/>
            <w:tcBorders>
              <w:top w:val="single" w:sz="4" w:space="0" w:color="auto"/>
              <w:bottom w:val="single" w:sz="4" w:space="0" w:color="auto"/>
            </w:tcBorders>
            <w:vAlign w:val="bottom"/>
          </w:tcPr>
          <w:p w:rsidR="00000000" w:rsidRDefault="00000000">
            <w:pPr>
              <w:spacing w:before="81" w:after="81"/>
              <w:ind w:right="40"/>
              <w:jc w:val="right"/>
              <w:rPr>
                <w:b/>
                <w:sz w:val="17"/>
              </w:rPr>
            </w:pPr>
            <w:r>
              <w:rPr>
                <w:b/>
                <w:sz w:val="17"/>
              </w:rPr>
              <w:t>15 741</w:t>
            </w:r>
          </w:p>
        </w:tc>
        <w:tc>
          <w:tcPr>
            <w:tcW w:w="859" w:type="dxa"/>
            <w:tcBorders>
              <w:top w:val="single" w:sz="4" w:space="0" w:color="auto"/>
              <w:bottom w:val="single" w:sz="4" w:space="0" w:color="auto"/>
            </w:tcBorders>
            <w:vAlign w:val="bottom"/>
          </w:tcPr>
          <w:p w:rsidR="00000000" w:rsidRDefault="00000000">
            <w:pPr>
              <w:spacing w:before="81" w:after="81"/>
              <w:ind w:right="40"/>
              <w:jc w:val="right"/>
              <w:rPr>
                <w:b/>
                <w:sz w:val="17"/>
              </w:rPr>
            </w:pPr>
            <w:r>
              <w:rPr>
                <w:b/>
                <w:sz w:val="17"/>
              </w:rPr>
              <w:t>14 078</w:t>
            </w:r>
          </w:p>
        </w:tc>
      </w:tr>
      <w:tr w:rsidR="00000000">
        <w:tblPrEx>
          <w:tblCellMar>
            <w:top w:w="0" w:type="dxa"/>
            <w:bottom w:w="0" w:type="dxa"/>
          </w:tblCellMar>
        </w:tblPrEx>
        <w:tc>
          <w:tcPr>
            <w:tcW w:w="1981" w:type="dxa"/>
            <w:tcBorders>
              <w:top w:val="single" w:sz="4" w:space="0" w:color="auto"/>
            </w:tcBorders>
            <w:vAlign w:val="bottom"/>
          </w:tcPr>
          <w:p w:rsidR="00000000" w:rsidRDefault="00000000">
            <w:pPr>
              <w:pStyle w:val="Heading1"/>
              <w:suppressAutoHyphens/>
              <w:spacing w:before="81" w:after="40" w:line="210" w:lineRule="exact"/>
              <w:ind w:right="43"/>
              <w:rPr>
                <w:bCs/>
                <w:sz w:val="17"/>
                <w:lang w:val="fr-CA"/>
              </w:rPr>
            </w:pPr>
            <w:r>
              <w:rPr>
                <w:bCs/>
                <w:sz w:val="17"/>
                <w:lang w:val="fr-CA"/>
              </w:rPr>
              <w:t>Secondaire premier cycle</w:t>
            </w:r>
          </w:p>
        </w:tc>
        <w:tc>
          <w:tcPr>
            <w:tcW w:w="1035" w:type="dxa"/>
            <w:tcBorders>
              <w:top w:val="single" w:sz="4" w:space="0" w:color="auto"/>
            </w:tcBorders>
            <w:vAlign w:val="bottom"/>
          </w:tcPr>
          <w:p w:rsidR="00000000" w:rsidRDefault="00000000">
            <w:pPr>
              <w:spacing w:before="81" w:after="40" w:line="210" w:lineRule="exact"/>
              <w:ind w:right="43"/>
              <w:rPr>
                <w:bCs/>
                <w:sz w:val="17"/>
              </w:rPr>
            </w:pPr>
            <w:r>
              <w:rPr>
                <w:bCs/>
                <w:sz w:val="17"/>
              </w:rPr>
              <w:t>Masculin</w:t>
            </w:r>
          </w:p>
        </w:tc>
        <w:tc>
          <w:tcPr>
            <w:tcW w:w="858" w:type="dxa"/>
            <w:tcBorders>
              <w:top w:val="single" w:sz="4" w:space="0" w:color="auto"/>
            </w:tcBorders>
            <w:vAlign w:val="bottom"/>
          </w:tcPr>
          <w:p w:rsidR="00000000" w:rsidRDefault="00000000">
            <w:pPr>
              <w:spacing w:before="81"/>
              <w:ind w:right="40"/>
              <w:jc w:val="right"/>
              <w:rPr>
                <w:sz w:val="17"/>
              </w:rPr>
            </w:pPr>
            <w:r>
              <w:rPr>
                <w:sz w:val="17"/>
              </w:rPr>
              <w:t>1 229</w:t>
            </w:r>
          </w:p>
        </w:tc>
        <w:tc>
          <w:tcPr>
            <w:tcW w:w="859" w:type="dxa"/>
            <w:tcBorders>
              <w:top w:val="single" w:sz="4" w:space="0" w:color="auto"/>
            </w:tcBorders>
            <w:vAlign w:val="bottom"/>
          </w:tcPr>
          <w:p w:rsidR="00000000" w:rsidRDefault="00000000">
            <w:pPr>
              <w:spacing w:before="81"/>
              <w:ind w:right="40"/>
              <w:jc w:val="right"/>
              <w:rPr>
                <w:sz w:val="17"/>
              </w:rPr>
            </w:pPr>
            <w:r>
              <w:rPr>
                <w:sz w:val="17"/>
              </w:rPr>
              <w:t>1 371</w:t>
            </w:r>
          </w:p>
        </w:tc>
        <w:tc>
          <w:tcPr>
            <w:tcW w:w="858" w:type="dxa"/>
            <w:tcBorders>
              <w:top w:val="single" w:sz="4" w:space="0" w:color="auto"/>
            </w:tcBorders>
            <w:vAlign w:val="bottom"/>
          </w:tcPr>
          <w:p w:rsidR="00000000" w:rsidRDefault="00000000">
            <w:pPr>
              <w:spacing w:before="81"/>
              <w:ind w:right="40"/>
              <w:jc w:val="right"/>
              <w:rPr>
                <w:sz w:val="17"/>
              </w:rPr>
            </w:pPr>
            <w:r>
              <w:rPr>
                <w:sz w:val="17"/>
              </w:rPr>
              <w:t>1 520</w:t>
            </w:r>
          </w:p>
        </w:tc>
        <w:tc>
          <w:tcPr>
            <w:tcW w:w="859" w:type="dxa"/>
            <w:tcBorders>
              <w:top w:val="single" w:sz="4" w:space="0" w:color="auto"/>
            </w:tcBorders>
            <w:vAlign w:val="bottom"/>
          </w:tcPr>
          <w:p w:rsidR="00000000" w:rsidRDefault="00000000">
            <w:pPr>
              <w:spacing w:before="81"/>
              <w:ind w:right="40"/>
              <w:jc w:val="right"/>
              <w:rPr>
                <w:sz w:val="17"/>
              </w:rPr>
            </w:pPr>
            <w:r>
              <w:rPr>
                <w:sz w:val="17"/>
              </w:rPr>
              <w:t>1 1441</w:t>
            </w:r>
          </w:p>
        </w:tc>
        <w:tc>
          <w:tcPr>
            <w:tcW w:w="859" w:type="dxa"/>
            <w:tcBorders>
              <w:top w:val="single" w:sz="4" w:space="0" w:color="auto"/>
            </w:tcBorders>
            <w:vAlign w:val="bottom"/>
          </w:tcPr>
          <w:p w:rsidR="00000000" w:rsidRDefault="00000000">
            <w:pPr>
              <w:spacing w:before="81"/>
              <w:ind w:right="40"/>
              <w:jc w:val="right"/>
              <w:rPr>
                <w:sz w:val="17"/>
              </w:rPr>
            </w:pPr>
            <w:r>
              <w:rPr>
                <w:sz w:val="17"/>
              </w:rPr>
              <w:t>1 293</w:t>
            </w:r>
          </w:p>
        </w:tc>
      </w:tr>
      <w:tr w:rsidR="00000000">
        <w:tblPrEx>
          <w:tblCellMar>
            <w:top w:w="0" w:type="dxa"/>
            <w:bottom w:w="0" w:type="dxa"/>
          </w:tblCellMar>
        </w:tblPrEx>
        <w:tc>
          <w:tcPr>
            <w:tcW w:w="1981" w:type="dxa"/>
            <w:tcBorders>
              <w:bottom w:val="single" w:sz="4" w:space="0" w:color="auto"/>
            </w:tcBorders>
            <w:vAlign w:val="bottom"/>
          </w:tcPr>
          <w:p w:rsidR="00000000" w:rsidRDefault="00000000">
            <w:pPr>
              <w:pStyle w:val="Heading1"/>
              <w:suppressAutoHyphens/>
              <w:spacing w:before="40" w:after="81" w:line="210" w:lineRule="exact"/>
              <w:ind w:right="43"/>
              <w:rPr>
                <w:bCs/>
                <w:i/>
                <w:iCs/>
                <w:sz w:val="17"/>
                <w:lang w:val="fr-CA"/>
              </w:rPr>
            </w:pPr>
          </w:p>
        </w:tc>
        <w:tc>
          <w:tcPr>
            <w:tcW w:w="1035" w:type="dxa"/>
            <w:tcBorders>
              <w:bottom w:val="single" w:sz="4" w:space="0" w:color="auto"/>
            </w:tcBorders>
            <w:vAlign w:val="bottom"/>
          </w:tcPr>
          <w:p w:rsidR="00000000" w:rsidRDefault="00000000">
            <w:pPr>
              <w:spacing w:before="40" w:after="81" w:line="210" w:lineRule="exact"/>
              <w:ind w:right="43"/>
              <w:rPr>
                <w:bCs/>
                <w:sz w:val="17"/>
              </w:rPr>
            </w:pPr>
            <w:r>
              <w:rPr>
                <w:bCs/>
                <w:sz w:val="17"/>
              </w:rPr>
              <w:t>Féminin</w:t>
            </w:r>
          </w:p>
        </w:tc>
        <w:tc>
          <w:tcPr>
            <w:tcW w:w="858" w:type="dxa"/>
            <w:tcBorders>
              <w:bottom w:val="single" w:sz="4" w:space="0" w:color="auto"/>
            </w:tcBorders>
            <w:vAlign w:val="bottom"/>
          </w:tcPr>
          <w:p w:rsidR="00000000" w:rsidRDefault="00000000">
            <w:pPr>
              <w:spacing w:after="81"/>
              <w:ind w:right="40"/>
              <w:jc w:val="right"/>
              <w:rPr>
                <w:sz w:val="17"/>
              </w:rPr>
            </w:pPr>
            <w:r>
              <w:rPr>
                <w:sz w:val="17"/>
              </w:rPr>
              <w:t>1 008</w:t>
            </w:r>
          </w:p>
        </w:tc>
        <w:tc>
          <w:tcPr>
            <w:tcW w:w="859" w:type="dxa"/>
            <w:tcBorders>
              <w:bottom w:val="single" w:sz="4" w:space="0" w:color="auto"/>
            </w:tcBorders>
            <w:vAlign w:val="bottom"/>
          </w:tcPr>
          <w:p w:rsidR="00000000" w:rsidRDefault="00000000">
            <w:pPr>
              <w:spacing w:after="81"/>
              <w:ind w:right="40"/>
              <w:jc w:val="right"/>
              <w:rPr>
                <w:sz w:val="17"/>
              </w:rPr>
            </w:pPr>
            <w:r>
              <w:rPr>
                <w:sz w:val="17"/>
              </w:rPr>
              <w:t>1 177</w:t>
            </w:r>
          </w:p>
        </w:tc>
        <w:tc>
          <w:tcPr>
            <w:tcW w:w="858" w:type="dxa"/>
            <w:tcBorders>
              <w:bottom w:val="single" w:sz="4" w:space="0" w:color="auto"/>
            </w:tcBorders>
            <w:vAlign w:val="bottom"/>
          </w:tcPr>
          <w:p w:rsidR="00000000" w:rsidRDefault="00000000">
            <w:pPr>
              <w:spacing w:after="81"/>
              <w:ind w:right="40"/>
              <w:jc w:val="right"/>
              <w:rPr>
                <w:sz w:val="17"/>
              </w:rPr>
            </w:pPr>
            <w:r>
              <w:rPr>
                <w:sz w:val="17"/>
              </w:rPr>
              <w:t>1 272</w:t>
            </w:r>
          </w:p>
        </w:tc>
        <w:tc>
          <w:tcPr>
            <w:tcW w:w="859" w:type="dxa"/>
            <w:tcBorders>
              <w:bottom w:val="single" w:sz="4" w:space="0" w:color="auto"/>
            </w:tcBorders>
            <w:vAlign w:val="bottom"/>
          </w:tcPr>
          <w:p w:rsidR="00000000" w:rsidRDefault="00000000">
            <w:pPr>
              <w:spacing w:after="81"/>
              <w:ind w:right="40"/>
              <w:jc w:val="right"/>
              <w:rPr>
                <w:sz w:val="17"/>
              </w:rPr>
            </w:pPr>
            <w:r>
              <w:rPr>
                <w:sz w:val="17"/>
              </w:rPr>
              <w:t>1 286</w:t>
            </w:r>
          </w:p>
        </w:tc>
        <w:tc>
          <w:tcPr>
            <w:tcW w:w="859" w:type="dxa"/>
            <w:tcBorders>
              <w:bottom w:val="single" w:sz="4" w:space="0" w:color="auto"/>
            </w:tcBorders>
            <w:vAlign w:val="bottom"/>
          </w:tcPr>
          <w:p w:rsidR="00000000" w:rsidRDefault="00000000">
            <w:pPr>
              <w:spacing w:after="81"/>
              <w:ind w:right="40"/>
              <w:jc w:val="right"/>
              <w:rPr>
                <w:sz w:val="17"/>
              </w:rPr>
            </w:pPr>
            <w:r>
              <w:rPr>
                <w:sz w:val="17"/>
              </w:rPr>
              <w:t>1 157</w:t>
            </w:r>
          </w:p>
        </w:tc>
      </w:tr>
      <w:tr w:rsidR="00000000">
        <w:tblPrEx>
          <w:tblCellMar>
            <w:top w:w="0" w:type="dxa"/>
            <w:bottom w:w="0" w:type="dxa"/>
          </w:tblCellMar>
        </w:tblPrEx>
        <w:tc>
          <w:tcPr>
            <w:tcW w:w="1981" w:type="dxa"/>
            <w:tcBorders>
              <w:top w:val="single" w:sz="4" w:space="0" w:color="auto"/>
              <w:bottom w:val="single" w:sz="4" w:space="0" w:color="auto"/>
            </w:tcBorders>
            <w:vAlign w:val="bottom"/>
          </w:tcPr>
          <w:p w:rsidR="00000000" w:rsidRDefault="00000000">
            <w:pPr>
              <w:pStyle w:val="Heading1"/>
              <w:suppressAutoHyphens/>
              <w:spacing w:before="81" w:after="81" w:line="210" w:lineRule="exact"/>
              <w:ind w:right="43"/>
              <w:rPr>
                <w:b/>
                <w:bCs/>
                <w:i/>
                <w:iCs/>
                <w:sz w:val="17"/>
                <w:lang w:val="fr-CA"/>
              </w:rPr>
            </w:pPr>
          </w:p>
        </w:tc>
        <w:tc>
          <w:tcPr>
            <w:tcW w:w="1035" w:type="dxa"/>
            <w:tcBorders>
              <w:top w:val="single" w:sz="4" w:space="0" w:color="auto"/>
              <w:bottom w:val="single" w:sz="4" w:space="0" w:color="auto"/>
            </w:tcBorders>
            <w:vAlign w:val="bottom"/>
          </w:tcPr>
          <w:p w:rsidR="00000000" w:rsidRDefault="00000000">
            <w:pPr>
              <w:spacing w:before="81" w:after="81" w:line="210" w:lineRule="exact"/>
              <w:ind w:right="43"/>
              <w:rPr>
                <w:b/>
                <w:bCs/>
                <w:sz w:val="17"/>
              </w:rPr>
            </w:pPr>
            <w:r>
              <w:rPr>
                <w:b/>
                <w:bCs/>
                <w:sz w:val="17"/>
              </w:rPr>
              <w:t>Total</w:t>
            </w:r>
          </w:p>
        </w:tc>
        <w:tc>
          <w:tcPr>
            <w:tcW w:w="858" w:type="dxa"/>
            <w:tcBorders>
              <w:top w:val="single" w:sz="4" w:space="0" w:color="auto"/>
              <w:bottom w:val="single" w:sz="4" w:space="0" w:color="auto"/>
            </w:tcBorders>
            <w:vAlign w:val="bottom"/>
          </w:tcPr>
          <w:p w:rsidR="00000000" w:rsidRDefault="00000000">
            <w:pPr>
              <w:spacing w:before="81" w:after="81"/>
              <w:ind w:right="40"/>
              <w:jc w:val="right"/>
              <w:rPr>
                <w:b/>
                <w:sz w:val="17"/>
              </w:rPr>
            </w:pPr>
            <w:r>
              <w:rPr>
                <w:b/>
                <w:sz w:val="17"/>
              </w:rPr>
              <w:t>2 237</w:t>
            </w:r>
          </w:p>
        </w:tc>
        <w:tc>
          <w:tcPr>
            <w:tcW w:w="859" w:type="dxa"/>
            <w:tcBorders>
              <w:top w:val="single" w:sz="4" w:space="0" w:color="auto"/>
              <w:bottom w:val="single" w:sz="4" w:space="0" w:color="auto"/>
            </w:tcBorders>
            <w:vAlign w:val="bottom"/>
          </w:tcPr>
          <w:p w:rsidR="00000000" w:rsidRDefault="00000000">
            <w:pPr>
              <w:spacing w:before="81" w:after="81"/>
              <w:ind w:right="40"/>
              <w:jc w:val="right"/>
              <w:rPr>
                <w:b/>
                <w:sz w:val="17"/>
              </w:rPr>
            </w:pPr>
            <w:r>
              <w:rPr>
                <w:b/>
                <w:sz w:val="17"/>
              </w:rPr>
              <w:t>2 548</w:t>
            </w:r>
          </w:p>
        </w:tc>
        <w:tc>
          <w:tcPr>
            <w:tcW w:w="858" w:type="dxa"/>
            <w:tcBorders>
              <w:top w:val="single" w:sz="4" w:space="0" w:color="auto"/>
              <w:bottom w:val="single" w:sz="4" w:space="0" w:color="auto"/>
            </w:tcBorders>
            <w:vAlign w:val="bottom"/>
          </w:tcPr>
          <w:p w:rsidR="00000000" w:rsidRDefault="00000000">
            <w:pPr>
              <w:spacing w:before="81" w:after="81"/>
              <w:ind w:right="40"/>
              <w:jc w:val="right"/>
              <w:rPr>
                <w:b/>
                <w:sz w:val="17"/>
              </w:rPr>
            </w:pPr>
            <w:r>
              <w:rPr>
                <w:b/>
                <w:sz w:val="17"/>
              </w:rPr>
              <w:t>2 792</w:t>
            </w:r>
          </w:p>
        </w:tc>
        <w:tc>
          <w:tcPr>
            <w:tcW w:w="859" w:type="dxa"/>
            <w:tcBorders>
              <w:top w:val="single" w:sz="4" w:space="0" w:color="auto"/>
              <w:bottom w:val="single" w:sz="4" w:space="0" w:color="auto"/>
            </w:tcBorders>
            <w:vAlign w:val="bottom"/>
          </w:tcPr>
          <w:p w:rsidR="00000000" w:rsidRDefault="00000000">
            <w:pPr>
              <w:spacing w:before="81" w:after="81"/>
              <w:ind w:right="40"/>
              <w:jc w:val="right"/>
              <w:rPr>
                <w:b/>
                <w:sz w:val="17"/>
              </w:rPr>
            </w:pPr>
            <w:r>
              <w:rPr>
                <w:b/>
                <w:sz w:val="17"/>
              </w:rPr>
              <w:t>2 727</w:t>
            </w:r>
          </w:p>
        </w:tc>
        <w:tc>
          <w:tcPr>
            <w:tcW w:w="859" w:type="dxa"/>
            <w:tcBorders>
              <w:top w:val="single" w:sz="4" w:space="0" w:color="auto"/>
              <w:bottom w:val="single" w:sz="4" w:space="0" w:color="auto"/>
            </w:tcBorders>
            <w:vAlign w:val="bottom"/>
          </w:tcPr>
          <w:p w:rsidR="00000000" w:rsidRDefault="00000000">
            <w:pPr>
              <w:spacing w:before="81" w:after="81"/>
              <w:ind w:right="40"/>
              <w:jc w:val="right"/>
              <w:rPr>
                <w:b/>
                <w:sz w:val="17"/>
              </w:rPr>
            </w:pPr>
            <w:r>
              <w:rPr>
                <w:b/>
                <w:sz w:val="17"/>
              </w:rPr>
              <w:t>2 450</w:t>
            </w:r>
          </w:p>
        </w:tc>
      </w:tr>
      <w:tr w:rsidR="00000000">
        <w:tblPrEx>
          <w:tblCellMar>
            <w:top w:w="0" w:type="dxa"/>
            <w:bottom w:w="0" w:type="dxa"/>
          </w:tblCellMar>
        </w:tblPrEx>
        <w:tc>
          <w:tcPr>
            <w:tcW w:w="1981" w:type="dxa"/>
            <w:tcBorders>
              <w:top w:val="single" w:sz="4" w:space="0" w:color="auto"/>
            </w:tcBorders>
            <w:vAlign w:val="bottom"/>
          </w:tcPr>
          <w:p w:rsidR="00000000" w:rsidRDefault="00000000">
            <w:pPr>
              <w:pStyle w:val="Heading1"/>
              <w:suppressAutoHyphens/>
              <w:spacing w:before="81" w:after="40" w:line="210" w:lineRule="exact"/>
              <w:ind w:right="43"/>
              <w:rPr>
                <w:bCs/>
                <w:sz w:val="17"/>
                <w:lang w:val="fr-CA"/>
              </w:rPr>
            </w:pPr>
            <w:r>
              <w:rPr>
                <w:bCs/>
                <w:sz w:val="17"/>
                <w:lang w:val="fr-CA"/>
              </w:rPr>
              <w:t>Secondaire deuxième cycle</w:t>
            </w:r>
          </w:p>
        </w:tc>
        <w:tc>
          <w:tcPr>
            <w:tcW w:w="1035" w:type="dxa"/>
            <w:tcBorders>
              <w:top w:val="single" w:sz="4" w:space="0" w:color="auto"/>
            </w:tcBorders>
            <w:vAlign w:val="bottom"/>
          </w:tcPr>
          <w:p w:rsidR="00000000" w:rsidRDefault="00000000">
            <w:pPr>
              <w:spacing w:before="81" w:after="40" w:line="210" w:lineRule="exact"/>
              <w:ind w:right="43"/>
              <w:rPr>
                <w:bCs/>
                <w:sz w:val="17"/>
              </w:rPr>
            </w:pPr>
            <w:r>
              <w:rPr>
                <w:bCs/>
                <w:sz w:val="17"/>
              </w:rPr>
              <w:t>Masculin</w:t>
            </w:r>
          </w:p>
        </w:tc>
        <w:tc>
          <w:tcPr>
            <w:tcW w:w="858" w:type="dxa"/>
            <w:tcBorders>
              <w:top w:val="single" w:sz="4" w:space="0" w:color="auto"/>
            </w:tcBorders>
            <w:vAlign w:val="bottom"/>
          </w:tcPr>
          <w:p w:rsidR="00000000" w:rsidRDefault="00000000">
            <w:pPr>
              <w:spacing w:before="81"/>
              <w:ind w:right="40"/>
              <w:jc w:val="right"/>
              <w:rPr>
                <w:rFonts w:ascii="Garamond" w:hAnsi="Garamond"/>
                <w:sz w:val="22"/>
              </w:rPr>
            </w:pPr>
            <w:r>
              <w:rPr>
                <w:rFonts w:ascii="Garamond" w:hAnsi="Garamond"/>
                <w:sz w:val="22"/>
              </w:rPr>
              <w:t>739</w:t>
            </w:r>
          </w:p>
        </w:tc>
        <w:tc>
          <w:tcPr>
            <w:tcW w:w="859" w:type="dxa"/>
            <w:tcBorders>
              <w:top w:val="single" w:sz="4" w:space="0" w:color="auto"/>
            </w:tcBorders>
            <w:vAlign w:val="bottom"/>
          </w:tcPr>
          <w:p w:rsidR="00000000" w:rsidRDefault="00000000">
            <w:pPr>
              <w:spacing w:before="81"/>
              <w:ind w:right="40"/>
              <w:jc w:val="right"/>
              <w:rPr>
                <w:rFonts w:ascii="Garamond" w:hAnsi="Garamond"/>
                <w:sz w:val="22"/>
              </w:rPr>
            </w:pPr>
            <w:r>
              <w:rPr>
                <w:rFonts w:ascii="Garamond" w:hAnsi="Garamond"/>
                <w:sz w:val="22"/>
              </w:rPr>
              <w:t>828</w:t>
            </w:r>
          </w:p>
        </w:tc>
        <w:tc>
          <w:tcPr>
            <w:tcW w:w="858" w:type="dxa"/>
            <w:tcBorders>
              <w:top w:val="single" w:sz="4" w:space="0" w:color="auto"/>
            </w:tcBorders>
            <w:vAlign w:val="bottom"/>
          </w:tcPr>
          <w:p w:rsidR="00000000" w:rsidRDefault="00000000">
            <w:pPr>
              <w:spacing w:before="81"/>
              <w:ind w:right="40"/>
              <w:jc w:val="right"/>
              <w:rPr>
                <w:rFonts w:ascii="Garamond" w:hAnsi="Garamond"/>
                <w:sz w:val="22"/>
              </w:rPr>
            </w:pPr>
            <w:r>
              <w:rPr>
                <w:rFonts w:ascii="Garamond" w:hAnsi="Garamond"/>
                <w:sz w:val="22"/>
              </w:rPr>
              <w:t>906</w:t>
            </w:r>
          </w:p>
        </w:tc>
        <w:tc>
          <w:tcPr>
            <w:tcW w:w="859" w:type="dxa"/>
            <w:tcBorders>
              <w:top w:val="single" w:sz="4" w:space="0" w:color="auto"/>
            </w:tcBorders>
            <w:vAlign w:val="bottom"/>
          </w:tcPr>
          <w:p w:rsidR="00000000" w:rsidRDefault="00000000">
            <w:pPr>
              <w:spacing w:before="81"/>
              <w:ind w:right="40"/>
              <w:jc w:val="right"/>
              <w:rPr>
                <w:rFonts w:ascii="Garamond" w:hAnsi="Garamond"/>
                <w:sz w:val="22"/>
              </w:rPr>
            </w:pPr>
            <w:r>
              <w:rPr>
                <w:rFonts w:ascii="Garamond" w:hAnsi="Garamond"/>
                <w:sz w:val="22"/>
              </w:rPr>
              <w:t>911</w:t>
            </w:r>
          </w:p>
        </w:tc>
        <w:tc>
          <w:tcPr>
            <w:tcW w:w="859" w:type="dxa"/>
            <w:tcBorders>
              <w:top w:val="single" w:sz="4" w:space="0" w:color="auto"/>
            </w:tcBorders>
            <w:vAlign w:val="bottom"/>
          </w:tcPr>
          <w:p w:rsidR="00000000" w:rsidRDefault="00000000">
            <w:pPr>
              <w:spacing w:before="81"/>
              <w:ind w:right="40"/>
              <w:jc w:val="right"/>
              <w:rPr>
                <w:rFonts w:ascii="Garamond" w:hAnsi="Garamond"/>
                <w:sz w:val="22"/>
              </w:rPr>
            </w:pPr>
            <w:r>
              <w:rPr>
                <w:rFonts w:ascii="Garamond" w:hAnsi="Garamond"/>
                <w:sz w:val="22"/>
              </w:rPr>
              <w:t>936</w:t>
            </w:r>
          </w:p>
        </w:tc>
      </w:tr>
      <w:tr w:rsidR="00000000">
        <w:tblPrEx>
          <w:tblCellMar>
            <w:top w:w="0" w:type="dxa"/>
            <w:bottom w:w="0" w:type="dxa"/>
          </w:tblCellMar>
        </w:tblPrEx>
        <w:tc>
          <w:tcPr>
            <w:tcW w:w="1981" w:type="dxa"/>
            <w:tcBorders>
              <w:bottom w:val="single" w:sz="4" w:space="0" w:color="auto"/>
            </w:tcBorders>
            <w:vAlign w:val="bottom"/>
          </w:tcPr>
          <w:p w:rsidR="00000000" w:rsidRDefault="00000000">
            <w:pPr>
              <w:pStyle w:val="Heading1"/>
              <w:suppressAutoHyphens/>
              <w:spacing w:before="40" w:after="40" w:line="210" w:lineRule="exact"/>
              <w:ind w:right="43"/>
              <w:rPr>
                <w:bCs/>
                <w:i/>
                <w:iCs/>
                <w:sz w:val="17"/>
                <w:lang w:val="fr-CA"/>
              </w:rPr>
            </w:pPr>
          </w:p>
        </w:tc>
        <w:tc>
          <w:tcPr>
            <w:tcW w:w="1035" w:type="dxa"/>
            <w:tcBorders>
              <w:bottom w:val="single" w:sz="4" w:space="0" w:color="auto"/>
            </w:tcBorders>
            <w:vAlign w:val="bottom"/>
          </w:tcPr>
          <w:p w:rsidR="00000000" w:rsidRDefault="00000000">
            <w:pPr>
              <w:spacing w:before="40" w:after="40" w:line="210" w:lineRule="exact"/>
              <w:ind w:right="43"/>
              <w:rPr>
                <w:bCs/>
                <w:sz w:val="17"/>
              </w:rPr>
            </w:pPr>
            <w:r>
              <w:rPr>
                <w:bCs/>
                <w:sz w:val="17"/>
              </w:rPr>
              <w:t>Féminin</w:t>
            </w:r>
          </w:p>
        </w:tc>
        <w:tc>
          <w:tcPr>
            <w:tcW w:w="858" w:type="dxa"/>
            <w:tcBorders>
              <w:bottom w:val="single" w:sz="4" w:space="0" w:color="auto"/>
            </w:tcBorders>
            <w:vAlign w:val="bottom"/>
          </w:tcPr>
          <w:p w:rsidR="00000000" w:rsidRDefault="00000000">
            <w:pPr>
              <w:ind w:right="40"/>
              <w:jc w:val="right"/>
              <w:rPr>
                <w:rFonts w:ascii="Garamond" w:hAnsi="Garamond"/>
                <w:sz w:val="22"/>
              </w:rPr>
            </w:pPr>
            <w:r>
              <w:rPr>
                <w:rFonts w:ascii="Garamond" w:hAnsi="Garamond"/>
                <w:sz w:val="22"/>
              </w:rPr>
              <w:t>613</w:t>
            </w:r>
          </w:p>
        </w:tc>
        <w:tc>
          <w:tcPr>
            <w:tcW w:w="859" w:type="dxa"/>
            <w:tcBorders>
              <w:bottom w:val="single" w:sz="4" w:space="0" w:color="auto"/>
            </w:tcBorders>
            <w:vAlign w:val="bottom"/>
          </w:tcPr>
          <w:p w:rsidR="00000000" w:rsidRDefault="00000000">
            <w:pPr>
              <w:ind w:right="40"/>
              <w:jc w:val="right"/>
              <w:rPr>
                <w:rFonts w:ascii="Garamond" w:hAnsi="Garamond"/>
                <w:sz w:val="22"/>
              </w:rPr>
            </w:pPr>
            <w:r>
              <w:rPr>
                <w:rFonts w:ascii="Garamond" w:hAnsi="Garamond"/>
                <w:sz w:val="22"/>
              </w:rPr>
              <w:t>694</w:t>
            </w:r>
          </w:p>
        </w:tc>
        <w:tc>
          <w:tcPr>
            <w:tcW w:w="858" w:type="dxa"/>
            <w:tcBorders>
              <w:bottom w:val="single" w:sz="4" w:space="0" w:color="auto"/>
            </w:tcBorders>
            <w:vAlign w:val="bottom"/>
          </w:tcPr>
          <w:p w:rsidR="00000000" w:rsidRDefault="00000000">
            <w:pPr>
              <w:ind w:right="40"/>
              <w:jc w:val="right"/>
              <w:rPr>
                <w:rFonts w:ascii="Garamond" w:hAnsi="Garamond"/>
                <w:sz w:val="22"/>
              </w:rPr>
            </w:pPr>
            <w:r>
              <w:rPr>
                <w:rFonts w:ascii="Garamond" w:hAnsi="Garamond"/>
                <w:sz w:val="22"/>
              </w:rPr>
              <w:t>760</w:t>
            </w:r>
          </w:p>
        </w:tc>
        <w:tc>
          <w:tcPr>
            <w:tcW w:w="859" w:type="dxa"/>
            <w:tcBorders>
              <w:bottom w:val="single" w:sz="4" w:space="0" w:color="auto"/>
            </w:tcBorders>
            <w:vAlign w:val="bottom"/>
          </w:tcPr>
          <w:p w:rsidR="00000000" w:rsidRDefault="00000000">
            <w:pPr>
              <w:ind w:right="40"/>
              <w:jc w:val="right"/>
              <w:rPr>
                <w:rFonts w:ascii="Garamond" w:hAnsi="Garamond"/>
                <w:sz w:val="22"/>
              </w:rPr>
            </w:pPr>
            <w:r>
              <w:rPr>
                <w:rFonts w:ascii="Garamond" w:hAnsi="Garamond"/>
                <w:sz w:val="22"/>
              </w:rPr>
              <w:t>807</w:t>
            </w:r>
          </w:p>
        </w:tc>
        <w:tc>
          <w:tcPr>
            <w:tcW w:w="859" w:type="dxa"/>
            <w:tcBorders>
              <w:bottom w:val="single" w:sz="4" w:space="0" w:color="auto"/>
            </w:tcBorders>
            <w:vAlign w:val="bottom"/>
          </w:tcPr>
          <w:p w:rsidR="00000000" w:rsidRDefault="00000000">
            <w:pPr>
              <w:ind w:right="40"/>
              <w:jc w:val="right"/>
              <w:rPr>
                <w:rFonts w:ascii="Garamond" w:hAnsi="Garamond"/>
                <w:sz w:val="22"/>
              </w:rPr>
            </w:pPr>
            <w:r>
              <w:rPr>
                <w:rFonts w:ascii="Garamond" w:hAnsi="Garamond"/>
                <w:sz w:val="22"/>
              </w:rPr>
              <w:t>815</w:t>
            </w:r>
          </w:p>
        </w:tc>
      </w:tr>
      <w:tr w:rsidR="00000000">
        <w:tblPrEx>
          <w:tblCellMar>
            <w:top w:w="0" w:type="dxa"/>
            <w:bottom w:w="0" w:type="dxa"/>
          </w:tblCellMar>
        </w:tblPrEx>
        <w:tc>
          <w:tcPr>
            <w:tcW w:w="1981" w:type="dxa"/>
            <w:tcBorders>
              <w:top w:val="single" w:sz="4" w:space="0" w:color="auto"/>
              <w:bottom w:val="single" w:sz="12" w:space="0" w:color="auto"/>
            </w:tcBorders>
            <w:vAlign w:val="bottom"/>
          </w:tcPr>
          <w:p w:rsidR="00000000" w:rsidRDefault="00000000">
            <w:pPr>
              <w:pStyle w:val="Heading1"/>
              <w:suppressAutoHyphens/>
              <w:spacing w:before="80" w:after="80" w:line="210" w:lineRule="exact"/>
              <w:ind w:right="43"/>
              <w:rPr>
                <w:b/>
                <w:i/>
                <w:iCs/>
                <w:sz w:val="17"/>
                <w:lang w:val="fr-CA"/>
              </w:rPr>
            </w:pPr>
          </w:p>
        </w:tc>
        <w:tc>
          <w:tcPr>
            <w:tcW w:w="1035" w:type="dxa"/>
            <w:tcBorders>
              <w:top w:val="single" w:sz="4" w:space="0" w:color="auto"/>
              <w:bottom w:val="single" w:sz="12" w:space="0" w:color="auto"/>
            </w:tcBorders>
            <w:vAlign w:val="bottom"/>
          </w:tcPr>
          <w:p w:rsidR="00000000" w:rsidRDefault="00000000">
            <w:pPr>
              <w:spacing w:before="80" w:after="80" w:line="210" w:lineRule="exact"/>
              <w:ind w:right="43"/>
              <w:rPr>
                <w:b/>
                <w:sz w:val="17"/>
              </w:rPr>
            </w:pPr>
            <w:r>
              <w:rPr>
                <w:b/>
                <w:sz w:val="17"/>
              </w:rPr>
              <w:t>Total</w:t>
            </w:r>
          </w:p>
        </w:tc>
        <w:tc>
          <w:tcPr>
            <w:tcW w:w="858" w:type="dxa"/>
            <w:tcBorders>
              <w:top w:val="single" w:sz="4" w:space="0" w:color="auto"/>
              <w:bottom w:val="single" w:sz="12" w:space="0" w:color="auto"/>
            </w:tcBorders>
            <w:vAlign w:val="bottom"/>
          </w:tcPr>
          <w:p w:rsidR="00000000" w:rsidRDefault="00000000">
            <w:pPr>
              <w:spacing w:before="80" w:after="80" w:line="210" w:lineRule="exact"/>
              <w:ind w:right="43"/>
              <w:jc w:val="right"/>
              <w:rPr>
                <w:b/>
                <w:sz w:val="17"/>
              </w:rPr>
            </w:pPr>
            <w:r>
              <w:rPr>
                <w:b/>
                <w:sz w:val="17"/>
              </w:rPr>
              <w:t>1 352</w:t>
            </w:r>
          </w:p>
        </w:tc>
        <w:tc>
          <w:tcPr>
            <w:tcW w:w="859" w:type="dxa"/>
            <w:tcBorders>
              <w:top w:val="single" w:sz="4" w:space="0" w:color="auto"/>
              <w:bottom w:val="single" w:sz="12" w:space="0" w:color="auto"/>
            </w:tcBorders>
            <w:vAlign w:val="bottom"/>
          </w:tcPr>
          <w:p w:rsidR="00000000" w:rsidRDefault="00000000">
            <w:pPr>
              <w:spacing w:before="80" w:after="80" w:line="210" w:lineRule="exact"/>
              <w:ind w:right="43"/>
              <w:jc w:val="right"/>
              <w:rPr>
                <w:b/>
                <w:sz w:val="17"/>
              </w:rPr>
            </w:pPr>
            <w:r>
              <w:rPr>
                <w:b/>
                <w:sz w:val="17"/>
              </w:rPr>
              <w:t>1 522</w:t>
            </w:r>
          </w:p>
        </w:tc>
        <w:tc>
          <w:tcPr>
            <w:tcW w:w="858" w:type="dxa"/>
            <w:tcBorders>
              <w:top w:val="single" w:sz="4" w:space="0" w:color="auto"/>
              <w:bottom w:val="single" w:sz="12" w:space="0" w:color="auto"/>
            </w:tcBorders>
            <w:vAlign w:val="bottom"/>
          </w:tcPr>
          <w:p w:rsidR="00000000" w:rsidRDefault="00000000">
            <w:pPr>
              <w:spacing w:before="80" w:after="80" w:line="210" w:lineRule="exact"/>
              <w:ind w:right="43"/>
              <w:jc w:val="right"/>
              <w:rPr>
                <w:b/>
                <w:sz w:val="17"/>
              </w:rPr>
            </w:pPr>
            <w:r>
              <w:rPr>
                <w:b/>
                <w:sz w:val="17"/>
              </w:rPr>
              <w:t>1 666</w:t>
            </w:r>
          </w:p>
        </w:tc>
        <w:tc>
          <w:tcPr>
            <w:tcW w:w="859" w:type="dxa"/>
            <w:tcBorders>
              <w:top w:val="single" w:sz="4" w:space="0" w:color="auto"/>
              <w:bottom w:val="single" w:sz="12" w:space="0" w:color="auto"/>
            </w:tcBorders>
            <w:vAlign w:val="bottom"/>
          </w:tcPr>
          <w:p w:rsidR="00000000" w:rsidRDefault="00000000">
            <w:pPr>
              <w:spacing w:before="80" w:after="80" w:line="210" w:lineRule="exact"/>
              <w:ind w:right="43"/>
              <w:jc w:val="right"/>
              <w:rPr>
                <w:b/>
                <w:sz w:val="17"/>
              </w:rPr>
            </w:pPr>
            <w:r>
              <w:rPr>
                <w:b/>
                <w:sz w:val="17"/>
              </w:rPr>
              <w:t>1 718</w:t>
            </w:r>
          </w:p>
        </w:tc>
        <w:tc>
          <w:tcPr>
            <w:tcW w:w="859" w:type="dxa"/>
            <w:tcBorders>
              <w:top w:val="single" w:sz="4" w:space="0" w:color="auto"/>
              <w:bottom w:val="single" w:sz="12" w:space="0" w:color="auto"/>
            </w:tcBorders>
            <w:vAlign w:val="bottom"/>
          </w:tcPr>
          <w:p w:rsidR="00000000" w:rsidRDefault="00000000">
            <w:pPr>
              <w:spacing w:before="80" w:after="80" w:line="210" w:lineRule="exact"/>
              <w:ind w:right="43"/>
              <w:jc w:val="right"/>
              <w:rPr>
                <w:b/>
                <w:sz w:val="17"/>
              </w:rPr>
            </w:pPr>
            <w:r>
              <w:rPr>
                <w:b/>
                <w:sz w:val="17"/>
              </w:rPr>
              <w:t>1 751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Rapport SAA 2001 : analyse du système éducatif GFN/UNICEF/UNESCO</w:t>
      </w:r>
      <w:r>
        <w:br/>
        <w:t>et PNUD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tableau 10.2 montre que, pour les années scolaires 1993-94 à 1997-98, l’inégalité entre les sexes est plus prononcée pour le total des inscriptions dans les collèges techniques de la Fédération et des États. Pour chacune de ces années, moins d’un cinquième des élèves inscrits étaient de sexe féminin. L’énormité de l’écart entre les sexes appelle une sérieuse intervention si l’on veut que le principe de la Convention relativement à l’éducation ait un sens quelconque au Nigéria.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10.2</w:t>
      </w:r>
      <w:r>
        <w:br/>
        <w:t>Inscriptions dans les collèges techniques de la Fédération</w:t>
      </w:r>
      <w:r>
        <w:br/>
        <w:t>et des États 1993/1994 – 1997/1998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BF" w:firstRow="1" w:lastRow="0" w:firstColumn="1" w:lastColumn="0" w:noHBand="0" w:noVBand="0"/>
      </w:tblPr>
      <w:tblGrid>
        <w:gridCol w:w="1827"/>
        <w:gridCol w:w="1827"/>
        <w:gridCol w:w="1827"/>
        <w:gridCol w:w="1827"/>
      </w:tblGrid>
      <w:tr w:rsidR="00000000">
        <w:tblPrEx>
          <w:tblCellMar>
            <w:top w:w="0" w:type="dxa"/>
            <w:bottom w:w="0" w:type="dxa"/>
          </w:tblCellMar>
        </w:tblPrEx>
        <w:trPr>
          <w:tblHeader/>
        </w:trPr>
        <w:tc>
          <w:tcPr>
            <w:tcW w:w="1827"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rPr>
            </w:pPr>
          </w:p>
        </w:tc>
        <w:tc>
          <w:tcPr>
            <w:tcW w:w="1827"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Total</w:t>
            </w:r>
          </w:p>
        </w:tc>
        <w:tc>
          <w:tcPr>
            <w:tcW w:w="1827"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Filles</w:t>
            </w:r>
          </w:p>
        </w:tc>
        <w:tc>
          <w:tcPr>
            <w:tcW w:w="1827"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Pourcentage</w:t>
            </w:r>
            <w:r>
              <w:rPr>
                <w:bCs/>
                <w:i/>
                <w:sz w:val="14"/>
              </w:rPr>
              <w:br/>
              <w:t>de filles</w:t>
            </w:r>
          </w:p>
        </w:tc>
      </w:tr>
      <w:tr w:rsidR="00000000">
        <w:tblPrEx>
          <w:tblCellMar>
            <w:top w:w="0" w:type="dxa"/>
            <w:bottom w:w="0" w:type="dxa"/>
          </w:tblCellMar>
        </w:tblPrEx>
        <w:trPr>
          <w:trHeight w:hRule="exact" w:val="115"/>
          <w:tblHeader/>
        </w:trPr>
        <w:tc>
          <w:tcPr>
            <w:tcW w:w="1827" w:type="dxa"/>
            <w:tcBorders>
              <w:top w:val="single" w:sz="12" w:space="0" w:color="auto"/>
            </w:tcBorders>
            <w:vAlign w:val="bottom"/>
          </w:tcPr>
          <w:p w:rsidR="00000000" w:rsidRDefault="00000000">
            <w:pPr>
              <w:spacing w:before="40" w:after="40" w:line="210" w:lineRule="exact"/>
              <w:ind w:right="40"/>
              <w:rPr>
                <w:b/>
                <w:sz w:val="17"/>
              </w:rPr>
            </w:pPr>
          </w:p>
        </w:tc>
        <w:tc>
          <w:tcPr>
            <w:tcW w:w="1827" w:type="dxa"/>
            <w:tcBorders>
              <w:top w:val="single" w:sz="12" w:space="0" w:color="auto"/>
            </w:tcBorders>
            <w:vAlign w:val="bottom"/>
          </w:tcPr>
          <w:p w:rsidR="00000000" w:rsidRDefault="00000000">
            <w:pPr>
              <w:spacing w:before="40" w:after="40" w:line="210" w:lineRule="exact"/>
              <w:ind w:right="40"/>
              <w:jc w:val="right"/>
              <w:rPr>
                <w:sz w:val="17"/>
              </w:rPr>
            </w:pPr>
          </w:p>
        </w:tc>
        <w:tc>
          <w:tcPr>
            <w:tcW w:w="1827" w:type="dxa"/>
            <w:tcBorders>
              <w:top w:val="single" w:sz="12" w:space="0" w:color="auto"/>
            </w:tcBorders>
            <w:vAlign w:val="bottom"/>
          </w:tcPr>
          <w:p w:rsidR="00000000" w:rsidRDefault="00000000">
            <w:pPr>
              <w:spacing w:before="40" w:after="40" w:line="210" w:lineRule="exact"/>
              <w:ind w:right="40"/>
              <w:jc w:val="right"/>
              <w:rPr>
                <w:sz w:val="17"/>
              </w:rPr>
            </w:pPr>
          </w:p>
        </w:tc>
        <w:tc>
          <w:tcPr>
            <w:tcW w:w="1827"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1827" w:type="dxa"/>
            <w:vAlign w:val="bottom"/>
          </w:tcPr>
          <w:p w:rsidR="00000000" w:rsidRDefault="00000000">
            <w:pPr>
              <w:spacing w:before="40" w:after="40" w:line="210" w:lineRule="exact"/>
              <w:ind w:right="40"/>
              <w:rPr>
                <w:bCs/>
                <w:sz w:val="17"/>
              </w:rPr>
            </w:pPr>
            <w:r>
              <w:rPr>
                <w:bCs/>
                <w:sz w:val="17"/>
              </w:rPr>
              <w:t>1993/94</w:t>
            </w:r>
          </w:p>
        </w:tc>
        <w:tc>
          <w:tcPr>
            <w:tcW w:w="1827" w:type="dxa"/>
            <w:vAlign w:val="bottom"/>
          </w:tcPr>
          <w:p w:rsidR="00000000" w:rsidRDefault="00000000">
            <w:pPr>
              <w:spacing w:before="40" w:after="40" w:line="210" w:lineRule="exact"/>
              <w:ind w:right="40"/>
              <w:jc w:val="right"/>
              <w:rPr>
                <w:sz w:val="17"/>
              </w:rPr>
            </w:pPr>
            <w:r>
              <w:rPr>
                <w:sz w:val="17"/>
              </w:rPr>
              <w:t>43 715</w:t>
            </w:r>
          </w:p>
        </w:tc>
        <w:tc>
          <w:tcPr>
            <w:tcW w:w="1827" w:type="dxa"/>
            <w:vAlign w:val="bottom"/>
          </w:tcPr>
          <w:p w:rsidR="00000000" w:rsidRDefault="00000000">
            <w:pPr>
              <w:spacing w:before="40" w:after="40" w:line="210" w:lineRule="exact"/>
              <w:ind w:right="40"/>
              <w:jc w:val="right"/>
              <w:rPr>
                <w:sz w:val="17"/>
              </w:rPr>
            </w:pPr>
            <w:r>
              <w:rPr>
                <w:sz w:val="17"/>
              </w:rPr>
              <w:t>7 351</w:t>
            </w:r>
          </w:p>
        </w:tc>
        <w:tc>
          <w:tcPr>
            <w:tcW w:w="1827" w:type="dxa"/>
            <w:vAlign w:val="bottom"/>
          </w:tcPr>
          <w:p w:rsidR="00000000" w:rsidRDefault="00000000">
            <w:pPr>
              <w:spacing w:before="40" w:after="40" w:line="210" w:lineRule="exact"/>
              <w:ind w:right="40"/>
              <w:jc w:val="right"/>
              <w:rPr>
                <w:sz w:val="17"/>
              </w:rPr>
            </w:pPr>
            <w:r>
              <w:rPr>
                <w:sz w:val="17"/>
              </w:rPr>
              <w:t>16,8</w:t>
            </w:r>
          </w:p>
        </w:tc>
      </w:tr>
      <w:tr w:rsidR="00000000">
        <w:tblPrEx>
          <w:tblCellMar>
            <w:top w:w="0" w:type="dxa"/>
            <w:bottom w:w="0" w:type="dxa"/>
          </w:tblCellMar>
        </w:tblPrEx>
        <w:tc>
          <w:tcPr>
            <w:tcW w:w="1827" w:type="dxa"/>
            <w:vAlign w:val="bottom"/>
          </w:tcPr>
          <w:p w:rsidR="00000000" w:rsidRDefault="00000000">
            <w:pPr>
              <w:spacing w:before="40" w:after="40" w:line="210" w:lineRule="exact"/>
              <w:ind w:right="40"/>
              <w:rPr>
                <w:bCs/>
                <w:sz w:val="17"/>
              </w:rPr>
            </w:pPr>
            <w:r>
              <w:rPr>
                <w:bCs/>
                <w:sz w:val="17"/>
              </w:rPr>
              <w:t>1994/95</w:t>
            </w:r>
          </w:p>
        </w:tc>
        <w:tc>
          <w:tcPr>
            <w:tcW w:w="1827" w:type="dxa"/>
            <w:vAlign w:val="bottom"/>
          </w:tcPr>
          <w:p w:rsidR="00000000" w:rsidRDefault="00000000">
            <w:pPr>
              <w:spacing w:before="40" w:after="40" w:line="210" w:lineRule="exact"/>
              <w:ind w:right="40"/>
              <w:jc w:val="right"/>
              <w:rPr>
                <w:sz w:val="17"/>
              </w:rPr>
            </w:pPr>
            <w:r>
              <w:rPr>
                <w:sz w:val="17"/>
              </w:rPr>
              <w:t>41 520</w:t>
            </w:r>
          </w:p>
        </w:tc>
        <w:tc>
          <w:tcPr>
            <w:tcW w:w="1827" w:type="dxa"/>
            <w:vAlign w:val="bottom"/>
          </w:tcPr>
          <w:p w:rsidR="00000000" w:rsidRDefault="00000000">
            <w:pPr>
              <w:spacing w:before="40" w:after="40" w:line="210" w:lineRule="exact"/>
              <w:ind w:right="40"/>
              <w:jc w:val="right"/>
              <w:rPr>
                <w:sz w:val="17"/>
              </w:rPr>
            </w:pPr>
            <w:r>
              <w:rPr>
                <w:sz w:val="17"/>
              </w:rPr>
              <w:t>6 888</w:t>
            </w:r>
          </w:p>
        </w:tc>
        <w:tc>
          <w:tcPr>
            <w:tcW w:w="1827" w:type="dxa"/>
            <w:vAlign w:val="bottom"/>
          </w:tcPr>
          <w:p w:rsidR="00000000" w:rsidRDefault="00000000">
            <w:pPr>
              <w:spacing w:before="40" w:after="40" w:line="210" w:lineRule="exact"/>
              <w:ind w:right="40"/>
              <w:jc w:val="right"/>
              <w:rPr>
                <w:sz w:val="17"/>
              </w:rPr>
            </w:pPr>
            <w:r>
              <w:rPr>
                <w:sz w:val="17"/>
              </w:rPr>
              <w:t>16,6</w:t>
            </w:r>
          </w:p>
        </w:tc>
      </w:tr>
      <w:tr w:rsidR="00000000">
        <w:tblPrEx>
          <w:tblCellMar>
            <w:top w:w="0" w:type="dxa"/>
            <w:bottom w:w="0" w:type="dxa"/>
          </w:tblCellMar>
        </w:tblPrEx>
        <w:tc>
          <w:tcPr>
            <w:tcW w:w="1827" w:type="dxa"/>
            <w:vAlign w:val="bottom"/>
          </w:tcPr>
          <w:p w:rsidR="00000000" w:rsidRDefault="00000000">
            <w:pPr>
              <w:spacing w:before="40" w:after="40" w:line="210" w:lineRule="exact"/>
              <w:ind w:right="40"/>
              <w:rPr>
                <w:bCs/>
                <w:sz w:val="17"/>
              </w:rPr>
            </w:pPr>
            <w:r>
              <w:rPr>
                <w:bCs/>
                <w:sz w:val="17"/>
              </w:rPr>
              <w:t>1995/96</w:t>
            </w:r>
          </w:p>
        </w:tc>
        <w:tc>
          <w:tcPr>
            <w:tcW w:w="1827" w:type="dxa"/>
            <w:vAlign w:val="bottom"/>
          </w:tcPr>
          <w:p w:rsidR="00000000" w:rsidRDefault="00000000">
            <w:pPr>
              <w:spacing w:before="40" w:after="40" w:line="210" w:lineRule="exact"/>
              <w:ind w:right="40"/>
              <w:jc w:val="right"/>
              <w:rPr>
                <w:sz w:val="17"/>
              </w:rPr>
            </w:pPr>
            <w:r>
              <w:rPr>
                <w:sz w:val="17"/>
              </w:rPr>
              <w:t>42 310</w:t>
            </w:r>
          </w:p>
        </w:tc>
        <w:tc>
          <w:tcPr>
            <w:tcW w:w="1827" w:type="dxa"/>
            <w:vAlign w:val="bottom"/>
          </w:tcPr>
          <w:p w:rsidR="00000000" w:rsidRDefault="00000000">
            <w:pPr>
              <w:spacing w:before="40" w:after="40" w:line="210" w:lineRule="exact"/>
              <w:ind w:right="40"/>
              <w:jc w:val="right"/>
              <w:rPr>
                <w:sz w:val="17"/>
              </w:rPr>
            </w:pPr>
            <w:r>
              <w:rPr>
                <w:sz w:val="17"/>
              </w:rPr>
              <w:t>7 056</w:t>
            </w:r>
          </w:p>
        </w:tc>
        <w:tc>
          <w:tcPr>
            <w:tcW w:w="1827" w:type="dxa"/>
            <w:vAlign w:val="bottom"/>
          </w:tcPr>
          <w:p w:rsidR="00000000" w:rsidRDefault="00000000">
            <w:pPr>
              <w:spacing w:before="40" w:after="40" w:line="210" w:lineRule="exact"/>
              <w:ind w:right="40"/>
              <w:jc w:val="right"/>
              <w:rPr>
                <w:sz w:val="17"/>
              </w:rPr>
            </w:pPr>
            <w:r>
              <w:rPr>
                <w:sz w:val="17"/>
              </w:rPr>
              <w:t>16,7</w:t>
            </w:r>
          </w:p>
        </w:tc>
      </w:tr>
      <w:tr w:rsidR="00000000">
        <w:tblPrEx>
          <w:tblCellMar>
            <w:top w:w="0" w:type="dxa"/>
            <w:bottom w:w="0" w:type="dxa"/>
          </w:tblCellMar>
        </w:tblPrEx>
        <w:tc>
          <w:tcPr>
            <w:tcW w:w="1827" w:type="dxa"/>
            <w:vAlign w:val="bottom"/>
          </w:tcPr>
          <w:p w:rsidR="00000000" w:rsidRDefault="00000000">
            <w:pPr>
              <w:spacing w:before="40" w:after="40" w:line="210" w:lineRule="exact"/>
              <w:ind w:right="40"/>
              <w:rPr>
                <w:bCs/>
                <w:sz w:val="17"/>
              </w:rPr>
            </w:pPr>
            <w:r>
              <w:rPr>
                <w:bCs/>
                <w:sz w:val="17"/>
              </w:rPr>
              <w:t>1996/97</w:t>
            </w:r>
          </w:p>
        </w:tc>
        <w:tc>
          <w:tcPr>
            <w:tcW w:w="1827" w:type="dxa"/>
            <w:vAlign w:val="bottom"/>
          </w:tcPr>
          <w:p w:rsidR="00000000" w:rsidRDefault="00000000">
            <w:pPr>
              <w:spacing w:before="40" w:after="40" w:line="210" w:lineRule="exact"/>
              <w:ind w:right="40"/>
              <w:jc w:val="right"/>
              <w:rPr>
                <w:sz w:val="17"/>
              </w:rPr>
            </w:pPr>
            <w:r>
              <w:rPr>
                <w:sz w:val="17"/>
              </w:rPr>
              <w:t>41 372</w:t>
            </w:r>
          </w:p>
        </w:tc>
        <w:tc>
          <w:tcPr>
            <w:tcW w:w="1827" w:type="dxa"/>
            <w:vAlign w:val="bottom"/>
          </w:tcPr>
          <w:p w:rsidR="00000000" w:rsidRDefault="00000000">
            <w:pPr>
              <w:spacing w:before="40" w:after="40" w:line="210" w:lineRule="exact"/>
              <w:ind w:right="40"/>
              <w:jc w:val="right"/>
              <w:rPr>
                <w:sz w:val="17"/>
              </w:rPr>
            </w:pPr>
            <w:r>
              <w:rPr>
                <w:sz w:val="17"/>
              </w:rPr>
              <w:t>6 561</w:t>
            </w:r>
          </w:p>
        </w:tc>
        <w:tc>
          <w:tcPr>
            <w:tcW w:w="1827" w:type="dxa"/>
            <w:vAlign w:val="bottom"/>
          </w:tcPr>
          <w:p w:rsidR="00000000" w:rsidRDefault="00000000">
            <w:pPr>
              <w:spacing w:before="40" w:after="40" w:line="210" w:lineRule="exact"/>
              <w:ind w:right="40"/>
              <w:jc w:val="right"/>
              <w:rPr>
                <w:sz w:val="17"/>
              </w:rPr>
            </w:pPr>
            <w:r>
              <w:rPr>
                <w:sz w:val="17"/>
              </w:rPr>
              <w:t>15,9</w:t>
            </w:r>
          </w:p>
        </w:tc>
      </w:tr>
      <w:tr w:rsidR="00000000">
        <w:tblPrEx>
          <w:tblCellMar>
            <w:top w:w="0" w:type="dxa"/>
            <w:bottom w:w="0" w:type="dxa"/>
          </w:tblCellMar>
        </w:tblPrEx>
        <w:tc>
          <w:tcPr>
            <w:tcW w:w="1827" w:type="dxa"/>
            <w:tcBorders>
              <w:bottom w:val="single" w:sz="12" w:space="0" w:color="auto"/>
            </w:tcBorders>
            <w:vAlign w:val="bottom"/>
          </w:tcPr>
          <w:p w:rsidR="00000000" w:rsidRDefault="00000000">
            <w:pPr>
              <w:spacing w:before="40" w:after="40" w:line="210" w:lineRule="exact"/>
              <w:ind w:right="40"/>
              <w:rPr>
                <w:bCs/>
                <w:sz w:val="17"/>
              </w:rPr>
            </w:pPr>
            <w:r>
              <w:rPr>
                <w:bCs/>
                <w:sz w:val="17"/>
              </w:rPr>
              <w:t>1997/98</w:t>
            </w:r>
          </w:p>
        </w:tc>
        <w:tc>
          <w:tcPr>
            <w:tcW w:w="1827" w:type="dxa"/>
            <w:tcBorders>
              <w:bottom w:val="single" w:sz="12" w:space="0" w:color="auto"/>
            </w:tcBorders>
            <w:vAlign w:val="bottom"/>
          </w:tcPr>
          <w:p w:rsidR="00000000" w:rsidRDefault="00000000">
            <w:pPr>
              <w:spacing w:before="40" w:after="40" w:line="210" w:lineRule="exact"/>
              <w:ind w:right="40"/>
              <w:jc w:val="right"/>
              <w:rPr>
                <w:sz w:val="17"/>
              </w:rPr>
            </w:pPr>
            <w:r>
              <w:rPr>
                <w:sz w:val="17"/>
              </w:rPr>
              <w:t>43 354</w:t>
            </w:r>
          </w:p>
        </w:tc>
        <w:tc>
          <w:tcPr>
            <w:tcW w:w="1827" w:type="dxa"/>
            <w:tcBorders>
              <w:bottom w:val="single" w:sz="12" w:space="0" w:color="auto"/>
            </w:tcBorders>
            <w:vAlign w:val="bottom"/>
          </w:tcPr>
          <w:p w:rsidR="00000000" w:rsidRDefault="00000000">
            <w:pPr>
              <w:spacing w:before="40" w:after="40" w:line="210" w:lineRule="exact"/>
              <w:ind w:right="40"/>
              <w:jc w:val="right"/>
              <w:rPr>
                <w:sz w:val="17"/>
              </w:rPr>
            </w:pPr>
            <w:r>
              <w:rPr>
                <w:sz w:val="17"/>
              </w:rPr>
              <w:t>7 553</w:t>
            </w:r>
          </w:p>
        </w:tc>
        <w:tc>
          <w:tcPr>
            <w:tcW w:w="1827" w:type="dxa"/>
            <w:tcBorders>
              <w:bottom w:val="single" w:sz="12" w:space="0" w:color="auto"/>
            </w:tcBorders>
            <w:vAlign w:val="bottom"/>
          </w:tcPr>
          <w:p w:rsidR="00000000" w:rsidRDefault="00000000">
            <w:pPr>
              <w:spacing w:before="40" w:after="40" w:line="210" w:lineRule="exact"/>
              <w:ind w:right="40"/>
              <w:jc w:val="right"/>
              <w:rPr>
                <w:sz w:val="17"/>
              </w:rPr>
            </w:pPr>
            <w:r>
              <w:rPr>
                <w:sz w:val="17"/>
              </w:rPr>
              <w:t>17,4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rapport SAA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10.4.2</w:t>
      </w:r>
      <w:r>
        <w:tab/>
        <w:t>Taux bruts de scolarisation</w:t>
      </w:r>
    </w:p>
    <w:p w:rsidR="00000000" w:rsidRDefault="00000000">
      <w:pPr>
        <w:pStyle w:val="SingleTxt"/>
        <w:spacing w:after="0" w:line="120" w:lineRule="exact"/>
        <w:rPr>
          <w:sz w:val="10"/>
        </w:rPr>
      </w:pPr>
    </w:p>
    <w:p w:rsidR="00000000" w:rsidRDefault="00000000">
      <w:pPr>
        <w:pStyle w:val="SingleTxt"/>
        <w:ind w:left="1742" w:hanging="475"/>
      </w:pPr>
      <w:r>
        <w:t>a)</w:t>
      </w:r>
      <w:r>
        <w:tab/>
        <w:t>Les taux bruts de scolarisation mesurent mieux l’accès à l’éducation. Les tableaux 10.3 et 10.4 présentent une série d’indicateurs établissant une comparaison entre les deux sexes. Le tableau 10.3 montre une tendance du taux brut de scolarisation à différents niveaux d’éducation. Les chiffres montrent que, par rapport à leurs homologues du sexe masculin, les filles sont en retrait à tous les niveaux. On observe généralement un fléchissement au niveau du primaire avec un taux brut de scolarisation qui a tendance à baisser d’une année à l’autre. Comme prévu, les taux bruts de scolarisation des filles sont invariablement plus élevés au niveau du primaire. Cependant, au niveau du premier et du deuxième cycle du secondaire, les taux bruts de scolarisation variaient entre 30,2 et 40.0  %. Cela voudrait dire que beaucoup d’enfants n’ont pas poursuivi leur éducation au-delà du primaire. Il est à noter aussi que les taux bruts de scolarisation ont baissé à mesure que le niveau d’éducation s’élevait, avec une inégalité en faveur du sexe masculin au niveau du premier cycle du secondaire, mais en faveur du sexe féminin au niveau du deuxième cycle. Pour la période qui va de 1993 à 1996, les taux bruts de scolarisation sont invariablement plus élevés pour les filles que pour les garçons;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10.3</w:t>
      </w:r>
      <w:r>
        <w:br/>
        <w:t>Taux brut de scolarisation dans le primaire et les deux cycles du secondaire, 1992-1996</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BF" w:firstRow="1" w:lastRow="0" w:firstColumn="1" w:lastColumn="0" w:noHBand="0" w:noVBand="0"/>
      </w:tblPr>
      <w:tblGrid>
        <w:gridCol w:w="2161"/>
        <w:gridCol w:w="855"/>
        <w:gridCol w:w="858"/>
        <w:gridCol w:w="859"/>
        <w:gridCol w:w="858"/>
        <w:gridCol w:w="859"/>
        <w:gridCol w:w="859"/>
      </w:tblGrid>
      <w:tr w:rsidR="00000000">
        <w:tblPrEx>
          <w:tblCellMar>
            <w:top w:w="0" w:type="dxa"/>
            <w:bottom w:w="0" w:type="dxa"/>
          </w:tblCellMar>
        </w:tblPrEx>
        <w:tc>
          <w:tcPr>
            <w:tcW w:w="2161" w:type="dxa"/>
            <w:tcBorders>
              <w:top w:val="single" w:sz="4" w:space="0" w:color="auto"/>
              <w:bottom w:val="single" w:sz="12" w:space="0" w:color="auto"/>
            </w:tcBorders>
            <w:vAlign w:val="bottom"/>
          </w:tcPr>
          <w:p w:rsidR="00000000" w:rsidRDefault="00000000">
            <w:pPr>
              <w:pStyle w:val="Heading1"/>
              <w:keepNext w:val="0"/>
              <w:suppressAutoHyphens/>
              <w:ind w:right="40"/>
              <w:rPr>
                <w:bCs/>
                <w:i/>
                <w:iCs/>
                <w:sz w:val="14"/>
                <w:lang w:val="fr-CA"/>
              </w:rPr>
            </w:pPr>
            <w:r>
              <w:rPr>
                <w:bCs/>
                <w:i/>
                <w:iCs/>
                <w:sz w:val="14"/>
                <w:lang w:val="fr-CA"/>
              </w:rPr>
              <w:t>Niveau</w:t>
            </w:r>
          </w:p>
        </w:tc>
        <w:tc>
          <w:tcPr>
            <w:tcW w:w="855" w:type="dxa"/>
            <w:tcBorders>
              <w:top w:val="single" w:sz="4" w:space="0" w:color="auto"/>
              <w:bottom w:val="single" w:sz="12" w:space="0" w:color="auto"/>
            </w:tcBorders>
            <w:vAlign w:val="bottom"/>
          </w:tcPr>
          <w:p w:rsidR="00000000" w:rsidRDefault="00000000">
            <w:pPr>
              <w:ind w:right="40"/>
              <w:rPr>
                <w:bCs/>
                <w:i/>
                <w:iCs/>
                <w:sz w:val="14"/>
              </w:rPr>
            </w:pPr>
            <w:r>
              <w:rPr>
                <w:bCs/>
                <w:i/>
                <w:iCs/>
                <w:sz w:val="14"/>
              </w:rPr>
              <w:t>Sexe</w:t>
            </w:r>
          </w:p>
        </w:tc>
        <w:tc>
          <w:tcPr>
            <w:tcW w:w="858" w:type="dxa"/>
            <w:tcBorders>
              <w:top w:val="single" w:sz="4" w:space="0" w:color="auto"/>
              <w:bottom w:val="single" w:sz="12" w:space="0" w:color="auto"/>
            </w:tcBorders>
            <w:vAlign w:val="bottom"/>
          </w:tcPr>
          <w:p w:rsidR="00000000" w:rsidRDefault="00000000">
            <w:pPr>
              <w:ind w:right="40"/>
              <w:jc w:val="right"/>
              <w:rPr>
                <w:bCs/>
                <w:i/>
                <w:iCs/>
                <w:sz w:val="14"/>
              </w:rPr>
            </w:pPr>
            <w:r>
              <w:rPr>
                <w:bCs/>
                <w:i/>
                <w:iCs/>
                <w:sz w:val="14"/>
              </w:rPr>
              <w:t>1992</w:t>
            </w:r>
          </w:p>
        </w:tc>
        <w:tc>
          <w:tcPr>
            <w:tcW w:w="859" w:type="dxa"/>
            <w:tcBorders>
              <w:top w:val="single" w:sz="4" w:space="0" w:color="auto"/>
              <w:bottom w:val="single" w:sz="12" w:space="0" w:color="auto"/>
            </w:tcBorders>
            <w:vAlign w:val="bottom"/>
          </w:tcPr>
          <w:p w:rsidR="00000000" w:rsidRDefault="00000000">
            <w:pPr>
              <w:ind w:right="40"/>
              <w:jc w:val="right"/>
              <w:rPr>
                <w:bCs/>
                <w:i/>
                <w:iCs/>
                <w:sz w:val="14"/>
              </w:rPr>
            </w:pPr>
            <w:r>
              <w:rPr>
                <w:bCs/>
                <w:i/>
                <w:iCs/>
                <w:sz w:val="14"/>
              </w:rPr>
              <w:t>1993</w:t>
            </w:r>
          </w:p>
        </w:tc>
        <w:tc>
          <w:tcPr>
            <w:tcW w:w="858" w:type="dxa"/>
            <w:tcBorders>
              <w:top w:val="single" w:sz="4" w:space="0" w:color="auto"/>
              <w:bottom w:val="single" w:sz="12" w:space="0" w:color="auto"/>
            </w:tcBorders>
            <w:vAlign w:val="bottom"/>
          </w:tcPr>
          <w:p w:rsidR="00000000" w:rsidRDefault="00000000">
            <w:pPr>
              <w:ind w:right="40"/>
              <w:jc w:val="right"/>
              <w:rPr>
                <w:bCs/>
                <w:i/>
                <w:iCs/>
                <w:sz w:val="14"/>
              </w:rPr>
            </w:pPr>
            <w:r>
              <w:rPr>
                <w:bCs/>
                <w:i/>
                <w:iCs/>
                <w:sz w:val="14"/>
              </w:rPr>
              <w:t>1994</w:t>
            </w:r>
          </w:p>
        </w:tc>
        <w:tc>
          <w:tcPr>
            <w:tcW w:w="859" w:type="dxa"/>
            <w:tcBorders>
              <w:top w:val="single" w:sz="4" w:space="0" w:color="auto"/>
              <w:bottom w:val="single" w:sz="12" w:space="0" w:color="auto"/>
            </w:tcBorders>
            <w:vAlign w:val="bottom"/>
          </w:tcPr>
          <w:p w:rsidR="00000000" w:rsidRDefault="00000000">
            <w:pPr>
              <w:ind w:right="40"/>
              <w:jc w:val="right"/>
              <w:rPr>
                <w:bCs/>
                <w:i/>
                <w:iCs/>
                <w:sz w:val="14"/>
              </w:rPr>
            </w:pPr>
            <w:r>
              <w:rPr>
                <w:bCs/>
                <w:i/>
                <w:iCs/>
                <w:sz w:val="14"/>
              </w:rPr>
              <w:t>1995</w:t>
            </w:r>
          </w:p>
        </w:tc>
        <w:tc>
          <w:tcPr>
            <w:tcW w:w="859" w:type="dxa"/>
            <w:tcBorders>
              <w:top w:val="single" w:sz="4" w:space="0" w:color="auto"/>
              <w:bottom w:val="single" w:sz="12" w:space="0" w:color="auto"/>
            </w:tcBorders>
            <w:vAlign w:val="bottom"/>
          </w:tcPr>
          <w:p w:rsidR="00000000" w:rsidRDefault="00000000">
            <w:pPr>
              <w:ind w:right="40"/>
              <w:jc w:val="right"/>
              <w:rPr>
                <w:bCs/>
                <w:i/>
                <w:iCs/>
                <w:sz w:val="14"/>
              </w:rPr>
            </w:pPr>
            <w:r>
              <w:rPr>
                <w:bCs/>
                <w:i/>
                <w:iCs/>
                <w:sz w:val="14"/>
              </w:rPr>
              <w:t>1996</w:t>
            </w:r>
          </w:p>
        </w:tc>
      </w:tr>
      <w:tr w:rsidR="00000000">
        <w:tblPrEx>
          <w:tblCellMar>
            <w:top w:w="0" w:type="dxa"/>
            <w:bottom w:w="0" w:type="dxa"/>
          </w:tblCellMar>
        </w:tblPrEx>
        <w:trPr>
          <w:trHeight w:hRule="exact" w:val="115"/>
        </w:trPr>
        <w:tc>
          <w:tcPr>
            <w:tcW w:w="2161" w:type="dxa"/>
            <w:tcBorders>
              <w:top w:val="single" w:sz="12" w:space="0" w:color="auto"/>
            </w:tcBorders>
            <w:vAlign w:val="bottom"/>
          </w:tcPr>
          <w:p w:rsidR="00000000" w:rsidRDefault="00000000">
            <w:pPr>
              <w:pStyle w:val="Heading1"/>
              <w:keepNext w:val="0"/>
              <w:suppressAutoHyphens/>
              <w:ind w:right="40"/>
              <w:rPr>
                <w:bCs/>
                <w:i/>
                <w:iCs/>
                <w:sz w:val="17"/>
                <w:lang w:val="fr-CA"/>
              </w:rPr>
            </w:pPr>
          </w:p>
        </w:tc>
        <w:tc>
          <w:tcPr>
            <w:tcW w:w="855" w:type="dxa"/>
            <w:tcBorders>
              <w:top w:val="single" w:sz="12" w:space="0" w:color="auto"/>
            </w:tcBorders>
            <w:vAlign w:val="bottom"/>
          </w:tcPr>
          <w:p w:rsidR="00000000" w:rsidRDefault="00000000">
            <w:pPr>
              <w:ind w:right="40"/>
              <w:jc w:val="right"/>
              <w:rPr>
                <w:bCs/>
                <w:i/>
                <w:iCs/>
                <w:sz w:val="17"/>
              </w:rPr>
            </w:pPr>
          </w:p>
        </w:tc>
        <w:tc>
          <w:tcPr>
            <w:tcW w:w="858" w:type="dxa"/>
            <w:tcBorders>
              <w:top w:val="single" w:sz="12" w:space="0" w:color="auto"/>
            </w:tcBorders>
            <w:vAlign w:val="bottom"/>
          </w:tcPr>
          <w:p w:rsidR="00000000" w:rsidRDefault="00000000">
            <w:pPr>
              <w:ind w:right="40"/>
              <w:jc w:val="right"/>
              <w:rPr>
                <w:bCs/>
                <w:i/>
                <w:iCs/>
                <w:sz w:val="17"/>
              </w:rPr>
            </w:pPr>
          </w:p>
        </w:tc>
        <w:tc>
          <w:tcPr>
            <w:tcW w:w="859" w:type="dxa"/>
            <w:tcBorders>
              <w:top w:val="single" w:sz="12" w:space="0" w:color="auto"/>
            </w:tcBorders>
            <w:vAlign w:val="bottom"/>
          </w:tcPr>
          <w:p w:rsidR="00000000" w:rsidRDefault="00000000">
            <w:pPr>
              <w:ind w:right="40"/>
              <w:jc w:val="right"/>
              <w:rPr>
                <w:bCs/>
                <w:i/>
                <w:iCs/>
                <w:sz w:val="17"/>
              </w:rPr>
            </w:pPr>
          </w:p>
        </w:tc>
        <w:tc>
          <w:tcPr>
            <w:tcW w:w="858" w:type="dxa"/>
            <w:tcBorders>
              <w:top w:val="single" w:sz="12" w:space="0" w:color="auto"/>
            </w:tcBorders>
            <w:vAlign w:val="bottom"/>
          </w:tcPr>
          <w:p w:rsidR="00000000" w:rsidRDefault="00000000">
            <w:pPr>
              <w:ind w:right="40"/>
              <w:jc w:val="right"/>
              <w:rPr>
                <w:bCs/>
                <w:i/>
                <w:iCs/>
                <w:sz w:val="17"/>
              </w:rPr>
            </w:pPr>
          </w:p>
        </w:tc>
        <w:tc>
          <w:tcPr>
            <w:tcW w:w="859" w:type="dxa"/>
            <w:tcBorders>
              <w:top w:val="single" w:sz="12" w:space="0" w:color="auto"/>
            </w:tcBorders>
            <w:vAlign w:val="bottom"/>
          </w:tcPr>
          <w:p w:rsidR="00000000" w:rsidRDefault="00000000">
            <w:pPr>
              <w:ind w:right="40"/>
              <w:jc w:val="right"/>
              <w:rPr>
                <w:bCs/>
                <w:i/>
                <w:iCs/>
                <w:sz w:val="17"/>
              </w:rPr>
            </w:pPr>
          </w:p>
        </w:tc>
        <w:tc>
          <w:tcPr>
            <w:tcW w:w="859" w:type="dxa"/>
            <w:tcBorders>
              <w:top w:val="single" w:sz="12" w:space="0" w:color="auto"/>
            </w:tcBorders>
            <w:vAlign w:val="bottom"/>
          </w:tcPr>
          <w:p w:rsidR="00000000" w:rsidRDefault="00000000">
            <w:pPr>
              <w:ind w:right="40"/>
              <w:jc w:val="right"/>
              <w:rPr>
                <w:bCs/>
                <w:i/>
                <w:iCs/>
                <w:sz w:val="17"/>
              </w:rPr>
            </w:pPr>
          </w:p>
        </w:tc>
      </w:tr>
      <w:tr w:rsidR="00000000">
        <w:tblPrEx>
          <w:tblCellMar>
            <w:top w:w="0" w:type="dxa"/>
            <w:bottom w:w="0" w:type="dxa"/>
          </w:tblCellMar>
        </w:tblPrEx>
        <w:tc>
          <w:tcPr>
            <w:tcW w:w="2161" w:type="dxa"/>
            <w:vAlign w:val="bottom"/>
          </w:tcPr>
          <w:p w:rsidR="00000000" w:rsidRDefault="00000000">
            <w:pPr>
              <w:pStyle w:val="Heading1"/>
              <w:keepNext w:val="0"/>
              <w:suppressAutoHyphens/>
              <w:spacing w:before="40" w:after="40" w:line="210" w:lineRule="exact"/>
              <w:ind w:right="43"/>
              <w:rPr>
                <w:bCs/>
                <w:sz w:val="17"/>
                <w:lang w:val="fr-CA"/>
              </w:rPr>
            </w:pPr>
            <w:r>
              <w:rPr>
                <w:bCs/>
                <w:sz w:val="17"/>
                <w:lang w:val="fr-CA"/>
              </w:rPr>
              <w:t>Primaire</w:t>
            </w:r>
          </w:p>
        </w:tc>
        <w:tc>
          <w:tcPr>
            <w:tcW w:w="855" w:type="dxa"/>
            <w:vAlign w:val="bottom"/>
          </w:tcPr>
          <w:p w:rsidR="00000000" w:rsidRDefault="00000000">
            <w:pPr>
              <w:spacing w:before="40" w:after="40" w:line="210" w:lineRule="exact"/>
              <w:ind w:right="43"/>
              <w:rPr>
                <w:bCs/>
                <w:sz w:val="17"/>
              </w:rPr>
            </w:pPr>
            <w:r>
              <w:rPr>
                <w:bCs/>
                <w:sz w:val="17"/>
              </w:rPr>
              <w:t>Masculin</w:t>
            </w:r>
          </w:p>
        </w:tc>
        <w:tc>
          <w:tcPr>
            <w:tcW w:w="858" w:type="dxa"/>
            <w:vAlign w:val="bottom"/>
          </w:tcPr>
          <w:p w:rsidR="00000000" w:rsidRDefault="00000000">
            <w:pPr>
              <w:ind w:right="40"/>
              <w:jc w:val="right"/>
              <w:rPr>
                <w:sz w:val="17"/>
              </w:rPr>
            </w:pPr>
            <w:r>
              <w:rPr>
                <w:sz w:val="17"/>
              </w:rPr>
              <w:t>91</w:t>
            </w:r>
          </w:p>
        </w:tc>
        <w:tc>
          <w:tcPr>
            <w:tcW w:w="859" w:type="dxa"/>
            <w:vAlign w:val="bottom"/>
          </w:tcPr>
          <w:p w:rsidR="00000000" w:rsidRDefault="00000000">
            <w:pPr>
              <w:ind w:right="40"/>
              <w:jc w:val="right"/>
              <w:rPr>
                <w:sz w:val="17"/>
              </w:rPr>
            </w:pPr>
            <w:r>
              <w:rPr>
                <w:sz w:val="17"/>
              </w:rPr>
              <w:t>95</w:t>
            </w:r>
          </w:p>
        </w:tc>
        <w:tc>
          <w:tcPr>
            <w:tcW w:w="858" w:type="dxa"/>
            <w:vAlign w:val="bottom"/>
          </w:tcPr>
          <w:p w:rsidR="00000000" w:rsidRDefault="00000000">
            <w:pPr>
              <w:ind w:right="40"/>
              <w:jc w:val="right"/>
              <w:rPr>
                <w:sz w:val="17"/>
              </w:rPr>
            </w:pPr>
            <w:r>
              <w:rPr>
                <w:sz w:val="17"/>
              </w:rPr>
              <w:t>94</w:t>
            </w:r>
          </w:p>
        </w:tc>
        <w:tc>
          <w:tcPr>
            <w:tcW w:w="859" w:type="dxa"/>
            <w:vAlign w:val="bottom"/>
          </w:tcPr>
          <w:p w:rsidR="00000000" w:rsidRDefault="00000000">
            <w:pPr>
              <w:ind w:right="40"/>
              <w:jc w:val="right"/>
              <w:rPr>
                <w:sz w:val="17"/>
              </w:rPr>
            </w:pPr>
            <w:r>
              <w:rPr>
                <w:sz w:val="17"/>
              </w:rPr>
              <w:t>88</w:t>
            </w:r>
          </w:p>
        </w:tc>
        <w:tc>
          <w:tcPr>
            <w:tcW w:w="859" w:type="dxa"/>
            <w:vAlign w:val="bottom"/>
          </w:tcPr>
          <w:p w:rsidR="00000000" w:rsidRDefault="00000000">
            <w:pPr>
              <w:ind w:right="40"/>
              <w:jc w:val="right"/>
              <w:rPr>
                <w:sz w:val="17"/>
              </w:rPr>
            </w:pPr>
            <w:r>
              <w:rPr>
                <w:sz w:val="17"/>
              </w:rPr>
              <w:t>75</w:t>
            </w:r>
          </w:p>
        </w:tc>
      </w:tr>
      <w:tr w:rsidR="00000000">
        <w:tblPrEx>
          <w:tblCellMar>
            <w:top w:w="0" w:type="dxa"/>
            <w:bottom w:w="0" w:type="dxa"/>
          </w:tblCellMar>
        </w:tblPrEx>
        <w:tc>
          <w:tcPr>
            <w:tcW w:w="2161" w:type="dxa"/>
            <w:vAlign w:val="bottom"/>
          </w:tcPr>
          <w:p w:rsidR="00000000" w:rsidRDefault="00000000">
            <w:pPr>
              <w:pStyle w:val="Heading1"/>
              <w:keepNext w:val="0"/>
              <w:suppressAutoHyphens/>
              <w:spacing w:before="40" w:after="40" w:line="210" w:lineRule="exact"/>
              <w:ind w:right="43"/>
              <w:rPr>
                <w:bCs/>
                <w:i/>
                <w:iCs/>
                <w:sz w:val="17"/>
                <w:lang w:val="fr-CA"/>
              </w:rPr>
            </w:pPr>
          </w:p>
        </w:tc>
        <w:tc>
          <w:tcPr>
            <w:tcW w:w="855" w:type="dxa"/>
            <w:vAlign w:val="bottom"/>
          </w:tcPr>
          <w:p w:rsidR="00000000" w:rsidRDefault="00000000">
            <w:pPr>
              <w:spacing w:before="40" w:after="40" w:line="210" w:lineRule="exact"/>
              <w:ind w:right="43"/>
              <w:rPr>
                <w:bCs/>
                <w:sz w:val="17"/>
              </w:rPr>
            </w:pPr>
            <w:r>
              <w:rPr>
                <w:bCs/>
                <w:sz w:val="17"/>
              </w:rPr>
              <w:t>Féminin</w:t>
            </w:r>
          </w:p>
        </w:tc>
        <w:tc>
          <w:tcPr>
            <w:tcW w:w="858" w:type="dxa"/>
            <w:vAlign w:val="bottom"/>
          </w:tcPr>
          <w:p w:rsidR="00000000" w:rsidRDefault="00000000">
            <w:pPr>
              <w:ind w:right="40"/>
              <w:jc w:val="right"/>
              <w:rPr>
                <w:sz w:val="17"/>
              </w:rPr>
            </w:pPr>
            <w:r>
              <w:rPr>
                <w:sz w:val="17"/>
              </w:rPr>
              <w:t>75</w:t>
            </w:r>
          </w:p>
        </w:tc>
        <w:tc>
          <w:tcPr>
            <w:tcW w:w="859" w:type="dxa"/>
            <w:vAlign w:val="bottom"/>
          </w:tcPr>
          <w:p w:rsidR="00000000" w:rsidRDefault="00000000">
            <w:pPr>
              <w:ind w:right="40"/>
              <w:jc w:val="right"/>
              <w:rPr>
                <w:sz w:val="17"/>
              </w:rPr>
            </w:pPr>
            <w:r>
              <w:rPr>
                <w:sz w:val="17"/>
              </w:rPr>
              <w:t>77</w:t>
            </w:r>
          </w:p>
        </w:tc>
        <w:tc>
          <w:tcPr>
            <w:tcW w:w="858" w:type="dxa"/>
            <w:vAlign w:val="bottom"/>
          </w:tcPr>
          <w:p w:rsidR="00000000" w:rsidRDefault="00000000">
            <w:pPr>
              <w:ind w:right="40"/>
              <w:jc w:val="right"/>
              <w:rPr>
                <w:sz w:val="17"/>
              </w:rPr>
            </w:pPr>
            <w:r>
              <w:rPr>
                <w:sz w:val="17"/>
              </w:rPr>
              <w:t>77</w:t>
            </w:r>
          </w:p>
        </w:tc>
        <w:tc>
          <w:tcPr>
            <w:tcW w:w="859" w:type="dxa"/>
            <w:vAlign w:val="bottom"/>
          </w:tcPr>
          <w:p w:rsidR="00000000" w:rsidRDefault="00000000">
            <w:pPr>
              <w:ind w:right="40"/>
              <w:jc w:val="right"/>
              <w:rPr>
                <w:sz w:val="17"/>
              </w:rPr>
            </w:pPr>
            <w:r>
              <w:rPr>
                <w:sz w:val="17"/>
              </w:rPr>
              <w:t>74</w:t>
            </w:r>
          </w:p>
        </w:tc>
        <w:tc>
          <w:tcPr>
            <w:tcW w:w="859" w:type="dxa"/>
            <w:vAlign w:val="bottom"/>
          </w:tcPr>
          <w:p w:rsidR="00000000" w:rsidRDefault="00000000">
            <w:pPr>
              <w:ind w:right="40"/>
              <w:jc w:val="right"/>
              <w:rPr>
                <w:sz w:val="17"/>
              </w:rPr>
            </w:pPr>
            <w:r>
              <w:rPr>
                <w:sz w:val="17"/>
              </w:rPr>
              <w:t>65</w:t>
            </w:r>
          </w:p>
        </w:tc>
      </w:tr>
      <w:tr w:rsidR="00000000">
        <w:tblPrEx>
          <w:tblCellMar>
            <w:top w:w="0" w:type="dxa"/>
            <w:bottom w:w="0" w:type="dxa"/>
          </w:tblCellMar>
        </w:tblPrEx>
        <w:tc>
          <w:tcPr>
            <w:tcW w:w="2161" w:type="dxa"/>
            <w:vAlign w:val="bottom"/>
          </w:tcPr>
          <w:p w:rsidR="00000000" w:rsidRDefault="00000000">
            <w:pPr>
              <w:pStyle w:val="Heading1"/>
              <w:keepNext w:val="0"/>
              <w:suppressAutoHyphens/>
              <w:spacing w:before="40" w:after="40" w:line="210" w:lineRule="exact"/>
              <w:ind w:right="43"/>
              <w:rPr>
                <w:bCs/>
                <w:sz w:val="17"/>
                <w:lang w:val="fr-CA"/>
              </w:rPr>
            </w:pPr>
            <w:r>
              <w:rPr>
                <w:bCs/>
                <w:sz w:val="17"/>
                <w:lang w:val="fr-CA"/>
              </w:rPr>
              <w:t>Secondaire premier cycle</w:t>
            </w:r>
          </w:p>
        </w:tc>
        <w:tc>
          <w:tcPr>
            <w:tcW w:w="855" w:type="dxa"/>
            <w:vAlign w:val="bottom"/>
          </w:tcPr>
          <w:p w:rsidR="00000000" w:rsidRDefault="00000000">
            <w:pPr>
              <w:spacing w:before="40" w:after="40" w:line="210" w:lineRule="exact"/>
              <w:ind w:right="43"/>
              <w:rPr>
                <w:bCs/>
                <w:sz w:val="17"/>
              </w:rPr>
            </w:pPr>
            <w:r>
              <w:rPr>
                <w:bCs/>
                <w:sz w:val="17"/>
              </w:rPr>
              <w:t>Masculin</w:t>
            </w:r>
          </w:p>
        </w:tc>
        <w:tc>
          <w:tcPr>
            <w:tcW w:w="858" w:type="dxa"/>
            <w:vAlign w:val="bottom"/>
          </w:tcPr>
          <w:p w:rsidR="00000000" w:rsidRDefault="00000000">
            <w:pPr>
              <w:ind w:right="40"/>
              <w:jc w:val="right"/>
              <w:rPr>
                <w:sz w:val="17"/>
              </w:rPr>
            </w:pPr>
            <w:r>
              <w:rPr>
                <w:sz w:val="17"/>
              </w:rPr>
              <w:t>37</w:t>
            </w:r>
          </w:p>
        </w:tc>
        <w:tc>
          <w:tcPr>
            <w:tcW w:w="859" w:type="dxa"/>
            <w:vAlign w:val="bottom"/>
          </w:tcPr>
          <w:p w:rsidR="00000000" w:rsidRDefault="00000000">
            <w:pPr>
              <w:ind w:right="40"/>
              <w:jc w:val="right"/>
              <w:rPr>
                <w:sz w:val="17"/>
              </w:rPr>
            </w:pPr>
            <w:r>
              <w:rPr>
                <w:sz w:val="17"/>
              </w:rPr>
              <w:t>40</w:t>
            </w:r>
          </w:p>
        </w:tc>
        <w:tc>
          <w:tcPr>
            <w:tcW w:w="858" w:type="dxa"/>
            <w:vAlign w:val="bottom"/>
          </w:tcPr>
          <w:p w:rsidR="00000000" w:rsidRDefault="00000000">
            <w:pPr>
              <w:ind w:right="40"/>
              <w:jc w:val="right"/>
              <w:rPr>
                <w:sz w:val="17"/>
              </w:rPr>
            </w:pPr>
            <w:r>
              <w:rPr>
                <w:sz w:val="17"/>
              </w:rPr>
              <w:t>43</w:t>
            </w:r>
          </w:p>
        </w:tc>
        <w:tc>
          <w:tcPr>
            <w:tcW w:w="859" w:type="dxa"/>
            <w:vAlign w:val="bottom"/>
          </w:tcPr>
          <w:p w:rsidR="00000000" w:rsidRDefault="00000000">
            <w:pPr>
              <w:ind w:right="40"/>
              <w:jc w:val="right"/>
              <w:rPr>
                <w:sz w:val="17"/>
              </w:rPr>
            </w:pPr>
            <w:r>
              <w:rPr>
                <w:sz w:val="17"/>
              </w:rPr>
              <w:t>39</w:t>
            </w:r>
          </w:p>
        </w:tc>
        <w:tc>
          <w:tcPr>
            <w:tcW w:w="859" w:type="dxa"/>
            <w:vAlign w:val="bottom"/>
          </w:tcPr>
          <w:p w:rsidR="00000000" w:rsidRDefault="00000000">
            <w:pPr>
              <w:ind w:right="40"/>
              <w:jc w:val="right"/>
              <w:rPr>
                <w:sz w:val="17"/>
              </w:rPr>
            </w:pPr>
            <w:r>
              <w:rPr>
                <w:sz w:val="17"/>
              </w:rPr>
              <w:t>34</w:t>
            </w:r>
          </w:p>
        </w:tc>
      </w:tr>
      <w:tr w:rsidR="00000000">
        <w:tblPrEx>
          <w:tblCellMar>
            <w:top w:w="0" w:type="dxa"/>
            <w:bottom w:w="0" w:type="dxa"/>
          </w:tblCellMar>
        </w:tblPrEx>
        <w:tc>
          <w:tcPr>
            <w:tcW w:w="2161" w:type="dxa"/>
            <w:vAlign w:val="bottom"/>
          </w:tcPr>
          <w:p w:rsidR="00000000" w:rsidRDefault="00000000">
            <w:pPr>
              <w:pStyle w:val="Heading1"/>
              <w:suppressAutoHyphens/>
              <w:spacing w:before="40" w:after="40" w:line="210" w:lineRule="exact"/>
              <w:ind w:right="43"/>
              <w:rPr>
                <w:bCs/>
                <w:i/>
                <w:iCs/>
                <w:sz w:val="17"/>
                <w:lang w:val="fr-CA"/>
              </w:rPr>
            </w:pPr>
          </w:p>
        </w:tc>
        <w:tc>
          <w:tcPr>
            <w:tcW w:w="855" w:type="dxa"/>
            <w:vAlign w:val="bottom"/>
          </w:tcPr>
          <w:p w:rsidR="00000000" w:rsidRDefault="00000000">
            <w:pPr>
              <w:spacing w:before="40" w:after="40" w:line="210" w:lineRule="exact"/>
              <w:ind w:right="43"/>
              <w:rPr>
                <w:bCs/>
                <w:sz w:val="17"/>
              </w:rPr>
            </w:pPr>
            <w:r>
              <w:rPr>
                <w:bCs/>
                <w:sz w:val="17"/>
              </w:rPr>
              <w:t>Féminin</w:t>
            </w:r>
          </w:p>
        </w:tc>
        <w:tc>
          <w:tcPr>
            <w:tcW w:w="858" w:type="dxa"/>
            <w:vAlign w:val="bottom"/>
          </w:tcPr>
          <w:p w:rsidR="00000000" w:rsidRDefault="00000000">
            <w:pPr>
              <w:ind w:right="40"/>
              <w:jc w:val="right"/>
              <w:rPr>
                <w:sz w:val="17"/>
              </w:rPr>
            </w:pPr>
            <w:r>
              <w:rPr>
                <w:sz w:val="17"/>
              </w:rPr>
              <w:t>33</w:t>
            </w:r>
          </w:p>
        </w:tc>
        <w:tc>
          <w:tcPr>
            <w:tcW w:w="859" w:type="dxa"/>
            <w:vAlign w:val="bottom"/>
          </w:tcPr>
          <w:p w:rsidR="00000000" w:rsidRDefault="00000000">
            <w:pPr>
              <w:ind w:right="40"/>
              <w:jc w:val="right"/>
              <w:rPr>
                <w:sz w:val="17"/>
              </w:rPr>
            </w:pPr>
            <w:r>
              <w:rPr>
                <w:sz w:val="17"/>
              </w:rPr>
              <w:t>37</w:t>
            </w:r>
          </w:p>
        </w:tc>
        <w:tc>
          <w:tcPr>
            <w:tcW w:w="858" w:type="dxa"/>
            <w:vAlign w:val="bottom"/>
          </w:tcPr>
          <w:p w:rsidR="00000000" w:rsidRDefault="00000000">
            <w:pPr>
              <w:ind w:right="40"/>
              <w:jc w:val="right"/>
              <w:rPr>
                <w:sz w:val="17"/>
              </w:rPr>
            </w:pPr>
            <w:r>
              <w:rPr>
                <w:sz w:val="17"/>
              </w:rPr>
              <w:t>39</w:t>
            </w:r>
          </w:p>
        </w:tc>
        <w:tc>
          <w:tcPr>
            <w:tcW w:w="859" w:type="dxa"/>
            <w:vAlign w:val="bottom"/>
          </w:tcPr>
          <w:p w:rsidR="00000000" w:rsidRDefault="00000000">
            <w:pPr>
              <w:ind w:right="40"/>
              <w:jc w:val="right"/>
              <w:rPr>
                <w:sz w:val="17"/>
              </w:rPr>
            </w:pPr>
            <w:r>
              <w:rPr>
                <w:sz w:val="17"/>
              </w:rPr>
              <w:t>38</w:t>
            </w:r>
          </w:p>
        </w:tc>
        <w:tc>
          <w:tcPr>
            <w:tcW w:w="859" w:type="dxa"/>
            <w:vAlign w:val="bottom"/>
          </w:tcPr>
          <w:p w:rsidR="00000000" w:rsidRDefault="00000000">
            <w:pPr>
              <w:ind w:right="40"/>
              <w:jc w:val="right"/>
              <w:rPr>
                <w:sz w:val="17"/>
              </w:rPr>
            </w:pPr>
            <w:r>
              <w:rPr>
                <w:sz w:val="17"/>
              </w:rPr>
              <w:t>34</w:t>
            </w:r>
          </w:p>
        </w:tc>
      </w:tr>
      <w:tr w:rsidR="00000000">
        <w:tblPrEx>
          <w:tblCellMar>
            <w:top w:w="0" w:type="dxa"/>
            <w:bottom w:w="0" w:type="dxa"/>
          </w:tblCellMar>
        </w:tblPrEx>
        <w:tc>
          <w:tcPr>
            <w:tcW w:w="2161" w:type="dxa"/>
            <w:vAlign w:val="bottom"/>
          </w:tcPr>
          <w:p w:rsidR="00000000" w:rsidRDefault="00000000">
            <w:pPr>
              <w:pStyle w:val="Heading1"/>
              <w:suppressAutoHyphens/>
              <w:spacing w:before="40" w:after="40" w:line="210" w:lineRule="exact"/>
              <w:ind w:right="43"/>
              <w:rPr>
                <w:bCs/>
                <w:sz w:val="17"/>
                <w:lang w:val="fr-CA"/>
              </w:rPr>
            </w:pPr>
            <w:r>
              <w:rPr>
                <w:bCs/>
                <w:sz w:val="17"/>
                <w:lang w:val="fr-CA"/>
              </w:rPr>
              <w:t>Secondaire deuxième cycle</w:t>
            </w:r>
          </w:p>
        </w:tc>
        <w:tc>
          <w:tcPr>
            <w:tcW w:w="855" w:type="dxa"/>
            <w:vAlign w:val="bottom"/>
          </w:tcPr>
          <w:p w:rsidR="00000000" w:rsidRDefault="00000000">
            <w:pPr>
              <w:spacing w:before="40" w:after="40" w:line="210" w:lineRule="exact"/>
              <w:ind w:right="43"/>
              <w:rPr>
                <w:bCs/>
                <w:sz w:val="17"/>
              </w:rPr>
            </w:pPr>
            <w:r>
              <w:rPr>
                <w:bCs/>
                <w:sz w:val="17"/>
              </w:rPr>
              <w:t>Masculin</w:t>
            </w:r>
          </w:p>
        </w:tc>
        <w:tc>
          <w:tcPr>
            <w:tcW w:w="858" w:type="dxa"/>
            <w:vAlign w:val="bottom"/>
          </w:tcPr>
          <w:p w:rsidR="00000000" w:rsidRDefault="00000000">
            <w:pPr>
              <w:ind w:right="40"/>
              <w:jc w:val="right"/>
              <w:rPr>
                <w:sz w:val="17"/>
              </w:rPr>
            </w:pPr>
            <w:r>
              <w:rPr>
                <w:sz w:val="17"/>
              </w:rPr>
              <w:t>28,6</w:t>
            </w:r>
          </w:p>
        </w:tc>
        <w:tc>
          <w:tcPr>
            <w:tcW w:w="859" w:type="dxa"/>
            <w:vAlign w:val="bottom"/>
          </w:tcPr>
          <w:p w:rsidR="00000000" w:rsidRDefault="00000000">
            <w:pPr>
              <w:ind w:right="40"/>
              <w:jc w:val="right"/>
              <w:rPr>
                <w:sz w:val="17"/>
              </w:rPr>
            </w:pPr>
            <w:r>
              <w:rPr>
                <w:sz w:val="17"/>
              </w:rPr>
              <w:t>31,2</w:t>
            </w:r>
          </w:p>
        </w:tc>
        <w:tc>
          <w:tcPr>
            <w:tcW w:w="858" w:type="dxa"/>
            <w:vAlign w:val="bottom"/>
          </w:tcPr>
          <w:p w:rsidR="00000000" w:rsidRDefault="00000000">
            <w:pPr>
              <w:ind w:right="40"/>
              <w:jc w:val="right"/>
              <w:rPr>
                <w:sz w:val="17"/>
              </w:rPr>
            </w:pPr>
            <w:r>
              <w:rPr>
                <w:sz w:val="17"/>
              </w:rPr>
              <w:t>30,9</w:t>
            </w:r>
          </w:p>
        </w:tc>
        <w:tc>
          <w:tcPr>
            <w:tcW w:w="859" w:type="dxa"/>
            <w:vAlign w:val="bottom"/>
          </w:tcPr>
          <w:p w:rsidR="00000000" w:rsidRDefault="00000000">
            <w:pPr>
              <w:ind w:right="40"/>
              <w:jc w:val="right"/>
              <w:rPr>
                <w:sz w:val="17"/>
              </w:rPr>
            </w:pPr>
            <w:r>
              <w:rPr>
                <w:sz w:val="17"/>
              </w:rPr>
              <w:t>32,5</w:t>
            </w:r>
          </w:p>
        </w:tc>
        <w:tc>
          <w:tcPr>
            <w:tcW w:w="859" w:type="dxa"/>
            <w:vAlign w:val="bottom"/>
          </w:tcPr>
          <w:p w:rsidR="00000000" w:rsidRDefault="00000000">
            <w:pPr>
              <w:ind w:right="40"/>
              <w:jc w:val="right"/>
              <w:rPr>
                <w:sz w:val="17"/>
              </w:rPr>
            </w:pPr>
            <w:r>
              <w:rPr>
                <w:sz w:val="17"/>
              </w:rPr>
              <w:t>32,4</w:t>
            </w:r>
          </w:p>
        </w:tc>
      </w:tr>
      <w:tr w:rsidR="00000000">
        <w:tblPrEx>
          <w:tblCellMar>
            <w:top w:w="0" w:type="dxa"/>
            <w:bottom w:w="0" w:type="dxa"/>
          </w:tblCellMar>
        </w:tblPrEx>
        <w:tc>
          <w:tcPr>
            <w:tcW w:w="2161" w:type="dxa"/>
            <w:tcBorders>
              <w:bottom w:val="single" w:sz="12" w:space="0" w:color="000000"/>
            </w:tcBorders>
            <w:vAlign w:val="bottom"/>
          </w:tcPr>
          <w:p w:rsidR="00000000" w:rsidRDefault="00000000">
            <w:pPr>
              <w:pStyle w:val="Heading1"/>
              <w:suppressAutoHyphens/>
              <w:spacing w:before="40" w:after="40" w:line="210" w:lineRule="exact"/>
              <w:ind w:right="43"/>
              <w:rPr>
                <w:bCs/>
                <w:i/>
                <w:iCs/>
                <w:sz w:val="17"/>
                <w:lang w:val="fr-CA"/>
              </w:rPr>
            </w:pPr>
          </w:p>
        </w:tc>
        <w:tc>
          <w:tcPr>
            <w:tcW w:w="855" w:type="dxa"/>
            <w:tcBorders>
              <w:bottom w:val="single" w:sz="12" w:space="0" w:color="000000"/>
            </w:tcBorders>
            <w:vAlign w:val="bottom"/>
          </w:tcPr>
          <w:p w:rsidR="00000000" w:rsidRDefault="00000000">
            <w:pPr>
              <w:spacing w:before="40" w:after="40" w:line="210" w:lineRule="exact"/>
              <w:ind w:right="43"/>
              <w:rPr>
                <w:bCs/>
                <w:sz w:val="17"/>
              </w:rPr>
            </w:pPr>
            <w:r>
              <w:rPr>
                <w:bCs/>
                <w:sz w:val="17"/>
              </w:rPr>
              <w:t>Féminin</w:t>
            </w:r>
          </w:p>
        </w:tc>
        <w:tc>
          <w:tcPr>
            <w:tcW w:w="858" w:type="dxa"/>
            <w:tcBorders>
              <w:bottom w:val="single" w:sz="12" w:space="0" w:color="000000"/>
            </w:tcBorders>
            <w:vAlign w:val="bottom"/>
          </w:tcPr>
          <w:p w:rsidR="00000000" w:rsidRDefault="00000000">
            <w:pPr>
              <w:ind w:right="40"/>
              <w:jc w:val="right"/>
              <w:rPr>
                <w:sz w:val="17"/>
              </w:rPr>
            </w:pPr>
            <w:r>
              <w:rPr>
                <w:sz w:val="17"/>
              </w:rPr>
              <w:t>30,2</w:t>
            </w:r>
          </w:p>
        </w:tc>
        <w:tc>
          <w:tcPr>
            <w:tcW w:w="859" w:type="dxa"/>
            <w:tcBorders>
              <w:bottom w:val="single" w:sz="12" w:space="0" w:color="000000"/>
            </w:tcBorders>
            <w:vAlign w:val="bottom"/>
          </w:tcPr>
          <w:p w:rsidR="00000000" w:rsidRDefault="00000000">
            <w:pPr>
              <w:ind w:right="40"/>
              <w:jc w:val="right"/>
              <w:rPr>
                <w:sz w:val="17"/>
              </w:rPr>
            </w:pPr>
            <w:r>
              <w:rPr>
                <w:sz w:val="17"/>
              </w:rPr>
              <w:t>33,3</w:t>
            </w:r>
          </w:p>
        </w:tc>
        <w:tc>
          <w:tcPr>
            <w:tcW w:w="858" w:type="dxa"/>
            <w:tcBorders>
              <w:bottom w:val="single" w:sz="12" w:space="0" w:color="000000"/>
            </w:tcBorders>
            <w:vAlign w:val="bottom"/>
          </w:tcPr>
          <w:p w:rsidR="00000000" w:rsidRDefault="00000000">
            <w:pPr>
              <w:ind w:right="40"/>
              <w:jc w:val="right"/>
              <w:rPr>
                <w:sz w:val="17"/>
              </w:rPr>
            </w:pPr>
            <w:r>
              <w:rPr>
                <w:sz w:val="17"/>
              </w:rPr>
              <w:t>35,4</w:t>
            </w:r>
          </w:p>
        </w:tc>
        <w:tc>
          <w:tcPr>
            <w:tcW w:w="859" w:type="dxa"/>
            <w:tcBorders>
              <w:bottom w:val="single" w:sz="12" w:space="0" w:color="000000"/>
            </w:tcBorders>
            <w:vAlign w:val="bottom"/>
          </w:tcPr>
          <w:p w:rsidR="00000000" w:rsidRDefault="00000000">
            <w:pPr>
              <w:ind w:right="40"/>
              <w:jc w:val="right"/>
              <w:rPr>
                <w:sz w:val="17"/>
              </w:rPr>
            </w:pPr>
            <w:r>
              <w:rPr>
                <w:sz w:val="17"/>
              </w:rPr>
              <w:t>36,6</w:t>
            </w:r>
          </w:p>
        </w:tc>
        <w:tc>
          <w:tcPr>
            <w:tcW w:w="859" w:type="dxa"/>
            <w:tcBorders>
              <w:bottom w:val="single" w:sz="12" w:space="0" w:color="000000"/>
            </w:tcBorders>
            <w:vAlign w:val="bottom"/>
          </w:tcPr>
          <w:p w:rsidR="00000000" w:rsidRDefault="00000000">
            <w:pPr>
              <w:ind w:right="40"/>
              <w:jc w:val="right"/>
              <w:rPr>
                <w:sz w:val="17"/>
              </w:rPr>
            </w:pPr>
            <w:r>
              <w:rPr>
                <w:sz w:val="17"/>
              </w:rPr>
              <w:t>35,9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SAA, rapport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10.4</w:t>
      </w:r>
      <w:r>
        <w:br/>
        <w:t>Taux brut de scolarisation dans le primaire par sexe, par zone</w:t>
      </w:r>
      <w:r>
        <w:br/>
        <w:t>et par milieu (urbain/rural), 1995/1999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18" w:type="dxa"/>
        <w:tblInd w:w="1267" w:type="dxa"/>
        <w:tblLayout w:type="fixed"/>
        <w:tblCellMar>
          <w:left w:w="0" w:type="dxa"/>
          <w:right w:w="0" w:type="dxa"/>
        </w:tblCellMar>
        <w:tblLook w:val="00AF" w:firstRow="1" w:lastRow="0" w:firstColumn="1" w:lastColumn="0" w:noHBand="0" w:noVBand="0"/>
      </w:tblPr>
      <w:tblGrid>
        <w:gridCol w:w="1621"/>
        <w:gridCol w:w="990"/>
        <w:gridCol w:w="963"/>
        <w:gridCol w:w="810"/>
        <w:gridCol w:w="45"/>
        <w:gridCol w:w="1035"/>
        <w:gridCol w:w="1017"/>
        <w:gridCol w:w="825"/>
        <w:gridCol w:w="12"/>
      </w:tblGrid>
      <w:tr w:rsidR="00000000">
        <w:tblPrEx>
          <w:tblCellMar>
            <w:top w:w="0" w:type="dxa"/>
            <w:bottom w:w="0" w:type="dxa"/>
          </w:tblCellMar>
        </w:tblPrEx>
        <w:trPr>
          <w:gridAfter w:val="1"/>
          <w:wAfter w:w="12" w:type="dxa"/>
          <w:cantSplit/>
          <w:tblHeader/>
        </w:trPr>
        <w:tc>
          <w:tcPr>
            <w:tcW w:w="1621" w:type="dxa"/>
            <w:tcBorders>
              <w:top w:val="single" w:sz="4" w:space="0" w:color="auto"/>
            </w:tcBorders>
            <w:vAlign w:val="bottom"/>
          </w:tcPr>
          <w:p w:rsidR="00000000" w:rsidRDefault="00000000">
            <w:pPr>
              <w:suppressAutoHyphens/>
              <w:spacing w:before="80" w:after="80" w:line="160" w:lineRule="exact"/>
              <w:ind w:right="40"/>
              <w:rPr>
                <w:b/>
                <w:i/>
                <w:sz w:val="14"/>
              </w:rPr>
            </w:pPr>
          </w:p>
        </w:tc>
        <w:tc>
          <w:tcPr>
            <w:tcW w:w="2763" w:type="dxa"/>
            <w:gridSpan w:val="3"/>
            <w:tcBorders>
              <w:top w:val="single" w:sz="4" w:space="0" w:color="auto"/>
              <w:bottom w:val="single" w:sz="4" w:space="0" w:color="000000"/>
            </w:tcBorders>
            <w:vAlign w:val="bottom"/>
          </w:tcPr>
          <w:p w:rsidR="00000000" w:rsidRDefault="00000000">
            <w:pPr>
              <w:spacing w:before="80" w:after="80" w:line="160" w:lineRule="exact"/>
              <w:ind w:right="43"/>
              <w:jc w:val="center"/>
              <w:rPr>
                <w:i/>
                <w:sz w:val="14"/>
              </w:rPr>
            </w:pPr>
            <w:r>
              <w:rPr>
                <w:i/>
                <w:sz w:val="14"/>
              </w:rPr>
              <w:t>1995</w:t>
            </w:r>
          </w:p>
        </w:tc>
        <w:tc>
          <w:tcPr>
            <w:tcW w:w="45" w:type="dxa"/>
            <w:tcBorders>
              <w:top w:val="single" w:sz="4" w:space="0" w:color="auto"/>
            </w:tcBorders>
          </w:tcPr>
          <w:p w:rsidR="00000000" w:rsidRDefault="00000000">
            <w:pPr>
              <w:spacing w:before="80" w:after="80" w:line="160" w:lineRule="exact"/>
              <w:ind w:right="40"/>
              <w:jc w:val="right"/>
              <w:rPr>
                <w:i/>
                <w:sz w:val="14"/>
              </w:rPr>
            </w:pPr>
          </w:p>
        </w:tc>
        <w:tc>
          <w:tcPr>
            <w:tcW w:w="2877" w:type="dxa"/>
            <w:gridSpan w:val="3"/>
            <w:tcBorders>
              <w:top w:val="single" w:sz="4" w:space="0" w:color="auto"/>
              <w:bottom w:val="single" w:sz="4" w:space="0" w:color="000000"/>
            </w:tcBorders>
            <w:vAlign w:val="bottom"/>
          </w:tcPr>
          <w:p w:rsidR="00000000" w:rsidRDefault="00000000">
            <w:pPr>
              <w:spacing w:before="80" w:after="80" w:line="160" w:lineRule="exact"/>
              <w:ind w:right="40"/>
              <w:jc w:val="center"/>
              <w:rPr>
                <w:i/>
                <w:sz w:val="14"/>
              </w:rPr>
            </w:pPr>
            <w:r>
              <w:rPr>
                <w:i/>
                <w:sz w:val="14"/>
              </w:rPr>
              <w:t>1999</w:t>
            </w:r>
          </w:p>
        </w:tc>
      </w:tr>
      <w:tr w:rsidR="00000000">
        <w:tblPrEx>
          <w:tblCellMar>
            <w:top w:w="0" w:type="dxa"/>
            <w:bottom w:w="0" w:type="dxa"/>
          </w:tblCellMar>
        </w:tblPrEx>
        <w:trPr>
          <w:gridAfter w:val="1"/>
          <w:wAfter w:w="12" w:type="dxa"/>
          <w:cantSplit/>
          <w:tblHeader/>
        </w:trPr>
        <w:tc>
          <w:tcPr>
            <w:tcW w:w="1621" w:type="dxa"/>
            <w:tcBorders>
              <w:bottom w:val="single" w:sz="12" w:space="0" w:color="auto"/>
            </w:tcBorders>
            <w:vAlign w:val="bottom"/>
          </w:tcPr>
          <w:p w:rsidR="00000000" w:rsidRDefault="00000000">
            <w:pPr>
              <w:spacing w:after="80" w:line="160" w:lineRule="exact"/>
              <w:ind w:right="40"/>
              <w:rPr>
                <w:b/>
                <w:i/>
                <w:sz w:val="14"/>
              </w:rPr>
            </w:pPr>
            <w:r>
              <w:rPr>
                <w:b/>
                <w:i/>
                <w:sz w:val="14"/>
              </w:rPr>
              <w:t>Zones MICS</w:t>
            </w:r>
          </w:p>
        </w:tc>
        <w:tc>
          <w:tcPr>
            <w:tcW w:w="990" w:type="dxa"/>
            <w:tcBorders>
              <w:top w:val="single" w:sz="4" w:space="0" w:color="000000"/>
              <w:bottom w:val="single" w:sz="12" w:space="0" w:color="auto"/>
            </w:tcBorders>
            <w:vAlign w:val="bottom"/>
          </w:tcPr>
          <w:p w:rsidR="00000000" w:rsidRDefault="00000000">
            <w:pPr>
              <w:spacing w:after="80" w:line="160" w:lineRule="exact"/>
              <w:ind w:right="40"/>
              <w:jc w:val="right"/>
              <w:rPr>
                <w:i/>
                <w:sz w:val="14"/>
              </w:rPr>
            </w:pPr>
            <w:r>
              <w:rPr>
                <w:i/>
                <w:sz w:val="14"/>
              </w:rPr>
              <w:t>Sexe masculin</w:t>
            </w:r>
          </w:p>
        </w:tc>
        <w:tc>
          <w:tcPr>
            <w:tcW w:w="963" w:type="dxa"/>
            <w:tcBorders>
              <w:top w:val="single" w:sz="4" w:space="0" w:color="000000"/>
              <w:bottom w:val="single" w:sz="12" w:space="0" w:color="auto"/>
            </w:tcBorders>
            <w:vAlign w:val="bottom"/>
          </w:tcPr>
          <w:p w:rsidR="00000000" w:rsidRDefault="00000000">
            <w:pPr>
              <w:spacing w:after="80" w:line="160" w:lineRule="exact"/>
              <w:ind w:right="40"/>
              <w:jc w:val="right"/>
              <w:rPr>
                <w:i/>
                <w:sz w:val="14"/>
              </w:rPr>
            </w:pPr>
            <w:r>
              <w:rPr>
                <w:i/>
                <w:sz w:val="14"/>
              </w:rPr>
              <w:t>Sexe féminin</w:t>
            </w:r>
          </w:p>
        </w:tc>
        <w:tc>
          <w:tcPr>
            <w:tcW w:w="810" w:type="dxa"/>
            <w:tcBorders>
              <w:top w:val="single" w:sz="4" w:space="0" w:color="000000"/>
              <w:bottom w:val="single" w:sz="12" w:space="0" w:color="auto"/>
            </w:tcBorders>
            <w:vAlign w:val="bottom"/>
          </w:tcPr>
          <w:p w:rsidR="00000000" w:rsidRDefault="00000000">
            <w:pPr>
              <w:spacing w:after="80" w:line="160" w:lineRule="exact"/>
              <w:ind w:right="40"/>
              <w:jc w:val="right"/>
              <w:rPr>
                <w:i/>
                <w:sz w:val="14"/>
              </w:rPr>
            </w:pPr>
            <w:r>
              <w:rPr>
                <w:i/>
                <w:sz w:val="14"/>
              </w:rPr>
              <w:t>Global</w:t>
            </w:r>
          </w:p>
        </w:tc>
        <w:tc>
          <w:tcPr>
            <w:tcW w:w="45" w:type="dxa"/>
            <w:tcBorders>
              <w:bottom w:val="single" w:sz="12" w:space="0" w:color="auto"/>
            </w:tcBorders>
          </w:tcPr>
          <w:p w:rsidR="00000000" w:rsidRDefault="00000000">
            <w:pPr>
              <w:spacing w:after="80" w:line="160" w:lineRule="exact"/>
              <w:ind w:right="40"/>
              <w:jc w:val="right"/>
              <w:rPr>
                <w:i/>
                <w:sz w:val="14"/>
              </w:rPr>
            </w:pPr>
          </w:p>
        </w:tc>
        <w:tc>
          <w:tcPr>
            <w:tcW w:w="1035" w:type="dxa"/>
            <w:tcBorders>
              <w:top w:val="single" w:sz="4" w:space="0" w:color="000000"/>
              <w:bottom w:val="single" w:sz="12" w:space="0" w:color="auto"/>
            </w:tcBorders>
            <w:vAlign w:val="bottom"/>
          </w:tcPr>
          <w:p w:rsidR="00000000" w:rsidRDefault="00000000">
            <w:pPr>
              <w:spacing w:after="80" w:line="160" w:lineRule="exact"/>
              <w:ind w:right="40"/>
              <w:jc w:val="right"/>
              <w:rPr>
                <w:i/>
                <w:sz w:val="14"/>
              </w:rPr>
            </w:pPr>
            <w:r>
              <w:rPr>
                <w:i/>
                <w:sz w:val="14"/>
              </w:rPr>
              <w:t>Sexe masculin</w:t>
            </w:r>
          </w:p>
        </w:tc>
        <w:tc>
          <w:tcPr>
            <w:tcW w:w="1017" w:type="dxa"/>
            <w:tcBorders>
              <w:top w:val="single" w:sz="4" w:space="0" w:color="000000"/>
              <w:bottom w:val="single" w:sz="12" w:space="0" w:color="auto"/>
            </w:tcBorders>
            <w:vAlign w:val="bottom"/>
          </w:tcPr>
          <w:p w:rsidR="00000000" w:rsidRDefault="00000000">
            <w:pPr>
              <w:spacing w:after="80" w:line="160" w:lineRule="exact"/>
              <w:ind w:right="40"/>
              <w:jc w:val="right"/>
              <w:rPr>
                <w:i/>
                <w:sz w:val="14"/>
              </w:rPr>
            </w:pPr>
            <w:r>
              <w:rPr>
                <w:i/>
                <w:sz w:val="14"/>
              </w:rPr>
              <w:t>Sexe  féminin</w:t>
            </w:r>
          </w:p>
        </w:tc>
        <w:tc>
          <w:tcPr>
            <w:tcW w:w="825" w:type="dxa"/>
            <w:tcBorders>
              <w:top w:val="single" w:sz="4" w:space="0" w:color="000000"/>
              <w:bottom w:val="single" w:sz="12" w:space="0" w:color="auto"/>
            </w:tcBorders>
            <w:vAlign w:val="bottom"/>
          </w:tcPr>
          <w:p w:rsidR="00000000" w:rsidRDefault="00000000">
            <w:pPr>
              <w:spacing w:after="80" w:line="160" w:lineRule="exact"/>
              <w:ind w:right="40"/>
              <w:jc w:val="right"/>
              <w:rPr>
                <w:i/>
                <w:sz w:val="14"/>
              </w:rPr>
            </w:pPr>
            <w:r>
              <w:rPr>
                <w:i/>
                <w:sz w:val="14"/>
              </w:rPr>
              <w:t>Global</w:t>
            </w:r>
          </w:p>
        </w:tc>
      </w:tr>
      <w:tr w:rsidR="00000000">
        <w:tblPrEx>
          <w:tblCellMar>
            <w:top w:w="0" w:type="dxa"/>
            <w:bottom w:w="0" w:type="dxa"/>
          </w:tblCellMar>
        </w:tblPrEx>
        <w:trPr>
          <w:gridAfter w:val="1"/>
          <w:wAfter w:w="12" w:type="dxa"/>
          <w:cantSplit/>
          <w:trHeight w:hRule="exact" w:val="115"/>
          <w:tblHeader/>
        </w:trPr>
        <w:tc>
          <w:tcPr>
            <w:tcW w:w="1621" w:type="dxa"/>
            <w:tcBorders>
              <w:top w:val="single" w:sz="12" w:space="0" w:color="auto"/>
            </w:tcBorders>
            <w:vAlign w:val="bottom"/>
          </w:tcPr>
          <w:p w:rsidR="00000000" w:rsidRDefault="00000000">
            <w:pPr>
              <w:spacing w:before="40" w:after="40" w:line="210" w:lineRule="exact"/>
              <w:ind w:right="40"/>
              <w:rPr>
                <w:b/>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963"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45" w:type="dxa"/>
            <w:tcBorders>
              <w:top w:val="single" w:sz="12" w:space="0" w:color="auto"/>
            </w:tcBorders>
          </w:tcPr>
          <w:p w:rsidR="00000000" w:rsidRDefault="00000000">
            <w:pPr>
              <w:spacing w:before="40" w:after="40" w:line="210" w:lineRule="exact"/>
              <w:ind w:right="40"/>
              <w:jc w:val="right"/>
              <w:rPr>
                <w:sz w:val="17"/>
              </w:rPr>
            </w:pPr>
          </w:p>
        </w:tc>
        <w:tc>
          <w:tcPr>
            <w:tcW w:w="1035" w:type="dxa"/>
            <w:tcBorders>
              <w:top w:val="single" w:sz="12" w:space="0" w:color="auto"/>
            </w:tcBorders>
            <w:vAlign w:val="bottom"/>
          </w:tcPr>
          <w:p w:rsidR="00000000" w:rsidRDefault="00000000">
            <w:pPr>
              <w:spacing w:before="40" w:after="40" w:line="210" w:lineRule="exact"/>
              <w:ind w:right="40"/>
              <w:jc w:val="right"/>
              <w:rPr>
                <w:sz w:val="17"/>
              </w:rPr>
            </w:pPr>
          </w:p>
        </w:tc>
        <w:tc>
          <w:tcPr>
            <w:tcW w:w="1017" w:type="dxa"/>
            <w:tcBorders>
              <w:top w:val="single" w:sz="12" w:space="0" w:color="auto"/>
            </w:tcBorders>
            <w:vAlign w:val="bottom"/>
          </w:tcPr>
          <w:p w:rsidR="00000000" w:rsidRDefault="00000000">
            <w:pPr>
              <w:spacing w:before="40" w:after="40" w:line="210" w:lineRule="exact"/>
              <w:ind w:right="40"/>
              <w:jc w:val="right"/>
              <w:rPr>
                <w:sz w:val="17"/>
              </w:rPr>
            </w:pPr>
          </w:p>
        </w:tc>
        <w:tc>
          <w:tcPr>
            <w:tcW w:w="82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rPr>
          <w:gridAfter w:val="1"/>
          <w:wAfter w:w="12" w:type="dxa"/>
          <w:cantSplit/>
        </w:trPr>
        <w:tc>
          <w:tcPr>
            <w:tcW w:w="1621" w:type="dxa"/>
            <w:vAlign w:val="bottom"/>
          </w:tcPr>
          <w:p w:rsidR="00000000" w:rsidRDefault="00000000">
            <w:pPr>
              <w:spacing w:before="40" w:after="40" w:line="210" w:lineRule="exact"/>
              <w:ind w:right="40"/>
              <w:rPr>
                <w:bCs/>
                <w:sz w:val="17"/>
              </w:rPr>
            </w:pPr>
            <w:r>
              <w:rPr>
                <w:bCs/>
                <w:sz w:val="17"/>
              </w:rPr>
              <w:t>Sud-Ouest</w:t>
            </w:r>
          </w:p>
        </w:tc>
        <w:tc>
          <w:tcPr>
            <w:tcW w:w="990" w:type="dxa"/>
            <w:vAlign w:val="bottom"/>
          </w:tcPr>
          <w:p w:rsidR="00000000" w:rsidRDefault="00000000">
            <w:pPr>
              <w:spacing w:before="40" w:after="40" w:line="210" w:lineRule="exact"/>
              <w:ind w:right="40"/>
              <w:jc w:val="right"/>
              <w:rPr>
                <w:sz w:val="17"/>
              </w:rPr>
            </w:pPr>
          </w:p>
        </w:tc>
        <w:tc>
          <w:tcPr>
            <w:tcW w:w="963" w:type="dxa"/>
            <w:vAlign w:val="bottom"/>
          </w:tcPr>
          <w:p w:rsidR="00000000" w:rsidRDefault="00000000">
            <w:pPr>
              <w:spacing w:before="40" w:after="40" w:line="210" w:lineRule="exact"/>
              <w:ind w:right="40"/>
              <w:jc w:val="right"/>
              <w:rPr>
                <w:sz w:val="17"/>
              </w:rPr>
            </w:pPr>
          </w:p>
        </w:tc>
        <w:tc>
          <w:tcPr>
            <w:tcW w:w="810" w:type="dxa"/>
            <w:vAlign w:val="bottom"/>
          </w:tcPr>
          <w:p w:rsidR="00000000" w:rsidRDefault="00000000">
            <w:pPr>
              <w:spacing w:before="40" w:after="40" w:line="210" w:lineRule="exact"/>
              <w:ind w:right="40"/>
              <w:jc w:val="right"/>
              <w:rPr>
                <w:sz w:val="17"/>
              </w:rPr>
            </w:pPr>
          </w:p>
        </w:tc>
        <w:tc>
          <w:tcPr>
            <w:tcW w:w="45" w:type="dxa"/>
          </w:tcPr>
          <w:p w:rsidR="00000000" w:rsidRDefault="00000000">
            <w:pPr>
              <w:spacing w:before="40" w:after="40" w:line="210" w:lineRule="exact"/>
              <w:ind w:right="40"/>
              <w:jc w:val="right"/>
              <w:rPr>
                <w:sz w:val="17"/>
              </w:rPr>
            </w:pPr>
          </w:p>
        </w:tc>
        <w:tc>
          <w:tcPr>
            <w:tcW w:w="1035" w:type="dxa"/>
            <w:vAlign w:val="bottom"/>
          </w:tcPr>
          <w:p w:rsidR="00000000" w:rsidRDefault="00000000">
            <w:pPr>
              <w:spacing w:before="40" w:after="40" w:line="210" w:lineRule="exact"/>
              <w:ind w:right="40"/>
              <w:jc w:val="right"/>
              <w:rPr>
                <w:sz w:val="17"/>
              </w:rPr>
            </w:pPr>
            <w:r>
              <w:rPr>
                <w:sz w:val="17"/>
              </w:rPr>
              <w:t>117,3</w:t>
            </w:r>
          </w:p>
        </w:tc>
        <w:tc>
          <w:tcPr>
            <w:tcW w:w="1017" w:type="dxa"/>
            <w:vAlign w:val="bottom"/>
          </w:tcPr>
          <w:p w:rsidR="00000000" w:rsidRDefault="00000000">
            <w:pPr>
              <w:spacing w:before="40" w:after="40" w:line="210" w:lineRule="exact"/>
              <w:ind w:right="40"/>
              <w:jc w:val="right"/>
              <w:rPr>
                <w:sz w:val="17"/>
              </w:rPr>
            </w:pPr>
            <w:r>
              <w:rPr>
                <w:sz w:val="17"/>
              </w:rPr>
              <w:t>112,8</w:t>
            </w:r>
          </w:p>
        </w:tc>
        <w:tc>
          <w:tcPr>
            <w:tcW w:w="825" w:type="dxa"/>
            <w:vAlign w:val="bottom"/>
          </w:tcPr>
          <w:p w:rsidR="00000000" w:rsidRDefault="00000000">
            <w:pPr>
              <w:spacing w:before="40" w:after="40" w:line="210" w:lineRule="exact"/>
              <w:ind w:right="40"/>
              <w:jc w:val="right"/>
              <w:rPr>
                <w:sz w:val="17"/>
              </w:rPr>
            </w:pPr>
            <w:r>
              <w:rPr>
                <w:sz w:val="17"/>
              </w:rPr>
              <w:t>115,2</w:t>
            </w:r>
          </w:p>
        </w:tc>
      </w:tr>
      <w:tr w:rsidR="00000000">
        <w:tblPrEx>
          <w:tblCellMar>
            <w:top w:w="0" w:type="dxa"/>
            <w:bottom w:w="0" w:type="dxa"/>
          </w:tblCellMar>
        </w:tblPrEx>
        <w:trPr>
          <w:gridAfter w:val="1"/>
          <w:wAfter w:w="12" w:type="dxa"/>
          <w:cantSplit/>
        </w:trPr>
        <w:tc>
          <w:tcPr>
            <w:tcW w:w="1621" w:type="dxa"/>
            <w:vAlign w:val="bottom"/>
          </w:tcPr>
          <w:p w:rsidR="00000000" w:rsidRDefault="00000000">
            <w:pPr>
              <w:spacing w:before="40" w:after="40" w:line="210" w:lineRule="exact"/>
              <w:ind w:right="40"/>
              <w:rPr>
                <w:bCs/>
                <w:sz w:val="17"/>
              </w:rPr>
            </w:pPr>
            <w:r>
              <w:rPr>
                <w:bCs/>
                <w:sz w:val="17"/>
              </w:rPr>
              <w:t>Sud-Est</w:t>
            </w:r>
          </w:p>
        </w:tc>
        <w:tc>
          <w:tcPr>
            <w:tcW w:w="990" w:type="dxa"/>
            <w:vAlign w:val="bottom"/>
          </w:tcPr>
          <w:p w:rsidR="00000000" w:rsidRDefault="00000000">
            <w:pPr>
              <w:spacing w:before="40" w:after="40" w:line="210" w:lineRule="exact"/>
              <w:ind w:right="40"/>
              <w:jc w:val="right"/>
              <w:rPr>
                <w:sz w:val="17"/>
              </w:rPr>
            </w:pPr>
          </w:p>
        </w:tc>
        <w:tc>
          <w:tcPr>
            <w:tcW w:w="963" w:type="dxa"/>
            <w:vAlign w:val="bottom"/>
          </w:tcPr>
          <w:p w:rsidR="00000000" w:rsidRDefault="00000000">
            <w:pPr>
              <w:spacing w:before="40" w:after="40" w:line="210" w:lineRule="exact"/>
              <w:ind w:right="40"/>
              <w:jc w:val="right"/>
              <w:rPr>
                <w:sz w:val="17"/>
              </w:rPr>
            </w:pPr>
          </w:p>
        </w:tc>
        <w:tc>
          <w:tcPr>
            <w:tcW w:w="810" w:type="dxa"/>
            <w:vAlign w:val="bottom"/>
          </w:tcPr>
          <w:p w:rsidR="00000000" w:rsidRDefault="00000000">
            <w:pPr>
              <w:spacing w:before="40" w:after="40" w:line="210" w:lineRule="exact"/>
              <w:ind w:right="40"/>
              <w:jc w:val="right"/>
              <w:rPr>
                <w:sz w:val="17"/>
              </w:rPr>
            </w:pPr>
          </w:p>
        </w:tc>
        <w:tc>
          <w:tcPr>
            <w:tcW w:w="45" w:type="dxa"/>
          </w:tcPr>
          <w:p w:rsidR="00000000" w:rsidRDefault="00000000">
            <w:pPr>
              <w:spacing w:before="40" w:after="40" w:line="210" w:lineRule="exact"/>
              <w:ind w:right="40"/>
              <w:jc w:val="right"/>
              <w:rPr>
                <w:sz w:val="17"/>
              </w:rPr>
            </w:pPr>
          </w:p>
        </w:tc>
        <w:tc>
          <w:tcPr>
            <w:tcW w:w="1035" w:type="dxa"/>
            <w:vAlign w:val="bottom"/>
          </w:tcPr>
          <w:p w:rsidR="00000000" w:rsidRDefault="00000000">
            <w:pPr>
              <w:spacing w:before="40" w:after="40" w:line="210" w:lineRule="exact"/>
              <w:ind w:right="40"/>
              <w:jc w:val="right"/>
              <w:rPr>
                <w:sz w:val="17"/>
              </w:rPr>
            </w:pPr>
            <w:r>
              <w:rPr>
                <w:sz w:val="17"/>
              </w:rPr>
              <w:t>121,6</w:t>
            </w:r>
          </w:p>
        </w:tc>
        <w:tc>
          <w:tcPr>
            <w:tcW w:w="1017" w:type="dxa"/>
            <w:vAlign w:val="bottom"/>
          </w:tcPr>
          <w:p w:rsidR="00000000" w:rsidRDefault="00000000">
            <w:pPr>
              <w:spacing w:before="40" w:after="40" w:line="210" w:lineRule="exact"/>
              <w:ind w:right="40"/>
              <w:jc w:val="right"/>
              <w:rPr>
                <w:sz w:val="17"/>
              </w:rPr>
            </w:pPr>
            <w:r>
              <w:rPr>
                <w:sz w:val="17"/>
              </w:rPr>
              <w:t>117,8</w:t>
            </w:r>
          </w:p>
        </w:tc>
        <w:tc>
          <w:tcPr>
            <w:tcW w:w="825" w:type="dxa"/>
            <w:vAlign w:val="bottom"/>
          </w:tcPr>
          <w:p w:rsidR="00000000" w:rsidRDefault="00000000">
            <w:pPr>
              <w:spacing w:before="40" w:after="40" w:line="210" w:lineRule="exact"/>
              <w:ind w:right="40"/>
              <w:jc w:val="right"/>
              <w:rPr>
                <w:sz w:val="17"/>
              </w:rPr>
            </w:pPr>
            <w:r>
              <w:rPr>
                <w:sz w:val="17"/>
              </w:rPr>
              <w:t>119,9</w:t>
            </w:r>
          </w:p>
        </w:tc>
      </w:tr>
      <w:tr w:rsidR="00000000">
        <w:tblPrEx>
          <w:tblCellMar>
            <w:top w:w="0" w:type="dxa"/>
            <w:bottom w:w="0" w:type="dxa"/>
          </w:tblCellMar>
        </w:tblPrEx>
        <w:trPr>
          <w:gridAfter w:val="1"/>
          <w:wAfter w:w="12" w:type="dxa"/>
          <w:cantSplit/>
        </w:trPr>
        <w:tc>
          <w:tcPr>
            <w:tcW w:w="1621" w:type="dxa"/>
            <w:vAlign w:val="bottom"/>
          </w:tcPr>
          <w:p w:rsidR="00000000" w:rsidRDefault="00000000">
            <w:pPr>
              <w:spacing w:before="40" w:after="40" w:line="210" w:lineRule="exact"/>
              <w:ind w:right="40"/>
              <w:rPr>
                <w:bCs/>
                <w:sz w:val="17"/>
              </w:rPr>
            </w:pPr>
            <w:r>
              <w:rPr>
                <w:bCs/>
                <w:sz w:val="17"/>
              </w:rPr>
              <w:t>Nord-Ouest</w:t>
            </w:r>
          </w:p>
        </w:tc>
        <w:tc>
          <w:tcPr>
            <w:tcW w:w="990" w:type="dxa"/>
            <w:vAlign w:val="bottom"/>
          </w:tcPr>
          <w:p w:rsidR="00000000" w:rsidRDefault="00000000">
            <w:pPr>
              <w:spacing w:before="40" w:after="40" w:line="210" w:lineRule="exact"/>
              <w:ind w:right="40"/>
              <w:jc w:val="right"/>
              <w:rPr>
                <w:sz w:val="17"/>
              </w:rPr>
            </w:pPr>
          </w:p>
        </w:tc>
        <w:tc>
          <w:tcPr>
            <w:tcW w:w="963" w:type="dxa"/>
            <w:vAlign w:val="bottom"/>
          </w:tcPr>
          <w:p w:rsidR="00000000" w:rsidRDefault="00000000">
            <w:pPr>
              <w:spacing w:before="40" w:after="40" w:line="210" w:lineRule="exact"/>
              <w:ind w:right="40"/>
              <w:jc w:val="right"/>
              <w:rPr>
                <w:sz w:val="17"/>
              </w:rPr>
            </w:pPr>
          </w:p>
        </w:tc>
        <w:tc>
          <w:tcPr>
            <w:tcW w:w="810" w:type="dxa"/>
            <w:vAlign w:val="bottom"/>
          </w:tcPr>
          <w:p w:rsidR="00000000" w:rsidRDefault="00000000">
            <w:pPr>
              <w:spacing w:before="40" w:after="40" w:line="210" w:lineRule="exact"/>
              <w:ind w:right="40"/>
              <w:jc w:val="right"/>
              <w:rPr>
                <w:sz w:val="17"/>
              </w:rPr>
            </w:pPr>
          </w:p>
        </w:tc>
        <w:tc>
          <w:tcPr>
            <w:tcW w:w="45" w:type="dxa"/>
          </w:tcPr>
          <w:p w:rsidR="00000000" w:rsidRDefault="00000000">
            <w:pPr>
              <w:spacing w:before="40" w:after="40" w:line="210" w:lineRule="exact"/>
              <w:ind w:right="40"/>
              <w:jc w:val="right"/>
              <w:rPr>
                <w:sz w:val="17"/>
              </w:rPr>
            </w:pPr>
          </w:p>
        </w:tc>
        <w:tc>
          <w:tcPr>
            <w:tcW w:w="1035" w:type="dxa"/>
            <w:vAlign w:val="bottom"/>
          </w:tcPr>
          <w:p w:rsidR="00000000" w:rsidRDefault="00000000">
            <w:pPr>
              <w:spacing w:before="40" w:after="40" w:line="210" w:lineRule="exact"/>
              <w:ind w:right="40"/>
              <w:jc w:val="right"/>
              <w:rPr>
                <w:sz w:val="17"/>
              </w:rPr>
            </w:pPr>
            <w:r>
              <w:rPr>
                <w:sz w:val="17"/>
              </w:rPr>
              <w:t>46,7</w:t>
            </w:r>
          </w:p>
        </w:tc>
        <w:tc>
          <w:tcPr>
            <w:tcW w:w="1017" w:type="dxa"/>
            <w:vAlign w:val="bottom"/>
          </w:tcPr>
          <w:p w:rsidR="00000000" w:rsidRDefault="00000000">
            <w:pPr>
              <w:spacing w:before="40" w:after="40" w:line="210" w:lineRule="exact"/>
              <w:ind w:right="40"/>
              <w:jc w:val="right"/>
              <w:rPr>
                <w:sz w:val="17"/>
              </w:rPr>
            </w:pPr>
            <w:r>
              <w:rPr>
                <w:sz w:val="17"/>
              </w:rPr>
              <w:t>35,1</w:t>
            </w:r>
          </w:p>
        </w:tc>
        <w:tc>
          <w:tcPr>
            <w:tcW w:w="825" w:type="dxa"/>
            <w:vAlign w:val="bottom"/>
          </w:tcPr>
          <w:p w:rsidR="00000000" w:rsidRDefault="00000000">
            <w:pPr>
              <w:spacing w:before="40" w:after="40" w:line="210" w:lineRule="exact"/>
              <w:ind w:right="40"/>
              <w:jc w:val="right"/>
              <w:rPr>
                <w:sz w:val="17"/>
              </w:rPr>
            </w:pPr>
            <w:r>
              <w:rPr>
                <w:sz w:val="17"/>
              </w:rPr>
              <w:t>41,2</w:t>
            </w:r>
          </w:p>
        </w:tc>
      </w:tr>
      <w:tr w:rsidR="00000000">
        <w:tblPrEx>
          <w:tblCellMar>
            <w:top w:w="0" w:type="dxa"/>
            <w:bottom w:w="0" w:type="dxa"/>
          </w:tblCellMar>
        </w:tblPrEx>
        <w:trPr>
          <w:gridAfter w:val="1"/>
          <w:wAfter w:w="12" w:type="dxa"/>
          <w:cantSplit/>
        </w:trPr>
        <w:tc>
          <w:tcPr>
            <w:tcW w:w="1621" w:type="dxa"/>
            <w:vAlign w:val="bottom"/>
          </w:tcPr>
          <w:p w:rsidR="00000000" w:rsidRDefault="00000000">
            <w:pPr>
              <w:spacing w:before="40" w:after="40" w:line="210" w:lineRule="exact"/>
              <w:ind w:right="40"/>
              <w:rPr>
                <w:bCs/>
                <w:sz w:val="17"/>
              </w:rPr>
            </w:pPr>
            <w:r>
              <w:rPr>
                <w:bCs/>
                <w:sz w:val="17"/>
              </w:rPr>
              <w:t>Nord-Est</w:t>
            </w:r>
          </w:p>
        </w:tc>
        <w:tc>
          <w:tcPr>
            <w:tcW w:w="990" w:type="dxa"/>
            <w:vAlign w:val="bottom"/>
          </w:tcPr>
          <w:p w:rsidR="00000000" w:rsidRDefault="00000000">
            <w:pPr>
              <w:spacing w:before="40" w:after="40" w:line="210" w:lineRule="exact"/>
              <w:ind w:right="40"/>
              <w:jc w:val="right"/>
              <w:rPr>
                <w:sz w:val="17"/>
              </w:rPr>
            </w:pPr>
          </w:p>
        </w:tc>
        <w:tc>
          <w:tcPr>
            <w:tcW w:w="963" w:type="dxa"/>
            <w:vAlign w:val="bottom"/>
          </w:tcPr>
          <w:p w:rsidR="00000000" w:rsidRDefault="00000000">
            <w:pPr>
              <w:spacing w:before="40" w:after="40" w:line="210" w:lineRule="exact"/>
              <w:ind w:right="40"/>
              <w:jc w:val="right"/>
              <w:rPr>
                <w:sz w:val="17"/>
              </w:rPr>
            </w:pPr>
          </w:p>
        </w:tc>
        <w:tc>
          <w:tcPr>
            <w:tcW w:w="810" w:type="dxa"/>
            <w:vAlign w:val="bottom"/>
          </w:tcPr>
          <w:p w:rsidR="00000000" w:rsidRDefault="00000000">
            <w:pPr>
              <w:spacing w:before="40" w:after="40" w:line="210" w:lineRule="exact"/>
              <w:ind w:right="40"/>
              <w:jc w:val="right"/>
              <w:rPr>
                <w:sz w:val="17"/>
              </w:rPr>
            </w:pPr>
          </w:p>
        </w:tc>
        <w:tc>
          <w:tcPr>
            <w:tcW w:w="45" w:type="dxa"/>
          </w:tcPr>
          <w:p w:rsidR="00000000" w:rsidRDefault="00000000">
            <w:pPr>
              <w:spacing w:before="40" w:after="40" w:line="210" w:lineRule="exact"/>
              <w:ind w:right="40"/>
              <w:jc w:val="right"/>
              <w:rPr>
                <w:sz w:val="17"/>
              </w:rPr>
            </w:pPr>
          </w:p>
        </w:tc>
        <w:tc>
          <w:tcPr>
            <w:tcW w:w="1035" w:type="dxa"/>
            <w:vAlign w:val="bottom"/>
          </w:tcPr>
          <w:p w:rsidR="00000000" w:rsidRDefault="00000000">
            <w:pPr>
              <w:spacing w:before="40" w:after="40" w:line="210" w:lineRule="exact"/>
              <w:ind w:right="40"/>
              <w:jc w:val="right"/>
              <w:rPr>
                <w:sz w:val="17"/>
              </w:rPr>
            </w:pPr>
            <w:r>
              <w:rPr>
                <w:sz w:val="17"/>
              </w:rPr>
              <w:t>59,9</w:t>
            </w:r>
          </w:p>
        </w:tc>
        <w:tc>
          <w:tcPr>
            <w:tcW w:w="1017" w:type="dxa"/>
            <w:vAlign w:val="bottom"/>
          </w:tcPr>
          <w:p w:rsidR="00000000" w:rsidRDefault="00000000">
            <w:pPr>
              <w:spacing w:before="40" w:after="40" w:line="210" w:lineRule="exact"/>
              <w:ind w:right="40"/>
              <w:jc w:val="right"/>
              <w:rPr>
                <w:sz w:val="17"/>
              </w:rPr>
            </w:pPr>
            <w:r>
              <w:rPr>
                <w:sz w:val="17"/>
              </w:rPr>
              <w:t>55,1</w:t>
            </w:r>
          </w:p>
        </w:tc>
        <w:tc>
          <w:tcPr>
            <w:tcW w:w="825" w:type="dxa"/>
            <w:vAlign w:val="bottom"/>
          </w:tcPr>
          <w:p w:rsidR="00000000" w:rsidRDefault="00000000">
            <w:pPr>
              <w:spacing w:before="40" w:after="40" w:line="210" w:lineRule="exact"/>
              <w:ind w:right="40"/>
              <w:jc w:val="right"/>
              <w:rPr>
                <w:sz w:val="17"/>
              </w:rPr>
            </w:pPr>
            <w:r>
              <w:rPr>
                <w:sz w:val="17"/>
              </w:rPr>
              <w:t>57,6</w:t>
            </w:r>
          </w:p>
        </w:tc>
      </w:tr>
      <w:tr w:rsidR="00000000">
        <w:tblPrEx>
          <w:tblCellMar>
            <w:top w:w="0" w:type="dxa"/>
            <w:bottom w:w="0" w:type="dxa"/>
          </w:tblCellMar>
        </w:tblPrEx>
        <w:trPr>
          <w:gridAfter w:val="1"/>
          <w:wAfter w:w="12" w:type="dxa"/>
          <w:cantSplit/>
        </w:trPr>
        <w:tc>
          <w:tcPr>
            <w:tcW w:w="1621" w:type="dxa"/>
            <w:vAlign w:val="bottom"/>
          </w:tcPr>
          <w:p w:rsidR="00000000" w:rsidRDefault="00000000">
            <w:pPr>
              <w:spacing w:before="40" w:after="40" w:line="210" w:lineRule="exact"/>
              <w:ind w:right="40"/>
              <w:rPr>
                <w:bCs/>
                <w:sz w:val="17"/>
              </w:rPr>
            </w:pPr>
            <w:r>
              <w:rPr>
                <w:bCs/>
                <w:sz w:val="17"/>
              </w:rPr>
              <w:t>Résidence</w:t>
            </w:r>
          </w:p>
        </w:tc>
        <w:tc>
          <w:tcPr>
            <w:tcW w:w="990" w:type="dxa"/>
            <w:vAlign w:val="bottom"/>
          </w:tcPr>
          <w:p w:rsidR="00000000" w:rsidRDefault="00000000">
            <w:pPr>
              <w:spacing w:before="40" w:after="40" w:line="210" w:lineRule="exact"/>
              <w:ind w:right="40"/>
              <w:jc w:val="right"/>
              <w:rPr>
                <w:sz w:val="17"/>
              </w:rPr>
            </w:pPr>
          </w:p>
        </w:tc>
        <w:tc>
          <w:tcPr>
            <w:tcW w:w="963" w:type="dxa"/>
            <w:vAlign w:val="bottom"/>
          </w:tcPr>
          <w:p w:rsidR="00000000" w:rsidRDefault="00000000">
            <w:pPr>
              <w:spacing w:before="40" w:after="40" w:line="210" w:lineRule="exact"/>
              <w:ind w:right="40"/>
              <w:jc w:val="right"/>
              <w:rPr>
                <w:sz w:val="17"/>
              </w:rPr>
            </w:pPr>
          </w:p>
        </w:tc>
        <w:tc>
          <w:tcPr>
            <w:tcW w:w="810" w:type="dxa"/>
            <w:vAlign w:val="bottom"/>
          </w:tcPr>
          <w:p w:rsidR="00000000" w:rsidRDefault="00000000">
            <w:pPr>
              <w:spacing w:before="40" w:after="40" w:line="210" w:lineRule="exact"/>
              <w:ind w:right="40"/>
              <w:jc w:val="right"/>
              <w:rPr>
                <w:sz w:val="17"/>
              </w:rPr>
            </w:pPr>
          </w:p>
        </w:tc>
        <w:tc>
          <w:tcPr>
            <w:tcW w:w="45" w:type="dxa"/>
          </w:tcPr>
          <w:p w:rsidR="00000000" w:rsidRDefault="00000000">
            <w:pPr>
              <w:spacing w:before="40" w:after="40" w:line="210" w:lineRule="exact"/>
              <w:ind w:right="40"/>
              <w:jc w:val="right"/>
              <w:rPr>
                <w:sz w:val="17"/>
              </w:rPr>
            </w:pPr>
          </w:p>
        </w:tc>
        <w:tc>
          <w:tcPr>
            <w:tcW w:w="1035" w:type="dxa"/>
            <w:vAlign w:val="bottom"/>
          </w:tcPr>
          <w:p w:rsidR="00000000" w:rsidRDefault="00000000">
            <w:pPr>
              <w:spacing w:before="40" w:after="40" w:line="210" w:lineRule="exact"/>
              <w:ind w:right="40"/>
              <w:jc w:val="right"/>
              <w:rPr>
                <w:sz w:val="17"/>
              </w:rPr>
            </w:pPr>
          </w:p>
        </w:tc>
        <w:tc>
          <w:tcPr>
            <w:tcW w:w="1017" w:type="dxa"/>
            <w:vAlign w:val="bottom"/>
          </w:tcPr>
          <w:p w:rsidR="00000000" w:rsidRDefault="00000000">
            <w:pPr>
              <w:spacing w:before="40" w:after="40" w:line="210" w:lineRule="exact"/>
              <w:ind w:right="40"/>
              <w:jc w:val="right"/>
              <w:rPr>
                <w:sz w:val="17"/>
              </w:rPr>
            </w:pPr>
          </w:p>
        </w:tc>
        <w:tc>
          <w:tcPr>
            <w:tcW w:w="825" w:type="dxa"/>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rPr>
          <w:cantSplit/>
        </w:trPr>
        <w:tc>
          <w:tcPr>
            <w:tcW w:w="1621" w:type="dxa"/>
            <w:vAlign w:val="bottom"/>
          </w:tcPr>
          <w:p w:rsidR="00000000" w:rsidRDefault="00000000">
            <w:pPr>
              <w:spacing w:before="40" w:after="40" w:line="210" w:lineRule="exact"/>
              <w:ind w:right="40"/>
              <w:rPr>
                <w:bCs/>
                <w:sz w:val="17"/>
              </w:rPr>
            </w:pPr>
            <w:r>
              <w:rPr>
                <w:bCs/>
                <w:sz w:val="17"/>
              </w:rPr>
              <w:t>Urbaine</w:t>
            </w:r>
          </w:p>
        </w:tc>
        <w:tc>
          <w:tcPr>
            <w:tcW w:w="990" w:type="dxa"/>
            <w:vAlign w:val="bottom"/>
          </w:tcPr>
          <w:p w:rsidR="00000000" w:rsidRDefault="00000000">
            <w:pPr>
              <w:spacing w:before="40" w:after="40" w:line="210" w:lineRule="exact"/>
              <w:ind w:right="40"/>
              <w:jc w:val="right"/>
              <w:rPr>
                <w:sz w:val="17"/>
              </w:rPr>
            </w:pPr>
          </w:p>
        </w:tc>
        <w:tc>
          <w:tcPr>
            <w:tcW w:w="963" w:type="dxa"/>
            <w:vAlign w:val="bottom"/>
          </w:tcPr>
          <w:p w:rsidR="00000000" w:rsidRDefault="00000000">
            <w:pPr>
              <w:spacing w:before="40" w:after="40" w:line="210" w:lineRule="exact"/>
              <w:ind w:right="40"/>
              <w:jc w:val="right"/>
              <w:rPr>
                <w:sz w:val="17"/>
              </w:rPr>
            </w:pPr>
          </w:p>
        </w:tc>
        <w:tc>
          <w:tcPr>
            <w:tcW w:w="810" w:type="dxa"/>
            <w:vAlign w:val="bottom"/>
          </w:tcPr>
          <w:p w:rsidR="00000000" w:rsidRDefault="00000000">
            <w:pPr>
              <w:spacing w:before="40" w:after="40" w:line="210" w:lineRule="exact"/>
              <w:ind w:right="40"/>
              <w:jc w:val="right"/>
              <w:rPr>
                <w:sz w:val="17"/>
              </w:rPr>
            </w:pPr>
            <w:r>
              <w:rPr>
                <w:sz w:val="17"/>
              </w:rPr>
              <w:t>97,1</w:t>
            </w:r>
          </w:p>
        </w:tc>
        <w:tc>
          <w:tcPr>
            <w:tcW w:w="45" w:type="dxa"/>
          </w:tcPr>
          <w:p w:rsidR="00000000" w:rsidRDefault="00000000">
            <w:pPr>
              <w:spacing w:before="40" w:after="40" w:line="210" w:lineRule="exact"/>
              <w:ind w:right="40"/>
              <w:jc w:val="right"/>
              <w:rPr>
                <w:sz w:val="17"/>
              </w:rPr>
            </w:pPr>
          </w:p>
        </w:tc>
        <w:tc>
          <w:tcPr>
            <w:tcW w:w="1035" w:type="dxa"/>
            <w:vAlign w:val="bottom"/>
          </w:tcPr>
          <w:p w:rsidR="00000000" w:rsidRDefault="00000000">
            <w:pPr>
              <w:spacing w:before="40" w:after="40" w:line="210" w:lineRule="exact"/>
              <w:ind w:right="40"/>
              <w:jc w:val="right"/>
              <w:rPr>
                <w:sz w:val="17"/>
              </w:rPr>
            </w:pPr>
            <w:r>
              <w:rPr>
                <w:sz w:val="17"/>
              </w:rPr>
              <w:t>103,0</w:t>
            </w:r>
          </w:p>
        </w:tc>
        <w:tc>
          <w:tcPr>
            <w:tcW w:w="1017" w:type="dxa"/>
            <w:vAlign w:val="bottom"/>
          </w:tcPr>
          <w:p w:rsidR="00000000" w:rsidRDefault="00000000">
            <w:pPr>
              <w:spacing w:before="40" w:after="40" w:line="210" w:lineRule="exact"/>
              <w:ind w:right="40"/>
              <w:jc w:val="right"/>
              <w:rPr>
                <w:sz w:val="17"/>
              </w:rPr>
            </w:pPr>
            <w:r>
              <w:rPr>
                <w:sz w:val="17"/>
              </w:rPr>
              <w:t>97,3</w:t>
            </w:r>
          </w:p>
        </w:tc>
        <w:tc>
          <w:tcPr>
            <w:tcW w:w="837" w:type="dxa"/>
            <w:gridSpan w:val="2"/>
            <w:vAlign w:val="bottom"/>
          </w:tcPr>
          <w:p w:rsidR="00000000" w:rsidRDefault="00000000">
            <w:pPr>
              <w:spacing w:before="40" w:after="40" w:line="210" w:lineRule="exact"/>
              <w:ind w:right="40"/>
              <w:jc w:val="right"/>
              <w:rPr>
                <w:sz w:val="17"/>
              </w:rPr>
            </w:pPr>
            <w:r>
              <w:rPr>
                <w:sz w:val="17"/>
              </w:rPr>
              <w:t>100,0</w:t>
            </w:r>
          </w:p>
        </w:tc>
      </w:tr>
      <w:tr w:rsidR="00000000">
        <w:tblPrEx>
          <w:tblCellMar>
            <w:top w:w="0" w:type="dxa"/>
            <w:bottom w:w="0" w:type="dxa"/>
          </w:tblCellMar>
        </w:tblPrEx>
        <w:trPr>
          <w:cantSplit/>
        </w:trPr>
        <w:tc>
          <w:tcPr>
            <w:tcW w:w="1621" w:type="dxa"/>
            <w:tcBorders>
              <w:bottom w:val="single" w:sz="4" w:space="0" w:color="auto"/>
            </w:tcBorders>
            <w:vAlign w:val="bottom"/>
          </w:tcPr>
          <w:p w:rsidR="00000000" w:rsidRDefault="00000000">
            <w:pPr>
              <w:spacing w:before="40" w:after="81" w:line="210" w:lineRule="exact"/>
              <w:ind w:right="40"/>
              <w:rPr>
                <w:bCs/>
                <w:sz w:val="17"/>
              </w:rPr>
            </w:pPr>
            <w:r>
              <w:rPr>
                <w:bCs/>
                <w:sz w:val="17"/>
              </w:rPr>
              <w:t>Rurale</w:t>
            </w:r>
          </w:p>
        </w:tc>
        <w:tc>
          <w:tcPr>
            <w:tcW w:w="990" w:type="dxa"/>
            <w:tcBorders>
              <w:bottom w:val="single" w:sz="4" w:space="0" w:color="auto"/>
            </w:tcBorders>
            <w:vAlign w:val="bottom"/>
          </w:tcPr>
          <w:p w:rsidR="00000000" w:rsidRDefault="00000000">
            <w:pPr>
              <w:spacing w:before="40" w:after="81" w:line="210" w:lineRule="exact"/>
              <w:ind w:right="40"/>
              <w:jc w:val="right"/>
              <w:rPr>
                <w:sz w:val="17"/>
              </w:rPr>
            </w:pPr>
          </w:p>
        </w:tc>
        <w:tc>
          <w:tcPr>
            <w:tcW w:w="963" w:type="dxa"/>
            <w:tcBorders>
              <w:bottom w:val="single" w:sz="4" w:space="0" w:color="auto"/>
            </w:tcBorders>
            <w:vAlign w:val="bottom"/>
          </w:tcPr>
          <w:p w:rsidR="00000000" w:rsidRDefault="00000000">
            <w:pPr>
              <w:spacing w:before="40" w:after="81" w:line="210" w:lineRule="exact"/>
              <w:ind w:right="40"/>
              <w:jc w:val="right"/>
              <w:rPr>
                <w:sz w:val="17"/>
              </w:rPr>
            </w:pPr>
          </w:p>
        </w:tc>
        <w:tc>
          <w:tcPr>
            <w:tcW w:w="810" w:type="dxa"/>
            <w:tcBorders>
              <w:bottom w:val="single" w:sz="4" w:space="0" w:color="auto"/>
            </w:tcBorders>
            <w:vAlign w:val="bottom"/>
          </w:tcPr>
          <w:p w:rsidR="00000000" w:rsidRDefault="00000000">
            <w:pPr>
              <w:spacing w:before="40" w:after="81" w:line="210" w:lineRule="exact"/>
              <w:ind w:right="40"/>
              <w:jc w:val="right"/>
              <w:rPr>
                <w:sz w:val="17"/>
              </w:rPr>
            </w:pPr>
            <w:r>
              <w:rPr>
                <w:sz w:val="17"/>
              </w:rPr>
              <w:t>79,9</w:t>
            </w:r>
          </w:p>
        </w:tc>
        <w:tc>
          <w:tcPr>
            <w:tcW w:w="45" w:type="dxa"/>
            <w:tcBorders>
              <w:bottom w:val="single" w:sz="4" w:space="0" w:color="auto"/>
            </w:tcBorders>
          </w:tcPr>
          <w:p w:rsidR="00000000" w:rsidRDefault="00000000">
            <w:pPr>
              <w:spacing w:before="40" w:after="81" w:line="210" w:lineRule="exact"/>
              <w:ind w:right="40"/>
              <w:jc w:val="right"/>
              <w:rPr>
                <w:sz w:val="17"/>
              </w:rPr>
            </w:pPr>
          </w:p>
        </w:tc>
        <w:tc>
          <w:tcPr>
            <w:tcW w:w="1035" w:type="dxa"/>
            <w:tcBorders>
              <w:bottom w:val="single" w:sz="4" w:space="0" w:color="auto"/>
            </w:tcBorders>
            <w:vAlign w:val="bottom"/>
          </w:tcPr>
          <w:p w:rsidR="00000000" w:rsidRDefault="00000000">
            <w:pPr>
              <w:spacing w:before="40" w:after="81" w:line="210" w:lineRule="exact"/>
              <w:ind w:right="40"/>
              <w:jc w:val="right"/>
              <w:rPr>
                <w:sz w:val="17"/>
              </w:rPr>
            </w:pPr>
            <w:r>
              <w:rPr>
                <w:sz w:val="17"/>
              </w:rPr>
              <w:t>78,0</w:t>
            </w:r>
          </w:p>
        </w:tc>
        <w:tc>
          <w:tcPr>
            <w:tcW w:w="1017" w:type="dxa"/>
            <w:tcBorders>
              <w:bottom w:val="single" w:sz="4" w:space="0" w:color="auto"/>
            </w:tcBorders>
            <w:vAlign w:val="bottom"/>
          </w:tcPr>
          <w:p w:rsidR="00000000" w:rsidRDefault="00000000">
            <w:pPr>
              <w:spacing w:before="40" w:after="81" w:line="210" w:lineRule="exact"/>
              <w:ind w:right="40"/>
              <w:jc w:val="right"/>
              <w:rPr>
                <w:sz w:val="17"/>
              </w:rPr>
            </w:pPr>
            <w:r>
              <w:rPr>
                <w:sz w:val="17"/>
              </w:rPr>
              <w:t>70,5</w:t>
            </w:r>
          </w:p>
        </w:tc>
        <w:tc>
          <w:tcPr>
            <w:tcW w:w="837" w:type="dxa"/>
            <w:gridSpan w:val="2"/>
            <w:tcBorders>
              <w:bottom w:val="single" w:sz="4" w:space="0" w:color="auto"/>
            </w:tcBorders>
            <w:vAlign w:val="bottom"/>
          </w:tcPr>
          <w:p w:rsidR="00000000" w:rsidRDefault="00000000">
            <w:pPr>
              <w:spacing w:before="40" w:after="81" w:line="210" w:lineRule="exact"/>
              <w:ind w:right="40"/>
              <w:jc w:val="right"/>
              <w:rPr>
                <w:sz w:val="17"/>
              </w:rPr>
            </w:pPr>
            <w:r>
              <w:rPr>
                <w:sz w:val="17"/>
              </w:rPr>
              <w:t>74,4</w:t>
            </w:r>
          </w:p>
        </w:tc>
      </w:tr>
      <w:tr w:rsidR="00000000">
        <w:tblPrEx>
          <w:tblCellMar>
            <w:top w:w="0" w:type="dxa"/>
            <w:bottom w:w="0" w:type="dxa"/>
          </w:tblCellMar>
        </w:tblPrEx>
        <w:trPr>
          <w:cantSplit/>
        </w:trPr>
        <w:tc>
          <w:tcPr>
            <w:tcW w:w="1621" w:type="dxa"/>
            <w:tcBorders>
              <w:top w:val="single" w:sz="4" w:space="0" w:color="auto"/>
              <w:bottom w:val="single" w:sz="12" w:space="0" w:color="auto"/>
            </w:tcBorders>
            <w:vAlign w:val="bottom"/>
          </w:tcPr>
          <w:p w:rsidR="00000000" w:rsidRDefault="00000000">
            <w:pPr>
              <w:spacing w:before="81" w:after="81" w:line="210" w:lineRule="exact"/>
              <w:ind w:right="40"/>
              <w:rPr>
                <w:b/>
                <w:bCs/>
                <w:sz w:val="17"/>
              </w:rPr>
            </w:pPr>
            <w:r>
              <w:rPr>
                <w:b/>
                <w:bCs/>
                <w:sz w:val="17"/>
              </w:rPr>
              <w:t>Globalement</w:t>
            </w:r>
          </w:p>
        </w:tc>
        <w:tc>
          <w:tcPr>
            <w:tcW w:w="990"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86,8</w:t>
            </w:r>
          </w:p>
        </w:tc>
        <w:tc>
          <w:tcPr>
            <w:tcW w:w="963"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81,5</w:t>
            </w:r>
          </w:p>
        </w:tc>
        <w:tc>
          <w:tcPr>
            <w:tcW w:w="810"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84,0</w:t>
            </w:r>
          </w:p>
        </w:tc>
        <w:tc>
          <w:tcPr>
            <w:tcW w:w="45" w:type="dxa"/>
            <w:tcBorders>
              <w:top w:val="single" w:sz="4" w:space="0" w:color="auto"/>
              <w:bottom w:val="single" w:sz="12" w:space="0" w:color="auto"/>
            </w:tcBorders>
          </w:tcPr>
          <w:p w:rsidR="00000000" w:rsidRDefault="00000000">
            <w:pPr>
              <w:spacing w:before="81" w:after="81" w:line="210" w:lineRule="exact"/>
              <w:ind w:right="40"/>
              <w:jc w:val="right"/>
              <w:rPr>
                <w:b/>
                <w:sz w:val="17"/>
              </w:rPr>
            </w:pPr>
          </w:p>
        </w:tc>
        <w:tc>
          <w:tcPr>
            <w:tcW w:w="1035"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84,0</w:t>
            </w:r>
          </w:p>
        </w:tc>
        <w:tc>
          <w:tcPr>
            <w:tcW w:w="1017"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77,3</w:t>
            </w:r>
          </w:p>
        </w:tc>
        <w:tc>
          <w:tcPr>
            <w:tcW w:w="837" w:type="dxa"/>
            <w:gridSpan w:val="2"/>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80,7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MICS 1999 (FOS, UNICEF A-2000).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ind w:left="1742" w:hanging="475"/>
      </w:pPr>
      <w:r>
        <w:t>b)</w:t>
      </w:r>
      <w:r>
        <w:tab/>
        <w:t>Les taux bruts de scolarisation primaire indiqués au tableau 10.4 font apparaître une tendance semblable à ce qui a été montré précédemment. Les disparités d’ordre zonal et résidentiel montrent que les chiffres sont invariablement plus élevés pour le sexe masculin. Ils étaient, dans les zones Sud, nettement plus élevés que dans les zones Nord pour l’un et l’autre sexe;</w:t>
      </w:r>
    </w:p>
    <w:p w:rsidR="00000000" w:rsidRDefault="00000000">
      <w:pPr>
        <w:pStyle w:val="SingleTxt"/>
        <w:ind w:left="1742" w:hanging="475"/>
      </w:pPr>
      <w:r>
        <w:t>c)</w:t>
      </w:r>
      <w:r>
        <w:tab/>
        <w:t>Par exemple, pour le sexe masculin, les chiffres sont de 117,3  % (Sud-Ouest), de 121,6 % (Sud-Est), de 46,7 % (Nord-Ouest) et de 59,9 % (Nord-Est). Pour le sexe féminin, les chiffres correspondants sont de 112,8 % (Sud-Ouest), de 117,8 % (Sud-Est), de 35,1 % (Nord-Ouest) et de 55,1 % (Nord-Est).Le déséquilibre entre les sexes est très visible selon les zones, et il en va de même pour la résidence (rurale/urbaine). Dans le secteur urbain, les chiffres (sexe masculin 103,0 %, sexe féminin 97,3 %) sont à comparer avec le secteur rural (respectivement 78,0 % et 70,5 %). Les tableaux 10.3 et 10.4 sont de sources administratives, respectivement FME et MICS (FOS). Dans un pays dont la population se divise à peu près également entre les deux sexes, les taux de scolarisation indiqués plus haut témoignent de la nécessité de remédier à l’inégalité dont souffrent les filles et les femmes en matière d’éducation.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10.4.3</w:t>
      </w:r>
      <w:r>
        <w:tab/>
        <w:t>Taux d’alphabétisation</w:t>
      </w:r>
    </w:p>
    <w:p w:rsidR="00000000" w:rsidRDefault="00000000">
      <w:pPr>
        <w:pStyle w:val="SingleTxt"/>
        <w:spacing w:after="0" w:line="120" w:lineRule="exact"/>
        <w:rPr>
          <w:sz w:val="10"/>
        </w:rPr>
      </w:pPr>
    </w:p>
    <w:p w:rsidR="00000000" w:rsidRDefault="00000000">
      <w:pPr>
        <w:pStyle w:val="SingleTxt"/>
        <w:ind w:left="1742" w:hanging="475"/>
      </w:pPr>
      <w:r>
        <w:t>a)</w:t>
      </w:r>
      <w:r>
        <w:tab/>
        <w:t>Comme le montre la figure 10.1, le taux national d’alphabétisation des adultes de sexe masculin est revenu de 57 à 49 % et celui des femmes de 44 à 41 %. L’indice de parité des deux sexes pour l’alphabétisation, qui mesure l’égalité des sexes en la matière, s’est maintenu aux alentours de 0,8 %. Bien que les taux d’alphabétisation aient régressé, il n’y a eu que peu de progrès dans l’élimination du large écart qui existe entre les sexes. Au total, 7,3m d’adultes étaient inscrits à des cours d’alphabétisation entre 1990 et 1997, soit une moyenne d’à peine plus de 900 000 par an, dont 45 % de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Figure 10.1</w:t>
      </w:r>
      <w:r>
        <w:br/>
        <w:t>Taux d’alphabétisation des adultes, 1991 et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rPr>
        <w:pict>
          <v:shape id="_x0000_s2156" type="#_x0000_t75" style="position:absolute;left:0;text-align:left;margin-left:56.6pt;margin-top:3pt;width:367.1pt;height:2in;z-index:3">
            <v:imagedata r:id="rId22" o:title=""/>
          </v:shape>
          <o:OLEObject Type="Embed" ProgID="MSGraph.Chart.8" ShapeID="_x0000_s2156" DrawAspect="Content" ObjectID="_1395246808" r:id="rId23">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SAA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Une désagrégation plus poussée des chiffres d’alphabétisation par zone, secteur et groupe d’âge fait invariablement apparaître des taux correspondants plus élevés pour le sexe masculin, comme on le montre au tableau 10.5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10.5</w:t>
      </w:r>
      <w:r>
        <w:br/>
        <w:t>Taux d’alphabétisation des adultes – 1999,  % de population</w:t>
      </w:r>
      <w:r>
        <w:br/>
        <w:t>âgée de 15 ans et plus (MICS)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36" w:type="dxa"/>
        <w:tblInd w:w="1267" w:type="dxa"/>
        <w:tblLayout w:type="fixed"/>
        <w:tblCellMar>
          <w:left w:w="0" w:type="dxa"/>
          <w:right w:w="0" w:type="dxa"/>
        </w:tblCellMar>
        <w:tblLook w:val="00AF" w:firstRow="1" w:lastRow="0" w:firstColumn="1" w:lastColumn="0" w:noHBand="0" w:noVBand="0"/>
      </w:tblPr>
      <w:tblGrid>
        <w:gridCol w:w="1834"/>
        <w:gridCol w:w="1834"/>
        <w:gridCol w:w="1834"/>
        <w:gridCol w:w="1834"/>
      </w:tblGrid>
      <w:tr w:rsidR="00000000">
        <w:tblPrEx>
          <w:tblCellMar>
            <w:top w:w="0" w:type="dxa"/>
            <w:bottom w:w="0" w:type="dxa"/>
          </w:tblCellMar>
        </w:tblPrEx>
        <w:trPr>
          <w:cantSplit/>
          <w:tblHeader/>
        </w:trPr>
        <w:tc>
          <w:tcPr>
            <w:tcW w:w="1834" w:type="dxa"/>
            <w:tcBorders>
              <w:top w:val="single" w:sz="4" w:space="0" w:color="auto"/>
              <w:bottom w:val="single" w:sz="12" w:space="0" w:color="auto"/>
            </w:tcBorders>
            <w:vAlign w:val="bottom"/>
          </w:tcPr>
          <w:p w:rsidR="00000000" w:rsidRDefault="00000000">
            <w:pPr>
              <w:spacing w:after="80" w:line="160" w:lineRule="exact"/>
              <w:ind w:right="40"/>
              <w:rPr>
                <w:b/>
                <w:i/>
                <w:sz w:val="14"/>
              </w:rPr>
            </w:pPr>
            <w:r>
              <w:rPr>
                <w:b/>
                <w:i/>
                <w:sz w:val="14"/>
              </w:rPr>
              <w:t>Zones MICS</w:t>
            </w:r>
          </w:p>
        </w:tc>
        <w:tc>
          <w:tcPr>
            <w:tcW w:w="1834" w:type="dxa"/>
            <w:tcBorders>
              <w:top w:val="single" w:sz="4" w:space="0" w:color="000000"/>
              <w:bottom w:val="single" w:sz="12" w:space="0" w:color="auto"/>
            </w:tcBorders>
            <w:vAlign w:val="bottom"/>
          </w:tcPr>
          <w:p w:rsidR="00000000" w:rsidRDefault="00000000">
            <w:pPr>
              <w:spacing w:after="80" w:line="160" w:lineRule="exact"/>
              <w:ind w:right="40"/>
              <w:jc w:val="right"/>
              <w:rPr>
                <w:i/>
                <w:sz w:val="14"/>
              </w:rPr>
            </w:pPr>
            <w:r>
              <w:rPr>
                <w:i/>
                <w:sz w:val="14"/>
              </w:rPr>
              <w:t>Sexe masculin</w:t>
            </w:r>
          </w:p>
        </w:tc>
        <w:tc>
          <w:tcPr>
            <w:tcW w:w="1834" w:type="dxa"/>
            <w:tcBorders>
              <w:top w:val="single" w:sz="4" w:space="0" w:color="000000"/>
              <w:bottom w:val="single" w:sz="12" w:space="0" w:color="auto"/>
            </w:tcBorders>
            <w:vAlign w:val="bottom"/>
          </w:tcPr>
          <w:p w:rsidR="00000000" w:rsidRDefault="00000000">
            <w:pPr>
              <w:spacing w:after="80" w:line="160" w:lineRule="exact"/>
              <w:ind w:right="40"/>
              <w:jc w:val="right"/>
              <w:rPr>
                <w:i/>
                <w:sz w:val="14"/>
              </w:rPr>
            </w:pPr>
            <w:r>
              <w:rPr>
                <w:i/>
                <w:sz w:val="14"/>
              </w:rPr>
              <w:t>Sexe féminin</w:t>
            </w:r>
          </w:p>
        </w:tc>
        <w:tc>
          <w:tcPr>
            <w:tcW w:w="1834" w:type="dxa"/>
            <w:tcBorders>
              <w:top w:val="single" w:sz="4" w:space="0" w:color="000000"/>
              <w:bottom w:val="single" w:sz="12" w:space="0" w:color="auto"/>
            </w:tcBorders>
            <w:vAlign w:val="bottom"/>
          </w:tcPr>
          <w:p w:rsidR="00000000" w:rsidRDefault="00000000">
            <w:pPr>
              <w:spacing w:after="80" w:line="160" w:lineRule="exact"/>
              <w:ind w:right="40"/>
              <w:jc w:val="right"/>
              <w:rPr>
                <w:i/>
                <w:sz w:val="14"/>
              </w:rPr>
            </w:pPr>
            <w:r>
              <w:rPr>
                <w:i/>
                <w:sz w:val="14"/>
              </w:rPr>
              <w:t>Global</w:t>
            </w:r>
          </w:p>
        </w:tc>
      </w:tr>
      <w:tr w:rsidR="00000000">
        <w:tblPrEx>
          <w:tblCellMar>
            <w:top w:w="0" w:type="dxa"/>
            <w:bottom w:w="0" w:type="dxa"/>
          </w:tblCellMar>
        </w:tblPrEx>
        <w:trPr>
          <w:cantSplit/>
          <w:trHeight w:hRule="exact" w:val="115"/>
          <w:tblHeader/>
        </w:trPr>
        <w:tc>
          <w:tcPr>
            <w:tcW w:w="1834" w:type="dxa"/>
            <w:tcBorders>
              <w:top w:val="single" w:sz="12" w:space="0" w:color="auto"/>
            </w:tcBorders>
            <w:vAlign w:val="bottom"/>
          </w:tcPr>
          <w:p w:rsidR="00000000" w:rsidRDefault="00000000">
            <w:pPr>
              <w:spacing w:before="40" w:after="40" w:line="210" w:lineRule="exact"/>
              <w:ind w:right="40"/>
              <w:rPr>
                <w:b/>
                <w:sz w:val="17"/>
              </w:rPr>
            </w:pPr>
          </w:p>
        </w:tc>
        <w:tc>
          <w:tcPr>
            <w:tcW w:w="1834" w:type="dxa"/>
            <w:tcBorders>
              <w:top w:val="single" w:sz="12" w:space="0" w:color="auto"/>
            </w:tcBorders>
            <w:vAlign w:val="bottom"/>
          </w:tcPr>
          <w:p w:rsidR="00000000" w:rsidRDefault="00000000">
            <w:pPr>
              <w:spacing w:before="40" w:after="40" w:line="210" w:lineRule="exact"/>
              <w:ind w:right="40"/>
              <w:jc w:val="right"/>
              <w:rPr>
                <w:sz w:val="17"/>
              </w:rPr>
            </w:pPr>
          </w:p>
        </w:tc>
        <w:tc>
          <w:tcPr>
            <w:tcW w:w="1834" w:type="dxa"/>
            <w:tcBorders>
              <w:top w:val="single" w:sz="12" w:space="0" w:color="auto"/>
            </w:tcBorders>
            <w:vAlign w:val="bottom"/>
          </w:tcPr>
          <w:p w:rsidR="00000000" w:rsidRDefault="00000000">
            <w:pPr>
              <w:spacing w:before="40" w:after="40" w:line="210" w:lineRule="exact"/>
              <w:ind w:right="40"/>
              <w:jc w:val="right"/>
              <w:rPr>
                <w:sz w:val="17"/>
              </w:rPr>
            </w:pPr>
          </w:p>
        </w:tc>
        <w:tc>
          <w:tcPr>
            <w:tcW w:w="1834"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rPr>
          <w:cantSplit/>
        </w:trPr>
        <w:tc>
          <w:tcPr>
            <w:tcW w:w="1834" w:type="dxa"/>
            <w:vAlign w:val="bottom"/>
          </w:tcPr>
          <w:p w:rsidR="00000000" w:rsidRDefault="00000000">
            <w:pPr>
              <w:spacing w:before="40" w:after="40" w:line="210" w:lineRule="exact"/>
              <w:ind w:right="40"/>
              <w:rPr>
                <w:bCs/>
                <w:sz w:val="17"/>
              </w:rPr>
            </w:pPr>
            <w:r>
              <w:rPr>
                <w:bCs/>
                <w:sz w:val="17"/>
              </w:rPr>
              <w:t>Sud-Ouest</w:t>
            </w:r>
          </w:p>
        </w:tc>
        <w:tc>
          <w:tcPr>
            <w:tcW w:w="1834" w:type="dxa"/>
          </w:tcPr>
          <w:p w:rsidR="00000000" w:rsidRDefault="00000000">
            <w:pPr>
              <w:jc w:val="right"/>
              <w:rPr>
                <w:sz w:val="17"/>
              </w:rPr>
            </w:pPr>
            <w:r>
              <w:rPr>
                <w:sz w:val="17"/>
              </w:rPr>
              <w:t>74,2</w:t>
            </w:r>
          </w:p>
        </w:tc>
        <w:tc>
          <w:tcPr>
            <w:tcW w:w="1834" w:type="dxa"/>
          </w:tcPr>
          <w:p w:rsidR="00000000" w:rsidRDefault="00000000">
            <w:pPr>
              <w:jc w:val="right"/>
              <w:rPr>
                <w:sz w:val="17"/>
              </w:rPr>
            </w:pPr>
            <w:r>
              <w:rPr>
                <w:sz w:val="17"/>
              </w:rPr>
              <w:t>55,4</w:t>
            </w:r>
          </w:p>
        </w:tc>
        <w:tc>
          <w:tcPr>
            <w:tcW w:w="1834" w:type="dxa"/>
          </w:tcPr>
          <w:p w:rsidR="00000000" w:rsidRDefault="00000000">
            <w:pPr>
              <w:jc w:val="right"/>
              <w:rPr>
                <w:sz w:val="17"/>
              </w:rPr>
            </w:pPr>
            <w:r>
              <w:rPr>
                <w:sz w:val="17"/>
              </w:rPr>
              <w:t>64,2</w:t>
            </w:r>
          </w:p>
        </w:tc>
      </w:tr>
      <w:tr w:rsidR="00000000">
        <w:tblPrEx>
          <w:tblCellMar>
            <w:top w:w="0" w:type="dxa"/>
            <w:bottom w:w="0" w:type="dxa"/>
          </w:tblCellMar>
        </w:tblPrEx>
        <w:trPr>
          <w:cantSplit/>
        </w:trPr>
        <w:tc>
          <w:tcPr>
            <w:tcW w:w="1834" w:type="dxa"/>
            <w:vAlign w:val="bottom"/>
          </w:tcPr>
          <w:p w:rsidR="00000000" w:rsidRDefault="00000000">
            <w:pPr>
              <w:spacing w:before="40" w:after="40" w:line="210" w:lineRule="exact"/>
              <w:ind w:right="40"/>
              <w:rPr>
                <w:bCs/>
                <w:sz w:val="17"/>
              </w:rPr>
            </w:pPr>
            <w:r>
              <w:rPr>
                <w:bCs/>
                <w:sz w:val="17"/>
              </w:rPr>
              <w:t>Sud-Est</w:t>
            </w:r>
          </w:p>
        </w:tc>
        <w:tc>
          <w:tcPr>
            <w:tcW w:w="1834" w:type="dxa"/>
          </w:tcPr>
          <w:p w:rsidR="00000000" w:rsidRDefault="00000000">
            <w:pPr>
              <w:jc w:val="right"/>
              <w:rPr>
                <w:sz w:val="17"/>
              </w:rPr>
            </w:pPr>
            <w:r>
              <w:rPr>
                <w:sz w:val="17"/>
              </w:rPr>
              <w:t>74,4</w:t>
            </w:r>
          </w:p>
        </w:tc>
        <w:tc>
          <w:tcPr>
            <w:tcW w:w="1834" w:type="dxa"/>
          </w:tcPr>
          <w:p w:rsidR="00000000" w:rsidRDefault="00000000">
            <w:pPr>
              <w:jc w:val="right"/>
              <w:rPr>
                <w:sz w:val="17"/>
              </w:rPr>
            </w:pPr>
            <w:r>
              <w:rPr>
                <w:sz w:val="17"/>
              </w:rPr>
              <w:t>59,5</w:t>
            </w:r>
          </w:p>
        </w:tc>
        <w:tc>
          <w:tcPr>
            <w:tcW w:w="1834" w:type="dxa"/>
          </w:tcPr>
          <w:p w:rsidR="00000000" w:rsidRDefault="00000000">
            <w:pPr>
              <w:jc w:val="right"/>
              <w:rPr>
                <w:sz w:val="17"/>
              </w:rPr>
            </w:pPr>
            <w:r>
              <w:rPr>
                <w:sz w:val="17"/>
              </w:rPr>
              <w:t>66,4</w:t>
            </w:r>
          </w:p>
        </w:tc>
      </w:tr>
      <w:tr w:rsidR="00000000">
        <w:tblPrEx>
          <w:tblCellMar>
            <w:top w:w="0" w:type="dxa"/>
            <w:bottom w:w="0" w:type="dxa"/>
          </w:tblCellMar>
        </w:tblPrEx>
        <w:trPr>
          <w:cantSplit/>
        </w:trPr>
        <w:tc>
          <w:tcPr>
            <w:tcW w:w="1834" w:type="dxa"/>
            <w:vAlign w:val="bottom"/>
          </w:tcPr>
          <w:p w:rsidR="00000000" w:rsidRDefault="00000000">
            <w:pPr>
              <w:spacing w:before="40" w:after="40" w:line="210" w:lineRule="exact"/>
              <w:ind w:right="40"/>
              <w:rPr>
                <w:bCs/>
                <w:sz w:val="17"/>
              </w:rPr>
            </w:pPr>
            <w:r>
              <w:rPr>
                <w:bCs/>
                <w:sz w:val="17"/>
              </w:rPr>
              <w:t>Nord-Ouest</w:t>
            </w:r>
          </w:p>
        </w:tc>
        <w:tc>
          <w:tcPr>
            <w:tcW w:w="1834" w:type="dxa"/>
          </w:tcPr>
          <w:p w:rsidR="00000000" w:rsidRDefault="00000000">
            <w:pPr>
              <w:jc w:val="right"/>
              <w:rPr>
                <w:sz w:val="17"/>
              </w:rPr>
            </w:pPr>
            <w:r>
              <w:rPr>
                <w:sz w:val="17"/>
              </w:rPr>
              <w:t>40,3</w:t>
            </w:r>
          </w:p>
        </w:tc>
        <w:tc>
          <w:tcPr>
            <w:tcW w:w="1834" w:type="dxa"/>
          </w:tcPr>
          <w:p w:rsidR="00000000" w:rsidRDefault="00000000">
            <w:pPr>
              <w:jc w:val="right"/>
              <w:rPr>
                <w:sz w:val="17"/>
              </w:rPr>
            </w:pPr>
            <w:r>
              <w:rPr>
                <w:sz w:val="17"/>
              </w:rPr>
              <w:t>22,1</w:t>
            </w:r>
          </w:p>
        </w:tc>
        <w:tc>
          <w:tcPr>
            <w:tcW w:w="1834" w:type="dxa"/>
          </w:tcPr>
          <w:p w:rsidR="00000000" w:rsidRDefault="00000000">
            <w:pPr>
              <w:jc w:val="right"/>
              <w:rPr>
                <w:sz w:val="17"/>
              </w:rPr>
            </w:pPr>
            <w:r>
              <w:rPr>
                <w:sz w:val="17"/>
              </w:rPr>
              <w:t>31,0</w:t>
            </w:r>
          </w:p>
        </w:tc>
      </w:tr>
      <w:tr w:rsidR="00000000">
        <w:tblPrEx>
          <w:tblCellMar>
            <w:top w:w="0" w:type="dxa"/>
            <w:bottom w:w="0" w:type="dxa"/>
          </w:tblCellMar>
        </w:tblPrEx>
        <w:trPr>
          <w:cantSplit/>
        </w:trPr>
        <w:tc>
          <w:tcPr>
            <w:tcW w:w="1834" w:type="dxa"/>
            <w:vAlign w:val="bottom"/>
          </w:tcPr>
          <w:p w:rsidR="00000000" w:rsidRDefault="00000000">
            <w:pPr>
              <w:spacing w:before="40" w:after="40" w:line="210" w:lineRule="exact"/>
              <w:ind w:right="40"/>
              <w:rPr>
                <w:bCs/>
                <w:sz w:val="17"/>
              </w:rPr>
            </w:pPr>
            <w:r>
              <w:rPr>
                <w:bCs/>
                <w:sz w:val="17"/>
              </w:rPr>
              <w:t>Nord-Est</w:t>
            </w:r>
          </w:p>
        </w:tc>
        <w:tc>
          <w:tcPr>
            <w:tcW w:w="1834" w:type="dxa"/>
          </w:tcPr>
          <w:p w:rsidR="00000000" w:rsidRDefault="00000000">
            <w:pPr>
              <w:jc w:val="right"/>
              <w:rPr>
                <w:sz w:val="17"/>
              </w:rPr>
            </w:pPr>
            <w:r>
              <w:rPr>
                <w:sz w:val="17"/>
              </w:rPr>
              <w:t>42,1</w:t>
            </w:r>
          </w:p>
        </w:tc>
        <w:tc>
          <w:tcPr>
            <w:tcW w:w="1834" w:type="dxa"/>
          </w:tcPr>
          <w:p w:rsidR="00000000" w:rsidRDefault="00000000">
            <w:pPr>
              <w:jc w:val="right"/>
              <w:rPr>
                <w:sz w:val="17"/>
              </w:rPr>
            </w:pPr>
            <w:r>
              <w:rPr>
                <w:sz w:val="17"/>
              </w:rPr>
              <w:t>21,4</w:t>
            </w:r>
          </w:p>
        </w:tc>
        <w:tc>
          <w:tcPr>
            <w:tcW w:w="1834" w:type="dxa"/>
          </w:tcPr>
          <w:p w:rsidR="00000000" w:rsidRDefault="00000000">
            <w:pPr>
              <w:jc w:val="right"/>
              <w:rPr>
                <w:sz w:val="17"/>
              </w:rPr>
            </w:pPr>
            <w:r>
              <w:rPr>
                <w:sz w:val="17"/>
              </w:rPr>
              <w:t>31,6</w:t>
            </w:r>
          </w:p>
        </w:tc>
      </w:tr>
      <w:tr w:rsidR="00000000">
        <w:tblPrEx>
          <w:tblCellMar>
            <w:top w:w="0" w:type="dxa"/>
            <w:bottom w:w="0" w:type="dxa"/>
          </w:tblCellMar>
        </w:tblPrEx>
        <w:trPr>
          <w:cantSplit/>
        </w:trPr>
        <w:tc>
          <w:tcPr>
            <w:tcW w:w="1834" w:type="dxa"/>
            <w:vAlign w:val="bottom"/>
          </w:tcPr>
          <w:p w:rsidR="00000000" w:rsidRDefault="00000000">
            <w:pPr>
              <w:spacing w:before="40" w:after="40" w:line="210" w:lineRule="exact"/>
              <w:ind w:right="40"/>
              <w:rPr>
                <w:bCs/>
                <w:sz w:val="17"/>
              </w:rPr>
            </w:pPr>
            <w:r>
              <w:rPr>
                <w:bCs/>
                <w:sz w:val="17"/>
              </w:rPr>
              <w:t>Milieu urbain</w:t>
            </w:r>
          </w:p>
        </w:tc>
        <w:tc>
          <w:tcPr>
            <w:tcW w:w="1834" w:type="dxa"/>
          </w:tcPr>
          <w:p w:rsidR="00000000" w:rsidRDefault="00000000">
            <w:pPr>
              <w:jc w:val="right"/>
              <w:rPr>
                <w:sz w:val="17"/>
              </w:rPr>
            </w:pPr>
            <w:r>
              <w:rPr>
                <w:sz w:val="17"/>
              </w:rPr>
              <w:t>75,4</w:t>
            </w:r>
          </w:p>
        </w:tc>
        <w:tc>
          <w:tcPr>
            <w:tcW w:w="1834" w:type="dxa"/>
          </w:tcPr>
          <w:p w:rsidR="00000000" w:rsidRDefault="00000000">
            <w:pPr>
              <w:jc w:val="right"/>
              <w:rPr>
                <w:sz w:val="17"/>
              </w:rPr>
            </w:pPr>
            <w:r>
              <w:rPr>
                <w:sz w:val="17"/>
              </w:rPr>
              <w:t>59,0</w:t>
            </w:r>
          </w:p>
        </w:tc>
        <w:tc>
          <w:tcPr>
            <w:tcW w:w="1834" w:type="dxa"/>
          </w:tcPr>
          <w:p w:rsidR="00000000" w:rsidRDefault="00000000">
            <w:pPr>
              <w:jc w:val="right"/>
              <w:rPr>
                <w:sz w:val="17"/>
              </w:rPr>
            </w:pPr>
            <w:r>
              <w:rPr>
                <w:sz w:val="17"/>
              </w:rPr>
              <w:t>67,0</w:t>
            </w:r>
          </w:p>
        </w:tc>
      </w:tr>
      <w:tr w:rsidR="00000000">
        <w:tblPrEx>
          <w:tblCellMar>
            <w:top w:w="0" w:type="dxa"/>
            <w:bottom w:w="0" w:type="dxa"/>
          </w:tblCellMar>
        </w:tblPrEx>
        <w:trPr>
          <w:cantSplit/>
        </w:trPr>
        <w:tc>
          <w:tcPr>
            <w:tcW w:w="1834" w:type="dxa"/>
            <w:tcBorders>
              <w:bottom w:val="single" w:sz="12" w:space="0" w:color="auto"/>
            </w:tcBorders>
            <w:vAlign w:val="bottom"/>
          </w:tcPr>
          <w:p w:rsidR="00000000" w:rsidRDefault="00000000">
            <w:pPr>
              <w:spacing w:before="40" w:after="81" w:line="210" w:lineRule="exact"/>
              <w:ind w:right="40"/>
              <w:rPr>
                <w:bCs/>
                <w:sz w:val="17"/>
              </w:rPr>
            </w:pPr>
            <w:r>
              <w:rPr>
                <w:bCs/>
                <w:sz w:val="17"/>
              </w:rPr>
              <w:t>Milieu rural</w:t>
            </w:r>
          </w:p>
        </w:tc>
        <w:tc>
          <w:tcPr>
            <w:tcW w:w="1834" w:type="dxa"/>
            <w:tcBorders>
              <w:bottom w:val="single" w:sz="12" w:space="0" w:color="auto"/>
            </w:tcBorders>
          </w:tcPr>
          <w:p w:rsidR="00000000" w:rsidRDefault="00000000">
            <w:pPr>
              <w:jc w:val="right"/>
              <w:rPr>
                <w:sz w:val="17"/>
              </w:rPr>
            </w:pPr>
            <w:r>
              <w:rPr>
                <w:sz w:val="17"/>
              </w:rPr>
              <w:t>51,0</w:t>
            </w:r>
          </w:p>
        </w:tc>
        <w:tc>
          <w:tcPr>
            <w:tcW w:w="1834" w:type="dxa"/>
            <w:tcBorders>
              <w:bottom w:val="single" w:sz="12" w:space="0" w:color="auto"/>
            </w:tcBorders>
          </w:tcPr>
          <w:p w:rsidR="00000000" w:rsidRDefault="00000000">
            <w:pPr>
              <w:jc w:val="right"/>
              <w:rPr>
                <w:sz w:val="17"/>
              </w:rPr>
            </w:pPr>
            <w:r>
              <w:rPr>
                <w:sz w:val="17"/>
              </w:rPr>
              <w:t>33,6</w:t>
            </w:r>
          </w:p>
        </w:tc>
        <w:tc>
          <w:tcPr>
            <w:tcW w:w="1834" w:type="dxa"/>
            <w:tcBorders>
              <w:bottom w:val="single" w:sz="12" w:space="0" w:color="auto"/>
            </w:tcBorders>
          </w:tcPr>
          <w:p w:rsidR="00000000" w:rsidRDefault="00000000">
            <w:pPr>
              <w:jc w:val="right"/>
              <w:rPr>
                <w:sz w:val="17"/>
              </w:rPr>
            </w:pPr>
            <w:r>
              <w:rPr>
                <w:sz w:val="17"/>
              </w:rPr>
              <w:t>41,7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SAA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10.4.4</w:t>
      </w:r>
      <w:r>
        <w:tab/>
        <w:t>Pourcentage de femmes dans le corps enseignant du primaire</w:t>
      </w:r>
    </w:p>
    <w:p w:rsidR="00000000" w:rsidRDefault="00000000">
      <w:pPr>
        <w:pStyle w:val="SingleTxt"/>
        <w:spacing w:after="0" w:line="120" w:lineRule="exact"/>
        <w:rPr>
          <w:sz w:val="10"/>
        </w:rPr>
      </w:pPr>
    </w:p>
    <w:p w:rsidR="00000000" w:rsidRDefault="00000000">
      <w:pPr>
        <w:pStyle w:val="SingleTxt"/>
        <w:ind w:left="1742" w:hanging="475"/>
      </w:pPr>
      <w:r>
        <w:t>a)</w:t>
      </w:r>
      <w:r>
        <w:tab/>
        <w:t xml:space="preserve">Le tableau 10.6 donne un aperçu très parlant de la faiblesse du nombre de femmes qui enseignaient dans le primaire entre 1985 et1997. Pour aucune de ces années, leur pourcentage n’a atteint 50 %, preuve d’inégalité entre les sexes, inégalité à laquelle il n’est pas encore apporté de remède approprié;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10.6</w:t>
      </w:r>
      <w:r>
        <w:br/>
        <w:t>Pourcentage des femmes dans le corps enseignant du primaire,</w:t>
      </w:r>
      <w:r>
        <w:br/>
        <w:t>1984-1997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BF" w:firstRow="1" w:lastRow="0" w:firstColumn="1" w:lastColumn="0" w:noHBand="0" w:noVBand="0"/>
      </w:tblPr>
      <w:tblGrid>
        <w:gridCol w:w="2430"/>
        <w:gridCol w:w="2430"/>
        <w:gridCol w:w="2431"/>
      </w:tblGrid>
      <w:tr w:rsidR="00000000">
        <w:tblPrEx>
          <w:tblCellMar>
            <w:top w:w="0" w:type="dxa"/>
            <w:bottom w:w="0" w:type="dxa"/>
          </w:tblCellMar>
        </w:tblPrEx>
        <w:trPr>
          <w:tblHeader/>
        </w:trPr>
        <w:tc>
          <w:tcPr>
            <w:tcW w:w="243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rPr>
            </w:pPr>
            <w:r>
              <w:rPr>
                <w:bCs/>
                <w:i/>
                <w:sz w:val="14"/>
              </w:rPr>
              <w:t>Année</w:t>
            </w:r>
          </w:p>
        </w:tc>
        <w:tc>
          <w:tcPr>
            <w:tcW w:w="243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Nombre de femmes</w:t>
            </w:r>
          </w:p>
        </w:tc>
        <w:tc>
          <w:tcPr>
            <w:tcW w:w="2431"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Pourcentage</w:t>
            </w:r>
          </w:p>
        </w:tc>
      </w:tr>
      <w:tr w:rsidR="00000000">
        <w:tblPrEx>
          <w:tblCellMar>
            <w:top w:w="0" w:type="dxa"/>
            <w:bottom w:w="0" w:type="dxa"/>
          </w:tblCellMar>
        </w:tblPrEx>
        <w:trPr>
          <w:trHeight w:hRule="exact" w:val="115"/>
          <w:tblHeader/>
        </w:trPr>
        <w:tc>
          <w:tcPr>
            <w:tcW w:w="2430" w:type="dxa"/>
            <w:tcBorders>
              <w:top w:val="single" w:sz="12" w:space="0" w:color="auto"/>
            </w:tcBorders>
            <w:vAlign w:val="bottom"/>
          </w:tcPr>
          <w:p w:rsidR="00000000" w:rsidRDefault="00000000">
            <w:pPr>
              <w:spacing w:before="40" w:after="40" w:line="210" w:lineRule="exact"/>
              <w:ind w:right="40"/>
              <w:rPr>
                <w:bCs/>
                <w:sz w:val="17"/>
              </w:rPr>
            </w:pPr>
          </w:p>
        </w:tc>
        <w:tc>
          <w:tcPr>
            <w:tcW w:w="2430" w:type="dxa"/>
            <w:tcBorders>
              <w:top w:val="single" w:sz="12" w:space="0" w:color="auto"/>
            </w:tcBorders>
            <w:vAlign w:val="bottom"/>
          </w:tcPr>
          <w:p w:rsidR="00000000" w:rsidRDefault="00000000">
            <w:pPr>
              <w:spacing w:before="40" w:after="40" w:line="210" w:lineRule="exact"/>
              <w:ind w:right="40"/>
              <w:jc w:val="right"/>
              <w:rPr>
                <w:sz w:val="17"/>
              </w:rPr>
            </w:pPr>
          </w:p>
        </w:tc>
        <w:tc>
          <w:tcPr>
            <w:tcW w:w="243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2430" w:type="dxa"/>
            <w:vAlign w:val="bottom"/>
          </w:tcPr>
          <w:p w:rsidR="00000000" w:rsidRDefault="00000000">
            <w:pPr>
              <w:spacing w:before="40" w:after="40" w:line="210" w:lineRule="exact"/>
              <w:ind w:right="40"/>
              <w:rPr>
                <w:bCs/>
                <w:sz w:val="17"/>
              </w:rPr>
            </w:pPr>
            <w:r>
              <w:rPr>
                <w:bCs/>
                <w:sz w:val="17"/>
              </w:rPr>
              <w:t>1984/85</w:t>
            </w:r>
          </w:p>
        </w:tc>
        <w:tc>
          <w:tcPr>
            <w:tcW w:w="2430" w:type="dxa"/>
            <w:vAlign w:val="bottom"/>
          </w:tcPr>
          <w:p w:rsidR="00000000" w:rsidRDefault="00000000">
            <w:pPr>
              <w:spacing w:before="40" w:after="40" w:line="210" w:lineRule="exact"/>
              <w:ind w:right="40"/>
              <w:jc w:val="right"/>
              <w:rPr>
                <w:sz w:val="17"/>
              </w:rPr>
            </w:pPr>
            <w:r>
              <w:rPr>
                <w:sz w:val="17"/>
              </w:rPr>
              <w:t>125 628</w:t>
            </w:r>
          </w:p>
        </w:tc>
        <w:tc>
          <w:tcPr>
            <w:tcW w:w="2431" w:type="dxa"/>
            <w:vAlign w:val="bottom"/>
          </w:tcPr>
          <w:p w:rsidR="00000000" w:rsidRDefault="00000000">
            <w:pPr>
              <w:spacing w:before="40" w:after="40" w:line="210" w:lineRule="exact"/>
              <w:ind w:right="40"/>
              <w:jc w:val="right"/>
              <w:rPr>
                <w:sz w:val="17"/>
              </w:rPr>
            </w:pPr>
            <w:r>
              <w:rPr>
                <w:sz w:val="17"/>
              </w:rPr>
              <w:t>40,8</w:t>
            </w:r>
          </w:p>
        </w:tc>
      </w:tr>
      <w:tr w:rsidR="00000000">
        <w:tblPrEx>
          <w:tblCellMar>
            <w:top w:w="0" w:type="dxa"/>
            <w:bottom w:w="0" w:type="dxa"/>
          </w:tblCellMar>
        </w:tblPrEx>
        <w:tc>
          <w:tcPr>
            <w:tcW w:w="2430" w:type="dxa"/>
            <w:vAlign w:val="bottom"/>
          </w:tcPr>
          <w:p w:rsidR="00000000" w:rsidRDefault="00000000">
            <w:pPr>
              <w:spacing w:before="40" w:after="40" w:line="210" w:lineRule="exact"/>
              <w:ind w:right="40"/>
              <w:rPr>
                <w:bCs/>
                <w:sz w:val="17"/>
              </w:rPr>
            </w:pPr>
            <w:r>
              <w:rPr>
                <w:bCs/>
                <w:sz w:val="17"/>
              </w:rPr>
              <w:t>1985/86</w:t>
            </w:r>
          </w:p>
        </w:tc>
        <w:tc>
          <w:tcPr>
            <w:tcW w:w="2430" w:type="dxa"/>
            <w:vAlign w:val="bottom"/>
          </w:tcPr>
          <w:p w:rsidR="00000000" w:rsidRDefault="00000000">
            <w:pPr>
              <w:spacing w:before="40" w:after="40" w:line="210" w:lineRule="exact"/>
              <w:ind w:right="40"/>
              <w:jc w:val="right"/>
              <w:rPr>
                <w:sz w:val="17"/>
              </w:rPr>
            </w:pPr>
            <w:r>
              <w:rPr>
                <w:sz w:val="17"/>
              </w:rPr>
              <w:t>107 634</w:t>
            </w:r>
          </w:p>
        </w:tc>
        <w:tc>
          <w:tcPr>
            <w:tcW w:w="2431" w:type="dxa"/>
            <w:vAlign w:val="bottom"/>
          </w:tcPr>
          <w:p w:rsidR="00000000" w:rsidRDefault="00000000">
            <w:pPr>
              <w:spacing w:before="40" w:after="40" w:line="210" w:lineRule="exact"/>
              <w:ind w:right="40"/>
              <w:jc w:val="right"/>
              <w:rPr>
                <w:sz w:val="17"/>
              </w:rPr>
            </w:pPr>
            <w:r>
              <w:rPr>
                <w:sz w:val="17"/>
              </w:rPr>
              <w:t>36,8</w:t>
            </w:r>
          </w:p>
        </w:tc>
      </w:tr>
      <w:tr w:rsidR="00000000">
        <w:tblPrEx>
          <w:tblCellMar>
            <w:top w:w="0" w:type="dxa"/>
            <w:bottom w:w="0" w:type="dxa"/>
          </w:tblCellMar>
        </w:tblPrEx>
        <w:tc>
          <w:tcPr>
            <w:tcW w:w="2430" w:type="dxa"/>
            <w:vAlign w:val="bottom"/>
          </w:tcPr>
          <w:p w:rsidR="00000000" w:rsidRDefault="00000000">
            <w:pPr>
              <w:spacing w:before="40" w:after="40" w:line="210" w:lineRule="exact"/>
              <w:ind w:right="40"/>
              <w:rPr>
                <w:bCs/>
                <w:sz w:val="17"/>
              </w:rPr>
            </w:pPr>
            <w:r>
              <w:rPr>
                <w:bCs/>
                <w:sz w:val="17"/>
              </w:rPr>
              <w:t>1987</w:t>
            </w:r>
          </w:p>
        </w:tc>
        <w:tc>
          <w:tcPr>
            <w:tcW w:w="2430" w:type="dxa"/>
            <w:vAlign w:val="bottom"/>
          </w:tcPr>
          <w:p w:rsidR="00000000" w:rsidRDefault="00000000">
            <w:pPr>
              <w:spacing w:before="40" w:after="40" w:line="210" w:lineRule="exact"/>
              <w:ind w:right="40"/>
              <w:jc w:val="right"/>
              <w:rPr>
                <w:sz w:val="17"/>
              </w:rPr>
            </w:pPr>
            <w:r>
              <w:rPr>
                <w:sz w:val="17"/>
              </w:rPr>
              <w:t>122 634</w:t>
            </w:r>
          </w:p>
        </w:tc>
        <w:tc>
          <w:tcPr>
            <w:tcW w:w="2431" w:type="dxa"/>
            <w:vAlign w:val="bottom"/>
          </w:tcPr>
          <w:p w:rsidR="00000000" w:rsidRDefault="00000000">
            <w:pPr>
              <w:spacing w:before="40" w:after="40" w:line="210" w:lineRule="exact"/>
              <w:ind w:right="40"/>
              <w:jc w:val="right"/>
              <w:rPr>
                <w:sz w:val="17"/>
              </w:rPr>
            </w:pPr>
            <w:r>
              <w:rPr>
                <w:sz w:val="17"/>
              </w:rPr>
              <w:t>39,7</w:t>
            </w:r>
          </w:p>
        </w:tc>
      </w:tr>
      <w:tr w:rsidR="00000000">
        <w:tblPrEx>
          <w:tblCellMar>
            <w:top w:w="0" w:type="dxa"/>
            <w:bottom w:w="0" w:type="dxa"/>
          </w:tblCellMar>
        </w:tblPrEx>
        <w:tc>
          <w:tcPr>
            <w:tcW w:w="2430" w:type="dxa"/>
            <w:vAlign w:val="bottom"/>
          </w:tcPr>
          <w:p w:rsidR="00000000" w:rsidRDefault="00000000">
            <w:pPr>
              <w:spacing w:before="40" w:after="40" w:line="210" w:lineRule="exact"/>
              <w:ind w:right="40"/>
              <w:rPr>
                <w:bCs/>
                <w:sz w:val="17"/>
              </w:rPr>
            </w:pPr>
            <w:r>
              <w:rPr>
                <w:bCs/>
                <w:sz w:val="17"/>
              </w:rPr>
              <w:t>1988</w:t>
            </w:r>
          </w:p>
        </w:tc>
        <w:tc>
          <w:tcPr>
            <w:tcW w:w="2430" w:type="dxa"/>
            <w:vAlign w:val="bottom"/>
          </w:tcPr>
          <w:p w:rsidR="00000000" w:rsidRDefault="00000000">
            <w:pPr>
              <w:spacing w:before="40" w:after="40" w:line="210" w:lineRule="exact"/>
              <w:ind w:right="40"/>
              <w:jc w:val="right"/>
              <w:rPr>
                <w:sz w:val="17"/>
              </w:rPr>
            </w:pPr>
            <w:r>
              <w:rPr>
                <w:sz w:val="17"/>
              </w:rPr>
              <w:t>104 004</w:t>
            </w:r>
          </w:p>
        </w:tc>
        <w:tc>
          <w:tcPr>
            <w:tcW w:w="2431" w:type="dxa"/>
            <w:vAlign w:val="bottom"/>
          </w:tcPr>
          <w:p w:rsidR="00000000" w:rsidRDefault="00000000">
            <w:pPr>
              <w:spacing w:before="40" w:after="40" w:line="210" w:lineRule="exact"/>
              <w:ind w:right="40"/>
              <w:jc w:val="right"/>
              <w:rPr>
                <w:sz w:val="17"/>
              </w:rPr>
            </w:pPr>
            <w:r>
              <w:rPr>
                <w:sz w:val="17"/>
              </w:rPr>
              <w:t>33,7</w:t>
            </w:r>
          </w:p>
        </w:tc>
      </w:tr>
      <w:tr w:rsidR="00000000">
        <w:tblPrEx>
          <w:tblCellMar>
            <w:top w:w="0" w:type="dxa"/>
            <w:bottom w:w="0" w:type="dxa"/>
          </w:tblCellMar>
        </w:tblPrEx>
        <w:tc>
          <w:tcPr>
            <w:tcW w:w="2430" w:type="dxa"/>
            <w:vAlign w:val="bottom"/>
          </w:tcPr>
          <w:p w:rsidR="00000000" w:rsidRDefault="00000000">
            <w:pPr>
              <w:spacing w:before="40" w:after="40" w:line="210" w:lineRule="exact"/>
              <w:ind w:right="40"/>
              <w:rPr>
                <w:bCs/>
                <w:sz w:val="17"/>
              </w:rPr>
            </w:pPr>
            <w:r>
              <w:rPr>
                <w:bCs/>
                <w:sz w:val="17"/>
              </w:rPr>
              <w:t>1989</w:t>
            </w:r>
          </w:p>
        </w:tc>
        <w:tc>
          <w:tcPr>
            <w:tcW w:w="2430" w:type="dxa"/>
            <w:vAlign w:val="bottom"/>
          </w:tcPr>
          <w:p w:rsidR="00000000" w:rsidRDefault="00000000">
            <w:pPr>
              <w:spacing w:before="40" w:after="40" w:line="210" w:lineRule="exact"/>
              <w:ind w:right="40"/>
              <w:jc w:val="right"/>
              <w:rPr>
                <w:sz w:val="17"/>
              </w:rPr>
            </w:pPr>
            <w:r>
              <w:rPr>
                <w:sz w:val="17"/>
              </w:rPr>
              <w:t>153 242</w:t>
            </w:r>
          </w:p>
        </w:tc>
        <w:tc>
          <w:tcPr>
            <w:tcW w:w="2431" w:type="dxa"/>
            <w:vAlign w:val="bottom"/>
          </w:tcPr>
          <w:p w:rsidR="00000000" w:rsidRDefault="00000000">
            <w:pPr>
              <w:spacing w:before="40" w:after="40" w:line="210" w:lineRule="exact"/>
              <w:ind w:right="40"/>
              <w:jc w:val="right"/>
              <w:rPr>
                <w:sz w:val="17"/>
              </w:rPr>
            </w:pPr>
            <w:r>
              <w:rPr>
                <w:sz w:val="17"/>
              </w:rPr>
              <w:t>44,5</w:t>
            </w:r>
          </w:p>
        </w:tc>
      </w:tr>
      <w:tr w:rsidR="00000000">
        <w:tblPrEx>
          <w:tblCellMar>
            <w:top w:w="0" w:type="dxa"/>
            <w:bottom w:w="0" w:type="dxa"/>
          </w:tblCellMar>
        </w:tblPrEx>
        <w:tc>
          <w:tcPr>
            <w:tcW w:w="2430" w:type="dxa"/>
            <w:vAlign w:val="bottom"/>
          </w:tcPr>
          <w:p w:rsidR="00000000" w:rsidRDefault="00000000">
            <w:pPr>
              <w:spacing w:before="40" w:after="40" w:line="210" w:lineRule="exact"/>
              <w:ind w:right="40"/>
              <w:rPr>
                <w:bCs/>
                <w:sz w:val="17"/>
              </w:rPr>
            </w:pPr>
            <w:r>
              <w:rPr>
                <w:bCs/>
                <w:sz w:val="17"/>
              </w:rPr>
              <w:t>1990</w:t>
            </w:r>
          </w:p>
        </w:tc>
        <w:tc>
          <w:tcPr>
            <w:tcW w:w="2430" w:type="dxa"/>
            <w:vAlign w:val="bottom"/>
          </w:tcPr>
          <w:p w:rsidR="00000000" w:rsidRDefault="00000000">
            <w:pPr>
              <w:spacing w:before="40" w:after="40" w:line="210" w:lineRule="exact"/>
              <w:ind w:right="40"/>
              <w:jc w:val="right"/>
              <w:rPr>
                <w:sz w:val="17"/>
              </w:rPr>
            </w:pPr>
            <w:r>
              <w:rPr>
                <w:sz w:val="17"/>
              </w:rPr>
              <w:t>142 416</w:t>
            </w:r>
          </w:p>
        </w:tc>
        <w:tc>
          <w:tcPr>
            <w:tcW w:w="2431" w:type="dxa"/>
            <w:vAlign w:val="bottom"/>
          </w:tcPr>
          <w:p w:rsidR="00000000" w:rsidRDefault="00000000">
            <w:pPr>
              <w:spacing w:before="40" w:after="40" w:line="210" w:lineRule="exact"/>
              <w:ind w:right="40"/>
              <w:jc w:val="right"/>
              <w:rPr>
                <w:sz w:val="17"/>
              </w:rPr>
            </w:pPr>
            <w:r>
              <w:rPr>
                <w:sz w:val="17"/>
              </w:rPr>
              <w:t>42,9</w:t>
            </w:r>
          </w:p>
        </w:tc>
      </w:tr>
      <w:tr w:rsidR="00000000">
        <w:tblPrEx>
          <w:tblCellMar>
            <w:top w:w="0" w:type="dxa"/>
            <w:bottom w:w="0" w:type="dxa"/>
          </w:tblCellMar>
        </w:tblPrEx>
        <w:tc>
          <w:tcPr>
            <w:tcW w:w="2430" w:type="dxa"/>
            <w:vAlign w:val="bottom"/>
          </w:tcPr>
          <w:p w:rsidR="00000000" w:rsidRDefault="00000000">
            <w:pPr>
              <w:spacing w:before="40" w:after="40" w:line="210" w:lineRule="exact"/>
              <w:ind w:right="40"/>
              <w:rPr>
                <w:bCs/>
                <w:sz w:val="17"/>
              </w:rPr>
            </w:pPr>
            <w:r>
              <w:rPr>
                <w:bCs/>
                <w:sz w:val="17"/>
              </w:rPr>
              <w:t>1991</w:t>
            </w:r>
          </w:p>
        </w:tc>
        <w:tc>
          <w:tcPr>
            <w:tcW w:w="2430" w:type="dxa"/>
            <w:vAlign w:val="bottom"/>
          </w:tcPr>
          <w:p w:rsidR="00000000" w:rsidRDefault="00000000">
            <w:pPr>
              <w:spacing w:before="40" w:after="40" w:line="210" w:lineRule="exact"/>
              <w:ind w:right="40"/>
              <w:jc w:val="right"/>
              <w:rPr>
                <w:sz w:val="17"/>
              </w:rPr>
            </w:pPr>
            <w:r>
              <w:rPr>
                <w:sz w:val="17"/>
              </w:rPr>
              <w:t>150 847</w:t>
            </w:r>
          </w:p>
        </w:tc>
        <w:tc>
          <w:tcPr>
            <w:tcW w:w="2431" w:type="dxa"/>
            <w:vAlign w:val="bottom"/>
          </w:tcPr>
          <w:p w:rsidR="00000000" w:rsidRDefault="00000000">
            <w:pPr>
              <w:spacing w:before="40" w:after="40" w:line="210" w:lineRule="exact"/>
              <w:ind w:right="40"/>
              <w:jc w:val="right"/>
              <w:rPr>
                <w:sz w:val="17"/>
              </w:rPr>
            </w:pPr>
            <w:r>
              <w:rPr>
                <w:sz w:val="17"/>
              </w:rPr>
              <w:t>42,7</w:t>
            </w:r>
          </w:p>
        </w:tc>
      </w:tr>
      <w:tr w:rsidR="00000000">
        <w:tblPrEx>
          <w:tblCellMar>
            <w:top w:w="0" w:type="dxa"/>
            <w:bottom w:w="0" w:type="dxa"/>
          </w:tblCellMar>
        </w:tblPrEx>
        <w:tc>
          <w:tcPr>
            <w:tcW w:w="2430" w:type="dxa"/>
            <w:vAlign w:val="bottom"/>
          </w:tcPr>
          <w:p w:rsidR="00000000" w:rsidRDefault="00000000">
            <w:pPr>
              <w:spacing w:before="40" w:after="40" w:line="210" w:lineRule="exact"/>
              <w:ind w:right="40"/>
              <w:rPr>
                <w:bCs/>
                <w:sz w:val="17"/>
              </w:rPr>
            </w:pPr>
            <w:r>
              <w:rPr>
                <w:bCs/>
                <w:sz w:val="17"/>
              </w:rPr>
              <w:t>1992</w:t>
            </w:r>
          </w:p>
        </w:tc>
        <w:tc>
          <w:tcPr>
            <w:tcW w:w="2430" w:type="dxa"/>
            <w:vAlign w:val="bottom"/>
          </w:tcPr>
          <w:p w:rsidR="00000000" w:rsidRDefault="00000000">
            <w:pPr>
              <w:spacing w:before="40" w:after="40" w:line="210" w:lineRule="exact"/>
              <w:ind w:right="40"/>
              <w:jc w:val="right"/>
              <w:rPr>
                <w:sz w:val="17"/>
              </w:rPr>
            </w:pPr>
            <w:r>
              <w:rPr>
                <w:sz w:val="17"/>
              </w:rPr>
              <w:t>172 562</w:t>
            </w:r>
          </w:p>
        </w:tc>
        <w:tc>
          <w:tcPr>
            <w:tcW w:w="2431" w:type="dxa"/>
            <w:vAlign w:val="bottom"/>
          </w:tcPr>
          <w:p w:rsidR="00000000" w:rsidRDefault="00000000">
            <w:pPr>
              <w:spacing w:before="40" w:after="40" w:line="210" w:lineRule="exact"/>
              <w:ind w:right="40"/>
              <w:jc w:val="right"/>
              <w:rPr>
                <w:sz w:val="17"/>
              </w:rPr>
            </w:pPr>
            <w:r>
              <w:rPr>
                <w:sz w:val="17"/>
              </w:rPr>
              <w:t>44,9</w:t>
            </w:r>
          </w:p>
        </w:tc>
      </w:tr>
      <w:tr w:rsidR="00000000">
        <w:tblPrEx>
          <w:tblCellMar>
            <w:top w:w="0" w:type="dxa"/>
            <w:bottom w:w="0" w:type="dxa"/>
          </w:tblCellMar>
        </w:tblPrEx>
        <w:tc>
          <w:tcPr>
            <w:tcW w:w="2430" w:type="dxa"/>
            <w:vAlign w:val="bottom"/>
          </w:tcPr>
          <w:p w:rsidR="00000000" w:rsidRDefault="00000000">
            <w:pPr>
              <w:spacing w:before="40" w:after="40" w:line="210" w:lineRule="exact"/>
              <w:ind w:right="40"/>
              <w:rPr>
                <w:bCs/>
                <w:sz w:val="17"/>
              </w:rPr>
            </w:pPr>
            <w:r>
              <w:rPr>
                <w:bCs/>
                <w:sz w:val="17"/>
              </w:rPr>
              <w:t>1993</w:t>
            </w:r>
          </w:p>
        </w:tc>
        <w:tc>
          <w:tcPr>
            <w:tcW w:w="2430" w:type="dxa"/>
            <w:vAlign w:val="bottom"/>
          </w:tcPr>
          <w:p w:rsidR="00000000" w:rsidRDefault="00000000">
            <w:pPr>
              <w:spacing w:before="40" w:after="40" w:line="210" w:lineRule="exact"/>
              <w:ind w:right="40"/>
              <w:jc w:val="right"/>
              <w:rPr>
                <w:sz w:val="17"/>
              </w:rPr>
            </w:pPr>
            <w:r>
              <w:rPr>
                <w:sz w:val="17"/>
              </w:rPr>
              <w:t>191 831</w:t>
            </w:r>
          </w:p>
        </w:tc>
        <w:tc>
          <w:tcPr>
            <w:tcW w:w="2431" w:type="dxa"/>
            <w:vAlign w:val="bottom"/>
          </w:tcPr>
          <w:p w:rsidR="00000000" w:rsidRDefault="00000000">
            <w:pPr>
              <w:spacing w:before="40" w:after="40" w:line="210" w:lineRule="exact"/>
              <w:ind w:right="40"/>
              <w:jc w:val="right"/>
              <w:rPr>
                <w:sz w:val="17"/>
              </w:rPr>
            </w:pPr>
            <w:r>
              <w:rPr>
                <w:sz w:val="17"/>
              </w:rPr>
              <w:t>44,8</w:t>
            </w:r>
          </w:p>
        </w:tc>
      </w:tr>
      <w:tr w:rsidR="00000000">
        <w:tblPrEx>
          <w:tblCellMar>
            <w:top w:w="0" w:type="dxa"/>
            <w:bottom w:w="0" w:type="dxa"/>
          </w:tblCellMar>
        </w:tblPrEx>
        <w:tc>
          <w:tcPr>
            <w:tcW w:w="2430" w:type="dxa"/>
            <w:vAlign w:val="bottom"/>
          </w:tcPr>
          <w:p w:rsidR="00000000" w:rsidRDefault="00000000">
            <w:pPr>
              <w:spacing w:before="40" w:after="40" w:line="210" w:lineRule="exact"/>
              <w:ind w:right="40"/>
              <w:rPr>
                <w:bCs/>
                <w:sz w:val="17"/>
              </w:rPr>
            </w:pPr>
            <w:r>
              <w:rPr>
                <w:bCs/>
                <w:sz w:val="17"/>
              </w:rPr>
              <w:t>1994</w:t>
            </w:r>
          </w:p>
        </w:tc>
        <w:tc>
          <w:tcPr>
            <w:tcW w:w="2430" w:type="dxa"/>
            <w:vAlign w:val="bottom"/>
          </w:tcPr>
          <w:p w:rsidR="00000000" w:rsidRDefault="00000000">
            <w:pPr>
              <w:spacing w:before="40" w:after="40" w:line="210" w:lineRule="exact"/>
              <w:ind w:right="40"/>
              <w:jc w:val="right"/>
              <w:rPr>
                <w:sz w:val="17"/>
              </w:rPr>
            </w:pPr>
            <w:r>
              <w:rPr>
                <w:sz w:val="17"/>
              </w:rPr>
              <w:t>201 905</w:t>
            </w:r>
          </w:p>
        </w:tc>
        <w:tc>
          <w:tcPr>
            <w:tcW w:w="2431" w:type="dxa"/>
            <w:vAlign w:val="bottom"/>
          </w:tcPr>
          <w:p w:rsidR="00000000" w:rsidRDefault="00000000">
            <w:pPr>
              <w:spacing w:before="40" w:after="40" w:line="210" w:lineRule="exact"/>
              <w:ind w:right="40"/>
              <w:jc w:val="right"/>
              <w:rPr>
                <w:sz w:val="17"/>
              </w:rPr>
            </w:pPr>
            <w:r>
              <w:rPr>
                <w:sz w:val="17"/>
              </w:rPr>
              <w:t>46,4</w:t>
            </w:r>
          </w:p>
        </w:tc>
      </w:tr>
      <w:tr w:rsidR="00000000">
        <w:tblPrEx>
          <w:tblCellMar>
            <w:top w:w="0" w:type="dxa"/>
            <w:bottom w:w="0" w:type="dxa"/>
          </w:tblCellMar>
        </w:tblPrEx>
        <w:tc>
          <w:tcPr>
            <w:tcW w:w="2430" w:type="dxa"/>
            <w:vAlign w:val="bottom"/>
          </w:tcPr>
          <w:p w:rsidR="00000000" w:rsidRDefault="00000000">
            <w:pPr>
              <w:spacing w:before="40" w:after="40" w:line="210" w:lineRule="exact"/>
              <w:ind w:right="40"/>
              <w:rPr>
                <w:bCs/>
                <w:sz w:val="17"/>
              </w:rPr>
            </w:pPr>
            <w:r>
              <w:rPr>
                <w:bCs/>
                <w:sz w:val="17"/>
              </w:rPr>
              <w:t>1995</w:t>
            </w:r>
          </w:p>
        </w:tc>
        <w:tc>
          <w:tcPr>
            <w:tcW w:w="2430" w:type="dxa"/>
            <w:vAlign w:val="bottom"/>
          </w:tcPr>
          <w:p w:rsidR="00000000" w:rsidRDefault="00000000">
            <w:pPr>
              <w:spacing w:before="40" w:after="40" w:line="210" w:lineRule="exact"/>
              <w:ind w:right="40"/>
              <w:jc w:val="right"/>
              <w:rPr>
                <w:sz w:val="17"/>
              </w:rPr>
            </w:pPr>
            <w:r>
              <w:rPr>
                <w:sz w:val="17"/>
              </w:rPr>
              <w:t>207 332</w:t>
            </w:r>
          </w:p>
        </w:tc>
        <w:tc>
          <w:tcPr>
            <w:tcW w:w="2431" w:type="dxa"/>
            <w:vAlign w:val="bottom"/>
          </w:tcPr>
          <w:p w:rsidR="00000000" w:rsidRDefault="00000000">
            <w:pPr>
              <w:spacing w:before="40" w:after="40" w:line="210" w:lineRule="exact"/>
              <w:ind w:right="40"/>
              <w:jc w:val="right"/>
              <w:rPr>
                <w:sz w:val="17"/>
              </w:rPr>
            </w:pPr>
            <w:r>
              <w:rPr>
                <w:sz w:val="17"/>
              </w:rPr>
              <w:t>47,4</w:t>
            </w:r>
          </w:p>
        </w:tc>
      </w:tr>
      <w:tr w:rsidR="00000000">
        <w:tblPrEx>
          <w:tblCellMar>
            <w:top w:w="0" w:type="dxa"/>
            <w:bottom w:w="0" w:type="dxa"/>
          </w:tblCellMar>
        </w:tblPrEx>
        <w:tc>
          <w:tcPr>
            <w:tcW w:w="2430" w:type="dxa"/>
            <w:vAlign w:val="bottom"/>
          </w:tcPr>
          <w:p w:rsidR="00000000" w:rsidRDefault="00000000">
            <w:pPr>
              <w:spacing w:before="40" w:after="40" w:line="210" w:lineRule="exact"/>
              <w:ind w:right="40"/>
              <w:rPr>
                <w:bCs/>
                <w:sz w:val="17"/>
              </w:rPr>
            </w:pPr>
            <w:r>
              <w:rPr>
                <w:bCs/>
                <w:sz w:val="17"/>
              </w:rPr>
              <w:t>1996</w:t>
            </w:r>
          </w:p>
        </w:tc>
        <w:tc>
          <w:tcPr>
            <w:tcW w:w="2430" w:type="dxa"/>
            <w:vAlign w:val="bottom"/>
          </w:tcPr>
          <w:p w:rsidR="00000000" w:rsidRDefault="00000000">
            <w:pPr>
              <w:spacing w:before="40" w:after="40" w:line="210" w:lineRule="exact"/>
              <w:ind w:right="40"/>
              <w:jc w:val="right"/>
              <w:rPr>
                <w:sz w:val="17"/>
              </w:rPr>
            </w:pPr>
            <w:r>
              <w:rPr>
                <w:sz w:val="17"/>
              </w:rPr>
              <w:t>199 797</w:t>
            </w:r>
          </w:p>
        </w:tc>
        <w:tc>
          <w:tcPr>
            <w:tcW w:w="2431" w:type="dxa"/>
            <w:vAlign w:val="bottom"/>
          </w:tcPr>
          <w:p w:rsidR="00000000" w:rsidRDefault="00000000">
            <w:pPr>
              <w:spacing w:before="40" w:after="40" w:line="210" w:lineRule="exact"/>
              <w:ind w:right="40"/>
              <w:jc w:val="right"/>
              <w:rPr>
                <w:sz w:val="17"/>
              </w:rPr>
            </w:pPr>
            <w:r>
              <w:rPr>
                <w:sz w:val="17"/>
              </w:rPr>
              <w:t>47,9</w:t>
            </w:r>
          </w:p>
        </w:tc>
      </w:tr>
      <w:tr w:rsidR="00000000">
        <w:tblPrEx>
          <w:tblCellMar>
            <w:top w:w="0" w:type="dxa"/>
            <w:bottom w:w="0" w:type="dxa"/>
          </w:tblCellMar>
        </w:tblPrEx>
        <w:tc>
          <w:tcPr>
            <w:tcW w:w="2430" w:type="dxa"/>
            <w:tcBorders>
              <w:bottom w:val="single" w:sz="12" w:space="0" w:color="auto"/>
            </w:tcBorders>
            <w:vAlign w:val="bottom"/>
          </w:tcPr>
          <w:p w:rsidR="00000000" w:rsidRDefault="00000000">
            <w:pPr>
              <w:spacing w:before="40" w:after="40" w:line="210" w:lineRule="exact"/>
              <w:ind w:right="40"/>
              <w:rPr>
                <w:bCs/>
                <w:sz w:val="17"/>
              </w:rPr>
            </w:pPr>
            <w:r>
              <w:rPr>
                <w:bCs/>
                <w:sz w:val="17"/>
              </w:rPr>
              <w:t>1997</w:t>
            </w:r>
          </w:p>
        </w:tc>
        <w:tc>
          <w:tcPr>
            <w:tcW w:w="2430" w:type="dxa"/>
            <w:tcBorders>
              <w:bottom w:val="single" w:sz="12" w:space="0" w:color="auto"/>
            </w:tcBorders>
            <w:vAlign w:val="bottom"/>
          </w:tcPr>
          <w:p w:rsidR="00000000" w:rsidRDefault="00000000">
            <w:pPr>
              <w:spacing w:before="40" w:after="40" w:line="210" w:lineRule="exact"/>
              <w:ind w:right="40"/>
              <w:jc w:val="right"/>
              <w:rPr>
                <w:sz w:val="17"/>
              </w:rPr>
            </w:pPr>
            <w:r>
              <w:rPr>
                <w:sz w:val="17"/>
              </w:rPr>
              <w:t>201 531</w:t>
            </w:r>
          </w:p>
        </w:tc>
        <w:tc>
          <w:tcPr>
            <w:tcW w:w="2431" w:type="dxa"/>
            <w:tcBorders>
              <w:bottom w:val="single" w:sz="12" w:space="0" w:color="auto"/>
            </w:tcBorders>
            <w:vAlign w:val="bottom"/>
          </w:tcPr>
          <w:p w:rsidR="00000000" w:rsidRDefault="00000000">
            <w:pPr>
              <w:spacing w:before="40" w:after="40" w:line="210" w:lineRule="exact"/>
              <w:ind w:right="40"/>
              <w:jc w:val="right"/>
              <w:rPr>
                <w:sz w:val="17"/>
              </w:rPr>
            </w:pPr>
            <w:r>
              <w:rPr>
                <w:sz w:val="17"/>
              </w:rPr>
              <w:t>47,0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FOS, Annual Abstract of Statistics, 1999.</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SingleTxt"/>
        <w:ind w:left="1742" w:hanging="475"/>
      </w:pPr>
      <w:r>
        <w:t>b)</w:t>
      </w:r>
      <w:r>
        <w:tab/>
        <w:t>Dans la pupart des trois zones du Nord – le Nord Ouest, le Nord Est et le Nord Centre – des lois ont été adoptées qui tendent à décourager le retrait des filles de l’école pour cause de mariage. Il est de plus créé quelques écoles de filles et il en est qui servent le repas de midi afin d’encourager leurs élèves à ne pas quitter l’école. Des bourses d’étude sont prévues à tous les niveaux dans 70 % des États du Nord. Le programme d’éducation des toutes jeunes filles ainsi que le programme d’éducation des adultes et celui qui dispense un enseignement de type informel continuent à fonctionner;</w:t>
      </w:r>
    </w:p>
    <w:p w:rsidR="00000000" w:rsidRDefault="00000000">
      <w:pPr>
        <w:pStyle w:val="SingleTxt"/>
        <w:ind w:left="1742" w:hanging="475"/>
      </w:pPr>
      <w:r>
        <w:t>c)</w:t>
      </w:r>
      <w:r>
        <w:tab/>
        <w:t>Soucieux d’inverser la baisse de qualité de l’enseignement, le gouvernement actuel a lancé, en 1999, l’UBE (Universal Basic Education, ou éducation de base pour tous), initiative qui vise à assurer à tous les enfants du Nigéria une éducation gratuite qui serait obligatoire dans le primaire et le premier cycle du secondaire. Est venue ensuite, en août 2000, une consultation nationale des intéressés qui avait pour but de dégager les problèmes qui sont au coeur du système éducatif et de proposer des solutions. Les principales faiblesses qui ont été relevées résidaient dans le programme d’études et la manière dont il est enseigné, dans l’inadéquation des infrastructures scolaires et le trop grand nombre d’élèves par classe, dans le manque de motivation des enseignants, dans l’accent que l’on mettait sur les examens plutôt que sur l’acquisition de savoir-faire et dans les insuffisances de financement, de gestion, de planification, de contrôle des statistiques et d’évaluation;</w:t>
      </w:r>
    </w:p>
    <w:p w:rsidR="00000000" w:rsidRDefault="00000000">
      <w:pPr>
        <w:pStyle w:val="SingleTxt"/>
        <w:ind w:left="1742" w:hanging="475"/>
      </w:pPr>
      <w:r>
        <w:t>d)</w:t>
      </w:r>
      <w:r>
        <w:tab/>
        <w:t>Une nouvelle politique sociale est en place dont le but est d’assurer aux filles et aux femmes la gratuité de l’enseignement à tous les niveaux, ce qui devrait être chose faite avant la fin de 2002.</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11.0</w:t>
      </w:r>
      <w:r>
        <w:tab/>
        <w:t>Article 11</w:t>
      </w:r>
      <w:r>
        <w:br/>
        <w:t>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w:t>
      </w:r>
      <w:r>
        <w:tab/>
        <w:t>Mesures d’ordre juridique</w:t>
      </w:r>
    </w:p>
    <w:p w:rsidR="00000000" w:rsidRDefault="00000000">
      <w:pPr>
        <w:pStyle w:val="SingleTxt"/>
        <w:spacing w:after="0" w:line="120" w:lineRule="exact"/>
        <w:rPr>
          <w:sz w:val="10"/>
        </w:rPr>
      </w:pPr>
    </w:p>
    <w:p w:rsidR="00000000" w:rsidRDefault="00000000">
      <w:pPr>
        <w:pStyle w:val="SingleTxt"/>
      </w:pPr>
      <w:r>
        <w:tab/>
        <w:t>L’article 11 dit que les femmes ont mêmes droits que les hommes en ce qui concerne les possibilités d’emploi, le choix de la profession, les promotions et la rémunération.</w:t>
      </w:r>
    </w:p>
    <w:p w:rsidR="00000000" w:rsidRDefault="00000000">
      <w:pPr>
        <w:pStyle w:val="SingleTxt"/>
        <w:ind w:left="1742" w:hanging="475"/>
      </w:pPr>
      <w:r>
        <w:t>a)</w:t>
      </w:r>
      <w:r>
        <w:tab/>
        <w:t>La constitution nigériane de 1999 contient un ferment de discrimination à la fois négative et positive quant à l’emploi des femmes. Tout en interdisant la discrimination dans son article 42, paragraphes 1 et 2, en raison, notamment, du sexe de la personne, elle autorise, au paragraphe 3 de ce même article, l’adoption de dispositions spéciales en faveur de certaines catégories de personnes pour diverses raisons, dispositions spéciales qui peuvent être fondées sur le sexe. On peut citer comme exemples toute nomination à une charge d’État ou l’entrée dans les forces armées ou la police;</w:t>
      </w:r>
    </w:p>
    <w:p w:rsidR="00000000" w:rsidRDefault="00000000">
      <w:pPr>
        <w:pStyle w:val="SingleTxt"/>
        <w:ind w:left="1742" w:hanging="475"/>
      </w:pPr>
      <w:r>
        <w:t>b)</w:t>
      </w:r>
      <w:r>
        <w:tab/>
        <w:t>Ainsi, la loi portant interdiction d’employer des femmes pour un travail de nuit ou sous terre donne à un employeur une arme légitime contre les femmes ou le groupe d’intérêt en question, à ceci près que l’interdiction dont il est fait état dans les articles 54 et 55 de la loi sur le travail, ch. 50, Lois de la Fédération du Nigéria 1990, ne concerne pas les femmes qui sont cadres moyens ou supérieurs;</w:t>
      </w:r>
    </w:p>
    <w:p w:rsidR="00000000" w:rsidRDefault="00000000">
      <w:pPr>
        <w:pStyle w:val="SingleTxt"/>
        <w:ind w:left="1742" w:hanging="475"/>
      </w:pPr>
      <w:r>
        <w:t>c)</w:t>
      </w:r>
      <w:r>
        <w:tab/>
        <w:t>La loi sur les usines, ch. 126, Lois de la Fédération du Nigéria 1990, qui contient des dispositions détaillées concernant la santé, la sécurité et le bien-être des travailleurs ne dit rien sur le caractère sensible des droits/fonctions génésiques de la femme et sur la nécessité de protéger l’enfant à naître, pas plus que sur l’effet des substances toxiques et des matériaux radioactifs sur les femmes. Presque rien, et peut-être même rien, n’a été fait en vue de déterminer le degré de gravité des dangers et pour chercher à savoir comment les éliminer.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w:t>
      </w:r>
      <w:r>
        <w:tab/>
        <w:t>Pratiques discriminatoires dans l’emploi</w:t>
      </w:r>
    </w:p>
    <w:p w:rsidR="00000000" w:rsidRDefault="00000000">
      <w:pPr>
        <w:pStyle w:val="SingleTxt"/>
        <w:spacing w:after="0" w:line="120" w:lineRule="exact"/>
        <w:rPr>
          <w:sz w:val="10"/>
        </w:rPr>
      </w:pPr>
    </w:p>
    <w:p w:rsidR="00000000" w:rsidRDefault="00000000">
      <w:pPr>
        <w:pStyle w:val="SingleTxt"/>
      </w:pPr>
      <w:r>
        <w:tab/>
        <w:t>Bien qu’il n’existe pas de pratiques manifestement discriminatoires à l’égard des femmes au niveau du recrutement et de l’affectation, la réalité est que les Nigérianes sont loin de jouir de l’égalité de droits sur le marché du travail en raison, notamment, de la lourde charge que sont pour elles les travaux domestiques, du fait qu’elles sont moins instruites, des préventions qui s’attachent à l’emploi de femmes dans certains secteurs de l’économie ou de l’existence de stéréotypes en matière de travail et de prestations sociales discriminatoires. Ceci est manifeste dans le secteur privé, en particulier dans les banques de la nouvelle génération, où l’on exige de la jeune célibataire qu’elle signe un contrat lui imposant de ne pas se marier avant d’avoir passé trois ans à la banque et des femmes mariées qu’elles n’aient pas d’enfants avant d’y avoir passé au moins trois ans.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11.3</w:t>
      </w:r>
      <w:r>
        <w:tab/>
      </w:r>
      <w:r>
        <w:rPr>
          <w:b w:val="0"/>
          <w:bCs/>
        </w:rPr>
        <w:t>Il y a aussi, dans le régime de travail du secteur bancaire, un phénomène de plus en plus fréquent qui consiste à engager des jeunes filles comme agents de marketing. On les charge du sourçage de clients/fonds en leur fixant des objectifs élevés à atteindre     et, quand leur utilisation optimale a été atteinte, on les remplace souvent par des filles plus jeunes en raison du fait que le travail qu’elles font ne constitue pas une profession. De plus, les femmes qui épousent des hommes qui travaillent dans la même banque doivent démissionner. Comme un emploi bancaire est un emploi bien payé, la plupart des femmes s’en accommodent.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pPr>
      <w:r>
        <w:tab/>
        <w:t>11.4</w:t>
      </w:r>
      <w:r>
        <w:tab/>
        <w:t>Bien qu’il n’y ait pas de disparité d’ordre fiscal entre les hommes et les femmes, la nature patriarcale de la société est ainsi faite que la femme est tenue de prouver qu’elle a bien des charges de famille. Cela tient à cette idée aberrante selon laquelle ce n’est pas la femme qui gagne le pain de la famille et que l’entretien des enfants et de la famille n’est pas son affaire. Il y a discrimination encore dans le fait que l’épouse et la famille d’un homme qui exerce des fonctions de direction ont droit à la couverture médicale financée par l’employeur alors qu’il n’en va de même s’il s’agit d’une femme. En outre, les conjoints de fonctionnaires des affaires étrangères en poste n’ont pas le droit de travailler quand ils/elles accompagnent leur mari/femme. De plus, quand elles rentrent dans leur pays, les femmes qui travaillent perdent leur emploi ou leurs chances de promotion. Les époux de femmes qui exercent de hautes fonctions politiques ou de fonctionnaires d’organismes non gouvernementaux n’ont pas droit à un passeport diplomatique, ce qui ne serait pas le cas s’il s’agissait d’épouses.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11.5</w:t>
      </w:r>
      <w:r>
        <w:tab/>
      </w:r>
      <w:r>
        <w:rPr>
          <w:b w:val="0"/>
          <w:bCs/>
        </w:rPr>
        <w:t>Il existe de grandes différences entre les régions en ce qui concerne les taux d’activité des femmes. Cela tient pour une large part au fait que, dans certaines régions, les taux d’alphabétisation sont faibles et la pauvreté très répandue. Il ne fait aucun doute que les femmes ne représentent encore qu’une très faible proportion de la population active dans le secteur structuré du Nigéria, notamment dans l’industrie, les professions libérales et la fonction publique.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11.6</w:t>
      </w:r>
      <w:r>
        <w:tab/>
      </w:r>
      <w:r>
        <w:rPr>
          <w:b w:val="0"/>
          <w:bCs/>
        </w:rPr>
        <w:t>Par contre, les femmes représentent 95 % de la magistrature dans les trois zones géopolitiques du Sud du pays. Ce chiffre est élevé parce que la rémunération correspondante n’est pas en rapport avec le risque qui s’attache à l’exercice de la fonction de magistrat.</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11.7</w:t>
      </w:r>
      <w:r>
        <w:tab/>
      </w:r>
      <w:r>
        <w:rPr>
          <w:b w:val="0"/>
          <w:bCs/>
        </w:rPr>
        <w:t>La division du travail selon le sexe est liée à l’idée que l’on se fait traditionnellement des rôles économiques des femmes, qui travaillent en majorité comme employées de bureaux (dactylos), comme vendeuses ou comme enseignantes ou infirmières. Elles sont très nombreuses dans le secteur agricole, où la part qu’elles prennent, pour apporter un supplément de revenu à la famille, à la pratique d’une agriculture de subsistance, à l’élevage, à la transformation des denrées alimentaires et à leur distribution n’est pas prise en compte dans la comptabilité nationale Une forte proportion de femmes économiquement « inactives » travaille à des tâches domestiques.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11.8</w:t>
      </w:r>
      <w:r>
        <w:tab/>
      </w:r>
      <w:r>
        <w:rPr>
          <w:b w:val="0"/>
          <w:bCs/>
        </w:rPr>
        <w:t>Selon le rapport Beijing + 5 de 1999 du Ministère fédéral de la condition de la femme et de la jeunesse, les femmes entrent pour 18 % dans la population active du secteur structuré et pour 3 % seulement dans celle du secteur de l’administration et de la gestion. La disparité entre les sexes est encore plus marquée dans des professions comme la médecine, l’ingénierie et l’architecture, où les hommes se taillent la part du lion. Les femmes sont toutefois représentées dans l’enseignement et la justice.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11.9</w:t>
      </w:r>
      <w:r>
        <w:tab/>
        <w:t>Effet du soin des enfants et du chômage sur les femmes</w:t>
      </w:r>
    </w:p>
    <w:p w:rsidR="00000000" w:rsidRDefault="00000000">
      <w:pPr>
        <w:pStyle w:val="SingleTxt"/>
        <w:spacing w:after="0" w:line="120" w:lineRule="exact"/>
        <w:rPr>
          <w:sz w:val="10"/>
        </w:rPr>
      </w:pPr>
    </w:p>
    <w:p w:rsidR="00000000" w:rsidRDefault="00000000">
      <w:pPr>
        <w:pStyle w:val="SingleTxt"/>
      </w:pPr>
      <w:r>
        <w:tab/>
        <w:t>Le Nigéria a connu des taux de chômage très élevés, notamment chez les jeunes, durant la période militaire, et l’effet en est encore ressenti par les femmes. Cela a conduit de toutes jeunes filles à se livrer à la prostitution et beaucoup sont devenues victimes du trafic des êtres humains et de violence. Il convient toutefois de noter qu’il y a eu des progrès dans l’acquisition d’un minimum d’instruction et d’aptitudes au commerce par les jeunes femmes, conditions premières à remplir pour trouver un travail rémunéré. Mais dès qu’elles sont mariées et qu’elles commencent à avoir des enfants, elles renoncent à leurs perspectives de carrière pour pouvoir s’occuper de leurs enfants, tâche qui est censée échoir aux femmes. L’insuffisance des garderies d’enfants a une grande influence sur leur taux d’activité, lequel a néanmoins bénéficié du développement économique des quatre dernières années.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11.10</w:t>
      </w:r>
      <w:r>
        <w:tab/>
        <w:t>Discrimination entre les sexes dans les nominations à des fonctions d’importance stratégique et jugées sensibles</w:t>
      </w:r>
    </w:p>
    <w:p w:rsidR="00000000" w:rsidRDefault="00000000">
      <w:pPr>
        <w:pStyle w:val="SingleTxt"/>
        <w:spacing w:after="0" w:line="120" w:lineRule="exact"/>
        <w:rPr>
          <w:sz w:val="10"/>
        </w:rPr>
      </w:pPr>
    </w:p>
    <w:p w:rsidR="00000000" w:rsidRDefault="00000000">
      <w:pPr>
        <w:pStyle w:val="SingleTxt"/>
      </w:pPr>
      <w:r>
        <w:tab/>
        <w:t>Il n’y a pas de fonctions essentielles qui doivent échoir uniquement aux membres de l’un ou l’autre sexe. Il y a, toutefois, des cas où les hommes sont favorisés dans les nominations et affectations à des emplois/postes jugés stratégiques et sensibles, comme dans les services de l’immigration, la fonction publique internationale, les forces armées et la sécurité nationale, les opérations de maintien de la paix, les nominations politiques à des ministères et organismes stratégiques, le service du protocole et les nominations à des comités présidentiels. Les raisons avancées sont les suivantes : la nature de l’emploi, qui oblige souvent à de fréquents déplacements, transferts et voyages souvent décidés sans guère de préavis ou à l’improviste, le chauvinisme des hommes, la non-disponibilité des femmes ou l’absence de candidates à ce type d’emploi, l’irrégularité des heures de travail, la situation matrimoniale et les responsabilités correspondantes. On peut observer l’existence d’une subtile discrimination dans la nomination à des fonctions de cette nature, discrimination qui se cache sous la forme des qualifications exigées (déterminées par voie d’examens et d’entretiens), de l’ancienneté de service et, parfois, de la convenance de l’un ou l’autre sexe au poste en question. Mais cet état de choses est en train de changer, comme en témoigne le fait que la fonction de Contrôle général de l’immigration est actuellement exercée par une femme, qu’une femme est Ministre d’État de la Défense et qu’une femme est actuellement Préfet de Police.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11.11</w:t>
      </w:r>
      <w:r>
        <w:tab/>
        <w:t>Entraves à la sécurité et à la santé des femmes enceintes</w:t>
      </w:r>
    </w:p>
    <w:p w:rsidR="00000000" w:rsidRDefault="00000000">
      <w:pPr>
        <w:pStyle w:val="SingleTxt"/>
        <w:spacing w:after="0" w:line="120" w:lineRule="exact"/>
        <w:rPr>
          <w:sz w:val="10"/>
        </w:rPr>
      </w:pPr>
    </w:p>
    <w:p w:rsidR="00000000" w:rsidRDefault="00000000">
      <w:pPr>
        <w:pStyle w:val="SingleTxt"/>
      </w:pPr>
      <w:r>
        <w:tab/>
        <w:t>De ce que l’on a pu observer sur le terrain, il ressort qu’il existe toujours, sur les lieux du travail, des entraves à la sécurité et à la santé des femmes enceintes, des mères et, d’une manière générale, des femmes. Celles qui sont le plus touchées sont celles qui travaillent dans le privé, notamment dans les industries manufacturières où on est appelé à travailler avec des produits chimiques dangereux. Des cas de harcèlement sexuel sont souvent signalés, mais, faute de documentation, il n’y a pas de statistiques sur la question. Aucune loi ne prévoit des mesures de protection et rien, sur place, (pas de textes de loi ou règlements administratifs) ne protége les femmes enceintes contre la dangerosité de leur travail. Ces contraintes tiennent pour une large part au degré de pauvreté et d’ignorance de ces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11.12</w:t>
      </w:r>
      <w:r>
        <w:tab/>
        <w:t>Facteurs imputables aux changements intervenus dans la situation</w:t>
      </w:r>
      <w:r>
        <w:br/>
        <w:t>des femmes en matière d’emploi</w:t>
      </w:r>
    </w:p>
    <w:p w:rsidR="00000000" w:rsidRDefault="00000000">
      <w:pPr>
        <w:pStyle w:val="SingleTxt"/>
        <w:spacing w:after="0" w:line="120" w:lineRule="exact"/>
        <w:rPr>
          <w:sz w:val="10"/>
        </w:rPr>
      </w:pPr>
    </w:p>
    <w:p w:rsidR="00000000" w:rsidRDefault="00000000">
      <w:pPr>
        <w:pStyle w:val="SingleTxt"/>
      </w:pPr>
      <w:r>
        <w:tab/>
        <w:t>Malgré ces problèmes, d’importants changements ont eu lieu, depuis le précédent rapport, dans la nature et la qualité de l’emploi des femmes, changements qui ont pour causes :</w:t>
      </w:r>
    </w:p>
    <w:p w:rsidR="00000000" w:rsidRDefault="00000000">
      <w:pPr>
        <w:pStyle w:val="SingleTxt"/>
        <w:tabs>
          <w:tab w:val="right" w:pos="1685"/>
        </w:tabs>
        <w:ind w:left="1742" w:hanging="475"/>
      </w:pPr>
      <w:r>
        <w:tab/>
        <w:t>–</w:t>
      </w:r>
      <w:r>
        <w:tab/>
        <w:t>L’accès accru des femmes à diverses catégories d’emploi;</w:t>
      </w:r>
    </w:p>
    <w:p w:rsidR="00000000" w:rsidRDefault="00000000">
      <w:pPr>
        <w:pStyle w:val="SingleTxt"/>
        <w:tabs>
          <w:tab w:val="right" w:pos="1685"/>
        </w:tabs>
        <w:ind w:left="1742" w:hanging="475"/>
      </w:pPr>
      <w:r>
        <w:tab/>
        <w:t>–</w:t>
      </w:r>
      <w:r>
        <w:tab/>
        <w:t>La révision des lois du travail dans l’optique de la problématique des sexes;</w:t>
      </w:r>
    </w:p>
    <w:p w:rsidR="00000000" w:rsidRDefault="00000000">
      <w:pPr>
        <w:pStyle w:val="SingleTxt"/>
        <w:tabs>
          <w:tab w:val="right" w:pos="1685"/>
        </w:tabs>
        <w:ind w:left="1742" w:hanging="475"/>
      </w:pPr>
      <w:r>
        <w:tab/>
        <w:t>–</w:t>
      </w:r>
      <w:r>
        <w:tab/>
        <w:t>Les activités de plaidoyer en faveur de l’application de mesures correctives au moyen de visites de plaidoyer et de programmes de sensibilisation et de prise de conscience organisés par le Ministère de la condition de la femme et de la jeunesse avec le concours des ONG et des partenaires en développement;</w:t>
      </w:r>
    </w:p>
    <w:p w:rsidR="00000000" w:rsidRDefault="00000000">
      <w:pPr>
        <w:pStyle w:val="SingleTxt"/>
        <w:tabs>
          <w:tab w:val="right" w:pos="1685"/>
        </w:tabs>
        <w:ind w:left="1742" w:hanging="475"/>
      </w:pPr>
      <w:r>
        <w:tab/>
        <w:t>–</w:t>
      </w:r>
      <w:r>
        <w:tab/>
        <w:t>Le programme national d’élimination de la pauvreté, qui prévoit une formation à l’acquisition de compétences pour les hommes comme pour les femmes;</w:t>
      </w:r>
    </w:p>
    <w:p w:rsidR="00000000" w:rsidRDefault="00000000">
      <w:pPr>
        <w:pStyle w:val="SingleTxt"/>
        <w:tabs>
          <w:tab w:val="right" w:pos="1685"/>
        </w:tabs>
        <w:ind w:left="1742" w:hanging="475"/>
      </w:pPr>
      <w:r>
        <w:tab/>
        <w:t>–</w:t>
      </w:r>
      <w:r>
        <w:tab/>
        <w:t>La formation à l’acquisition d’aptitudes professionnelles assurée dans l’ensemble du pays par les centres de promotion de la femme;</w:t>
      </w:r>
    </w:p>
    <w:p w:rsidR="00000000" w:rsidRDefault="00000000">
      <w:pPr>
        <w:pStyle w:val="SingleTxt"/>
        <w:tabs>
          <w:tab w:val="right" w:pos="1685"/>
        </w:tabs>
        <w:ind w:left="1742" w:hanging="475"/>
      </w:pPr>
      <w:r>
        <w:tab/>
        <w:t>–</w:t>
      </w:r>
      <w:r>
        <w:tab/>
        <w:t>Les activités de recherche et de documentation des centres nationaux de promotion de la femme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11.13</w:t>
      </w:r>
      <w:r>
        <w:tab/>
      </w:r>
      <w:r>
        <w:rPr>
          <w:b w:val="0"/>
          <w:bCs/>
        </w:rPr>
        <w:t>Plusieurs programmes de sensibilisation organisés par les pouvoirs publics, par les ONG et par d’autres organismes compétents ont un effet positif sur l’emploi des femmes. Les ONG ont contribué à préparer, par une formation appropriée, les professionnelles du sexe à l’exercice d’un emploi digne de ce nom. La mise en application de la Convention ainsi que du programme d’action de Beijing a considérablement amélioré la condition de la femme et appelé l’attention sur les problèmes auxquels elle est confrontée dans les organisations et les institutions à dominance masculine. Cela a eu pour résultat de faire porter l’attention sur l’élimination de ce qu’il reste d’obstacles à l’augmentation du taux d’activité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12.0</w:t>
      </w:r>
      <w:r>
        <w:tab/>
        <w:t>Article 12</w:t>
      </w:r>
      <w:r>
        <w:br/>
        <w:t>Égalité d’accès aux soins de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w:t>
      </w:r>
      <w:r>
        <w:tab/>
        <w:t>Mesures d’ordre juridique et autre qui ont été prises :</w:t>
      </w:r>
    </w:p>
    <w:p w:rsidR="00000000" w:rsidRDefault="00000000">
      <w:pPr>
        <w:pStyle w:val="SingleTxt"/>
        <w:spacing w:after="0" w:line="120" w:lineRule="exact"/>
        <w:rPr>
          <w:sz w:val="10"/>
        </w:rPr>
      </w:pPr>
    </w:p>
    <w:p w:rsidR="00000000" w:rsidRDefault="00000000">
      <w:pPr>
        <w:pStyle w:val="SingleTxt"/>
      </w:pPr>
      <w:r>
        <w:tab/>
        <w:t>L’article 12 demande aux États parties de prendre toutes les mesures appropriées pour éliminer la discrimination dans le domaine des soins de santé, y compris de la planification de la famille. Il est dit à l’alinéa c) du paragraphe 3 de l’article 17 de la Constitution de la République fédérale du Nigéria que :</w:t>
      </w:r>
    </w:p>
    <w:p w:rsidR="00000000" w:rsidRDefault="00000000">
      <w:pPr>
        <w:pStyle w:val="SingleTxt"/>
        <w:ind w:left="1742"/>
      </w:pPr>
      <w:r>
        <w:tab/>
        <w:t>« L’État oriente ses politiques de manière que la santé, la sécurité et le bien-être de tous les travailleurs soient protégés et ne soient pas mis en péril ni compromis et qu’une infrastructure médicale et sanitaire suffisante soit mise en place pour pourvoir aux besoins de tous ».</w:t>
      </w:r>
    </w:p>
    <w:p w:rsidR="00000000" w:rsidRDefault="00000000">
      <w:pPr>
        <w:pStyle w:val="SingleTxt"/>
      </w:pPr>
      <w:r>
        <w:tab/>
        <w:t>Conformément aux dispositions de la Constitution ainsi que de la Convention sur la santé, le Ministère de la santé s’est employé résolument à promouvoir, avec le concours d’autres organismes de développement, la condition de la femme au sein de la société.</w:t>
      </w:r>
    </w:p>
    <w:p w:rsidR="00000000" w:rsidRDefault="00000000">
      <w:pPr>
        <w:pStyle w:val="SingleTxt"/>
      </w:pPr>
      <w:r>
        <w:tab/>
        <w:t>Le passé récent s’est signalé par un certain nombre de réformes des soins de santé qui ont été bénéfiques aux femmes. Il y a eu l’adoption, en 1998, d’une politique nationale de la santé génésique ainsi que d’une politique nationale de l’alimentation et de la nutrition en vue d’améliorer d’une manière générale la nutrition, surtout celle des femmes enceintes et des enfants. La politique nationale de la santé a, de son côté, fixé pour objectif la réalisation d’un niveau de santé de nature à permettre à tous les Nigérians de mener une vie socialement et économiquement productive. Elle prévoyait un système de santé à trois niveaux – primaire, secondaire et tertiaire. Le niveau primaire est formé par les centres de santé et les dispensaires ainsi que par les services de vulgarisation. Le niveau secondaire, constitué principalement par les hôpitaux de soins généraux, assure des soins curatifs et quelques services de prévention, le tertiaire dispensant des soins curatifs ainsi que des services de rééducation et de remise en état plus spécialisés.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12.2</w:t>
      </w:r>
      <w:r>
        <w:tab/>
      </w:r>
      <w:r>
        <w:rPr>
          <w:b w:val="0"/>
          <w:bCs/>
        </w:rPr>
        <w:t>Avec l’avènement de la démocratie en mai 1999, le Ministère fédéral de la santé a, guidé par une volonté de consensus, engagé un processus consultatif auquel ont pris part de nombreuses parties intéressées, en vue de mettre au point une stratégie de réforme du secteur de la santé. Il en est sorti un plan d’action à moyen terme pour la réforme du secteur de la santé pour les années 2001 à 2003, plan qui visait, par une combinaison de démarches pratiques, à obtenir des donateurs davantage de fonds et de ressources afin de réaliser des changements tangibles dans sept domaines clefs – les soins de santé primaires, la lutte contre les maladies, la santé sexuelle et génésique (y compris les MST et le VIH/sida), la production de médicaments pour le niveau secondaire et le niveau tertiaire et la coordination de la gestion avec les partenaires en développement ainsi que l’organisation et la gestion.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12.3</w:t>
      </w:r>
      <w:r>
        <w:tab/>
        <w:t>Progrès accomplis en vue d’assurer l’élimination de la discrimination à l’égard des femmes dans le secteur de la santé</w:t>
      </w:r>
    </w:p>
    <w:p w:rsidR="00000000" w:rsidRDefault="00000000">
      <w:pPr>
        <w:pStyle w:val="SingleTxt"/>
        <w:spacing w:after="0" w:line="120" w:lineRule="exact"/>
        <w:rPr>
          <w:sz w:val="10"/>
        </w:rPr>
      </w:pPr>
    </w:p>
    <w:p w:rsidR="00000000" w:rsidRDefault="00000000">
      <w:pPr>
        <w:pStyle w:val="SingleTxt"/>
      </w:pPr>
      <w:r>
        <w:tab/>
        <w:t>Il ressort de données d’ordre général qu’il y avait dans le pays, en 1999, 18 258 centres de soins de santé primaires (SSP), 3 275 établissements de soins de niveau secondaire et 29 établissements de soins de niveau tertiaire. Le secteur public entrait pour 67 % dans le nombre de centres de SSP, pour 25 % dans celui des établissements du niveau secondaire et pour la totalité, sauf un, dans ceux du tertiaire. Pourtant, ces chiffres sont insuffisants si l’on considère la population et la tendance du pays à l’expansion.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12.4</w:t>
      </w:r>
      <w:r>
        <w:tab/>
        <w:t xml:space="preserve">Mortalité et morbidité maternelles </w:t>
      </w:r>
    </w:p>
    <w:p w:rsidR="00000000" w:rsidRDefault="00000000">
      <w:pPr>
        <w:pStyle w:val="SingleTxt"/>
        <w:spacing w:after="0" w:line="120" w:lineRule="exact"/>
        <w:rPr>
          <w:sz w:val="10"/>
        </w:rPr>
      </w:pPr>
    </w:p>
    <w:p w:rsidR="00000000" w:rsidRDefault="00000000">
      <w:pPr>
        <w:pStyle w:val="SingleTxt"/>
      </w:pPr>
      <w:r>
        <w:tab/>
        <w:t>Les taux de mortalité maternelle et les taux de morbidité maternelle sont les principaux indicateurs pour l’évaluation des probabilités de survie des femmes. Le taux de mortalité maternelle représente le nombre de décès maternels pour 100 000 naissances vivantes. Le tableau 12.1, d’après MICS 1999, situait le TMM de la nation à 704 pour 100 000 naissances vivantes, ce qui voudrait dire que, toutes les trois minutes environ, il meurt une femme au Nigéria des suites de complications d’accouchement. Ce tableau fait aussi apparaître l’existence d’énormes disparités de TMM entre milieu urbain et milieu rural ainsi qu’entre zones et il montre un taux de mortalité maternelle qui est deux fois plus élevé en milieu rural (avec 828 pour 100 000 naissances vivantes) qu’en milieu urbain (351 pour 100 000 naissances vivantes).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12.1</w:t>
      </w:r>
      <w:r>
        <w:br/>
        <w:t>Taux de mortalité maternelle (TMM) dans quelques zones du Nigéria</w:t>
      </w:r>
    </w:p>
    <w:p w:rsidR="00000000" w:rsidRDefault="00000000">
      <w:pPr>
        <w:pStyle w:val="SingleTxt"/>
        <w:rPr>
          <w:sz w:val="14"/>
        </w:rPr>
      </w:pPr>
      <w:r>
        <w:rPr>
          <w:sz w:val="14"/>
        </w:rPr>
        <w:t>(Pour 100 000 naissances vivantes)</w:t>
      </w: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3961"/>
        <w:gridCol w:w="3348"/>
      </w:tblGrid>
      <w:tr w:rsidR="00000000">
        <w:tblPrEx>
          <w:tblCellMar>
            <w:top w:w="0" w:type="dxa"/>
            <w:bottom w:w="0" w:type="dxa"/>
          </w:tblCellMar>
        </w:tblPrEx>
        <w:trPr>
          <w:tblHeader/>
        </w:trPr>
        <w:tc>
          <w:tcPr>
            <w:tcW w:w="3961" w:type="dxa"/>
            <w:tcBorders>
              <w:top w:val="single" w:sz="4" w:space="0" w:color="auto"/>
              <w:bottom w:val="single" w:sz="12" w:space="0" w:color="auto"/>
            </w:tcBorders>
            <w:vAlign w:val="bottom"/>
          </w:tcPr>
          <w:p w:rsidR="00000000" w:rsidRDefault="00000000">
            <w:pPr>
              <w:suppressAutoHyphens/>
              <w:spacing w:before="80" w:after="80" w:line="160" w:lineRule="exact"/>
              <w:ind w:right="40"/>
              <w:rPr>
                <w:rFonts w:cs="Tahoma"/>
                <w:i/>
                <w:sz w:val="14"/>
              </w:rPr>
            </w:pPr>
            <w:r>
              <w:rPr>
                <w:rFonts w:cs="Tahoma"/>
                <w:i/>
                <w:sz w:val="14"/>
              </w:rPr>
              <w:t>Lieu</w:t>
            </w:r>
          </w:p>
        </w:tc>
        <w:tc>
          <w:tcPr>
            <w:tcW w:w="3348" w:type="dxa"/>
            <w:tcBorders>
              <w:top w:val="single" w:sz="4" w:space="0" w:color="auto"/>
              <w:bottom w:val="single" w:sz="12" w:space="0" w:color="auto"/>
            </w:tcBorders>
            <w:vAlign w:val="bottom"/>
          </w:tcPr>
          <w:p w:rsidR="00000000" w:rsidRDefault="00000000">
            <w:pPr>
              <w:spacing w:before="80" w:after="80" w:line="160" w:lineRule="exact"/>
              <w:ind w:right="40"/>
              <w:jc w:val="right"/>
              <w:rPr>
                <w:rFonts w:cs="Tahoma"/>
                <w:i/>
                <w:sz w:val="14"/>
              </w:rPr>
            </w:pPr>
            <w:r>
              <w:rPr>
                <w:rFonts w:cs="Tahoma"/>
                <w:i/>
                <w:sz w:val="14"/>
              </w:rPr>
              <w:t>TMM</w:t>
            </w:r>
          </w:p>
        </w:tc>
      </w:tr>
      <w:tr w:rsidR="00000000">
        <w:tblPrEx>
          <w:tblCellMar>
            <w:top w:w="0" w:type="dxa"/>
            <w:bottom w:w="0" w:type="dxa"/>
          </w:tblCellMar>
        </w:tblPrEx>
        <w:trPr>
          <w:trHeight w:hRule="exact" w:val="115"/>
          <w:tblHeader/>
        </w:trPr>
        <w:tc>
          <w:tcPr>
            <w:tcW w:w="3961" w:type="dxa"/>
            <w:tcBorders>
              <w:top w:val="single" w:sz="12" w:space="0" w:color="auto"/>
            </w:tcBorders>
            <w:vAlign w:val="bottom"/>
          </w:tcPr>
          <w:p w:rsidR="00000000" w:rsidRDefault="00000000">
            <w:pPr>
              <w:spacing w:before="40" w:after="40" w:line="210" w:lineRule="exact"/>
              <w:ind w:right="40"/>
              <w:rPr>
                <w:rFonts w:cs="Tahoma"/>
                <w:sz w:val="17"/>
              </w:rPr>
            </w:pPr>
          </w:p>
        </w:tc>
        <w:tc>
          <w:tcPr>
            <w:tcW w:w="3348" w:type="dxa"/>
            <w:tcBorders>
              <w:top w:val="single" w:sz="12" w:space="0" w:color="auto"/>
            </w:tcBorders>
            <w:vAlign w:val="bottom"/>
          </w:tcPr>
          <w:p w:rsidR="00000000" w:rsidRDefault="00000000">
            <w:pPr>
              <w:spacing w:before="40" w:after="40" w:line="210" w:lineRule="exact"/>
              <w:ind w:right="40"/>
              <w:jc w:val="right"/>
              <w:rPr>
                <w:rFonts w:cs="Tahoma"/>
                <w:sz w:val="17"/>
              </w:rPr>
            </w:pPr>
          </w:p>
        </w:tc>
      </w:tr>
      <w:tr w:rsidR="00000000">
        <w:tblPrEx>
          <w:tblCellMar>
            <w:top w:w="0" w:type="dxa"/>
            <w:bottom w:w="0" w:type="dxa"/>
          </w:tblCellMar>
        </w:tblPrEx>
        <w:tc>
          <w:tcPr>
            <w:tcW w:w="3961" w:type="dxa"/>
          </w:tcPr>
          <w:p w:rsidR="00000000" w:rsidRDefault="00000000">
            <w:pPr>
              <w:spacing w:before="40" w:after="40"/>
              <w:rPr>
                <w:sz w:val="17"/>
              </w:rPr>
            </w:pPr>
            <w:r>
              <w:rPr>
                <w:sz w:val="17"/>
              </w:rPr>
              <w:t>Niveau national</w:t>
            </w:r>
          </w:p>
        </w:tc>
        <w:tc>
          <w:tcPr>
            <w:tcW w:w="3348" w:type="dxa"/>
            <w:vAlign w:val="bottom"/>
          </w:tcPr>
          <w:p w:rsidR="00000000" w:rsidRDefault="00000000">
            <w:pPr>
              <w:spacing w:before="40" w:after="40"/>
              <w:ind w:right="40"/>
              <w:jc w:val="right"/>
              <w:rPr>
                <w:rFonts w:cs="Tahoma"/>
                <w:sz w:val="17"/>
              </w:rPr>
            </w:pPr>
            <w:r>
              <w:rPr>
                <w:rFonts w:cs="Tahoma"/>
                <w:sz w:val="17"/>
              </w:rPr>
              <w:t>704</w:t>
            </w:r>
          </w:p>
        </w:tc>
      </w:tr>
      <w:tr w:rsidR="00000000">
        <w:tblPrEx>
          <w:tblCellMar>
            <w:top w:w="0" w:type="dxa"/>
            <w:bottom w:w="0" w:type="dxa"/>
          </w:tblCellMar>
        </w:tblPrEx>
        <w:tc>
          <w:tcPr>
            <w:tcW w:w="3961" w:type="dxa"/>
          </w:tcPr>
          <w:p w:rsidR="00000000" w:rsidRDefault="00000000">
            <w:pPr>
              <w:spacing w:before="40" w:after="40"/>
              <w:rPr>
                <w:sz w:val="17"/>
              </w:rPr>
            </w:pPr>
            <w:r>
              <w:rPr>
                <w:sz w:val="17"/>
              </w:rPr>
              <w:t>Sud-Ouest</w:t>
            </w:r>
          </w:p>
        </w:tc>
        <w:tc>
          <w:tcPr>
            <w:tcW w:w="3348" w:type="dxa"/>
            <w:vAlign w:val="bottom"/>
          </w:tcPr>
          <w:p w:rsidR="00000000" w:rsidRDefault="00000000">
            <w:pPr>
              <w:spacing w:before="40" w:after="40"/>
              <w:ind w:right="40"/>
              <w:jc w:val="right"/>
              <w:rPr>
                <w:rFonts w:cs="Tahoma"/>
                <w:sz w:val="17"/>
              </w:rPr>
            </w:pPr>
            <w:r>
              <w:rPr>
                <w:rFonts w:cs="Tahoma"/>
                <w:sz w:val="17"/>
              </w:rPr>
              <w:t>165</w:t>
            </w:r>
          </w:p>
        </w:tc>
      </w:tr>
      <w:tr w:rsidR="00000000">
        <w:tblPrEx>
          <w:tblCellMar>
            <w:top w:w="0" w:type="dxa"/>
            <w:bottom w:w="0" w:type="dxa"/>
          </w:tblCellMar>
        </w:tblPrEx>
        <w:tc>
          <w:tcPr>
            <w:tcW w:w="3961" w:type="dxa"/>
          </w:tcPr>
          <w:p w:rsidR="00000000" w:rsidRDefault="00000000">
            <w:pPr>
              <w:spacing w:before="40" w:after="40"/>
              <w:rPr>
                <w:sz w:val="17"/>
              </w:rPr>
            </w:pPr>
            <w:r>
              <w:rPr>
                <w:sz w:val="17"/>
              </w:rPr>
              <w:t>Sud-Est</w:t>
            </w:r>
          </w:p>
        </w:tc>
        <w:tc>
          <w:tcPr>
            <w:tcW w:w="3348" w:type="dxa"/>
            <w:vAlign w:val="bottom"/>
          </w:tcPr>
          <w:p w:rsidR="00000000" w:rsidRDefault="00000000">
            <w:pPr>
              <w:spacing w:before="40" w:after="40"/>
              <w:ind w:right="40"/>
              <w:jc w:val="right"/>
              <w:rPr>
                <w:rFonts w:cs="Tahoma"/>
                <w:sz w:val="17"/>
              </w:rPr>
            </w:pPr>
            <w:r>
              <w:rPr>
                <w:rFonts w:cs="Tahoma"/>
                <w:sz w:val="17"/>
              </w:rPr>
              <w:t>286</w:t>
            </w:r>
          </w:p>
        </w:tc>
      </w:tr>
      <w:tr w:rsidR="00000000">
        <w:tblPrEx>
          <w:tblCellMar>
            <w:top w:w="0" w:type="dxa"/>
            <w:bottom w:w="0" w:type="dxa"/>
          </w:tblCellMar>
        </w:tblPrEx>
        <w:tc>
          <w:tcPr>
            <w:tcW w:w="3961" w:type="dxa"/>
          </w:tcPr>
          <w:p w:rsidR="00000000" w:rsidRDefault="00000000">
            <w:pPr>
              <w:spacing w:before="40" w:after="40"/>
              <w:rPr>
                <w:sz w:val="17"/>
              </w:rPr>
            </w:pPr>
            <w:r>
              <w:rPr>
                <w:sz w:val="17"/>
              </w:rPr>
              <w:t xml:space="preserve">Nord-Ouest </w:t>
            </w:r>
          </w:p>
        </w:tc>
        <w:tc>
          <w:tcPr>
            <w:tcW w:w="3348" w:type="dxa"/>
            <w:vAlign w:val="bottom"/>
          </w:tcPr>
          <w:p w:rsidR="00000000" w:rsidRDefault="00000000">
            <w:pPr>
              <w:spacing w:before="40" w:after="40"/>
              <w:ind w:right="40"/>
              <w:jc w:val="right"/>
              <w:rPr>
                <w:rFonts w:cs="Tahoma"/>
                <w:sz w:val="17"/>
              </w:rPr>
            </w:pPr>
            <w:r>
              <w:rPr>
                <w:rFonts w:cs="Tahoma"/>
                <w:sz w:val="17"/>
              </w:rPr>
              <w:t>1 025</w:t>
            </w:r>
          </w:p>
        </w:tc>
      </w:tr>
      <w:tr w:rsidR="00000000">
        <w:tblPrEx>
          <w:tblCellMar>
            <w:top w:w="0" w:type="dxa"/>
            <w:bottom w:w="0" w:type="dxa"/>
          </w:tblCellMar>
        </w:tblPrEx>
        <w:tc>
          <w:tcPr>
            <w:tcW w:w="3961" w:type="dxa"/>
          </w:tcPr>
          <w:p w:rsidR="00000000" w:rsidRDefault="00000000">
            <w:pPr>
              <w:spacing w:before="40" w:after="40"/>
              <w:rPr>
                <w:sz w:val="17"/>
              </w:rPr>
            </w:pPr>
            <w:r>
              <w:rPr>
                <w:sz w:val="17"/>
              </w:rPr>
              <w:t>Nord-Est</w:t>
            </w:r>
          </w:p>
        </w:tc>
        <w:tc>
          <w:tcPr>
            <w:tcW w:w="3348" w:type="dxa"/>
            <w:vAlign w:val="bottom"/>
          </w:tcPr>
          <w:p w:rsidR="00000000" w:rsidRDefault="00000000">
            <w:pPr>
              <w:spacing w:before="40" w:after="40"/>
              <w:ind w:right="40"/>
              <w:jc w:val="right"/>
              <w:rPr>
                <w:rFonts w:cs="Tahoma"/>
                <w:sz w:val="17"/>
              </w:rPr>
            </w:pPr>
            <w:r>
              <w:rPr>
                <w:rFonts w:cs="Tahoma"/>
                <w:sz w:val="17"/>
              </w:rPr>
              <w:t>1 549</w:t>
            </w:r>
          </w:p>
        </w:tc>
      </w:tr>
      <w:tr w:rsidR="00000000">
        <w:tblPrEx>
          <w:tblCellMar>
            <w:top w:w="0" w:type="dxa"/>
            <w:bottom w:w="0" w:type="dxa"/>
          </w:tblCellMar>
        </w:tblPrEx>
        <w:tc>
          <w:tcPr>
            <w:tcW w:w="3961" w:type="dxa"/>
          </w:tcPr>
          <w:p w:rsidR="00000000" w:rsidRDefault="00000000">
            <w:pPr>
              <w:spacing w:before="40" w:after="40"/>
              <w:rPr>
                <w:sz w:val="17"/>
              </w:rPr>
            </w:pPr>
            <w:r>
              <w:rPr>
                <w:sz w:val="17"/>
              </w:rPr>
              <w:t>Milieu urbain</w:t>
            </w:r>
          </w:p>
        </w:tc>
        <w:tc>
          <w:tcPr>
            <w:tcW w:w="3348" w:type="dxa"/>
            <w:vAlign w:val="bottom"/>
          </w:tcPr>
          <w:p w:rsidR="00000000" w:rsidRDefault="00000000">
            <w:pPr>
              <w:spacing w:before="40" w:after="40"/>
              <w:ind w:right="40"/>
              <w:jc w:val="right"/>
              <w:rPr>
                <w:rFonts w:cs="Tahoma"/>
                <w:sz w:val="17"/>
              </w:rPr>
            </w:pPr>
            <w:r>
              <w:rPr>
                <w:rFonts w:cs="Tahoma"/>
                <w:sz w:val="17"/>
              </w:rPr>
              <w:t>351</w:t>
            </w:r>
          </w:p>
        </w:tc>
      </w:tr>
      <w:tr w:rsidR="00000000">
        <w:tblPrEx>
          <w:tblCellMar>
            <w:top w:w="0" w:type="dxa"/>
            <w:bottom w:w="0" w:type="dxa"/>
          </w:tblCellMar>
        </w:tblPrEx>
        <w:tc>
          <w:tcPr>
            <w:tcW w:w="3961" w:type="dxa"/>
            <w:tcBorders>
              <w:bottom w:val="single" w:sz="12" w:space="0" w:color="auto"/>
            </w:tcBorders>
            <w:vAlign w:val="bottom"/>
          </w:tcPr>
          <w:p w:rsidR="00000000" w:rsidRDefault="00000000">
            <w:pPr>
              <w:spacing w:before="40" w:after="40"/>
              <w:ind w:right="40"/>
              <w:rPr>
                <w:rFonts w:cs="Tahoma"/>
                <w:sz w:val="17"/>
              </w:rPr>
            </w:pPr>
            <w:r>
              <w:rPr>
                <w:rFonts w:cs="Tahoma"/>
                <w:sz w:val="17"/>
              </w:rPr>
              <w:t>Milieu rural</w:t>
            </w:r>
          </w:p>
        </w:tc>
        <w:tc>
          <w:tcPr>
            <w:tcW w:w="3348" w:type="dxa"/>
            <w:tcBorders>
              <w:bottom w:val="single" w:sz="12" w:space="0" w:color="auto"/>
            </w:tcBorders>
            <w:vAlign w:val="bottom"/>
          </w:tcPr>
          <w:p w:rsidR="00000000" w:rsidRDefault="00000000">
            <w:pPr>
              <w:spacing w:before="40" w:after="40"/>
              <w:ind w:right="40"/>
              <w:jc w:val="right"/>
              <w:rPr>
                <w:rFonts w:cs="Tahoma"/>
                <w:sz w:val="17"/>
              </w:rPr>
            </w:pPr>
            <w:r>
              <w:rPr>
                <w:rFonts w:cs="Tahoma"/>
                <w:sz w:val="17"/>
              </w:rPr>
              <w:t>828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MICS 1999 FOS/UNICEF.</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Les principales causes de mortalité maternelle dont il est fait état dans la figure 12.1 comprennent l’hémorragie (23 %), la septicémie (17 %), le paludisme, l’anémie, l’avortement, le ou la CDP et la toxémie (11 % chacune) et causes diverses (5 %). Cette figure indique aussi les principales causes de décès maternel.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Figure 12.1</w:t>
      </w:r>
      <w:r>
        <w:br/>
        <w:t>Principales causes de décès maternel</w:t>
      </w:r>
    </w:p>
    <w:p w:rsidR="00000000" w:rsidRDefault="00000000">
      <w:pPr>
        <w:pStyle w:val="SingleTxt"/>
      </w:pPr>
      <w:r>
        <w:rPr>
          <w:noProof/>
          <w:w w:val="100"/>
        </w:rPr>
        <w:pict>
          <v:shape id="_x0000_s2157" type="#_x0000_t75" style="position:absolute;left:0;text-align:left;margin-left:58.75pt;margin-top:7.4pt;width:373.15pt;height:133.35pt;z-index:4;mso-wrap-edited:f" wrapcoords="148 529 148 21071 21402 21071 21402 529 148 529" fillcolor="black" strokecolor="#b8b8b8" strokeweight="0">
            <v:fill color2="#b8b8b8"/>
            <v:imagedata r:id="rId24" o:title=""/>
            <o:lock v:ext="edit" rotation="t"/>
          </v:shape>
          <o:OLEObject Type="Embed" ProgID="Excel.Chart.8" ShapeID="_x0000_s2157" DrawAspect="Content" ObjectID="_1395246807" r:id="rId25">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FOS.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Les disparités entre zones montrent que le Nord Est a le TMM le plus élevé (1 549 pour 100 000 naissances vivantes), soit presque dix fois plus que le Sud Ouest (165 pour 100 000 naissances vivantes). Dans le Nord Ouest, le taux (1 025 pour 100 000 naissances vivantes) est six fois plus élevé que dans le Sud- Ouest. Cependant, les efforts de l’actuel gouvernement démocratique ont, par la réactivation et l’expansion des dispensaires et centres de soins de santé primaires, tant en milieu rural qu’en milieu urbain, fortement contribué à la réduction des taux de mortalité et de morbidité maternelle dans le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12.5</w:t>
      </w:r>
      <w:r>
        <w:tab/>
        <w:t>Taux de mortalité des nouveaux-nés et des moins de cinq ans</w:t>
      </w:r>
    </w:p>
    <w:p w:rsidR="00000000" w:rsidRDefault="00000000">
      <w:pPr>
        <w:pStyle w:val="SingleTxt"/>
        <w:keepNext/>
        <w:keepLines/>
        <w:spacing w:after="0" w:line="120" w:lineRule="exact"/>
        <w:rPr>
          <w:sz w:val="10"/>
        </w:rPr>
      </w:pPr>
    </w:p>
    <w:p w:rsidR="00000000" w:rsidRDefault="00000000">
      <w:pPr>
        <w:pStyle w:val="SingleTxt"/>
        <w:keepNext/>
        <w:keepLines/>
      </w:pPr>
      <w:r>
        <w:tab/>
        <w:t>Les taux de mortalité des nouveaux-nés et des moins de cinq ans sont de bons indicateurs de la situation des enfants au regard de la mortalité. Le tableau 12.2 donne une sombre image des taux de mortalité des nouveaux-nés et des moins de cinq ans au Nigéria. Il n’y a, d’après MICS 1999, guère de disparité entre les sexes pour le taux de mortalité des nouveaux-nés, qui est de 105 pour 1 000 naissances vivantes dans chaque cas alors qu’il y en a pour les moins cinq ans (148 pour 1 000 naissances vivantes pour le sexe masculin et 167 pour le sexe féminin). Les chiffres relatifs aux taux de mortalité des nouveaux-nés et des moins de cinq ans demeurent élevés tant pour NDHS 1999 que pour MICS 1999. Le Nigéria est encore loin d’avoir atteint les objectifs recommandés pour ces deux indicateurs. Il lui reste encore à faire d’appréciables progrès dans la réduction des taux de mortalité des nouveaux-nés et des moins de cinq ans. Les zones rurales ont à cet égard beaucoup plus de chemin à faire que les zones urbaines. Cela dit, des progrès appréciables ont été accomplis dans l’éradication de la polio.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14"/>
        </w:rPr>
      </w:pPr>
      <w:r>
        <w:tab/>
      </w:r>
      <w:r>
        <w:tab/>
      </w:r>
      <w:r>
        <w:rPr>
          <w:b w:val="0"/>
          <w:bCs/>
        </w:rPr>
        <w:t>Tableau 12.2</w:t>
      </w:r>
      <w:r>
        <w:br/>
        <w:t>Taux de mortalité des nouveaux-nés et des moins de cinq ans</w:t>
      </w:r>
      <w:r>
        <w:br/>
      </w:r>
      <w:r>
        <w:rPr>
          <w:b w:val="0"/>
          <w:bCs/>
          <w:sz w:val="14"/>
        </w:rPr>
        <w:t>(pour 1 000 naissances vivantes)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2439"/>
        <w:gridCol w:w="2439"/>
        <w:gridCol w:w="2440"/>
      </w:tblGrid>
      <w:tr w:rsidR="00000000">
        <w:tblPrEx>
          <w:tblCellMar>
            <w:top w:w="0" w:type="dxa"/>
            <w:bottom w:w="0" w:type="dxa"/>
          </w:tblCellMar>
        </w:tblPrEx>
        <w:trPr>
          <w:tblHeader/>
        </w:trPr>
        <w:tc>
          <w:tcPr>
            <w:tcW w:w="2439" w:type="dxa"/>
            <w:tcBorders>
              <w:top w:val="single" w:sz="4" w:space="0" w:color="auto"/>
              <w:bottom w:val="single" w:sz="12" w:space="0" w:color="auto"/>
            </w:tcBorders>
            <w:vAlign w:val="bottom"/>
          </w:tcPr>
          <w:p w:rsidR="00000000" w:rsidRDefault="00000000">
            <w:pPr>
              <w:suppressAutoHyphens/>
              <w:spacing w:before="80" w:after="80" w:line="160" w:lineRule="exact"/>
              <w:ind w:right="40"/>
              <w:rPr>
                <w:rFonts w:cs="Tahoma"/>
                <w:i/>
                <w:sz w:val="14"/>
              </w:rPr>
            </w:pPr>
            <w:r>
              <w:rPr>
                <w:rFonts w:cs="Tahoma"/>
                <w:i/>
                <w:sz w:val="14"/>
              </w:rPr>
              <w:t>TMNN</w:t>
            </w:r>
          </w:p>
        </w:tc>
        <w:tc>
          <w:tcPr>
            <w:tcW w:w="2439" w:type="dxa"/>
            <w:tcBorders>
              <w:top w:val="single" w:sz="4" w:space="0" w:color="auto"/>
              <w:bottom w:val="single" w:sz="12" w:space="0" w:color="auto"/>
            </w:tcBorders>
            <w:vAlign w:val="bottom"/>
          </w:tcPr>
          <w:p w:rsidR="00000000" w:rsidRDefault="00000000">
            <w:pPr>
              <w:spacing w:before="80" w:after="80" w:line="160" w:lineRule="exact"/>
              <w:ind w:right="40"/>
              <w:jc w:val="right"/>
              <w:rPr>
                <w:rFonts w:cs="Tahoma"/>
                <w:i/>
                <w:sz w:val="14"/>
              </w:rPr>
            </w:pPr>
            <w:r>
              <w:rPr>
                <w:rFonts w:cs="Tahoma"/>
                <w:i/>
                <w:sz w:val="14"/>
              </w:rPr>
              <w:t>NDHS 1999</w:t>
            </w:r>
          </w:p>
        </w:tc>
        <w:tc>
          <w:tcPr>
            <w:tcW w:w="2440" w:type="dxa"/>
            <w:tcBorders>
              <w:top w:val="single" w:sz="4" w:space="0" w:color="auto"/>
              <w:bottom w:val="single" w:sz="12" w:space="0" w:color="auto"/>
            </w:tcBorders>
            <w:vAlign w:val="bottom"/>
          </w:tcPr>
          <w:p w:rsidR="00000000" w:rsidRDefault="00000000">
            <w:pPr>
              <w:spacing w:before="80" w:after="80" w:line="160" w:lineRule="exact"/>
              <w:ind w:right="40"/>
              <w:jc w:val="right"/>
              <w:rPr>
                <w:rFonts w:cs="Tahoma"/>
                <w:i/>
                <w:sz w:val="14"/>
              </w:rPr>
            </w:pPr>
            <w:r>
              <w:rPr>
                <w:rFonts w:cs="Tahoma"/>
                <w:i/>
                <w:sz w:val="14"/>
              </w:rPr>
              <w:t>MICS 1999</w:t>
            </w:r>
          </w:p>
        </w:tc>
      </w:tr>
      <w:tr w:rsidR="00000000">
        <w:tblPrEx>
          <w:tblCellMar>
            <w:top w:w="0" w:type="dxa"/>
            <w:bottom w:w="0" w:type="dxa"/>
          </w:tblCellMar>
        </w:tblPrEx>
        <w:trPr>
          <w:trHeight w:hRule="exact" w:val="115"/>
          <w:tblHeader/>
        </w:trPr>
        <w:tc>
          <w:tcPr>
            <w:tcW w:w="2439" w:type="dxa"/>
            <w:tcBorders>
              <w:top w:val="single" w:sz="12" w:space="0" w:color="auto"/>
            </w:tcBorders>
            <w:vAlign w:val="bottom"/>
          </w:tcPr>
          <w:p w:rsidR="00000000" w:rsidRDefault="00000000">
            <w:pPr>
              <w:spacing w:before="40" w:after="40" w:line="210" w:lineRule="exact"/>
              <w:ind w:right="40"/>
              <w:rPr>
                <w:rFonts w:cs="Tahoma"/>
                <w:sz w:val="17"/>
              </w:rPr>
            </w:pPr>
          </w:p>
        </w:tc>
        <w:tc>
          <w:tcPr>
            <w:tcW w:w="2439" w:type="dxa"/>
            <w:tcBorders>
              <w:top w:val="single" w:sz="12" w:space="0" w:color="auto"/>
            </w:tcBorders>
            <w:vAlign w:val="bottom"/>
          </w:tcPr>
          <w:p w:rsidR="00000000" w:rsidRDefault="00000000">
            <w:pPr>
              <w:spacing w:before="40" w:after="40" w:line="210" w:lineRule="exact"/>
              <w:ind w:right="40"/>
              <w:jc w:val="right"/>
              <w:rPr>
                <w:rFonts w:cs="Tahoma"/>
                <w:sz w:val="17"/>
              </w:rPr>
            </w:pPr>
          </w:p>
        </w:tc>
        <w:tc>
          <w:tcPr>
            <w:tcW w:w="2440" w:type="dxa"/>
            <w:tcBorders>
              <w:top w:val="single" w:sz="12" w:space="0" w:color="auto"/>
            </w:tcBorders>
            <w:vAlign w:val="bottom"/>
          </w:tcPr>
          <w:p w:rsidR="00000000" w:rsidRDefault="00000000">
            <w:pPr>
              <w:spacing w:before="40" w:after="40" w:line="210" w:lineRule="exact"/>
              <w:ind w:right="40"/>
              <w:jc w:val="right"/>
              <w:rPr>
                <w:rFonts w:cs="Tahoma"/>
                <w:sz w:val="17"/>
              </w:rPr>
            </w:pPr>
          </w:p>
        </w:tc>
      </w:tr>
      <w:tr w:rsidR="00000000">
        <w:tblPrEx>
          <w:tblCellMar>
            <w:top w:w="0" w:type="dxa"/>
            <w:bottom w:w="0" w:type="dxa"/>
          </w:tblCellMar>
        </w:tblPrEx>
        <w:tc>
          <w:tcPr>
            <w:tcW w:w="2439" w:type="dxa"/>
          </w:tcPr>
          <w:p w:rsidR="00000000" w:rsidRDefault="00000000">
            <w:pPr>
              <w:spacing w:before="40" w:after="40" w:line="210" w:lineRule="exact"/>
              <w:rPr>
                <w:sz w:val="17"/>
              </w:rPr>
            </w:pPr>
            <w:r>
              <w:rPr>
                <w:sz w:val="17"/>
              </w:rPr>
              <w:t>Niveau national</w:t>
            </w:r>
          </w:p>
        </w:tc>
        <w:tc>
          <w:tcPr>
            <w:tcW w:w="2439" w:type="dxa"/>
            <w:vAlign w:val="bottom"/>
          </w:tcPr>
          <w:p w:rsidR="00000000" w:rsidRDefault="00000000">
            <w:pPr>
              <w:spacing w:before="40" w:after="40" w:line="210" w:lineRule="exact"/>
              <w:ind w:right="40"/>
              <w:jc w:val="right"/>
              <w:rPr>
                <w:rFonts w:cs="Tahoma"/>
                <w:sz w:val="17"/>
              </w:rPr>
            </w:pPr>
            <w:r>
              <w:rPr>
                <w:rFonts w:cs="Tahoma"/>
                <w:sz w:val="17"/>
              </w:rPr>
              <w:t>70,8</w:t>
            </w:r>
          </w:p>
        </w:tc>
        <w:tc>
          <w:tcPr>
            <w:tcW w:w="2440" w:type="dxa"/>
            <w:vAlign w:val="bottom"/>
          </w:tcPr>
          <w:p w:rsidR="00000000" w:rsidRDefault="00000000">
            <w:pPr>
              <w:spacing w:before="40" w:after="40" w:line="210" w:lineRule="exact"/>
              <w:ind w:right="40"/>
              <w:jc w:val="right"/>
              <w:rPr>
                <w:rFonts w:cs="Tahoma"/>
                <w:sz w:val="17"/>
              </w:rPr>
            </w:pPr>
            <w:r>
              <w:rPr>
                <w:rFonts w:cs="Tahoma"/>
                <w:sz w:val="17"/>
              </w:rPr>
              <w:t>105</w:t>
            </w:r>
          </w:p>
        </w:tc>
      </w:tr>
      <w:tr w:rsidR="00000000">
        <w:tblPrEx>
          <w:tblCellMar>
            <w:top w:w="0" w:type="dxa"/>
            <w:bottom w:w="0" w:type="dxa"/>
          </w:tblCellMar>
        </w:tblPrEx>
        <w:tc>
          <w:tcPr>
            <w:tcW w:w="2439" w:type="dxa"/>
          </w:tcPr>
          <w:p w:rsidR="00000000" w:rsidRDefault="00000000">
            <w:pPr>
              <w:spacing w:before="40" w:after="40" w:line="210" w:lineRule="exact"/>
              <w:rPr>
                <w:b/>
                <w:bCs/>
                <w:sz w:val="17"/>
              </w:rPr>
            </w:pPr>
            <w:r>
              <w:rPr>
                <w:b/>
                <w:bCs/>
                <w:sz w:val="17"/>
              </w:rPr>
              <w:t>Résidence</w:t>
            </w:r>
          </w:p>
        </w:tc>
        <w:tc>
          <w:tcPr>
            <w:tcW w:w="2439" w:type="dxa"/>
            <w:vAlign w:val="bottom"/>
          </w:tcPr>
          <w:p w:rsidR="00000000" w:rsidRDefault="00000000">
            <w:pPr>
              <w:spacing w:before="40" w:after="40" w:line="210" w:lineRule="exact"/>
              <w:ind w:right="40"/>
              <w:jc w:val="right"/>
              <w:rPr>
                <w:rFonts w:cs="Tahoma"/>
                <w:b/>
                <w:bCs/>
                <w:sz w:val="17"/>
              </w:rPr>
            </w:pPr>
          </w:p>
        </w:tc>
        <w:tc>
          <w:tcPr>
            <w:tcW w:w="2440" w:type="dxa"/>
            <w:vAlign w:val="bottom"/>
          </w:tcPr>
          <w:p w:rsidR="00000000" w:rsidRDefault="00000000">
            <w:pPr>
              <w:spacing w:before="40" w:after="40" w:line="210" w:lineRule="exact"/>
              <w:ind w:right="40"/>
              <w:jc w:val="right"/>
              <w:rPr>
                <w:rFonts w:cs="Tahoma"/>
                <w:b/>
                <w:bCs/>
                <w:sz w:val="17"/>
              </w:rPr>
            </w:pPr>
          </w:p>
        </w:tc>
      </w:tr>
      <w:tr w:rsidR="00000000">
        <w:tblPrEx>
          <w:tblCellMar>
            <w:top w:w="0" w:type="dxa"/>
            <w:bottom w:w="0" w:type="dxa"/>
          </w:tblCellMar>
        </w:tblPrEx>
        <w:tc>
          <w:tcPr>
            <w:tcW w:w="2439" w:type="dxa"/>
          </w:tcPr>
          <w:p w:rsidR="00000000" w:rsidRDefault="00000000">
            <w:pPr>
              <w:spacing w:before="40" w:after="40" w:line="210" w:lineRule="exact"/>
              <w:rPr>
                <w:sz w:val="17"/>
              </w:rPr>
            </w:pPr>
            <w:r>
              <w:rPr>
                <w:sz w:val="17"/>
              </w:rPr>
              <w:t>Urbaine</w:t>
            </w:r>
          </w:p>
        </w:tc>
        <w:tc>
          <w:tcPr>
            <w:tcW w:w="2439" w:type="dxa"/>
            <w:vAlign w:val="bottom"/>
          </w:tcPr>
          <w:p w:rsidR="00000000" w:rsidRDefault="00000000">
            <w:pPr>
              <w:spacing w:before="40" w:after="40" w:line="210" w:lineRule="exact"/>
              <w:ind w:right="40"/>
              <w:jc w:val="right"/>
              <w:rPr>
                <w:rFonts w:cs="Tahoma"/>
                <w:sz w:val="17"/>
              </w:rPr>
            </w:pPr>
            <w:r>
              <w:rPr>
                <w:rFonts w:cs="Tahoma"/>
                <w:sz w:val="17"/>
              </w:rPr>
              <w:t>59,3</w:t>
            </w:r>
          </w:p>
        </w:tc>
        <w:tc>
          <w:tcPr>
            <w:tcW w:w="2440" w:type="dxa"/>
            <w:vAlign w:val="bottom"/>
          </w:tcPr>
          <w:p w:rsidR="00000000" w:rsidRDefault="00000000">
            <w:pPr>
              <w:spacing w:before="40" w:after="40" w:line="210" w:lineRule="exact"/>
              <w:ind w:right="40"/>
              <w:jc w:val="right"/>
              <w:rPr>
                <w:rFonts w:cs="Tahoma"/>
                <w:sz w:val="17"/>
              </w:rPr>
            </w:pPr>
            <w:r>
              <w:rPr>
                <w:rFonts w:cs="Tahoma"/>
                <w:sz w:val="17"/>
              </w:rPr>
              <w:t>83</w:t>
            </w:r>
          </w:p>
        </w:tc>
      </w:tr>
      <w:tr w:rsidR="00000000">
        <w:tblPrEx>
          <w:tblCellMar>
            <w:top w:w="0" w:type="dxa"/>
            <w:bottom w:w="0" w:type="dxa"/>
          </w:tblCellMar>
        </w:tblPrEx>
        <w:tc>
          <w:tcPr>
            <w:tcW w:w="2439" w:type="dxa"/>
          </w:tcPr>
          <w:p w:rsidR="00000000" w:rsidRDefault="00000000">
            <w:pPr>
              <w:spacing w:before="40" w:after="40" w:line="210" w:lineRule="exact"/>
              <w:rPr>
                <w:sz w:val="17"/>
              </w:rPr>
            </w:pPr>
            <w:r>
              <w:rPr>
                <w:sz w:val="17"/>
              </w:rPr>
              <w:t>Rurale</w:t>
            </w:r>
          </w:p>
        </w:tc>
        <w:tc>
          <w:tcPr>
            <w:tcW w:w="2439" w:type="dxa"/>
            <w:vAlign w:val="bottom"/>
          </w:tcPr>
          <w:p w:rsidR="00000000" w:rsidRDefault="00000000">
            <w:pPr>
              <w:spacing w:before="40" w:after="40" w:line="210" w:lineRule="exact"/>
              <w:ind w:right="40"/>
              <w:jc w:val="right"/>
              <w:rPr>
                <w:rFonts w:cs="Tahoma"/>
                <w:sz w:val="17"/>
              </w:rPr>
            </w:pPr>
            <w:r>
              <w:rPr>
                <w:rFonts w:cs="Tahoma"/>
                <w:sz w:val="17"/>
              </w:rPr>
              <w:t>75,0</w:t>
            </w:r>
          </w:p>
        </w:tc>
        <w:tc>
          <w:tcPr>
            <w:tcW w:w="2440" w:type="dxa"/>
            <w:vAlign w:val="bottom"/>
          </w:tcPr>
          <w:p w:rsidR="00000000" w:rsidRDefault="00000000">
            <w:pPr>
              <w:spacing w:before="40" w:after="40" w:line="210" w:lineRule="exact"/>
              <w:ind w:right="40"/>
              <w:jc w:val="right"/>
              <w:rPr>
                <w:rFonts w:cs="Tahoma"/>
                <w:sz w:val="17"/>
              </w:rPr>
            </w:pPr>
            <w:r>
              <w:rPr>
                <w:rFonts w:cs="Tahoma"/>
                <w:sz w:val="17"/>
              </w:rPr>
              <w:t>113</w:t>
            </w:r>
          </w:p>
        </w:tc>
      </w:tr>
      <w:tr w:rsidR="00000000">
        <w:tblPrEx>
          <w:tblCellMar>
            <w:top w:w="0" w:type="dxa"/>
            <w:bottom w:w="0" w:type="dxa"/>
          </w:tblCellMar>
        </w:tblPrEx>
        <w:tc>
          <w:tcPr>
            <w:tcW w:w="2439" w:type="dxa"/>
          </w:tcPr>
          <w:p w:rsidR="00000000" w:rsidRDefault="00000000">
            <w:pPr>
              <w:spacing w:before="40" w:after="40" w:line="210" w:lineRule="exact"/>
              <w:rPr>
                <w:b/>
                <w:bCs/>
                <w:sz w:val="17"/>
              </w:rPr>
            </w:pPr>
            <w:r>
              <w:rPr>
                <w:b/>
                <w:bCs/>
                <w:sz w:val="17"/>
              </w:rPr>
              <w:t>Zones</w:t>
            </w:r>
          </w:p>
        </w:tc>
        <w:tc>
          <w:tcPr>
            <w:tcW w:w="2439" w:type="dxa"/>
            <w:vAlign w:val="bottom"/>
          </w:tcPr>
          <w:p w:rsidR="00000000" w:rsidRDefault="00000000">
            <w:pPr>
              <w:spacing w:before="40" w:after="40" w:line="210" w:lineRule="exact"/>
              <w:ind w:right="40"/>
              <w:jc w:val="right"/>
              <w:rPr>
                <w:rFonts w:cs="Tahoma"/>
                <w:sz w:val="17"/>
              </w:rPr>
            </w:pPr>
          </w:p>
        </w:tc>
        <w:tc>
          <w:tcPr>
            <w:tcW w:w="2440" w:type="dxa"/>
            <w:vAlign w:val="bottom"/>
          </w:tcPr>
          <w:p w:rsidR="00000000" w:rsidRDefault="00000000">
            <w:pPr>
              <w:spacing w:before="40" w:after="40" w:line="210" w:lineRule="exact"/>
              <w:ind w:right="40"/>
              <w:jc w:val="right"/>
              <w:rPr>
                <w:rFonts w:cs="Tahoma"/>
                <w:sz w:val="17"/>
              </w:rPr>
            </w:pPr>
          </w:p>
        </w:tc>
      </w:tr>
      <w:tr w:rsidR="00000000">
        <w:tblPrEx>
          <w:tblCellMar>
            <w:top w:w="0" w:type="dxa"/>
            <w:bottom w:w="0" w:type="dxa"/>
          </w:tblCellMar>
        </w:tblPrEx>
        <w:tc>
          <w:tcPr>
            <w:tcW w:w="2439" w:type="dxa"/>
          </w:tcPr>
          <w:p w:rsidR="00000000" w:rsidRDefault="00000000">
            <w:pPr>
              <w:spacing w:before="40" w:after="40" w:line="210" w:lineRule="exact"/>
              <w:rPr>
                <w:sz w:val="17"/>
              </w:rPr>
            </w:pPr>
            <w:r>
              <w:rPr>
                <w:sz w:val="17"/>
              </w:rPr>
              <w:t>Sud-ouest</w:t>
            </w:r>
          </w:p>
        </w:tc>
        <w:tc>
          <w:tcPr>
            <w:tcW w:w="2439" w:type="dxa"/>
            <w:vAlign w:val="bottom"/>
          </w:tcPr>
          <w:p w:rsidR="00000000" w:rsidRDefault="00000000">
            <w:pPr>
              <w:spacing w:before="40" w:after="40" w:line="210" w:lineRule="exact"/>
              <w:ind w:right="40"/>
              <w:jc w:val="right"/>
              <w:rPr>
                <w:rFonts w:cs="Tahoma"/>
                <w:sz w:val="17"/>
              </w:rPr>
            </w:pPr>
            <w:r>
              <w:rPr>
                <w:rFonts w:cs="Tahoma"/>
                <w:sz w:val="17"/>
              </w:rPr>
              <w:t>69,9</w:t>
            </w:r>
          </w:p>
        </w:tc>
        <w:tc>
          <w:tcPr>
            <w:tcW w:w="2440" w:type="dxa"/>
            <w:vAlign w:val="bottom"/>
          </w:tcPr>
          <w:p w:rsidR="00000000" w:rsidRDefault="00000000">
            <w:pPr>
              <w:spacing w:before="40" w:after="40" w:line="210" w:lineRule="exact"/>
              <w:ind w:right="40"/>
              <w:jc w:val="right"/>
              <w:rPr>
                <w:rFonts w:cs="Tahoma"/>
                <w:sz w:val="17"/>
              </w:rPr>
            </w:pPr>
            <w:r>
              <w:rPr>
                <w:rFonts w:cs="Tahoma"/>
                <w:sz w:val="17"/>
              </w:rPr>
              <w:t>45</w:t>
            </w:r>
          </w:p>
        </w:tc>
      </w:tr>
      <w:tr w:rsidR="00000000">
        <w:tblPrEx>
          <w:tblCellMar>
            <w:top w:w="0" w:type="dxa"/>
            <w:bottom w:w="0" w:type="dxa"/>
          </w:tblCellMar>
        </w:tblPrEx>
        <w:tc>
          <w:tcPr>
            <w:tcW w:w="2439" w:type="dxa"/>
          </w:tcPr>
          <w:p w:rsidR="00000000" w:rsidRDefault="00000000">
            <w:pPr>
              <w:spacing w:before="40" w:after="40" w:line="210" w:lineRule="exact"/>
              <w:rPr>
                <w:sz w:val="17"/>
              </w:rPr>
            </w:pPr>
            <w:r>
              <w:rPr>
                <w:sz w:val="17"/>
              </w:rPr>
              <w:t>Sud-Est</w:t>
            </w:r>
          </w:p>
        </w:tc>
        <w:tc>
          <w:tcPr>
            <w:tcW w:w="2439" w:type="dxa"/>
            <w:vAlign w:val="bottom"/>
          </w:tcPr>
          <w:p w:rsidR="00000000" w:rsidRDefault="00000000">
            <w:pPr>
              <w:spacing w:before="40" w:after="40" w:line="210" w:lineRule="exact"/>
              <w:ind w:right="40"/>
              <w:jc w:val="right"/>
              <w:rPr>
                <w:rFonts w:cs="Tahoma"/>
                <w:sz w:val="17"/>
              </w:rPr>
            </w:pPr>
            <w:r>
              <w:rPr>
                <w:rFonts w:cs="Tahoma"/>
                <w:sz w:val="17"/>
              </w:rPr>
              <w:t>74,3</w:t>
            </w:r>
          </w:p>
        </w:tc>
        <w:tc>
          <w:tcPr>
            <w:tcW w:w="2440" w:type="dxa"/>
            <w:vAlign w:val="bottom"/>
          </w:tcPr>
          <w:p w:rsidR="00000000" w:rsidRDefault="00000000">
            <w:pPr>
              <w:spacing w:before="40" w:after="40" w:line="210" w:lineRule="exact"/>
              <w:ind w:right="40"/>
              <w:jc w:val="right"/>
              <w:rPr>
                <w:rFonts w:cs="Tahoma"/>
                <w:sz w:val="17"/>
              </w:rPr>
            </w:pPr>
            <w:r>
              <w:rPr>
                <w:rFonts w:cs="Tahoma"/>
                <w:sz w:val="17"/>
              </w:rPr>
              <w:t>112</w:t>
            </w:r>
          </w:p>
        </w:tc>
      </w:tr>
      <w:tr w:rsidR="00000000">
        <w:tblPrEx>
          <w:tblCellMar>
            <w:top w:w="0" w:type="dxa"/>
            <w:bottom w:w="0" w:type="dxa"/>
          </w:tblCellMar>
        </w:tblPrEx>
        <w:tc>
          <w:tcPr>
            <w:tcW w:w="2439" w:type="dxa"/>
          </w:tcPr>
          <w:p w:rsidR="00000000" w:rsidRDefault="00000000">
            <w:pPr>
              <w:spacing w:before="40" w:after="40" w:line="210" w:lineRule="exact"/>
              <w:rPr>
                <w:sz w:val="17"/>
              </w:rPr>
            </w:pPr>
            <w:r>
              <w:rPr>
                <w:sz w:val="17"/>
              </w:rPr>
              <w:t>Nord-Ouest</w:t>
            </w:r>
          </w:p>
        </w:tc>
        <w:tc>
          <w:tcPr>
            <w:tcW w:w="2439" w:type="dxa"/>
            <w:vAlign w:val="bottom"/>
          </w:tcPr>
          <w:p w:rsidR="00000000" w:rsidRDefault="00000000">
            <w:pPr>
              <w:spacing w:before="40" w:after="40" w:line="210" w:lineRule="exact"/>
              <w:ind w:right="40"/>
              <w:jc w:val="right"/>
              <w:rPr>
                <w:rFonts w:cs="Tahoma"/>
                <w:sz w:val="17"/>
              </w:rPr>
            </w:pPr>
            <w:r>
              <w:rPr>
                <w:rFonts w:cs="Tahoma"/>
                <w:sz w:val="17"/>
              </w:rPr>
              <w:t>82,6</w:t>
            </w:r>
          </w:p>
        </w:tc>
        <w:tc>
          <w:tcPr>
            <w:tcW w:w="2440" w:type="dxa"/>
            <w:vAlign w:val="bottom"/>
          </w:tcPr>
          <w:p w:rsidR="00000000" w:rsidRDefault="00000000">
            <w:pPr>
              <w:spacing w:before="40" w:after="40" w:line="210" w:lineRule="exact"/>
              <w:ind w:right="40"/>
              <w:jc w:val="right"/>
              <w:rPr>
                <w:rFonts w:cs="Tahoma"/>
                <w:sz w:val="17"/>
              </w:rPr>
            </w:pPr>
            <w:r>
              <w:rPr>
                <w:rFonts w:cs="Tahoma"/>
                <w:sz w:val="17"/>
              </w:rPr>
              <w:t>114</w:t>
            </w:r>
          </w:p>
        </w:tc>
      </w:tr>
      <w:tr w:rsidR="00000000">
        <w:tblPrEx>
          <w:tblCellMar>
            <w:top w:w="0" w:type="dxa"/>
            <w:bottom w:w="0" w:type="dxa"/>
          </w:tblCellMar>
        </w:tblPrEx>
        <w:tc>
          <w:tcPr>
            <w:tcW w:w="2439" w:type="dxa"/>
          </w:tcPr>
          <w:p w:rsidR="00000000" w:rsidRDefault="00000000">
            <w:pPr>
              <w:spacing w:before="40" w:after="40" w:line="210" w:lineRule="exact"/>
              <w:rPr>
                <w:sz w:val="17"/>
              </w:rPr>
            </w:pPr>
            <w:r>
              <w:rPr>
                <w:sz w:val="17"/>
              </w:rPr>
              <w:t>Nord-Est</w:t>
            </w:r>
          </w:p>
        </w:tc>
        <w:tc>
          <w:tcPr>
            <w:tcW w:w="2439" w:type="dxa"/>
            <w:vAlign w:val="bottom"/>
          </w:tcPr>
          <w:p w:rsidR="00000000" w:rsidRDefault="00000000">
            <w:pPr>
              <w:spacing w:before="40" w:after="40" w:line="210" w:lineRule="exact"/>
              <w:ind w:right="40"/>
              <w:jc w:val="right"/>
              <w:rPr>
                <w:rFonts w:cs="Tahoma"/>
                <w:sz w:val="17"/>
              </w:rPr>
            </w:pPr>
            <w:r>
              <w:rPr>
                <w:rFonts w:cs="Tahoma"/>
                <w:sz w:val="17"/>
              </w:rPr>
              <w:t>79,4</w:t>
            </w:r>
          </w:p>
        </w:tc>
        <w:tc>
          <w:tcPr>
            <w:tcW w:w="2440" w:type="dxa"/>
            <w:vAlign w:val="bottom"/>
          </w:tcPr>
          <w:p w:rsidR="00000000" w:rsidRDefault="00000000">
            <w:pPr>
              <w:spacing w:before="40" w:after="40" w:line="210" w:lineRule="exact"/>
              <w:ind w:right="40"/>
              <w:jc w:val="right"/>
              <w:rPr>
                <w:rFonts w:cs="Tahoma"/>
                <w:sz w:val="17"/>
              </w:rPr>
            </w:pPr>
            <w:r>
              <w:rPr>
                <w:rFonts w:cs="Tahoma"/>
                <w:sz w:val="17"/>
              </w:rPr>
              <w:t>117</w:t>
            </w:r>
          </w:p>
        </w:tc>
      </w:tr>
      <w:tr w:rsidR="00000000">
        <w:tblPrEx>
          <w:tblCellMar>
            <w:top w:w="0" w:type="dxa"/>
            <w:bottom w:w="0" w:type="dxa"/>
          </w:tblCellMar>
        </w:tblPrEx>
        <w:tc>
          <w:tcPr>
            <w:tcW w:w="2439" w:type="dxa"/>
          </w:tcPr>
          <w:p w:rsidR="00000000" w:rsidRDefault="00000000">
            <w:pPr>
              <w:spacing w:before="40" w:after="40" w:line="210" w:lineRule="exact"/>
              <w:rPr>
                <w:sz w:val="17"/>
              </w:rPr>
            </w:pPr>
            <w:r>
              <w:rPr>
                <w:sz w:val="17"/>
              </w:rPr>
              <w:t>Nord-Centre</w:t>
            </w:r>
          </w:p>
        </w:tc>
        <w:tc>
          <w:tcPr>
            <w:tcW w:w="2439" w:type="dxa"/>
            <w:vAlign w:val="bottom"/>
          </w:tcPr>
          <w:p w:rsidR="00000000" w:rsidRDefault="00000000">
            <w:pPr>
              <w:spacing w:before="40" w:after="40" w:line="210" w:lineRule="exact"/>
              <w:ind w:right="40"/>
              <w:jc w:val="right"/>
              <w:rPr>
                <w:rFonts w:cs="Tahoma"/>
                <w:sz w:val="17"/>
              </w:rPr>
            </w:pPr>
            <w:r>
              <w:rPr>
                <w:rFonts w:cs="Tahoma"/>
                <w:sz w:val="17"/>
              </w:rPr>
              <w:t>50,7</w:t>
            </w:r>
          </w:p>
        </w:tc>
        <w:tc>
          <w:tcPr>
            <w:tcW w:w="2440" w:type="dxa"/>
            <w:vAlign w:val="bottom"/>
          </w:tcPr>
          <w:p w:rsidR="00000000" w:rsidRDefault="00000000">
            <w:pPr>
              <w:spacing w:before="40" w:after="40" w:line="210" w:lineRule="exact"/>
              <w:ind w:right="40"/>
              <w:jc w:val="right"/>
              <w:rPr>
                <w:rFonts w:cs="Tahoma"/>
                <w:sz w:val="17"/>
              </w:rPr>
            </w:pPr>
            <w:r>
              <w:rPr>
                <w:rFonts w:cs="Tahoma"/>
                <w:sz w:val="17"/>
              </w:rPr>
              <w:t>n.d.</w:t>
            </w:r>
          </w:p>
        </w:tc>
      </w:tr>
      <w:tr w:rsidR="00000000">
        <w:tblPrEx>
          <w:tblCellMar>
            <w:top w:w="0" w:type="dxa"/>
            <w:bottom w:w="0" w:type="dxa"/>
          </w:tblCellMar>
        </w:tblPrEx>
        <w:tc>
          <w:tcPr>
            <w:tcW w:w="2439" w:type="dxa"/>
          </w:tcPr>
          <w:p w:rsidR="00000000" w:rsidRDefault="00000000">
            <w:pPr>
              <w:spacing w:before="40" w:after="40" w:line="210" w:lineRule="exact"/>
              <w:rPr>
                <w:b/>
                <w:bCs/>
                <w:sz w:val="17"/>
              </w:rPr>
            </w:pPr>
            <w:r>
              <w:rPr>
                <w:b/>
                <w:bCs/>
                <w:sz w:val="17"/>
              </w:rPr>
              <w:t>Sexe</w:t>
            </w:r>
          </w:p>
        </w:tc>
        <w:tc>
          <w:tcPr>
            <w:tcW w:w="2439" w:type="dxa"/>
            <w:vAlign w:val="bottom"/>
          </w:tcPr>
          <w:p w:rsidR="00000000" w:rsidRDefault="00000000">
            <w:pPr>
              <w:spacing w:before="40" w:after="40" w:line="210" w:lineRule="exact"/>
              <w:ind w:right="40"/>
              <w:jc w:val="right"/>
              <w:rPr>
                <w:rFonts w:cs="Tahoma"/>
                <w:b/>
                <w:bCs/>
                <w:sz w:val="17"/>
              </w:rPr>
            </w:pPr>
          </w:p>
        </w:tc>
        <w:tc>
          <w:tcPr>
            <w:tcW w:w="2440" w:type="dxa"/>
            <w:vAlign w:val="bottom"/>
          </w:tcPr>
          <w:p w:rsidR="00000000" w:rsidRDefault="00000000">
            <w:pPr>
              <w:spacing w:before="40" w:after="40" w:line="210" w:lineRule="exact"/>
              <w:ind w:right="40"/>
              <w:jc w:val="right"/>
              <w:rPr>
                <w:rFonts w:cs="Tahoma"/>
                <w:b/>
                <w:bCs/>
                <w:sz w:val="17"/>
              </w:rPr>
            </w:pPr>
          </w:p>
        </w:tc>
      </w:tr>
      <w:tr w:rsidR="00000000">
        <w:tblPrEx>
          <w:tblCellMar>
            <w:top w:w="0" w:type="dxa"/>
            <w:bottom w:w="0" w:type="dxa"/>
          </w:tblCellMar>
        </w:tblPrEx>
        <w:tc>
          <w:tcPr>
            <w:tcW w:w="2439" w:type="dxa"/>
          </w:tcPr>
          <w:p w:rsidR="00000000" w:rsidRDefault="00000000">
            <w:pPr>
              <w:spacing w:before="40" w:after="40" w:line="210" w:lineRule="exact"/>
              <w:rPr>
                <w:sz w:val="17"/>
              </w:rPr>
            </w:pPr>
            <w:r>
              <w:rPr>
                <w:sz w:val="17"/>
              </w:rPr>
              <w:t>Masculin</w:t>
            </w:r>
          </w:p>
        </w:tc>
        <w:tc>
          <w:tcPr>
            <w:tcW w:w="2439" w:type="dxa"/>
            <w:vAlign w:val="bottom"/>
          </w:tcPr>
          <w:p w:rsidR="00000000" w:rsidRDefault="00000000">
            <w:pPr>
              <w:spacing w:before="40" w:after="40" w:line="210" w:lineRule="exact"/>
              <w:ind w:right="40"/>
              <w:jc w:val="right"/>
              <w:rPr>
                <w:rFonts w:cs="Tahoma"/>
                <w:sz w:val="17"/>
              </w:rPr>
            </w:pPr>
            <w:r>
              <w:rPr>
                <w:rFonts w:cs="Tahoma"/>
                <w:sz w:val="17"/>
              </w:rPr>
              <w:t>73,2</w:t>
            </w:r>
          </w:p>
        </w:tc>
        <w:tc>
          <w:tcPr>
            <w:tcW w:w="2440" w:type="dxa"/>
            <w:vAlign w:val="bottom"/>
          </w:tcPr>
          <w:p w:rsidR="00000000" w:rsidRDefault="00000000">
            <w:pPr>
              <w:spacing w:before="40" w:after="40" w:line="210" w:lineRule="exact"/>
              <w:ind w:right="40"/>
              <w:jc w:val="right"/>
              <w:rPr>
                <w:rFonts w:cs="Tahoma"/>
                <w:sz w:val="17"/>
              </w:rPr>
            </w:pPr>
            <w:r>
              <w:rPr>
                <w:rFonts w:cs="Tahoma"/>
                <w:sz w:val="17"/>
              </w:rPr>
              <w:t>105</w:t>
            </w:r>
          </w:p>
        </w:tc>
      </w:tr>
      <w:tr w:rsidR="00000000">
        <w:tblPrEx>
          <w:tblCellMar>
            <w:top w:w="0" w:type="dxa"/>
            <w:bottom w:w="0" w:type="dxa"/>
          </w:tblCellMar>
        </w:tblPrEx>
        <w:tc>
          <w:tcPr>
            <w:tcW w:w="2439" w:type="dxa"/>
          </w:tcPr>
          <w:p w:rsidR="00000000" w:rsidRDefault="00000000">
            <w:pPr>
              <w:spacing w:before="40" w:after="40" w:line="210" w:lineRule="exact"/>
              <w:rPr>
                <w:sz w:val="17"/>
              </w:rPr>
            </w:pPr>
            <w:r>
              <w:rPr>
                <w:sz w:val="17"/>
              </w:rPr>
              <w:t>Féminin</w:t>
            </w:r>
          </w:p>
        </w:tc>
        <w:tc>
          <w:tcPr>
            <w:tcW w:w="2439" w:type="dxa"/>
            <w:vAlign w:val="bottom"/>
          </w:tcPr>
          <w:p w:rsidR="00000000" w:rsidRDefault="00000000">
            <w:pPr>
              <w:spacing w:before="40" w:after="40" w:line="210" w:lineRule="exact"/>
              <w:ind w:right="40"/>
              <w:jc w:val="right"/>
              <w:rPr>
                <w:rFonts w:cs="Tahoma"/>
                <w:sz w:val="17"/>
              </w:rPr>
            </w:pPr>
            <w:r>
              <w:rPr>
                <w:rFonts w:cs="Tahoma"/>
                <w:sz w:val="17"/>
              </w:rPr>
              <w:t>68,2</w:t>
            </w:r>
          </w:p>
        </w:tc>
        <w:tc>
          <w:tcPr>
            <w:tcW w:w="2440" w:type="dxa"/>
            <w:vAlign w:val="bottom"/>
          </w:tcPr>
          <w:p w:rsidR="00000000" w:rsidRDefault="00000000">
            <w:pPr>
              <w:spacing w:before="40" w:after="40" w:line="210" w:lineRule="exact"/>
              <w:ind w:right="40"/>
              <w:jc w:val="right"/>
              <w:rPr>
                <w:rFonts w:cs="Tahoma"/>
                <w:sz w:val="17"/>
              </w:rPr>
            </w:pPr>
            <w:r>
              <w:rPr>
                <w:rFonts w:cs="Tahoma"/>
                <w:sz w:val="17"/>
              </w:rPr>
              <w:t>105</w:t>
            </w:r>
          </w:p>
        </w:tc>
      </w:tr>
      <w:tr w:rsidR="00000000">
        <w:tblPrEx>
          <w:tblCellMar>
            <w:top w:w="0" w:type="dxa"/>
            <w:bottom w:w="0" w:type="dxa"/>
          </w:tblCellMar>
        </w:tblPrEx>
        <w:tc>
          <w:tcPr>
            <w:tcW w:w="2439" w:type="dxa"/>
          </w:tcPr>
          <w:p w:rsidR="00000000" w:rsidRDefault="00000000">
            <w:pPr>
              <w:spacing w:before="40" w:after="40" w:line="210" w:lineRule="exact"/>
              <w:rPr>
                <w:b/>
                <w:bCs/>
                <w:sz w:val="17"/>
              </w:rPr>
            </w:pPr>
            <w:r>
              <w:rPr>
                <w:b/>
                <w:bCs/>
                <w:sz w:val="17"/>
              </w:rPr>
              <w:t>TMM5</w:t>
            </w:r>
          </w:p>
        </w:tc>
        <w:tc>
          <w:tcPr>
            <w:tcW w:w="2439" w:type="dxa"/>
            <w:vAlign w:val="bottom"/>
          </w:tcPr>
          <w:p w:rsidR="00000000" w:rsidRDefault="00000000">
            <w:pPr>
              <w:spacing w:before="40" w:after="40" w:line="210" w:lineRule="exact"/>
              <w:ind w:right="40"/>
              <w:jc w:val="right"/>
              <w:rPr>
                <w:rFonts w:cs="Tahoma"/>
                <w:sz w:val="17"/>
              </w:rPr>
            </w:pPr>
          </w:p>
        </w:tc>
        <w:tc>
          <w:tcPr>
            <w:tcW w:w="2440" w:type="dxa"/>
            <w:vAlign w:val="bottom"/>
          </w:tcPr>
          <w:p w:rsidR="00000000" w:rsidRDefault="00000000">
            <w:pPr>
              <w:spacing w:before="40" w:after="40" w:line="210" w:lineRule="exact"/>
              <w:ind w:right="40"/>
              <w:jc w:val="right"/>
              <w:rPr>
                <w:rFonts w:cs="Tahoma"/>
                <w:sz w:val="17"/>
              </w:rPr>
            </w:pPr>
          </w:p>
        </w:tc>
      </w:tr>
      <w:tr w:rsidR="00000000">
        <w:tblPrEx>
          <w:tblCellMar>
            <w:top w:w="0" w:type="dxa"/>
            <w:bottom w:w="0" w:type="dxa"/>
          </w:tblCellMar>
        </w:tblPrEx>
        <w:tc>
          <w:tcPr>
            <w:tcW w:w="2439" w:type="dxa"/>
          </w:tcPr>
          <w:p w:rsidR="00000000" w:rsidRDefault="00000000">
            <w:pPr>
              <w:spacing w:before="40" w:after="40" w:line="210" w:lineRule="exact"/>
              <w:rPr>
                <w:sz w:val="17"/>
              </w:rPr>
            </w:pPr>
            <w:r>
              <w:rPr>
                <w:sz w:val="17"/>
              </w:rPr>
              <w:t>Niveau national</w:t>
            </w:r>
          </w:p>
        </w:tc>
        <w:tc>
          <w:tcPr>
            <w:tcW w:w="2439" w:type="dxa"/>
            <w:vAlign w:val="bottom"/>
          </w:tcPr>
          <w:p w:rsidR="00000000" w:rsidRDefault="00000000">
            <w:pPr>
              <w:spacing w:before="40" w:after="40" w:line="210" w:lineRule="exact"/>
              <w:ind w:right="40"/>
              <w:jc w:val="right"/>
              <w:rPr>
                <w:rFonts w:cs="Tahoma"/>
                <w:sz w:val="17"/>
              </w:rPr>
            </w:pPr>
            <w:r>
              <w:rPr>
                <w:rFonts w:cs="Tahoma"/>
                <w:sz w:val="17"/>
              </w:rPr>
              <w:t>133,4</w:t>
            </w:r>
          </w:p>
        </w:tc>
        <w:tc>
          <w:tcPr>
            <w:tcW w:w="2440" w:type="dxa"/>
            <w:vAlign w:val="bottom"/>
          </w:tcPr>
          <w:p w:rsidR="00000000" w:rsidRDefault="00000000">
            <w:pPr>
              <w:spacing w:before="40" w:after="40" w:line="210" w:lineRule="exact"/>
              <w:ind w:right="40"/>
              <w:jc w:val="right"/>
              <w:rPr>
                <w:rFonts w:cs="Tahoma"/>
                <w:sz w:val="17"/>
              </w:rPr>
            </w:pPr>
            <w:r>
              <w:rPr>
                <w:rFonts w:cs="Tahoma"/>
                <w:sz w:val="17"/>
              </w:rPr>
              <w:t>178</w:t>
            </w:r>
          </w:p>
        </w:tc>
      </w:tr>
      <w:tr w:rsidR="00000000">
        <w:tblPrEx>
          <w:tblCellMar>
            <w:top w:w="0" w:type="dxa"/>
            <w:bottom w:w="0" w:type="dxa"/>
          </w:tblCellMar>
        </w:tblPrEx>
        <w:tc>
          <w:tcPr>
            <w:tcW w:w="2439" w:type="dxa"/>
          </w:tcPr>
          <w:p w:rsidR="00000000" w:rsidRDefault="00000000">
            <w:pPr>
              <w:spacing w:before="40" w:after="40" w:line="210" w:lineRule="exact"/>
              <w:rPr>
                <w:sz w:val="17"/>
              </w:rPr>
            </w:pPr>
            <w:r>
              <w:rPr>
                <w:sz w:val="17"/>
              </w:rPr>
              <w:t xml:space="preserve">Résidence </w:t>
            </w:r>
          </w:p>
        </w:tc>
        <w:tc>
          <w:tcPr>
            <w:tcW w:w="2439" w:type="dxa"/>
            <w:vAlign w:val="bottom"/>
          </w:tcPr>
          <w:p w:rsidR="00000000" w:rsidRDefault="00000000">
            <w:pPr>
              <w:spacing w:before="40" w:after="40" w:line="210" w:lineRule="exact"/>
              <w:ind w:right="40"/>
              <w:jc w:val="right"/>
              <w:rPr>
                <w:rFonts w:cs="Tahoma"/>
                <w:b/>
                <w:bCs/>
                <w:sz w:val="17"/>
              </w:rPr>
            </w:pPr>
          </w:p>
        </w:tc>
        <w:tc>
          <w:tcPr>
            <w:tcW w:w="2440" w:type="dxa"/>
            <w:vAlign w:val="bottom"/>
          </w:tcPr>
          <w:p w:rsidR="00000000" w:rsidRDefault="00000000">
            <w:pPr>
              <w:spacing w:before="40" w:after="40" w:line="210" w:lineRule="exact"/>
              <w:ind w:right="40"/>
              <w:jc w:val="right"/>
              <w:rPr>
                <w:rFonts w:cs="Tahoma"/>
                <w:b/>
                <w:bCs/>
                <w:sz w:val="17"/>
              </w:rPr>
            </w:pPr>
          </w:p>
        </w:tc>
      </w:tr>
      <w:tr w:rsidR="00000000">
        <w:tblPrEx>
          <w:tblCellMar>
            <w:top w:w="0" w:type="dxa"/>
            <w:bottom w:w="0" w:type="dxa"/>
          </w:tblCellMar>
        </w:tblPrEx>
        <w:tc>
          <w:tcPr>
            <w:tcW w:w="2439" w:type="dxa"/>
          </w:tcPr>
          <w:p w:rsidR="00000000" w:rsidRDefault="00000000">
            <w:pPr>
              <w:spacing w:before="40" w:after="40" w:line="210" w:lineRule="exact"/>
              <w:rPr>
                <w:sz w:val="17"/>
              </w:rPr>
            </w:pPr>
            <w:r>
              <w:rPr>
                <w:sz w:val="17"/>
              </w:rPr>
              <w:t>Urbaine</w:t>
            </w:r>
          </w:p>
        </w:tc>
        <w:tc>
          <w:tcPr>
            <w:tcW w:w="2439" w:type="dxa"/>
            <w:vAlign w:val="bottom"/>
          </w:tcPr>
          <w:p w:rsidR="00000000" w:rsidRDefault="00000000">
            <w:pPr>
              <w:spacing w:before="40" w:after="40" w:line="210" w:lineRule="exact"/>
              <w:ind w:right="40"/>
              <w:jc w:val="right"/>
              <w:rPr>
                <w:rFonts w:cs="Tahoma"/>
                <w:sz w:val="17"/>
              </w:rPr>
            </w:pPr>
            <w:r>
              <w:rPr>
                <w:rFonts w:cs="Tahoma"/>
                <w:sz w:val="17"/>
              </w:rPr>
              <w:t>107,8</w:t>
            </w:r>
          </w:p>
        </w:tc>
        <w:tc>
          <w:tcPr>
            <w:tcW w:w="2440" w:type="dxa"/>
            <w:vAlign w:val="bottom"/>
          </w:tcPr>
          <w:p w:rsidR="00000000" w:rsidRDefault="00000000">
            <w:pPr>
              <w:spacing w:before="40" w:after="40" w:line="210" w:lineRule="exact"/>
              <w:ind w:right="40"/>
              <w:jc w:val="right"/>
              <w:rPr>
                <w:rFonts w:cs="Tahoma"/>
                <w:sz w:val="17"/>
              </w:rPr>
            </w:pPr>
            <w:r>
              <w:rPr>
                <w:rFonts w:cs="Tahoma"/>
                <w:sz w:val="17"/>
              </w:rPr>
              <w:t>129</w:t>
            </w:r>
          </w:p>
        </w:tc>
      </w:tr>
      <w:tr w:rsidR="00000000">
        <w:tblPrEx>
          <w:tblCellMar>
            <w:top w:w="0" w:type="dxa"/>
            <w:bottom w:w="0" w:type="dxa"/>
          </w:tblCellMar>
        </w:tblPrEx>
        <w:tc>
          <w:tcPr>
            <w:tcW w:w="2439" w:type="dxa"/>
          </w:tcPr>
          <w:p w:rsidR="00000000" w:rsidRDefault="00000000">
            <w:pPr>
              <w:spacing w:before="40" w:after="40" w:line="210" w:lineRule="exact"/>
              <w:rPr>
                <w:sz w:val="17"/>
              </w:rPr>
            </w:pPr>
            <w:r>
              <w:rPr>
                <w:sz w:val="17"/>
              </w:rPr>
              <w:t>Rurale</w:t>
            </w:r>
          </w:p>
        </w:tc>
        <w:tc>
          <w:tcPr>
            <w:tcW w:w="2439" w:type="dxa"/>
            <w:vAlign w:val="bottom"/>
          </w:tcPr>
          <w:p w:rsidR="00000000" w:rsidRDefault="00000000">
            <w:pPr>
              <w:spacing w:before="40" w:after="40" w:line="210" w:lineRule="exact"/>
              <w:ind w:right="40"/>
              <w:jc w:val="right"/>
              <w:rPr>
                <w:rFonts w:cs="Tahoma"/>
                <w:sz w:val="17"/>
              </w:rPr>
            </w:pPr>
            <w:r>
              <w:rPr>
                <w:rFonts w:cs="Tahoma"/>
                <w:sz w:val="17"/>
              </w:rPr>
              <w:t>142,9</w:t>
            </w:r>
          </w:p>
        </w:tc>
        <w:tc>
          <w:tcPr>
            <w:tcW w:w="2440" w:type="dxa"/>
            <w:vAlign w:val="bottom"/>
          </w:tcPr>
          <w:p w:rsidR="00000000" w:rsidRDefault="00000000">
            <w:pPr>
              <w:spacing w:before="40" w:after="40" w:line="210" w:lineRule="exact"/>
              <w:ind w:right="40"/>
              <w:jc w:val="right"/>
              <w:rPr>
                <w:rFonts w:cs="Tahoma"/>
                <w:sz w:val="17"/>
              </w:rPr>
            </w:pPr>
            <w:r>
              <w:rPr>
                <w:rFonts w:cs="Tahoma"/>
                <w:sz w:val="17"/>
              </w:rPr>
              <w:t>192</w:t>
            </w:r>
          </w:p>
        </w:tc>
      </w:tr>
      <w:tr w:rsidR="00000000">
        <w:tblPrEx>
          <w:tblCellMar>
            <w:top w:w="0" w:type="dxa"/>
            <w:bottom w:w="0" w:type="dxa"/>
          </w:tblCellMar>
        </w:tblPrEx>
        <w:tc>
          <w:tcPr>
            <w:tcW w:w="2439" w:type="dxa"/>
          </w:tcPr>
          <w:p w:rsidR="00000000" w:rsidRDefault="00000000">
            <w:pPr>
              <w:spacing w:before="40" w:after="40" w:line="210" w:lineRule="exact"/>
              <w:rPr>
                <w:b/>
                <w:bCs/>
                <w:sz w:val="17"/>
              </w:rPr>
            </w:pPr>
            <w:r>
              <w:rPr>
                <w:b/>
                <w:bCs/>
                <w:sz w:val="17"/>
              </w:rPr>
              <w:t>Zones</w:t>
            </w:r>
          </w:p>
        </w:tc>
        <w:tc>
          <w:tcPr>
            <w:tcW w:w="2439" w:type="dxa"/>
            <w:vAlign w:val="bottom"/>
          </w:tcPr>
          <w:p w:rsidR="00000000" w:rsidRDefault="00000000">
            <w:pPr>
              <w:spacing w:before="40" w:after="40" w:line="210" w:lineRule="exact"/>
              <w:ind w:right="40"/>
              <w:jc w:val="right"/>
              <w:rPr>
                <w:rFonts w:cs="Tahoma"/>
                <w:b/>
                <w:bCs/>
                <w:sz w:val="17"/>
              </w:rPr>
            </w:pPr>
          </w:p>
        </w:tc>
        <w:tc>
          <w:tcPr>
            <w:tcW w:w="2440" w:type="dxa"/>
            <w:vAlign w:val="bottom"/>
          </w:tcPr>
          <w:p w:rsidR="00000000" w:rsidRDefault="00000000">
            <w:pPr>
              <w:spacing w:before="40" w:after="40" w:line="210" w:lineRule="exact"/>
              <w:ind w:right="40"/>
              <w:jc w:val="right"/>
              <w:rPr>
                <w:rFonts w:cs="Tahoma"/>
                <w:b/>
                <w:bCs/>
                <w:sz w:val="17"/>
              </w:rPr>
            </w:pPr>
          </w:p>
        </w:tc>
      </w:tr>
      <w:tr w:rsidR="00000000">
        <w:tblPrEx>
          <w:tblCellMar>
            <w:top w:w="0" w:type="dxa"/>
            <w:bottom w:w="0" w:type="dxa"/>
          </w:tblCellMar>
        </w:tblPrEx>
        <w:tc>
          <w:tcPr>
            <w:tcW w:w="2439" w:type="dxa"/>
          </w:tcPr>
          <w:p w:rsidR="00000000" w:rsidRDefault="00000000">
            <w:pPr>
              <w:spacing w:before="40" w:after="40" w:line="210" w:lineRule="exact"/>
              <w:rPr>
                <w:sz w:val="17"/>
              </w:rPr>
            </w:pPr>
            <w:r>
              <w:rPr>
                <w:sz w:val="17"/>
              </w:rPr>
              <w:t>Sud-Ouest</w:t>
            </w:r>
          </w:p>
        </w:tc>
        <w:tc>
          <w:tcPr>
            <w:tcW w:w="2439" w:type="dxa"/>
            <w:vAlign w:val="bottom"/>
          </w:tcPr>
          <w:p w:rsidR="00000000" w:rsidRDefault="00000000">
            <w:pPr>
              <w:spacing w:before="40" w:after="40" w:line="210" w:lineRule="exact"/>
              <w:ind w:right="40"/>
              <w:jc w:val="right"/>
              <w:rPr>
                <w:rFonts w:cs="Tahoma"/>
                <w:sz w:val="17"/>
              </w:rPr>
            </w:pPr>
            <w:r>
              <w:rPr>
                <w:rFonts w:cs="Tahoma"/>
                <w:sz w:val="17"/>
              </w:rPr>
              <w:t>101,5</w:t>
            </w:r>
          </w:p>
        </w:tc>
        <w:tc>
          <w:tcPr>
            <w:tcW w:w="2440" w:type="dxa"/>
            <w:vAlign w:val="bottom"/>
          </w:tcPr>
          <w:p w:rsidR="00000000" w:rsidRDefault="00000000">
            <w:pPr>
              <w:spacing w:before="40" w:after="40" w:line="210" w:lineRule="exact"/>
              <w:ind w:right="40"/>
              <w:jc w:val="right"/>
              <w:rPr>
                <w:rFonts w:cs="Tahoma"/>
                <w:sz w:val="17"/>
              </w:rPr>
            </w:pPr>
            <w:r>
              <w:rPr>
                <w:rFonts w:cs="Tahoma"/>
                <w:sz w:val="17"/>
              </w:rPr>
              <w:t>119</w:t>
            </w:r>
          </w:p>
        </w:tc>
      </w:tr>
      <w:tr w:rsidR="00000000">
        <w:tblPrEx>
          <w:tblCellMar>
            <w:top w:w="0" w:type="dxa"/>
            <w:bottom w:w="0" w:type="dxa"/>
          </w:tblCellMar>
        </w:tblPrEx>
        <w:tc>
          <w:tcPr>
            <w:tcW w:w="2439" w:type="dxa"/>
          </w:tcPr>
          <w:p w:rsidR="00000000" w:rsidRDefault="00000000">
            <w:pPr>
              <w:spacing w:before="40" w:after="40" w:line="210" w:lineRule="exact"/>
              <w:rPr>
                <w:sz w:val="17"/>
              </w:rPr>
            </w:pPr>
            <w:r>
              <w:rPr>
                <w:sz w:val="17"/>
              </w:rPr>
              <w:t>Sud-Est</w:t>
            </w:r>
          </w:p>
        </w:tc>
        <w:tc>
          <w:tcPr>
            <w:tcW w:w="2439" w:type="dxa"/>
            <w:vAlign w:val="bottom"/>
          </w:tcPr>
          <w:p w:rsidR="00000000" w:rsidRDefault="00000000">
            <w:pPr>
              <w:spacing w:before="40" w:after="40" w:line="210" w:lineRule="exact"/>
              <w:ind w:right="40"/>
              <w:jc w:val="right"/>
              <w:rPr>
                <w:rFonts w:cs="Tahoma"/>
                <w:sz w:val="17"/>
              </w:rPr>
            </w:pPr>
            <w:r>
              <w:rPr>
                <w:rFonts w:cs="Tahoma"/>
                <w:sz w:val="17"/>
              </w:rPr>
              <w:t>135,0</w:t>
            </w:r>
          </w:p>
        </w:tc>
        <w:tc>
          <w:tcPr>
            <w:tcW w:w="2440" w:type="dxa"/>
            <w:vAlign w:val="bottom"/>
          </w:tcPr>
          <w:p w:rsidR="00000000" w:rsidRDefault="00000000">
            <w:pPr>
              <w:spacing w:before="40" w:after="40" w:line="210" w:lineRule="exact"/>
              <w:ind w:right="40"/>
              <w:jc w:val="right"/>
              <w:rPr>
                <w:rFonts w:cs="Tahoma"/>
                <w:sz w:val="17"/>
              </w:rPr>
            </w:pPr>
            <w:r>
              <w:rPr>
                <w:rFonts w:cs="Tahoma"/>
                <w:sz w:val="17"/>
              </w:rPr>
              <w:t>131</w:t>
            </w:r>
          </w:p>
        </w:tc>
      </w:tr>
      <w:tr w:rsidR="00000000">
        <w:tblPrEx>
          <w:tblCellMar>
            <w:top w:w="0" w:type="dxa"/>
            <w:bottom w:w="0" w:type="dxa"/>
          </w:tblCellMar>
        </w:tblPrEx>
        <w:tc>
          <w:tcPr>
            <w:tcW w:w="2439" w:type="dxa"/>
          </w:tcPr>
          <w:p w:rsidR="00000000" w:rsidRDefault="00000000">
            <w:pPr>
              <w:spacing w:before="40" w:after="40" w:line="210" w:lineRule="exact"/>
              <w:rPr>
                <w:sz w:val="17"/>
              </w:rPr>
            </w:pPr>
            <w:r>
              <w:rPr>
                <w:sz w:val="17"/>
              </w:rPr>
              <w:t>Nord-Ouest</w:t>
            </w:r>
          </w:p>
        </w:tc>
        <w:tc>
          <w:tcPr>
            <w:tcW w:w="2439" w:type="dxa"/>
            <w:vAlign w:val="bottom"/>
          </w:tcPr>
          <w:p w:rsidR="00000000" w:rsidRDefault="00000000">
            <w:pPr>
              <w:spacing w:before="40" w:after="40" w:line="210" w:lineRule="exact"/>
              <w:ind w:right="40"/>
              <w:jc w:val="right"/>
              <w:rPr>
                <w:rFonts w:cs="Tahoma"/>
                <w:sz w:val="17"/>
              </w:rPr>
            </w:pPr>
            <w:r>
              <w:rPr>
                <w:rFonts w:cs="Tahoma"/>
                <w:sz w:val="17"/>
              </w:rPr>
              <w:t>188,2</w:t>
            </w:r>
          </w:p>
        </w:tc>
        <w:tc>
          <w:tcPr>
            <w:tcW w:w="2440" w:type="dxa"/>
            <w:vAlign w:val="bottom"/>
          </w:tcPr>
          <w:p w:rsidR="00000000" w:rsidRDefault="00000000">
            <w:pPr>
              <w:spacing w:before="40" w:after="40" w:line="210" w:lineRule="exact"/>
              <w:ind w:right="40"/>
              <w:jc w:val="right"/>
              <w:rPr>
                <w:rFonts w:cs="Tahoma"/>
                <w:sz w:val="17"/>
              </w:rPr>
            </w:pPr>
            <w:r>
              <w:rPr>
                <w:rFonts w:cs="Tahoma"/>
                <w:sz w:val="17"/>
              </w:rPr>
              <w:t>217</w:t>
            </w:r>
          </w:p>
        </w:tc>
      </w:tr>
      <w:tr w:rsidR="00000000">
        <w:tblPrEx>
          <w:tblCellMar>
            <w:top w:w="0" w:type="dxa"/>
            <w:bottom w:w="0" w:type="dxa"/>
          </w:tblCellMar>
        </w:tblPrEx>
        <w:tc>
          <w:tcPr>
            <w:tcW w:w="2439" w:type="dxa"/>
          </w:tcPr>
          <w:p w:rsidR="00000000" w:rsidRDefault="00000000">
            <w:pPr>
              <w:spacing w:before="40" w:after="40" w:line="210" w:lineRule="exact"/>
              <w:rPr>
                <w:sz w:val="17"/>
              </w:rPr>
            </w:pPr>
            <w:r>
              <w:rPr>
                <w:sz w:val="17"/>
              </w:rPr>
              <w:t>Nord-Est</w:t>
            </w:r>
          </w:p>
        </w:tc>
        <w:tc>
          <w:tcPr>
            <w:tcW w:w="2439" w:type="dxa"/>
            <w:vAlign w:val="bottom"/>
          </w:tcPr>
          <w:p w:rsidR="00000000" w:rsidRDefault="00000000">
            <w:pPr>
              <w:spacing w:before="40" w:after="40" w:line="210" w:lineRule="exact"/>
              <w:ind w:right="40"/>
              <w:jc w:val="right"/>
              <w:rPr>
                <w:rFonts w:cs="Tahoma"/>
                <w:sz w:val="17"/>
              </w:rPr>
            </w:pPr>
            <w:r>
              <w:rPr>
                <w:rFonts w:cs="Tahoma"/>
                <w:sz w:val="17"/>
              </w:rPr>
              <w:t>175,2</w:t>
            </w:r>
          </w:p>
        </w:tc>
        <w:tc>
          <w:tcPr>
            <w:tcW w:w="2440" w:type="dxa"/>
            <w:vAlign w:val="bottom"/>
          </w:tcPr>
          <w:p w:rsidR="00000000" w:rsidRDefault="00000000">
            <w:pPr>
              <w:spacing w:before="40" w:after="40" w:line="210" w:lineRule="exact"/>
              <w:ind w:right="40"/>
              <w:jc w:val="right"/>
              <w:rPr>
                <w:rFonts w:cs="Tahoma"/>
                <w:sz w:val="17"/>
              </w:rPr>
            </w:pPr>
            <w:r>
              <w:rPr>
                <w:rFonts w:cs="Tahoma"/>
                <w:sz w:val="17"/>
              </w:rPr>
              <w:t>199</w:t>
            </w:r>
          </w:p>
        </w:tc>
      </w:tr>
      <w:tr w:rsidR="00000000">
        <w:tblPrEx>
          <w:tblCellMar>
            <w:top w:w="0" w:type="dxa"/>
            <w:bottom w:w="0" w:type="dxa"/>
          </w:tblCellMar>
        </w:tblPrEx>
        <w:tc>
          <w:tcPr>
            <w:tcW w:w="2439" w:type="dxa"/>
          </w:tcPr>
          <w:p w:rsidR="00000000" w:rsidRDefault="00000000">
            <w:pPr>
              <w:spacing w:before="40" w:after="40" w:line="210" w:lineRule="exact"/>
              <w:rPr>
                <w:sz w:val="17"/>
              </w:rPr>
            </w:pPr>
            <w:r>
              <w:rPr>
                <w:sz w:val="17"/>
              </w:rPr>
              <w:t>Nord-Centre</w:t>
            </w:r>
          </w:p>
        </w:tc>
        <w:tc>
          <w:tcPr>
            <w:tcW w:w="2439" w:type="dxa"/>
            <w:vAlign w:val="bottom"/>
          </w:tcPr>
          <w:p w:rsidR="00000000" w:rsidRDefault="00000000">
            <w:pPr>
              <w:spacing w:before="40" w:after="40" w:line="210" w:lineRule="exact"/>
              <w:ind w:right="40"/>
              <w:jc w:val="right"/>
              <w:rPr>
                <w:rFonts w:cs="Tahoma"/>
                <w:sz w:val="17"/>
              </w:rPr>
            </w:pPr>
            <w:r>
              <w:rPr>
                <w:rFonts w:cs="Tahoma"/>
                <w:sz w:val="17"/>
              </w:rPr>
              <w:t>84,4</w:t>
            </w:r>
          </w:p>
        </w:tc>
        <w:tc>
          <w:tcPr>
            <w:tcW w:w="2440" w:type="dxa"/>
            <w:vAlign w:val="bottom"/>
          </w:tcPr>
          <w:p w:rsidR="00000000" w:rsidRDefault="00000000">
            <w:pPr>
              <w:spacing w:before="40" w:after="40" w:line="210" w:lineRule="exact"/>
              <w:ind w:right="40"/>
              <w:jc w:val="right"/>
              <w:rPr>
                <w:rFonts w:cs="Tahoma"/>
                <w:sz w:val="17"/>
              </w:rPr>
            </w:pPr>
            <w:r>
              <w:rPr>
                <w:rFonts w:cs="Tahoma"/>
                <w:sz w:val="17"/>
              </w:rPr>
              <w:t>n.a.</w:t>
            </w:r>
          </w:p>
        </w:tc>
      </w:tr>
      <w:tr w:rsidR="00000000">
        <w:tblPrEx>
          <w:tblCellMar>
            <w:top w:w="0" w:type="dxa"/>
            <w:bottom w:w="0" w:type="dxa"/>
          </w:tblCellMar>
        </w:tblPrEx>
        <w:tc>
          <w:tcPr>
            <w:tcW w:w="2439" w:type="dxa"/>
          </w:tcPr>
          <w:p w:rsidR="00000000" w:rsidRDefault="00000000">
            <w:pPr>
              <w:spacing w:before="40" w:after="40" w:line="210" w:lineRule="exact"/>
              <w:rPr>
                <w:b/>
                <w:bCs/>
                <w:sz w:val="17"/>
              </w:rPr>
            </w:pPr>
            <w:r>
              <w:rPr>
                <w:b/>
                <w:bCs/>
                <w:sz w:val="17"/>
              </w:rPr>
              <w:t>Sexe</w:t>
            </w:r>
          </w:p>
        </w:tc>
        <w:tc>
          <w:tcPr>
            <w:tcW w:w="2439" w:type="dxa"/>
            <w:vAlign w:val="bottom"/>
          </w:tcPr>
          <w:p w:rsidR="00000000" w:rsidRDefault="00000000">
            <w:pPr>
              <w:spacing w:before="40" w:after="40" w:line="210" w:lineRule="exact"/>
              <w:ind w:right="40"/>
              <w:jc w:val="right"/>
              <w:rPr>
                <w:rFonts w:cs="Tahoma"/>
                <w:b/>
                <w:bCs/>
                <w:sz w:val="17"/>
              </w:rPr>
            </w:pPr>
          </w:p>
        </w:tc>
        <w:tc>
          <w:tcPr>
            <w:tcW w:w="2440" w:type="dxa"/>
            <w:vAlign w:val="bottom"/>
          </w:tcPr>
          <w:p w:rsidR="00000000" w:rsidRDefault="00000000">
            <w:pPr>
              <w:spacing w:before="40" w:after="40" w:line="210" w:lineRule="exact"/>
              <w:ind w:right="40"/>
              <w:jc w:val="right"/>
              <w:rPr>
                <w:rFonts w:cs="Tahoma"/>
                <w:b/>
                <w:bCs/>
                <w:sz w:val="17"/>
              </w:rPr>
            </w:pPr>
          </w:p>
        </w:tc>
      </w:tr>
      <w:tr w:rsidR="00000000">
        <w:tblPrEx>
          <w:tblCellMar>
            <w:top w:w="0" w:type="dxa"/>
            <w:bottom w:w="0" w:type="dxa"/>
          </w:tblCellMar>
        </w:tblPrEx>
        <w:tc>
          <w:tcPr>
            <w:tcW w:w="2439" w:type="dxa"/>
          </w:tcPr>
          <w:p w:rsidR="00000000" w:rsidRDefault="00000000">
            <w:pPr>
              <w:spacing w:before="40" w:after="40" w:line="210" w:lineRule="exact"/>
              <w:rPr>
                <w:sz w:val="17"/>
              </w:rPr>
            </w:pPr>
            <w:r>
              <w:rPr>
                <w:sz w:val="17"/>
              </w:rPr>
              <w:t>Masculin</w:t>
            </w:r>
          </w:p>
        </w:tc>
        <w:tc>
          <w:tcPr>
            <w:tcW w:w="2439" w:type="dxa"/>
            <w:vAlign w:val="bottom"/>
          </w:tcPr>
          <w:p w:rsidR="00000000" w:rsidRDefault="00000000">
            <w:pPr>
              <w:spacing w:before="40" w:after="40" w:line="210" w:lineRule="exact"/>
              <w:ind w:right="40"/>
              <w:jc w:val="right"/>
              <w:rPr>
                <w:rFonts w:cs="Tahoma"/>
                <w:sz w:val="17"/>
              </w:rPr>
            </w:pPr>
            <w:r>
              <w:rPr>
                <w:rFonts w:cs="Tahoma"/>
                <w:sz w:val="17"/>
              </w:rPr>
              <w:t>134,4</w:t>
            </w:r>
          </w:p>
        </w:tc>
        <w:tc>
          <w:tcPr>
            <w:tcW w:w="2440" w:type="dxa"/>
            <w:vAlign w:val="bottom"/>
          </w:tcPr>
          <w:p w:rsidR="00000000" w:rsidRDefault="00000000">
            <w:pPr>
              <w:spacing w:before="40" w:after="40" w:line="210" w:lineRule="exact"/>
              <w:ind w:right="40"/>
              <w:jc w:val="right"/>
              <w:rPr>
                <w:rFonts w:cs="Tahoma"/>
                <w:sz w:val="17"/>
              </w:rPr>
            </w:pPr>
            <w:r>
              <w:rPr>
                <w:rFonts w:cs="Tahoma"/>
                <w:sz w:val="17"/>
              </w:rPr>
              <w:t>148</w:t>
            </w:r>
          </w:p>
        </w:tc>
      </w:tr>
      <w:tr w:rsidR="00000000">
        <w:tblPrEx>
          <w:tblCellMar>
            <w:top w:w="0" w:type="dxa"/>
            <w:bottom w:w="0" w:type="dxa"/>
          </w:tblCellMar>
        </w:tblPrEx>
        <w:tc>
          <w:tcPr>
            <w:tcW w:w="2439" w:type="dxa"/>
            <w:tcBorders>
              <w:bottom w:val="single" w:sz="12" w:space="0" w:color="auto"/>
            </w:tcBorders>
          </w:tcPr>
          <w:p w:rsidR="00000000" w:rsidRDefault="00000000">
            <w:pPr>
              <w:spacing w:before="40" w:after="40" w:line="210" w:lineRule="exact"/>
              <w:rPr>
                <w:sz w:val="17"/>
              </w:rPr>
            </w:pPr>
            <w:r>
              <w:rPr>
                <w:sz w:val="17"/>
              </w:rPr>
              <w:t>Féminin</w:t>
            </w:r>
          </w:p>
        </w:tc>
        <w:tc>
          <w:tcPr>
            <w:tcW w:w="2439" w:type="dxa"/>
            <w:tcBorders>
              <w:bottom w:val="single" w:sz="12" w:space="0" w:color="auto"/>
            </w:tcBorders>
            <w:vAlign w:val="bottom"/>
          </w:tcPr>
          <w:p w:rsidR="00000000" w:rsidRDefault="00000000">
            <w:pPr>
              <w:spacing w:before="40" w:after="40" w:line="210" w:lineRule="exact"/>
              <w:ind w:right="40"/>
              <w:jc w:val="right"/>
              <w:rPr>
                <w:rFonts w:cs="Tahoma"/>
                <w:sz w:val="17"/>
              </w:rPr>
            </w:pPr>
            <w:r>
              <w:rPr>
                <w:rFonts w:cs="Tahoma"/>
                <w:sz w:val="17"/>
              </w:rPr>
              <w:t>132,5</w:t>
            </w:r>
          </w:p>
        </w:tc>
        <w:tc>
          <w:tcPr>
            <w:tcW w:w="2440" w:type="dxa"/>
            <w:tcBorders>
              <w:bottom w:val="single" w:sz="12" w:space="0" w:color="auto"/>
            </w:tcBorders>
            <w:vAlign w:val="bottom"/>
          </w:tcPr>
          <w:p w:rsidR="00000000" w:rsidRDefault="00000000">
            <w:pPr>
              <w:spacing w:before="40" w:after="40" w:line="210" w:lineRule="exact"/>
              <w:ind w:right="40"/>
              <w:jc w:val="right"/>
              <w:rPr>
                <w:rFonts w:cs="Tahoma"/>
                <w:sz w:val="17"/>
              </w:rPr>
            </w:pPr>
            <w:r>
              <w:rPr>
                <w:rFonts w:cs="Tahoma"/>
                <w:sz w:val="17"/>
              </w:rPr>
              <w:t>167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Rapport SAA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12.6</w:t>
      </w:r>
      <w:r>
        <w:tab/>
        <w:t>Soins prénatals (2001)</w:t>
      </w:r>
    </w:p>
    <w:p w:rsidR="00000000" w:rsidRDefault="00000000">
      <w:pPr>
        <w:pStyle w:val="SingleTxt"/>
        <w:spacing w:after="0" w:line="120" w:lineRule="exact"/>
        <w:rPr>
          <w:sz w:val="10"/>
        </w:rPr>
      </w:pPr>
    </w:p>
    <w:p w:rsidR="00000000" w:rsidRDefault="00000000">
      <w:pPr>
        <w:pStyle w:val="SingleTxt"/>
      </w:pPr>
      <w:r>
        <w:tab/>
        <w:t>Le tableau 12.4 indique le pourcentage de femmes qui reçoivent des soins prénatals par groupe d’âge et par personnel médical. Les chiffres montrent qu’il y a beaucoup à faire pour les soins de santé génésique et d’obstétrique au Nigéria.</w:t>
      </w:r>
    </w:p>
    <w:p w:rsidR="00000000" w:rsidRDefault="00000000">
      <w:pPr>
        <w:pStyle w:val="SingleTxt"/>
      </w:pPr>
      <w:r>
        <w:tab/>
        <w:t>Le tableau montre qu’environ 45 % des mères de moins de 20 ans ne recevaient pas de soins prénatals alors que les chiffres correspondants pour le groupe d’âge des 20 à 34 ans et des 35 ans et au-delà étaient, respectivement, de 26,1 et de 28,4 %. Les infirmières et les sages-femmes représentent moins de 42 % dans les autres groupes d’âge. Voilà qui est inacceptable et le Gouvernement a mis en place les mécanismes nécessaires pour corriger les déséquilibres observables dans le système de prestation des soins de santé du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12.7</w:t>
      </w:r>
      <w:r>
        <w:tab/>
        <w:t>Services de planification familiale</w:t>
      </w:r>
    </w:p>
    <w:p w:rsidR="00000000" w:rsidRDefault="00000000">
      <w:pPr>
        <w:pStyle w:val="SingleTxt"/>
        <w:spacing w:after="0" w:line="120" w:lineRule="exact"/>
        <w:rPr>
          <w:sz w:val="10"/>
        </w:rPr>
      </w:pPr>
    </w:p>
    <w:p w:rsidR="00000000" w:rsidRDefault="00000000">
      <w:pPr>
        <w:pStyle w:val="SingleTxt"/>
      </w:pPr>
      <w:r>
        <w:tab/>
        <w:t>Les services de planification familiale sont sous-utilisés (figure 12.2). Des améliorations s’imposent et il faut provoquer la prise de conscience nécessaire pour conforter la santé des femmes en âge d’avoir des enfants. Les efforts que le Gouvernement a fournis par la mise en place de services de planification familiale gratuits (le plus souvent) n’ont pas donné les résultats que l’on attendait. Les résultats concernant le degré d’utilisation des méthodes de contraception indiquées au tableau 12.3 sont récents et il ne manque pas de faits d’observation pour montrer qu’il peut y avoir eu régression.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Figure 12.2</w:t>
      </w:r>
      <w:r>
        <w:br/>
        <w:t>Services de planification familiale disponibles</w:t>
      </w:r>
    </w:p>
    <w:p w:rsidR="00000000" w:rsidRDefault="00000000">
      <w:pPr>
        <w:pStyle w:val="SingleTxt"/>
        <w:spacing w:after="0" w:line="120" w:lineRule="exact"/>
        <w:rPr>
          <w:sz w:val="10"/>
        </w:rPr>
      </w:pPr>
      <w:r>
        <w:rPr>
          <w:noProof/>
          <w:w w:val="100"/>
        </w:rPr>
        <w:pict>
          <v:shape id="_x0000_s2158" type="#_x0000_t75" style="position:absolute;left:0;text-align:left;margin-left:55.15pt;margin-top:5.5pt;width:382.25pt;height:154.25pt;z-index:5;mso-wrap-edited:f" wrapcoords="204 557 204 21043 21327 21043 21327 557 204 557" fillcolor="black" strokecolor="#b8b8b8" strokeweight="0">
            <v:fill color2="#b8b8b8"/>
            <v:imagedata r:id="rId26" o:title=""/>
            <o:lock v:ext="edit" rotation="t"/>
          </v:shape>
          <o:OLEObject Type="Embed" ProgID="Excel.Chart.8" ShapeID="_x0000_s2158" DrawAspect="Content" ObjectID="_1395246806" r:id="rId27">
            <o:FieldCodes>\s</o:FieldCodes>
          </o:OLEObject>
        </w:pic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fédéral de la santé.</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Globalement, le taux national de pratique des méthodes de planification de la famille est de 15,7 %; il est de 8,6 % pour la pratique de n’importe quelle méthode moderne, de 5,8 % pour celle de n’importe quelle méthode traditionnelle et de 1.0 % celle d’autres méthodes. Il en va de même pour les femmes mariées. Toutefois, pour les femmes non mariées sexuellement actives, les taux, au niveau national, étaient de 56,8 % pour n’importe quelle méthode, de 35,4 % pour n’importe quelle méthode moderne, de 14,1 % pour n’importe quelle méthode traditionnelle et de 4,0 % pour les autres méthodes. Ces derniers scénarios faisaient état de taux plus élevés que pour les groupes précédents.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Pr>
          <w:b w:val="0"/>
          <w:bCs/>
        </w:rPr>
        <w:t>Tableau 12.3</w:t>
      </w:r>
      <w:r>
        <w:br/>
      </w:r>
      <w:r>
        <w:tab/>
      </w:r>
      <w:r>
        <w:tab/>
        <w:t>Taux de pratique de la contraception par méthode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463"/>
        <w:gridCol w:w="1464"/>
        <w:gridCol w:w="1463"/>
        <w:gridCol w:w="1464"/>
        <w:gridCol w:w="1464"/>
      </w:tblGrid>
      <w:tr w:rsidR="00000000">
        <w:tblPrEx>
          <w:tblCellMar>
            <w:top w:w="0" w:type="dxa"/>
            <w:bottom w:w="0" w:type="dxa"/>
          </w:tblCellMar>
        </w:tblPrEx>
        <w:trPr>
          <w:cantSplit/>
          <w:tblHeader/>
        </w:trPr>
        <w:tc>
          <w:tcPr>
            <w:tcW w:w="1463" w:type="dxa"/>
            <w:tcBorders>
              <w:top w:val="single" w:sz="4" w:space="0" w:color="auto"/>
              <w:bottom w:val="single" w:sz="12" w:space="0" w:color="auto"/>
            </w:tcBorders>
            <w:vAlign w:val="bottom"/>
          </w:tcPr>
          <w:p w:rsidR="00000000" w:rsidRDefault="00000000">
            <w:pPr>
              <w:suppressAutoHyphens/>
              <w:spacing w:before="80" w:after="80" w:line="160" w:lineRule="exact"/>
              <w:ind w:right="40"/>
              <w:rPr>
                <w:rFonts w:cs="Tahoma"/>
                <w:i/>
                <w:sz w:val="14"/>
              </w:rPr>
            </w:pPr>
            <w:r>
              <w:rPr>
                <w:rFonts w:cs="Tahoma"/>
                <w:i/>
                <w:sz w:val="14"/>
              </w:rPr>
              <w:t>Âge</w:t>
            </w:r>
          </w:p>
        </w:tc>
        <w:tc>
          <w:tcPr>
            <w:tcW w:w="1464" w:type="dxa"/>
            <w:tcBorders>
              <w:top w:val="single" w:sz="4" w:space="0" w:color="auto"/>
              <w:bottom w:val="single" w:sz="12" w:space="0" w:color="auto"/>
            </w:tcBorders>
            <w:vAlign w:val="bottom"/>
          </w:tcPr>
          <w:p w:rsidR="00000000" w:rsidRDefault="00000000">
            <w:pPr>
              <w:spacing w:before="80" w:after="80" w:line="160" w:lineRule="exact"/>
              <w:ind w:right="40"/>
              <w:jc w:val="right"/>
              <w:rPr>
                <w:rFonts w:cs="Tahoma"/>
                <w:i/>
                <w:sz w:val="14"/>
              </w:rPr>
            </w:pPr>
            <w:r>
              <w:rPr>
                <w:rFonts w:cs="Tahoma"/>
                <w:i/>
                <w:sz w:val="14"/>
              </w:rPr>
              <w:t>N’importe</w:t>
            </w:r>
            <w:r>
              <w:rPr>
                <w:rFonts w:cs="Tahoma"/>
                <w:i/>
                <w:sz w:val="14"/>
              </w:rPr>
              <w:br/>
              <w:t>quelle méthode</w:t>
            </w:r>
          </w:p>
        </w:tc>
        <w:tc>
          <w:tcPr>
            <w:tcW w:w="1463" w:type="dxa"/>
            <w:tcBorders>
              <w:top w:val="single" w:sz="4" w:space="0" w:color="auto"/>
              <w:bottom w:val="single" w:sz="12" w:space="0" w:color="auto"/>
            </w:tcBorders>
            <w:vAlign w:val="bottom"/>
          </w:tcPr>
          <w:p w:rsidR="00000000" w:rsidRDefault="00000000">
            <w:pPr>
              <w:spacing w:before="80" w:after="80" w:line="160" w:lineRule="exact"/>
              <w:ind w:right="40"/>
              <w:jc w:val="right"/>
              <w:rPr>
                <w:rFonts w:cs="Tahoma"/>
                <w:i/>
                <w:sz w:val="14"/>
              </w:rPr>
            </w:pPr>
            <w:r>
              <w:rPr>
                <w:rFonts w:cs="Tahoma"/>
                <w:i/>
                <w:sz w:val="14"/>
              </w:rPr>
              <w:t>N’importe</w:t>
            </w:r>
            <w:r>
              <w:rPr>
                <w:rFonts w:cs="Tahoma"/>
                <w:i/>
                <w:sz w:val="14"/>
              </w:rPr>
              <w:br/>
              <w:t>quelle méthode moderne</w:t>
            </w:r>
          </w:p>
        </w:tc>
        <w:tc>
          <w:tcPr>
            <w:tcW w:w="1464" w:type="dxa"/>
            <w:tcBorders>
              <w:top w:val="single" w:sz="4" w:space="0" w:color="auto"/>
              <w:bottom w:val="single" w:sz="12" w:space="0" w:color="auto"/>
            </w:tcBorders>
            <w:vAlign w:val="bottom"/>
          </w:tcPr>
          <w:p w:rsidR="00000000" w:rsidRDefault="00000000">
            <w:pPr>
              <w:spacing w:before="80" w:after="80" w:line="160" w:lineRule="exact"/>
              <w:ind w:right="40"/>
              <w:jc w:val="right"/>
              <w:rPr>
                <w:rFonts w:cs="Tahoma"/>
                <w:i/>
                <w:sz w:val="14"/>
              </w:rPr>
            </w:pPr>
            <w:r>
              <w:rPr>
                <w:rFonts w:cs="Tahoma"/>
                <w:i/>
                <w:sz w:val="14"/>
              </w:rPr>
              <w:t xml:space="preserve">N’importe </w:t>
            </w:r>
            <w:r>
              <w:rPr>
                <w:rFonts w:cs="Tahoma"/>
                <w:i/>
                <w:sz w:val="14"/>
              </w:rPr>
              <w:br/>
              <w:t>quelle méthode traditionnelle</w:t>
            </w:r>
          </w:p>
        </w:tc>
        <w:tc>
          <w:tcPr>
            <w:tcW w:w="1464" w:type="dxa"/>
            <w:tcBorders>
              <w:top w:val="single" w:sz="4" w:space="0" w:color="auto"/>
              <w:bottom w:val="single" w:sz="12" w:space="0" w:color="auto"/>
            </w:tcBorders>
            <w:vAlign w:val="bottom"/>
          </w:tcPr>
          <w:p w:rsidR="00000000" w:rsidRDefault="00000000">
            <w:pPr>
              <w:spacing w:before="80" w:after="80" w:line="160" w:lineRule="exact"/>
              <w:ind w:right="40"/>
              <w:jc w:val="right"/>
              <w:rPr>
                <w:rFonts w:cs="Tahoma"/>
                <w:i/>
                <w:sz w:val="14"/>
              </w:rPr>
            </w:pPr>
            <w:r>
              <w:rPr>
                <w:rFonts w:cs="Tahoma"/>
                <w:i/>
                <w:sz w:val="14"/>
              </w:rPr>
              <w:t>Autres méthodes</w:t>
            </w:r>
          </w:p>
        </w:tc>
      </w:tr>
      <w:tr w:rsidR="00000000">
        <w:tblPrEx>
          <w:tblCellMar>
            <w:top w:w="0" w:type="dxa"/>
            <w:bottom w:w="0" w:type="dxa"/>
          </w:tblCellMar>
        </w:tblPrEx>
        <w:trPr>
          <w:cantSplit/>
          <w:trHeight w:hRule="exact" w:val="115"/>
          <w:tblHeader/>
        </w:trPr>
        <w:tc>
          <w:tcPr>
            <w:tcW w:w="1463" w:type="dxa"/>
            <w:tcBorders>
              <w:top w:val="single" w:sz="12" w:space="0" w:color="auto"/>
            </w:tcBorders>
            <w:vAlign w:val="bottom"/>
          </w:tcPr>
          <w:p w:rsidR="00000000" w:rsidRDefault="00000000">
            <w:pPr>
              <w:spacing w:before="40" w:after="40" w:line="210" w:lineRule="exact"/>
              <w:ind w:right="40"/>
              <w:rPr>
                <w:rFonts w:cs="Tahoma"/>
                <w:sz w:val="17"/>
              </w:rPr>
            </w:pPr>
          </w:p>
        </w:tc>
        <w:tc>
          <w:tcPr>
            <w:tcW w:w="1464" w:type="dxa"/>
            <w:tcBorders>
              <w:top w:val="single" w:sz="12" w:space="0" w:color="auto"/>
            </w:tcBorders>
            <w:vAlign w:val="bottom"/>
          </w:tcPr>
          <w:p w:rsidR="00000000" w:rsidRDefault="00000000">
            <w:pPr>
              <w:spacing w:before="40" w:after="40" w:line="210" w:lineRule="exact"/>
              <w:ind w:right="40"/>
              <w:jc w:val="center"/>
              <w:rPr>
                <w:rFonts w:cs="Tahoma"/>
                <w:sz w:val="17"/>
              </w:rPr>
            </w:pPr>
          </w:p>
        </w:tc>
        <w:tc>
          <w:tcPr>
            <w:tcW w:w="1463" w:type="dxa"/>
            <w:tcBorders>
              <w:top w:val="single" w:sz="12" w:space="0" w:color="auto"/>
            </w:tcBorders>
            <w:vAlign w:val="bottom"/>
          </w:tcPr>
          <w:p w:rsidR="00000000" w:rsidRDefault="00000000">
            <w:pPr>
              <w:spacing w:before="40" w:after="40" w:line="210" w:lineRule="exact"/>
              <w:ind w:right="40"/>
              <w:jc w:val="center"/>
              <w:rPr>
                <w:rFonts w:cs="Tahoma"/>
                <w:sz w:val="17"/>
              </w:rPr>
            </w:pPr>
          </w:p>
        </w:tc>
        <w:tc>
          <w:tcPr>
            <w:tcW w:w="1464" w:type="dxa"/>
            <w:tcBorders>
              <w:top w:val="single" w:sz="12" w:space="0" w:color="auto"/>
            </w:tcBorders>
            <w:vAlign w:val="bottom"/>
          </w:tcPr>
          <w:p w:rsidR="00000000" w:rsidRDefault="00000000">
            <w:pPr>
              <w:spacing w:before="40" w:after="40" w:line="210" w:lineRule="exact"/>
              <w:ind w:right="40"/>
              <w:jc w:val="center"/>
              <w:rPr>
                <w:rFonts w:cs="Tahoma"/>
                <w:sz w:val="17"/>
              </w:rPr>
            </w:pPr>
          </w:p>
        </w:tc>
        <w:tc>
          <w:tcPr>
            <w:tcW w:w="1464" w:type="dxa"/>
            <w:tcBorders>
              <w:top w:val="single" w:sz="12" w:space="0" w:color="auto"/>
            </w:tcBorders>
            <w:vAlign w:val="bottom"/>
          </w:tcPr>
          <w:p w:rsidR="00000000" w:rsidRDefault="00000000">
            <w:pPr>
              <w:spacing w:before="40" w:after="40" w:line="210" w:lineRule="exact"/>
              <w:ind w:right="40"/>
              <w:jc w:val="center"/>
              <w:rPr>
                <w:rFonts w:cs="Tahoma"/>
                <w:sz w:val="17"/>
              </w:rPr>
            </w:pPr>
          </w:p>
        </w:tc>
      </w:tr>
      <w:tr w:rsidR="00000000">
        <w:tblPrEx>
          <w:tblCellMar>
            <w:top w:w="0" w:type="dxa"/>
            <w:bottom w:w="0" w:type="dxa"/>
          </w:tblCellMar>
        </w:tblPrEx>
        <w:trPr>
          <w:cantSplit/>
        </w:trPr>
        <w:tc>
          <w:tcPr>
            <w:tcW w:w="1463" w:type="dxa"/>
            <w:vAlign w:val="bottom"/>
          </w:tcPr>
          <w:p w:rsidR="00000000" w:rsidRDefault="00000000">
            <w:pPr>
              <w:spacing w:before="40" w:after="40" w:line="210" w:lineRule="exact"/>
              <w:ind w:right="43"/>
              <w:rPr>
                <w:rFonts w:cs="Tahoma"/>
                <w:sz w:val="17"/>
              </w:rPr>
            </w:pPr>
            <w:r>
              <w:rPr>
                <w:rFonts w:cs="Tahoma"/>
                <w:sz w:val="17"/>
              </w:rPr>
              <w:t>15,19</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6,6,</w:t>
            </w:r>
          </w:p>
        </w:tc>
        <w:tc>
          <w:tcPr>
            <w:tcW w:w="1463" w:type="dxa"/>
            <w:vAlign w:val="bottom"/>
          </w:tcPr>
          <w:p w:rsidR="00000000" w:rsidRDefault="00000000">
            <w:pPr>
              <w:spacing w:before="40" w:after="40" w:line="210" w:lineRule="exact"/>
              <w:ind w:right="43"/>
              <w:jc w:val="right"/>
              <w:rPr>
                <w:rFonts w:cs="Tahoma"/>
                <w:sz w:val="17"/>
              </w:rPr>
            </w:pPr>
            <w:r>
              <w:rPr>
                <w:rFonts w:cs="Tahoma"/>
                <w:sz w:val="17"/>
              </w:rPr>
              <w:t>3,2</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2,9</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0,5</w:t>
            </w:r>
          </w:p>
        </w:tc>
      </w:tr>
      <w:tr w:rsidR="00000000">
        <w:tblPrEx>
          <w:tblCellMar>
            <w:top w:w="0" w:type="dxa"/>
            <w:bottom w:w="0" w:type="dxa"/>
          </w:tblCellMar>
        </w:tblPrEx>
        <w:trPr>
          <w:cantSplit/>
        </w:trPr>
        <w:tc>
          <w:tcPr>
            <w:tcW w:w="1463" w:type="dxa"/>
            <w:vAlign w:val="bottom"/>
          </w:tcPr>
          <w:p w:rsidR="00000000" w:rsidRDefault="00000000">
            <w:pPr>
              <w:spacing w:before="40" w:after="40" w:line="210" w:lineRule="exact"/>
              <w:ind w:right="43"/>
              <w:rPr>
                <w:rFonts w:cs="Tahoma"/>
                <w:sz w:val="17"/>
              </w:rPr>
            </w:pPr>
            <w:r>
              <w:rPr>
                <w:rFonts w:cs="Tahoma"/>
                <w:sz w:val="17"/>
              </w:rPr>
              <w:t>20,24</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16,0</w:t>
            </w:r>
          </w:p>
        </w:tc>
        <w:tc>
          <w:tcPr>
            <w:tcW w:w="1463" w:type="dxa"/>
            <w:vAlign w:val="bottom"/>
          </w:tcPr>
          <w:p w:rsidR="00000000" w:rsidRDefault="00000000">
            <w:pPr>
              <w:spacing w:before="40" w:after="40" w:line="210" w:lineRule="exact"/>
              <w:ind w:right="43"/>
              <w:jc w:val="right"/>
              <w:rPr>
                <w:rFonts w:cs="Tahoma"/>
                <w:sz w:val="17"/>
              </w:rPr>
            </w:pPr>
            <w:r>
              <w:rPr>
                <w:rFonts w:cs="Tahoma"/>
                <w:sz w:val="17"/>
              </w:rPr>
              <w:t>7,9</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7,0</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1,1</w:t>
            </w:r>
          </w:p>
        </w:tc>
      </w:tr>
      <w:tr w:rsidR="00000000">
        <w:tblPrEx>
          <w:tblCellMar>
            <w:top w:w="0" w:type="dxa"/>
            <w:bottom w:w="0" w:type="dxa"/>
          </w:tblCellMar>
        </w:tblPrEx>
        <w:trPr>
          <w:cantSplit/>
        </w:trPr>
        <w:tc>
          <w:tcPr>
            <w:tcW w:w="1463" w:type="dxa"/>
            <w:vAlign w:val="bottom"/>
          </w:tcPr>
          <w:p w:rsidR="00000000" w:rsidRDefault="00000000">
            <w:pPr>
              <w:spacing w:before="40" w:after="40" w:line="210" w:lineRule="exact"/>
              <w:ind w:right="43"/>
              <w:rPr>
                <w:rFonts w:cs="Tahoma"/>
                <w:sz w:val="17"/>
              </w:rPr>
            </w:pPr>
            <w:r>
              <w:rPr>
                <w:rFonts w:cs="Tahoma"/>
                <w:sz w:val="17"/>
              </w:rPr>
              <w:t>25,29</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17,2</w:t>
            </w:r>
          </w:p>
        </w:tc>
        <w:tc>
          <w:tcPr>
            <w:tcW w:w="1463" w:type="dxa"/>
            <w:vAlign w:val="bottom"/>
          </w:tcPr>
          <w:p w:rsidR="00000000" w:rsidRDefault="00000000">
            <w:pPr>
              <w:spacing w:before="40" w:after="40" w:line="210" w:lineRule="exact"/>
              <w:ind w:right="43"/>
              <w:jc w:val="right"/>
              <w:rPr>
                <w:rFonts w:cs="Tahoma"/>
                <w:sz w:val="17"/>
              </w:rPr>
            </w:pPr>
            <w:r>
              <w:rPr>
                <w:rFonts w:cs="Tahoma"/>
                <w:sz w:val="17"/>
              </w:rPr>
              <w:t>8,8</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7,3</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1,2</w:t>
            </w:r>
          </w:p>
        </w:tc>
      </w:tr>
      <w:tr w:rsidR="00000000">
        <w:tblPrEx>
          <w:tblCellMar>
            <w:top w:w="0" w:type="dxa"/>
            <w:bottom w:w="0" w:type="dxa"/>
          </w:tblCellMar>
        </w:tblPrEx>
        <w:trPr>
          <w:cantSplit/>
        </w:trPr>
        <w:tc>
          <w:tcPr>
            <w:tcW w:w="1463" w:type="dxa"/>
            <w:vAlign w:val="bottom"/>
          </w:tcPr>
          <w:p w:rsidR="00000000" w:rsidRDefault="00000000">
            <w:pPr>
              <w:spacing w:before="40" w:after="40" w:line="210" w:lineRule="exact"/>
              <w:ind w:right="43"/>
              <w:rPr>
                <w:rFonts w:cs="Tahoma"/>
                <w:sz w:val="17"/>
              </w:rPr>
            </w:pPr>
            <w:r>
              <w:rPr>
                <w:rFonts w:cs="Tahoma"/>
                <w:sz w:val="17"/>
              </w:rPr>
              <w:t>30,34</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20,8</w:t>
            </w:r>
          </w:p>
        </w:tc>
        <w:tc>
          <w:tcPr>
            <w:tcW w:w="1463" w:type="dxa"/>
            <w:vAlign w:val="bottom"/>
          </w:tcPr>
          <w:p w:rsidR="00000000" w:rsidRDefault="00000000">
            <w:pPr>
              <w:spacing w:before="40" w:after="40" w:line="210" w:lineRule="exact"/>
              <w:ind w:right="43"/>
              <w:jc w:val="right"/>
              <w:rPr>
                <w:rFonts w:cs="Tahoma"/>
                <w:sz w:val="17"/>
              </w:rPr>
            </w:pPr>
            <w:r>
              <w:rPr>
                <w:rFonts w:cs="Tahoma"/>
                <w:sz w:val="17"/>
              </w:rPr>
              <w:t>13,6</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6,6</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0,6</w:t>
            </w:r>
          </w:p>
        </w:tc>
      </w:tr>
      <w:tr w:rsidR="00000000">
        <w:tblPrEx>
          <w:tblCellMar>
            <w:top w:w="0" w:type="dxa"/>
            <w:bottom w:w="0" w:type="dxa"/>
          </w:tblCellMar>
        </w:tblPrEx>
        <w:trPr>
          <w:cantSplit/>
        </w:trPr>
        <w:tc>
          <w:tcPr>
            <w:tcW w:w="1463" w:type="dxa"/>
            <w:vAlign w:val="bottom"/>
          </w:tcPr>
          <w:p w:rsidR="00000000" w:rsidRDefault="00000000">
            <w:pPr>
              <w:spacing w:before="40" w:after="40" w:line="210" w:lineRule="exact"/>
              <w:ind w:right="43"/>
              <w:rPr>
                <w:rFonts w:cs="Tahoma"/>
                <w:sz w:val="17"/>
              </w:rPr>
            </w:pPr>
            <w:r>
              <w:rPr>
                <w:rFonts w:cs="Tahoma"/>
                <w:sz w:val="17"/>
              </w:rPr>
              <w:t>35,39</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20,5</w:t>
            </w:r>
          </w:p>
        </w:tc>
        <w:tc>
          <w:tcPr>
            <w:tcW w:w="1463" w:type="dxa"/>
            <w:vAlign w:val="bottom"/>
          </w:tcPr>
          <w:p w:rsidR="00000000" w:rsidRDefault="00000000">
            <w:pPr>
              <w:spacing w:before="40" w:after="40" w:line="210" w:lineRule="exact"/>
              <w:ind w:right="43"/>
              <w:jc w:val="right"/>
              <w:rPr>
                <w:rFonts w:cs="Tahoma"/>
                <w:sz w:val="17"/>
              </w:rPr>
            </w:pPr>
            <w:r>
              <w:rPr>
                <w:rFonts w:cs="Tahoma"/>
                <w:sz w:val="17"/>
              </w:rPr>
              <w:t>13,3</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6,6</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0,6</w:t>
            </w:r>
          </w:p>
        </w:tc>
      </w:tr>
      <w:tr w:rsidR="00000000">
        <w:tblPrEx>
          <w:tblCellMar>
            <w:top w:w="0" w:type="dxa"/>
            <w:bottom w:w="0" w:type="dxa"/>
          </w:tblCellMar>
        </w:tblPrEx>
        <w:trPr>
          <w:cantSplit/>
        </w:trPr>
        <w:tc>
          <w:tcPr>
            <w:tcW w:w="1463" w:type="dxa"/>
            <w:vAlign w:val="bottom"/>
          </w:tcPr>
          <w:p w:rsidR="00000000" w:rsidRDefault="00000000">
            <w:pPr>
              <w:spacing w:before="40" w:after="40" w:line="210" w:lineRule="exact"/>
              <w:ind w:right="43"/>
              <w:rPr>
                <w:rFonts w:cs="Tahoma"/>
                <w:sz w:val="17"/>
              </w:rPr>
            </w:pPr>
            <w:r>
              <w:rPr>
                <w:rFonts w:cs="Tahoma"/>
                <w:sz w:val="17"/>
              </w:rPr>
              <w:t>40,44</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19,8</w:t>
            </w:r>
          </w:p>
        </w:tc>
        <w:tc>
          <w:tcPr>
            <w:tcW w:w="1463" w:type="dxa"/>
            <w:vAlign w:val="bottom"/>
          </w:tcPr>
          <w:p w:rsidR="00000000" w:rsidRDefault="00000000">
            <w:pPr>
              <w:spacing w:before="40" w:after="40" w:line="210" w:lineRule="exact"/>
              <w:ind w:right="43"/>
              <w:jc w:val="right"/>
              <w:rPr>
                <w:rFonts w:cs="Tahoma"/>
                <w:sz w:val="17"/>
              </w:rPr>
            </w:pPr>
            <w:r>
              <w:rPr>
                <w:rFonts w:cs="Tahoma"/>
                <w:sz w:val="17"/>
              </w:rPr>
              <w:t>11,7</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5,6</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2,5</w:t>
            </w:r>
          </w:p>
        </w:tc>
      </w:tr>
      <w:tr w:rsidR="00000000">
        <w:tblPrEx>
          <w:tblCellMar>
            <w:top w:w="0" w:type="dxa"/>
            <w:bottom w:w="0" w:type="dxa"/>
          </w:tblCellMar>
        </w:tblPrEx>
        <w:trPr>
          <w:cantSplit/>
        </w:trPr>
        <w:tc>
          <w:tcPr>
            <w:tcW w:w="1463" w:type="dxa"/>
            <w:tcBorders>
              <w:bottom w:val="single" w:sz="4" w:space="0" w:color="auto"/>
            </w:tcBorders>
            <w:vAlign w:val="bottom"/>
          </w:tcPr>
          <w:p w:rsidR="00000000" w:rsidRDefault="00000000">
            <w:pPr>
              <w:spacing w:before="40" w:after="40" w:line="210" w:lineRule="exact"/>
              <w:ind w:right="43"/>
              <w:rPr>
                <w:rFonts w:cs="Tahoma"/>
                <w:sz w:val="17"/>
              </w:rPr>
            </w:pPr>
            <w:r>
              <w:rPr>
                <w:rFonts w:cs="Tahoma"/>
                <w:sz w:val="17"/>
              </w:rPr>
              <w:t>45,44</w:t>
            </w:r>
          </w:p>
        </w:tc>
        <w:tc>
          <w:tcPr>
            <w:tcW w:w="1464" w:type="dxa"/>
            <w:tcBorders>
              <w:bottom w:val="single" w:sz="4" w:space="0" w:color="auto"/>
            </w:tcBorders>
            <w:vAlign w:val="bottom"/>
          </w:tcPr>
          <w:p w:rsidR="00000000" w:rsidRDefault="00000000">
            <w:pPr>
              <w:spacing w:before="40" w:after="40" w:line="210" w:lineRule="exact"/>
              <w:ind w:right="43"/>
              <w:jc w:val="right"/>
              <w:rPr>
                <w:rFonts w:cs="Tahoma"/>
                <w:sz w:val="17"/>
              </w:rPr>
            </w:pPr>
            <w:r>
              <w:rPr>
                <w:rFonts w:cs="Tahoma"/>
                <w:sz w:val="17"/>
              </w:rPr>
              <w:t>14,9</w:t>
            </w:r>
          </w:p>
        </w:tc>
        <w:tc>
          <w:tcPr>
            <w:tcW w:w="1463" w:type="dxa"/>
            <w:tcBorders>
              <w:bottom w:val="single" w:sz="4" w:space="0" w:color="auto"/>
            </w:tcBorders>
            <w:vAlign w:val="bottom"/>
          </w:tcPr>
          <w:p w:rsidR="00000000" w:rsidRDefault="00000000">
            <w:pPr>
              <w:spacing w:before="40" w:after="40" w:line="210" w:lineRule="exact"/>
              <w:ind w:right="43"/>
              <w:jc w:val="right"/>
              <w:rPr>
                <w:rFonts w:cs="Tahoma"/>
                <w:sz w:val="17"/>
              </w:rPr>
            </w:pPr>
            <w:r>
              <w:rPr>
                <w:rFonts w:cs="Tahoma"/>
                <w:sz w:val="17"/>
              </w:rPr>
              <w:t>8,7</w:t>
            </w:r>
          </w:p>
        </w:tc>
        <w:tc>
          <w:tcPr>
            <w:tcW w:w="1464" w:type="dxa"/>
            <w:tcBorders>
              <w:bottom w:val="single" w:sz="4" w:space="0" w:color="auto"/>
            </w:tcBorders>
            <w:vAlign w:val="bottom"/>
          </w:tcPr>
          <w:p w:rsidR="00000000" w:rsidRDefault="00000000">
            <w:pPr>
              <w:spacing w:before="40" w:after="40" w:line="210" w:lineRule="exact"/>
              <w:ind w:right="43"/>
              <w:jc w:val="right"/>
              <w:rPr>
                <w:rFonts w:cs="Tahoma"/>
                <w:sz w:val="17"/>
              </w:rPr>
            </w:pPr>
            <w:r>
              <w:rPr>
                <w:rFonts w:cs="Tahoma"/>
                <w:sz w:val="17"/>
              </w:rPr>
              <w:t>5,2</w:t>
            </w:r>
          </w:p>
        </w:tc>
        <w:tc>
          <w:tcPr>
            <w:tcW w:w="1464" w:type="dxa"/>
            <w:tcBorders>
              <w:bottom w:val="single" w:sz="4" w:space="0" w:color="auto"/>
            </w:tcBorders>
            <w:vAlign w:val="bottom"/>
          </w:tcPr>
          <w:p w:rsidR="00000000" w:rsidRDefault="00000000">
            <w:pPr>
              <w:spacing w:before="40" w:after="40" w:line="210" w:lineRule="exact"/>
              <w:ind w:right="43"/>
              <w:jc w:val="right"/>
              <w:rPr>
                <w:rFonts w:cs="Tahoma"/>
                <w:sz w:val="17"/>
              </w:rPr>
            </w:pPr>
            <w:r>
              <w:rPr>
                <w:rFonts w:cs="Tahoma"/>
                <w:sz w:val="17"/>
              </w:rPr>
              <w:t>0,9</w:t>
            </w:r>
          </w:p>
        </w:tc>
      </w:tr>
      <w:tr w:rsidR="00000000">
        <w:tblPrEx>
          <w:tblCellMar>
            <w:top w:w="0" w:type="dxa"/>
            <w:bottom w:w="0" w:type="dxa"/>
          </w:tblCellMar>
        </w:tblPrEx>
        <w:trPr>
          <w:cantSplit/>
        </w:trPr>
        <w:tc>
          <w:tcPr>
            <w:tcW w:w="1463" w:type="dxa"/>
            <w:tcBorders>
              <w:top w:val="single" w:sz="4" w:space="0" w:color="auto"/>
              <w:bottom w:val="single" w:sz="4" w:space="0" w:color="auto"/>
            </w:tcBorders>
            <w:vAlign w:val="bottom"/>
          </w:tcPr>
          <w:p w:rsidR="00000000" w:rsidRDefault="00000000">
            <w:pPr>
              <w:spacing w:before="81" w:after="81" w:line="210" w:lineRule="exact"/>
              <w:ind w:right="40"/>
              <w:rPr>
                <w:rFonts w:cs="Tahoma"/>
                <w:b/>
                <w:sz w:val="17"/>
              </w:rPr>
            </w:pPr>
            <w:r>
              <w:rPr>
                <w:rFonts w:cs="Tahoma"/>
                <w:b/>
                <w:sz w:val="17"/>
              </w:rPr>
              <w:t>Total</w:t>
            </w:r>
          </w:p>
        </w:tc>
        <w:tc>
          <w:tcPr>
            <w:tcW w:w="1464" w:type="dxa"/>
            <w:tcBorders>
              <w:top w:val="single" w:sz="4" w:space="0" w:color="auto"/>
              <w:bottom w:val="single" w:sz="4" w:space="0" w:color="auto"/>
            </w:tcBorders>
            <w:vAlign w:val="bottom"/>
          </w:tcPr>
          <w:p w:rsidR="00000000" w:rsidRDefault="00000000">
            <w:pPr>
              <w:spacing w:before="81" w:after="81" w:line="210" w:lineRule="exact"/>
              <w:ind w:right="40"/>
              <w:jc w:val="right"/>
              <w:rPr>
                <w:rFonts w:cs="Tahoma"/>
                <w:b/>
                <w:sz w:val="17"/>
              </w:rPr>
            </w:pPr>
            <w:r>
              <w:rPr>
                <w:rFonts w:cs="Tahoma"/>
                <w:b/>
                <w:sz w:val="17"/>
              </w:rPr>
              <w:t>15,7</w:t>
            </w:r>
          </w:p>
        </w:tc>
        <w:tc>
          <w:tcPr>
            <w:tcW w:w="1463" w:type="dxa"/>
            <w:tcBorders>
              <w:top w:val="single" w:sz="4" w:space="0" w:color="auto"/>
              <w:bottom w:val="single" w:sz="4" w:space="0" w:color="auto"/>
            </w:tcBorders>
            <w:vAlign w:val="bottom"/>
          </w:tcPr>
          <w:p w:rsidR="00000000" w:rsidRDefault="00000000">
            <w:pPr>
              <w:spacing w:before="81" w:after="81" w:line="210" w:lineRule="exact"/>
              <w:ind w:right="40"/>
              <w:jc w:val="right"/>
              <w:rPr>
                <w:rFonts w:cs="Tahoma"/>
                <w:b/>
                <w:sz w:val="17"/>
              </w:rPr>
            </w:pPr>
            <w:r>
              <w:rPr>
                <w:rFonts w:cs="Tahoma"/>
                <w:b/>
                <w:sz w:val="17"/>
              </w:rPr>
              <w:t>8,9</w:t>
            </w:r>
          </w:p>
        </w:tc>
        <w:tc>
          <w:tcPr>
            <w:tcW w:w="1464" w:type="dxa"/>
            <w:tcBorders>
              <w:top w:val="single" w:sz="4" w:space="0" w:color="auto"/>
              <w:bottom w:val="single" w:sz="4" w:space="0" w:color="auto"/>
            </w:tcBorders>
            <w:vAlign w:val="bottom"/>
          </w:tcPr>
          <w:p w:rsidR="00000000" w:rsidRDefault="00000000">
            <w:pPr>
              <w:spacing w:before="81" w:after="81" w:line="210" w:lineRule="exact"/>
              <w:ind w:right="40"/>
              <w:jc w:val="right"/>
              <w:rPr>
                <w:rFonts w:cs="Tahoma"/>
                <w:b/>
                <w:sz w:val="17"/>
              </w:rPr>
            </w:pPr>
            <w:r>
              <w:rPr>
                <w:rFonts w:cs="Tahoma"/>
                <w:b/>
                <w:sz w:val="17"/>
              </w:rPr>
              <w:t>5,8</w:t>
            </w:r>
          </w:p>
        </w:tc>
        <w:tc>
          <w:tcPr>
            <w:tcW w:w="1464" w:type="dxa"/>
            <w:tcBorders>
              <w:top w:val="single" w:sz="4" w:space="0" w:color="auto"/>
              <w:bottom w:val="single" w:sz="4" w:space="0" w:color="auto"/>
            </w:tcBorders>
            <w:vAlign w:val="bottom"/>
          </w:tcPr>
          <w:p w:rsidR="00000000" w:rsidRDefault="00000000">
            <w:pPr>
              <w:spacing w:before="81" w:after="81" w:line="210" w:lineRule="exact"/>
              <w:ind w:right="40"/>
              <w:jc w:val="right"/>
              <w:rPr>
                <w:rFonts w:cs="Tahoma"/>
                <w:b/>
                <w:sz w:val="17"/>
              </w:rPr>
            </w:pPr>
            <w:r>
              <w:rPr>
                <w:rFonts w:cs="Tahoma"/>
                <w:b/>
                <w:sz w:val="17"/>
              </w:rPr>
              <w:t>1,0</w:t>
            </w:r>
          </w:p>
        </w:tc>
      </w:tr>
      <w:tr w:rsidR="00000000">
        <w:tblPrEx>
          <w:tblCellMar>
            <w:top w:w="0" w:type="dxa"/>
            <w:bottom w:w="0" w:type="dxa"/>
          </w:tblCellMar>
        </w:tblPrEx>
        <w:trPr>
          <w:cantSplit/>
        </w:trPr>
        <w:tc>
          <w:tcPr>
            <w:tcW w:w="7318" w:type="dxa"/>
            <w:gridSpan w:val="5"/>
            <w:tcBorders>
              <w:top w:val="single" w:sz="4" w:space="0" w:color="auto"/>
            </w:tcBorders>
            <w:vAlign w:val="bottom"/>
          </w:tcPr>
          <w:p w:rsidR="00000000" w:rsidRDefault="00000000">
            <w:pPr>
              <w:pStyle w:val="Heading1"/>
              <w:spacing w:before="81" w:after="40" w:line="210" w:lineRule="exact"/>
              <w:ind w:right="40"/>
              <w:rPr>
                <w:rFonts w:cs="Tahoma"/>
                <w:b/>
                <w:bCs/>
                <w:sz w:val="17"/>
                <w:lang w:val="fr-CA"/>
              </w:rPr>
            </w:pPr>
            <w:r>
              <w:rPr>
                <w:rFonts w:cs="Tahoma"/>
                <w:b/>
                <w:bCs/>
                <w:sz w:val="17"/>
                <w:lang w:val="fr-CA"/>
              </w:rPr>
              <w:t>Femmes mariées</w:t>
            </w:r>
          </w:p>
        </w:tc>
      </w:tr>
      <w:tr w:rsidR="00000000">
        <w:tblPrEx>
          <w:tblCellMar>
            <w:top w:w="0" w:type="dxa"/>
            <w:bottom w:w="0" w:type="dxa"/>
          </w:tblCellMar>
        </w:tblPrEx>
        <w:trPr>
          <w:cantSplit/>
        </w:trPr>
        <w:tc>
          <w:tcPr>
            <w:tcW w:w="1463" w:type="dxa"/>
            <w:vAlign w:val="bottom"/>
          </w:tcPr>
          <w:p w:rsidR="00000000" w:rsidRDefault="00000000">
            <w:pPr>
              <w:spacing w:before="40" w:after="40" w:line="210" w:lineRule="exact"/>
              <w:ind w:right="43"/>
              <w:rPr>
                <w:rFonts w:cs="Tahoma"/>
                <w:sz w:val="17"/>
              </w:rPr>
            </w:pPr>
            <w:r>
              <w:rPr>
                <w:rFonts w:cs="Tahoma"/>
                <w:sz w:val="17"/>
              </w:rPr>
              <w:t>15,19</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4,2</w:t>
            </w:r>
          </w:p>
        </w:tc>
        <w:tc>
          <w:tcPr>
            <w:tcW w:w="1463" w:type="dxa"/>
            <w:vAlign w:val="bottom"/>
          </w:tcPr>
          <w:p w:rsidR="00000000" w:rsidRDefault="00000000">
            <w:pPr>
              <w:spacing w:before="40" w:after="40" w:line="210" w:lineRule="exact"/>
              <w:ind w:right="43"/>
              <w:jc w:val="right"/>
              <w:rPr>
                <w:rFonts w:cs="Tahoma"/>
                <w:sz w:val="17"/>
              </w:rPr>
            </w:pPr>
            <w:r>
              <w:rPr>
                <w:rFonts w:cs="Tahoma"/>
                <w:sz w:val="17"/>
              </w:rPr>
              <w:t>1,2,</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2,5</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0,4</w:t>
            </w:r>
          </w:p>
        </w:tc>
      </w:tr>
      <w:tr w:rsidR="00000000">
        <w:tblPrEx>
          <w:tblCellMar>
            <w:top w:w="0" w:type="dxa"/>
            <w:bottom w:w="0" w:type="dxa"/>
          </w:tblCellMar>
        </w:tblPrEx>
        <w:trPr>
          <w:cantSplit/>
        </w:trPr>
        <w:tc>
          <w:tcPr>
            <w:tcW w:w="1463" w:type="dxa"/>
            <w:vAlign w:val="bottom"/>
          </w:tcPr>
          <w:p w:rsidR="00000000" w:rsidRDefault="00000000">
            <w:pPr>
              <w:spacing w:before="40" w:after="40" w:line="210" w:lineRule="exact"/>
              <w:ind w:right="43"/>
              <w:rPr>
                <w:rFonts w:cs="Tahoma"/>
                <w:sz w:val="17"/>
              </w:rPr>
            </w:pPr>
            <w:r>
              <w:rPr>
                <w:rFonts w:cs="Tahoma"/>
                <w:sz w:val="17"/>
              </w:rPr>
              <w:t>20,24</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8,2</w:t>
            </w:r>
          </w:p>
        </w:tc>
        <w:tc>
          <w:tcPr>
            <w:tcW w:w="1463" w:type="dxa"/>
            <w:vAlign w:val="bottom"/>
          </w:tcPr>
          <w:p w:rsidR="00000000" w:rsidRDefault="00000000">
            <w:pPr>
              <w:spacing w:before="40" w:after="40" w:line="210" w:lineRule="exact"/>
              <w:ind w:right="43"/>
              <w:jc w:val="right"/>
              <w:rPr>
                <w:rFonts w:cs="Tahoma"/>
                <w:sz w:val="17"/>
              </w:rPr>
            </w:pPr>
            <w:r>
              <w:rPr>
                <w:rFonts w:cs="Tahoma"/>
                <w:sz w:val="17"/>
              </w:rPr>
              <w:t>2,6</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4,7</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0,9</w:t>
            </w:r>
          </w:p>
        </w:tc>
      </w:tr>
      <w:tr w:rsidR="00000000">
        <w:tblPrEx>
          <w:tblCellMar>
            <w:top w:w="0" w:type="dxa"/>
            <w:bottom w:w="0" w:type="dxa"/>
          </w:tblCellMar>
        </w:tblPrEx>
        <w:trPr>
          <w:cantSplit/>
        </w:trPr>
        <w:tc>
          <w:tcPr>
            <w:tcW w:w="1463" w:type="dxa"/>
            <w:vAlign w:val="bottom"/>
          </w:tcPr>
          <w:p w:rsidR="00000000" w:rsidRDefault="00000000">
            <w:pPr>
              <w:spacing w:before="40" w:after="40" w:line="210" w:lineRule="exact"/>
              <w:ind w:right="43"/>
              <w:rPr>
                <w:rFonts w:cs="Tahoma"/>
                <w:sz w:val="17"/>
              </w:rPr>
            </w:pPr>
            <w:r>
              <w:rPr>
                <w:rFonts w:cs="Tahoma"/>
                <w:sz w:val="17"/>
              </w:rPr>
              <w:t>25,29</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13,9</w:t>
            </w:r>
          </w:p>
        </w:tc>
        <w:tc>
          <w:tcPr>
            <w:tcW w:w="1463" w:type="dxa"/>
            <w:vAlign w:val="bottom"/>
          </w:tcPr>
          <w:p w:rsidR="00000000" w:rsidRDefault="00000000">
            <w:pPr>
              <w:spacing w:before="40" w:after="40" w:line="210" w:lineRule="exact"/>
              <w:ind w:right="43"/>
              <w:jc w:val="right"/>
              <w:rPr>
                <w:rFonts w:cs="Tahoma"/>
                <w:sz w:val="17"/>
              </w:rPr>
            </w:pPr>
            <w:r>
              <w:rPr>
                <w:rFonts w:cs="Tahoma"/>
                <w:sz w:val="17"/>
              </w:rPr>
              <w:t>6,7</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6,1</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1,1</w:t>
            </w:r>
          </w:p>
        </w:tc>
      </w:tr>
      <w:tr w:rsidR="00000000">
        <w:tblPrEx>
          <w:tblCellMar>
            <w:top w:w="0" w:type="dxa"/>
            <w:bottom w:w="0" w:type="dxa"/>
          </w:tblCellMar>
        </w:tblPrEx>
        <w:trPr>
          <w:cantSplit/>
        </w:trPr>
        <w:tc>
          <w:tcPr>
            <w:tcW w:w="1463" w:type="dxa"/>
            <w:vAlign w:val="bottom"/>
          </w:tcPr>
          <w:p w:rsidR="00000000" w:rsidRDefault="00000000">
            <w:pPr>
              <w:spacing w:before="40" w:after="40" w:line="210" w:lineRule="exact"/>
              <w:ind w:right="43"/>
              <w:rPr>
                <w:rFonts w:cs="Tahoma"/>
                <w:sz w:val="17"/>
              </w:rPr>
            </w:pPr>
            <w:r>
              <w:rPr>
                <w:rFonts w:cs="Tahoma"/>
                <w:sz w:val="17"/>
              </w:rPr>
              <w:t>30,34</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20,1</w:t>
            </w:r>
          </w:p>
        </w:tc>
        <w:tc>
          <w:tcPr>
            <w:tcW w:w="1463" w:type="dxa"/>
            <w:vAlign w:val="bottom"/>
          </w:tcPr>
          <w:p w:rsidR="00000000" w:rsidRDefault="00000000">
            <w:pPr>
              <w:spacing w:before="40" w:after="40" w:line="210" w:lineRule="exact"/>
              <w:ind w:right="43"/>
              <w:jc w:val="right"/>
              <w:rPr>
                <w:rFonts w:cs="Tahoma"/>
                <w:sz w:val="17"/>
              </w:rPr>
            </w:pPr>
            <w:r>
              <w:rPr>
                <w:rFonts w:cs="Tahoma"/>
                <w:sz w:val="17"/>
              </w:rPr>
              <w:t>12,7</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6,7</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0,7</w:t>
            </w:r>
          </w:p>
        </w:tc>
      </w:tr>
      <w:tr w:rsidR="00000000">
        <w:tblPrEx>
          <w:tblCellMar>
            <w:top w:w="0" w:type="dxa"/>
            <w:bottom w:w="0" w:type="dxa"/>
          </w:tblCellMar>
        </w:tblPrEx>
        <w:trPr>
          <w:cantSplit/>
        </w:trPr>
        <w:tc>
          <w:tcPr>
            <w:tcW w:w="1463" w:type="dxa"/>
            <w:vAlign w:val="bottom"/>
          </w:tcPr>
          <w:p w:rsidR="00000000" w:rsidRDefault="00000000">
            <w:pPr>
              <w:spacing w:before="40" w:after="40" w:line="210" w:lineRule="exact"/>
              <w:ind w:right="43"/>
              <w:rPr>
                <w:rFonts w:cs="Tahoma"/>
                <w:sz w:val="17"/>
              </w:rPr>
            </w:pPr>
            <w:r>
              <w:rPr>
                <w:rFonts w:cs="Tahoma"/>
                <w:sz w:val="17"/>
              </w:rPr>
              <w:t>35,39</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20,7</w:t>
            </w:r>
          </w:p>
        </w:tc>
        <w:tc>
          <w:tcPr>
            <w:tcW w:w="1463" w:type="dxa"/>
            <w:vAlign w:val="bottom"/>
          </w:tcPr>
          <w:p w:rsidR="00000000" w:rsidRDefault="00000000">
            <w:pPr>
              <w:spacing w:before="40" w:after="40" w:line="210" w:lineRule="exact"/>
              <w:ind w:right="43"/>
              <w:jc w:val="right"/>
              <w:rPr>
                <w:rFonts w:cs="Tahoma"/>
                <w:sz w:val="17"/>
              </w:rPr>
            </w:pPr>
            <w:r>
              <w:rPr>
                <w:rFonts w:cs="Tahoma"/>
                <w:sz w:val="17"/>
              </w:rPr>
              <w:t>13,3</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7,1</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0,3</w:t>
            </w:r>
          </w:p>
        </w:tc>
      </w:tr>
      <w:tr w:rsidR="00000000">
        <w:tblPrEx>
          <w:tblCellMar>
            <w:top w:w="0" w:type="dxa"/>
            <w:bottom w:w="0" w:type="dxa"/>
          </w:tblCellMar>
        </w:tblPrEx>
        <w:trPr>
          <w:cantSplit/>
        </w:trPr>
        <w:tc>
          <w:tcPr>
            <w:tcW w:w="1463" w:type="dxa"/>
            <w:vAlign w:val="bottom"/>
          </w:tcPr>
          <w:p w:rsidR="00000000" w:rsidRDefault="00000000">
            <w:pPr>
              <w:spacing w:before="40" w:after="40" w:line="210" w:lineRule="exact"/>
              <w:ind w:right="43"/>
              <w:rPr>
                <w:rFonts w:cs="Tahoma"/>
                <w:sz w:val="17"/>
              </w:rPr>
            </w:pPr>
            <w:r>
              <w:rPr>
                <w:rFonts w:cs="Tahoma"/>
                <w:sz w:val="17"/>
              </w:rPr>
              <w:t>40,44</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20,5</w:t>
            </w:r>
          </w:p>
        </w:tc>
        <w:tc>
          <w:tcPr>
            <w:tcW w:w="1463" w:type="dxa"/>
            <w:vAlign w:val="bottom"/>
          </w:tcPr>
          <w:p w:rsidR="00000000" w:rsidRDefault="00000000">
            <w:pPr>
              <w:spacing w:before="40" w:after="40" w:line="210" w:lineRule="exact"/>
              <w:ind w:right="43"/>
              <w:jc w:val="right"/>
              <w:rPr>
                <w:rFonts w:cs="Tahoma"/>
                <w:sz w:val="17"/>
              </w:rPr>
            </w:pPr>
            <w:r>
              <w:rPr>
                <w:rFonts w:cs="Tahoma"/>
                <w:sz w:val="17"/>
              </w:rPr>
              <w:t>12,1</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5,9</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2,4</w:t>
            </w:r>
          </w:p>
        </w:tc>
      </w:tr>
      <w:tr w:rsidR="00000000">
        <w:tblPrEx>
          <w:tblCellMar>
            <w:top w:w="0" w:type="dxa"/>
            <w:bottom w:w="0" w:type="dxa"/>
          </w:tblCellMar>
        </w:tblPrEx>
        <w:trPr>
          <w:cantSplit/>
        </w:trPr>
        <w:tc>
          <w:tcPr>
            <w:tcW w:w="1463" w:type="dxa"/>
            <w:tcBorders>
              <w:bottom w:val="single" w:sz="4" w:space="0" w:color="auto"/>
            </w:tcBorders>
            <w:vAlign w:val="bottom"/>
          </w:tcPr>
          <w:p w:rsidR="00000000" w:rsidRDefault="00000000">
            <w:pPr>
              <w:spacing w:before="40" w:after="40" w:line="210" w:lineRule="exact"/>
              <w:ind w:right="43"/>
              <w:rPr>
                <w:rFonts w:cs="Tahoma"/>
                <w:sz w:val="17"/>
              </w:rPr>
            </w:pPr>
            <w:r>
              <w:rPr>
                <w:rFonts w:cs="Tahoma"/>
                <w:sz w:val="17"/>
              </w:rPr>
              <w:t>45,49</w:t>
            </w:r>
          </w:p>
        </w:tc>
        <w:tc>
          <w:tcPr>
            <w:tcW w:w="1464" w:type="dxa"/>
            <w:tcBorders>
              <w:bottom w:val="single" w:sz="4" w:space="0" w:color="auto"/>
            </w:tcBorders>
            <w:vAlign w:val="bottom"/>
          </w:tcPr>
          <w:p w:rsidR="00000000" w:rsidRDefault="00000000">
            <w:pPr>
              <w:spacing w:before="40" w:after="40" w:line="210" w:lineRule="exact"/>
              <w:ind w:right="43"/>
              <w:jc w:val="right"/>
              <w:rPr>
                <w:rFonts w:cs="Tahoma"/>
                <w:sz w:val="17"/>
              </w:rPr>
            </w:pPr>
            <w:r>
              <w:rPr>
                <w:rFonts w:cs="Tahoma"/>
                <w:sz w:val="17"/>
              </w:rPr>
              <w:t>16,5</w:t>
            </w:r>
          </w:p>
        </w:tc>
        <w:tc>
          <w:tcPr>
            <w:tcW w:w="1463" w:type="dxa"/>
            <w:tcBorders>
              <w:bottom w:val="single" w:sz="4" w:space="0" w:color="auto"/>
            </w:tcBorders>
            <w:vAlign w:val="bottom"/>
          </w:tcPr>
          <w:p w:rsidR="00000000" w:rsidRDefault="00000000">
            <w:pPr>
              <w:spacing w:before="40" w:after="40" w:line="210" w:lineRule="exact"/>
              <w:ind w:right="43"/>
              <w:jc w:val="right"/>
              <w:rPr>
                <w:rFonts w:cs="Tahoma"/>
                <w:sz w:val="17"/>
              </w:rPr>
            </w:pPr>
            <w:r>
              <w:rPr>
                <w:rFonts w:cs="Tahoma"/>
                <w:sz w:val="17"/>
              </w:rPr>
              <w:t>9,4</w:t>
            </w:r>
          </w:p>
        </w:tc>
        <w:tc>
          <w:tcPr>
            <w:tcW w:w="1464" w:type="dxa"/>
            <w:tcBorders>
              <w:bottom w:val="single" w:sz="4" w:space="0" w:color="auto"/>
            </w:tcBorders>
            <w:vAlign w:val="bottom"/>
          </w:tcPr>
          <w:p w:rsidR="00000000" w:rsidRDefault="00000000">
            <w:pPr>
              <w:spacing w:before="40" w:after="40" w:line="210" w:lineRule="exact"/>
              <w:ind w:right="43"/>
              <w:jc w:val="right"/>
              <w:rPr>
                <w:rFonts w:cs="Tahoma"/>
                <w:sz w:val="17"/>
              </w:rPr>
            </w:pPr>
            <w:r>
              <w:rPr>
                <w:rFonts w:cs="Tahoma"/>
                <w:sz w:val="17"/>
              </w:rPr>
              <w:t>6,2</w:t>
            </w:r>
          </w:p>
        </w:tc>
        <w:tc>
          <w:tcPr>
            <w:tcW w:w="1464" w:type="dxa"/>
            <w:tcBorders>
              <w:bottom w:val="single" w:sz="4" w:space="0" w:color="auto"/>
            </w:tcBorders>
            <w:vAlign w:val="bottom"/>
          </w:tcPr>
          <w:p w:rsidR="00000000" w:rsidRDefault="00000000">
            <w:pPr>
              <w:spacing w:before="40" w:after="40" w:line="210" w:lineRule="exact"/>
              <w:ind w:right="43"/>
              <w:jc w:val="right"/>
              <w:rPr>
                <w:rFonts w:cs="Tahoma"/>
                <w:sz w:val="17"/>
              </w:rPr>
            </w:pPr>
            <w:r>
              <w:rPr>
                <w:rFonts w:cs="Tahoma"/>
                <w:sz w:val="17"/>
              </w:rPr>
              <w:t>0,9</w:t>
            </w:r>
          </w:p>
        </w:tc>
      </w:tr>
      <w:tr w:rsidR="00000000">
        <w:tblPrEx>
          <w:tblCellMar>
            <w:top w:w="0" w:type="dxa"/>
            <w:bottom w:w="0" w:type="dxa"/>
          </w:tblCellMar>
        </w:tblPrEx>
        <w:trPr>
          <w:cantSplit/>
        </w:trPr>
        <w:tc>
          <w:tcPr>
            <w:tcW w:w="1463" w:type="dxa"/>
            <w:tcBorders>
              <w:top w:val="single" w:sz="4" w:space="0" w:color="auto"/>
              <w:bottom w:val="single" w:sz="4" w:space="0" w:color="auto"/>
            </w:tcBorders>
            <w:vAlign w:val="bottom"/>
          </w:tcPr>
          <w:p w:rsidR="00000000" w:rsidRDefault="00000000">
            <w:pPr>
              <w:spacing w:before="81" w:after="81" w:line="210" w:lineRule="exact"/>
              <w:ind w:right="40"/>
              <w:rPr>
                <w:rFonts w:cs="Tahoma"/>
                <w:b/>
                <w:sz w:val="17"/>
              </w:rPr>
            </w:pPr>
            <w:r>
              <w:rPr>
                <w:rFonts w:cs="Tahoma"/>
                <w:b/>
                <w:sz w:val="17"/>
              </w:rPr>
              <w:t>Total</w:t>
            </w:r>
          </w:p>
        </w:tc>
        <w:tc>
          <w:tcPr>
            <w:tcW w:w="1464" w:type="dxa"/>
            <w:tcBorders>
              <w:top w:val="single" w:sz="4" w:space="0" w:color="auto"/>
              <w:bottom w:val="single" w:sz="4" w:space="0" w:color="auto"/>
            </w:tcBorders>
            <w:vAlign w:val="bottom"/>
          </w:tcPr>
          <w:p w:rsidR="00000000" w:rsidRDefault="00000000">
            <w:pPr>
              <w:spacing w:before="81" w:after="81" w:line="210" w:lineRule="exact"/>
              <w:ind w:right="40"/>
              <w:jc w:val="right"/>
              <w:rPr>
                <w:rFonts w:cs="Tahoma"/>
                <w:b/>
                <w:sz w:val="17"/>
              </w:rPr>
            </w:pPr>
            <w:r>
              <w:rPr>
                <w:rFonts w:cs="Tahoma"/>
                <w:b/>
                <w:sz w:val="17"/>
              </w:rPr>
              <w:t>15,7</w:t>
            </w:r>
          </w:p>
        </w:tc>
        <w:tc>
          <w:tcPr>
            <w:tcW w:w="1463" w:type="dxa"/>
            <w:tcBorders>
              <w:top w:val="single" w:sz="4" w:space="0" w:color="auto"/>
              <w:bottom w:val="single" w:sz="4" w:space="0" w:color="auto"/>
            </w:tcBorders>
            <w:vAlign w:val="bottom"/>
          </w:tcPr>
          <w:p w:rsidR="00000000" w:rsidRDefault="00000000">
            <w:pPr>
              <w:spacing w:before="81" w:after="81" w:line="210" w:lineRule="exact"/>
              <w:ind w:right="40"/>
              <w:jc w:val="right"/>
              <w:rPr>
                <w:rFonts w:cs="Tahoma"/>
                <w:b/>
                <w:sz w:val="17"/>
              </w:rPr>
            </w:pPr>
            <w:r>
              <w:rPr>
                <w:rFonts w:cs="Tahoma"/>
                <w:b/>
                <w:sz w:val="17"/>
              </w:rPr>
              <w:t>8,6</w:t>
            </w:r>
          </w:p>
        </w:tc>
        <w:tc>
          <w:tcPr>
            <w:tcW w:w="1464" w:type="dxa"/>
            <w:tcBorders>
              <w:top w:val="single" w:sz="4" w:space="0" w:color="auto"/>
              <w:bottom w:val="single" w:sz="4" w:space="0" w:color="auto"/>
            </w:tcBorders>
            <w:vAlign w:val="bottom"/>
          </w:tcPr>
          <w:p w:rsidR="00000000" w:rsidRDefault="00000000">
            <w:pPr>
              <w:spacing w:before="81" w:after="81" w:line="210" w:lineRule="exact"/>
              <w:ind w:right="40"/>
              <w:jc w:val="right"/>
              <w:rPr>
                <w:rFonts w:cs="Tahoma"/>
                <w:b/>
                <w:sz w:val="17"/>
              </w:rPr>
            </w:pPr>
            <w:r>
              <w:rPr>
                <w:rFonts w:cs="Tahoma"/>
                <w:b/>
                <w:sz w:val="17"/>
              </w:rPr>
              <w:t>5,8</w:t>
            </w:r>
          </w:p>
        </w:tc>
        <w:tc>
          <w:tcPr>
            <w:tcW w:w="1464" w:type="dxa"/>
            <w:tcBorders>
              <w:top w:val="single" w:sz="4" w:space="0" w:color="auto"/>
              <w:bottom w:val="single" w:sz="4" w:space="0" w:color="auto"/>
            </w:tcBorders>
            <w:vAlign w:val="bottom"/>
          </w:tcPr>
          <w:p w:rsidR="00000000" w:rsidRDefault="00000000">
            <w:pPr>
              <w:spacing w:before="81" w:after="81" w:line="210" w:lineRule="exact"/>
              <w:ind w:right="40"/>
              <w:jc w:val="right"/>
              <w:rPr>
                <w:rFonts w:cs="Tahoma"/>
                <w:b/>
                <w:sz w:val="17"/>
              </w:rPr>
            </w:pPr>
            <w:r>
              <w:rPr>
                <w:rFonts w:cs="Tahoma"/>
                <w:b/>
                <w:sz w:val="17"/>
              </w:rPr>
              <w:t>0,9</w:t>
            </w:r>
          </w:p>
        </w:tc>
      </w:tr>
      <w:tr w:rsidR="00000000">
        <w:tblPrEx>
          <w:tblCellMar>
            <w:top w:w="0" w:type="dxa"/>
            <w:bottom w:w="0" w:type="dxa"/>
          </w:tblCellMar>
        </w:tblPrEx>
        <w:trPr>
          <w:cantSplit/>
        </w:trPr>
        <w:tc>
          <w:tcPr>
            <w:tcW w:w="7318" w:type="dxa"/>
            <w:gridSpan w:val="5"/>
            <w:tcBorders>
              <w:top w:val="single" w:sz="4" w:space="0" w:color="auto"/>
            </w:tcBorders>
            <w:vAlign w:val="bottom"/>
          </w:tcPr>
          <w:p w:rsidR="00000000" w:rsidRDefault="00000000">
            <w:pPr>
              <w:pStyle w:val="Heading1"/>
              <w:spacing w:before="40" w:after="40" w:line="210" w:lineRule="exact"/>
              <w:ind w:right="43"/>
              <w:rPr>
                <w:rFonts w:cs="Tahoma"/>
                <w:b/>
                <w:bCs/>
                <w:sz w:val="17"/>
                <w:lang w:val="fr-CA"/>
              </w:rPr>
            </w:pPr>
            <w:r>
              <w:rPr>
                <w:rFonts w:cs="Tahoma"/>
                <w:b/>
                <w:bCs/>
                <w:sz w:val="17"/>
                <w:lang w:val="fr-CA"/>
              </w:rPr>
              <w:t>Femmes non mariées sexuellement actives</w:t>
            </w:r>
          </w:p>
        </w:tc>
      </w:tr>
      <w:tr w:rsidR="00000000">
        <w:tblPrEx>
          <w:tblCellMar>
            <w:top w:w="0" w:type="dxa"/>
            <w:bottom w:w="0" w:type="dxa"/>
          </w:tblCellMar>
        </w:tblPrEx>
        <w:trPr>
          <w:cantSplit/>
        </w:trPr>
        <w:tc>
          <w:tcPr>
            <w:tcW w:w="1463" w:type="dxa"/>
            <w:vAlign w:val="bottom"/>
          </w:tcPr>
          <w:p w:rsidR="00000000" w:rsidRDefault="00000000">
            <w:pPr>
              <w:spacing w:before="40" w:after="40" w:line="210" w:lineRule="exact"/>
              <w:ind w:right="43"/>
              <w:rPr>
                <w:rFonts w:cs="Tahoma"/>
                <w:sz w:val="17"/>
              </w:rPr>
            </w:pPr>
            <w:r>
              <w:rPr>
                <w:rFonts w:cs="Tahoma"/>
                <w:sz w:val="17"/>
              </w:rPr>
              <w:t>15,19</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46,6</w:t>
            </w:r>
          </w:p>
        </w:tc>
        <w:tc>
          <w:tcPr>
            <w:tcW w:w="1463" w:type="dxa"/>
            <w:vAlign w:val="bottom"/>
          </w:tcPr>
          <w:p w:rsidR="00000000" w:rsidRDefault="00000000">
            <w:pPr>
              <w:spacing w:before="40" w:after="40" w:line="210" w:lineRule="exact"/>
              <w:ind w:right="43"/>
              <w:jc w:val="right"/>
              <w:rPr>
                <w:rFonts w:cs="Tahoma"/>
                <w:sz w:val="17"/>
              </w:rPr>
            </w:pPr>
            <w:r>
              <w:rPr>
                <w:rFonts w:cs="Tahoma"/>
                <w:sz w:val="17"/>
              </w:rPr>
              <w:t>23,0</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17,5</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6,1</w:t>
            </w:r>
          </w:p>
        </w:tc>
      </w:tr>
      <w:tr w:rsidR="00000000">
        <w:tblPrEx>
          <w:tblCellMar>
            <w:top w:w="0" w:type="dxa"/>
            <w:bottom w:w="0" w:type="dxa"/>
          </w:tblCellMar>
        </w:tblPrEx>
        <w:trPr>
          <w:cantSplit/>
        </w:trPr>
        <w:tc>
          <w:tcPr>
            <w:tcW w:w="1463" w:type="dxa"/>
            <w:vAlign w:val="bottom"/>
          </w:tcPr>
          <w:p w:rsidR="00000000" w:rsidRDefault="00000000">
            <w:pPr>
              <w:spacing w:before="40" w:after="40" w:line="210" w:lineRule="exact"/>
              <w:ind w:right="43"/>
              <w:rPr>
                <w:rFonts w:cs="Tahoma"/>
                <w:sz w:val="17"/>
              </w:rPr>
            </w:pPr>
            <w:r>
              <w:rPr>
                <w:rFonts w:cs="Tahoma"/>
                <w:sz w:val="17"/>
              </w:rPr>
              <w:t>20,24</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68,3</w:t>
            </w:r>
          </w:p>
        </w:tc>
        <w:tc>
          <w:tcPr>
            <w:tcW w:w="1463" w:type="dxa"/>
            <w:vAlign w:val="bottom"/>
          </w:tcPr>
          <w:p w:rsidR="00000000" w:rsidRDefault="00000000">
            <w:pPr>
              <w:spacing w:before="40" w:after="40" w:line="210" w:lineRule="exact"/>
              <w:ind w:right="43"/>
              <w:jc w:val="right"/>
              <w:rPr>
                <w:rFonts w:cs="Tahoma"/>
                <w:sz w:val="17"/>
              </w:rPr>
            </w:pPr>
            <w:r>
              <w:rPr>
                <w:rFonts w:cs="Tahoma"/>
                <w:sz w:val="17"/>
              </w:rPr>
              <w:t>40,4</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25,1</w:t>
            </w:r>
          </w:p>
        </w:tc>
        <w:tc>
          <w:tcPr>
            <w:tcW w:w="1464" w:type="dxa"/>
            <w:vAlign w:val="bottom"/>
          </w:tcPr>
          <w:p w:rsidR="00000000" w:rsidRDefault="00000000">
            <w:pPr>
              <w:spacing w:before="40" w:after="40" w:line="210" w:lineRule="exact"/>
              <w:ind w:right="43"/>
              <w:jc w:val="right"/>
              <w:rPr>
                <w:rFonts w:cs="Tahoma"/>
                <w:sz w:val="17"/>
              </w:rPr>
            </w:pPr>
            <w:r>
              <w:rPr>
                <w:rFonts w:cs="Tahoma"/>
                <w:sz w:val="17"/>
              </w:rPr>
              <w:t>2,8</w:t>
            </w:r>
          </w:p>
        </w:tc>
      </w:tr>
      <w:tr w:rsidR="00000000">
        <w:tblPrEx>
          <w:tblCellMar>
            <w:top w:w="0" w:type="dxa"/>
            <w:bottom w:w="0" w:type="dxa"/>
          </w:tblCellMar>
        </w:tblPrEx>
        <w:trPr>
          <w:cantSplit/>
        </w:trPr>
        <w:tc>
          <w:tcPr>
            <w:tcW w:w="1463" w:type="dxa"/>
            <w:tcBorders>
              <w:bottom w:val="single" w:sz="4" w:space="0" w:color="auto"/>
            </w:tcBorders>
            <w:vAlign w:val="bottom"/>
          </w:tcPr>
          <w:p w:rsidR="00000000" w:rsidRDefault="00000000">
            <w:pPr>
              <w:spacing w:before="40" w:after="40" w:line="210" w:lineRule="exact"/>
              <w:ind w:right="43"/>
              <w:rPr>
                <w:rFonts w:cs="Tahoma"/>
                <w:sz w:val="17"/>
              </w:rPr>
            </w:pPr>
            <w:r>
              <w:rPr>
                <w:rFonts w:cs="Tahoma"/>
                <w:sz w:val="17"/>
              </w:rPr>
              <w:t>25+</w:t>
            </w:r>
          </w:p>
        </w:tc>
        <w:tc>
          <w:tcPr>
            <w:tcW w:w="1464" w:type="dxa"/>
            <w:tcBorders>
              <w:bottom w:val="single" w:sz="4" w:space="0" w:color="auto"/>
            </w:tcBorders>
            <w:vAlign w:val="bottom"/>
          </w:tcPr>
          <w:p w:rsidR="00000000" w:rsidRDefault="00000000">
            <w:pPr>
              <w:spacing w:before="40" w:after="40" w:line="210" w:lineRule="exact"/>
              <w:ind w:right="43"/>
              <w:jc w:val="right"/>
              <w:rPr>
                <w:rFonts w:cs="Tahoma"/>
                <w:sz w:val="17"/>
              </w:rPr>
            </w:pPr>
            <w:r>
              <w:rPr>
                <w:rFonts w:cs="Tahoma"/>
                <w:sz w:val="17"/>
              </w:rPr>
              <w:t>58,0</w:t>
            </w:r>
          </w:p>
        </w:tc>
        <w:tc>
          <w:tcPr>
            <w:tcW w:w="1463" w:type="dxa"/>
            <w:tcBorders>
              <w:bottom w:val="single" w:sz="4" w:space="0" w:color="auto"/>
            </w:tcBorders>
            <w:vAlign w:val="bottom"/>
          </w:tcPr>
          <w:p w:rsidR="00000000" w:rsidRDefault="00000000">
            <w:pPr>
              <w:spacing w:before="40" w:after="40" w:line="210" w:lineRule="exact"/>
              <w:ind w:right="43"/>
              <w:jc w:val="right"/>
              <w:rPr>
                <w:rFonts w:cs="Tahoma"/>
                <w:sz w:val="17"/>
              </w:rPr>
            </w:pPr>
            <w:r>
              <w:rPr>
                <w:rFonts w:cs="Tahoma"/>
                <w:sz w:val="17"/>
              </w:rPr>
              <w:t>35,4</w:t>
            </w:r>
          </w:p>
        </w:tc>
        <w:tc>
          <w:tcPr>
            <w:tcW w:w="1464" w:type="dxa"/>
            <w:tcBorders>
              <w:bottom w:val="single" w:sz="4" w:space="0" w:color="auto"/>
            </w:tcBorders>
            <w:vAlign w:val="bottom"/>
          </w:tcPr>
          <w:p w:rsidR="00000000" w:rsidRDefault="00000000">
            <w:pPr>
              <w:spacing w:before="40" w:after="40" w:line="210" w:lineRule="exact"/>
              <w:ind w:right="43"/>
              <w:jc w:val="right"/>
              <w:rPr>
                <w:rFonts w:cs="Tahoma"/>
                <w:sz w:val="17"/>
              </w:rPr>
            </w:pPr>
            <w:r>
              <w:rPr>
                <w:rFonts w:cs="Tahoma"/>
                <w:sz w:val="17"/>
              </w:rPr>
              <w:t>19,1</w:t>
            </w:r>
          </w:p>
        </w:tc>
        <w:tc>
          <w:tcPr>
            <w:tcW w:w="1464" w:type="dxa"/>
            <w:tcBorders>
              <w:bottom w:val="single" w:sz="4" w:space="0" w:color="auto"/>
            </w:tcBorders>
            <w:vAlign w:val="bottom"/>
          </w:tcPr>
          <w:p w:rsidR="00000000" w:rsidRDefault="00000000">
            <w:pPr>
              <w:spacing w:before="40" w:after="40" w:line="210" w:lineRule="exact"/>
              <w:ind w:right="43"/>
              <w:jc w:val="right"/>
              <w:rPr>
                <w:rFonts w:cs="Tahoma"/>
                <w:sz w:val="17"/>
              </w:rPr>
            </w:pPr>
            <w:r>
              <w:rPr>
                <w:rFonts w:cs="Tahoma"/>
                <w:sz w:val="17"/>
              </w:rPr>
              <w:t>4,0</w:t>
            </w:r>
          </w:p>
        </w:tc>
      </w:tr>
      <w:tr w:rsidR="00000000">
        <w:tblPrEx>
          <w:tblCellMar>
            <w:top w:w="0" w:type="dxa"/>
            <w:bottom w:w="0" w:type="dxa"/>
          </w:tblCellMar>
        </w:tblPrEx>
        <w:trPr>
          <w:cantSplit/>
        </w:trPr>
        <w:tc>
          <w:tcPr>
            <w:tcW w:w="1463" w:type="dxa"/>
            <w:tcBorders>
              <w:top w:val="single" w:sz="4" w:space="0" w:color="auto"/>
              <w:bottom w:val="single" w:sz="12" w:space="0" w:color="auto"/>
            </w:tcBorders>
            <w:vAlign w:val="bottom"/>
          </w:tcPr>
          <w:p w:rsidR="00000000" w:rsidRDefault="00000000">
            <w:pPr>
              <w:spacing w:before="81" w:after="81" w:line="210" w:lineRule="exact"/>
              <w:ind w:right="40"/>
              <w:rPr>
                <w:rFonts w:cs="Tahoma"/>
                <w:b/>
                <w:sz w:val="17"/>
              </w:rPr>
            </w:pPr>
            <w:r>
              <w:rPr>
                <w:rFonts w:cs="Tahoma"/>
                <w:b/>
                <w:sz w:val="17"/>
              </w:rPr>
              <w:t>Total</w:t>
            </w:r>
          </w:p>
        </w:tc>
        <w:tc>
          <w:tcPr>
            <w:tcW w:w="1464" w:type="dxa"/>
            <w:tcBorders>
              <w:top w:val="single" w:sz="4" w:space="0" w:color="auto"/>
              <w:bottom w:val="single" w:sz="12" w:space="0" w:color="auto"/>
            </w:tcBorders>
            <w:vAlign w:val="bottom"/>
          </w:tcPr>
          <w:p w:rsidR="00000000" w:rsidRDefault="00000000">
            <w:pPr>
              <w:spacing w:before="81" w:after="81" w:line="210" w:lineRule="exact"/>
              <w:ind w:right="40"/>
              <w:jc w:val="right"/>
              <w:rPr>
                <w:rFonts w:cs="Tahoma"/>
                <w:b/>
                <w:sz w:val="17"/>
              </w:rPr>
            </w:pPr>
            <w:r>
              <w:rPr>
                <w:rFonts w:cs="Tahoma"/>
                <w:b/>
                <w:sz w:val="17"/>
              </w:rPr>
              <w:t>58,6</w:t>
            </w:r>
          </w:p>
        </w:tc>
        <w:tc>
          <w:tcPr>
            <w:tcW w:w="1463" w:type="dxa"/>
            <w:tcBorders>
              <w:top w:val="single" w:sz="4" w:space="0" w:color="auto"/>
              <w:bottom w:val="single" w:sz="12" w:space="0" w:color="auto"/>
            </w:tcBorders>
            <w:vAlign w:val="bottom"/>
          </w:tcPr>
          <w:p w:rsidR="00000000" w:rsidRDefault="00000000">
            <w:pPr>
              <w:spacing w:before="81" w:after="81" w:line="210" w:lineRule="exact"/>
              <w:ind w:right="40"/>
              <w:jc w:val="right"/>
              <w:rPr>
                <w:rFonts w:cs="Tahoma"/>
                <w:b/>
                <w:sz w:val="17"/>
              </w:rPr>
            </w:pPr>
            <w:r>
              <w:rPr>
                <w:rFonts w:cs="Tahoma"/>
                <w:b/>
                <w:sz w:val="17"/>
              </w:rPr>
              <w:t>35,4</w:t>
            </w:r>
          </w:p>
        </w:tc>
        <w:tc>
          <w:tcPr>
            <w:tcW w:w="1464" w:type="dxa"/>
            <w:tcBorders>
              <w:top w:val="single" w:sz="4" w:space="0" w:color="auto"/>
              <w:bottom w:val="single" w:sz="12" w:space="0" w:color="auto"/>
            </w:tcBorders>
            <w:vAlign w:val="bottom"/>
          </w:tcPr>
          <w:p w:rsidR="00000000" w:rsidRDefault="00000000">
            <w:pPr>
              <w:spacing w:before="81" w:after="81" w:line="210" w:lineRule="exact"/>
              <w:ind w:right="40"/>
              <w:jc w:val="right"/>
              <w:rPr>
                <w:rFonts w:cs="Tahoma"/>
                <w:b/>
                <w:sz w:val="17"/>
              </w:rPr>
            </w:pPr>
            <w:r>
              <w:rPr>
                <w:rFonts w:cs="Tahoma"/>
                <w:b/>
                <w:sz w:val="17"/>
              </w:rPr>
              <w:t>19,1</w:t>
            </w:r>
          </w:p>
        </w:tc>
        <w:tc>
          <w:tcPr>
            <w:tcW w:w="1464" w:type="dxa"/>
            <w:tcBorders>
              <w:top w:val="single" w:sz="4" w:space="0" w:color="auto"/>
              <w:bottom w:val="single" w:sz="12" w:space="0" w:color="auto"/>
            </w:tcBorders>
            <w:vAlign w:val="bottom"/>
          </w:tcPr>
          <w:p w:rsidR="00000000" w:rsidRDefault="00000000">
            <w:pPr>
              <w:spacing w:before="81" w:after="81" w:line="210" w:lineRule="exact"/>
              <w:ind w:right="40"/>
              <w:jc w:val="right"/>
              <w:rPr>
                <w:rFonts w:cs="Tahoma"/>
                <w:b/>
                <w:sz w:val="17"/>
              </w:rPr>
            </w:pPr>
            <w:r>
              <w:rPr>
                <w:rFonts w:cs="Tahoma"/>
                <w:b/>
                <w:sz w:val="17"/>
              </w:rPr>
              <w:t>4,0</w:t>
            </w:r>
          </w:p>
        </w:tc>
      </w:tr>
    </w:tbl>
    <w:p w:rsidR="00000000" w:rsidRDefault="00000000">
      <w:pPr>
        <w:pStyle w:val="SingleTxt"/>
        <w:spacing w:after="0" w:line="120" w:lineRule="exact"/>
        <w:rPr>
          <w:sz w:val="10"/>
        </w:rPr>
      </w:pPr>
    </w:p>
    <w:p w:rsidR="00000000" w:rsidRDefault="00000000">
      <w:pPr>
        <w:pStyle w:val="SingleTxt"/>
      </w:pPr>
      <w:r>
        <w:rPr>
          <w:i/>
          <w:iCs/>
        </w:rPr>
        <w:t>Source</w:t>
      </w:r>
      <w:r>
        <w:t> : Ministère fédéral de la santé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12.8</w:t>
      </w:r>
      <w:r>
        <w:tab/>
        <w:t>VIH/sida</w:t>
      </w:r>
    </w:p>
    <w:p w:rsidR="00000000" w:rsidRDefault="00000000">
      <w:pPr>
        <w:pStyle w:val="SingleTxt"/>
        <w:keepNext/>
        <w:keepLines/>
        <w:spacing w:after="0" w:line="120" w:lineRule="exact"/>
        <w:rPr>
          <w:sz w:val="10"/>
        </w:rPr>
      </w:pPr>
    </w:p>
    <w:p w:rsidR="00000000" w:rsidRDefault="00000000">
      <w:pPr>
        <w:pStyle w:val="SingleTxt"/>
        <w:keepNext/>
        <w:keepLines/>
      </w:pPr>
      <w:r>
        <w:tab/>
        <w:t>L’épidémie de VIH/sida appelle une attention spéciale. Elle en est venue à occuper le devant de la scène au Nigéria avec un taux de prévalence en hausse, lequel était passé de 1,8 % en 1992 à 5,4 % en 1999. La figure 12.3 donne une image très claire de la tendance des taux nationaux de prévalence du VIH.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Figure 12.3</w:t>
      </w:r>
      <w:r>
        <w:br/>
        <w:t>Taux national de prévalence du VIH/sida entre 1992 et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w w:val="100"/>
        </w:rPr>
        <w:pict>
          <v:group id="_x0000_s2159" style="position:absolute;left:0;text-align:left;margin-left:60.75pt;margin-top:0;width:363.65pt;height:195.9pt;z-index:6" coordorigin="2410,2462" coordsize="7273,3918">
            <v:shape id="_x0000_s2160" type="#_x0000_t75" style="position:absolute;left:2425;top:2867;width:7258;height:3513">
              <v:imagedata r:id="rId28" o:title=""/>
            </v:shape>
            <v:group id="_x0000_s2161" style="position:absolute;left:2410;top:2462;width:7272;height:3640" coordorigin="2230,2622" coordsize="7665,3640">
              <v:rect id="_x0000_s2162" style="position:absolute;left:2485;top:2877;width:345;height:2736" filled="f" fillcolor="window" stroked="f"/>
              <v:group id="_x0000_s2163" style="position:absolute;left:2560;top:2722;width:945;height:2935" coordorigin="2560,2722" coordsize="945,2935">
                <v:rect id="_x0000_s2164" style="position:absolute;left:2560;top:2862;width:945;height:945" filled="f" fillcolor="window" stroked="f"/>
                <v:rect id="_x0000_s2165" style="position:absolute;left:2575;top:2722;width:120;height:2935" stroked="f"/>
              </v:group>
              <v:rect id="_x0000_s2166" style="position:absolute;left:2230;top:2622;width:7665;height:3640" filled="f"/>
              <v:shapetype id="_x0000_t127" coordsize="21600,21600" o:spt="127" path="m10800,l21600,21600,,21600xe">
                <v:stroke joinstyle="miter"/>
                <v:path gradientshapeok="t" o:connecttype="custom" o:connectlocs="10800,0;5400,10800;10800,21600;16200,10800" textboxrect="5400,10800,16200,21600"/>
              </v:shapetype>
              <v:shape id="_x0000_s2167" type="#_x0000_t127" style="position:absolute;left:4165;top:5742;width:144;height:144" fillcolor="black"/>
              <v:shape id="_x0000_s2168" type="#_x0000_t127" style="position:absolute;left:5581;top:5737;width:144;height:144" fillcolor="black"/>
              <v:shape id="_x0000_s2169" type="#_x0000_t127" style="position:absolute;left:7051;top:5742;width:144;height:144" fillcolor="black"/>
              <v:shape id="_x0000_s2170" type="#_x0000_t127" style="position:absolute;left:8926;top:5742;width:144;height:144" fillcolor="black"/>
              <v:rect id="_x0000_s2171" style="position:absolute;left:2995;top:3282;width:420;height:2800" strokecolor="white"/>
            </v:group>
          </v:group>
          <o:OLEObject Type="Embed" ProgID="MSGraph.Chart.8" ShapeID="_x0000_s2160" DrawAspect="Content" ObjectID="_1395246805" r:id="rId29">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FootnoteText"/>
        <w:tabs>
          <w:tab w:val="clear" w:pos="418"/>
          <w:tab w:val="left" w:pos="1050"/>
          <w:tab w:val="right" w:pos="1476"/>
          <w:tab w:val="right" w:pos="1836"/>
          <w:tab w:val="left" w:pos="1908"/>
        </w:tabs>
        <w:ind w:left="1548" w:right="1267" w:hanging="288"/>
      </w:pPr>
      <w:r>
        <w:rPr>
          <w:i/>
          <w:iCs/>
        </w:rPr>
        <w:t>Source </w:t>
      </w:r>
      <w:r>
        <w:t>: Ministère fédéral de la santé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Une désagrégation par âge montre que les adultes du groupe d’âge des 20 à 24 ans ont, avec 8,1 %, le taux de prévalence le plus élevé. Si, maintenant, on considère les six zones géopolitiques, c’est dans la région Nord Centre que ce groupe enregistre, avec 9,7 %, le taux le plus élevé. Le Ministère fédéral de la santé est actuellement en train de réaliser, avec le concours d’autres partenaires, une BSS (Behavioral Surveillance Survey, ou enquête sur la surveillance des comportements)</w:t>
      </w:r>
    </w:p>
    <w:p w:rsidR="00000000" w:rsidRDefault="00000000">
      <w:pPr>
        <w:pStyle w:val="SingleTxt"/>
      </w:pPr>
      <w:r>
        <w:tab/>
        <w:t>Un comité national d’action sur le VIH/sida (NACA) a été mis en place pour appeler l’attention du public sur ce fléau. Ce comité coordonne aussi tous les programmes sectoriels ayant rapport avec la lutte contre le VIH/sida. Le FMWAYD s’emploie, en collaboration avec le NACA, à exécuter, à l’intention des femmes connues pour leur activisme social, des activités de formation sur les soins et les conseils qui peuvent être dispensés au niveau des collectivités aux personnes atteintes du VIH/sida. Deux ateliers de zone ont été organisés ainsi qu’une opération de suivi et d’évaluation. Le département du développement de l’enfant du FMWAYD reçoit une aide d’ONUSIDA en vue de créer des clubs VIH/sida dans un certain nombre d’écoles du pays. Ce département organise aussi, à l’intention des jeunes, des programmes qui visent à les informer sur la prévention du VIH/sida et à leur faire prendre conscience du fait qu’il existe des soins et des conseils auxquels ils peuvent faire appel.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12.8.1</w:t>
      </w:r>
      <w:r>
        <w:tab/>
        <w:t>Interventions contre le VIH/sida</w:t>
      </w:r>
    </w:p>
    <w:p w:rsidR="00000000" w:rsidRDefault="00000000">
      <w:pPr>
        <w:pStyle w:val="SingleTxt"/>
        <w:keepNext/>
        <w:keepLines/>
        <w:spacing w:after="0" w:line="120" w:lineRule="exact"/>
        <w:rPr>
          <w:sz w:val="10"/>
        </w:rPr>
      </w:pPr>
    </w:p>
    <w:p w:rsidR="00000000" w:rsidRDefault="00000000">
      <w:pPr>
        <w:pStyle w:val="SingleTxt"/>
        <w:keepNext/>
        <w:keepLines/>
      </w:pPr>
      <w:r>
        <w:tab/>
        <w:t>Le Président de la République fédérale du Nigéria, Chef Olusegun Obasanjo, a, en avril 2001, lancé, face à l’aggravation de l’épidémie de VIH/sida ainsi que de MST, une action nationale tous azimuts d’urgence visant à :</w:t>
      </w:r>
    </w:p>
    <w:p w:rsidR="00000000" w:rsidRDefault="00000000">
      <w:pPr>
        <w:pStyle w:val="SingleTxt"/>
        <w:tabs>
          <w:tab w:val="right" w:pos="1685"/>
        </w:tabs>
        <w:ind w:left="1742" w:hanging="475"/>
      </w:pPr>
      <w:r>
        <w:tab/>
        <w:t>•</w:t>
      </w:r>
      <w:r>
        <w:tab/>
        <w:t>Protéger les femmes contre ce fléau en les mettant à même de choisir leurs propres normes de comportement sexuel;</w:t>
      </w:r>
    </w:p>
    <w:p w:rsidR="00000000" w:rsidRDefault="00000000">
      <w:pPr>
        <w:pStyle w:val="SingleTxt"/>
        <w:tabs>
          <w:tab w:val="right" w:pos="1685"/>
        </w:tabs>
        <w:ind w:left="1742" w:hanging="475"/>
      </w:pPr>
      <w:r>
        <w:tab/>
        <w:t>•</w:t>
      </w:r>
      <w:r>
        <w:tab/>
        <w:t>Soutenir la mise au point de moyens de formation à l’intention des professionnelles du sexe ainsi que la définition de valeurs en rapport avec ce qui touche à leur condition;</w:t>
      </w:r>
    </w:p>
    <w:p w:rsidR="00000000" w:rsidRDefault="00000000">
      <w:pPr>
        <w:pStyle w:val="SingleTxt"/>
        <w:tabs>
          <w:tab w:val="right" w:pos="1685"/>
        </w:tabs>
        <w:ind w:left="1742" w:hanging="475"/>
      </w:pPr>
      <w:r>
        <w:tab/>
        <w:t>•</w:t>
      </w:r>
      <w:r>
        <w:tab/>
        <w:t>Protéger les droits de toutes les personnes infectées ou touchées par l’épidémie, auxquelles le système national d’assurance maladie reconnaîtra le droit de recevoir les soins ordinaires prévus à cet effet.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12.9</w:t>
      </w:r>
      <w:r>
        <w:tab/>
        <w:t>Réalisations du secteur de la santé</w:t>
      </w:r>
    </w:p>
    <w:p w:rsidR="00000000" w:rsidRDefault="00000000">
      <w:pPr>
        <w:pStyle w:val="SingleTxt"/>
        <w:spacing w:after="0" w:line="120" w:lineRule="exact"/>
        <w:rPr>
          <w:sz w:val="10"/>
        </w:rPr>
      </w:pPr>
    </w:p>
    <w:p w:rsidR="00000000" w:rsidRDefault="00000000">
      <w:pPr>
        <w:pStyle w:val="SingleTxt"/>
      </w:pPr>
      <w:r>
        <w:tab/>
        <w:t>Cette réaction nationale contre le sida a enregistré, à ce jour, quelques modestes progrès. Il a été possible de générer une grande masse de données utiles sur l’ampleur, la tendance et les caractéristiques de l’épidémie ainsi que de faire des projections sur son évolution et ses implications. La population en a pris davantage conscience, mais l’ignorance du problème n’a pas disparu, surtout chez les femmes. Le régime actuel a, d’une manière générale, beaucoup fait pour la santé. Au niveau fédéral et à celui de quelques États, des soins prénatals et postnatals gratuits sont assurés aux jeunes enfants, gratuité de soins dont bénéficient aussi les personnes âgées, et, dans certains États du Nord, celles qui souffrent du fait de la fistule vésico-vaginale peuvent se faire soigner gratuitement.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12.10</w:t>
      </w:r>
      <w:r>
        <w:tab/>
        <w:t>Les problèmes</w:t>
      </w:r>
    </w:p>
    <w:p w:rsidR="00000000" w:rsidRDefault="00000000">
      <w:pPr>
        <w:pStyle w:val="SingleTxt"/>
        <w:spacing w:after="0" w:line="120" w:lineRule="exact"/>
        <w:rPr>
          <w:sz w:val="10"/>
        </w:rPr>
      </w:pPr>
    </w:p>
    <w:p w:rsidR="00000000" w:rsidRDefault="00000000">
      <w:pPr>
        <w:pStyle w:val="SingleTxt"/>
      </w:pPr>
      <w:r>
        <w:tab/>
        <w:t>Les problèmes  d’ordre général qui touchent tous les États du pays sont :</w:t>
      </w:r>
    </w:p>
    <w:p w:rsidR="00000000" w:rsidRDefault="00000000">
      <w:pPr>
        <w:pStyle w:val="SingleTxt"/>
        <w:tabs>
          <w:tab w:val="right" w:pos="1685"/>
        </w:tabs>
        <w:ind w:left="1742" w:hanging="475"/>
      </w:pPr>
      <w:r>
        <w:tab/>
        <w:t>•</w:t>
      </w:r>
      <w:r>
        <w:tab/>
        <w:t>L’insuffisance du nombre de dispensaires sur les lieux du travail;</w:t>
      </w:r>
    </w:p>
    <w:p w:rsidR="00000000" w:rsidRDefault="00000000">
      <w:pPr>
        <w:pStyle w:val="SingleTxt"/>
        <w:tabs>
          <w:tab w:val="right" w:pos="1685"/>
        </w:tabs>
        <w:ind w:left="1742" w:hanging="475"/>
      </w:pPr>
      <w:r>
        <w:tab/>
        <w:t>•</w:t>
      </w:r>
      <w:r>
        <w:tab/>
        <w:t>La brièveté du congé de maternité.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13.0</w:t>
      </w:r>
      <w:r>
        <w:tab/>
        <w:t>Article 13</w:t>
      </w:r>
      <w:r>
        <w:br/>
        <w:t>Droits sociaux et économiques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13.1</w:t>
      </w:r>
      <w:r>
        <w:tab/>
        <w:t>Mesures d’ordre juridique et autre</w:t>
      </w:r>
    </w:p>
    <w:p w:rsidR="00000000" w:rsidRDefault="00000000">
      <w:pPr>
        <w:pStyle w:val="SingleTxt"/>
        <w:spacing w:after="0" w:line="120" w:lineRule="exact"/>
        <w:rPr>
          <w:sz w:val="10"/>
        </w:rPr>
      </w:pPr>
    </w:p>
    <w:p w:rsidR="00000000" w:rsidRDefault="00000000">
      <w:pPr>
        <w:pStyle w:val="SingleTxt"/>
      </w:pPr>
      <w:r>
        <w:tab/>
        <w:t>Les articles 13 à 18 du chapitre 2 de la constitution de 1999 qui traitent des objectifs sociaux, économiques, éducatifs, sanitaires et politiques touchent de très près aux droits sociaux et économiques, sans être toutefois justiciables des tribunaux. Ils sont cependant présentés comme étant des obligations constitutionnelles à tous les niveaux de l’administration du pays.</w:t>
      </w:r>
    </w:p>
    <w:p w:rsidR="00000000" w:rsidRDefault="00000000">
      <w:pPr>
        <w:pStyle w:val="SingleTxt"/>
      </w:pPr>
      <w:r>
        <w:tab/>
        <w:t>Il est dit à l’article 43 que tout citoyen nigérian a le droit de se porter acquéreur et propriétaire de biens immeubles dans quelque endroit du pays que ce soit. Il convient de noter qu’aux termes de la politique nationale de la femme, le Gouvernement s’engage à promouvoir et à protéger les droits sociaux et économiques de la femme.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w:t>
      </w:r>
      <w:r>
        <w:tab/>
        <w:t>Progrès accomplis en vue d’éliminer la discrimination à l’égard des femmes</w:t>
      </w:r>
    </w:p>
    <w:p w:rsidR="00000000" w:rsidRDefault="00000000">
      <w:pPr>
        <w:pStyle w:val="SingleTxt"/>
        <w:spacing w:after="0" w:line="120" w:lineRule="exact"/>
        <w:rPr>
          <w:sz w:val="10"/>
        </w:rPr>
      </w:pPr>
    </w:p>
    <w:p w:rsidR="00000000" w:rsidRDefault="00000000">
      <w:pPr>
        <w:pStyle w:val="SingleTxt"/>
      </w:pPr>
      <w:r>
        <w:tab/>
        <w:t>Quelques mesures ont été prises en vue d’assurer à la femme la jouissance de ses droits économiques et sociaux. La mise en place de ces mesures est due aux efforts d’organismes nationaux et d’organismes d’État ainsi que des organisations non gouvernementales de femmes, efforts qui ont pris les formes suivantes :</w:t>
      </w:r>
    </w:p>
    <w:p w:rsidR="00000000" w:rsidRDefault="00000000">
      <w:pPr>
        <w:pStyle w:val="SingleTxt"/>
        <w:tabs>
          <w:tab w:val="right" w:pos="1685"/>
        </w:tabs>
        <w:ind w:left="1742" w:hanging="475"/>
      </w:pPr>
      <w:r>
        <w:tab/>
        <w:t>•</w:t>
      </w:r>
      <w:r>
        <w:tab/>
        <w:t>Offre de micro-crédit par les banques locales et accessibilité du programme national d’éradication de la pauvreté à environ 27  % des femmes;</w:t>
      </w:r>
    </w:p>
    <w:p w:rsidR="00000000" w:rsidRDefault="00000000">
      <w:pPr>
        <w:pStyle w:val="SingleTxt"/>
        <w:tabs>
          <w:tab w:val="right" w:pos="1685"/>
        </w:tabs>
        <w:ind w:left="1742" w:hanging="475"/>
      </w:pPr>
      <w:r>
        <w:tab/>
        <w:t>•</w:t>
      </w:r>
      <w:r>
        <w:tab/>
        <w:t>Création de coopératives pour les femmes des zones rurales dans le cadre du projet d’alphabétisation des femmes pour la santé, qui a pour composante</w:t>
      </w:r>
    </w:p>
    <w:p w:rsidR="00000000" w:rsidRDefault="00000000">
      <w:pPr>
        <w:pStyle w:val="SingleTxt"/>
        <w:tabs>
          <w:tab w:val="right" w:pos="1685"/>
        </w:tabs>
        <w:ind w:left="1742" w:hanging="475"/>
      </w:pPr>
      <w:r>
        <w:tab/>
        <w:t>•</w:t>
      </w:r>
      <w:r>
        <w:tab/>
        <w:t>L’organisation, pour les femmes des zones rurales, d’activités d’éducation sanitaire, d’alphabétisation fonctionnelle et de génération de revenus. Ce projet est le résultat d’une triple collaboration – entre le Ministère fédéral de la condition de la femme et de la jeunesse, le Ministère fédéral de la santé et l’OMS;</w:t>
      </w:r>
    </w:p>
    <w:p w:rsidR="00000000" w:rsidRDefault="00000000">
      <w:pPr>
        <w:pStyle w:val="SingleTxt"/>
        <w:tabs>
          <w:tab w:val="right" w:pos="1685"/>
        </w:tabs>
        <w:ind w:left="1742" w:hanging="475"/>
      </w:pPr>
      <w:r>
        <w:tab/>
        <w:t>•</w:t>
      </w:r>
      <w:r>
        <w:tab/>
        <w:t>Offre de prêts à faible taux d’intérêt et dispense de cautionnement pour les femmes désireuses d’obtenir des facilités de crédit (ce dont 27 % des femmes ont bénéficié);</w:t>
      </w:r>
    </w:p>
    <w:p w:rsidR="00000000" w:rsidRDefault="00000000">
      <w:pPr>
        <w:pStyle w:val="SingleTxt"/>
        <w:tabs>
          <w:tab w:val="right" w:pos="1685"/>
        </w:tabs>
        <w:ind w:left="1742" w:hanging="475"/>
      </w:pPr>
      <w:r>
        <w:tab/>
        <w:t>•</w:t>
      </w:r>
      <w:r>
        <w:tab/>
        <w:t>Création, dans tous les États de la Fédération, y compris dans le FCT, Abuja, de centres pour l’acquisition de compétences;</w:t>
      </w:r>
    </w:p>
    <w:p w:rsidR="00000000" w:rsidRDefault="00000000">
      <w:pPr>
        <w:pStyle w:val="SingleTxt"/>
        <w:tabs>
          <w:tab w:val="right" w:pos="1685"/>
        </w:tabs>
        <w:ind w:left="1742" w:hanging="475"/>
      </w:pPr>
      <w:r>
        <w:tab/>
        <w:t>•</w:t>
      </w:r>
      <w:r>
        <w:tab/>
        <w:t>Création de trois industries artisanales pilotes dans les États du Wali, du FCT, de l’Abuja, du Batelsa et de l’Yobe;</w:t>
      </w:r>
    </w:p>
    <w:p w:rsidR="00000000" w:rsidRDefault="00000000">
      <w:pPr>
        <w:pStyle w:val="SingleTxt"/>
        <w:tabs>
          <w:tab w:val="right" w:pos="1685"/>
        </w:tabs>
        <w:ind w:left="1742" w:hanging="475"/>
      </w:pPr>
      <w:r>
        <w:tab/>
        <w:t>•</w:t>
      </w:r>
      <w:r>
        <w:tab/>
        <w:t>Réalisation par le Ministère de la condition de la femme et de la jeunesse, en collaboration avec la société internationale des soins d’urgence, de projets pilotes sur l’élevage moderne des abeilles dans 10 États;</w:t>
      </w:r>
    </w:p>
    <w:p w:rsidR="00000000" w:rsidRDefault="00000000">
      <w:pPr>
        <w:pStyle w:val="SingleTxt"/>
        <w:tabs>
          <w:tab w:val="right" w:pos="1685"/>
        </w:tabs>
        <w:ind w:left="1742" w:hanging="475"/>
      </w:pPr>
      <w:r>
        <w:tab/>
        <w:t>•</w:t>
      </w:r>
      <w:r>
        <w:tab/>
        <w:t>Intégration de la problématique des sexes à la politique économique de la nation et établissement d’objectifs pour l’avancement économique des femmes;</w:t>
      </w:r>
    </w:p>
    <w:p w:rsidR="00000000" w:rsidRDefault="00000000">
      <w:pPr>
        <w:pStyle w:val="SingleTxt"/>
        <w:tabs>
          <w:tab w:val="right" w:pos="1685"/>
        </w:tabs>
        <w:ind w:left="1742" w:hanging="475"/>
      </w:pPr>
      <w:r>
        <w:tab/>
        <w:t>•</w:t>
      </w:r>
      <w:r>
        <w:tab/>
        <w:t>Organisation d’ateliers et d’activités de formation au plaidoyer et à la sensibilisation en vue de donner une coloration bisexuelle au budget national;</w:t>
      </w:r>
    </w:p>
    <w:p w:rsidR="00000000" w:rsidRDefault="00000000">
      <w:pPr>
        <w:pStyle w:val="SingleTxt"/>
        <w:tabs>
          <w:tab w:val="right" w:pos="1685"/>
        </w:tabs>
        <w:ind w:left="1742" w:hanging="475"/>
      </w:pPr>
      <w:r>
        <w:tab/>
        <w:t>•</w:t>
      </w:r>
      <w:r>
        <w:tab/>
        <w:t>Début de prise en compte du travail des femmes dans le PIB par le Comité national du plan.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13.3</w:t>
      </w:r>
      <w:r>
        <w:tab/>
        <w:t>Obstacles</w:t>
      </w:r>
    </w:p>
    <w:p w:rsidR="00000000" w:rsidRDefault="00000000">
      <w:pPr>
        <w:pStyle w:val="SingleTxt"/>
        <w:spacing w:after="0" w:line="120" w:lineRule="exact"/>
        <w:rPr>
          <w:sz w:val="10"/>
        </w:rPr>
      </w:pPr>
    </w:p>
    <w:p w:rsidR="00000000" w:rsidRDefault="00000000">
      <w:pPr>
        <w:pStyle w:val="SingleTxt"/>
      </w:pPr>
      <w:r>
        <w:tab/>
        <w:t>Le contexte nigérian est ainsi fait que la femme et la toute jeune fille souffrent d’une inégalité d’accès à l’éducation, au logement, à la santé, à l’emploi et à la sécurité sociale, inégalité dont les effets viennent s’ajouter à ceux de pratiques traditionnelles et culturelles, lois et croyances préjudiciables aux femmes, discriminatoires et attentatoires à leurs droits sociaux et économiques.</w:t>
      </w:r>
    </w:p>
    <w:p w:rsidR="00000000" w:rsidRDefault="00000000">
      <w:pPr>
        <w:pStyle w:val="SingleTxt"/>
      </w:pPr>
      <w:r>
        <w:tab/>
        <w:t>Il ressort des statistiques dont on dispose que 90 % des terres et biens enregistrés le sont sous des noms d’hommes. Il ressort aussi de données générées par le programme national d’éradication de la pauvreté que le pourcentage de femmes qui bénéficient de ces programmes est de 15 %, contre un pourcentage de 85 % dans le cas des hommes. On indique ci-après ce qui empêche les femmes de jouir pleinement de leurs droits sociaux et économiques :</w:t>
      </w:r>
    </w:p>
    <w:p w:rsidR="00000000" w:rsidRDefault="00000000">
      <w:pPr>
        <w:pStyle w:val="SingleTxt"/>
        <w:tabs>
          <w:tab w:val="right" w:pos="1685"/>
        </w:tabs>
        <w:ind w:left="1742" w:hanging="475"/>
      </w:pPr>
      <w:r>
        <w:tab/>
        <w:t>•</w:t>
      </w:r>
      <w:r>
        <w:tab/>
        <w:t>La pratique du patriarcat;</w:t>
      </w:r>
    </w:p>
    <w:p w:rsidR="00000000" w:rsidRDefault="00000000">
      <w:pPr>
        <w:pStyle w:val="SingleTxt"/>
        <w:tabs>
          <w:tab w:val="right" w:pos="1685"/>
        </w:tabs>
        <w:ind w:left="1742" w:hanging="475"/>
      </w:pPr>
      <w:r>
        <w:tab/>
        <w:t>•</w:t>
      </w:r>
      <w:r>
        <w:tab/>
        <w:t>Le mariage précoce et la mutilation génitale de la femme;</w:t>
      </w:r>
    </w:p>
    <w:p w:rsidR="00000000" w:rsidRDefault="00000000">
      <w:pPr>
        <w:pStyle w:val="SingleTxt"/>
        <w:tabs>
          <w:tab w:val="right" w:pos="1685"/>
        </w:tabs>
        <w:ind w:left="1742" w:hanging="475"/>
      </w:pPr>
      <w:r>
        <w:tab/>
        <w:t>•</w:t>
      </w:r>
      <w:r>
        <w:tab/>
        <w:t>La pratique du Purdah;</w:t>
      </w:r>
    </w:p>
    <w:p w:rsidR="00000000" w:rsidRDefault="00000000">
      <w:pPr>
        <w:pStyle w:val="SingleTxt"/>
        <w:tabs>
          <w:tab w:val="right" w:pos="1685"/>
        </w:tabs>
        <w:ind w:left="1742" w:hanging="475"/>
      </w:pPr>
      <w:r>
        <w:tab/>
        <w:t>•</w:t>
      </w:r>
      <w:r>
        <w:tab/>
        <w:t>Le faible niveau d’instruction /formation des femmes;</w:t>
      </w:r>
    </w:p>
    <w:p w:rsidR="00000000" w:rsidRDefault="00000000">
      <w:pPr>
        <w:pStyle w:val="SingleTxt"/>
        <w:tabs>
          <w:tab w:val="right" w:pos="1685"/>
        </w:tabs>
        <w:ind w:left="1742" w:hanging="475"/>
      </w:pPr>
      <w:r>
        <w:tab/>
        <w:t>•</w:t>
      </w:r>
      <w:r>
        <w:tab/>
        <w:t>Des pratiques discriminatoires en matière d’héritage;</w:t>
      </w:r>
    </w:p>
    <w:p w:rsidR="00000000" w:rsidRDefault="00000000">
      <w:pPr>
        <w:pStyle w:val="SingleTxt"/>
        <w:tabs>
          <w:tab w:val="right" w:pos="1685"/>
        </w:tabs>
        <w:ind w:left="1742" w:hanging="475"/>
      </w:pPr>
      <w:r>
        <w:tab/>
        <w:t>•</w:t>
      </w:r>
      <w:r>
        <w:tab/>
        <w:t>Des pratiques de veuvage déshumanisantes;</w:t>
      </w:r>
    </w:p>
    <w:p w:rsidR="00000000" w:rsidRDefault="00000000">
      <w:pPr>
        <w:pStyle w:val="SingleTxt"/>
        <w:tabs>
          <w:tab w:val="right" w:pos="1685"/>
        </w:tabs>
        <w:ind w:left="1742" w:hanging="475"/>
      </w:pPr>
      <w:r>
        <w:tab/>
        <w:t>•</w:t>
      </w:r>
      <w:r>
        <w:tab/>
        <w:t>La charge de travail exceptionnellement lourde que doivent supporter les femmes, ce qui ne leur laisse pas de temps pour des activités de loisir. Les femmes travaillent en moyenne 16 heures par jour, voire davantage.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13.4</w:t>
      </w:r>
      <w:r>
        <w:tab/>
      </w:r>
      <w:r>
        <w:rPr>
          <w:b w:val="0"/>
          <w:bCs/>
        </w:rPr>
        <w:t>À ces obstacles vient s’ajouter le fait que le système triple dont relèvent les lois du mariage au Nigéria (droit coutumier, droit islamique et droit écrit) aboutit à une pluralité de dispositions juridiques et de précédents concernant le droit de propriété et l’héritage. Si le mariage relève du droit écrit, la loi de 1882 relative aux biens de la femme mariée reconnaît aux femmes le droit d’acquérir, de posséder ou de céder des biens, qu’ils aient été acquis avant ou après le mariage. En cas de divorce, la reconnaissance de ces droits peut s’obtenir par appel aux tribunaux. De la même manière, en vertu de la loi relative aux affaires matrimoniales, un tribunal peut, dans quelque région du pays que ce soit, décider que la femme a droit, en toute équité, à une part des biens de la famille en cas de divorce. Le droit islamique, lui aussi, reconnaît à la femme le droit de posséder des biens, y compris des biens fonciers, et de les céder. Très souvent, les femmes sont incapables d’en appeler aux tribunaux pour se faire établir leurs droits en la matière parce qu’elles n’en ont pas connaissance, qu’elles n’ont pas les moyens financiers nécessaires et qu’elles craignent de s’attirer l’hostilité de leur belle-famille. Sur les six zones géopolitiques que compte le pays, c’est uniquement dans la zone Sud Est et la zone Sud-Sud que la tradition interdit à la femme de posséder des terres ou autres biens fonciers.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14.0</w:t>
      </w:r>
      <w:r>
        <w:tab/>
        <w:t>Article 14</w:t>
      </w:r>
      <w:r>
        <w:br/>
        <w:t>Les femmes des zones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14.1</w:t>
      </w:r>
      <w:r>
        <w:tab/>
      </w:r>
      <w:r>
        <w:rPr>
          <w:b w:val="0"/>
          <w:bCs/>
        </w:rPr>
        <w:t>Durant la période sur laquelle porte le rapport, le Gouvernement a pris les mesures propres à assurer l’égalité et l’équité dans les zones rurales ainsi qu’à renforcer l’exploitation et la préservation des ressources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14.2</w:t>
      </w:r>
      <w:r>
        <w:tab/>
        <w:t>Mesures et programmes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Il y a eu, dans toutes les zones d’administration locale, création de centres de promotion de la femme pour la formation à l’acquisition de compétences, à l’alphabétisation de masse et à l’éducation des adultes;</w:t>
      </w:r>
    </w:p>
    <w:p w:rsidR="00000000" w:rsidRDefault="00000000">
      <w:pPr>
        <w:pStyle w:val="SingleTxt"/>
        <w:tabs>
          <w:tab w:val="right" w:pos="1685"/>
        </w:tabs>
        <w:ind w:left="1742" w:hanging="475"/>
      </w:pPr>
      <w:r>
        <w:tab/>
        <w:t>•</w:t>
      </w:r>
      <w:r>
        <w:tab/>
        <w:t>Les dispositions de la Convention ont été traduites dans les trois principales langues du pays afin de les rendre plus aisément compréhensibles et de leur assurer ainsi une plus large publicité;</w:t>
      </w:r>
    </w:p>
    <w:p w:rsidR="00000000" w:rsidRDefault="00000000">
      <w:pPr>
        <w:pStyle w:val="SingleTxt"/>
        <w:tabs>
          <w:tab w:val="right" w:pos="1685"/>
        </w:tabs>
        <w:ind w:left="1742" w:hanging="475"/>
      </w:pPr>
      <w:r>
        <w:tab/>
        <w:t>•</w:t>
      </w:r>
      <w:r>
        <w:tab/>
        <w:t>Des programmes de démarginalisation économique de la femme par l’acquisition de compétences en calcul, en lecture et en écriture ont été organisés;</w:t>
      </w:r>
    </w:p>
    <w:p w:rsidR="00000000" w:rsidRDefault="00000000">
      <w:pPr>
        <w:pStyle w:val="SingleTxt"/>
        <w:tabs>
          <w:tab w:val="right" w:pos="1685"/>
        </w:tabs>
        <w:ind w:left="1742" w:hanging="475"/>
      </w:pPr>
      <w:r>
        <w:tab/>
        <w:t>•</w:t>
      </w:r>
      <w:r>
        <w:tab/>
        <w:t>Les femmes des zones rurales ont été les bénéficiaires d’un projet d’alphabétisation fonctionnelle pour la santé et l’atténuation de la pauvreté ainsi que de la création d’activités de génération de revenus dans 14 localités de 10 États de la Fédération, actions qui seront reprises dans 10 autres États. On encourage aussi les femmes à former des coopératives pour ce projet. Une documentation (information, éducation et communication) est mise au point sous la forme d’affiches, d’imprimés et de brochures qui sont traduits dans les langues locales en vue d’éclairer les esprits et d’éduquer les collectivités rurales en matière de santé, de droits humains, de démocratie et de bonne gouvernance;</w:t>
      </w:r>
    </w:p>
    <w:p w:rsidR="00000000" w:rsidRDefault="00000000">
      <w:pPr>
        <w:pStyle w:val="SingleTxt"/>
        <w:tabs>
          <w:tab w:val="right" w:pos="1685"/>
        </w:tabs>
        <w:ind w:left="1742" w:hanging="475"/>
      </w:pPr>
      <w:r>
        <w:tab/>
        <w:t>•</w:t>
      </w:r>
      <w:r>
        <w:tab/>
        <w:t>L’introduction du programme d’éducation de base pour tous ( UBE) vise les collectivités rurales. La construction et la rénovation d’écoles primaires et secondaires dans ces régions font partie de la mise en place d’infrastructures pour ces populations;</w:t>
      </w:r>
    </w:p>
    <w:p w:rsidR="00000000" w:rsidRDefault="00000000">
      <w:pPr>
        <w:pStyle w:val="SingleTxt"/>
        <w:tabs>
          <w:tab w:val="right" w:pos="1685"/>
        </w:tabs>
        <w:ind w:left="1742" w:hanging="475"/>
      </w:pPr>
      <w:r>
        <w:tab/>
        <w:t>•</w:t>
      </w:r>
      <w:r>
        <w:tab/>
        <w:t>Les ministères de l’agriculture de la Fédération et des États ont aussi en vue les collectivités rurales dans la mise en place de services de vulgarisation afin d’améliorer les rendements agricoles et d’enrichir les compétences techniques de ces populations. Il y a aussi la création ou l’amélioration de routes de desserte pour la commercialisation des produits agricoles;</w:t>
      </w:r>
    </w:p>
    <w:p w:rsidR="00000000" w:rsidRDefault="00000000">
      <w:pPr>
        <w:pStyle w:val="SingleTxt"/>
        <w:tabs>
          <w:tab w:val="right" w:pos="1685"/>
        </w:tabs>
        <w:ind w:left="1742" w:hanging="475"/>
      </w:pPr>
      <w:r>
        <w:tab/>
        <w:t>•</w:t>
      </w:r>
      <w:r>
        <w:tab/>
        <w:t>On encourage, par des actions de sensibilisation, les habitants des campagnes à constituer des associations d’entraide et des coopératives pour l’obtention de facilités de crédit et de prêts, ce qui a eu pour effet de promouvoir une amélioration de leur horizon économique et de leur assurer une certaine autonomie. On encourage ainsi l’esprit d’initiative, la planification et la participation à la réalisation de projets de développement auto-assistés.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14.3</w:t>
      </w:r>
      <w:r>
        <w:tab/>
        <w:t>Politiques et objectifs</w:t>
      </w:r>
    </w:p>
    <w:p w:rsidR="00000000" w:rsidRDefault="00000000">
      <w:pPr>
        <w:pStyle w:val="SingleTxt"/>
        <w:spacing w:after="0" w:line="120" w:lineRule="exact"/>
        <w:rPr>
          <w:sz w:val="10"/>
        </w:rPr>
      </w:pPr>
    </w:p>
    <w:p w:rsidR="00000000" w:rsidRDefault="00000000">
      <w:pPr>
        <w:pStyle w:val="SingleTxt"/>
      </w:pPr>
      <w:r>
        <w:tab/>
        <w:t>Afin d’assurer aux habitants des zones rurales des conditions de vie décentes, l’administration fédérale et celle des États s’emploient à introduire des améliorations dans le logement, l’approvisionnement en eau, la fourniture d’électricité, l’assainissement et les moyens de communication, ce qu’elles font au moyen des actions ci-après :</w:t>
      </w:r>
    </w:p>
    <w:p w:rsidR="00000000" w:rsidRDefault="00000000">
      <w:pPr>
        <w:pStyle w:val="SingleTxt"/>
        <w:tabs>
          <w:tab w:val="right" w:pos="1685"/>
        </w:tabs>
        <w:ind w:left="1742" w:hanging="475"/>
      </w:pPr>
      <w:r>
        <w:tab/>
        <w:t>•</w:t>
      </w:r>
      <w:r>
        <w:tab/>
        <w:t>Construction, dans certaines zones d’administration locale, de maisons habitées par leurs propriétaires;</w:t>
      </w:r>
    </w:p>
    <w:p w:rsidR="00000000" w:rsidRDefault="00000000">
      <w:pPr>
        <w:pStyle w:val="SingleTxt"/>
        <w:tabs>
          <w:tab w:val="right" w:pos="1685"/>
        </w:tabs>
        <w:ind w:left="1742" w:hanging="475"/>
      </w:pPr>
      <w:r>
        <w:tab/>
        <w:t>•</w:t>
      </w:r>
      <w:r>
        <w:tab/>
        <w:t>Mise en service de véhicules de transport en commun avec tarifs subventionnés afin de faciliter les déplacements des populations rurales dans les deux sens;</w:t>
      </w:r>
    </w:p>
    <w:p w:rsidR="00000000" w:rsidRDefault="00000000">
      <w:pPr>
        <w:pStyle w:val="SingleTxt"/>
        <w:tabs>
          <w:tab w:val="right" w:pos="1685"/>
        </w:tabs>
        <w:ind w:left="1742" w:hanging="475"/>
      </w:pPr>
      <w:r>
        <w:tab/>
        <w:t>•</w:t>
      </w:r>
      <w:r>
        <w:tab/>
        <w:t>Creusement de trous de sonde pour obtenir un approvisionnement en eau permanent;</w:t>
      </w:r>
    </w:p>
    <w:p w:rsidR="00000000" w:rsidRDefault="00000000">
      <w:pPr>
        <w:pStyle w:val="SingleTxt"/>
        <w:tabs>
          <w:tab w:val="right" w:pos="1685"/>
        </w:tabs>
        <w:ind w:left="1742" w:hanging="475"/>
      </w:pPr>
      <w:r>
        <w:tab/>
        <w:t>•</w:t>
      </w:r>
      <w:r>
        <w:tab/>
        <w:t>Campagnes de protection de l’environnement pour un développement durable et d’électrification des zones rurales.</w:t>
      </w:r>
    </w:p>
    <w:p w:rsidR="00000000" w:rsidRDefault="00000000">
      <w:pPr>
        <w:pStyle w:val="SingleTxt"/>
      </w:pPr>
      <w:r>
        <w:tab/>
        <w:t>Ces actions ont été rendues nécessaires par le mauvais état de ces équipements et services, comme on le montre dans les tableaux 14.1, 14.2 et 14.3.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14.1</w:t>
      </w:r>
      <w:r>
        <w:br/>
        <w:t>Sources d’approvisionnement des petites villes en eau, 1997</w:t>
      </w:r>
    </w:p>
    <w:p w:rsidR="00000000" w:rsidRDefault="00000000">
      <w:pPr>
        <w:pStyle w:val="SingleTxt"/>
        <w:rPr>
          <w:sz w:val="14"/>
        </w:rPr>
      </w:pPr>
      <w:r>
        <w:rPr>
          <w:sz w:val="14"/>
        </w:rPr>
        <w:t>(Pourcentage par ménage)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5742"/>
        <w:gridCol w:w="1578"/>
      </w:tblGrid>
      <w:tr w:rsidR="00000000">
        <w:tblPrEx>
          <w:tblCellMar>
            <w:top w:w="0" w:type="dxa"/>
            <w:bottom w:w="0" w:type="dxa"/>
          </w:tblCellMar>
        </w:tblPrEx>
        <w:trPr>
          <w:trHeight w:hRule="exact" w:val="115"/>
          <w:tblHeader/>
        </w:trPr>
        <w:tc>
          <w:tcPr>
            <w:tcW w:w="57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bottom w:w="0" w:type="dxa"/>
          </w:tblCellMar>
        </w:tblPrEx>
        <w:tc>
          <w:tcPr>
            <w:tcW w:w="574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Cours d’eau et rivières</w:t>
            </w:r>
          </w:p>
        </w:tc>
        <w:tc>
          <w:tcPr>
            <w:tcW w:w="1578" w:type="dxa"/>
          </w:tcPr>
          <w:p w:rsidR="00000000" w:rsidRDefault="00000000">
            <w:pPr>
              <w:pStyle w:val="Title"/>
              <w:spacing w:before="40" w:after="40" w:line="210" w:lineRule="exact"/>
              <w:jc w:val="right"/>
              <w:rPr>
                <w:rFonts w:ascii="Times New Roman" w:hAnsi="Times New Roman"/>
                <w:b w:val="0"/>
                <w:sz w:val="17"/>
                <w:u w:val="none"/>
                <w:lang w:val="fr-CA"/>
              </w:rPr>
            </w:pPr>
            <w:r>
              <w:rPr>
                <w:rFonts w:ascii="Times New Roman" w:hAnsi="Times New Roman"/>
                <w:b w:val="0"/>
                <w:sz w:val="17"/>
                <w:u w:val="none"/>
                <w:lang w:val="fr-CA"/>
              </w:rPr>
              <w:t>27,0</w:t>
            </w:r>
          </w:p>
        </w:tc>
      </w:tr>
      <w:tr w:rsidR="00000000">
        <w:tblPrEx>
          <w:tblCellMar>
            <w:top w:w="0" w:type="dxa"/>
            <w:bottom w:w="0" w:type="dxa"/>
          </w:tblCellMar>
        </w:tblPrEx>
        <w:tc>
          <w:tcPr>
            <w:tcW w:w="574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Puits particuliers</w:t>
            </w:r>
          </w:p>
        </w:tc>
        <w:tc>
          <w:tcPr>
            <w:tcW w:w="1578" w:type="dxa"/>
          </w:tcPr>
          <w:p w:rsidR="00000000" w:rsidRDefault="00000000">
            <w:pPr>
              <w:pStyle w:val="Title"/>
              <w:spacing w:before="40" w:after="40" w:line="210" w:lineRule="exact"/>
              <w:jc w:val="right"/>
              <w:rPr>
                <w:rFonts w:ascii="Times New Roman" w:hAnsi="Times New Roman"/>
                <w:b w:val="0"/>
                <w:sz w:val="17"/>
                <w:u w:val="none"/>
                <w:lang w:val="fr-CA"/>
              </w:rPr>
            </w:pPr>
            <w:r>
              <w:rPr>
                <w:rFonts w:ascii="Times New Roman" w:hAnsi="Times New Roman"/>
                <w:b w:val="0"/>
                <w:sz w:val="17"/>
                <w:u w:val="none"/>
                <w:lang w:val="fr-CA"/>
              </w:rPr>
              <w:t>25,0</w:t>
            </w:r>
          </w:p>
        </w:tc>
      </w:tr>
      <w:tr w:rsidR="00000000">
        <w:tblPrEx>
          <w:tblCellMar>
            <w:top w:w="0" w:type="dxa"/>
            <w:bottom w:w="0" w:type="dxa"/>
          </w:tblCellMar>
        </w:tblPrEx>
        <w:tc>
          <w:tcPr>
            <w:tcW w:w="574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Puits publics</w:t>
            </w:r>
          </w:p>
        </w:tc>
        <w:tc>
          <w:tcPr>
            <w:tcW w:w="157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bCs/>
                <w:sz w:val="17"/>
              </w:rPr>
            </w:pPr>
            <w:r>
              <w:rPr>
                <w:bCs/>
                <w:sz w:val="17"/>
              </w:rPr>
              <w:t>13,0</w:t>
            </w:r>
          </w:p>
        </w:tc>
      </w:tr>
      <w:tr w:rsidR="00000000">
        <w:tblPrEx>
          <w:tblCellMar>
            <w:top w:w="0" w:type="dxa"/>
            <w:bottom w:w="0" w:type="dxa"/>
          </w:tblCellMar>
        </w:tblPrEx>
        <w:tc>
          <w:tcPr>
            <w:tcW w:w="574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Camions-citernes et vendeurs d’eau</w:t>
            </w:r>
          </w:p>
        </w:tc>
        <w:tc>
          <w:tcPr>
            <w:tcW w:w="157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bCs/>
                <w:sz w:val="17"/>
              </w:rPr>
            </w:pPr>
            <w:r>
              <w:rPr>
                <w:bCs/>
                <w:sz w:val="17"/>
              </w:rPr>
              <w:t>13,0</w:t>
            </w:r>
          </w:p>
        </w:tc>
      </w:tr>
      <w:tr w:rsidR="00000000">
        <w:tblPrEx>
          <w:tblCellMar>
            <w:top w:w="0" w:type="dxa"/>
            <w:bottom w:w="0" w:type="dxa"/>
          </w:tblCellMar>
        </w:tblPrEx>
        <w:tc>
          <w:tcPr>
            <w:tcW w:w="574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Fontaines</w:t>
            </w:r>
          </w:p>
        </w:tc>
        <w:tc>
          <w:tcPr>
            <w:tcW w:w="157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bCs/>
                <w:sz w:val="17"/>
              </w:rPr>
            </w:pPr>
            <w:r>
              <w:rPr>
                <w:bCs/>
                <w:sz w:val="17"/>
              </w:rPr>
              <w:t>7,0</w:t>
            </w:r>
          </w:p>
        </w:tc>
      </w:tr>
      <w:tr w:rsidR="00000000">
        <w:tblPrEx>
          <w:tblCellMar>
            <w:top w:w="0" w:type="dxa"/>
            <w:bottom w:w="0" w:type="dxa"/>
          </w:tblCellMar>
        </w:tblPrEx>
        <w:tc>
          <w:tcPr>
            <w:tcW w:w="574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Trous de sonde</w:t>
            </w:r>
          </w:p>
        </w:tc>
        <w:tc>
          <w:tcPr>
            <w:tcW w:w="157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bCs/>
                <w:sz w:val="17"/>
              </w:rPr>
            </w:pPr>
            <w:r>
              <w:rPr>
                <w:bCs/>
                <w:sz w:val="17"/>
              </w:rPr>
              <w:t>5,0</w:t>
            </w:r>
          </w:p>
        </w:tc>
      </w:tr>
      <w:tr w:rsidR="00000000">
        <w:tblPrEx>
          <w:tblCellMar>
            <w:top w:w="0" w:type="dxa"/>
            <w:bottom w:w="0" w:type="dxa"/>
          </w:tblCellMar>
        </w:tblPrEx>
        <w:tc>
          <w:tcPr>
            <w:tcW w:w="574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Eau courante</w:t>
            </w:r>
          </w:p>
        </w:tc>
        <w:tc>
          <w:tcPr>
            <w:tcW w:w="157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bCs/>
                <w:sz w:val="17"/>
              </w:rPr>
            </w:pPr>
            <w:r>
              <w:rPr>
                <w:bCs/>
                <w:sz w:val="17"/>
              </w:rPr>
              <w:t>0,4</w:t>
            </w:r>
          </w:p>
        </w:tc>
      </w:tr>
      <w:tr w:rsidR="00000000">
        <w:tblPrEx>
          <w:tblCellMar>
            <w:top w:w="0" w:type="dxa"/>
            <w:bottom w:w="0" w:type="dxa"/>
          </w:tblCellMar>
        </w:tblPrEx>
        <w:tc>
          <w:tcPr>
            <w:tcW w:w="57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Autres sources</w:t>
            </w:r>
          </w:p>
        </w:tc>
        <w:tc>
          <w:tcPr>
            <w:tcW w:w="1578"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bCs/>
                <w:sz w:val="17"/>
              </w:rPr>
            </w:pPr>
            <w:r>
              <w:rPr>
                <w:bCs/>
                <w:sz w:val="17"/>
              </w:rPr>
              <w:t>8,0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Storeland &amp; Bassey, L – 2000 aet b.</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14.2</w:t>
      </w:r>
      <w:r>
        <w:br/>
        <w:t>Sources d’approvisionnement de la ville de Lagos en eau, 1997</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5742"/>
        <w:gridCol w:w="1578"/>
      </w:tblGrid>
      <w:tr w:rsidR="00000000">
        <w:tblPrEx>
          <w:tblCellMar>
            <w:top w:w="0" w:type="dxa"/>
            <w:bottom w:w="0" w:type="dxa"/>
          </w:tblCellMar>
        </w:tblPrEx>
        <w:trPr>
          <w:trHeight w:hRule="exact" w:val="115"/>
          <w:tblHeader/>
        </w:trPr>
        <w:tc>
          <w:tcPr>
            <w:tcW w:w="57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bottom w:w="0" w:type="dxa"/>
          </w:tblCellMar>
        </w:tblPrEx>
        <w:tc>
          <w:tcPr>
            <w:tcW w:w="574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Vendeurs d’eau</w:t>
            </w:r>
          </w:p>
        </w:tc>
        <w:tc>
          <w:tcPr>
            <w:tcW w:w="1578" w:type="dxa"/>
          </w:tcPr>
          <w:p w:rsidR="00000000" w:rsidRDefault="00000000">
            <w:pPr>
              <w:pStyle w:val="Title"/>
              <w:spacing w:before="40" w:after="40" w:line="210" w:lineRule="exact"/>
              <w:jc w:val="right"/>
              <w:rPr>
                <w:rFonts w:ascii="Times New Roman" w:hAnsi="Times New Roman"/>
                <w:b w:val="0"/>
                <w:sz w:val="17"/>
                <w:u w:val="none"/>
                <w:lang w:val="fr-CA"/>
              </w:rPr>
            </w:pPr>
            <w:r>
              <w:rPr>
                <w:rFonts w:ascii="Times New Roman" w:hAnsi="Times New Roman"/>
                <w:b w:val="0"/>
                <w:sz w:val="17"/>
                <w:u w:val="none"/>
                <w:lang w:val="fr-CA"/>
              </w:rPr>
              <w:t>37</w:t>
            </w:r>
          </w:p>
        </w:tc>
      </w:tr>
      <w:tr w:rsidR="00000000">
        <w:tblPrEx>
          <w:tblCellMar>
            <w:top w:w="0" w:type="dxa"/>
            <w:bottom w:w="0" w:type="dxa"/>
          </w:tblCellMar>
        </w:tblPrEx>
        <w:tc>
          <w:tcPr>
            <w:tcW w:w="574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Puits particuliers</w:t>
            </w:r>
          </w:p>
        </w:tc>
        <w:tc>
          <w:tcPr>
            <w:tcW w:w="1578" w:type="dxa"/>
          </w:tcPr>
          <w:p w:rsidR="00000000" w:rsidRDefault="00000000">
            <w:pPr>
              <w:pStyle w:val="Title"/>
              <w:spacing w:before="40" w:after="40" w:line="210" w:lineRule="exact"/>
              <w:jc w:val="right"/>
              <w:rPr>
                <w:rFonts w:ascii="Times New Roman" w:hAnsi="Times New Roman"/>
                <w:b w:val="0"/>
                <w:sz w:val="17"/>
                <w:u w:val="none"/>
                <w:lang w:val="fr-CA"/>
              </w:rPr>
            </w:pPr>
            <w:r>
              <w:rPr>
                <w:rFonts w:ascii="Times New Roman" w:hAnsi="Times New Roman"/>
                <w:b w:val="0"/>
                <w:sz w:val="17"/>
                <w:u w:val="none"/>
                <w:lang w:val="fr-CA"/>
              </w:rPr>
              <w:t>30</w:t>
            </w:r>
          </w:p>
        </w:tc>
      </w:tr>
      <w:tr w:rsidR="00000000">
        <w:tblPrEx>
          <w:tblCellMar>
            <w:top w:w="0" w:type="dxa"/>
            <w:bottom w:w="0" w:type="dxa"/>
          </w:tblCellMar>
        </w:tblPrEx>
        <w:tc>
          <w:tcPr>
            <w:tcW w:w="574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Borne-fontaine particulière</w:t>
            </w:r>
          </w:p>
        </w:tc>
        <w:tc>
          <w:tcPr>
            <w:tcW w:w="1578" w:type="dxa"/>
          </w:tcPr>
          <w:p w:rsidR="00000000" w:rsidRDefault="00000000">
            <w:pPr>
              <w:pStyle w:val="SingleTxt"/>
              <w:spacing w:before="40" w:after="40" w:line="210" w:lineRule="exact"/>
              <w:ind w:left="0" w:right="0"/>
              <w:jc w:val="right"/>
              <w:rPr>
                <w:bCs/>
                <w:sz w:val="17"/>
              </w:rPr>
            </w:pPr>
            <w:r>
              <w:rPr>
                <w:bCs/>
                <w:sz w:val="17"/>
              </w:rPr>
              <w:t>14</w:t>
            </w:r>
          </w:p>
        </w:tc>
      </w:tr>
      <w:tr w:rsidR="00000000">
        <w:tblPrEx>
          <w:tblCellMar>
            <w:top w:w="0" w:type="dxa"/>
            <w:bottom w:w="0" w:type="dxa"/>
          </w:tblCellMar>
        </w:tblPrEx>
        <w:tc>
          <w:tcPr>
            <w:tcW w:w="574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Borne-fontaine publique</w:t>
            </w:r>
          </w:p>
        </w:tc>
        <w:tc>
          <w:tcPr>
            <w:tcW w:w="1578" w:type="dxa"/>
          </w:tcPr>
          <w:p w:rsidR="00000000" w:rsidRDefault="00000000">
            <w:pPr>
              <w:pStyle w:val="SingleTxt"/>
              <w:spacing w:before="40" w:after="40" w:line="210" w:lineRule="exact"/>
              <w:ind w:left="0" w:right="0"/>
              <w:jc w:val="right"/>
              <w:rPr>
                <w:bCs/>
                <w:sz w:val="17"/>
              </w:rPr>
            </w:pPr>
            <w:r>
              <w:rPr>
                <w:bCs/>
                <w:sz w:val="17"/>
              </w:rPr>
              <w:t>10</w:t>
            </w:r>
          </w:p>
        </w:tc>
      </w:tr>
      <w:tr w:rsidR="00000000">
        <w:tblPrEx>
          <w:tblCellMar>
            <w:top w:w="0" w:type="dxa"/>
            <w:bottom w:w="0" w:type="dxa"/>
          </w:tblCellMar>
        </w:tblPrEx>
        <w:tc>
          <w:tcPr>
            <w:tcW w:w="574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Raccordement particulier</w:t>
            </w:r>
          </w:p>
        </w:tc>
        <w:tc>
          <w:tcPr>
            <w:tcW w:w="1578" w:type="dxa"/>
          </w:tcPr>
          <w:p w:rsidR="00000000" w:rsidRDefault="00000000">
            <w:pPr>
              <w:pStyle w:val="SingleTxt"/>
              <w:spacing w:before="40" w:after="40" w:line="210" w:lineRule="exact"/>
              <w:ind w:left="0" w:right="0"/>
              <w:jc w:val="right"/>
              <w:rPr>
                <w:bCs/>
                <w:sz w:val="17"/>
              </w:rPr>
            </w:pPr>
            <w:r>
              <w:rPr>
                <w:bCs/>
                <w:sz w:val="17"/>
              </w:rPr>
              <w:t>6</w:t>
            </w:r>
          </w:p>
        </w:tc>
      </w:tr>
      <w:tr w:rsidR="00000000">
        <w:tblPrEx>
          <w:tblCellMar>
            <w:top w:w="0" w:type="dxa"/>
            <w:bottom w:w="0" w:type="dxa"/>
          </w:tblCellMar>
        </w:tblPrEx>
        <w:tc>
          <w:tcPr>
            <w:tcW w:w="57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Camion-citerne</w:t>
            </w:r>
          </w:p>
        </w:tc>
        <w:tc>
          <w:tcPr>
            <w:tcW w:w="1578" w:type="dxa"/>
            <w:tcBorders>
              <w:bottom w:val="single" w:sz="12" w:space="0" w:color="auto"/>
            </w:tcBorders>
          </w:tcPr>
          <w:p w:rsidR="00000000" w:rsidRDefault="00000000">
            <w:pPr>
              <w:pStyle w:val="SingleTxt"/>
              <w:spacing w:before="40" w:after="40" w:line="210" w:lineRule="exact"/>
              <w:ind w:left="0" w:right="0"/>
              <w:jc w:val="right"/>
              <w:rPr>
                <w:bCs/>
                <w:sz w:val="17"/>
              </w:rPr>
            </w:pPr>
            <w:r>
              <w:rPr>
                <w:bCs/>
                <w:sz w:val="17"/>
              </w:rPr>
              <w:t>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Storeland &amp; Bassey, L – 2000 aet b.</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14.3</w:t>
      </w:r>
      <w:r>
        <w:br/>
        <w:t>Sources d’approvisionnement en eau, assainissement, équipements</w:t>
      </w:r>
      <w:r>
        <w:br/>
        <w:t>et nombre de personnes par pièce, 1990 et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3196"/>
        <w:gridCol w:w="1170"/>
        <w:gridCol w:w="810"/>
        <w:gridCol w:w="90"/>
        <w:gridCol w:w="990"/>
        <w:gridCol w:w="1017"/>
      </w:tblGrid>
      <w:tr w:rsidR="00000000">
        <w:tblPrEx>
          <w:tblCellMar>
            <w:top w:w="0" w:type="dxa"/>
            <w:bottom w:w="0" w:type="dxa"/>
          </w:tblCellMar>
        </w:tblPrEx>
        <w:trPr>
          <w:cantSplit/>
          <w:tblHeader/>
        </w:trPr>
        <w:tc>
          <w:tcPr>
            <w:tcW w:w="3196" w:type="dxa"/>
            <w:tcBorders>
              <w:top w:val="single" w:sz="4" w:space="0" w:color="auto"/>
            </w:tcBorders>
            <w:vAlign w:val="bottom"/>
          </w:tcPr>
          <w:p w:rsidR="00000000" w:rsidRDefault="00000000">
            <w:pPr>
              <w:pStyle w:val="SingleTxt"/>
              <w:suppressAutoHyphens/>
              <w:spacing w:before="80" w:after="80" w:line="160" w:lineRule="exact"/>
              <w:ind w:left="0" w:right="43"/>
              <w:rPr>
                <w:i/>
                <w:sz w:val="14"/>
              </w:rPr>
            </w:pPr>
          </w:p>
        </w:tc>
        <w:tc>
          <w:tcPr>
            <w:tcW w:w="4077" w:type="dxa"/>
            <w:gridSpan w:val="5"/>
            <w:tcBorders>
              <w:top w:val="single" w:sz="4" w:space="0" w:color="auto"/>
              <w:bottom w:val="single" w:sz="4" w:space="0" w:color="auto"/>
            </w:tcBorders>
            <w:vAlign w:val="bottom"/>
          </w:tcPr>
          <w:p w:rsidR="00000000" w:rsidRDefault="00000000">
            <w:pPr>
              <w:pStyle w:val="SingleTxt"/>
              <w:spacing w:before="80" w:after="80" w:line="160" w:lineRule="exact"/>
              <w:ind w:left="0" w:right="43"/>
              <w:jc w:val="center"/>
              <w:rPr>
                <w:i/>
                <w:sz w:val="14"/>
              </w:rPr>
            </w:pPr>
            <w:r>
              <w:rPr>
                <w:i/>
                <w:sz w:val="14"/>
              </w:rPr>
              <w:t>Pourcentage de ménages</w:t>
            </w:r>
          </w:p>
        </w:tc>
      </w:tr>
      <w:tr w:rsidR="00000000">
        <w:tblPrEx>
          <w:tblCellMar>
            <w:top w:w="0" w:type="dxa"/>
            <w:bottom w:w="0" w:type="dxa"/>
          </w:tblCellMar>
        </w:tblPrEx>
        <w:trPr>
          <w:cantSplit/>
          <w:tblHeader/>
        </w:trPr>
        <w:tc>
          <w:tcPr>
            <w:tcW w:w="3196" w:type="dxa"/>
            <w:tcBorders>
              <w:top w:val="single" w:sz="4" w:space="0" w:color="auto"/>
            </w:tcBorders>
            <w:vAlign w:val="bottom"/>
          </w:tcPr>
          <w:p w:rsidR="00000000" w:rsidRDefault="00000000">
            <w:pPr>
              <w:pStyle w:val="SingleTxt"/>
              <w:suppressAutoHyphens/>
              <w:spacing w:before="80" w:after="80" w:line="160" w:lineRule="exact"/>
              <w:ind w:left="0" w:right="43"/>
              <w:rPr>
                <w:i/>
                <w:sz w:val="14"/>
              </w:rPr>
            </w:pPr>
          </w:p>
        </w:tc>
        <w:tc>
          <w:tcPr>
            <w:tcW w:w="1980" w:type="dxa"/>
            <w:gridSpan w:val="2"/>
            <w:tcBorders>
              <w:top w:val="single" w:sz="4" w:space="0" w:color="auto"/>
              <w:bottom w:val="single" w:sz="4" w:space="0" w:color="auto"/>
            </w:tcBorders>
            <w:vAlign w:val="bottom"/>
          </w:tcPr>
          <w:p w:rsidR="00000000" w:rsidRDefault="00000000">
            <w:pPr>
              <w:pStyle w:val="SingleTxt"/>
              <w:spacing w:before="80" w:after="80" w:line="160" w:lineRule="exact"/>
              <w:ind w:left="0" w:right="43"/>
              <w:jc w:val="center"/>
              <w:rPr>
                <w:i/>
                <w:sz w:val="14"/>
              </w:rPr>
            </w:pPr>
            <w:r>
              <w:rPr>
                <w:i/>
                <w:sz w:val="14"/>
              </w:rPr>
              <w:t>Milieu urbain</w:t>
            </w:r>
          </w:p>
        </w:tc>
        <w:tc>
          <w:tcPr>
            <w:tcW w:w="90" w:type="dxa"/>
            <w:tcBorders>
              <w:top w:val="single" w:sz="4" w:space="0" w:color="auto"/>
            </w:tcBorders>
            <w:vAlign w:val="bottom"/>
          </w:tcPr>
          <w:p w:rsidR="00000000" w:rsidRDefault="00000000">
            <w:pPr>
              <w:pStyle w:val="SingleTxt"/>
              <w:spacing w:before="80" w:after="80" w:line="160" w:lineRule="exact"/>
              <w:ind w:left="0" w:right="43"/>
              <w:jc w:val="right"/>
              <w:rPr>
                <w:i/>
                <w:sz w:val="14"/>
              </w:rPr>
            </w:pPr>
          </w:p>
        </w:tc>
        <w:tc>
          <w:tcPr>
            <w:tcW w:w="2007" w:type="dxa"/>
            <w:gridSpan w:val="2"/>
            <w:tcBorders>
              <w:top w:val="single" w:sz="4" w:space="0" w:color="auto"/>
              <w:bottom w:val="single" w:sz="4" w:space="0" w:color="auto"/>
            </w:tcBorders>
            <w:vAlign w:val="bottom"/>
          </w:tcPr>
          <w:p w:rsidR="00000000" w:rsidRDefault="00000000">
            <w:pPr>
              <w:pStyle w:val="SingleTxt"/>
              <w:spacing w:before="80" w:after="80" w:line="160" w:lineRule="exact"/>
              <w:ind w:left="0" w:right="43"/>
              <w:jc w:val="center"/>
              <w:rPr>
                <w:i/>
                <w:sz w:val="14"/>
              </w:rPr>
            </w:pPr>
            <w:r>
              <w:rPr>
                <w:i/>
                <w:sz w:val="14"/>
              </w:rPr>
              <w:t>Milieu rural</w:t>
            </w:r>
          </w:p>
        </w:tc>
      </w:tr>
      <w:tr w:rsidR="00000000">
        <w:tblPrEx>
          <w:tblCellMar>
            <w:top w:w="0" w:type="dxa"/>
            <w:bottom w:w="0" w:type="dxa"/>
          </w:tblCellMar>
        </w:tblPrEx>
        <w:trPr>
          <w:tblHeader/>
        </w:trPr>
        <w:tc>
          <w:tcPr>
            <w:tcW w:w="3196" w:type="dxa"/>
            <w:tcBorders>
              <w:bottom w:val="single" w:sz="12" w:space="0" w:color="auto"/>
            </w:tcBorders>
            <w:vAlign w:val="bottom"/>
          </w:tcPr>
          <w:p w:rsidR="00000000" w:rsidRDefault="00000000">
            <w:pPr>
              <w:pStyle w:val="SingleTxt"/>
              <w:spacing w:before="80" w:after="80" w:line="160" w:lineRule="exact"/>
              <w:ind w:left="0" w:right="43"/>
              <w:rPr>
                <w:i/>
                <w:sz w:val="14"/>
              </w:rPr>
            </w:pPr>
          </w:p>
        </w:tc>
        <w:tc>
          <w:tcPr>
            <w:tcW w:w="117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3"/>
              <w:jc w:val="right"/>
              <w:rPr>
                <w:i/>
                <w:sz w:val="14"/>
              </w:rPr>
            </w:pPr>
            <w:r>
              <w:rPr>
                <w:i/>
                <w:sz w:val="14"/>
              </w:rPr>
              <w:t>1990</w:t>
            </w:r>
          </w:p>
        </w:tc>
        <w:tc>
          <w:tcPr>
            <w:tcW w:w="81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3"/>
              <w:jc w:val="right"/>
              <w:rPr>
                <w:i/>
                <w:sz w:val="14"/>
              </w:rPr>
            </w:pPr>
            <w:r>
              <w:rPr>
                <w:i/>
                <w:sz w:val="14"/>
              </w:rPr>
              <w:t>1999</w:t>
            </w:r>
          </w:p>
        </w:tc>
        <w:tc>
          <w:tcPr>
            <w:tcW w:w="90" w:type="dxa"/>
            <w:tcBorders>
              <w:bottom w:val="single" w:sz="12" w:space="0" w:color="auto"/>
            </w:tcBorders>
            <w:vAlign w:val="bottom"/>
          </w:tcPr>
          <w:p w:rsidR="00000000" w:rsidRDefault="00000000">
            <w:pPr>
              <w:pStyle w:val="SingleTxt"/>
              <w:spacing w:before="80" w:after="80" w:line="160" w:lineRule="exact"/>
              <w:ind w:left="0" w:right="43"/>
              <w:jc w:val="right"/>
              <w:rPr>
                <w:i/>
                <w:sz w:val="14"/>
              </w:rPr>
            </w:pPr>
          </w:p>
        </w:tc>
        <w:tc>
          <w:tcPr>
            <w:tcW w:w="990" w:type="dxa"/>
            <w:tcBorders>
              <w:bottom w:val="single" w:sz="12" w:space="0" w:color="auto"/>
            </w:tcBorders>
            <w:vAlign w:val="bottom"/>
          </w:tcPr>
          <w:p w:rsidR="00000000" w:rsidRDefault="00000000">
            <w:pPr>
              <w:pStyle w:val="SingleTxt"/>
              <w:spacing w:before="80" w:after="80" w:line="160" w:lineRule="exact"/>
              <w:ind w:left="0" w:right="43"/>
              <w:jc w:val="right"/>
              <w:rPr>
                <w:i/>
                <w:sz w:val="14"/>
              </w:rPr>
            </w:pPr>
            <w:r>
              <w:rPr>
                <w:i/>
                <w:sz w:val="14"/>
              </w:rPr>
              <w:t>1990</w:t>
            </w:r>
          </w:p>
        </w:tc>
        <w:tc>
          <w:tcPr>
            <w:tcW w:w="1017" w:type="dxa"/>
            <w:tcBorders>
              <w:bottom w:val="single" w:sz="12" w:space="0" w:color="auto"/>
            </w:tcBorders>
            <w:vAlign w:val="bottom"/>
          </w:tcPr>
          <w:p w:rsidR="00000000" w:rsidRDefault="00000000">
            <w:pPr>
              <w:pStyle w:val="SingleTxt"/>
              <w:spacing w:before="80" w:after="80" w:line="160" w:lineRule="exact"/>
              <w:ind w:left="0" w:right="43"/>
              <w:jc w:val="right"/>
              <w:rPr>
                <w:i/>
                <w:sz w:val="14"/>
              </w:rPr>
            </w:pPr>
            <w:r>
              <w:rPr>
                <w:i/>
                <w:sz w:val="14"/>
              </w:rPr>
              <w:t>1999</w:t>
            </w:r>
          </w:p>
        </w:tc>
      </w:tr>
      <w:tr w:rsidR="00000000">
        <w:tblPrEx>
          <w:tblCellMar>
            <w:top w:w="0" w:type="dxa"/>
            <w:bottom w:w="0" w:type="dxa"/>
          </w:tblCellMar>
        </w:tblPrEx>
        <w:trPr>
          <w:trHeight w:hRule="exact" w:val="115"/>
          <w:tblHeader/>
        </w:trPr>
        <w:tc>
          <w:tcPr>
            <w:tcW w:w="3196" w:type="dxa"/>
            <w:tcBorders>
              <w:top w:val="single" w:sz="12" w:space="0" w:color="auto"/>
            </w:tcBorders>
            <w:vAlign w:val="bottom"/>
          </w:tcPr>
          <w:p w:rsidR="00000000" w:rsidRDefault="00000000">
            <w:pPr>
              <w:pStyle w:val="SingleTxt"/>
              <w:spacing w:after="80" w:line="160" w:lineRule="exact"/>
              <w:ind w:left="0" w:right="40"/>
              <w:rPr>
                <w:i/>
                <w:sz w:val="14"/>
              </w:rPr>
            </w:pPr>
          </w:p>
        </w:tc>
        <w:tc>
          <w:tcPr>
            <w:tcW w:w="1170" w:type="dxa"/>
            <w:tcBorders>
              <w:top w:val="single" w:sz="12" w:space="0" w:color="auto"/>
            </w:tcBorders>
            <w:vAlign w:val="bottom"/>
          </w:tcPr>
          <w:p w:rsidR="00000000" w:rsidRDefault="00000000">
            <w:pPr>
              <w:pStyle w:val="SingleTxt"/>
              <w:spacing w:after="80" w:line="160" w:lineRule="exact"/>
              <w:ind w:left="0" w:right="40"/>
              <w:jc w:val="right"/>
              <w:rPr>
                <w:i/>
                <w:sz w:val="14"/>
              </w:rPr>
            </w:pPr>
          </w:p>
        </w:tc>
        <w:tc>
          <w:tcPr>
            <w:tcW w:w="810" w:type="dxa"/>
            <w:tcBorders>
              <w:top w:val="single" w:sz="12" w:space="0" w:color="auto"/>
            </w:tcBorders>
            <w:vAlign w:val="bottom"/>
          </w:tcPr>
          <w:p w:rsidR="00000000" w:rsidRDefault="00000000">
            <w:pPr>
              <w:pStyle w:val="SingleTxt"/>
              <w:spacing w:after="80" w:line="160" w:lineRule="exact"/>
              <w:ind w:left="0" w:right="40"/>
              <w:jc w:val="right"/>
              <w:rPr>
                <w:i/>
                <w:sz w:val="14"/>
              </w:rPr>
            </w:pPr>
          </w:p>
        </w:tc>
        <w:tc>
          <w:tcPr>
            <w:tcW w:w="90" w:type="dxa"/>
            <w:tcBorders>
              <w:top w:val="single" w:sz="12" w:space="0" w:color="auto"/>
            </w:tcBorders>
            <w:vAlign w:val="bottom"/>
          </w:tcPr>
          <w:p w:rsidR="00000000" w:rsidRDefault="00000000">
            <w:pPr>
              <w:pStyle w:val="SingleTxt"/>
              <w:spacing w:after="80" w:line="160" w:lineRule="exact"/>
              <w:ind w:left="0" w:right="40"/>
              <w:jc w:val="right"/>
              <w:rPr>
                <w:i/>
                <w:sz w:val="14"/>
              </w:rPr>
            </w:pPr>
          </w:p>
        </w:tc>
        <w:tc>
          <w:tcPr>
            <w:tcW w:w="990" w:type="dxa"/>
            <w:tcBorders>
              <w:top w:val="single" w:sz="12" w:space="0" w:color="auto"/>
            </w:tcBorders>
            <w:vAlign w:val="bottom"/>
          </w:tcPr>
          <w:p w:rsidR="00000000" w:rsidRDefault="00000000">
            <w:pPr>
              <w:pStyle w:val="SingleTxt"/>
              <w:spacing w:after="80" w:line="160" w:lineRule="exact"/>
              <w:ind w:left="0" w:right="40"/>
              <w:jc w:val="right"/>
              <w:rPr>
                <w:i/>
                <w:sz w:val="14"/>
              </w:rPr>
            </w:pPr>
          </w:p>
        </w:tc>
        <w:tc>
          <w:tcPr>
            <w:tcW w:w="1017" w:type="dxa"/>
            <w:tcBorders>
              <w:top w:val="single" w:sz="12" w:space="0" w:color="auto"/>
            </w:tcBorders>
            <w:vAlign w:val="bottom"/>
          </w:tcPr>
          <w:p w:rsidR="00000000" w:rsidRDefault="00000000">
            <w:pPr>
              <w:pStyle w:val="SingleTxt"/>
              <w:spacing w:after="80" w:line="160" w:lineRule="exact"/>
              <w:ind w:left="0" w:right="40"/>
              <w:jc w:val="right"/>
              <w:rPr>
                <w:i/>
                <w:sz w:val="14"/>
              </w:rPr>
            </w:pPr>
          </w:p>
        </w:tc>
      </w:tr>
      <w:tr w:rsidR="00000000">
        <w:tblPrEx>
          <w:tblCellMar>
            <w:top w:w="0" w:type="dxa"/>
            <w:bottom w:w="0" w:type="dxa"/>
          </w:tblCellMar>
        </w:tblPrEx>
        <w:tc>
          <w:tcPr>
            <w:tcW w:w="3196" w:type="dxa"/>
            <w:vAlign w:val="bottom"/>
          </w:tcPr>
          <w:p w:rsidR="00000000" w:rsidRDefault="00000000">
            <w:pPr>
              <w:pStyle w:val="SingleTxt"/>
              <w:spacing w:before="40" w:after="40" w:line="210" w:lineRule="exact"/>
              <w:ind w:left="0" w:right="43"/>
              <w:rPr>
                <w:b/>
                <w:bCs/>
                <w:iCs/>
                <w:sz w:val="17"/>
              </w:rPr>
            </w:pPr>
            <w:r>
              <w:rPr>
                <w:b/>
                <w:bCs/>
                <w:iCs/>
                <w:sz w:val="17"/>
              </w:rPr>
              <w:t>Eau</w:t>
            </w:r>
          </w:p>
        </w:tc>
        <w:tc>
          <w:tcPr>
            <w:tcW w:w="1170" w:type="dxa"/>
            <w:vAlign w:val="bottom"/>
          </w:tcPr>
          <w:p w:rsidR="00000000" w:rsidRDefault="00000000">
            <w:pPr>
              <w:pStyle w:val="SingleTxt"/>
              <w:spacing w:before="40" w:after="40" w:line="210" w:lineRule="exact"/>
              <w:ind w:left="0" w:right="43"/>
              <w:jc w:val="right"/>
              <w:rPr>
                <w:i/>
                <w:sz w:val="17"/>
              </w:rPr>
            </w:pPr>
          </w:p>
        </w:tc>
        <w:tc>
          <w:tcPr>
            <w:tcW w:w="810" w:type="dxa"/>
            <w:vAlign w:val="bottom"/>
          </w:tcPr>
          <w:p w:rsidR="00000000" w:rsidRDefault="00000000">
            <w:pPr>
              <w:pStyle w:val="SingleTxt"/>
              <w:spacing w:before="40" w:after="40" w:line="210" w:lineRule="exact"/>
              <w:ind w:left="0" w:right="43"/>
              <w:jc w:val="right"/>
              <w:rPr>
                <w:i/>
                <w:sz w:val="17"/>
              </w:rPr>
            </w:pPr>
          </w:p>
        </w:tc>
        <w:tc>
          <w:tcPr>
            <w:tcW w:w="90" w:type="dxa"/>
            <w:vAlign w:val="bottom"/>
          </w:tcPr>
          <w:p w:rsidR="00000000" w:rsidRDefault="00000000">
            <w:pPr>
              <w:pStyle w:val="SingleTxt"/>
              <w:spacing w:before="40" w:after="40" w:line="210" w:lineRule="exact"/>
              <w:ind w:left="0" w:right="43"/>
              <w:jc w:val="right"/>
              <w:rPr>
                <w:i/>
                <w:sz w:val="17"/>
              </w:rPr>
            </w:pPr>
          </w:p>
        </w:tc>
        <w:tc>
          <w:tcPr>
            <w:tcW w:w="990" w:type="dxa"/>
            <w:vAlign w:val="bottom"/>
          </w:tcPr>
          <w:p w:rsidR="00000000" w:rsidRDefault="00000000">
            <w:pPr>
              <w:pStyle w:val="SingleTxt"/>
              <w:spacing w:before="40" w:after="40" w:line="210" w:lineRule="exact"/>
              <w:ind w:left="0" w:right="43"/>
              <w:jc w:val="right"/>
              <w:rPr>
                <w:i/>
                <w:sz w:val="17"/>
              </w:rPr>
            </w:pPr>
          </w:p>
        </w:tc>
        <w:tc>
          <w:tcPr>
            <w:tcW w:w="1017" w:type="dxa"/>
            <w:vAlign w:val="bottom"/>
          </w:tcPr>
          <w:p w:rsidR="00000000" w:rsidRDefault="00000000">
            <w:pPr>
              <w:pStyle w:val="SingleTxt"/>
              <w:spacing w:before="40" w:after="40" w:line="210" w:lineRule="exact"/>
              <w:ind w:left="0" w:right="43"/>
              <w:jc w:val="right"/>
              <w:rPr>
                <w:i/>
                <w:sz w:val="17"/>
              </w:rPr>
            </w:pPr>
          </w:p>
        </w:tc>
      </w:tr>
      <w:tr w:rsidR="00000000">
        <w:tblPrEx>
          <w:tblCellMar>
            <w:top w:w="0" w:type="dxa"/>
            <w:bottom w:w="0" w:type="dxa"/>
          </w:tblCellMar>
        </w:tblPrEx>
        <w:tc>
          <w:tcPr>
            <w:tcW w:w="3196" w:type="dxa"/>
            <w:vAlign w:val="bottom"/>
          </w:tcPr>
          <w:p w:rsidR="00000000" w:rsidRDefault="00000000">
            <w:pPr>
              <w:pStyle w:val="SingleTxt"/>
              <w:spacing w:before="40" w:after="40" w:line="210" w:lineRule="exact"/>
              <w:ind w:left="0" w:right="43"/>
              <w:rPr>
                <w:iCs/>
                <w:sz w:val="17"/>
              </w:rPr>
            </w:pPr>
            <w:r>
              <w:rPr>
                <w:iCs/>
                <w:sz w:val="17"/>
              </w:rPr>
              <w:t>Courante</w:t>
            </w:r>
          </w:p>
        </w:tc>
        <w:tc>
          <w:tcPr>
            <w:tcW w:w="1170" w:type="dxa"/>
            <w:vAlign w:val="bottom"/>
          </w:tcPr>
          <w:p w:rsidR="00000000" w:rsidRDefault="00000000">
            <w:pPr>
              <w:pStyle w:val="SingleTxt"/>
              <w:spacing w:before="40" w:after="40" w:line="210" w:lineRule="exact"/>
              <w:ind w:left="0" w:right="43"/>
              <w:jc w:val="right"/>
              <w:rPr>
                <w:iCs/>
                <w:sz w:val="17"/>
              </w:rPr>
            </w:pPr>
            <w:r>
              <w:rPr>
                <w:iCs/>
                <w:sz w:val="17"/>
              </w:rPr>
              <w:t>31,1</w:t>
            </w:r>
          </w:p>
        </w:tc>
        <w:tc>
          <w:tcPr>
            <w:tcW w:w="810" w:type="dxa"/>
            <w:vAlign w:val="bottom"/>
          </w:tcPr>
          <w:p w:rsidR="00000000" w:rsidRDefault="00000000">
            <w:pPr>
              <w:pStyle w:val="SingleTxt"/>
              <w:spacing w:before="40" w:after="40" w:line="210" w:lineRule="exact"/>
              <w:ind w:left="0" w:right="43"/>
              <w:jc w:val="right"/>
              <w:rPr>
                <w:iCs/>
                <w:sz w:val="17"/>
              </w:rPr>
            </w:pPr>
            <w:r>
              <w:rPr>
                <w:iCs/>
                <w:sz w:val="17"/>
              </w:rPr>
              <w:t>24,0</w:t>
            </w:r>
          </w:p>
        </w:tc>
        <w:tc>
          <w:tcPr>
            <w:tcW w:w="90" w:type="dxa"/>
            <w:vAlign w:val="bottom"/>
          </w:tcPr>
          <w:p w:rsidR="00000000" w:rsidRDefault="00000000">
            <w:pPr>
              <w:pStyle w:val="SingleTxt"/>
              <w:spacing w:before="40" w:after="40" w:line="210" w:lineRule="exact"/>
              <w:ind w:left="0" w:right="43"/>
              <w:jc w:val="right"/>
              <w:rPr>
                <w:iCs/>
                <w:sz w:val="17"/>
              </w:rPr>
            </w:pPr>
          </w:p>
        </w:tc>
        <w:tc>
          <w:tcPr>
            <w:tcW w:w="990" w:type="dxa"/>
            <w:vAlign w:val="bottom"/>
          </w:tcPr>
          <w:p w:rsidR="00000000" w:rsidRDefault="00000000">
            <w:pPr>
              <w:pStyle w:val="SingleTxt"/>
              <w:spacing w:before="40" w:after="40" w:line="210" w:lineRule="exact"/>
              <w:ind w:left="0" w:right="43"/>
              <w:jc w:val="right"/>
              <w:rPr>
                <w:iCs/>
                <w:sz w:val="17"/>
              </w:rPr>
            </w:pPr>
            <w:r>
              <w:rPr>
                <w:iCs/>
                <w:sz w:val="17"/>
              </w:rPr>
              <w:t>3,3</w:t>
            </w:r>
          </w:p>
        </w:tc>
        <w:tc>
          <w:tcPr>
            <w:tcW w:w="1017" w:type="dxa"/>
            <w:vAlign w:val="bottom"/>
          </w:tcPr>
          <w:p w:rsidR="00000000" w:rsidRDefault="00000000">
            <w:pPr>
              <w:pStyle w:val="SingleTxt"/>
              <w:spacing w:before="40" w:after="40" w:line="210" w:lineRule="exact"/>
              <w:ind w:left="0" w:right="43"/>
              <w:jc w:val="right"/>
              <w:rPr>
                <w:iCs/>
                <w:sz w:val="17"/>
              </w:rPr>
            </w:pPr>
            <w:r>
              <w:rPr>
                <w:iCs/>
                <w:sz w:val="17"/>
              </w:rPr>
              <w:t>3,7</w:t>
            </w:r>
          </w:p>
        </w:tc>
      </w:tr>
      <w:tr w:rsidR="00000000">
        <w:tblPrEx>
          <w:tblCellMar>
            <w:top w:w="0" w:type="dxa"/>
            <w:bottom w:w="0" w:type="dxa"/>
          </w:tblCellMar>
        </w:tblPrEx>
        <w:tc>
          <w:tcPr>
            <w:tcW w:w="3196" w:type="dxa"/>
            <w:vAlign w:val="bottom"/>
          </w:tcPr>
          <w:p w:rsidR="00000000" w:rsidRDefault="00000000">
            <w:pPr>
              <w:pStyle w:val="SingleTxt"/>
              <w:spacing w:before="40" w:after="40" w:line="210" w:lineRule="exact"/>
              <w:ind w:left="0" w:right="43"/>
              <w:rPr>
                <w:iCs/>
                <w:sz w:val="17"/>
              </w:rPr>
            </w:pPr>
            <w:r>
              <w:rPr>
                <w:iCs/>
                <w:sz w:val="17"/>
              </w:rPr>
              <w:t>Robinet public</w:t>
            </w:r>
          </w:p>
        </w:tc>
        <w:tc>
          <w:tcPr>
            <w:tcW w:w="1170" w:type="dxa"/>
            <w:vAlign w:val="bottom"/>
          </w:tcPr>
          <w:p w:rsidR="00000000" w:rsidRDefault="00000000">
            <w:pPr>
              <w:pStyle w:val="SingleTxt"/>
              <w:spacing w:before="40" w:after="40" w:line="210" w:lineRule="exact"/>
              <w:ind w:left="0" w:right="43"/>
              <w:jc w:val="right"/>
              <w:rPr>
                <w:iCs/>
                <w:sz w:val="17"/>
              </w:rPr>
            </w:pPr>
            <w:r>
              <w:rPr>
                <w:iCs/>
                <w:sz w:val="17"/>
              </w:rPr>
              <w:t>32,2</w:t>
            </w:r>
          </w:p>
        </w:tc>
        <w:tc>
          <w:tcPr>
            <w:tcW w:w="810" w:type="dxa"/>
            <w:vAlign w:val="bottom"/>
          </w:tcPr>
          <w:p w:rsidR="00000000" w:rsidRDefault="00000000">
            <w:pPr>
              <w:pStyle w:val="SingleTxt"/>
              <w:spacing w:before="40" w:after="40" w:line="210" w:lineRule="exact"/>
              <w:ind w:left="0" w:right="43"/>
              <w:jc w:val="right"/>
              <w:rPr>
                <w:iCs/>
                <w:sz w:val="17"/>
              </w:rPr>
            </w:pPr>
            <w:r>
              <w:rPr>
                <w:iCs/>
                <w:sz w:val="17"/>
              </w:rPr>
              <w:t>25,8</w:t>
            </w:r>
          </w:p>
        </w:tc>
        <w:tc>
          <w:tcPr>
            <w:tcW w:w="90" w:type="dxa"/>
            <w:vAlign w:val="bottom"/>
          </w:tcPr>
          <w:p w:rsidR="00000000" w:rsidRDefault="00000000">
            <w:pPr>
              <w:pStyle w:val="SingleTxt"/>
              <w:spacing w:before="40" w:after="40" w:line="210" w:lineRule="exact"/>
              <w:ind w:left="0" w:right="43"/>
              <w:jc w:val="right"/>
              <w:rPr>
                <w:iCs/>
                <w:sz w:val="17"/>
              </w:rPr>
            </w:pPr>
          </w:p>
        </w:tc>
        <w:tc>
          <w:tcPr>
            <w:tcW w:w="990" w:type="dxa"/>
            <w:vAlign w:val="bottom"/>
          </w:tcPr>
          <w:p w:rsidR="00000000" w:rsidRDefault="00000000">
            <w:pPr>
              <w:pStyle w:val="SingleTxt"/>
              <w:spacing w:before="40" w:after="40" w:line="210" w:lineRule="exact"/>
              <w:ind w:left="0" w:right="43"/>
              <w:jc w:val="right"/>
              <w:rPr>
                <w:iCs/>
                <w:sz w:val="17"/>
              </w:rPr>
            </w:pPr>
            <w:r>
              <w:rPr>
                <w:iCs/>
                <w:sz w:val="17"/>
              </w:rPr>
              <w:t>8,4</w:t>
            </w:r>
          </w:p>
        </w:tc>
        <w:tc>
          <w:tcPr>
            <w:tcW w:w="1017" w:type="dxa"/>
            <w:vAlign w:val="bottom"/>
          </w:tcPr>
          <w:p w:rsidR="00000000" w:rsidRDefault="00000000">
            <w:pPr>
              <w:pStyle w:val="SingleTxt"/>
              <w:spacing w:before="40" w:after="40" w:line="210" w:lineRule="exact"/>
              <w:ind w:left="0" w:right="43"/>
              <w:jc w:val="right"/>
              <w:rPr>
                <w:iCs/>
                <w:sz w:val="17"/>
              </w:rPr>
            </w:pPr>
            <w:r>
              <w:rPr>
                <w:iCs/>
                <w:sz w:val="17"/>
              </w:rPr>
              <w:t>8,5</w:t>
            </w:r>
          </w:p>
        </w:tc>
      </w:tr>
      <w:tr w:rsidR="00000000">
        <w:tblPrEx>
          <w:tblCellMar>
            <w:top w:w="0" w:type="dxa"/>
            <w:bottom w:w="0" w:type="dxa"/>
          </w:tblCellMar>
        </w:tblPrEx>
        <w:tc>
          <w:tcPr>
            <w:tcW w:w="3196" w:type="dxa"/>
            <w:vAlign w:val="bottom"/>
          </w:tcPr>
          <w:p w:rsidR="00000000" w:rsidRDefault="00000000">
            <w:pPr>
              <w:pStyle w:val="SingleTxt"/>
              <w:spacing w:before="40" w:after="40" w:line="210" w:lineRule="exact"/>
              <w:ind w:left="0" w:right="43"/>
              <w:rPr>
                <w:iCs/>
                <w:sz w:val="17"/>
              </w:rPr>
            </w:pPr>
            <w:r>
              <w:rPr>
                <w:iCs/>
                <w:sz w:val="17"/>
              </w:rPr>
              <w:t>Puits</w:t>
            </w:r>
          </w:p>
        </w:tc>
        <w:tc>
          <w:tcPr>
            <w:tcW w:w="1170" w:type="dxa"/>
            <w:vAlign w:val="bottom"/>
          </w:tcPr>
          <w:p w:rsidR="00000000" w:rsidRDefault="00000000">
            <w:pPr>
              <w:pStyle w:val="SingleTxt"/>
              <w:spacing w:before="40" w:after="40" w:line="210" w:lineRule="exact"/>
              <w:ind w:left="0" w:right="43"/>
              <w:jc w:val="right"/>
              <w:rPr>
                <w:iCs/>
                <w:sz w:val="17"/>
              </w:rPr>
            </w:pPr>
            <w:r>
              <w:rPr>
                <w:iCs/>
                <w:sz w:val="17"/>
              </w:rPr>
              <w:t>2,2</w:t>
            </w:r>
          </w:p>
        </w:tc>
        <w:tc>
          <w:tcPr>
            <w:tcW w:w="810" w:type="dxa"/>
            <w:vAlign w:val="bottom"/>
          </w:tcPr>
          <w:p w:rsidR="00000000" w:rsidRDefault="00000000">
            <w:pPr>
              <w:pStyle w:val="SingleTxt"/>
              <w:spacing w:before="40" w:after="40" w:line="210" w:lineRule="exact"/>
              <w:ind w:left="0" w:right="43"/>
              <w:jc w:val="right"/>
              <w:rPr>
                <w:iCs/>
                <w:sz w:val="17"/>
              </w:rPr>
            </w:pPr>
            <w:r>
              <w:rPr>
                <w:iCs/>
                <w:sz w:val="17"/>
              </w:rPr>
              <w:t>26,5</w:t>
            </w:r>
          </w:p>
        </w:tc>
        <w:tc>
          <w:tcPr>
            <w:tcW w:w="90" w:type="dxa"/>
            <w:vAlign w:val="bottom"/>
          </w:tcPr>
          <w:p w:rsidR="00000000" w:rsidRDefault="00000000">
            <w:pPr>
              <w:pStyle w:val="SingleTxt"/>
              <w:spacing w:before="40" w:after="40" w:line="210" w:lineRule="exact"/>
              <w:ind w:left="0" w:right="43"/>
              <w:jc w:val="right"/>
              <w:rPr>
                <w:iCs/>
                <w:sz w:val="17"/>
              </w:rPr>
            </w:pPr>
          </w:p>
        </w:tc>
        <w:tc>
          <w:tcPr>
            <w:tcW w:w="990" w:type="dxa"/>
            <w:vAlign w:val="bottom"/>
          </w:tcPr>
          <w:p w:rsidR="00000000" w:rsidRDefault="00000000">
            <w:pPr>
              <w:pStyle w:val="SingleTxt"/>
              <w:spacing w:before="40" w:after="40" w:line="210" w:lineRule="exact"/>
              <w:ind w:left="0" w:right="43"/>
              <w:jc w:val="right"/>
              <w:rPr>
                <w:iCs/>
                <w:sz w:val="17"/>
              </w:rPr>
            </w:pPr>
            <w:r>
              <w:rPr>
                <w:iCs/>
                <w:sz w:val="17"/>
              </w:rPr>
              <w:t>34,9</w:t>
            </w:r>
          </w:p>
        </w:tc>
        <w:tc>
          <w:tcPr>
            <w:tcW w:w="1017" w:type="dxa"/>
            <w:vAlign w:val="bottom"/>
          </w:tcPr>
          <w:p w:rsidR="00000000" w:rsidRDefault="00000000">
            <w:pPr>
              <w:pStyle w:val="SingleTxt"/>
              <w:spacing w:before="40" w:after="40" w:line="210" w:lineRule="exact"/>
              <w:ind w:left="0" w:right="43"/>
              <w:jc w:val="right"/>
              <w:rPr>
                <w:iCs/>
                <w:sz w:val="17"/>
              </w:rPr>
            </w:pPr>
            <w:r>
              <w:rPr>
                <w:iCs/>
                <w:sz w:val="17"/>
              </w:rPr>
              <w:t>34,7</w:t>
            </w:r>
          </w:p>
        </w:tc>
      </w:tr>
      <w:tr w:rsidR="00000000">
        <w:tblPrEx>
          <w:tblCellMar>
            <w:top w:w="0" w:type="dxa"/>
            <w:bottom w:w="0" w:type="dxa"/>
          </w:tblCellMar>
        </w:tblPrEx>
        <w:tc>
          <w:tcPr>
            <w:tcW w:w="3196" w:type="dxa"/>
            <w:vAlign w:val="bottom"/>
          </w:tcPr>
          <w:p w:rsidR="00000000" w:rsidRDefault="00000000">
            <w:pPr>
              <w:pStyle w:val="SingleTxt"/>
              <w:spacing w:before="40" w:after="40" w:line="210" w:lineRule="exact"/>
              <w:ind w:left="0" w:right="43"/>
              <w:rPr>
                <w:b/>
                <w:bCs/>
                <w:iCs/>
                <w:sz w:val="17"/>
              </w:rPr>
            </w:pPr>
            <w:r>
              <w:rPr>
                <w:b/>
                <w:bCs/>
                <w:iCs/>
                <w:sz w:val="17"/>
              </w:rPr>
              <w:t>Rivières, fontaines, eaux de surface</w:t>
            </w:r>
          </w:p>
        </w:tc>
        <w:tc>
          <w:tcPr>
            <w:tcW w:w="1170" w:type="dxa"/>
            <w:vAlign w:val="bottom"/>
          </w:tcPr>
          <w:p w:rsidR="00000000" w:rsidRDefault="00000000">
            <w:pPr>
              <w:pStyle w:val="SingleTxt"/>
              <w:spacing w:before="40" w:after="40" w:line="210" w:lineRule="exact"/>
              <w:ind w:left="0" w:right="43"/>
              <w:jc w:val="right"/>
              <w:rPr>
                <w:iCs/>
                <w:sz w:val="17"/>
              </w:rPr>
            </w:pPr>
          </w:p>
        </w:tc>
        <w:tc>
          <w:tcPr>
            <w:tcW w:w="810" w:type="dxa"/>
            <w:vAlign w:val="bottom"/>
          </w:tcPr>
          <w:p w:rsidR="00000000" w:rsidRDefault="00000000">
            <w:pPr>
              <w:pStyle w:val="SingleTxt"/>
              <w:spacing w:before="40" w:after="40" w:line="210" w:lineRule="exact"/>
              <w:ind w:left="0" w:right="43"/>
              <w:jc w:val="right"/>
              <w:rPr>
                <w:iCs/>
                <w:sz w:val="17"/>
              </w:rPr>
            </w:pPr>
          </w:p>
        </w:tc>
        <w:tc>
          <w:tcPr>
            <w:tcW w:w="90" w:type="dxa"/>
            <w:vAlign w:val="bottom"/>
          </w:tcPr>
          <w:p w:rsidR="00000000" w:rsidRDefault="00000000">
            <w:pPr>
              <w:pStyle w:val="SingleTxt"/>
              <w:spacing w:before="40" w:after="40" w:line="210" w:lineRule="exact"/>
              <w:ind w:left="0" w:right="43"/>
              <w:jc w:val="right"/>
              <w:rPr>
                <w:iCs/>
                <w:sz w:val="17"/>
              </w:rPr>
            </w:pPr>
          </w:p>
        </w:tc>
        <w:tc>
          <w:tcPr>
            <w:tcW w:w="990" w:type="dxa"/>
            <w:vAlign w:val="bottom"/>
          </w:tcPr>
          <w:p w:rsidR="00000000" w:rsidRDefault="00000000">
            <w:pPr>
              <w:pStyle w:val="SingleTxt"/>
              <w:spacing w:before="40" w:after="40" w:line="210" w:lineRule="exact"/>
              <w:ind w:left="0" w:right="43"/>
              <w:jc w:val="right"/>
              <w:rPr>
                <w:iCs/>
                <w:sz w:val="17"/>
              </w:rPr>
            </w:pPr>
          </w:p>
        </w:tc>
        <w:tc>
          <w:tcPr>
            <w:tcW w:w="1017" w:type="dxa"/>
            <w:vAlign w:val="bottom"/>
          </w:tcPr>
          <w:p w:rsidR="00000000" w:rsidRDefault="00000000">
            <w:pPr>
              <w:pStyle w:val="SingleTxt"/>
              <w:spacing w:before="40" w:after="40" w:line="210" w:lineRule="exact"/>
              <w:ind w:left="0" w:right="43"/>
              <w:jc w:val="right"/>
              <w:rPr>
                <w:iCs/>
                <w:sz w:val="17"/>
              </w:rPr>
            </w:pPr>
          </w:p>
        </w:tc>
      </w:tr>
      <w:tr w:rsidR="00000000">
        <w:tblPrEx>
          <w:tblCellMar>
            <w:top w:w="0" w:type="dxa"/>
            <w:bottom w:w="0" w:type="dxa"/>
          </w:tblCellMar>
        </w:tblPrEx>
        <w:tc>
          <w:tcPr>
            <w:tcW w:w="3196" w:type="dxa"/>
            <w:vAlign w:val="bottom"/>
          </w:tcPr>
          <w:p w:rsidR="00000000" w:rsidRDefault="00000000">
            <w:pPr>
              <w:pStyle w:val="SingleTxt"/>
              <w:spacing w:before="40" w:after="40" w:line="210" w:lineRule="exact"/>
              <w:ind w:left="0" w:right="43"/>
              <w:rPr>
                <w:iCs/>
                <w:sz w:val="17"/>
              </w:rPr>
            </w:pPr>
            <w:r>
              <w:rPr>
                <w:iCs/>
                <w:sz w:val="17"/>
              </w:rPr>
              <w:t>Eau</w:t>
            </w:r>
          </w:p>
        </w:tc>
        <w:tc>
          <w:tcPr>
            <w:tcW w:w="1170" w:type="dxa"/>
            <w:vAlign w:val="bottom"/>
          </w:tcPr>
          <w:p w:rsidR="00000000" w:rsidRDefault="00000000">
            <w:pPr>
              <w:pStyle w:val="SingleTxt"/>
              <w:spacing w:before="40" w:after="40" w:line="210" w:lineRule="exact"/>
              <w:ind w:left="0" w:right="43"/>
              <w:jc w:val="right"/>
              <w:rPr>
                <w:iCs/>
                <w:sz w:val="17"/>
              </w:rPr>
            </w:pPr>
            <w:r>
              <w:rPr>
                <w:iCs/>
                <w:sz w:val="17"/>
              </w:rPr>
              <w:t>4,9</w:t>
            </w:r>
          </w:p>
        </w:tc>
        <w:tc>
          <w:tcPr>
            <w:tcW w:w="810" w:type="dxa"/>
            <w:vAlign w:val="bottom"/>
          </w:tcPr>
          <w:p w:rsidR="00000000" w:rsidRDefault="00000000">
            <w:pPr>
              <w:pStyle w:val="SingleTxt"/>
              <w:spacing w:before="40" w:after="40" w:line="210" w:lineRule="exact"/>
              <w:ind w:left="0" w:right="43"/>
              <w:jc w:val="right"/>
              <w:rPr>
                <w:iCs/>
                <w:sz w:val="17"/>
              </w:rPr>
            </w:pPr>
            <w:r>
              <w:rPr>
                <w:iCs/>
                <w:sz w:val="17"/>
              </w:rPr>
              <w:t>5,8</w:t>
            </w:r>
          </w:p>
        </w:tc>
        <w:tc>
          <w:tcPr>
            <w:tcW w:w="90" w:type="dxa"/>
            <w:vAlign w:val="bottom"/>
          </w:tcPr>
          <w:p w:rsidR="00000000" w:rsidRDefault="00000000">
            <w:pPr>
              <w:pStyle w:val="SingleTxt"/>
              <w:spacing w:before="40" w:after="40" w:line="210" w:lineRule="exact"/>
              <w:ind w:left="0" w:right="43"/>
              <w:jc w:val="right"/>
              <w:rPr>
                <w:iCs/>
                <w:sz w:val="17"/>
              </w:rPr>
            </w:pPr>
          </w:p>
        </w:tc>
        <w:tc>
          <w:tcPr>
            <w:tcW w:w="990" w:type="dxa"/>
            <w:vAlign w:val="bottom"/>
          </w:tcPr>
          <w:p w:rsidR="00000000" w:rsidRDefault="00000000">
            <w:pPr>
              <w:pStyle w:val="SingleTxt"/>
              <w:spacing w:before="40" w:after="40" w:line="210" w:lineRule="exact"/>
              <w:ind w:left="0" w:right="43"/>
              <w:jc w:val="right"/>
              <w:rPr>
                <w:iCs/>
                <w:sz w:val="17"/>
              </w:rPr>
            </w:pPr>
            <w:r>
              <w:rPr>
                <w:iCs/>
                <w:sz w:val="17"/>
              </w:rPr>
              <w:t>51,9</w:t>
            </w:r>
          </w:p>
        </w:tc>
        <w:tc>
          <w:tcPr>
            <w:tcW w:w="1017" w:type="dxa"/>
            <w:vAlign w:val="bottom"/>
          </w:tcPr>
          <w:p w:rsidR="00000000" w:rsidRDefault="00000000">
            <w:pPr>
              <w:pStyle w:val="SingleTxt"/>
              <w:spacing w:before="40" w:after="40" w:line="210" w:lineRule="exact"/>
              <w:ind w:left="0" w:right="43"/>
              <w:jc w:val="right"/>
              <w:rPr>
                <w:iCs/>
                <w:sz w:val="17"/>
              </w:rPr>
            </w:pPr>
            <w:r>
              <w:rPr>
                <w:iCs/>
                <w:sz w:val="17"/>
              </w:rPr>
              <w:t>38,3</w:t>
            </w:r>
          </w:p>
        </w:tc>
      </w:tr>
      <w:tr w:rsidR="00000000">
        <w:tblPrEx>
          <w:tblCellMar>
            <w:top w:w="0" w:type="dxa"/>
            <w:bottom w:w="0" w:type="dxa"/>
          </w:tblCellMar>
        </w:tblPrEx>
        <w:tc>
          <w:tcPr>
            <w:tcW w:w="3196" w:type="dxa"/>
            <w:vAlign w:val="bottom"/>
          </w:tcPr>
          <w:p w:rsidR="00000000" w:rsidRDefault="00000000">
            <w:pPr>
              <w:pStyle w:val="SingleTxt"/>
              <w:spacing w:before="40" w:after="40" w:line="210" w:lineRule="exact"/>
              <w:ind w:left="0" w:right="43"/>
              <w:rPr>
                <w:iCs/>
                <w:sz w:val="17"/>
              </w:rPr>
            </w:pPr>
            <w:r>
              <w:rPr>
                <w:iCs/>
                <w:sz w:val="17"/>
              </w:rPr>
              <w:t>Camion-citerne/Autre vendeur</w:t>
            </w:r>
          </w:p>
        </w:tc>
        <w:tc>
          <w:tcPr>
            <w:tcW w:w="1170" w:type="dxa"/>
            <w:vAlign w:val="bottom"/>
          </w:tcPr>
          <w:p w:rsidR="00000000" w:rsidRDefault="00000000">
            <w:pPr>
              <w:pStyle w:val="SingleTxt"/>
              <w:spacing w:before="40" w:after="40" w:line="210" w:lineRule="exact"/>
              <w:ind w:left="0" w:right="43"/>
              <w:jc w:val="right"/>
              <w:rPr>
                <w:iCs/>
                <w:sz w:val="17"/>
              </w:rPr>
            </w:pPr>
            <w:r>
              <w:rPr>
                <w:iCs/>
                <w:sz w:val="17"/>
              </w:rPr>
              <w:t>8,9</w:t>
            </w:r>
          </w:p>
        </w:tc>
        <w:tc>
          <w:tcPr>
            <w:tcW w:w="810" w:type="dxa"/>
            <w:vAlign w:val="bottom"/>
          </w:tcPr>
          <w:p w:rsidR="00000000" w:rsidRDefault="00000000">
            <w:pPr>
              <w:pStyle w:val="SingleTxt"/>
              <w:spacing w:before="40" w:after="40" w:line="210" w:lineRule="exact"/>
              <w:ind w:left="0" w:right="43"/>
              <w:jc w:val="right"/>
              <w:rPr>
                <w:iCs/>
                <w:sz w:val="17"/>
              </w:rPr>
            </w:pPr>
            <w:r>
              <w:rPr>
                <w:iCs/>
                <w:sz w:val="17"/>
              </w:rPr>
              <w:t>3,6</w:t>
            </w:r>
          </w:p>
        </w:tc>
        <w:tc>
          <w:tcPr>
            <w:tcW w:w="90" w:type="dxa"/>
            <w:vAlign w:val="bottom"/>
          </w:tcPr>
          <w:p w:rsidR="00000000" w:rsidRDefault="00000000">
            <w:pPr>
              <w:pStyle w:val="SingleTxt"/>
              <w:spacing w:before="40" w:after="40" w:line="210" w:lineRule="exact"/>
              <w:ind w:left="0" w:right="43"/>
              <w:jc w:val="right"/>
              <w:rPr>
                <w:iCs/>
                <w:sz w:val="17"/>
              </w:rPr>
            </w:pPr>
          </w:p>
        </w:tc>
        <w:tc>
          <w:tcPr>
            <w:tcW w:w="990" w:type="dxa"/>
            <w:vAlign w:val="bottom"/>
          </w:tcPr>
          <w:p w:rsidR="00000000" w:rsidRDefault="00000000">
            <w:pPr>
              <w:pStyle w:val="SingleTxt"/>
              <w:spacing w:before="40" w:after="40" w:line="210" w:lineRule="exact"/>
              <w:ind w:left="0" w:right="43"/>
              <w:jc w:val="right"/>
              <w:rPr>
                <w:iCs/>
                <w:sz w:val="17"/>
              </w:rPr>
            </w:pPr>
            <w:r>
              <w:rPr>
                <w:iCs/>
                <w:sz w:val="17"/>
              </w:rPr>
              <w:t>0,7</w:t>
            </w:r>
          </w:p>
        </w:tc>
        <w:tc>
          <w:tcPr>
            <w:tcW w:w="1017" w:type="dxa"/>
            <w:vAlign w:val="bottom"/>
          </w:tcPr>
          <w:p w:rsidR="00000000" w:rsidRDefault="00000000">
            <w:pPr>
              <w:pStyle w:val="SingleTxt"/>
              <w:spacing w:before="40" w:after="40" w:line="210" w:lineRule="exact"/>
              <w:ind w:left="0" w:right="43"/>
              <w:jc w:val="right"/>
              <w:rPr>
                <w:iCs/>
                <w:sz w:val="17"/>
              </w:rPr>
            </w:pPr>
            <w:r>
              <w:rPr>
                <w:iCs/>
                <w:sz w:val="17"/>
              </w:rPr>
              <w:t>0,8</w:t>
            </w:r>
          </w:p>
        </w:tc>
      </w:tr>
      <w:tr w:rsidR="00000000">
        <w:tblPrEx>
          <w:tblCellMar>
            <w:top w:w="0" w:type="dxa"/>
            <w:bottom w:w="0" w:type="dxa"/>
          </w:tblCellMar>
        </w:tblPrEx>
        <w:tc>
          <w:tcPr>
            <w:tcW w:w="3196" w:type="dxa"/>
            <w:vAlign w:val="bottom"/>
          </w:tcPr>
          <w:p w:rsidR="00000000" w:rsidRDefault="00000000">
            <w:pPr>
              <w:pStyle w:val="SingleTxt"/>
              <w:spacing w:before="40" w:after="40" w:line="210" w:lineRule="exact"/>
              <w:ind w:left="0" w:right="43"/>
              <w:rPr>
                <w:iCs/>
                <w:sz w:val="17"/>
              </w:rPr>
            </w:pPr>
            <w:r>
              <w:rPr>
                <w:iCs/>
                <w:sz w:val="17"/>
              </w:rPr>
              <w:t>Eau de pluie</w:t>
            </w:r>
          </w:p>
        </w:tc>
        <w:tc>
          <w:tcPr>
            <w:tcW w:w="1170" w:type="dxa"/>
            <w:vAlign w:val="bottom"/>
          </w:tcPr>
          <w:p w:rsidR="00000000" w:rsidRDefault="00000000">
            <w:pPr>
              <w:pStyle w:val="SingleTxt"/>
              <w:spacing w:before="40" w:after="40" w:line="210" w:lineRule="exact"/>
              <w:ind w:left="0" w:right="43"/>
              <w:jc w:val="right"/>
              <w:rPr>
                <w:iCs/>
                <w:sz w:val="17"/>
              </w:rPr>
            </w:pPr>
            <w:r>
              <w:rPr>
                <w:iCs/>
                <w:sz w:val="17"/>
              </w:rPr>
              <w:t>0,3</w:t>
            </w:r>
          </w:p>
        </w:tc>
        <w:tc>
          <w:tcPr>
            <w:tcW w:w="810" w:type="dxa"/>
            <w:vAlign w:val="bottom"/>
          </w:tcPr>
          <w:p w:rsidR="00000000" w:rsidRDefault="00000000">
            <w:pPr>
              <w:pStyle w:val="SingleTxt"/>
              <w:spacing w:before="40" w:after="40" w:line="210" w:lineRule="exact"/>
              <w:ind w:left="0" w:right="43"/>
              <w:jc w:val="right"/>
              <w:rPr>
                <w:iCs/>
                <w:sz w:val="17"/>
              </w:rPr>
            </w:pPr>
            <w:r>
              <w:rPr>
                <w:iCs/>
                <w:sz w:val="17"/>
              </w:rPr>
              <w:t>0,7</w:t>
            </w:r>
          </w:p>
        </w:tc>
        <w:tc>
          <w:tcPr>
            <w:tcW w:w="90" w:type="dxa"/>
            <w:vAlign w:val="bottom"/>
          </w:tcPr>
          <w:p w:rsidR="00000000" w:rsidRDefault="00000000">
            <w:pPr>
              <w:pStyle w:val="SingleTxt"/>
              <w:spacing w:before="40" w:after="40" w:line="210" w:lineRule="exact"/>
              <w:ind w:left="0" w:right="43"/>
              <w:jc w:val="right"/>
              <w:rPr>
                <w:iCs/>
                <w:sz w:val="17"/>
              </w:rPr>
            </w:pPr>
          </w:p>
        </w:tc>
        <w:tc>
          <w:tcPr>
            <w:tcW w:w="990" w:type="dxa"/>
            <w:vAlign w:val="bottom"/>
          </w:tcPr>
          <w:p w:rsidR="00000000" w:rsidRDefault="00000000">
            <w:pPr>
              <w:pStyle w:val="SingleTxt"/>
              <w:spacing w:before="40" w:after="40" w:line="210" w:lineRule="exact"/>
              <w:ind w:left="0" w:right="43"/>
              <w:jc w:val="right"/>
              <w:rPr>
                <w:iCs/>
                <w:sz w:val="17"/>
              </w:rPr>
            </w:pPr>
            <w:r>
              <w:rPr>
                <w:iCs/>
                <w:sz w:val="17"/>
              </w:rPr>
              <w:t>0,8</w:t>
            </w:r>
          </w:p>
        </w:tc>
        <w:tc>
          <w:tcPr>
            <w:tcW w:w="1017" w:type="dxa"/>
            <w:vAlign w:val="bottom"/>
          </w:tcPr>
          <w:p w:rsidR="00000000" w:rsidRDefault="00000000">
            <w:pPr>
              <w:pStyle w:val="SingleTxt"/>
              <w:spacing w:before="40" w:after="40" w:line="210" w:lineRule="exact"/>
              <w:ind w:left="0" w:right="43"/>
              <w:jc w:val="right"/>
              <w:rPr>
                <w:iCs/>
                <w:sz w:val="17"/>
              </w:rPr>
            </w:pPr>
            <w:r>
              <w:rPr>
                <w:iCs/>
                <w:sz w:val="17"/>
              </w:rPr>
              <w:t>0,8</w:t>
            </w:r>
          </w:p>
        </w:tc>
      </w:tr>
      <w:tr w:rsidR="00000000">
        <w:tblPrEx>
          <w:tblCellMar>
            <w:top w:w="0" w:type="dxa"/>
            <w:bottom w:w="0" w:type="dxa"/>
          </w:tblCellMar>
        </w:tblPrEx>
        <w:tc>
          <w:tcPr>
            <w:tcW w:w="3196" w:type="dxa"/>
            <w:vAlign w:val="bottom"/>
          </w:tcPr>
          <w:p w:rsidR="00000000" w:rsidRDefault="00000000">
            <w:pPr>
              <w:pStyle w:val="SingleTxt"/>
              <w:spacing w:before="40" w:after="40" w:line="210" w:lineRule="exact"/>
              <w:ind w:left="0" w:right="43"/>
              <w:rPr>
                <w:iCs/>
                <w:sz w:val="17"/>
              </w:rPr>
            </w:pPr>
            <w:r>
              <w:rPr>
                <w:iCs/>
                <w:sz w:val="17"/>
              </w:rPr>
              <w:t>Trou de sonde</w:t>
            </w:r>
          </w:p>
        </w:tc>
        <w:tc>
          <w:tcPr>
            <w:tcW w:w="1170" w:type="dxa"/>
            <w:vAlign w:val="bottom"/>
          </w:tcPr>
          <w:p w:rsidR="00000000" w:rsidRDefault="00000000">
            <w:pPr>
              <w:pStyle w:val="SingleTxt"/>
              <w:spacing w:before="40" w:after="40" w:line="210" w:lineRule="exact"/>
              <w:ind w:left="0" w:right="43"/>
              <w:jc w:val="right"/>
              <w:rPr>
                <w:iCs/>
                <w:sz w:val="17"/>
              </w:rPr>
            </w:pPr>
            <w:r>
              <w:rPr>
                <w:iCs/>
                <w:sz w:val="17"/>
              </w:rPr>
              <w:t>n.d..</w:t>
            </w:r>
          </w:p>
        </w:tc>
        <w:tc>
          <w:tcPr>
            <w:tcW w:w="810" w:type="dxa"/>
            <w:vAlign w:val="bottom"/>
          </w:tcPr>
          <w:p w:rsidR="00000000" w:rsidRDefault="00000000">
            <w:pPr>
              <w:pStyle w:val="SingleTxt"/>
              <w:spacing w:before="40" w:after="40" w:line="210" w:lineRule="exact"/>
              <w:ind w:left="0" w:right="43"/>
              <w:jc w:val="right"/>
              <w:rPr>
                <w:iCs/>
                <w:sz w:val="17"/>
              </w:rPr>
            </w:pPr>
            <w:r>
              <w:rPr>
                <w:iCs/>
                <w:sz w:val="17"/>
              </w:rPr>
              <w:t>12,4</w:t>
            </w:r>
          </w:p>
        </w:tc>
        <w:tc>
          <w:tcPr>
            <w:tcW w:w="90" w:type="dxa"/>
            <w:vAlign w:val="bottom"/>
          </w:tcPr>
          <w:p w:rsidR="00000000" w:rsidRDefault="00000000">
            <w:pPr>
              <w:pStyle w:val="SingleTxt"/>
              <w:spacing w:before="40" w:after="40" w:line="210" w:lineRule="exact"/>
              <w:ind w:left="0" w:right="43"/>
              <w:jc w:val="right"/>
              <w:rPr>
                <w:iCs/>
                <w:sz w:val="17"/>
              </w:rPr>
            </w:pPr>
          </w:p>
        </w:tc>
        <w:tc>
          <w:tcPr>
            <w:tcW w:w="990" w:type="dxa"/>
            <w:vAlign w:val="bottom"/>
          </w:tcPr>
          <w:p w:rsidR="00000000" w:rsidRDefault="00000000">
            <w:pPr>
              <w:pStyle w:val="SingleTxt"/>
              <w:spacing w:before="40" w:after="40" w:line="210" w:lineRule="exact"/>
              <w:ind w:left="0" w:right="43"/>
              <w:jc w:val="right"/>
              <w:rPr>
                <w:iCs/>
                <w:sz w:val="17"/>
              </w:rPr>
            </w:pPr>
            <w:r>
              <w:rPr>
                <w:iCs/>
                <w:sz w:val="17"/>
              </w:rPr>
              <w:t>n.d.</w:t>
            </w:r>
          </w:p>
        </w:tc>
        <w:tc>
          <w:tcPr>
            <w:tcW w:w="1017" w:type="dxa"/>
            <w:vAlign w:val="bottom"/>
          </w:tcPr>
          <w:p w:rsidR="00000000" w:rsidRDefault="00000000">
            <w:pPr>
              <w:pStyle w:val="SingleTxt"/>
              <w:spacing w:before="40" w:after="40" w:line="210" w:lineRule="exact"/>
              <w:ind w:left="0" w:right="43"/>
              <w:jc w:val="right"/>
              <w:rPr>
                <w:iCs/>
                <w:sz w:val="17"/>
              </w:rPr>
            </w:pPr>
            <w:r>
              <w:rPr>
                <w:iCs/>
                <w:sz w:val="17"/>
              </w:rPr>
              <w:t>9,1</w:t>
            </w:r>
          </w:p>
        </w:tc>
      </w:tr>
      <w:tr w:rsidR="00000000">
        <w:tblPrEx>
          <w:tblCellMar>
            <w:top w:w="0" w:type="dxa"/>
            <w:bottom w:w="0" w:type="dxa"/>
          </w:tblCellMar>
        </w:tblPrEx>
        <w:tc>
          <w:tcPr>
            <w:tcW w:w="3196" w:type="dxa"/>
            <w:vAlign w:val="bottom"/>
          </w:tcPr>
          <w:p w:rsidR="00000000" w:rsidRDefault="00000000">
            <w:pPr>
              <w:pStyle w:val="SingleTxt"/>
              <w:spacing w:before="40" w:after="40" w:line="210" w:lineRule="exact"/>
              <w:ind w:left="0" w:right="43"/>
              <w:rPr>
                <w:iCs/>
                <w:sz w:val="17"/>
              </w:rPr>
            </w:pPr>
            <w:r>
              <w:rPr>
                <w:iCs/>
                <w:sz w:val="17"/>
              </w:rPr>
              <w:t>Divers</w:t>
            </w:r>
          </w:p>
        </w:tc>
        <w:tc>
          <w:tcPr>
            <w:tcW w:w="1170" w:type="dxa"/>
            <w:vAlign w:val="bottom"/>
          </w:tcPr>
          <w:p w:rsidR="00000000" w:rsidRDefault="00000000">
            <w:pPr>
              <w:pStyle w:val="SingleTxt"/>
              <w:spacing w:before="40" w:after="40" w:line="210" w:lineRule="exact"/>
              <w:ind w:left="0" w:right="43"/>
              <w:jc w:val="right"/>
              <w:rPr>
                <w:iCs/>
                <w:sz w:val="17"/>
              </w:rPr>
            </w:pPr>
            <w:r>
              <w:rPr>
                <w:iCs/>
                <w:sz w:val="17"/>
              </w:rPr>
              <w:t>0,4</w:t>
            </w:r>
          </w:p>
        </w:tc>
        <w:tc>
          <w:tcPr>
            <w:tcW w:w="810" w:type="dxa"/>
            <w:vAlign w:val="bottom"/>
          </w:tcPr>
          <w:p w:rsidR="00000000" w:rsidRDefault="00000000">
            <w:pPr>
              <w:pStyle w:val="SingleTxt"/>
              <w:spacing w:before="40" w:after="40" w:line="210" w:lineRule="exact"/>
              <w:ind w:left="0" w:right="43"/>
              <w:jc w:val="right"/>
              <w:rPr>
                <w:iCs/>
                <w:sz w:val="17"/>
              </w:rPr>
            </w:pPr>
            <w:r>
              <w:rPr>
                <w:iCs/>
                <w:sz w:val="17"/>
              </w:rPr>
              <w:t>1,0</w:t>
            </w:r>
          </w:p>
        </w:tc>
        <w:tc>
          <w:tcPr>
            <w:tcW w:w="90" w:type="dxa"/>
            <w:vAlign w:val="bottom"/>
          </w:tcPr>
          <w:p w:rsidR="00000000" w:rsidRDefault="00000000">
            <w:pPr>
              <w:pStyle w:val="SingleTxt"/>
              <w:spacing w:before="40" w:after="40" w:line="210" w:lineRule="exact"/>
              <w:ind w:left="0" w:right="43"/>
              <w:jc w:val="right"/>
              <w:rPr>
                <w:iCs/>
                <w:sz w:val="17"/>
              </w:rPr>
            </w:pPr>
          </w:p>
        </w:tc>
        <w:tc>
          <w:tcPr>
            <w:tcW w:w="990" w:type="dxa"/>
            <w:vAlign w:val="bottom"/>
          </w:tcPr>
          <w:p w:rsidR="00000000" w:rsidRDefault="00000000">
            <w:pPr>
              <w:pStyle w:val="SingleTxt"/>
              <w:spacing w:before="40" w:after="40" w:line="210" w:lineRule="exact"/>
              <w:ind w:left="0" w:right="43"/>
              <w:jc w:val="right"/>
              <w:rPr>
                <w:iCs/>
                <w:sz w:val="17"/>
              </w:rPr>
            </w:pPr>
            <w:r>
              <w:rPr>
                <w:iCs/>
                <w:sz w:val="17"/>
              </w:rPr>
              <w:t>0,0</w:t>
            </w:r>
          </w:p>
        </w:tc>
        <w:tc>
          <w:tcPr>
            <w:tcW w:w="1017" w:type="dxa"/>
            <w:vAlign w:val="bottom"/>
          </w:tcPr>
          <w:p w:rsidR="00000000" w:rsidRDefault="00000000">
            <w:pPr>
              <w:pStyle w:val="SingleTxt"/>
              <w:spacing w:before="40" w:after="40" w:line="210" w:lineRule="exact"/>
              <w:ind w:left="0" w:right="43"/>
              <w:jc w:val="right"/>
              <w:rPr>
                <w:iCs/>
                <w:sz w:val="17"/>
              </w:rPr>
            </w:pPr>
            <w:r>
              <w:rPr>
                <w:iCs/>
                <w:sz w:val="17"/>
              </w:rPr>
              <w:t>0,5</w:t>
            </w:r>
          </w:p>
        </w:tc>
      </w:tr>
      <w:tr w:rsidR="00000000">
        <w:tblPrEx>
          <w:tblCellMar>
            <w:top w:w="0" w:type="dxa"/>
            <w:bottom w:w="0" w:type="dxa"/>
          </w:tblCellMar>
        </w:tblPrEx>
        <w:tc>
          <w:tcPr>
            <w:tcW w:w="3196" w:type="dxa"/>
            <w:vAlign w:val="bottom"/>
          </w:tcPr>
          <w:p w:rsidR="00000000" w:rsidRDefault="00000000">
            <w:pPr>
              <w:pStyle w:val="SingleTxt"/>
              <w:spacing w:before="40" w:after="40" w:line="210" w:lineRule="exact"/>
              <w:ind w:left="0" w:right="43"/>
              <w:rPr>
                <w:b/>
                <w:bCs/>
                <w:iCs/>
                <w:sz w:val="17"/>
              </w:rPr>
            </w:pPr>
            <w:r>
              <w:rPr>
                <w:b/>
                <w:bCs/>
                <w:iCs/>
                <w:sz w:val="17"/>
              </w:rPr>
              <w:t>Équipement sanitaire</w:t>
            </w:r>
          </w:p>
        </w:tc>
        <w:tc>
          <w:tcPr>
            <w:tcW w:w="1170" w:type="dxa"/>
            <w:vAlign w:val="bottom"/>
          </w:tcPr>
          <w:p w:rsidR="00000000" w:rsidRDefault="00000000">
            <w:pPr>
              <w:pStyle w:val="SingleTxt"/>
              <w:spacing w:before="40" w:after="40" w:line="210" w:lineRule="exact"/>
              <w:ind w:left="0" w:right="43"/>
              <w:jc w:val="right"/>
              <w:rPr>
                <w:iCs/>
                <w:sz w:val="17"/>
              </w:rPr>
            </w:pPr>
          </w:p>
        </w:tc>
        <w:tc>
          <w:tcPr>
            <w:tcW w:w="810" w:type="dxa"/>
            <w:vAlign w:val="bottom"/>
          </w:tcPr>
          <w:p w:rsidR="00000000" w:rsidRDefault="00000000">
            <w:pPr>
              <w:pStyle w:val="SingleTxt"/>
              <w:spacing w:before="40" w:after="40" w:line="210" w:lineRule="exact"/>
              <w:ind w:left="0" w:right="43"/>
              <w:jc w:val="right"/>
              <w:rPr>
                <w:iCs/>
                <w:sz w:val="17"/>
              </w:rPr>
            </w:pPr>
          </w:p>
        </w:tc>
        <w:tc>
          <w:tcPr>
            <w:tcW w:w="90" w:type="dxa"/>
            <w:vAlign w:val="bottom"/>
          </w:tcPr>
          <w:p w:rsidR="00000000" w:rsidRDefault="00000000">
            <w:pPr>
              <w:pStyle w:val="SingleTxt"/>
              <w:spacing w:before="40" w:after="40" w:line="210" w:lineRule="exact"/>
              <w:ind w:left="0" w:right="43"/>
              <w:jc w:val="right"/>
              <w:rPr>
                <w:iCs/>
                <w:sz w:val="17"/>
              </w:rPr>
            </w:pPr>
          </w:p>
        </w:tc>
        <w:tc>
          <w:tcPr>
            <w:tcW w:w="990" w:type="dxa"/>
            <w:vAlign w:val="bottom"/>
          </w:tcPr>
          <w:p w:rsidR="00000000" w:rsidRDefault="00000000">
            <w:pPr>
              <w:pStyle w:val="SingleTxt"/>
              <w:spacing w:before="40" w:after="40" w:line="210" w:lineRule="exact"/>
              <w:ind w:left="0" w:right="43"/>
              <w:jc w:val="right"/>
              <w:rPr>
                <w:iCs/>
                <w:sz w:val="17"/>
              </w:rPr>
            </w:pPr>
          </w:p>
        </w:tc>
        <w:tc>
          <w:tcPr>
            <w:tcW w:w="1017" w:type="dxa"/>
            <w:vAlign w:val="bottom"/>
          </w:tcPr>
          <w:p w:rsidR="00000000" w:rsidRDefault="00000000">
            <w:pPr>
              <w:pStyle w:val="SingleTxt"/>
              <w:spacing w:before="40" w:after="40" w:line="210" w:lineRule="exact"/>
              <w:ind w:left="0" w:right="43"/>
              <w:jc w:val="right"/>
              <w:rPr>
                <w:iCs/>
                <w:sz w:val="17"/>
              </w:rPr>
            </w:pPr>
          </w:p>
        </w:tc>
      </w:tr>
      <w:tr w:rsidR="00000000">
        <w:tblPrEx>
          <w:tblCellMar>
            <w:top w:w="0" w:type="dxa"/>
            <w:bottom w:w="0" w:type="dxa"/>
          </w:tblCellMar>
        </w:tblPrEx>
        <w:tc>
          <w:tcPr>
            <w:tcW w:w="3196" w:type="dxa"/>
            <w:vAlign w:val="bottom"/>
          </w:tcPr>
          <w:p w:rsidR="00000000" w:rsidRDefault="00000000">
            <w:pPr>
              <w:pStyle w:val="SingleTxt"/>
              <w:spacing w:before="40" w:after="40" w:line="210" w:lineRule="exact"/>
              <w:ind w:left="0" w:right="43"/>
              <w:rPr>
                <w:iCs/>
                <w:sz w:val="17"/>
              </w:rPr>
            </w:pPr>
            <w:r>
              <w:rPr>
                <w:iCs/>
                <w:sz w:val="17"/>
              </w:rPr>
              <w:t>Chasse d’eau</w:t>
            </w:r>
          </w:p>
        </w:tc>
        <w:tc>
          <w:tcPr>
            <w:tcW w:w="1170" w:type="dxa"/>
            <w:vAlign w:val="bottom"/>
          </w:tcPr>
          <w:p w:rsidR="00000000" w:rsidRDefault="00000000">
            <w:pPr>
              <w:pStyle w:val="SingleTxt"/>
              <w:spacing w:before="40" w:after="40" w:line="210" w:lineRule="exact"/>
              <w:ind w:left="0" w:right="43"/>
              <w:jc w:val="right"/>
              <w:rPr>
                <w:iCs/>
                <w:sz w:val="17"/>
              </w:rPr>
            </w:pPr>
            <w:r>
              <w:rPr>
                <w:iCs/>
                <w:sz w:val="17"/>
              </w:rPr>
              <w:t>29,9</w:t>
            </w:r>
          </w:p>
        </w:tc>
        <w:tc>
          <w:tcPr>
            <w:tcW w:w="810" w:type="dxa"/>
            <w:vAlign w:val="bottom"/>
          </w:tcPr>
          <w:p w:rsidR="00000000" w:rsidRDefault="00000000">
            <w:pPr>
              <w:pStyle w:val="SingleTxt"/>
              <w:spacing w:before="40" w:after="40" w:line="210" w:lineRule="exact"/>
              <w:ind w:left="0" w:right="43"/>
              <w:jc w:val="right"/>
              <w:rPr>
                <w:iCs/>
                <w:sz w:val="17"/>
              </w:rPr>
            </w:pPr>
            <w:r>
              <w:rPr>
                <w:iCs/>
                <w:sz w:val="17"/>
              </w:rPr>
              <w:t>30,6</w:t>
            </w:r>
          </w:p>
        </w:tc>
        <w:tc>
          <w:tcPr>
            <w:tcW w:w="90" w:type="dxa"/>
            <w:vAlign w:val="bottom"/>
          </w:tcPr>
          <w:p w:rsidR="00000000" w:rsidRDefault="00000000">
            <w:pPr>
              <w:pStyle w:val="SingleTxt"/>
              <w:spacing w:before="40" w:after="40" w:line="210" w:lineRule="exact"/>
              <w:ind w:left="0" w:right="43"/>
              <w:jc w:val="right"/>
              <w:rPr>
                <w:iCs/>
                <w:sz w:val="17"/>
              </w:rPr>
            </w:pPr>
          </w:p>
        </w:tc>
        <w:tc>
          <w:tcPr>
            <w:tcW w:w="990" w:type="dxa"/>
            <w:vAlign w:val="bottom"/>
          </w:tcPr>
          <w:p w:rsidR="00000000" w:rsidRDefault="00000000">
            <w:pPr>
              <w:pStyle w:val="SingleTxt"/>
              <w:spacing w:before="40" w:after="40" w:line="210" w:lineRule="exact"/>
              <w:ind w:left="0" w:right="43"/>
              <w:jc w:val="right"/>
              <w:rPr>
                <w:iCs/>
                <w:sz w:val="17"/>
              </w:rPr>
            </w:pPr>
            <w:r>
              <w:rPr>
                <w:iCs/>
                <w:sz w:val="17"/>
              </w:rPr>
              <w:t>2,1</w:t>
            </w:r>
          </w:p>
        </w:tc>
        <w:tc>
          <w:tcPr>
            <w:tcW w:w="1017" w:type="dxa"/>
            <w:vAlign w:val="bottom"/>
          </w:tcPr>
          <w:p w:rsidR="00000000" w:rsidRDefault="00000000">
            <w:pPr>
              <w:pStyle w:val="SingleTxt"/>
              <w:spacing w:before="40" w:after="40" w:line="210" w:lineRule="exact"/>
              <w:ind w:left="0" w:right="43"/>
              <w:jc w:val="right"/>
              <w:rPr>
                <w:iCs/>
                <w:sz w:val="17"/>
              </w:rPr>
            </w:pPr>
            <w:r>
              <w:rPr>
                <w:iCs/>
                <w:sz w:val="17"/>
              </w:rPr>
              <w:t>4,3</w:t>
            </w:r>
          </w:p>
        </w:tc>
      </w:tr>
      <w:tr w:rsidR="00000000">
        <w:tblPrEx>
          <w:tblCellMar>
            <w:top w:w="0" w:type="dxa"/>
            <w:bottom w:w="0" w:type="dxa"/>
          </w:tblCellMar>
        </w:tblPrEx>
        <w:tc>
          <w:tcPr>
            <w:tcW w:w="3196" w:type="dxa"/>
            <w:vAlign w:val="bottom"/>
          </w:tcPr>
          <w:p w:rsidR="00000000" w:rsidRDefault="00000000">
            <w:pPr>
              <w:pStyle w:val="SingleTxt"/>
              <w:spacing w:before="40" w:after="40" w:line="210" w:lineRule="exact"/>
              <w:ind w:left="0" w:right="43"/>
              <w:rPr>
                <w:iCs/>
                <w:sz w:val="17"/>
              </w:rPr>
            </w:pPr>
            <w:r>
              <w:rPr>
                <w:iCs/>
                <w:sz w:val="17"/>
              </w:rPr>
              <w:t>Seau</w:t>
            </w:r>
          </w:p>
        </w:tc>
        <w:tc>
          <w:tcPr>
            <w:tcW w:w="1170" w:type="dxa"/>
            <w:vAlign w:val="bottom"/>
          </w:tcPr>
          <w:p w:rsidR="00000000" w:rsidRDefault="00000000">
            <w:pPr>
              <w:pStyle w:val="SingleTxt"/>
              <w:spacing w:before="40" w:after="40" w:line="210" w:lineRule="exact"/>
              <w:ind w:left="0" w:right="43"/>
              <w:jc w:val="right"/>
              <w:rPr>
                <w:iCs/>
                <w:sz w:val="17"/>
              </w:rPr>
            </w:pPr>
            <w:r>
              <w:rPr>
                <w:iCs/>
                <w:sz w:val="17"/>
              </w:rPr>
              <w:t>1,5</w:t>
            </w:r>
          </w:p>
        </w:tc>
        <w:tc>
          <w:tcPr>
            <w:tcW w:w="810" w:type="dxa"/>
            <w:vAlign w:val="bottom"/>
          </w:tcPr>
          <w:p w:rsidR="00000000" w:rsidRDefault="00000000">
            <w:pPr>
              <w:pStyle w:val="SingleTxt"/>
              <w:spacing w:before="40" w:after="40" w:line="210" w:lineRule="exact"/>
              <w:ind w:left="0" w:right="43"/>
              <w:jc w:val="right"/>
              <w:rPr>
                <w:iCs/>
                <w:sz w:val="17"/>
              </w:rPr>
            </w:pPr>
            <w:r>
              <w:rPr>
                <w:iCs/>
                <w:sz w:val="17"/>
              </w:rPr>
              <w:t>0,0</w:t>
            </w:r>
          </w:p>
        </w:tc>
        <w:tc>
          <w:tcPr>
            <w:tcW w:w="90" w:type="dxa"/>
            <w:vAlign w:val="bottom"/>
          </w:tcPr>
          <w:p w:rsidR="00000000" w:rsidRDefault="00000000">
            <w:pPr>
              <w:pStyle w:val="SingleTxt"/>
              <w:spacing w:before="40" w:after="40" w:line="210" w:lineRule="exact"/>
              <w:ind w:left="0" w:right="43"/>
              <w:jc w:val="right"/>
              <w:rPr>
                <w:iCs/>
                <w:sz w:val="17"/>
              </w:rPr>
            </w:pPr>
          </w:p>
        </w:tc>
        <w:tc>
          <w:tcPr>
            <w:tcW w:w="990" w:type="dxa"/>
            <w:vAlign w:val="bottom"/>
          </w:tcPr>
          <w:p w:rsidR="00000000" w:rsidRDefault="00000000">
            <w:pPr>
              <w:pStyle w:val="SingleTxt"/>
              <w:spacing w:before="40" w:after="40" w:line="210" w:lineRule="exact"/>
              <w:ind w:left="0" w:right="43"/>
              <w:jc w:val="right"/>
              <w:rPr>
                <w:iCs/>
                <w:sz w:val="17"/>
              </w:rPr>
            </w:pPr>
            <w:r>
              <w:rPr>
                <w:iCs/>
                <w:sz w:val="17"/>
              </w:rPr>
              <w:t>0,3</w:t>
            </w:r>
          </w:p>
        </w:tc>
        <w:tc>
          <w:tcPr>
            <w:tcW w:w="1017" w:type="dxa"/>
            <w:vAlign w:val="bottom"/>
          </w:tcPr>
          <w:p w:rsidR="00000000" w:rsidRDefault="00000000">
            <w:pPr>
              <w:pStyle w:val="SingleTxt"/>
              <w:spacing w:before="40" w:after="40" w:line="210" w:lineRule="exact"/>
              <w:ind w:left="0" w:right="43"/>
              <w:jc w:val="right"/>
              <w:rPr>
                <w:iCs/>
                <w:sz w:val="17"/>
              </w:rPr>
            </w:pPr>
            <w:r>
              <w:rPr>
                <w:iCs/>
                <w:sz w:val="17"/>
              </w:rPr>
              <w:t>0,1</w:t>
            </w:r>
          </w:p>
        </w:tc>
      </w:tr>
      <w:tr w:rsidR="00000000">
        <w:tblPrEx>
          <w:tblCellMar>
            <w:top w:w="0" w:type="dxa"/>
            <w:bottom w:w="0" w:type="dxa"/>
          </w:tblCellMar>
        </w:tblPrEx>
        <w:tc>
          <w:tcPr>
            <w:tcW w:w="3196" w:type="dxa"/>
            <w:vAlign w:val="bottom"/>
          </w:tcPr>
          <w:p w:rsidR="00000000" w:rsidRDefault="00000000">
            <w:pPr>
              <w:pStyle w:val="SingleTxt"/>
              <w:spacing w:before="40" w:after="40" w:line="210" w:lineRule="exact"/>
              <w:ind w:left="0" w:right="43"/>
              <w:rPr>
                <w:iCs/>
                <w:sz w:val="17"/>
              </w:rPr>
            </w:pPr>
            <w:r>
              <w:rPr>
                <w:iCs/>
                <w:sz w:val="17"/>
              </w:rPr>
              <w:t>Fosse</w:t>
            </w:r>
          </w:p>
        </w:tc>
        <w:tc>
          <w:tcPr>
            <w:tcW w:w="1170" w:type="dxa"/>
            <w:vAlign w:val="bottom"/>
          </w:tcPr>
          <w:p w:rsidR="00000000" w:rsidRDefault="00000000">
            <w:pPr>
              <w:pStyle w:val="SingleTxt"/>
              <w:spacing w:before="40" w:after="40" w:line="210" w:lineRule="exact"/>
              <w:ind w:left="0" w:right="43"/>
              <w:jc w:val="right"/>
              <w:rPr>
                <w:iCs/>
                <w:sz w:val="17"/>
              </w:rPr>
            </w:pPr>
            <w:r>
              <w:rPr>
                <w:iCs/>
                <w:sz w:val="17"/>
              </w:rPr>
              <w:t>60,4</w:t>
            </w:r>
          </w:p>
        </w:tc>
        <w:tc>
          <w:tcPr>
            <w:tcW w:w="810" w:type="dxa"/>
            <w:vAlign w:val="bottom"/>
          </w:tcPr>
          <w:p w:rsidR="00000000" w:rsidRDefault="00000000">
            <w:pPr>
              <w:pStyle w:val="SingleTxt"/>
              <w:spacing w:before="40" w:after="40" w:line="210" w:lineRule="exact"/>
              <w:ind w:left="0" w:right="43"/>
              <w:jc w:val="right"/>
              <w:rPr>
                <w:iCs/>
                <w:sz w:val="17"/>
              </w:rPr>
            </w:pPr>
            <w:r>
              <w:rPr>
                <w:iCs/>
                <w:sz w:val="17"/>
              </w:rPr>
              <w:t>55,2</w:t>
            </w:r>
          </w:p>
        </w:tc>
        <w:tc>
          <w:tcPr>
            <w:tcW w:w="90" w:type="dxa"/>
            <w:vAlign w:val="bottom"/>
          </w:tcPr>
          <w:p w:rsidR="00000000" w:rsidRDefault="00000000">
            <w:pPr>
              <w:pStyle w:val="SingleTxt"/>
              <w:spacing w:before="40" w:after="40" w:line="210" w:lineRule="exact"/>
              <w:ind w:left="0" w:right="43"/>
              <w:jc w:val="right"/>
              <w:rPr>
                <w:iCs/>
                <w:sz w:val="17"/>
              </w:rPr>
            </w:pPr>
          </w:p>
        </w:tc>
        <w:tc>
          <w:tcPr>
            <w:tcW w:w="990" w:type="dxa"/>
            <w:vAlign w:val="bottom"/>
          </w:tcPr>
          <w:p w:rsidR="00000000" w:rsidRDefault="00000000">
            <w:pPr>
              <w:pStyle w:val="SingleTxt"/>
              <w:spacing w:before="40" w:after="40" w:line="210" w:lineRule="exact"/>
              <w:ind w:left="0" w:right="43"/>
              <w:jc w:val="right"/>
              <w:rPr>
                <w:iCs/>
                <w:sz w:val="17"/>
              </w:rPr>
            </w:pPr>
            <w:r>
              <w:rPr>
                <w:iCs/>
                <w:sz w:val="17"/>
              </w:rPr>
              <w:t>62,2</w:t>
            </w:r>
          </w:p>
        </w:tc>
        <w:tc>
          <w:tcPr>
            <w:tcW w:w="1017" w:type="dxa"/>
            <w:vAlign w:val="bottom"/>
          </w:tcPr>
          <w:p w:rsidR="00000000" w:rsidRDefault="00000000">
            <w:pPr>
              <w:pStyle w:val="SingleTxt"/>
              <w:spacing w:before="40" w:after="40" w:line="210" w:lineRule="exact"/>
              <w:ind w:left="0" w:right="43"/>
              <w:jc w:val="right"/>
              <w:rPr>
                <w:iCs/>
                <w:sz w:val="17"/>
              </w:rPr>
            </w:pPr>
            <w:r>
              <w:rPr>
                <w:iCs/>
                <w:sz w:val="17"/>
              </w:rPr>
              <w:t>61,9</w:t>
            </w:r>
          </w:p>
        </w:tc>
      </w:tr>
      <w:tr w:rsidR="00000000">
        <w:tblPrEx>
          <w:tblCellMar>
            <w:top w:w="0" w:type="dxa"/>
            <w:bottom w:w="0" w:type="dxa"/>
          </w:tblCellMar>
        </w:tblPrEx>
        <w:tc>
          <w:tcPr>
            <w:tcW w:w="3196" w:type="dxa"/>
            <w:vAlign w:val="bottom"/>
          </w:tcPr>
          <w:p w:rsidR="00000000" w:rsidRDefault="00000000">
            <w:pPr>
              <w:pStyle w:val="SingleTxt"/>
              <w:spacing w:before="40" w:after="40" w:line="210" w:lineRule="exact"/>
              <w:ind w:left="0" w:right="43"/>
              <w:rPr>
                <w:iCs/>
                <w:sz w:val="17"/>
              </w:rPr>
            </w:pPr>
            <w:r>
              <w:rPr>
                <w:iCs/>
                <w:sz w:val="17"/>
              </w:rPr>
              <w:t>Nombre d’équipements</w:t>
            </w:r>
          </w:p>
        </w:tc>
        <w:tc>
          <w:tcPr>
            <w:tcW w:w="1170" w:type="dxa"/>
            <w:vAlign w:val="bottom"/>
          </w:tcPr>
          <w:p w:rsidR="00000000" w:rsidRDefault="00000000">
            <w:pPr>
              <w:pStyle w:val="SingleTxt"/>
              <w:spacing w:before="40" w:after="40" w:line="210" w:lineRule="exact"/>
              <w:ind w:left="0" w:right="43"/>
              <w:jc w:val="right"/>
              <w:rPr>
                <w:iCs/>
                <w:sz w:val="17"/>
              </w:rPr>
            </w:pPr>
            <w:r>
              <w:rPr>
                <w:iCs/>
                <w:sz w:val="17"/>
              </w:rPr>
              <w:t>8,1</w:t>
            </w:r>
          </w:p>
        </w:tc>
        <w:tc>
          <w:tcPr>
            <w:tcW w:w="810" w:type="dxa"/>
            <w:vAlign w:val="bottom"/>
          </w:tcPr>
          <w:p w:rsidR="00000000" w:rsidRDefault="00000000">
            <w:pPr>
              <w:pStyle w:val="SingleTxt"/>
              <w:spacing w:before="40" w:after="40" w:line="210" w:lineRule="exact"/>
              <w:ind w:left="0" w:right="43"/>
              <w:jc w:val="right"/>
              <w:rPr>
                <w:iCs/>
                <w:sz w:val="17"/>
              </w:rPr>
            </w:pPr>
            <w:r>
              <w:rPr>
                <w:iCs/>
                <w:sz w:val="17"/>
              </w:rPr>
              <w:t>12,3</w:t>
            </w:r>
          </w:p>
        </w:tc>
        <w:tc>
          <w:tcPr>
            <w:tcW w:w="90" w:type="dxa"/>
            <w:vAlign w:val="bottom"/>
          </w:tcPr>
          <w:p w:rsidR="00000000" w:rsidRDefault="00000000">
            <w:pPr>
              <w:pStyle w:val="SingleTxt"/>
              <w:spacing w:before="40" w:after="40" w:line="210" w:lineRule="exact"/>
              <w:ind w:left="0" w:right="43"/>
              <w:jc w:val="right"/>
              <w:rPr>
                <w:iCs/>
                <w:sz w:val="17"/>
              </w:rPr>
            </w:pPr>
          </w:p>
        </w:tc>
        <w:tc>
          <w:tcPr>
            <w:tcW w:w="990" w:type="dxa"/>
            <w:vAlign w:val="bottom"/>
          </w:tcPr>
          <w:p w:rsidR="00000000" w:rsidRDefault="00000000">
            <w:pPr>
              <w:pStyle w:val="SingleTxt"/>
              <w:spacing w:before="40" w:after="40" w:line="210" w:lineRule="exact"/>
              <w:ind w:left="0" w:right="43"/>
              <w:jc w:val="right"/>
              <w:rPr>
                <w:iCs/>
                <w:sz w:val="17"/>
              </w:rPr>
            </w:pPr>
            <w:r>
              <w:rPr>
                <w:iCs/>
                <w:sz w:val="17"/>
              </w:rPr>
              <w:t>35,5</w:t>
            </w:r>
          </w:p>
        </w:tc>
        <w:tc>
          <w:tcPr>
            <w:tcW w:w="1017" w:type="dxa"/>
            <w:vAlign w:val="bottom"/>
          </w:tcPr>
          <w:p w:rsidR="00000000" w:rsidRDefault="00000000">
            <w:pPr>
              <w:pStyle w:val="SingleTxt"/>
              <w:spacing w:before="40" w:after="40" w:line="210" w:lineRule="exact"/>
              <w:ind w:left="0" w:right="43"/>
              <w:jc w:val="right"/>
              <w:rPr>
                <w:iCs/>
                <w:sz w:val="17"/>
              </w:rPr>
            </w:pPr>
            <w:r>
              <w:rPr>
                <w:iCs/>
                <w:sz w:val="17"/>
              </w:rPr>
              <w:t>32,1</w:t>
            </w:r>
          </w:p>
        </w:tc>
      </w:tr>
      <w:tr w:rsidR="00000000">
        <w:tblPrEx>
          <w:tblCellMar>
            <w:top w:w="0" w:type="dxa"/>
            <w:bottom w:w="0" w:type="dxa"/>
          </w:tblCellMar>
        </w:tblPrEx>
        <w:tc>
          <w:tcPr>
            <w:tcW w:w="3196" w:type="dxa"/>
            <w:vAlign w:val="bottom"/>
          </w:tcPr>
          <w:p w:rsidR="00000000" w:rsidRDefault="00000000">
            <w:pPr>
              <w:pStyle w:val="SingleTxt"/>
              <w:spacing w:before="40" w:after="40" w:line="210" w:lineRule="exact"/>
              <w:ind w:left="0" w:right="43"/>
              <w:rPr>
                <w:b/>
                <w:bCs/>
                <w:iCs/>
                <w:sz w:val="17"/>
              </w:rPr>
            </w:pPr>
            <w:r>
              <w:rPr>
                <w:b/>
                <w:bCs/>
                <w:iCs/>
                <w:sz w:val="17"/>
              </w:rPr>
              <w:t>Nombre de personnes par pièce</w:t>
            </w:r>
          </w:p>
        </w:tc>
        <w:tc>
          <w:tcPr>
            <w:tcW w:w="1170" w:type="dxa"/>
            <w:vAlign w:val="bottom"/>
          </w:tcPr>
          <w:p w:rsidR="00000000" w:rsidRDefault="00000000">
            <w:pPr>
              <w:pStyle w:val="SingleTxt"/>
              <w:spacing w:before="40" w:after="40" w:line="210" w:lineRule="exact"/>
              <w:ind w:left="0" w:right="43"/>
              <w:jc w:val="right"/>
              <w:rPr>
                <w:iCs/>
                <w:sz w:val="17"/>
              </w:rPr>
            </w:pPr>
          </w:p>
        </w:tc>
        <w:tc>
          <w:tcPr>
            <w:tcW w:w="810" w:type="dxa"/>
            <w:vAlign w:val="bottom"/>
          </w:tcPr>
          <w:p w:rsidR="00000000" w:rsidRDefault="00000000">
            <w:pPr>
              <w:pStyle w:val="SingleTxt"/>
              <w:spacing w:before="40" w:after="40" w:line="210" w:lineRule="exact"/>
              <w:ind w:left="0" w:right="43"/>
              <w:jc w:val="right"/>
              <w:rPr>
                <w:iCs/>
                <w:sz w:val="17"/>
              </w:rPr>
            </w:pPr>
          </w:p>
        </w:tc>
        <w:tc>
          <w:tcPr>
            <w:tcW w:w="90" w:type="dxa"/>
            <w:vAlign w:val="bottom"/>
          </w:tcPr>
          <w:p w:rsidR="00000000" w:rsidRDefault="00000000">
            <w:pPr>
              <w:pStyle w:val="SingleTxt"/>
              <w:spacing w:before="40" w:after="40" w:line="210" w:lineRule="exact"/>
              <w:ind w:left="0" w:right="43"/>
              <w:jc w:val="right"/>
              <w:rPr>
                <w:iCs/>
                <w:sz w:val="17"/>
              </w:rPr>
            </w:pPr>
          </w:p>
        </w:tc>
        <w:tc>
          <w:tcPr>
            <w:tcW w:w="990" w:type="dxa"/>
            <w:vAlign w:val="bottom"/>
          </w:tcPr>
          <w:p w:rsidR="00000000" w:rsidRDefault="00000000">
            <w:pPr>
              <w:pStyle w:val="SingleTxt"/>
              <w:spacing w:before="40" w:after="40" w:line="210" w:lineRule="exact"/>
              <w:ind w:left="0" w:right="43"/>
              <w:jc w:val="right"/>
              <w:rPr>
                <w:iCs/>
                <w:sz w:val="17"/>
              </w:rPr>
            </w:pPr>
          </w:p>
        </w:tc>
        <w:tc>
          <w:tcPr>
            <w:tcW w:w="1017" w:type="dxa"/>
            <w:vAlign w:val="bottom"/>
          </w:tcPr>
          <w:p w:rsidR="00000000" w:rsidRDefault="00000000">
            <w:pPr>
              <w:pStyle w:val="SingleTxt"/>
              <w:spacing w:before="40" w:after="40" w:line="210" w:lineRule="exact"/>
              <w:ind w:left="0" w:right="43"/>
              <w:jc w:val="right"/>
              <w:rPr>
                <w:iCs/>
                <w:sz w:val="17"/>
              </w:rPr>
            </w:pPr>
          </w:p>
        </w:tc>
      </w:tr>
      <w:tr w:rsidR="00000000">
        <w:tblPrEx>
          <w:tblCellMar>
            <w:top w:w="0" w:type="dxa"/>
            <w:bottom w:w="0" w:type="dxa"/>
          </w:tblCellMar>
        </w:tblPrEx>
        <w:tc>
          <w:tcPr>
            <w:tcW w:w="3196" w:type="dxa"/>
            <w:vAlign w:val="bottom"/>
          </w:tcPr>
          <w:p w:rsidR="00000000" w:rsidRDefault="00000000">
            <w:pPr>
              <w:pStyle w:val="SingleTxt"/>
              <w:spacing w:before="40" w:after="40" w:line="210" w:lineRule="exact"/>
              <w:ind w:left="0" w:right="43"/>
              <w:rPr>
                <w:iCs/>
                <w:sz w:val="17"/>
              </w:rPr>
            </w:pPr>
            <w:r>
              <w:rPr>
                <w:iCs/>
                <w:sz w:val="17"/>
              </w:rPr>
              <w:t>1-2</w:t>
            </w:r>
          </w:p>
        </w:tc>
        <w:tc>
          <w:tcPr>
            <w:tcW w:w="1170" w:type="dxa"/>
            <w:vAlign w:val="bottom"/>
          </w:tcPr>
          <w:p w:rsidR="00000000" w:rsidRDefault="00000000">
            <w:pPr>
              <w:pStyle w:val="SingleTxt"/>
              <w:spacing w:before="40" w:after="40" w:line="210" w:lineRule="exact"/>
              <w:ind w:left="0" w:right="43"/>
              <w:jc w:val="right"/>
              <w:rPr>
                <w:iCs/>
                <w:sz w:val="17"/>
              </w:rPr>
            </w:pPr>
            <w:r>
              <w:rPr>
                <w:iCs/>
                <w:sz w:val="17"/>
              </w:rPr>
              <w:t>43,4</w:t>
            </w:r>
          </w:p>
        </w:tc>
        <w:tc>
          <w:tcPr>
            <w:tcW w:w="810" w:type="dxa"/>
            <w:vAlign w:val="bottom"/>
          </w:tcPr>
          <w:p w:rsidR="00000000" w:rsidRDefault="00000000">
            <w:pPr>
              <w:pStyle w:val="SingleTxt"/>
              <w:spacing w:before="40" w:after="40" w:line="210" w:lineRule="exact"/>
              <w:ind w:left="0" w:right="43"/>
              <w:jc w:val="right"/>
              <w:rPr>
                <w:iCs/>
                <w:sz w:val="17"/>
              </w:rPr>
            </w:pPr>
            <w:r>
              <w:rPr>
                <w:iCs/>
                <w:sz w:val="17"/>
              </w:rPr>
              <w:t>59,0</w:t>
            </w:r>
          </w:p>
        </w:tc>
        <w:tc>
          <w:tcPr>
            <w:tcW w:w="90" w:type="dxa"/>
            <w:vAlign w:val="bottom"/>
          </w:tcPr>
          <w:p w:rsidR="00000000" w:rsidRDefault="00000000">
            <w:pPr>
              <w:pStyle w:val="SingleTxt"/>
              <w:spacing w:before="40" w:after="40" w:line="210" w:lineRule="exact"/>
              <w:ind w:left="0" w:right="43"/>
              <w:jc w:val="right"/>
              <w:rPr>
                <w:iCs/>
                <w:sz w:val="17"/>
              </w:rPr>
            </w:pPr>
          </w:p>
        </w:tc>
        <w:tc>
          <w:tcPr>
            <w:tcW w:w="990" w:type="dxa"/>
            <w:vAlign w:val="bottom"/>
          </w:tcPr>
          <w:p w:rsidR="00000000" w:rsidRDefault="00000000">
            <w:pPr>
              <w:pStyle w:val="SingleTxt"/>
              <w:spacing w:before="40" w:after="40" w:line="210" w:lineRule="exact"/>
              <w:ind w:left="0" w:right="43"/>
              <w:jc w:val="right"/>
              <w:rPr>
                <w:iCs/>
                <w:sz w:val="17"/>
              </w:rPr>
            </w:pPr>
            <w:r>
              <w:rPr>
                <w:iCs/>
                <w:sz w:val="17"/>
              </w:rPr>
              <w:t>50,1</w:t>
            </w:r>
          </w:p>
        </w:tc>
        <w:tc>
          <w:tcPr>
            <w:tcW w:w="1017" w:type="dxa"/>
            <w:vAlign w:val="bottom"/>
          </w:tcPr>
          <w:p w:rsidR="00000000" w:rsidRDefault="00000000">
            <w:pPr>
              <w:pStyle w:val="SingleTxt"/>
              <w:spacing w:before="40" w:after="40" w:line="210" w:lineRule="exact"/>
              <w:ind w:left="0" w:right="43"/>
              <w:jc w:val="right"/>
              <w:rPr>
                <w:iCs/>
                <w:sz w:val="17"/>
              </w:rPr>
            </w:pPr>
            <w:r>
              <w:rPr>
                <w:iCs/>
                <w:sz w:val="17"/>
              </w:rPr>
              <w:t>67,5</w:t>
            </w:r>
          </w:p>
        </w:tc>
      </w:tr>
      <w:tr w:rsidR="00000000">
        <w:tblPrEx>
          <w:tblCellMar>
            <w:top w:w="0" w:type="dxa"/>
            <w:bottom w:w="0" w:type="dxa"/>
          </w:tblCellMar>
        </w:tblPrEx>
        <w:tc>
          <w:tcPr>
            <w:tcW w:w="3196" w:type="dxa"/>
            <w:vAlign w:val="bottom"/>
          </w:tcPr>
          <w:p w:rsidR="00000000" w:rsidRDefault="00000000">
            <w:pPr>
              <w:pStyle w:val="SingleTxt"/>
              <w:spacing w:before="40" w:after="40" w:line="210" w:lineRule="exact"/>
              <w:ind w:left="0" w:right="43"/>
              <w:rPr>
                <w:iCs/>
                <w:sz w:val="17"/>
              </w:rPr>
            </w:pPr>
            <w:r>
              <w:rPr>
                <w:iCs/>
                <w:sz w:val="17"/>
              </w:rPr>
              <w:t>3-4</w:t>
            </w:r>
          </w:p>
        </w:tc>
        <w:tc>
          <w:tcPr>
            <w:tcW w:w="1170" w:type="dxa"/>
            <w:vAlign w:val="bottom"/>
          </w:tcPr>
          <w:p w:rsidR="00000000" w:rsidRDefault="00000000">
            <w:pPr>
              <w:pStyle w:val="SingleTxt"/>
              <w:spacing w:before="40" w:after="40" w:line="210" w:lineRule="exact"/>
              <w:ind w:left="0" w:right="43"/>
              <w:jc w:val="right"/>
              <w:rPr>
                <w:iCs/>
                <w:sz w:val="17"/>
              </w:rPr>
            </w:pPr>
            <w:r>
              <w:rPr>
                <w:iCs/>
                <w:sz w:val="17"/>
              </w:rPr>
              <w:t>35,6</w:t>
            </w:r>
          </w:p>
        </w:tc>
        <w:tc>
          <w:tcPr>
            <w:tcW w:w="810" w:type="dxa"/>
            <w:vAlign w:val="bottom"/>
          </w:tcPr>
          <w:p w:rsidR="00000000" w:rsidRDefault="00000000">
            <w:pPr>
              <w:pStyle w:val="SingleTxt"/>
              <w:spacing w:before="40" w:after="40" w:line="210" w:lineRule="exact"/>
              <w:ind w:left="0" w:right="43"/>
              <w:jc w:val="right"/>
              <w:rPr>
                <w:iCs/>
                <w:sz w:val="17"/>
              </w:rPr>
            </w:pPr>
            <w:r>
              <w:rPr>
                <w:iCs/>
                <w:sz w:val="17"/>
              </w:rPr>
              <w:t>25,5</w:t>
            </w:r>
          </w:p>
        </w:tc>
        <w:tc>
          <w:tcPr>
            <w:tcW w:w="90" w:type="dxa"/>
            <w:vAlign w:val="bottom"/>
          </w:tcPr>
          <w:p w:rsidR="00000000" w:rsidRDefault="00000000">
            <w:pPr>
              <w:pStyle w:val="SingleTxt"/>
              <w:spacing w:before="40" w:after="40" w:line="210" w:lineRule="exact"/>
              <w:ind w:left="0" w:right="43"/>
              <w:jc w:val="right"/>
              <w:rPr>
                <w:iCs/>
                <w:sz w:val="17"/>
              </w:rPr>
            </w:pPr>
          </w:p>
        </w:tc>
        <w:tc>
          <w:tcPr>
            <w:tcW w:w="990" w:type="dxa"/>
            <w:vAlign w:val="bottom"/>
          </w:tcPr>
          <w:p w:rsidR="00000000" w:rsidRDefault="00000000">
            <w:pPr>
              <w:pStyle w:val="SingleTxt"/>
              <w:spacing w:before="40" w:after="40" w:line="210" w:lineRule="exact"/>
              <w:ind w:left="0" w:right="43"/>
              <w:jc w:val="right"/>
              <w:rPr>
                <w:iCs/>
                <w:sz w:val="17"/>
              </w:rPr>
            </w:pPr>
            <w:r>
              <w:rPr>
                <w:iCs/>
                <w:sz w:val="17"/>
              </w:rPr>
              <w:t>33,6</w:t>
            </w:r>
          </w:p>
        </w:tc>
        <w:tc>
          <w:tcPr>
            <w:tcW w:w="1017" w:type="dxa"/>
            <w:vAlign w:val="bottom"/>
          </w:tcPr>
          <w:p w:rsidR="00000000" w:rsidRDefault="00000000">
            <w:pPr>
              <w:pStyle w:val="SingleTxt"/>
              <w:spacing w:before="40" w:after="40" w:line="210" w:lineRule="exact"/>
              <w:ind w:left="0" w:right="43"/>
              <w:jc w:val="right"/>
              <w:rPr>
                <w:iCs/>
                <w:sz w:val="17"/>
              </w:rPr>
            </w:pPr>
            <w:r>
              <w:rPr>
                <w:iCs/>
                <w:sz w:val="17"/>
              </w:rPr>
              <w:t>23,3</w:t>
            </w:r>
          </w:p>
        </w:tc>
      </w:tr>
      <w:tr w:rsidR="00000000">
        <w:tblPrEx>
          <w:tblCellMar>
            <w:top w:w="0" w:type="dxa"/>
            <w:bottom w:w="0" w:type="dxa"/>
          </w:tblCellMar>
        </w:tblPrEx>
        <w:tc>
          <w:tcPr>
            <w:tcW w:w="3196" w:type="dxa"/>
            <w:vAlign w:val="bottom"/>
          </w:tcPr>
          <w:p w:rsidR="00000000" w:rsidRDefault="00000000">
            <w:pPr>
              <w:pStyle w:val="SingleTxt"/>
              <w:spacing w:before="40" w:after="40" w:line="210" w:lineRule="exact"/>
              <w:ind w:left="0" w:right="43"/>
              <w:rPr>
                <w:iCs/>
                <w:sz w:val="17"/>
              </w:rPr>
            </w:pPr>
            <w:r>
              <w:rPr>
                <w:iCs/>
                <w:sz w:val="17"/>
              </w:rPr>
              <w:t>5-6</w:t>
            </w:r>
          </w:p>
        </w:tc>
        <w:tc>
          <w:tcPr>
            <w:tcW w:w="1170" w:type="dxa"/>
            <w:vAlign w:val="bottom"/>
          </w:tcPr>
          <w:p w:rsidR="00000000" w:rsidRDefault="00000000">
            <w:pPr>
              <w:pStyle w:val="SingleTxt"/>
              <w:spacing w:before="40" w:after="40" w:line="210" w:lineRule="exact"/>
              <w:ind w:left="0" w:right="43"/>
              <w:jc w:val="right"/>
              <w:rPr>
                <w:iCs/>
                <w:sz w:val="17"/>
              </w:rPr>
            </w:pPr>
            <w:r>
              <w:rPr>
                <w:iCs/>
                <w:sz w:val="17"/>
              </w:rPr>
              <w:t>14,7</w:t>
            </w:r>
          </w:p>
        </w:tc>
        <w:tc>
          <w:tcPr>
            <w:tcW w:w="810" w:type="dxa"/>
            <w:vAlign w:val="bottom"/>
          </w:tcPr>
          <w:p w:rsidR="00000000" w:rsidRDefault="00000000">
            <w:pPr>
              <w:pStyle w:val="SingleTxt"/>
              <w:spacing w:before="40" w:after="40" w:line="210" w:lineRule="exact"/>
              <w:ind w:left="0" w:right="43"/>
              <w:jc w:val="right"/>
              <w:rPr>
                <w:iCs/>
                <w:sz w:val="17"/>
              </w:rPr>
            </w:pPr>
            <w:r>
              <w:rPr>
                <w:iCs/>
                <w:sz w:val="17"/>
              </w:rPr>
              <w:t>10,4</w:t>
            </w:r>
          </w:p>
        </w:tc>
        <w:tc>
          <w:tcPr>
            <w:tcW w:w="90" w:type="dxa"/>
            <w:vAlign w:val="bottom"/>
          </w:tcPr>
          <w:p w:rsidR="00000000" w:rsidRDefault="00000000">
            <w:pPr>
              <w:pStyle w:val="SingleTxt"/>
              <w:spacing w:before="40" w:after="40" w:line="210" w:lineRule="exact"/>
              <w:ind w:left="0" w:right="43"/>
              <w:jc w:val="right"/>
              <w:rPr>
                <w:iCs/>
                <w:sz w:val="17"/>
              </w:rPr>
            </w:pPr>
          </w:p>
        </w:tc>
        <w:tc>
          <w:tcPr>
            <w:tcW w:w="990" w:type="dxa"/>
            <w:vAlign w:val="bottom"/>
          </w:tcPr>
          <w:p w:rsidR="00000000" w:rsidRDefault="00000000">
            <w:pPr>
              <w:pStyle w:val="SingleTxt"/>
              <w:spacing w:before="40" w:after="40" w:line="210" w:lineRule="exact"/>
              <w:ind w:left="0" w:right="43"/>
              <w:jc w:val="right"/>
              <w:rPr>
                <w:iCs/>
                <w:sz w:val="17"/>
              </w:rPr>
            </w:pPr>
            <w:r>
              <w:rPr>
                <w:iCs/>
                <w:sz w:val="17"/>
              </w:rPr>
              <w:t>10,3</w:t>
            </w:r>
          </w:p>
        </w:tc>
        <w:tc>
          <w:tcPr>
            <w:tcW w:w="1017" w:type="dxa"/>
            <w:vAlign w:val="bottom"/>
          </w:tcPr>
          <w:p w:rsidR="00000000" w:rsidRDefault="00000000">
            <w:pPr>
              <w:pStyle w:val="SingleTxt"/>
              <w:spacing w:before="40" w:after="40" w:line="210" w:lineRule="exact"/>
              <w:ind w:left="0" w:right="43"/>
              <w:jc w:val="right"/>
              <w:rPr>
                <w:iCs/>
                <w:sz w:val="17"/>
              </w:rPr>
            </w:pPr>
            <w:r>
              <w:rPr>
                <w:iCs/>
                <w:sz w:val="17"/>
              </w:rPr>
              <w:t>5,2</w:t>
            </w:r>
          </w:p>
        </w:tc>
      </w:tr>
      <w:tr w:rsidR="00000000">
        <w:tblPrEx>
          <w:tblCellMar>
            <w:top w:w="0" w:type="dxa"/>
            <w:bottom w:w="0" w:type="dxa"/>
          </w:tblCellMar>
        </w:tblPrEx>
        <w:tc>
          <w:tcPr>
            <w:tcW w:w="3196" w:type="dxa"/>
            <w:tcBorders>
              <w:bottom w:val="single" w:sz="12" w:space="0" w:color="auto"/>
            </w:tcBorders>
            <w:vAlign w:val="bottom"/>
          </w:tcPr>
          <w:p w:rsidR="00000000" w:rsidRDefault="00000000">
            <w:pPr>
              <w:pStyle w:val="SingleTxt"/>
              <w:spacing w:before="40" w:after="40" w:line="210" w:lineRule="exact"/>
              <w:ind w:left="0" w:right="43"/>
              <w:rPr>
                <w:iCs/>
                <w:sz w:val="17"/>
              </w:rPr>
            </w:pPr>
            <w:r>
              <w:rPr>
                <w:iCs/>
                <w:sz w:val="17"/>
              </w:rPr>
              <w:t>7+</w:t>
            </w:r>
          </w:p>
        </w:tc>
        <w:tc>
          <w:tcPr>
            <w:tcW w:w="1170" w:type="dxa"/>
            <w:tcBorders>
              <w:bottom w:val="single" w:sz="12" w:space="0" w:color="auto"/>
            </w:tcBorders>
            <w:vAlign w:val="bottom"/>
          </w:tcPr>
          <w:p w:rsidR="00000000" w:rsidRDefault="00000000">
            <w:pPr>
              <w:pStyle w:val="SingleTxt"/>
              <w:spacing w:before="40" w:after="40" w:line="210" w:lineRule="exact"/>
              <w:ind w:left="0" w:right="43"/>
              <w:jc w:val="right"/>
              <w:rPr>
                <w:iCs/>
                <w:sz w:val="17"/>
              </w:rPr>
            </w:pPr>
            <w:r>
              <w:rPr>
                <w:iCs/>
                <w:sz w:val="17"/>
              </w:rPr>
              <w:t>6,2</w:t>
            </w:r>
          </w:p>
        </w:tc>
        <w:tc>
          <w:tcPr>
            <w:tcW w:w="810" w:type="dxa"/>
            <w:tcBorders>
              <w:bottom w:val="single" w:sz="12" w:space="0" w:color="auto"/>
            </w:tcBorders>
            <w:vAlign w:val="bottom"/>
          </w:tcPr>
          <w:p w:rsidR="00000000" w:rsidRDefault="00000000">
            <w:pPr>
              <w:pStyle w:val="SingleTxt"/>
              <w:spacing w:before="40" w:after="40" w:line="210" w:lineRule="exact"/>
              <w:ind w:left="0" w:right="43"/>
              <w:jc w:val="right"/>
              <w:rPr>
                <w:iCs/>
                <w:sz w:val="17"/>
              </w:rPr>
            </w:pPr>
            <w:r>
              <w:rPr>
                <w:iCs/>
                <w:sz w:val="17"/>
              </w:rPr>
              <w:t>3,4</w:t>
            </w:r>
          </w:p>
        </w:tc>
        <w:tc>
          <w:tcPr>
            <w:tcW w:w="90" w:type="dxa"/>
            <w:tcBorders>
              <w:bottom w:val="single" w:sz="12" w:space="0" w:color="auto"/>
            </w:tcBorders>
            <w:vAlign w:val="bottom"/>
          </w:tcPr>
          <w:p w:rsidR="00000000" w:rsidRDefault="00000000">
            <w:pPr>
              <w:pStyle w:val="SingleTxt"/>
              <w:spacing w:before="40" w:after="40" w:line="210" w:lineRule="exact"/>
              <w:ind w:left="0" w:right="43"/>
              <w:jc w:val="right"/>
              <w:rPr>
                <w:iCs/>
                <w:sz w:val="17"/>
              </w:rPr>
            </w:pPr>
          </w:p>
        </w:tc>
        <w:tc>
          <w:tcPr>
            <w:tcW w:w="990" w:type="dxa"/>
            <w:tcBorders>
              <w:bottom w:val="single" w:sz="12" w:space="0" w:color="auto"/>
            </w:tcBorders>
            <w:vAlign w:val="bottom"/>
          </w:tcPr>
          <w:p w:rsidR="00000000" w:rsidRDefault="00000000">
            <w:pPr>
              <w:pStyle w:val="SingleTxt"/>
              <w:spacing w:before="40" w:after="40" w:line="210" w:lineRule="exact"/>
              <w:ind w:left="0" w:right="43"/>
              <w:jc w:val="right"/>
              <w:rPr>
                <w:iCs/>
                <w:sz w:val="17"/>
              </w:rPr>
            </w:pPr>
            <w:r>
              <w:rPr>
                <w:iCs/>
                <w:sz w:val="17"/>
              </w:rPr>
              <w:t>5,6</w:t>
            </w:r>
          </w:p>
        </w:tc>
        <w:tc>
          <w:tcPr>
            <w:tcW w:w="1017" w:type="dxa"/>
            <w:tcBorders>
              <w:bottom w:val="single" w:sz="12" w:space="0" w:color="auto"/>
            </w:tcBorders>
            <w:vAlign w:val="bottom"/>
          </w:tcPr>
          <w:p w:rsidR="00000000" w:rsidRDefault="00000000">
            <w:pPr>
              <w:pStyle w:val="SingleTxt"/>
              <w:spacing w:before="40" w:after="40" w:line="210" w:lineRule="exact"/>
              <w:ind w:left="0" w:right="43"/>
              <w:jc w:val="right"/>
              <w:rPr>
                <w:iCs/>
                <w:sz w:val="17"/>
              </w:rPr>
            </w:pPr>
            <w:r>
              <w:rPr>
                <w:iCs/>
                <w:sz w:val="17"/>
              </w:rPr>
              <w:t>2,0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NDHS 1990 (FOS/IRD, M 11, A-1992); NDHS 1999 (NPC, A-2000)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14.4</w:t>
      </w:r>
      <w:r>
        <w:br/>
        <w:t>Pourcentage de femmes propriétaires de terres agricoles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5194"/>
        <w:gridCol w:w="2124"/>
      </w:tblGrid>
      <w:tr w:rsidR="00000000">
        <w:tblPrEx>
          <w:tblCellMar>
            <w:top w:w="0" w:type="dxa"/>
            <w:bottom w:w="0" w:type="dxa"/>
          </w:tblCellMar>
        </w:tblPrEx>
        <w:trPr>
          <w:tblHeader/>
        </w:trPr>
        <w:tc>
          <w:tcPr>
            <w:tcW w:w="5194" w:type="dxa"/>
            <w:tcBorders>
              <w:top w:val="single" w:sz="4" w:space="0" w:color="auto"/>
              <w:bottom w:val="single" w:sz="12" w:space="0" w:color="auto"/>
            </w:tcBorders>
            <w:vAlign w:val="bottom"/>
          </w:tcPr>
          <w:p w:rsidR="00000000" w:rsidRDefault="00000000">
            <w:pPr>
              <w:pStyle w:val="BodyTextIndent"/>
              <w:suppressAutoHyphens/>
              <w:spacing w:before="80" w:after="80" w:line="160" w:lineRule="exact"/>
              <w:ind w:left="0" w:right="43" w:firstLine="0"/>
              <w:jc w:val="left"/>
              <w:rPr>
                <w:rFonts w:ascii="Times New Roman" w:hAnsi="Times New Roman"/>
                <w:bCs/>
                <w:i/>
                <w:sz w:val="14"/>
                <w:lang w:val="fr-CA"/>
              </w:rPr>
            </w:pPr>
            <w:r>
              <w:rPr>
                <w:rFonts w:ascii="Times New Roman" w:hAnsi="Times New Roman"/>
                <w:bCs/>
                <w:i/>
                <w:sz w:val="14"/>
                <w:lang w:val="fr-CA"/>
              </w:rPr>
              <w:t>État</w:t>
            </w:r>
          </w:p>
        </w:tc>
        <w:tc>
          <w:tcPr>
            <w:tcW w:w="2124" w:type="dxa"/>
            <w:tcBorders>
              <w:top w:val="single" w:sz="4" w:space="0" w:color="auto"/>
              <w:bottom w:val="single" w:sz="12" w:space="0" w:color="auto"/>
            </w:tcBorders>
            <w:vAlign w:val="bottom"/>
          </w:tcPr>
          <w:p w:rsidR="00000000" w:rsidRDefault="00000000">
            <w:pPr>
              <w:pStyle w:val="BodyTextIndent"/>
              <w:spacing w:before="80" w:after="80" w:line="160" w:lineRule="exact"/>
              <w:ind w:left="0" w:right="43" w:firstLine="0"/>
              <w:jc w:val="right"/>
              <w:rPr>
                <w:rFonts w:ascii="Times New Roman" w:hAnsi="Times New Roman"/>
                <w:bCs/>
                <w:i/>
                <w:sz w:val="14"/>
                <w:lang w:val="fr-CA"/>
              </w:rPr>
            </w:pPr>
            <w:r>
              <w:rPr>
                <w:rFonts w:ascii="Times New Roman" w:hAnsi="Times New Roman"/>
                <w:bCs/>
                <w:i/>
                <w:sz w:val="14"/>
                <w:lang w:val="fr-CA"/>
              </w:rPr>
              <w:t>Pourcentage de femmes</w:t>
            </w:r>
            <w:r>
              <w:rPr>
                <w:rFonts w:ascii="Times New Roman" w:hAnsi="Times New Roman"/>
                <w:bCs/>
                <w:i/>
                <w:sz w:val="14"/>
                <w:lang w:val="fr-CA"/>
              </w:rPr>
              <w:br/>
              <w:t>propriétaires de terres agricoles</w:t>
            </w:r>
          </w:p>
        </w:tc>
      </w:tr>
      <w:tr w:rsidR="00000000">
        <w:tblPrEx>
          <w:tblCellMar>
            <w:top w:w="0" w:type="dxa"/>
            <w:bottom w:w="0" w:type="dxa"/>
          </w:tblCellMar>
        </w:tblPrEx>
        <w:trPr>
          <w:trHeight w:hRule="exact" w:val="115"/>
          <w:tblHeader/>
        </w:trPr>
        <w:tc>
          <w:tcPr>
            <w:tcW w:w="5194" w:type="dxa"/>
            <w:tcBorders>
              <w:top w:val="single" w:sz="12" w:space="0" w:color="auto"/>
            </w:tcBorders>
            <w:vAlign w:val="bottom"/>
          </w:tcPr>
          <w:p w:rsidR="00000000" w:rsidRDefault="00000000">
            <w:pPr>
              <w:pStyle w:val="BodyTextIndent"/>
              <w:spacing w:before="40" w:after="40" w:line="210" w:lineRule="exact"/>
              <w:ind w:left="0" w:right="43" w:firstLine="0"/>
              <w:jc w:val="left"/>
              <w:rPr>
                <w:rFonts w:ascii="Times New Roman" w:hAnsi="Times New Roman"/>
                <w:sz w:val="17"/>
                <w:lang w:val="fr-CA"/>
              </w:rPr>
            </w:pPr>
          </w:p>
        </w:tc>
        <w:tc>
          <w:tcPr>
            <w:tcW w:w="2124" w:type="dxa"/>
            <w:tcBorders>
              <w:top w:val="single" w:sz="12" w:space="0" w:color="auto"/>
            </w:tcBorders>
            <w:vAlign w:val="bottom"/>
          </w:tcPr>
          <w:p w:rsidR="00000000" w:rsidRDefault="00000000">
            <w:pPr>
              <w:pStyle w:val="BodyTextIndent"/>
              <w:spacing w:before="40" w:after="40" w:line="210" w:lineRule="exact"/>
              <w:ind w:left="0" w:right="43" w:firstLine="0"/>
              <w:jc w:val="right"/>
              <w:rPr>
                <w:rFonts w:ascii="Times New Roman" w:hAnsi="Times New Roman"/>
                <w:sz w:val="17"/>
                <w:lang w:val="fr-CA"/>
              </w:rPr>
            </w:pP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Abia</w:t>
            </w:r>
          </w:p>
        </w:tc>
        <w:tc>
          <w:tcPr>
            <w:tcW w:w="2124" w:type="dxa"/>
          </w:tcPr>
          <w:p w:rsidR="00000000" w:rsidRDefault="00000000">
            <w:pPr>
              <w:pStyle w:val="BodyTextIndent"/>
              <w:spacing w:before="40" w:after="40" w:line="210" w:lineRule="exact"/>
              <w:ind w:left="0" w:firstLine="0"/>
              <w:jc w:val="right"/>
              <w:rPr>
                <w:rFonts w:ascii="Times New Roman" w:hAnsi="Times New Roman"/>
                <w:sz w:val="17"/>
                <w:lang w:val="fr-CA"/>
              </w:rPr>
            </w:pPr>
            <w:r>
              <w:rPr>
                <w:rFonts w:ascii="Times New Roman" w:hAnsi="Times New Roman"/>
                <w:sz w:val="17"/>
                <w:lang w:val="fr-CA"/>
              </w:rPr>
              <w:t>50,0</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Adamawa</w:t>
            </w:r>
          </w:p>
        </w:tc>
        <w:tc>
          <w:tcPr>
            <w:tcW w:w="2124" w:type="dxa"/>
          </w:tcPr>
          <w:p w:rsidR="00000000" w:rsidRDefault="00000000">
            <w:pPr>
              <w:pStyle w:val="BodyTextIndent"/>
              <w:spacing w:before="40" w:after="40" w:line="210" w:lineRule="exact"/>
              <w:ind w:left="0" w:firstLine="0"/>
              <w:jc w:val="right"/>
              <w:rPr>
                <w:rFonts w:ascii="Times New Roman" w:hAnsi="Times New Roman"/>
                <w:sz w:val="17"/>
                <w:lang w:val="fr-CA"/>
              </w:rPr>
            </w:pPr>
            <w:r>
              <w:rPr>
                <w:rFonts w:ascii="Times New Roman" w:hAnsi="Times New Roman"/>
                <w:sz w:val="17"/>
                <w:lang w:val="fr-CA"/>
              </w:rPr>
              <w:t>20,4</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Akwa-Ibom</w:t>
            </w:r>
          </w:p>
        </w:tc>
        <w:tc>
          <w:tcPr>
            <w:tcW w:w="2124" w:type="dxa"/>
          </w:tcPr>
          <w:p w:rsidR="00000000" w:rsidRDefault="00000000">
            <w:pPr>
              <w:pStyle w:val="BodyTextIndent"/>
              <w:spacing w:before="40" w:after="40" w:line="210" w:lineRule="exact"/>
              <w:ind w:left="0" w:firstLine="0"/>
              <w:jc w:val="right"/>
              <w:rPr>
                <w:rFonts w:ascii="Times New Roman" w:hAnsi="Times New Roman"/>
                <w:sz w:val="17"/>
                <w:lang w:val="fr-CA"/>
              </w:rPr>
            </w:pPr>
            <w:r>
              <w:rPr>
                <w:rFonts w:ascii="Times New Roman" w:hAnsi="Times New Roman"/>
                <w:sz w:val="17"/>
                <w:lang w:val="fr-CA"/>
              </w:rPr>
              <w:t>32,1</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Anambra</w:t>
            </w:r>
          </w:p>
        </w:tc>
        <w:tc>
          <w:tcPr>
            <w:tcW w:w="2124" w:type="dxa"/>
          </w:tcPr>
          <w:p w:rsidR="00000000" w:rsidRDefault="00000000">
            <w:pPr>
              <w:pStyle w:val="BodyTextIndent"/>
              <w:spacing w:before="40" w:after="40" w:line="210" w:lineRule="exact"/>
              <w:ind w:left="0" w:firstLine="0"/>
              <w:jc w:val="right"/>
              <w:rPr>
                <w:rFonts w:ascii="Times New Roman" w:hAnsi="Times New Roman"/>
                <w:sz w:val="17"/>
                <w:lang w:val="fr-CA"/>
              </w:rPr>
            </w:pPr>
            <w:r>
              <w:rPr>
                <w:rFonts w:ascii="Times New Roman" w:hAnsi="Times New Roman"/>
                <w:sz w:val="17"/>
                <w:lang w:val="fr-CA"/>
              </w:rPr>
              <w:t>37,6</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Bauchi</w:t>
            </w:r>
          </w:p>
        </w:tc>
        <w:tc>
          <w:tcPr>
            <w:tcW w:w="2124" w:type="dxa"/>
          </w:tcPr>
          <w:p w:rsidR="00000000" w:rsidRDefault="00000000">
            <w:pPr>
              <w:pStyle w:val="BodyTextIndent"/>
              <w:spacing w:before="40" w:after="40" w:line="210" w:lineRule="exact"/>
              <w:ind w:left="0" w:firstLine="0"/>
              <w:jc w:val="right"/>
              <w:rPr>
                <w:rFonts w:ascii="Times New Roman" w:hAnsi="Times New Roman"/>
                <w:sz w:val="17"/>
                <w:lang w:val="fr-CA"/>
              </w:rPr>
            </w:pPr>
            <w:r>
              <w:rPr>
                <w:rFonts w:ascii="Times New Roman" w:hAnsi="Times New Roman"/>
                <w:sz w:val="17"/>
                <w:lang w:val="fr-CA"/>
              </w:rPr>
              <w:t>2,2</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Benue</w:t>
            </w:r>
          </w:p>
        </w:tc>
        <w:tc>
          <w:tcPr>
            <w:tcW w:w="2124" w:type="dxa"/>
          </w:tcPr>
          <w:p w:rsidR="00000000" w:rsidRDefault="00000000">
            <w:pPr>
              <w:pStyle w:val="BodyTextIndent"/>
              <w:spacing w:before="40" w:after="40" w:line="210" w:lineRule="exact"/>
              <w:ind w:left="0" w:firstLine="0"/>
              <w:jc w:val="right"/>
              <w:rPr>
                <w:rFonts w:ascii="Times New Roman" w:hAnsi="Times New Roman"/>
                <w:sz w:val="17"/>
                <w:lang w:val="fr-CA"/>
              </w:rPr>
            </w:pPr>
            <w:r>
              <w:rPr>
                <w:rFonts w:ascii="Times New Roman" w:hAnsi="Times New Roman"/>
                <w:sz w:val="17"/>
                <w:lang w:val="fr-CA"/>
              </w:rPr>
              <w:t>10,0</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Borno</w:t>
            </w:r>
          </w:p>
        </w:tc>
        <w:tc>
          <w:tcPr>
            <w:tcW w:w="2124" w:type="dxa"/>
          </w:tcPr>
          <w:p w:rsidR="00000000" w:rsidRDefault="00000000">
            <w:pPr>
              <w:pStyle w:val="BodyTextIndent"/>
              <w:spacing w:before="40" w:after="40" w:line="210" w:lineRule="exact"/>
              <w:ind w:left="0" w:firstLine="0"/>
              <w:jc w:val="right"/>
              <w:rPr>
                <w:rFonts w:ascii="Times New Roman" w:hAnsi="Times New Roman"/>
                <w:sz w:val="17"/>
                <w:lang w:val="fr-CA"/>
              </w:rPr>
            </w:pPr>
            <w:r>
              <w:rPr>
                <w:rFonts w:ascii="Times New Roman" w:hAnsi="Times New Roman"/>
                <w:sz w:val="17"/>
                <w:lang w:val="fr-CA"/>
              </w:rPr>
              <w:t>5,1</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Cross River</w:t>
            </w:r>
          </w:p>
        </w:tc>
        <w:tc>
          <w:tcPr>
            <w:tcW w:w="2124" w:type="dxa"/>
          </w:tcPr>
          <w:p w:rsidR="00000000" w:rsidRDefault="00000000">
            <w:pPr>
              <w:pStyle w:val="BodyTextIndent"/>
              <w:spacing w:before="40" w:after="40" w:line="210" w:lineRule="exact"/>
              <w:ind w:left="0" w:firstLine="0"/>
              <w:jc w:val="right"/>
              <w:rPr>
                <w:rFonts w:ascii="Times New Roman" w:hAnsi="Times New Roman"/>
                <w:sz w:val="17"/>
                <w:lang w:val="fr-CA"/>
              </w:rPr>
            </w:pPr>
            <w:r>
              <w:rPr>
                <w:rFonts w:ascii="Times New Roman" w:hAnsi="Times New Roman"/>
                <w:sz w:val="17"/>
                <w:lang w:val="fr-CA"/>
              </w:rPr>
              <w:t>30,9</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Delta</w:t>
            </w:r>
          </w:p>
        </w:tc>
        <w:tc>
          <w:tcPr>
            <w:tcW w:w="2124" w:type="dxa"/>
          </w:tcPr>
          <w:p w:rsidR="00000000" w:rsidRDefault="00000000">
            <w:pPr>
              <w:pStyle w:val="BodyTextIndent"/>
              <w:spacing w:before="40" w:after="40" w:line="210" w:lineRule="exact"/>
              <w:ind w:left="0" w:firstLine="0"/>
              <w:jc w:val="right"/>
              <w:rPr>
                <w:rFonts w:ascii="Times New Roman" w:hAnsi="Times New Roman"/>
                <w:sz w:val="17"/>
                <w:lang w:val="fr-CA"/>
              </w:rPr>
            </w:pPr>
            <w:r>
              <w:rPr>
                <w:rFonts w:ascii="Times New Roman" w:hAnsi="Times New Roman"/>
                <w:sz w:val="17"/>
                <w:lang w:val="fr-CA"/>
              </w:rPr>
              <w:t>31,8</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Edo</w:t>
            </w:r>
          </w:p>
        </w:tc>
        <w:tc>
          <w:tcPr>
            <w:tcW w:w="2124" w:type="dxa"/>
          </w:tcPr>
          <w:p w:rsidR="00000000" w:rsidRDefault="00000000">
            <w:pPr>
              <w:pStyle w:val="BodyTextIndent"/>
              <w:spacing w:before="40" w:after="40" w:line="210" w:lineRule="exact"/>
              <w:ind w:left="0" w:firstLine="0"/>
              <w:jc w:val="right"/>
              <w:rPr>
                <w:rFonts w:ascii="Times New Roman" w:hAnsi="Times New Roman"/>
                <w:sz w:val="17"/>
                <w:lang w:val="fr-CA"/>
              </w:rPr>
            </w:pPr>
            <w:r>
              <w:rPr>
                <w:rFonts w:ascii="Times New Roman" w:hAnsi="Times New Roman"/>
                <w:sz w:val="17"/>
                <w:lang w:val="fr-CA"/>
              </w:rPr>
              <w:t>12,6</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Enugu</w:t>
            </w:r>
          </w:p>
        </w:tc>
        <w:tc>
          <w:tcPr>
            <w:tcW w:w="2124" w:type="dxa"/>
          </w:tcPr>
          <w:p w:rsidR="00000000" w:rsidRDefault="00000000">
            <w:pPr>
              <w:pStyle w:val="BodyTextIndent"/>
              <w:spacing w:before="40" w:after="40" w:line="210" w:lineRule="exact"/>
              <w:ind w:left="0" w:firstLine="0"/>
              <w:jc w:val="right"/>
              <w:rPr>
                <w:rFonts w:ascii="Times New Roman" w:hAnsi="Times New Roman"/>
                <w:sz w:val="17"/>
                <w:lang w:val="fr-CA"/>
              </w:rPr>
            </w:pPr>
            <w:r>
              <w:rPr>
                <w:rFonts w:ascii="Times New Roman" w:hAnsi="Times New Roman"/>
                <w:sz w:val="17"/>
                <w:lang w:val="fr-CA"/>
              </w:rPr>
              <w:t>28,0</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Imo</w:t>
            </w:r>
          </w:p>
        </w:tc>
        <w:tc>
          <w:tcPr>
            <w:tcW w:w="2124" w:type="dxa"/>
          </w:tcPr>
          <w:p w:rsidR="00000000" w:rsidRDefault="00000000">
            <w:pPr>
              <w:pStyle w:val="BodyTextIndent"/>
              <w:spacing w:before="40" w:after="40" w:line="210" w:lineRule="exact"/>
              <w:ind w:left="0" w:firstLine="0"/>
              <w:jc w:val="right"/>
              <w:rPr>
                <w:rFonts w:ascii="Times New Roman" w:hAnsi="Times New Roman"/>
                <w:sz w:val="17"/>
                <w:lang w:val="fr-CA"/>
              </w:rPr>
            </w:pPr>
            <w:r>
              <w:rPr>
                <w:rFonts w:ascii="Times New Roman" w:hAnsi="Times New Roman"/>
                <w:sz w:val="17"/>
                <w:lang w:val="fr-CA"/>
              </w:rPr>
              <w:t>44,4</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Jigawa</w:t>
            </w:r>
          </w:p>
        </w:tc>
        <w:tc>
          <w:tcPr>
            <w:tcW w:w="2124" w:type="dxa"/>
          </w:tcPr>
          <w:p w:rsidR="00000000" w:rsidRDefault="00000000">
            <w:pPr>
              <w:pStyle w:val="BodyTextIndent"/>
              <w:spacing w:before="40" w:after="40" w:line="210" w:lineRule="exact"/>
              <w:ind w:left="0" w:firstLine="0"/>
              <w:jc w:val="right"/>
              <w:rPr>
                <w:rFonts w:ascii="Times New Roman" w:hAnsi="Times New Roman"/>
                <w:sz w:val="17"/>
                <w:lang w:val="fr-CA"/>
              </w:rPr>
            </w:pPr>
            <w:r>
              <w:rPr>
                <w:rFonts w:ascii="Times New Roman" w:hAnsi="Times New Roman"/>
                <w:sz w:val="17"/>
                <w:lang w:val="fr-CA"/>
              </w:rPr>
              <w:t>1,9</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Kaduna</w:t>
            </w:r>
          </w:p>
        </w:tc>
        <w:tc>
          <w:tcPr>
            <w:tcW w:w="2124" w:type="dxa"/>
          </w:tcPr>
          <w:p w:rsidR="00000000" w:rsidRDefault="00000000">
            <w:pPr>
              <w:pStyle w:val="BodyTextIndent"/>
              <w:spacing w:before="40" w:after="40" w:line="210" w:lineRule="exact"/>
              <w:ind w:left="0" w:firstLine="0"/>
              <w:jc w:val="right"/>
              <w:rPr>
                <w:rFonts w:ascii="Times New Roman" w:hAnsi="Times New Roman"/>
                <w:sz w:val="17"/>
                <w:lang w:val="fr-CA"/>
              </w:rPr>
            </w:pPr>
            <w:r>
              <w:rPr>
                <w:rFonts w:ascii="Times New Roman" w:hAnsi="Times New Roman"/>
                <w:sz w:val="17"/>
                <w:lang w:val="fr-CA"/>
              </w:rPr>
              <w:t>2,8</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Kano</w:t>
            </w:r>
          </w:p>
        </w:tc>
        <w:tc>
          <w:tcPr>
            <w:tcW w:w="2124" w:type="dxa"/>
          </w:tcPr>
          <w:p w:rsidR="00000000" w:rsidRDefault="00000000">
            <w:pPr>
              <w:pStyle w:val="CommentText"/>
              <w:spacing w:before="40" w:after="40" w:line="210" w:lineRule="exact"/>
              <w:jc w:val="right"/>
              <w:rPr>
                <w:sz w:val="17"/>
              </w:rPr>
            </w:pPr>
            <w:r>
              <w:rPr>
                <w:sz w:val="17"/>
              </w:rPr>
              <w:t>1,2</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Katsina</w:t>
            </w:r>
          </w:p>
        </w:tc>
        <w:tc>
          <w:tcPr>
            <w:tcW w:w="2124" w:type="dxa"/>
          </w:tcPr>
          <w:p w:rsidR="00000000" w:rsidRDefault="00000000">
            <w:pPr>
              <w:pStyle w:val="CommentText"/>
              <w:spacing w:before="40" w:after="40" w:line="210" w:lineRule="exact"/>
              <w:jc w:val="right"/>
              <w:rPr>
                <w:sz w:val="17"/>
              </w:rPr>
            </w:pPr>
            <w:r>
              <w:rPr>
                <w:sz w:val="17"/>
              </w:rPr>
              <w:t>2,1</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Kebbi</w:t>
            </w:r>
          </w:p>
        </w:tc>
        <w:tc>
          <w:tcPr>
            <w:tcW w:w="2124" w:type="dxa"/>
          </w:tcPr>
          <w:p w:rsidR="00000000" w:rsidRDefault="00000000">
            <w:pPr>
              <w:pStyle w:val="CommentText"/>
              <w:spacing w:before="40" w:after="40" w:line="210" w:lineRule="exact"/>
              <w:jc w:val="right"/>
              <w:rPr>
                <w:sz w:val="17"/>
              </w:rPr>
            </w:pPr>
            <w:r>
              <w:rPr>
                <w:sz w:val="17"/>
              </w:rPr>
              <w:t>1,8</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Kogi</w:t>
            </w:r>
          </w:p>
        </w:tc>
        <w:tc>
          <w:tcPr>
            <w:tcW w:w="2124" w:type="dxa"/>
          </w:tcPr>
          <w:p w:rsidR="00000000" w:rsidRDefault="00000000">
            <w:pPr>
              <w:pStyle w:val="CommentText"/>
              <w:spacing w:before="40" w:after="40" w:line="210" w:lineRule="exact"/>
              <w:jc w:val="right"/>
              <w:rPr>
                <w:sz w:val="17"/>
              </w:rPr>
            </w:pPr>
            <w:r>
              <w:rPr>
                <w:sz w:val="17"/>
              </w:rPr>
              <w:t>13,9</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Kwara</w:t>
            </w:r>
          </w:p>
        </w:tc>
        <w:tc>
          <w:tcPr>
            <w:tcW w:w="2124" w:type="dxa"/>
          </w:tcPr>
          <w:p w:rsidR="00000000" w:rsidRDefault="00000000">
            <w:pPr>
              <w:pStyle w:val="CommentText"/>
              <w:spacing w:before="40" w:after="40" w:line="210" w:lineRule="exact"/>
              <w:jc w:val="right"/>
              <w:rPr>
                <w:sz w:val="17"/>
              </w:rPr>
            </w:pPr>
            <w:r>
              <w:rPr>
                <w:sz w:val="17"/>
              </w:rPr>
              <w:t>6,3</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Lagos</w:t>
            </w:r>
          </w:p>
        </w:tc>
        <w:tc>
          <w:tcPr>
            <w:tcW w:w="2124" w:type="dxa"/>
          </w:tcPr>
          <w:p w:rsidR="00000000" w:rsidRDefault="00000000">
            <w:pPr>
              <w:pStyle w:val="CommentText"/>
              <w:spacing w:before="40" w:after="40" w:line="210" w:lineRule="exact"/>
              <w:jc w:val="right"/>
              <w:rPr>
                <w:sz w:val="17"/>
              </w:rPr>
            </w:pPr>
            <w:r>
              <w:rPr>
                <w:sz w:val="17"/>
              </w:rPr>
              <w:t>4,8</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Niger</w:t>
            </w:r>
          </w:p>
        </w:tc>
        <w:tc>
          <w:tcPr>
            <w:tcW w:w="2124" w:type="dxa"/>
          </w:tcPr>
          <w:p w:rsidR="00000000" w:rsidRDefault="00000000">
            <w:pPr>
              <w:pStyle w:val="CommentText"/>
              <w:spacing w:before="40" w:after="40" w:line="210" w:lineRule="exact"/>
              <w:jc w:val="right"/>
              <w:rPr>
                <w:sz w:val="17"/>
              </w:rPr>
            </w:pPr>
            <w:r>
              <w:rPr>
                <w:sz w:val="17"/>
              </w:rPr>
              <w:t>4,5</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Ogun</w:t>
            </w:r>
          </w:p>
        </w:tc>
        <w:tc>
          <w:tcPr>
            <w:tcW w:w="2124" w:type="dxa"/>
          </w:tcPr>
          <w:p w:rsidR="00000000" w:rsidRDefault="00000000">
            <w:pPr>
              <w:pStyle w:val="CommentText"/>
              <w:spacing w:before="40" w:after="40" w:line="210" w:lineRule="exact"/>
              <w:jc w:val="right"/>
              <w:rPr>
                <w:sz w:val="17"/>
              </w:rPr>
            </w:pPr>
            <w:r>
              <w:rPr>
                <w:sz w:val="17"/>
              </w:rPr>
              <w:t>13,3</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Ondo</w:t>
            </w:r>
          </w:p>
        </w:tc>
        <w:tc>
          <w:tcPr>
            <w:tcW w:w="2124" w:type="dxa"/>
          </w:tcPr>
          <w:p w:rsidR="00000000" w:rsidRDefault="00000000">
            <w:pPr>
              <w:pStyle w:val="CommentText"/>
              <w:spacing w:before="40" w:after="40" w:line="210" w:lineRule="exact"/>
              <w:jc w:val="right"/>
              <w:rPr>
                <w:sz w:val="17"/>
              </w:rPr>
            </w:pPr>
            <w:r>
              <w:rPr>
                <w:sz w:val="17"/>
              </w:rPr>
              <w:t>15,5</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Osun</w:t>
            </w:r>
          </w:p>
        </w:tc>
        <w:tc>
          <w:tcPr>
            <w:tcW w:w="2124" w:type="dxa"/>
          </w:tcPr>
          <w:p w:rsidR="00000000" w:rsidRDefault="00000000">
            <w:pPr>
              <w:pStyle w:val="CommentText"/>
              <w:spacing w:before="40" w:after="40" w:line="210" w:lineRule="exact"/>
              <w:jc w:val="right"/>
              <w:rPr>
                <w:sz w:val="17"/>
              </w:rPr>
            </w:pPr>
            <w:r>
              <w:rPr>
                <w:sz w:val="17"/>
              </w:rPr>
              <w:t>14,2</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Oyo</w:t>
            </w:r>
          </w:p>
        </w:tc>
        <w:tc>
          <w:tcPr>
            <w:tcW w:w="2124" w:type="dxa"/>
          </w:tcPr>
          <w:p w:rsidR="00000000" w:rsidRDefault="00000000">
            <w:pPr>
              <w:pStyle w:val="CommentText"/>
              <w:spacing w:before="40" w:after="40" w:line="210" w:lineRule="exact"/>
              <w:jc w:val="right"/>
              <w:rPr>
                <w:sz w:val="17"/>
              </w:rPr>
            </w:pPr>
            <w:r>
              <w:rPr>
                <w:sz w:val="17"/>
              </w:rPr>
              <w:t>10.7</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Plateau</w:t>
            </w:r>
          </w:p>
        </w:tc>
        <w:tc>
          <w:tcPr>
            <w:tcW w:w="2124" w:type="dxa"/>
          </w:tcPr>
          <w:p w:rsidR="00000000" w:rsidRDefault="00000000">
            <w:pPr>
              <w:pStyle w:val="CommentText"/>
              <w:spacing w:before="40" w:after="40" w:line="210" w:lineRule="exact"/>
              <w:jc w:val="right"/>
              <w:rPr>
                <w:sz w:val="17"/>
              </w:rPr>
            </w:pPr>
            <w:r>
              <w:rPr>
                <w:sz w:val="17"/>
              </w:rPr>
              <w:t>5.1</w:t>
            </w:r>
          </w:p>
        </w:tc>
      </w:tr>
      <w:tr w:rsidR="00000000">
        <w:tblPrEx>
          <w:tblCellMar>
            <w:top w:w="0" w:type="dxa"/>
            <w:bottom w:w="0" w:type="dxa"/>
          </w:tblCellMar>
        </w:tblPrEx>
        <w:tc>
          <w:tcPr>
            <w:tcW w:w="5194" w:type="dxa"/>
          </w:tcPr>
          <w:p w:rsidR="00000000" w:rsidRDefault="00000000">
            <w:pPr>
              <w:pStyle w:val="BodyTextIndent"/>
              <w:spacing w:before="40" w:after="40" w:line="210" w:lineRule="exact"/>
              <w:ind w:left="0" w:firstLine="0"/>
              <w:jc w:val="left"/>
              <w:rPr>
                <w:rFonts w:ascii="Times New Roman" w:hAnsi="Times New Roman"/>
                <w:sz w:val="17"/>
                <w:lang w:val="fr-CA"/>
              </w:rPr>
            </w:pPr>
            <w:r>
              <w:rPr>
                <w:rFonts w:ascii="Times New Roman" w:hAnsi="Times New Roman"/>
                <w:sz w:val="17"/>
                <w:lang w:val="fr-CA"/>
              </w:rPr>
              <w:t>Rivers</w:t>
            </w:r>
          </w:p>
        </w:tc>
        <w:tc>
          <w:tcPr>
            <w:tcW w:w="2124" w:type="dxa"/>
          </w:tcPr>
          <w:p w:rsidR="00000000" w:rsidRDefault="00000000">
            <w:pPr>
              <w:pStyle w:val="CommentText"/>
              <w:spacing w:before="40" w:after="40" w:line="210" w:lineRule="exact"/>
              <w:jc w:val="right"/>
              <w:rPr>
                <w:sz w:val="17"/>
              </w:rPr>
            </w:pPr>
            <w:r>
              <w:rPr>
                <w:sz w:val="17"/>
              </w:rPr>
              <w:t>35.3</w:t>
            </w:r>
          </w:p>
        </w:tc>
      </w:tr>
      <w:tr w:rsidR="00000000">
        <w:tblPrEx>
          <w:tblCellMar>
            <w:top w:w="0" w:type="dxa"/>
            <w:bottom w:w="0" w:type="dxa"/>
          </w:tblCellMar>
        </w:tblPrEx>
        <w:tc>
          <w:tcPr>
            <w:tcW w:w="5194" w:type="dxa"/>
          </w:tcPr>
          <w:p w:rsidR="00000000" w:rsidRDefault="00000000">
            <w:pPr>
              <w:pStyle w:val="CommentText"/>
              <w:spacing w:before="40" w:after="40" w:line="210" w:lineRule="exact"/>
              <w:rPr>
                <w:sz w:val="17"/>
              </w:rPr>
            </w:pPr>
            <w:r>
              <w:rPr>
                <w:sz w:val="17"/>
              </w:rPr>
              <w:t>Sokoto</w:t>
            </w:r>
          </w:p>
        </w:tc>
        <w:tc>
          <w:tcPr>
            <w:tcW w:w="2124" w:type="dxa"/>
          </w:tcPr>
          <w:p w:rsidR="00000000" w:rsidRDefault="00000000">
            <w:pPr>
              <w:pStyle w:val="CommentText"/>
              <w:spacing w:before="40" w:after="40" w:line="210" w:lineRule="exact"/>
              <w:jc w:val="right"/>
              <w:rPr>
                <w:sz w:val="17"/>
              </w:rPr>
            </w:pPr>
            <w:r>
              <w:rPr>
                <w:sz w:val="17"/>
              </w:rPr>
              <w:t>1.0</w:t>
            </w:r>
          </w:p>
        </w:tc>
      </w:tr>
      <w:tr w:rsidR="00000000">
        <w:tblPrEx>
          <w:tblCellMar>
            <w:top w:w="0" w:type="dxa"/>
            <w:bottom w:w="0" w:type="dxa"/>
          </w:tblCellMar>
        </w:tblPrEx>
        <w:tc>
          <w:tcPr>
            <w:tcW w:w="5194" w:type="dxa"/>
          </w:tcPr>
          <w:p w:rsidR="00000000" w:rsidRDefault="00000000">
            <w:pPr>
              <w:pStyle w:val="CommentText"/>
              <w:spacing w:before="40" w:after="40" w:line="210" w:lineRule="exact"/>
              <w:rPr>
                <w:sz w:val="17"/>
              </w:rPr>
            </w:pPr>
            <w:r>
              <w:rPr>
                <w:sz w:val="17"/>
              </w:rPr>
              <w:t>Taraba</w:t>
            </w:r>
          </w:p>
        </w:tc>
        <w:tc>
          <w:tcPr>
            <w:tcW w:w="2124" w:type="dxa"/>
          </w:tcPr>
          <w:p w:rsidR="00000000" w:rsidRDefault="00000000">
            <w:pPr>
              <w:pStyle w:val="CommentText"/>
              <w:spacing w:before="40" w:after="40" w:line="210" w:lineRule="exact"/>
              <w:jc w:val="right"/>
              <w:rPr>
                <w:sz w:val="17"/>
              </w:rPr>
            </w:pPr>
            <w:r>
              <w:rPr>
                <w:sz w:val="17"/>
              </w:rPr>
              <w:t>7.1</w:t>
            </w:r>
          </w:p>
        </w:tc>
      </w:tr>
      <w:tr w:rsidR="00000000">
        <w:tblPrEx>
          <w:tblCellMar>
            <w:top w:w="0" w:type="dxa"/>
            <w:bottom w:w="0" w:type="dxa"/>
          </w:tblCellMar>
        </w:tblPrEx>
        <w:tc>
          <w:tcPr>
            <w:tcW w:w="5194" w:type="dxa"/>
          </w:tcPr>
          <w:p w:rsidR="00000000" w:rsidRDefault="00000000">
            <w:pPr>
              <w:pStyle w:val="CommentText"/>
              <w:spacing w:before="40" w:after="40" w:line="210" w:lineRule="exact"/>
              <w:rPr>
                <w:sz w:val="17"/>
              </w:rPr>
            </w:pPr>
            <w:r>
              <w:rPr>
                <w:sz w:val="17"/>
              </w:rPr>
              <w:t>Yobe</w:t>
            </w:r>
          </w:p>
        </w:tc>
        <w:tc>
          <w:tcPr>
            <w:tcW w:w="2124" w:type="dxa"/>
          </w:tcPr>
          <w:p w:rsidR="00000000" w:rsidRDefault="00000000">
            <w:pPr>
              <w:pStyle w:val="CommentText"/>
              <w:spacing w:before="40" w:after="40" w:line="210" w:lineRule="exact"/>
              <w:jc w:val="right"/>
              <w:rPr>
                <w:sz w:val="17"/>
              </w:rPr>
            </w:pPr>
            <w:r>
              <w:rPr>
                <w:sz w:val="17"/>
              </w:rPr>
              <w:t>4.7</w:t>
            </w:r>
          </w:p>
        </w:tc>
      </w:tr>
      <w:tr w:rsidR="00000000">
        <w:tblPrEx>
          <w:tblCellMar>
            <w:top w:w="0" w:type="dxa"/>
            <w:bottom w:w="0" w:type="dxa"/>
          </w:tblCellMar>
        </w:tblPrEx>
        <w:tc>
          <w:tcPr>
            <w:tcW w:w="5194" w:type="dxa"/>
          </w:tcPr>
          <w:p w:rsidR="00000000" w:rsidRDefault="00000000">
            <w:pPr>
              <w:spacing w:before="40" w:after="40" w:line="210" w:lineRule="exact"/>
            </w:pPr>
            <w:r>
              <w:rPr>
                <w:sz w:val="17"/>
              </w:rPr>
              <w:t>FCT</w:t>
            </w:r>
          </w:p>
        </w:tc>
        <w:tc>
          <w:tcPr>
            <w:tcW w:w="2124" w:type="dxa"/>
          </w:tcPr>
          <w:p w:rsidR="00000000" w:rsidRDefault="00000000">
            <w:pPr>
              <w:spacing w:before="40" w:after="40" w:line="210" w:lineRule="exact"/>
              <w:jc w:val="right"/>
            </w:pPr>
            <w:r>
              <w:rPr>
                <w:sz w:val="17"/>
              </w:rPr>
              <w:t>6.2</w:t>
            </w:r>
          </w:p>
        </w:tc>
      </w:tr>
      <w:tr w:rsidR="00000000">
        <w:tblPrEx>
          <w:tblCellMar>
            <w:top w:w="0" w:type="dxa"/>
            <w:bottom w:w="0" w:type="dxa"/>
          </w:tblCellMar>
        </w:tblPrEx>
        <w:tc>
          <w:tcPr>
            <w:tcW w:w="5194" w:type="dxa"/>
            <w:tcBorders>
              <w:bottom w:val="single" w:sz="12" w:space="0" w:color="auto"/>
            </w:tcBorders>
          </w:tcPr>
          <w:p w:rsidR="00000000" w:rsidRDefault="00000000">
            <w:pPr>
              <w:spacing w:before="81" w:after="81" w:line="210" w:lineRule="exact"/>
              <w:rPr>
                <w:b/>
                <w:bCs/>
                <w:sz w:val="17"/>
              </w:rPr>
            </w:pPr>
            <w:r>
              <w:rPr>
                <w:b/>
                <w:bCs/>
                <w:sz w:val="17"/>
              </w:rPr>
              <w:t>Nigéria</w:t>
            </w:r>
          </w:p>
        </w:tc>
        <w:tc>
          <w:tcPr>
            <w:tcW w:w="2124" w:type="dxa"/>
            <w:tcBorders>
              <w:bottom w:val="single" w:sz="12" w:space="0" w:color="auto"/>
            </w:tcBorders>
            <w:vAlign w:val="bottom"/>
          </w:tcPr>
          <w:p w:rsidR="00000000" w:rsidRDefault="00000000">
            <w:pPr>
              <w:pStyle w:val="BodyTextIndent"/>
              <w:spacing w:before="81" w:after="81" w:line="210" w:lineRule="exact"/>
              <w:ind w:left="0" w:right="43" w:firstLine="0"/>
              <w:jc w:val="right"/>
              <w:rPr>
                <w:rFonts w:ascii="Times New Roman" w:hAnsi="Times New Roman"/>
                <w:b/>
                <w:bCs/>
                <w:sz w:val="17"/>
                <w:lang w:val="fr-CA"/>
              </w:rPr>
            </w:pPr>
            <w:r>
              <w:rPr>
                <w:rFonts w:ascii="Times New Roman" w:hAnsi="Times New Roman"/>
                <w:b/>
                <w:bCs/>
                <w:sz w:val="17"/>
                <w:lang w:val="fr-CA"/>
              </w:rPr>
              <w:t>14,0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FOS (NASC 1993/94).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r>
        <w:tab/>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14.4</w:t>
      </w:r>
      <w:r>
        <w:tab/>
        <w:t>Les femmes propriétaires de terres agricoles</w:t>
      </w:r>
    </w:p>
    <w:p w:rsidR="00000000" w:rsidRDefault="00000000">
      <w:pPr>
        <w:pStyle w:val="SingleTxt"/>
        <w:spacing w:after="0" w:line="120" w:lineRule="exact"/>
        <w:rPr>
          <w:sz w:val="10"/>
        </w:rPr>
      </w:pPr>
    </w:p>
    <w:p w:rsidR="00000000" w:rsidRDefault="00000000">
      <w:pPr>
        <w:pStyle w:val="SingleTxt"/>
      </w:pPr>
      <w:r>
        <w:tab/>
        <w:t>D’après le Federal Office of Statistics (FOS, Bureau fédéral de statistique), la participation des femmes à la vie de l’agriculture correspond à un taux d’activité (leur population active rapportée à la population économiquement active des 15 à 59 ans) de 45 %. Malgré l’importance de leur contribution au secteur agricole, c’est toujours principalement aux femmes qu’échoient les difficiles travaux manuels de l’agriculture et de la transformation des produits alimentaires, sur lesquels il n’y a pratiquement pas de documents et dont il n’est pas tenu compte dans le système comptable national. Elles n’ont pas de titres de propriété sur la terre et n’ont qu’un accès limité à des facteurs de production comme les engrais, les semences améliorées et l’aide des services de vulgarisation agricole. Le Bureau fédéral de statistique fait savoir, ainsi qu’il ressort de l’enquête nationale par sondage sur l’agriculture, qu’il n’y a que 14 % de femmes à être propriétaires de leurs terres.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14.5</w:t>
      </w:r>
      <w:r>
        <w:tab/>
        <w:t>Les femmes des zones rurales et la pratique des méthodes de planification</w:t>
      </w:r>
      <w:r>
        <w:br/>
        <w:t>de la famille</w:t>
      </w:r>
    </w:p>
    <w:p w:rsidR="00000000" w:rsidRDefault="00000000">
      <w:pPr>
        <w:pStyle w:val="SingleTxt"/>
        <w:spacing w:after="0" w:line="120" w:lineRule="exact"/>
        <w:rPr>
          <w:sz w:val="10"/>
        </w:rPr>
      </w:pPr>
    </w:p>
    <w:p w:rsidR="00000000" w:rsidRDefault="00000000">
      <w:pPr>
        <w:pStyle w:val="SingleTxt"/>
      </w:pPr>
      <w:r>
        <w:tab/>
        <w:t>On note aussi qu’en dépit des réformes intervenues dans les secteurs de la santé, de l’eau et du transport, il y a toujours un certain nombre d’obstacles qui empêchent les femmes des zones rurales d’avoir accès à des services de planification familiale et de bénéficier pleinement de politiques de santé élaborées avec soin. On en indique ci-après les causes :</w:t>
      </w:r>
    </w:p>
    <w:p w:rsidR="00000000" w:rsidRDefault="00000000">
      <w:pPr>
        <w:pStyle w:val="SingleTxt"/>
        <w:tabs>
          <w:tab w:val="right" w:pos="1685"/>
        </w:tabs>
        <w:ind w:left="1742" w:hanging="475"/>
      </w:pPr>
      <w:r>
        <w:tab/>
        <w:t>•</w:t>
      </w:r>
      <w:r>
        <w:tab/>
        <w:t>Les effets du patriarcat dans ce contexte, les femmes devant obtenir l’autorisation de leur mari;</w:t>
      </w:r>
    </w:p>
    <w:p w:rsidR="00000000" w:rsidRDefault="00000000">
      <w:pPr>
        <w:pStyle w:val="SingleTxt"/>
        <w:tabs>
          <w:tab w:val="right" w:pos="1685"/>
        </w:tabs>
        <w:ind w:left="1742" w:hanging="475"/>
      </w:pPr>
      <w:r>
        <w:tab/>
        <w:t>•</w:t>
      </w:r>
      <w:r>
        <w:tab/>
        <w:t>L’existence de croyances traditionnelles fausses selon lesquelles l’adoption de mesures de planification familiale ouvre la porte à la promiscuité;</w:t>
      </w:r>
    </w:p>
    <w:p w:rsidR="00000000" w:rsidRDefault="00000000">
      <w:pPr>
        <w:pStyle w:val="SingleTxt"/>
        <w:tabs>
          <w:tab w:val="right" w:pos="1685"/>
        </w:tabs>
        <w:ind w:left="1742" w:hanging="475"/>
      </w:pPr>
      <w:r>
        <w:tab/>
        <w:t>•</w:t>
      </w:r>
      <w:r>
        <w:tab/>
        <w:t>Le fait qu’il n’y a pas assez de centres de santé suffisamment rapprochés;</w:t>
      </w:r>
    </w:p>
    <w:p w:rsidR="00000000" w:rsidRDefault="00000000">
      <w:pPr>
        <w:pStyle w:val="SingleTxt"/>
        <w:tabs>
          <w:tab w:val="right" w:pos="1685"/>
        </w:tabs>
        <w:ind w:left="1742" w:hanging="475"/>
      </w:pPr>
      <w:r>
        <w:tab/>
        <w:t>•</w:t>
      </w:r>
      <w:r>
        <w:tab/>
        <w:t>La superstition qui entoure la planification familiale et les idées fausses que l’on nourrit à son égard;</w:t>
      </w:r>
    </w:p>
    <w:p w:rsidR="00000000" w:rsidRDefault="00000000">
      <w:pPr>
        <w:pStyle w:val="SingleTxt"/>
        <w:tabs>
          <w:tab w:val="right" w:pos="1685"/>
        </w:tabs>
        <w:ind w:left="1742" w:hanging="475"/>
      </w:pPr>
      <w:r>
        <w:tab/>
        <w:t>•</w:t>
      </w:r>
      <w:r>
        <w:tab/>
        <w:t>La naïveté, l’ignorance et l’analphabétisme;</w:t>
      </w:r>
    </w:p>
    <w:p w:rsidR="00000000" w:rsidRDefault="00000000">
      <w:pPr>
        <w:pStyle w:val="SingleTxt"/>
        <w:tabs>
          <w:tab w:val="right" w:pos="1685"/>
        </w:tabs>
        <w:ind w:left="1742" w:hanging="475"/>
      </w:pPr>
      <w:r>
        <w:tab/>
        <w:t>•</w:t>
      </w:r>
      <w:r>
        <w:tab/>
        <w:t>Le niveau de pauvreté des ruraux;</w:t>
      </w:r>
    </w:p>
    <w:p w:rsidR="00000000" w:rsidRDefault="00000000">
      <w:pPr>
        <w:pStyle w:val="SingleTxt"/>
        <w:tabs>
          <w:tab w:val="right" w:pos="1685"/>
        </w:tabs>
        <w:ind w:left="1742" w:hanging="475"/>
      </w:pPr>
      <w:r>
        <w:tab/>
        <w:t>•</w:t>
      </w:r>
      <w:r>
        <w:tab/>
        <w:t>L’insensibilité des hommes pour les besoins des femmes;</w:t>
      </w:r>
    </w:p>
    <w:p w:rsidR="00000000" w:rsidRDefault="00000000">
      <w:pPr>
        <w:pStyle w:val="SingleTxt"/>
        <w:tabs>
          <w:tab w:val="right" w:pos="1685"/>
        </w:tabs>
        <w:ind w:left="1742" w:hanging="475"/>
      </w:pPr>
      <w:r>
        <w:tab/>
        <w:t>•</w:t>
      </w:r>
      <w:r>
        <w:tab/>
        <w:t>Le manque de personnel compétent;</w:t>
      </w:r>
    </w:p>
    <w:p w:rsidR="00000000" w:rsidRDefault="00000000">
      <w:pPr>
        <w:pStyle w:val="SingleTxt"/>
        <w:tabs>
          <w:tab w:val="right" w:pos="1685"/>
        </w:tabs>
        <w:ind w:left="1742" w:hanging="475"/>
      </w:pPr>
      <w:r>
        <w:tab/>
        <w:t>•</w:t>
      </w:r>
      <w:r>
        <w:tab/>
        <w:t>Le fait que certaines religions condamnent la planification familiale, tout en tolérant le retrait volontaire;</w:t>
      </w:r>
    </w:p>
    <w:p w:rsidR="00000000" w:rsidRDefault="00000000">
      <w:pPr>
        <w:pStyle w:val="SingleTxt"/>
        <w:tabs>
          <w:tab w:val="right" w:pos="1685"/>
        </w:tabs>
        <w:ind w:left="1742" w:hanging="475"/>
      </w:pPr>
      <w:r>
        <w:tab/>
        <w:t>•</w:t>
      </w:r>
      <w:r>
        <w:tab/>
        <w:t>La répression de la sexualité dans certaines régions du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14.6</w:t>
      </w:r>
      <w:r>
        <w:tab/>
      </w:r>
      <w:r>
        <w:rPr>
          <w:b w:val="0"/>
          <w:bCs/>
        </w:rPr>
        <w:t>Les femmes se heurtent à d’autres obstacles encore, qui apparaissent, par exemple, dans le fait que leur voix ne se fait pas entendre quand se prennent les grandes décisions. Elles sont reléguées aux derniers échelons de la société, muettes sur les questions qui touchent à la vie politique et publique.</w:t>
      </w:r>
    </w:p>
    <w:p w:rsidR="00000000" w:rsidRDefault="00000000">
      <w:pPr>
        <w:pStyle w:val="SingleTxt"/>
        <w:spacing w:after="0" w:line="120" w:lineRule="exact"/>
        <w:rPr>
          <w:sz w:val="10"/>
        </w:rPr>
      </w:pPr>
    </w:p>
    <w:p w:rsidR="00000000" w:rsidRDefault="00000000">
      <w:pPr>
        <w:pStyle w:val="SingleTxt"/>
      </w:pPr>
      <w:r>
        <w:tab/>
        <w:t>En raison de quelques effets regrettables qu’ont les mariages célébrés selon le droit coutumier, les gouvernements et des ONG qui jouissent d’une certaine notoriété s’efforcent de le codifier en vue de le rendre moins discriminatoire, en particulier dans le domaine des droits des veuves, du divorce, de l’héritage, de la garde des enfants ainsi que de la revendication des droits de propriété et de leur règlement.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14.7</w:t>
      </w:r>
      <w:r>
        <w:tab/>
        <w:t>Manière dont sont traitées les femmes selon leur état civil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14.7.1</w:t>
      </w:r>
      <w:r>
        <w:tab/>
        <w:t>La femme mariée</w:t>
      </w:r>
    </w:p>
    <w:p w:rsidR="00000000" w:rsidRDefault="00000000">
      <w:pPr>
        <w:pStyle w:val="SingleTxt"/>
        <w:spacing w:after="0" w:line="120" w:lineRule="exact"/>
        <w:rPr>
          <w:sz w:val="10"/>
        </w:rPr>
      </w:pPr>
    </w:p>
    <w:p w:rsidR="00000000" w:rsidRDefault="00000000">
      <w:pPr>
        <w:pStyle w:val="SingleTxt"/>
      </w:pPr>
      <w:r>
        <w:tab/>
        <w:t>La valeur qui s’attache culturellement à l’état de femme souffre de la pratique du patriarcat au Nigéria. De ce fait, seule la femme mariée jouit d’une certaine considération. La société respecte davantage la femme mariée en raison de la protection que lui assure son mari. Malgré cela, le droit coutumier maintient les épouses dans un état de servage par rapport à leur mari et à leur belle-famille.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14.7.2</w:t>
      </w:r>
      <w:r>
        <w:tab/>
        <w:t>La veuve</w:t>
      </w:r>
    </w:p>
    <w:p w:rsidR="00000000" w:rsidRDefault="00000000">
      <w:pPr>
        <w:pStyle w:val="SingleTxt"/>
        <w:spacing w:after="0" w:line="120" w:lineRule="exact"/>
        <w:rPr>
          <w:sz w:val="10"/>
        </w:rPr>
      </w:pPr>
    </w:p>
    <w:p w:rsidR="00000000" w:rsidRDefault="00000000">
      <w:pPr>
        <w:pStyle w:val="SingleTxt"/>
      </w:pPr>
      <w:r>
        <w:tab/>
        <w:t>Dans le Sud et l’Est du pays, la veuve ne jouit d’aucune protection et elle subit une grave atteinte à ses droits, de sorte que beaucoup de veuves se retrouvent appauvries, déshumanisées et dépossédées. La charia lui reconnaît quelques droits. On lui permet d’observer, à l’intérieur de la maison, une période de quatre mois et 10 jours de deuil obligatoire afin que l’on puisse savoir si elle est enceinte des oeuvres du défunt. Au terme de cette période de deuil, s’il est reconnu qu’elle ne l’est pas, elle est libre de se remarier. La charia lui reconnaît le droit d’hériter de son mari, droit qu’elle partage avec ses enfants.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14.7.3</w:t>
      </w:r>
      <w:r>
        <w:tab/>
        <w:t>La femme divorcée ou séparée</w:t>
      </w:r>
    </w:p>
    <w:p w:rsidR="00000000" w:rsidRDefault="00000000">
      <w:pPr>
        <w:pStyle w:val="SingleTxt"/>
        <w:spacing w:after="0" w:line="120" w:lineRule="exact"/>
        <w:rPr>
          <w:sz w:val="10"/>
        </w:rPr>
      </w:pPr>
    </w:p>
    <w:p w:rsidR="00000000" w:rsidRDefault="00000000">
      <w:pPr>
        <w:pStyle w:val="SingleTxt"/>
      </w:pPr>
      <w:r>
        <w:tab/>
        <w:t>Dans la plus grande partie du pays, on méprise la femme divorcée ou séparée quelles que soient les circonstances du divorce ou de la séparation. Elle se retrouve marquée du sceau de l’infamie par une société qui peut lui rendre la vie difficile. Ceci est davantage le cas dans l’Est du pays qu’ailleurs. Dans le Nord, la femme séparée ou divorcée a le droit de se remarier au bout de trois mois, ce qu’elle fait généralement.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14.7.4</w:t>
      </w:r>
      <w:r>
        <w:tab/>
        <w:t>La femme qui n’est pas mariée</w:t>
      </w:r>
    </w:p>
    <w:p w:rsidR="00000000" w:rsidRDefault="00000000">
      <w:pPr>
        <w:pStyle w:val="SingleTxt"/>
        <w:spacing w:after="0" w:line="120" w:lineRule="exact"/>
        <w:rPr>
          <w:sz w:val="10"/>
        </w:rPr>
      </w:pPr>
    </w:p>
    <w:p w:rsidR="00000000" w:rsidRDefault="00000000">
      <w:pPr>
        <w:pStyle w:val="SingleTxt"/>
      </w:pPr>
      <w:r>
        <w:tab/>
        <w:t>Culturellement, et cela vaut pour la plus grande partie du pays, une femme qui n’est pas mariée est condamnée à vivre dans des conditions précaires en marge de la société. Quelle que soit la raison qui l’a conduite à demeurer célibataire, il suffit qu’elle soit en âge de se marier et qu’elle ne l’ait pas fait ou qu’elle en ait été empêchée.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15.0</w:t>
      </w:r>
      <w:r>
        <w:tab/>
        <w:t>Article 15</w:t>
      </w:r>
      <w:r>
        <w:br/>
        <w:t>L’égalité devant la 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15.1</w:t>
      </w:r>
      <w:r>
        <w:tab/>
        <w:t>Égalité au civil</w:t>
      </w:r>
      <w:r>
        <w:tab/>
      </w:r>
    </w:p>
    <w:p w:rsidR="00000000" w:rsidRDefault="00000000">
      <w:pPr>
        <w:pStyle w:val="SingleTxt"/>
        <w:spacing w:after="0" w:line="120" w:lineRule="exact"/>
        <w:rPr>
          <w:sz w:val="10"/>
        </w:rPr>
      </w:pPr>
    </w:p>
    <w:p w:rsidR="00000000" w:rsidRDefault="00000000">
      <w:pPr>
        <w:pStyle w:val="SingleTxt"/>
      </w:pPr>
      <w:r>
        <w:tab/>
        <w:t>Le chapitre IV de la Constitution de la République fédérale du Nigéria garantit à tout homme et à toute femme les mêmes droits fondamentaux. L’article 42 proclame le droit de ne pas être victime de discrimination fondée sur le sexe. Aux termes des dispositions du paragraphe 1 de l’article 36, toute personne a le droit de faire établir par des tribunaux indépendants et impartiaux ce que sont ses droits et obligations au civil. Il en résulte que les hommes et les femmes jouissent de l’égalité d’accès aux tribunaux dans les affaires de contrats ainsi que de préjudice et autres délits civils.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15.2</w:t>
      </w:r>
      <w:r>
        <w:tab/>
      </w:r>
      <w:r>
        <w:rPr>
          <w:b w:val="0"/>
          <w:bCs/>
        </w:rPr>
        <w:t>Par suite du manque d’information, de l’ignorance des lois et du peu de considération qui s’attache à la condition de femme, certaines personnes et institutions du secteur privé ont tendance à limiter la capacité juridique de la femme en matière de contrat, mais, normalement, les tribunaux annulent les contrats conclus dans ces conditions.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15.3</w:t>
      </w:r>
      <w:r>
        <w:tab/>
      </w:r>
      <w:r>
        <w:rPr>
          <w:b w:val="0"/>
          <w:bCs/>
        </w:rPr>
        <w:t>La pratique persistante d’une administration bureaucratique consistant à dénier aux femmes, en toute illégalité, le droit de se porter garantes en matière de caution devient de plus en plus une chose du passé. Ce droit leur est maintenant reconnu quand elles remplissent les conditions voulues.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15.4</w:t>
      </w:r>
      <w:r>
        <w:tab/>
        <w:t>Égalité au pénal</w:t>
      </w:r>
    </w:p>
    <w:p w:rsidR="00000000" w:rsidRDefault="00000000">
      <w:pPr>
        <w:pStyle w:val="SingleTxt"/>
        <w:spacing w:after="0" w:line="120" w:lineRule="exact"/>
        <w:rPr>
          <w:sz w:val="10"/>
        </w:rPr>
      </w:pPr>
    </w:p>
    <w:p w:rsidR="00000000" w:rsidRDefault="00000000">
      <w:pPr>
        <w:pStyle w:val="SingleTxt"/>
      </w:pPr>
      <w:r>
        <w:tab/>
        <w:t>Comme on l’a dit plus haut, les femmes jouissent pareillement des mêmes droits que les hommes au pénal, mais certaines dispositions et procédures d’ordre juridique tendent à porter atteinte à cette égalité, dont on cite ci-après quelques-unes :</w:t>
      </w:r>
    </w:p>
    <w:p w:rsidR="00000000" w:rsidRDefault="00000000">
      <w:pPr>
        <w:pStyle w:val="SingleTxt"/>
        <w:tabs>
          <w:tab w:val="right" w:pos="1685"/>
        </w:tabs>
        <w:ind w:left="1742" w:hanging="475"/>
      </w:pPr>
      <w:r>
        <w:tab/>
        <w:t>•</w:t>
      </w:r>
      <w:r>
        <w:tab/>
        <w:t>Aux termes des articles 353 et 360 de la loi relative au code pénal du Sud du Nigéria, un outrage à la pudeur constitue un acte moins grave (acte délictueux) quand il est commis à l’égard d’une personne du sexe féminin que s’il l’est à l’égard d’une personne du sexe masculin, auquel cas il s’agit d’un acte criminel;</w:t>
      </w:r>
    </w:p>
    <w:p w:rsidR="00000000" w:rsidRDefault="00000000">
      <w:pPr>
        <w:pStyle w:val="SingleTxt"/>
        <w:tabs>
          <w:tab w:val="right" w:pos="1685"/>
        </w:tabs>
        <w:ind w:left="1742" w:hanging="475"/>
      </w:pPr>
      <w:r>
        <w:tab/>
        <w:t>•</w:t>
      </w:r>
      <w:r>
        <w:tab/>
        <w:t>L’article 55 du code pénal de la zone Nord du Nigéria autorise le mari à infliger un châtiment corporel à sa femme;</w:t>
      </w:r>
    </w:p>
    <w:p w:rsidR="00000000" w:rsidRDefault="00000000">
      <w:pPr>
        <w:pStyle w:val="SingleTxt"/>
        <w:tabs>
          <w:tab w:val="right" w:pos="1685"/>
        </w:tabs>
        <w:ind w:left="1742" w:hanging="475"/>
      </w:pPr>
      <w:r>
        <w:tab/>
        <w:t>•</w:t>
      </w:r>
      <w:r>
        <w:tab/>
        <w:t>La loi nigériane sur le témoignage exige confirmation en cas de délit sexuel. Il est bien connu que tous les délits sexuels, sauf l’outrage à la pudeur, ont pour victimes des femmes ou des filles;</w:t>
      </w:r>
    </w:p>
    <w:p w:rsidR="00000000" w:rsidRDefault="00000000">
      <w:pPr>
        <w:pStyle w:val="SingleTxt"/>
        <w:tabs>
          <w:tab w:val="right" w:pos="1685"/>
        </w:tabs>
        <w:ind w:left="1742" w:hanging="475"/>
      </w:pPr>
      <w:r>
        <w:tab/>
        <w:t>•</w:t>
      </w:r>
      <w:r>
        <w:tab/>
        <w:t>Sur le plan de la procédure, le système de justice pénale ne protège pas les femmes qui sont victimes de délits sexuels, de sorte que ceux-ci ne font que rarement l’objet de plaintes et qu’ils demeurent impunis.</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16.0</w:t>
      </w:r>
      <w:r>
        <w:tab/>
        <w:t>Article 16</w:t>
      </w:r>
      <w:r>
        <w:br/>
        <w:t>Égalité dans le mariage et la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16.1</w:t>
      </w:r>
      <w:r>
        <w:tab/>
      </w:r>
      <w:r>
        <w:rPr>
          <w:b w:val="0"/>
          <w:bCs/>
        </w:rPr>
        <w:t>Au Nigéria, la législation dont relèvent les relations familiales peut être civile, religieuse ou coutumière. La législation civile, telle qu’elle ressort de la loi relative aux affaires matrimoniales (ch. 220 Laws of the Federation of Nigeria 1990) ainsi que de la loi sur le mariage (ch. 218 Laws of the Federation of Nigeria 1990) autorisent le mariage monogame, ce qui assure aux femmes dont le mariage s’est fait en conformité avec ces deux lois la jouissance de quelques droits légitimes.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16.2</w:t>
      </w:r>
      <w:r>
        <w:tab/>
        <w:t>Avantages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Si son mari meurt intestat, un certain pourcentage (au moins le tiers) de l’héritage échoit à la femme;</w:t>
      </w:r>
    </w:p>
    <w:p w:rsidR="00000000" w:rsidRDefault="00000000">
      <w:pPr>
        <w:pStyle w:val="SingleTxt"/>
        <w:tabs>
          <w:tab w:val="right" w:pos="1685"/>
        </w:tabs>
        <w:ind w:left="1742" w:hanging="475"/>
      </w:pPr>
      <w:r>
        <w:tab/>
        <w:t>•</w:t>
      </w:r>
      <w:r>
        <w:tab/>
        <w:t>Les lois reconnaissent à chaque partie un droit égal à la garde des enfants;</w:t>
      </w:r>
    </w:p>
    <w:p w:rsidR="00000000" w:rsidRDefault="00000000">
      <w:pPr>
        <w:pStyle w:val="SingleTxt"/>
        <w:tabs>
          <w:tab w:val="right" w:pos="1685"/>
        </w:tabs>
        <w:ind w:left="1742" w:hanging="475"/>
      </w:pPr>
      <w:r>
        <w:tab/>
        <w:t>•</w:t>
      </w:r>
      <w:r>
        <w:tab/>
        <w:t>Un homme et une femme unis par les liens d’un mariage monogame ne sauraient être déclarés coupables d’entente délictueuse sauf implication d’une tierce partie;</w:t>
      </w:r>
    </w:p>
    <w:p w:rsidR="00000000" w:rsidRDefault="00000000">
      <w:pPr>
        <w:pStyle w:val="SingleTxt"/>
        <w:tabs>
          <w:tab w:val="right" w:pos="1685"/>
        </w:tabs>
        <w:ind w:left="1742" w:hanging="475"/>
      </w:pPr>
      <w:r>
        <w:tab/>
        <w:t>•</w:t>
      </w:r>
      <w:r>
        <w:tab/>
        <w:t>On ne peut, aux termes des articles de la loi sur le témoignage qui traitent de la compétence et de la contraignabilité, obliger une femme à témoigner contre son mari devant un tribunal, et inversement;</w:t>
      </w:r>
    </w:p>
    <w:p w:rsidR="00000000" w:rsidRDefault="00000000">
      <w:pPr>
        <w:pStyle w:val="SingleTxt"/>
        <w:tabs>
          <w:tab w:val="right" w:pos="1685"/>
        </w:tabs>
        <w:ind w:left="1742" w:hanging="475"/>
      </w:pPr>
      <w:r>
        <w:tab/>
        <w:t>•</w:t>
      </w:r>
      <w:r>
        <w:tab/>
        <w:t>L’immunité de réticence continue à lier les époux même après divorce;</w:t>
      </w:r>
    </w:p>
    <w:p w:rsidR="00000000" w:rsidRDefault="00000000">
      <w:pPr>
        <w:pStyle w:val="SingleTxt"/>
        <w:tabs>
          <w:tab w:val="right" w:pos="1685"/>
        </w:tabs>
        <w:ind w:left="1742" w:hanging="475"/>
      </w:pPr>
      <w:r>
        <w:tab/>
        <w:t>•</w:t>
      </w:r>
      <w:r>
        <w:tab/>
        <w:t>La femme peut porter plainte contre son mari au sujet de ses biens personnels, soit avant, soit après le mariage.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tab/>
        <w:t>16.3</w:t>
      </w:r>
      <w:r>
        <w:tab/>
      </w:r>
      <w:r>
        <w:rPr>
          <w:b w:val="0"/>
          <w:bCs/>
        </w:rPr>
        <w:t>Dans le cas des mariages qui relèvent du droit coutumier, la femme est elle-même considérée comme propriété de l’homme et elle n’est généralement pas censée prétendre à la moindre parcelle d’égalité sous quelque forme que ce soit. Elle ne bénéficie pas des avantages dont jouit une femme qui est mariée selon la loi. À la mort de son mari, elle risque fort de tout perdre. Tel n’est pas le cas de l’homme, qui, à la mort de sa femme, hérite de tous ses biens. Le mariage coutumier et le mariage islamique sont l’un et l’autre potentiellement polygènes. Les dispositions du droit islamique relatives à l’héritage assurent une certaine protection aux droits de la femme en la matière. Dans l’Est du pays, les veuves souffrent encore de discrimination, en particulier en matière d’héritage. Les récentes activités de plaidoyer exercées par des ONG avec le concours d’organisations internationales ont conduit le pouvoir judiciaire à protéger les droits des femmes en matière d’héritage.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16.4</w:t>
      </w:r>
      <w:r>
        <w:tab/>
        <w:t>Droit légitime des femmes à l’acquisition, à l’administration et à la possession</w:t>
      </w:r>
      <w:r>
        <w:br/>
        <w:t>de biens</w:t>
      </w:r>
    </w:p>
    <w:p w:rsidR="00000000" w:rsidRDefault="00000000">
      <w:pPr>
        <w:pStyle w:val="SingleTxt"/>
        <w:spacing w:after="0" w:line="120" w:lineRule="exact"/>
        <w:rPr>
          <w:sz w:val="10"/>
        </w:rPr>
      </w:pPr>
    </w:p>
    <w:p w:rsidR="00000000" w:rsidRDefault="00000000">
      <w:pPr>
        <w:pStyle w:val="SingleTxt"/>
      </w:pPr>
      <w:r>
        <w:rPr>
          <w:b/>
          <w:bCs/>
        </w:rPr>
        <w:tab/>
        <w:t>L’article 43</w:t>
      </w:r>
      <w:r>
        <w:t xml:space="preserve"> de la constitution garantit à tout citoyen nigérian le droit de devenir acquéreur et propriétaire de biens immeubles dans quelque partie du territoire que ce soit.</w:t>
      </w:r>
    </w:p>
    <w:p w:rsidR="00000000" w:rsidRDefault="00000000">
      <w:pPr>
        <w:pStyle w:val="SingleTxt"/>
        <w:ind w:left="1742"/>
      </w:pPr>
      <w:r>
        <w:tab/>
        <w:t>La femme qui est mariée selon la loi sur le mariage jouit aussi de l’égalité de droit aux acquêts et du droit d’être associée à leur cession pendant ou après le mariage ou à la mort de son mari. Avec les progrès de l’éducation et de l’urbanisation, beaucoup de femmes acquièrent la confiance nécessaire pour se porter, sans risque de discrimination, acquéreuses, administratrices et propriétaires de biens.</w:t>
      </w:r>
    </w:p>
    <w:p w:rsidR="00000000" w:rsidRDefault="00000000">
      <w:pPr>
        <w:pStyle w:val="SingleTxt"/>
        <w:spacing w:after="0" w:line="120" w:lineRule="exact"/>
        <w:ind w:left="1742"/>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16.5</w:t>
      </w:r>
      <w:r>
        <w:tab/>
        <w:t>Age minimum au mariage</w:t>
      </w:r>
    </w:p>
    <w:p w:rsidR="00000000" w:rsidRDefault="00000000">
      <w:pPr>
        <w:pStyle w:val="SingleTxt"/>
        <w:spacing w:after="0" w:line="120" w:lineRule="exact"/>
        <w:rPr>
          <w:sz w:val="10"/>
        </w:rPr>
      </w:pPr>
    </w:p>
    <w:p w:rsidR="00000000" w:rsidRDefault="00000000">
      <w:pPr>
        <w:pStyle w:val="SingleTxt"/>
      </w:pPr>
      <w:r>
        <w:tab/>
        <w:t>L’âge minimum au mariage se situe entre 18 et 21 ans dans le Sud du pays et entre 12 et 15 ans dans le Nord. Dans le Nord encore, il arrive que l’on donne en mariage, si elles ont atteint l’âge de la puberté, des filles qui n’ont pas plus de neuf ans. L’âge des hommes aussi peut y descendre jusqu’à 15 ans. Il existe au niveau national un projet de loi tendant à fixer à 18 ans l’âge auquel une fille a le droit de se marier, mais rien n’est envisagé pour l’autre sexe.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16.6</w:t>
      </w:r>
      <w:r>
        <w:tab/>
        <w:t>La femme chef de famille</w:t>
      </w:r>
    </w:p>
    <w:p w:rsidR="00000000" w:rsidRDefault="00000000">
      <w:pPr>
        <w:pStyle w:val="SingleTxt"/>
      </w:pPr>
      <w:r>
        <w:tab/>
        <w:t>L’évolution socio-économique des dernières décennies a accru le niveau de pauvreté, surtout dans le cas des femmes. Le phénomène migratoire rural/urbain et urbain/urbain a multiplié le nombre de ménages dirigés par une femme. Ils représentent, par rapport aux ménages dirigés par un homme, 13,2 % dans le secteur informel et les données de l’enquête par sondage montrent qu’il y en a 16,1 % dans les zones urbaines, contre 12,2 % dans les zones rurales. C’est dire que des interventions s’imposent à tous les niveaux.</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Section C</w:t>
      </w:r>
      <w:r>
        <w:br/>
        <w:t>Conclusion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Intégration de la Convention à la législation du pays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L’intégration de la Convention à la législation nigériane exige, selon la constitution du pays, l’accord du pouvoir législatif, ce qui est dûment envisagé.  Cela dit, le climat porteur créé par la démocratisation du pays au cours des trois dernières  années a énormément contribué à promouvoir la présence des femmes dans les trois branches du pouvoir.  L’Assemblée nationale est actuellement saisie d’un projet de décret d’application.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2.0</w:t>
      </w:r>
      <w:r>
        <w:tab/>
        <w:t>Obligation d’éliminer la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Si les pratiques culturelles n’ont pas complètement disparu, beaucoup a quand même été fait pour éliminer la discrimination à l’égard des femmes.  Sur la base des constatations de l’enquête nationale, des campagnes soutenues sont résolument organisées en vue d’obtenir les résultats attendus.  Le Gouvernement a décidé de recourir à l’action corrective afin de promouvoir l’égalité entre les sexes et l’avancement de la femme.  Des stratégies sont élaborées pour ouvrir les esprits et amener les gens à en mieux faire comprendre et accepter le principe.  Des efforts sont déployés par les pouvoirs publics ainsi que par d’autres parties intéressées pour faire en sorte qu’il soit dûment tenu compte des besoins et intérêts particuliers des femmes dans la révision de la constitution de 1999.</w:t>
      </w:r>
    </w:p>
    <w:p w:rsidR="00000000" w:rsidRDefault="00000000">
      <w:pPr>
        <w:pStyle w:val="SingleTxt"/>
      </w:pPr>
      <w:r>
        <w:tab/>
        <w:t>Il ressort de ce qui est dit dans le rapport que les femmes ont quelque peu progressé dans leur participation et leur représentation en politique et dans la vie publique.  L’exigence persistante de 30 pour cent d’action corrective exprimée par les instances de mobilisation des femmes, les ONG, les associations de femmes et les alliances constituées à cette fin sont en train de produire l’effet souhaité. Les campagnes médiatisées et autres formes de plaidoyer apporteront une importante contribution à la réalisation de l’objectif de 30 pour cent.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3.0</w:t>
      </w:r>
      <w:r>
        <w:tab/>
        <w:t>Situation de la femme quant à l’éducation, la santé</w:t>
      </w:r>
      <w:r>
        <w:br/>
        <w:t>et à la vie économique et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statistiques montrent  que le niveau d’alphabétisation des femmes demeure faible en milieu urbain comme en milieu rural, et cela en dépit des efforts fournis par les pouvoirs publics au niveau fédéral et au niveau des États.  On peut y voir l’effet de systèmes de croyances culturelles et religieuses qui donnent une moindre importance à l’éducation des femmes.</w:t>
      </w:r>
    </w:p>
    <w:p w:rsidR="00000000" w:rsidRDefault="00000000">
      <w:pPr>
        <w:pStyle w:val="SingleTxt"/>
      </w:pPr>
      <w:r>
        <w:tab/>
        <w:t>On peut encore attribuer cela à une insuffisance de moyens financiers, de gestion, de planification, de statistiques ainsi que de suivi et d’évaluation dans le secteur de l’éducation. On ne dispose pas de données sur le niveau d’analphabétisme des femmes en milieu rural. Les programmes scolaires n’ont certes pas encore été aménagés de manière à enseigner aux femmes ce que sont leurs droits, mais les pouvoirs publics et des ONG ont mis au point des documents d’information, d’éducation et de communication pour faire connaître leurs droits aux associations de femmes et à la population féminine des écoles et des universités.  On espère que la situation s’améliorera  avec la pleine application de la politique d’éducation du Gouvernement et la mise en place de son programme d’éducation de base pour tous.</w:t>
      </w:r>
    </w:p>
    <w:p w:rsidR="00000000" w:rsidRDefault="00000000">
      <w:pPr>
        <w:pStyle w:val="SingleTxt"/>
      </w:pPr>
      <w:r>
        <w:tab/>
        <w:t>Malgré la persistance de pratiques discriminatoires à l’égard des femmes dans l’emploi, plusieurs programmes ont produit d’heureux effets dans ce domaine, ce qui s’est traduit par une légère augmentation du nombre de femmes qui font un travail rémunéré.</w:t>
      </w:r>
    </w:p>
    <w:p w:rsidR="00000000" w:rsidRDefault="00000000">
      <w:pPr>
        <w:pStyle w:val="SingleTxt"/>
      </w:pPr>
      <w:r>
        <w:tab/>
        <w:t>Compte tenu de la faiblesse des indicateurs de santé pour les femmes, le Gouvernement a engagé des actions qui visent à réduire les taux de mortalité et de morbidité maternelle, néonatale et juvénile au moyen d’initiatives de services de santé de nature à être bien accueillis par les femmes et les enfants.  Cela comprend aussi de bons programmes de planification familiale et la création d’incitations à porter une plus grande attention  à l’éducation sanitaire et au VIH/sida afin de protéger les femmes contre ce fléau et de promouvoir leur santé génésique et leurs droits en la matière.</w:t>
      </w:r>
    </w:p>
    <w:p w:rsidR="00000000" w:rsidRDefault="00000000">
      <w:pPr>
        <w:pStyle w:val="SingleTxt"/>
      </w:pPr>
      <w:r>
        <w:tab/>
        <w:t>Au cours de la période sur laquelle porte le rapport, des mesures ont été prises pour assurer l’élimination de la discrimination dont souffrent les femmes dans le domaine économique et social.  Malgré cela, les femmes demeurent confrontées à plusieurs obstacles qui les empêchent de jouir pleinement de leurs droits économiques et sociaux.  Il faudrait, pour y remédier, rendre les dispositions constitutionnelles pertinentes justiciables des tribunaux.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4.0</w:t>
      </w:r>
      <w:r>
        <w:tab/>
        <w:t>Autres obstacles à l’égalité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ressort des statistiques dont on dispose que la pratique de l’exploitation sexuelle des femmes à des fins commerciales a pris une dimension alarmante au Nigéria.  Pour arrêter cette tendance et remédier à la situation, les pouvoirs publics et la société civile font des efforts concertés en vue de documenter la tendance, de faire adopter les mesures qui s’imposent, d’y sensibiliser le public et d’assurer des services de réhabilitation.</w:t>
      </w:r>
    </w:p>
    <w:p w:rsidR="00000000" w:rsidRDefault="00000000">
      <w:pPr>
        <w:pStyle w:val="SingleTxt"/>
      </w:pPr>
      <w:r>
        <w:tab/>
        <w:t>Alors que l’article 14 dispose que les femmes prennent part, dans des conditions d’égalité et d’équité, à l’exploitation et à la préservation des ressources rurales, le rapport dit qu’il existe un grand nombre de problèmes qui les empêchent d’arriver à le faire.  Compte tenu de cette situation, les pouvoirs publics mettent en place à tous les niveaux – fédéral, des États et local – des mesures et des programmes conçus pour tenter de résoudre le problème.</w:t>
      </w:r>
    </w:p>
    <w:p w:rsidR="00000000" w:rsidRDefault="00000000">
      <w:pPr>
        <w:pStyle w:val="SingleTxt"/>
      </w:pPr>
      <w:r>
        <w:tab/>
        <w:t>L’article 42 de la Constitution dispose que l’appartenance à l’un ou l’autre sexe ne saurait être cause de discrimination et que les hommes et les femmes jouissent de l’égalité d’accès aux tribunaux en matière de contrats, de préjudice et de toutes questions relevant du civil; mais, par suite de l’ignorance où l’on est du droit et du peu de considération que l’on porte aux femmes, le plein exercice de la capacité juridique des femmes en matière de contrat attend encore de devenir réalité.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5.0</w:t>
      </w:r>
      <w:r>
        <w:tab/>
        <w:t>L’avenir</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Durant la période sur laquelle porte le rapport, les pouvoirs publics ont pris des mesures destinées à améliorer notablement les conditions de vie des femmes.  Le nouveau partenariat qui s’est créé entre les pouvoirs publics et les organisations de la société civile à la faveur de l’instauration du climat de démocratie qui règne actuellement a créé les conditions qui permettront de vaincre ce qui fait encore obstacle à l’élimination de toutes les formes de discrimination à l’égard des femmes.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Appendice I</w:t>
      </w:r>
      <w:r>
        <w:br/>
        <w:t>Ministère fédéral de la condition de la femme</w:t>
      </w:r>
      <w:r>
        <w:br/>
        <w:t>et de la jeunesse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Appel de contributions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Quatrième-cinquième rapport du Nigéria concernant</w:t>
      </w:r>
      <w:r>
        <w:br/>
        <w:t>la Convention sur l’élimination de toutes les formes</w:t>
      </w:r>
      <w:r>
        <w:br/>
        <w:t>de discrimination à l’égard des femmes</w:t>
      </w:r>
    </w:p>
    <w:p w:rsidR="00000000" w:rsidRDefault="00000000">
      <w:pPr>
        <w:pStyle w:val="SingleTxt"/>
        <w:spacing w:after="0" w:line="120" w:lineRule="exact"/>
        <w:rPr>
          <w:sz w:val="10"/>
        </w:rPr>
      </w:pPr>
    </w:p>
    <w:p w:rsidR="00000000" w:rsidRDefault="00000000">
      <w:pPr>
        <w:pStyle w:val="SingleTxt"/>
      </w:pPr>
      <w:r>
        <w:tab/>
        <w:t>Le Ministère fédéral de la condition de la femme et de la jeunesse prépare actuellement le 4</w:t>
      </w:r>
      <w:r>
        <w:rPr>
          <w:vertAlign w:val="superscript"/>
        </w:rPr>
        <w:t>e</w:t>
      </w:r>
      <w:r>
        <w:t>-5</w:t>
      </w:r>
      <w:r>
        <w:rPr>
          <w:vertAlign w:val="superscript"/>
        </w:rPr>
        <w:t>e</w:t>
      </w:r>
      <w:r>
        <w:t xml:space="preserve"> rapport du Nigéria concernant la Convention sur l’élimination de toute les formes de discrimination à l’égard des femmes, rapport qui doit être remis d’ici juillet 2002 au Comité des Nations Unies pour l’élimination de la discrimination à l’égard des femmes.</w:t>
      </w:r>
    </w:p>
    <w:p w:rsidR="00000000" w:rsidRDefault="00000000">
      <w:pPr>
        <w:pStyle w:val="SingleTxt"/>
      </w:pPr>
      <w:r>
        <w:tab/>
        <w:t>Le but recherché par la présente annonce est d’inviter les instances administratives de la Fédération, des États et des collectivités locales, les établissements universitaires, les organismes de développement, les médias, les groupements d’entreprises, les organisations non gouvernementales, les associations de la société civile, les particuliers et le public en général à faire parvenir leur contribution concernant l’application de la ladite Convention à l’adresse indiquée ci-dessous.</w:t>
      </w:r>
    </w:p>
    <w:p w:rsidR="00000000" w:rsidRDefault="00000000">
      <w:pPr>
        <w:pStyle w:val="SingleTxt"/>
      </w:pPr>
      <w:r>
        <w:tab/>
        <w:t>Les contributions pourront prendre les formes suivantes : rapports, évaluation des données et de l’impact des programmes,  l’aspect positif et l’aspect négatif des interventions, appréciation des réformes sociales,  les mesures législatives qui ont été prises  et les projets qui ont été réalisés depuis 1994.  Vos contributions devront porter essentiellement sur les articles et les points énumérés ci-après tels qu’ils figurent dans le texte de la Convention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1801"/>
        <w:gridCol w:w="5508"/>
      </w:tblGrid>
      <w:tr w:rsidR="00000000">
        <w:tblPrEx>
          <w:tblCellMar>
            <w:top w:w="0" w:type="dxa"/>
            <w:bottom w:w="0" w:type="dxa"/>
          </w:tblCellMar>
        </w:tblPrEx>
        <w:trPr>
          <w:trHeight w:hRule="exact" w:val="115"/>
          <w:tblHeader/>
        </w:trPr>
        <w:tc>
          <w:tcPr>
            <w:tcW w:w="18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p>
        </w:tc>
        <w:tc>
          <w:tcPr>
            <w:tcW w:w="550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p>
        </w:tc>
      </w:tr>
      <w:tr w:rsidR="00000000">
        <w:tblPrEx>
          <w:tblCellMar>
            <w:top w:w="0" w:type="dxa"/>
            <w:bottom w:w="0" w:type="dxa"/>
          </w:tblCellMar>
        </w:tblPrEx>
        <w:tc>
          <w:tcPr>
            <w:tcW w:w="18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r>
              <w:t>Article 1</w:t>
            </w:r>
          </w:p>
        </w:tc>
        <w:tc>
          <w:tcPr>
            <w:tcW w:w="550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r>
              <w:t>Définition de la discrimination à l’égard des femmes</w:t>
            </w:r>
          </w:p>
        </w:tc>
      </w:tr>
      <w:tr w:rsidR="00000000">
        <w:tblPrEx>
          <w:tblCellMar>
            <w:top w:w="0" w:type="dxa"/>
            <w:bottom w:w="0" w:type="dxa"/>
          </w:tblCellMar>
        </w:tblPrEx>
        <w:tc>
          <w:tcPr>
            <w:tcW w:w="18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r>
              <w:t>Article 2 :</w:t>
            </w:r>
          </w:p>
        </w:tc>
        <w:tc>
          <w:tcPr>
            <w:tcW w:w="550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r>
              <w:t>Obligation d’éliminer la discrimination</w:t>
            </w:r>
          </w:p>
        </w:tc>
      </w:tr>
      <w:tr w:rsidR="00000000">
        <w:tblPrEx>
          <w:tblCellMar>
            <w:top w:w="0" w:type="dxa"/>
            <w:bottom w:w="0" w:type="dxa"/>
          </w:tblCellMar>
        </w:tblPrEx>
        <w:tc>
          <w:tcPr>
            <w:tcW w:w="18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r>
              <w:t>Article 3 :</w:t>
            </w:r>
          </w:p>
        </w:tc>
        <w:tc>
          <w:tcPr>
            <w:tcW w:w="550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r>
              <w:t>Développement et promotion de la femme</w:t>
            </w:r>
          </w:p>
        </w:tc>
      </w:tr>
      <w:tr w:rsidR="00000000">
        <w:tblPrEx>
          <w:tblCellMar>
            <w:top w:w="0" w:type="dxa"/>
            <w:bottom w:w="0" w:type="dxa"/>
          </w:tblCellMar>
        </w:tblPrEx>
        <w:tc>
          <w:tcPr>
            <w:tcW w:w="18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r>
              <w:t>Article 4 :</w:t>
            </w:r>
          </w:p>
        </w:tc>
        <w:tc>
          <w:tcPr>
            <w:tcW w:w="550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r>
              <w:t>Accélération  de l’instauration de l’égalité entre les hommes et les femmes</w:t>
            </w:r>
          </w:p>
        </w:tc>
      </w:tr>
      <w:tr w:rsidR="00000000">
        <w:tblPrEx>
          <w:tblCellMar>
            <w:top w:w="0" w:type="dxa"/>
            <w:bottom w:w="0" w:type="dxa"/>
          </w:tblCellMar>
        </w:tblPrEx>
        <w:tc>
          <w:tcPr>
            <w:tcW w:w="18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r>
              <w:t>Article 5 :</w:t>
            </w:r>
          </w:p>
        </w:tc>
        <w:tc>
          <w:tcPr>
            <w:tcW w:w="550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r>
              <w:t>Rôle stéréotypé des hommes et des femmes</w:t>
            </w:r>
          </w:p>
        </w:tc>
      </w:tr>
      <w:tr w:rsidR="00000000">
        <w:tblPrEx>
          <w:tblCellMar>
            <w:top w:w="0" w:type="dxa"/>
            <w:bottom w:w="0" w:type="dxa"/>
          </w:tblCellMar>
        </w:tblPrEx>
        <w:tc>
          <w:tcPr>
            <w:tcW w:w="18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r>
              <w:t>Article 6 :</w:t>
            </w:r>
          </w:p>
        </w:tc>
        <w:tc>
          <w:tcPr>
            <w:tcW w:w="550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r>
              <w:t>Abolition de l’exploitation de la femme</w:t>
            </w:r>
          </w:p>
        </w:tc>
      </w:tr>
      <w:tr w:rsidR="00000000">
        <w:tblPrEx>
          <w:tblCellMar>
            <w:top w:w="0" w:type="dxa"/>
            <w:bottom w:w="0" w:type="dxa"/>
          </w:tblCellMar>
        </w:tblPrEx>
        <w:tc>
          <w:tcPr>
            <w:tcW w:w="18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r>
              <w:t>Article 7</w:t>
            </w:r>
          </w:p>
        </w:tc>
        <w:tc>
          <w:tcPr>
            <w:tcW w:w="550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r>
              <w:t>Vie publique et politique</w:t>
            </w:r>
          </w:p>
        </w:tc>
      </w:tr>
      <w:tr w:rsidR="00000000">
        <w:tblPrEx>
          <w:tblCellMar>
            <w:top w:w="0" w:type="dxa"/>
            <w:bottom w:w="0" w:type="dxa"/>
          </w:tblCellMar>
        </w:tblPrEx>
        <w:tc>
          <w:tcPr>
            <w:tcW w:w="18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r>
              <w:t>Article 8</w:t>
            </w:r>
          </w:p>
        </w:tc>
        <w:tc>
          <w:tcPr>
            <w:tcW w:w="550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r>
              <w:t>Représentation et participation au niveau international</w:t>
            </w:r>
          </w:p>
        </w:tc>
      </w:tr>
      <w:tr w:rsidR="00000000">
        <w:tblPrEx>
          <w:tblCellMar>
            <w:top w:w="0" w:type="dxa"/>
            <w:bottom w:w="0" w:type="dxa"/>
          </w:tblCellMar>
        </w:tblPrEx>
        <w:tc>
          <w:tcPr>
            <w:tcW w:w="18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r>
              <w:t>Article 9 :</w:t>
            </w:r>
          </w:p>
        </w:tc>
        <w:tc>
          <w:tcPr>
            <w:tcW w:w="550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r>
              <w:t>Nationalité</w:t>
            </w:r>
          </w:p>
        </w:tc>
      </w:tr>
      <w:tr w:rsidR="00000000">
        <w:tblPrEx>
          <w:tblCellMar>
            <w:top w:w="0" w:type="dxa"/>
            <w:bottom w:w="0" w:type="dxa"/>
          </w:tblCellMar>
        </w:tblPrEx>
        <w:tc>
          <w:tcPr>
            <w:tcW w:w="18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r>
              <w:t>Article 10</w:t>
            </w:r>
          </w:p>
        </w:tc>
        <w:tc>
          <w:tcPr>
            <w:tcW w:w="550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r>
              <w:t>Éducation</w:t>
            </w:r>
          </w:p>
        </w:tc>
      </w:tr>
      <w:tr w:rsidR="00000000">
        <w:tblPrEx>
          <w:tblCellMar>
            <w:top w:w="0" w:type="dxa"/>
            <w:bottom w:w="0" w:type="dxa"/>
          </w:tblCellMar>
        </w:tblPrEx>
        <w:tc>
          <w:tcPr>
            <w:tcW w:w="18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r>
              <w:t>Article 11 :</w:t>
            </w:r>
          </w:p>
        </w:tc>
        <w:tc>
          <w:tcPr>
            <w:tcW w:w="550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r>
              <w:t>Emploi</w:t>
            </w:r>
          </w:p>
        </w:tc>
      </w:tr>
      <w:tr w:rsidR="00000000">
        <w:tblPrEx>
          <w:tblCellMar>
            <w:top w:w="0" w:type="dxa"/>
            <w:bottom w:w="0" w:type="dxa"/>
          </w:tblCellMar>
        </w:tblPrEx>
        <w:tc>
          <w:tcPr>
            <w:tcW w:w="18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r>
              <w:t>Article 12 :</w:t>
            </w:r>
          </w:p>
        </w:tc>
        <w:tc>
          <w:tcPr>
            <w:tcW w:w="550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r>
              <w:t>Égalité d’accès aux soins de santé</w:t>
            </w:r>
          </w:p>
        </w:tc>
      </w:tr>
      <w:tr w:rsidR="00000000">
        <w:tblPrEx>
          <w:tblCellMar>
            <w:top w:w="0" w:type="dxa"/>
            <w:bottom w:w="0" w:type="dxa"/>
          </w:tblCellMar>
        </w:tblPrEx>
        <w:tc>
          <w:tcPr>
            <w:tcW w:w="18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r>
              <w:t>Article 13 :</w:t>
            </w:r>
          </w:p>
        </w:tc>
        <w:tc>
          <w:tcPr>
            <w:tcW w:w="550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r>
              <w:t>Prestations sociales et économiques</w:t>
            </w:r>
          </w:p>
        </w:tc>
      </w:tr>
      <w:tr w:rsidR="00000000">
        <w:tblPrEx>
          <w:tblCellMar>
            <w:top w:w="0" w:type="dxa"/>
            <w:bottom w:w="0" w:type="dxa"/>
          </w:tblCellMar>
        </w:tblPrEx>
        <w:tc>
          <w:tcPr>
            <w:tcW w:w="18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r>
              <w:t>Article 14 :</w:t>
            </w:r>
          </w:p>
        </w:tc>
        <w:tc>
          <w:tcPr>
            <w:tcW w:w="550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r>
              <w:t>Les femmes en zone rurale</w:t>
            </w:r>
          </w:p>
        </w:tc>
      </w:tr>
      <w:tr w:rsidR="00000000">
        <w:tblPrEx>
          <w:tblCellMar>
            <w:top w:w="0" w:type="dxa"/>
            <w:bottom w:w="0" w:type="dxa"/>
          </w:tblCellMar>
        </w:tblPrEx>
        <w:tc>
          <w:tcPr>
            <w:tcW w:w="18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r>
              <w:t>Article 15 :</w:t>
            </w:r>
          </w:p>
        </w:tc>
        <w:tc>
          <w:tcPr>
            <w:tcW w:w="550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r>
              <w:t>Égalité devant la loi et questions de droit civil</w:t>
            </w:r>
          </w:p>
        </w:tc>
      </w:tr>
      <w:tr w:rsidR="00000000">
        <w:tblPrEx>
          <w:tblCellMar>
            <w:top w:w="0" w:type="dxa"/>
            <w:bottom w:w="0" w:type="dxa"/>
          </w:tblCellMar>
        </w:tblPrEx>
        <w:tc>
          <w:tcPr>
            <w:tcW w:w="18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pPr>
            <w:r>
              <w:t>Article 16 :</w:t>
            </w:r>
          </w:p>
        </w:tc>
        <w:tc>
          <w:tcPr>
            <w:tcW w:w="550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r>
              <w:t>Égalité devant la loi – le mariage et la famille</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On encourage en outre la présentation de rapports sur les innovations et les pratiques qui ont eu d’heureux effets sur la situation et le bien-être des femmes au niveau de la Fédération, de ses États et de ses collectivités locales.</w:t>
      </w:r>
    </w:p>
    <w:p w:rsidR="00000000" w:rsidRDefault="00000000">
      <w:pPr>
        <w:pStyle w:val="SingleTxt"/>
      </w:pPr>
      <w:r>
        <w:tab/>
        <w:t>Toutes les communications devront être dactylographiées et remises de la main à la main ou  envoyées par voie postale ou électronique de manière à parvenir, pour le 28 février 2002 au plus tard, à l’adresse ci-après :</w:t>
      </w:r>
    </w:p>
    <w:p w:rsidR="00000000" w:rsidRDefault="00000000">
      <w:pPr>
        <w:pStyle w:val="SingleTxt"/>
        <w:jc w:val="left"/>
        <w:rPr>
          <w:b/>
          <w:bCs/>
        </w:rPr>
      </w:pPr>
      <w:r>
        <w:rPr>
          <w:b/>
          <w:bCs/>
        </w:rPr>
        <w:t>CEDAW technical secrétariat</w:t>
      </w:r>
      <w:r>
        <w:rPr>
          <w:b/>
          <w:bCs/>
        </w:rPr>
        <w:br/>
        <w:t>C/o The Director, Women Affairs Dept., Room 021,</w:t>
      </w:r>
      <w:r>
        <w:rPr>
          <w:b/>
          <w:bCs/>
        </w:rPr>
        <w:br/>
        <w:t xml:space="preserve">Federal Ministry of Women Affairs and Youth Development, </w:t>
      </w:r>
      <w:r>
        <w:rPr>
          <w:b/>
          <w:bCs/>
        </w:rPr>
        <w:br/>
        <w:t>Federal Secretariat Complex,</w:t>
      </w:r>
      <w:r>
        <w:rPr>
          <w:b/>
          <w:bCs/>
        </w:rPr>
        <w:br/>
        <w:t>Shegu Shagari Way, Maitama,</w:t>
      </w:r>
    </w:p>
    <w:p w:rsidR="00000000" w:rsidRDefault="00000000">
      <w:pPr>
        <w:pStyle w:val="SingleTxt"/>
        <w:jc w:val="left"/>
        <w:rPr>
          <w:b/>
          <w:bCs/>
        </w:rPr>
      </w:pPr>
      <w:r>
        <w:rPr>
          <w:b/>
          <w:bCs/>
        </w:rPr>
        <w:t>P. M. B. 229,</w:t>
      </w:r>
      <w:r>
        <w:rPr>
          <w:b/>
          <w:bCs/>
        </w:rPr>
        <w:br/>
        <w:t>Garki-Abuja,</w:t>
      </w:r>
      <w:r>
        <w:rPr>
          <w:b/>
          <w:bCs/>
        </w:rPr>
        <w:br/>
        <w:t>Nigeria</w:t>
      </w:r>
    </w:p>
    <w:p w:rsidR="00000000" w:rsidRDefault="00000000">
      <w:pPr>
        <w:pStyle w:val="SingleTxt"/>
      </w:pPr>
      <w:r>
        <w:t>Adresse électronique :</w:t>
      </w:r>
      <w:r>
        <w:rPr>
          <w:b/>
          <w:bCs/>
        </w:rPr>
        <w:t xml:space="preserve"> </w:t>
      </w:r>
      <w:hyperlink r:id="rId30" w:history="1">
        <w:r>
          <w:rPr>
            <w:rStyle w:val="Hyperlink"/>
            <w:b/>
            <w:bCs/>
          </w:rPr>
          <w:t>ngcedaw@yahoo.com</w:t>
        </w:r>
      </w:hyperlink>
    </w:p>
    <w:p w:rsidR="00000000" w:rsidRDefault="00000000">
      <w:pPr>
        <w:pStyle w:val="SingleTxt"/>
        <w:rPr>
          <w:b/>
          <w:bCs/>
        </w:rPr>
      </w:pPr>
      <w:r>
        <w:rPr>
          <w:b/>
          <w:bCs/>
        </w:rPr>
        <w:t>Ou</w:t>
      </w:r>
    </w:p>
    <w:p w:rsidR="00000000" w:rsidRDefault="00000000">
      <w:pPr>
        <w:pStyle w:val="SingleTxt"/>
        <w:jc w:val="left"/>
        <w:rPr>
          <w:b/>
          <w:bCs/>
        </w:rPr>
      </w:pPr>
      <w:r>
        <w:rPr>
          <w:b/>
          <w:bCs/>
        </w:rPr>
        <w:t>FMWA&amp;YD CEDAW technical secretariat</w:t>
      </w:r>
      <w:r>
        <w:rPr>
          <w:b/>
          <w:bCs/>
        </w:rPr>
        <w:br/>
        <w:t>C/o The Regional Director,</w:t>
      </w:r>
      <w:r>
        <w:rPr>
          <w:b/>
          <w:bCs/>
        </w:rPr>
        <w:br/>
        <w:t>UNIFEM,</w:t>
      </w:r>
      <w:r>
        <w:rPr>
          <w:b/>
          <w:bCs/>
        </w:rPr>
        <w:br/>
        <w:t>11, Oyinkan Abayomi Close,</w:t>
      </w:r>
      <w:r>
        <w:rPr>
          <w:b/>
          <w:bCs/>
        </w:rPr>
        <w:br/>
        <w:t>Ikoyi, Lagos.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Vous pourrez obtenir des précisions ainsi que des réponses à vos questions en téléphonant au numéro 234-9-5237113.  Une fois rassemblées, les communications feront l’objet d’un examen lors d’un forum d’ONG qui se tiendra d’ici la fin de mai 2002.</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Appendice II</w:t>
      </w:r>
      <w:r>
        <w:br/>
        <w:t>Quelques organisations non gouvernementales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Agape is a Birthright.</w:t>
      </w:r>
    </w:p>
    <w:p w:rsidR="00000000" w:rsidRDefault="00000000">
      <w:pPr>
        <w:pStyle w:val="SingleTxt"/>
      </w:pPr>
      <w:r>
        <w:t>Anambra Women Awareness Committee (AWAC)</w:t>
      </w:r>
    </w:p>
    <w:p w:rsidR="00000000" w:rsidRDefault="00000000">
      <w:pPr>
        <w:pStyle w:val="SingleTxt"/>
      </w:pPr>
      <w:r>
        <w:t>BAOBAB for Women’s Right.</w:t>
      </w:r>
    </w:p>
    <w:p w:rsidR="00000000" w:rsidRDefault="00000000">
      <w:pPr>
        <w:pStyle w:val="SingleTxt"/>
      </w:pPr>
      <w:r>
        <w:t>Catholic Women Organization (CWO)</w:t>
      </w:r>
    </w:p>
    <w:p w:rsidR="00000000" w:rsidRDefault="00000000">
      <w:pPr>
        <w:pStyle w:val="SingleTxt"/>
      </w:pPr>
      <w:r>
        <w:t>Centre for Advanced Social Science (CASS).</w:t>
      </w:r>
    </w:p>
    <w:p w:rsidR="00000000" w:rsidRDefault="00000000">
      <w:pPr>
        <w:pStyle w:val="SingleTxt"/>
      </w:pPr>
      <w:r>
        <w:t>Centre for and Advancement Empowerment (CWAE)</w:t>
      </w:r>
    </w:p>
    <w:p w:rsidR="00000000" w:rsidRDefault="00000000">
      <w:pPr>
        <w:pStyle w:val="SingleTxt"/>
      </w:pPr>
      <w:r>
        <w:t>Centre for Training and Gender Activities.</w:t>
      </w:r>
    </w:p>
    <w:p w:rsidR="00000000" w:rsidRDefault="00000000">
      <w:pPr>
        <w:pStyle w:val="SingleTxt"/>
      </w:pPr>
      <w:r>
        <w:t xml:space="preserve">Child care Trust </w:t>
      </w:r>
    </w:p>
    <w:p w:rsidR="00000000" w:rsidRDefault="00000000">
      <w:pPr>
        <w:pStyle w:val="SingleTxt"/>
      </w:pPr>
      <w:r>
        <w:t>Civil Resource Development &amp; Documentation Centre (CIRDDOC)</w:t>
      </w:r>
    </w:p>
    <w:p w:rsidR="00000000" w:rsidRDefault="00000000">
      <w:pPr>
        <w:pStyle w:val="SingleTxt"/>
      </w:pPr>
      <w:r>
        <w:t>Committee for Defense of Human Rights (CDHR)</w:t>
      </w:r>
    </w:p>
    <w:p w:rsidR="00000000" w:rsidRDefault="00000000">
      <w:pPr>
        <w:pStyle w:val="SingleTxt"/>
      </w:pPr>
      <w:r>
        <w:t>Community Partner for Development (CPD)</w:t>
      </w:r>
    </w:p>
    <w:p w:rsidR="00000000" w:rsidRDefault="00000000">
      <w:pPr>
        <w:pStyle w:val="SingleTxt"/>
      </w:pPr>
      <w:r>
        <w:t>COWDEF (Champions of Women Development Foundation)</w:t>
      </w:r>
    </w:p>
    <w:p w:rsidR="00000000" w:rsidRDefault="00000000">
      <w:pPr>
        <w:pStyle w:val="SingleTxt"/>
      </w:pPr>
      <w:r>
        <w:t>Daughters of Abraham Foundation</w:t>
      </w:r>
    </w:p>
    <w:p w:rsidR="00000000" w:rsidRDefault="00000000">
      <w:pPr>
        <w:pStyle w:val="SingleTxt"/>
      </w:pPr>
      <w:r>
        <w:t>Federation of Akwa-Ibom Women Association (FAIWA)</w:t>
      </w:r>
    </w:p>
    <w:p w:rsidR="00000000" w:rsidRDefault="00000000">
      <w:pPr>
        <w:pStyle w:val="SingleTxt"/>
      </w:pPr>
      <w:r>
        <w:t>Federation of Muslim Women’s Associations (FOMWAN)</w:t>
      </w:r>
    </w:p>
    <w:p w:rsidR="00000000" w:rsidRDefault="00000000">
      <w:pPr>
        <w:pStyle w:val="SingleTxt"/>
      </w:pPr>
      <w:r>
        <w:t>FORWARD</w:t>
      </w:r>
    </w:p>
    <w:p w:rsidR="00000000" w:rsidRDefault="00000000">
      <w:pPr>
        <w:pStyle w:val="SingleTxt"/>
      </w:pPr>
      <w:r>
        <w:t>Gender Action Team (GAT)</w:t>
      </w:r>
    </w:p>
    <w:p w:rsidR="00000000" w:rsidRDefault="00000000">
      <w:pPr>
        <w:pStyle w:val="SingleTxt"/>
      </w:pPr>
      <w:r>
        <w:t>Gender Advancement Development Action (GADA)</w:t>
      </w:r>
    </w:p>
    <w:p w:rsidR="00000000" w:rsidRDefault="00000000">
      <w:pPr>
        <w:pStyle w:val="SingleTxt"/>
      </w:pPr>
      <w:r>
        <w:t>Gender Power Initiative (GPI)</w:t>
      </w:r>
    </w:p>
    <w:p w:rsidR="00000000" w:rsidRDefault="00000000">
      <w:pPr>
        <w:pStyle w:val="SingleTxt"/>
      </w:pPr>
      <w:r>
        <w:t>International Federation of  W omen Lawyers (FIDA)</w:t>
      </w:r>
    </w:p>
    <w:p w:rsidR="00000000" w:rsidRDefault="00000000">
      <w:pPr>
        <w:pStyle w:val="SingleTxt"/>
      </w:pPr>
      <w:r>
        <w:t>Justice Development and Peace Commission.</w:t>
      </w:r>
    </w:p>
    <w:p w:rsidR="00000000" w:rsidRDefault="00000000">
      <w:pPr>
        <w:pStyle w:val="SingleTxt"/>
      </w:pPr>
      <w:r>
        <w:t>Legal Defense and Assistance Project (LEDAP)</w:t>
      </w:r>
    </w:p>
    <w:p w:rsidR="00000000" w:rsidRDefault="00000000">
      <w:pPr>
        <w:pStyle w:val="SingleTxt"/>
      </w:pPr>
      <w:r>
        <w:t>Legal Research and Resource Development Centre (LRRDC)</w:t>
      </w:r>
    </w:p>
    <w:p w:rsidR="00000000" w:rsidRDefault="00000000">
      <w:pPr>
        <w:pStyle w:val="SingleTxt"/>
      </w:pPr>
      <w:r>
        <w:t>National Association of Women Journalists (NAWOJ)</w:t>
      </w:r>
    </w:p>
    <w:p w:rsidR="00000000" w:rsidRDefault="00000000">
      <w:pPr>
        <w:pStyle w:val="SingleTxt"/>
      </w:pPr>
      <w:r>
        <w:t>National Council of Women Societies (NCWS)</w:t>
      </w:r>
    </w:p>
    <w:p w:rsidR="00000000" w:rsidRDefault="00000000">
      <w:pPr>
        <w:pStyle w:val="SingleTxt"/>
      </w:pPr>
      <w:r>
        <w:t>National Youth Aids Programme (NYAP)</w:t>
      </w:r>
    </w:p>
    <w:p w:rsidR="00000000" w:rsidRDefault="00000000">
      <w:pPr>
        <w:pStyle w:val="SingleTxt"/>
      </w:pPr>
      <w:r>
        <w:t>National association of Women Entrepreneurs (NAWE)</w:t>
      </w:r>
    </w:p>
    <w:p w:rsidR="00000000" w:rsidRDefault="00000000">
      <w:pPr>
        <w:pStyle w:val="SingleTxt"/>
      </w:pPr>
      <w:r>
        <w:t>Niger Delta Wetland Organization</w:t>
      </w:r>
    </w:p>
    <w:p w:rsidR="00000000" w:rsidRDefault="00000000">
      <w:pPr>
        <w:pStyle w:val="SingleTxt"/>
      </w:pPr>
      <w:r>
        <w:t>Niger Delta Women for Justice</w:t>
      </w:r>
    </w:p>
    <w:p w:rsidR="00000000" w:rsidRDefault="00000000">
      <w:pPr>
        <w:pStyle w:val="SingleTxt"/>
      </w:pPr>
      <w:r>
        <w:t>Nigeria Labour Congress (NLC)</w:t>
      </w:r>
    </w:p>
    <w:p w:rsidR="00000000" w:rsidRDefault="00000000">
      <w:pPr>
        <w:pStyle w:val="SingleTxt"/>
      </w:pPr>
      <w:r>
        <w:t>Northern Cross River Women Association</w:t>
      </w:r>
    </w:p>
    <w:p w:rsidR="00000000" w:rsidRDefault="00000000">
      <w:pPr>
        <w:pStyle w:val="SingleTxt"/>
      </w:pPr>
      <w:r>
        <w:t>Project Alert on Violence Against Women (PAVAW)</w:t>
      </w:r>
    </w:p>
    <w:p w:rsidR="00000000" w:rsidRDefault="00000000">
      <w:pPr>
        <w:pStyle w:val="SingleTxt"/>
      </w:pPr>
      <w:r>
        <w:t>Shelter Rights Initiatives (SRI)</w:t>
      </w:r>
    </w:p>
    <w:p w:rsidR="00000000" w:rsidRDefault="00000000">
      <w:pPr>
        <w:pStyle w:val="SingleTxt"/>
      </w:pPr>
      <w:r>
        <w:t>Society for the Welfare of Women Prisoners (SWEP)</w:t>
      </w:r>
    </w:p>
    <w:p w:rsidR="00000000" w:rsidRDefault="00000000">
      <w:pPr>
        <w:pStyle w:val="SingleTxt"/>
      </w:pPr>
      <w:r>
        <w:t>Society of Women with Aids in Nigeria (SWAAN)</w:t>
      </w:r>
    </w:p>
    <w:p w:rsidR="00000000" w:rsidRDefault="00000000">
      <w:pPr>
        <w:pStyle w:val="SingleTxt"/>
      </w:pPr>
      <w:r>
        <w:t>Women Aid Collective (WDCOL)</w:t>
      </w:r>
    </w:p>
    <w:p w:rsidR="00000000" w:rsidRDefault="00000000">
      <w:pPr>
        <w:pStyle w:val="SingleTxt"/>
      </w:pPr>
      <w:r>
        <w:t>Women’s Consortium of Nigeria</w:t>
      </w:r>
    </w:p>
    <w:p w:rsidR="00000000" w:rsidRDefault="00000000">
      <w:pPr>
        <w:pStyle w:val="SingleTxt"/>
      </w:pPr>
      <w:r>
        <w:t>Women in Law and Development Africa (WILDAF)</w:t>
      </w:r>
    </w:p>
    <w:p w:rsidR="00000000" w:rsidRDefault="00000000">
      <w:pPr>
        <w:pStyle w:val="SingleTxt"/>
      </w:pPr>
      <w:r>
        <w:t>Women in Nigeria (WIN)</w:t>
      </w:r>
    </w:p>
    <w:p w:rsidR="00000000" w:rsidRDefault="00000000">
      <w:pPr>
        <w:pStyle w:val="SingleTxt"/>
      </w:pPr>
      <w:r>
        <w:t>Women Minority Rights Monitors (WMRM)</w:t>
      </w:r>
    </w:p>
    <w:p w:rsidR="00000000" w:rsidRDefault="00000000">
      <w:pPr>
        <w:pStyle w:val="SingleTxt"/>
      </w:pPr>
      <w:r>
        <w:t>Women Opinion Leaders Forum (WOLF)</w:t>
      </w:r>
    </w:p>
    <w:p w:rsidR="00000000" w:rsidRDefault="00000000">
      <w:pPr>
        <w:pStyle w:val="SingleTxt"/>
      </w:pPr>
      <w:r>
        <w:t>Women Right and Development Centre (WORDEC)</w:t>
      </w:r>
    </w:p>
    <w:p w:rsidR="00000000" w:rsidRDefault="00000000">
      <w:pPr>
        <w:pStyle w:val="SingleTxt"/>
      </w:pPr>
      <w:r>
        <w:t>Women Trafficking and Child Labour Eradication Foundation (WOTCLEF)</w:t>
      </w:r>
    </w:p>
    <w:p w:rsidR="00000000" w:rsidRDefault="00000000">
      <w:pPr>
        <w:pStyle w:val="SingleTxt"/>
      </w:pPr>
      <w:r>
        <w:t>Women, Law and Development Centre, Nigeria ( WLDCN)</w:t>
      </w:r>
    </w:p>
    <w:p w:rsidR="00000000" w:rsidRDefault="00000000">
      <w:pPr>
        <w:pStyle w:val="SingleTxt"/>
        <w:jc w:val="left"/>
      </w:pPr>
      <w:r>
        <w:t>Women’s Rights Advancement and Protection Alternative (WRAPA)</w:t>
      </w:r>
    </w:p>
    <w:p w:rsidR="00000000" w:rsidRDefault="00000000">
      <w:pPr>
        <w:pStyle w:val="SingleTxt"/>
      </w:pPr>
      <w:r>
        <w:t>Youth Sustenance for Democratic Governance (YSDG)</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Références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21"/>
        <w:gridCol w:w="3504"/>
        <w:gridCol w:w="3465"/>
      </w:tblGrid>
      <w:tr w:rsidR="00000000">
        <w:tblPrEx>
          <w:tblCellMar>
            <w:top w:w="0" w:type="dxa"/>
            <w:bottom w:w="0" w:type="dxa"/>
          </w:tblCellMar>
        </w:tblPrEx>
        <w:tc>
          <w:tcPr>
            <w:tcW w:w="4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0" w:right="40"/>
              <w:jc w:val="left"/>
            </w:pPr>
            <w:r>
              <w:t>1</w:t>
            </w:r>
          </w:p>
        </w:tc>
        <w:tc>
          <w:tcPr>
            <w:tcW w:w="350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0" w:right="144"/>
              <w:jc w:val="left"/>
            </w:pPr>
            <w:r>
              <w:t>Nigerian NGO coalition for shadow report to CEDAW February, 2001</w:t>
            </w:r>
          </w:p>
        </w:tc>
        <w:tc>
          <w:tcPr>
            <w:tcW w:w="3465" w:type="dxa"/>
          </w:tcPr>
          <w:p w:rsidR="00000000" w:rsidRDefault="00000000">
            <w:pPr>
              <w:pStyle w:val="Heading2"/>
              <w:tabs>
                <w:tab w:val="left" w:pos="276"/>
              </w:tabs>
              <w:spacing w:before="40" w:after="40" w:line="240" w:lineRule="exact"/>
              <w:rPr>
                <w:rFonts w:ascii="Times New Roman" w:hAnsi="Times New Roman" w:cs="Times New Roman"/>
                <w:b w:val="0"/>
                <w:bCs w:val="0"/>
                <w:sz w:val="20"/>
                <w:lang w:val="fr-CA"/>
              </w:rPr>
            </w:pPr>
            <w:r>
              <w:rPr>
                <w:rFonts w:ascii="Times New Roman" w:hAnsi="Times New Roman" w:cs="Times New Roman"/>
                <w:b w:val="0"/>
                <w:bCs w:val="0"/>
                <w:sz w:val="20"/>
                <w:lang w:val="fr-CA"/>
              </w:rPr>
              <w:t>NGOs CEDAW Report for Nigeria</w:t>
            </w:r>
          </w:p>
        </w:tc>
      </w:tr>
      <w:tr w:rsidR="00000000">
        <w:tblPrEx>
          <w:tblCellMar>
            <w:top w:w="0" w:type="dxa"/>
            <w:bottom w:w="0" w:type="dxa"/>
          </w:tblCellMar>
        </w:tblPrEx>
        <w:tc>
          <w:tcPr>
            <w:tcW w:w="421" w:type="dxa"/>
          </w:tcPr>
          <w:p w:rsidR="00000000" w:rsidRDefault="00000000">
            <w:pPr>
              <w:pStyle w:val="Title"/>
              <w:spacing w:before="40" w:after="40" w:line="240" w:lineRule="exact"/>
              <w:ind w:right="40"/>
              <w:jc w:val="left"/>
              <w:rPr>
                <w:rFonts w:ascii="Times New Roman" w:hAnsi="Times New Roman"/>
                <w:b w:val="0"/>
                <w:bCs w:val="0"/>
                <w:sz w:val="20"/>
                <w:u w:val="none"/>
                <w:lang w:val="fr-CA"/>
              </w:rPr>
            </w:pPr>
            <w:r>
              <w:rPr>
                <w:rFonts w:ascii="Times New Roman" w:hAnsi="Times New Roman"/>
                <w:b w:val="0"/>
                <w:bCs w:val="0"/>
                <w:sz w:val="20"/>
                <w:u w:val="none"/>
                <w:lang w:val="fr-CA"/>
              </w:rPr>
              <w:t>2</w:t>
            </w:r>
          </w:p>
        </w:tc>
        <w:tc>
          <w:tcPr>
            <w:tcW w:w="3504" w:type="dxa"/>
          </w:tcPr>
          <w:p w:rsidR="00000000" w:rsidRDefault="00000000">
            <w:pPr>
              <w:pStyle w:val="Title"/>
              <w:spacing w:before="40" w:after="40" w:line="240" w:lineRule="exact"/>
              <w:ind w:right="144"/>
              <w:jc w:val="left"/>
              <w:rPr>
                <w:rFonts w:ascii="Times New Roman" w:hAnsi="Times New Roman"/>
                <w:b w:val="0"/>
                <w:bCs w:val="0"/>
                <w:sz w:val="20"/>
                <w:u w:val="none"/>
                <w:lang w:val="fr-CA"/>
              </w:rPr>
            </w:pPr>
            <w:r>
              <w:rPr>
                <w:rFonts w:ascii="Times New Roman" w:hAnsi="Times New Roman"/>
                <w:b w:val="0"/>
                <w:bCs w:val="0"/>
                <w:sz w:val="20"/>
                <w:u w:val="none"/>
                <w:lang w:val="fr-CA"/>
              </w:rPr>
              <w:t>National Planning Commission Abuja and UNICEF, Nigeria 2001</w:t>
            </w:r>
          </w:p>
        </w:tc>
        <w:tc>
          <w:tcPr>
            <w:tcW w:w="3465" w:type="dxa"/>
          </w:tcPr>
          <w:p w:rsidR="00000000" w:rsidRDefault="00000000">
            <w:pPr>
              <w:tabs>
                <w:tab w:val="left" w:pos="276"/>
              </w:tabs>
              <w:spacing w:before="40" w:after="40"/>
            </w:pPr>
            <w:r>
              <w:rPr>
                <w:i/>
              </w:rPr>
              <w:t>Children’s and Women’s Rights in Nigeria. A wake-up call Situation Assessment and Analysis</w:t>
            </w:r>
          </w:p>
        </w:tc>
      </w:tr>
      <w:tr w:rsidR="00000000">
        <w:tblPrEx>
          <w:tblCellMar>
            <w:top w:w="0" w:type="dxa"/>
            <w:bottom w:w="0" w:type="dxa"/>
          </w:tblCellMar>
        </w:tblPrEx>
        <w:tc>
          <w:tcPr>
            <w:tcW w:w="421" w:type="dxa"/>
          </w:tcPr>
          <w:p w:rsidR="00000000" w:rsidRDefault="00000000">
            <w:pPr>
              <w:pStyle w:val="Title"/>
              <w:spacing w:before="40" w:after="40" w:line="240" w:lineRule="exact"/>
              <w:ind w:right="40"/>
              <w:jc w:val="left"/>
              <w:rPr>
                <w:rFonts w:ascii="Times New Roman" w:hAnsi="Times New Roman"/>
                <w:b w:val="0"/>
                <w:bCs w:val="0"/>
                <w:sz w:val="20"/>
                <w:u w:val="none"/>
                <w:lang w:val="fr-CA"/>
              </w:rPr>
            </w:pPr>
            <w:r>
              <w:rPr>
                <w:rFonts w:ascii="Times New Roman" w:hAnsi="Times New Roman"/>
                <w:b w:val="0"/>
                <w:bCs w:val="0"/>
                <w:sz w:val="20"/>
                <w:u w:val="none"/>
                <w:lang w:val="fr-CA"/>
              </w:rPr>
              <w:t>3</w:t>
            </w:r>
          </w:p>
        </w:tc>
        <w:tc>
          <w:tcPr>
            <w:tcW w:w="3504" w:type="dxa"/>
          </w:tcPr>
          <w:p w:rsidR="00000000" w:rsidRDefault="00000000">
            <w:pPr>
              <w:pStyle w:val="Title"/>
              <w:spacing w:before="40" w:after="40" w:line="240" w:lineRule="exact"/>
              <w:ind w:right="144"/>
              <w:jc w:val="left"/>
              <w:rPr>
                <w:rFonts w:ascii="Times New Roman" w:hAnsi="Times New Roman"/>
                <w:b w:val="0"/>
                <w:bCs w:val="0"/>
                <w:sz w:val="20"/>
                <w:u w:val="none"/>
                <w:lang w:val="fr-CA"/>
              </w:rPr>
            </w:pPr>
            <w:r>
              <w:rPr>
                <w:rFonts w:ascii="Times New Roman" w:hAnsi="Times New Roman"/>
                <w:b w:val="0"/>
                <w:bCs w:val="0"/>
                <w:sz w:val="20"/>
                <w:u w:val="none"/>
                <w:lang w:val="fr-CA"/>
              </w:rPr>
              <w:t>République fédérale du Nigéria</w:t>
            </w:r>
          </w:p>
        </w:tc>
        <w:tc>
          <w:tcPr>
            <w:tcW w:w="3465" w:type="dxa"/>
          </w:tcPr>
          <w:p w:rsidR="00000000" w:rsidRDefault="00000000">
            <w:pPr>
              <w:tabs>
                <w:tab w:val="left" w:pos="276"/>
              </w:tabs>
              <w:spacing w:before="40" w:after="40"/>
            </w:pPr>
            <w:r>
              <w:t>Constitution de la République fédérale du Nigéria</w:t>
            </w:r>
          </w:p>
        </w:tc>
      </w:tr>
      <w:tr w:rsidR="00000000">
        <w:tblPrEx>
          <w:tblCellMar>
            <w:top w:w="0" w:type="dxa"/>
            <w:bottom w:w="0" w:type="dxa"/>
          </w:tblCellMar>
        </w:tblPrEx>
        <w:tc>
          <w:tcPr>
            <w:tcW w:w="421" w:type="dxa"/>
          </w:tcPr>
          <w:p w:rsidR="00000000" w:rsidRDefault="00000000">
            <w:pPr>
              <w:pStyle w:val="Title"/>
              <w:spacing w:before="40" w:after="40" w:line="240" w:lineRule="exact"/>
              <w:ind w:right="40"/>
              <w:jc w:val="left"/>
              <w:rPr>
                <w:rFonts w:ascii="Times New Roman" w:hAnsi="Times New Roman"/>
                <w:b w:val="0"/>
                <w:bCs w:val="0"/>
                <w:sz w:val="20"/>
                <w:u w:val="none"/>
                <w:lang w:val="fr-CA"/>
              </w:rPr>
            </w:pPr>
            <w:r>
              <w:rPr>
                <w:rFonts w:ascii="Times New Roman" w:hAnsi="Times New Roman"/>
                <w:b w:val="0"/>
                <w:bCs w:val="0"/>
                <w:sz w:val="20"/>
                <w:u w:val="none"/>
                <w:lang w:val="fr-CA"/>
              </w:rPr>
              <w:t>4</w:t>
            </w:r>
          </w:p>
        </w:tc>
        <w:tc>
          <w:tcPr>
            <w:tcW w:w="3504" w:type="dxa"/>
          </w:tcPr>
          <w:p w:rsidR="00000000" w:rsidRDefault="00000000">
            <w:pPr>
              <w:pStyle w:val="Title"/>
              <w:spacing w:before="40" w:after="40" w:line="240" w:lineRule="exact"/>
              <w:ind w:right="144"/>
              <w:jc w:val="left"/>
              <w:rPr>
                <w:rFonts w:ascii="Times New Roman" w:hAnsi="Times New Roman"/>
                <w:b w:val="0"/>
                <w:bCs w:val="0"/>
                <w:sz w:val="20"/>
                <w:u w:val="none"/>
                <w:lang w:val="fr-CA"/>
              </w:rPr>
            </w:pPr>
            <w:r>
              <w:rPr>
                <w:rFonts w:ascii="Times New Roman" w:hAnsi="Times New Roman"/>
                <w:b w:val="0"/>
                <w:bCs w:val="0"/>
                <w:sz w:val="20"/>
                <w:u w:val="none"/>
                <w:lang w:val="fr-CA"/>
              </w:rPr>
              <w:t>Ministère fédéral de la condition de la femme et de la jeunesse, Nigeria – February 2000</w:t>
            </w:r>
          </w:p>
        </w:tc>
        <w:tc>
          <w:tcPr>
            <w:tcW w:w="3465" w:type="dxa"/>
          </w:tcPr>
          <w:p w:rsidR="00000000" w:rsidRDefault="00000000">
            <w:pPr>
              <w:tabs>
                <w:tab w:val="left" w:pos="403"/>
              </w:tabs>
              <w:spacing w:before="40" w:after="40"/>
              <w:ind w:left="403" w:hanging="403"/>
              <w:rPr>
                <w:i/>
              </w:rPr>
            </w:pPr>
            <w:r>
              <w:rPr>
                <w:i/>
              </w:rPr>
              <w:t>i.</w:t>
            </w:r>
            <w:r>
              <w:rPr>
                <w:i/>
              </w:rPr>
              <w:tab/>
              <w:t>Report of Training for CEDAW Technical Secretariat and NGOs on CEDAW Report Writing 2000</w:t>
            </w:r>
          </w:p>
          <w:p w:rsidR="00000000" w:rsidRDefault="00000000">
            <w:pPr>
              <w:tabs>
                <w:tab w:val="left" w:pos="403"/>
              </w:tabs>
              <w:spacing w:before="40" w:after="40"/>
              <w:ind w:left="403" w:hanging="403"/>
              <w:rPr>
                <w:i/>
              </w:rPr>
            </w:pPr>
            <w:r>
              <w:rPr>
                <w:i/>
              </w:rPr>
              <w:t>ii.</w:t>
            </w:r>
            <w:r>
              <w:rPr>
                <w:i/>
              </w:rPr>
              <w:tab/>
              <w:t>Cedaw Reports from States Gender Machinery 2001</w:t>
            </w:r>
          </w:p>
          <w:p w:rsidR="00000000" w:rsidRDefault="00000000">
            <w:pPr>
              <w:tabs>
                <w:tab w:val="left" w:pos="403"/>
              </w:tabs>
              <w:spacing w:before="40" w:after="40"/>
              <w:ind w:left="403" w:hanging="403"/>
              <w:rPr>
                <w:i/>
              </w:rPr>
            </w:pPr>
            <w:r>
              <w:rPr>
                <w:i/>
              </w:rPr>
              <w:t>iii.</w:t>
            </w:r>
            <w:r>
              <w:rPr>
                <w:i/>
              </w:rPr>
              <w:tab/>
              <w:t>National Policy on Women (2000)</w:t>
            </w:r>
          </w:p>
          <w:p w:rsidR="00000000" w:rsidRDefault="00000000">
            <w:pPr>
              <w:tabs>
                <w:tab w:val="left" w:pos="403"/>
              </w:tabs>
              <w:spacing w:before="40" w:after="40"/>
              <w:ind w:left="403" w:hanging="403"/>
            </w:pPr>
            <w:r>
              <w:rPr>
                <w:i/>
              </w:rPr>
              <w:t>iv.</w:t>
            </w:r>
            <w:r>
              <w:rPr>
                <w:i/>
              </w:rPr>
              <w:tab/>
              <w:t>Baseline Survey on Positive and Harmful Traditiona Practices (HTPs) affecting Women and Children in Nigeria (1998)</w:t>
            </w:r>
          </w:p>
        </w:tc>
      </w:tr>
      <w:tr w:rsidR="00000000">
        <w:tblPrEx>
          <w:tblCellMar>
            <w:top w:w="0" w:type="dxa"/>
            <w:bottom w:w="0" w:type="dxa"/>
          </w:tblCellMar>
        </w:tblPrEx>
        <w:tc>
          <w:tcPr>
            <w:tcW w:w="421" w:type="dxa"/>
          </w:tcPr>
          <w:p w:rsidR="00000000" w:rsidRDefault="00000000">
            <w:pPr>
              <w:pStyle w:val="Title"/>
              <w:spacing w:before="40" w:after="40" w:line="240" w:lineRule="exact"/>
              <w:ind w:right="40"/>
              <w:jc w:val="left"/>
              <w:rPr>
                <w:rFonts w:ascii="Times New Roman" w:hAnsi="Times New Roman"/>
                <w:b w:val="0"/>
                <w:bCs w:val="0"/>
                <w:sz w:val="20"/>
                <w:u w:val="none"/>
                <w:lang w:val="fr-CA"/>
              </w:rPr>
            </w:pPr>
            <w:r>
              <w:rPr>
                <w:rFonts w:ascii="Times New Roman" w:hAnsi="Times New Roman"/>
                <w:b w:val="0"/>
                <w:bCs w:val="0"/>
                <w:sz w:val="20"/>
                <w:u w:val="none"/>
                <w:lang w:val="fr-CA"/>
              </w:rPr>
              <w:t>5</w:t>
            </w:r>
          </w:p>
        </w:tc>
        <w:tc>
          <w:tcPr>
            <w:tcW w:w="3504" w:type="dxa"/>
          </w:tcPr>
          <w:p w:rsidR="00000000" w:rsidRDefault="00000000">
            <w:pPr>
              <w:pStyle w:val="Title"/>
              <w:spacing w:before="40" w:after="40" w:line="240" w:lineRule="exact"/>
              <w:ind w:right="144"/>
              <w:jc w:val="left"/>
              <w:rPr>
                <w:rFonts w:ascii="Times New Roman" w:hAnsi="Times New Roman"/>
                <w:b w:val="0"/>
                <w:bCs w:val="0"/>
                <w:sz w:val="20"/>
                <w:u w:val="none"/>
                <w:lang w:val="fr-CA"/>
              </w:rPr>
            </w:pPr>
            <w:r>
              <w:rPr>
                <w:rFonts w:ascii="Times New Roman" w:hAnsi="Times New Roman"/>
                <w:b w:val="0"/>
                <w:bCs w:val="0"/>
                <w:sz w:val="20"/>
                <w:u w:val="none"/>
                <w:lang w:val="fr-CA"/>
              </w:rPr>
              <w:t>Bureau fédéral de statistiques</w:t>
            </w:r>
          </w:p>
        </w:tc>
        <w:tc>
          <w:tcPr>
            <w:tcW w:w="3465" w:type="dxa"/>
          </w:tcPr>
          <w:p w:rsidR="00000000" w:rsidRDefault="00000000">
            <w:pPr>
              <w:tabs>
                <w:tab w:val="left" w:pos="403"/>
              </w:tabs>
              <w:spacing w:before="40" w:after="40"/>
              <w:ind w:left="403" w:hanging="403"/>
              <w:rPr>
                <w:i/>
              </w:rPr>
            </w:pPr>
            <w:r>
              <w:rPr>
                <w:i/>
              </w:rPr>
              <w:t>i.</w:t>
            </w:r>
            <w:r>
              <w:rPr>
                <w:i/>
              </w:rPr>
              <w:tab/>
              <w:t>Multiple Indicator Cluster Survey 1999</w:t>
            </w:r>
          </w:p>
          <w:p w:rsidR="00000000" w:rsidRDefault="00000000">
            <w:pPr>
              <w:pStyle w:val="BodyTextIndent"/>
              <w:tabs>
                <w:tab w:val="left" w:pos="403"/>
              </w:tabs>
              <w:spacing w:before="40" w:after="40" w:line="240" w:lineRule="exact"/>
              <w:ind w:left="403" w:hanging="403"/>
              <w:jc w:val="left"/>
              <w:rPr>
                <w:rFonts w:ascii="Times New Roman" w:hAnsi="Times New Roman"/>
                <w:sz w:val="20"/>
                <w:lang w:val="fr-CA"/>
              </w:rPr>
            </w:pPr>
            <w:r>
              <w:rPr>
                <w:rFonts w:ascii="Times New Roman" w:hAnsi="Times New Roman"/>
                <w:sz w:val="20"/>
                <w:lang w:val="fr-CA"/>
              </w:rPr>
              <w:t>ii</w:t>
            </w:r>
            <w:r>
              <w:rPr>
                <w:rFonts w:ascii="Times New Roman" w:hAnsi="Times New Roman"/>
                <w:i/>
                <w:iCs/>
                <w:sz w:val="20"/>
                <w:lang w:val="fr-CA"/>
              </w:rPr>
              <w:t>.</w:t>
            </w:r>
            <w:r>
              <w:rPr>
                <w:rFonts w:ascii="Times New Roman" w:hAnsi="Times New Roman"/>
                <w:sz w:val="20"/>
                <w:lang w:val="fr-CA"/>
              </w:rPr>
              <w:tab/>
              <w:t>Annual Abstract of Statistics 1999</w:t>
            </w:r>
          </w:p>
          <w:p w:rsidR="00000000" w:rsidRDefault="00000000">
            <w:pPr>
              <w:tabs>
                <w:tab w:val="left" w:pos="403"/>
              </w:tabs>
              <w:spacing w:before="40" w:after="40"/>
              <w:ind w:left="403" w:hanging="403"/>
              <w:rPr>
                <w:i/>
              </w:rPr>
            </w:pPr>
            <w:r>
              <w:rPr>
                <w:i/>
              </w:rPr>
              <w:t>iii</w:t>
            </w:r>
            <w:r>
              <w:rPr>
                <w:i/>
              </w:rPr>
              <w:tab/>
              <w:t>Social Statistics in Nigeria 1999</w:t>
            </w:r>
          </w:p>
          <w:p w:rsidR="00000000" w:rsidRDefault="00000000">
            <w:pPr>
              <w:tabs>
                <w:tab w:val="left" w:pos="403"/>
              </w:tabs>
              <w:spacing w:before="40" w:after="40"/>
              <w:ind w:left="403" w:hanging="403"/>
              <w:rPr>
                <w:i/>
              </w:rPr>
            </w:pPr>
            <w:r>
              <w:rPr>
                <w:i/>
              </w:rPr>
              <w:t>iv.</w:t>
            </w:r>
            <w:r>
              <w:rPr>
                <w:i/>
              </w:rPr>
              <w:tab/>
              <w:t>General Household Survey 1995/96 to 1998/99</w:t>
            </w:r>
          </w:p>
          <w:p w:rsidR="00000000" w:rsidRDefault="00000000">
            <w:pPr>
              <w:tabs>
                <w:tab w:val="left" w:pos="403"/>
              </w:tabs>
              <w:spacing w:before="40" w:after="40"/>
              <w:ind w:left="403" w:right="-360" w:hanging="403"/>
              <w:rPr>
                <w:i/>
              </w:rPr>
            </w:pPr>
            <w:r>
              <w:rPr>
                <w:i/>
              </w:rPr>
              <w:t>v.</w:t>
            </w:r>
            <w:r>
              <w:rPr>
                <w:i/>
              </w:rPr>
              <w:tab/>
              <w:t>Statistical Article of Nigerian Women 1995, 1997</w:t>
            </w:r>
          </w:p>
          <w:p w:rsidR="00000000" w:rsidRDefault="00000000">
            <w:pPr>
              <w:tabs>
                <w:tab w:val="left" w:pos="403"/>
              </w:tabs>
              <w:spacing w:before="40" w:after="40"/>
              <w:rPr>
                <w:i/>
              </w:rPr>
            </w:pPr>
            <w:r>
              <w:rPr>
                <w:i/>
              </w:rPr>
              <w:t>vi.</w:t>
            </w:r>
            <w:r>
              <w:rPr>
                <w:i/>
              </w:rPr>
              <w:tab/>
              <w:t xml:space="preserve">National Agricultural Sample </w:t>
            </w:r>
            <w:r>
              <w:rPr>
                <w:i/>
              </w:rPr>
              <w:tab/>
              <w:t>Census 1993/1994</w:t>
            </w:r>
          </w:p>
          <w:p w:rsidR="00000000" w:rsidRDefault="00000000">
            <w:pPr>
              <w:tabs>
                <w:tab w:val="left" w:pos="403"/>
              </w:tabs>
              <w:spacing w:before="40" w:after="40"/>
              <w:ind w:left="403" w:hanging="403"/>
            </w:pPr>
            <w:r>
              <w:rPr>
                <w:i/>
              </w:rPr>
              <w:t>vii.</w:t>
            </w:r>
            <w:r>
              <w:rPr>
                <w:i/>
              </w:rPr>
              <w:tab/>
              <w:t>Poverty Profile of Nigeria</w:t>
            </w:r>
            <w:r>
              <w:rPr>
                <w:i/>
              </w:rPr>
              <w:br/>
              <w:t>1980 – 1996</w:t>
            </w:r>
          </w:p>
        </w:tc>
      </w:tr>
      <w:tr w:rsidR="00000000">
        <w:tblPrEx>
          <w:tblCellMar>
            <w:top w:w="0" w:type="dxa"/>
            <w:bottom w:w="0" w:type="dxa"/>
          </w:tblCellMar>
        </w:tblPrEx>
        <w:tc>
          <w:tcPr>
            <w:tcW w:w="421" w:type="dxa"/>
          </w:tcPr>
          <w:p w:rsidR="00000000" w:rsidRDefault="00000000">
            <w:pPr>
              <w:pStyle w:val="Title"/>
              <w:spacing w:before="40" w:after="40" w:line="240" w:lineRule="exact"/>
              <w:ind w:right="40"/>
              <w:jc w:val="left"/>
              <w:rPr>
                <w:rFonts w:ascii="Times New Roman" w:hAnsi="Times New Roman"/>
                <w:b w:val="0"/>
                <w:bCs w:val="0"/>
                <w:sz w:val="20"/>
                <w:u w:val="none"/>
                <w:lang w:val="fr-CA"/>
              </w:rPr>
            </w:pPr>
            <w:r>
              <w:rPr>
                <w:rFonts w:ascii="Times New Roman" w:hAnsi="Times New Roman"/>
                <w:b w:val="0"/>
                <w:bCs w:val="0"/>
                <w:sz w:val="20"/>
                <w:u w:val="none"/>
                <w:lang w:val="fr-CA"/>
              </w:rPr>
              <w:t>6</w:t>
            </w:r>
          </w:p>
        </w:tc>
        <w:tc>
          <w:tcPr>
            <w:tcW w:w="3504" w:type="dxa"/>
          </w:tcPr>
          <w:p w:rsidR="00000000" w:rsidRDefault="00000000">
            <w:pPr>
              <w:pStyle w:val="Title"/>
              <w:spacing w:before="40" w:after="40" w:line="240" w:lineRule="exact"/>
              <w:ind w:right="144"/>
              <w:jc w:val="left"/>
              <w:rPr>
                <w:rFonts w:ascii="Times New Roman" w:hAnsi="Times New Roman"/>
                <w:b w:val="0"/>
                <w:bCs w:val="0"/>
                <w:sz w:val="20"/>
                <w:u w:val="none"/>
                <w:lang w:val="fr-CA"/>
              </w:rPr>
            </w:pPr>
            <w:r>
              <w:rPr>
                <w:rFonts w:ascii="Times New Roman" w:hAnsi="Times New Roman"/>
                <w:b w:val="0"/>
                <w:bCs w:val="0"/>
                <w:sz w:val="20"/>
                <w:u w:val="none"/>
                <w:lang w:val="fr-CA"/>
              </w:rPr>
              <w:t>National Manpower Board, Nigeria</w:t>
            </w:r>
          </w:p>
        </w:tc>
        <w:tc>
          <w:tcPr>
            <w:tcW w:w="3465" w:type="dxa"/>
          </w:tcPr>
          <w:p w:rsidR="00000000" w:rsidRDefault="00000000">
            <w:pPr>
              <w:tabs>
                <w:tab w:val="left" w:pos="403"/>
              </w:tabs>
              <w:spacing w:before="40" w:after="40"/>
              <w:rPr>
                <w:i/>
              </w:rPr>
            </w:pPr>
            <w:r>
              <w:rPr>
                <w:i/>
              </w:rPr>
              <w:t>National Manpower Statistics Bulletins</w:t>
            </w:r>
          </w:p>
        </w:tc>
      </w:tr>
      <w:tr w:rsidR="00000000">
        <w:tblPrEx>
          <w:tblCellMar>
            <w:top w:w="0" w:type="dxa"/>
            <w:bottom w:w="0" w:type="dxa"/>
          </w:tblCellMar>
        </w:tblPrEx>
        <w:tc>
          <w:tcPr>
            <w:tcW w:w="421" w:type="dxa"/>
          </w:tcPr>
          <w:p w:rsidR="00000000" w:rsidRDefault="00000000">
            <w:pPr>
              <w:pStyle w:val="Title"/>
              <w:spacing w:before="40" w:after="40" w:line="240" w:lineRule="exact"/>
              <w:ind w:right="40"/>
              <w:jc w:val="left"/>
              <w:rPr>
                <w:rFonts w:ascii="Times New Roman" w:hAnsi="Times New Roman"/>
                <w:b w:val="0"/>
                <w:bCs w:val="0"/>
                <w:sz w:val="20"/>
                <w:u w:val="none"/>
                <w:lang w:val="fr-CA"/>
              </w:rPr>
            </w:pPr>
            <w:r>
              <w:rPr>
                <w:rFonts w:ascii="Times New Roman" w:hAnsi="Times New Roman"/>
                <w:b w:val="0"/>
                <w:bCs w:val="0"/>
                <w:sz w:val="20"/>
                <w:u w:val="none"/>
                <w:lang w:val="fr-CA"/>
              </w:rPr>
              <w:t>7</w:t>
            </w:r>
          </w:p>
        </w:tc>
        <w:tc>
          <w:tcPr>
            <w:tcW w:w="3504" w:type="dxa"/>
          </w:tcPr>
          <w:p w:rsidR="00000000" w:rsidRDefault="00000000">
            <w:pPr>
              <w:pStyle w:val="Title"/>
              <w:spacing w:before="40" w:after="40" w:line="240" w:lineRule="exact"/>
              <w:ind w:right="144"/>
              <w:jc w:val="left"/>
              <w:rPr>
                <w:rFonts w:ascii="Times New Roman" w:hAnsi="Times New Roman"/>
                <w:b w:val="0"/>
                <w:bCs w:val="0"/>
                <w:sz w:val="20"/>
                <w:u w:val="none"/>
                <w:lang w:val="fr-CA"/>
              </w:rPr>
            </w:pPr>
            <w:r>
              <w:rPr>
                <w:rFonts w:ascii="Times New Roman" w:hAnsi="Times New Roman"/>
                <w:b w:val="0"/>
                <w:bCs w:val="0"/>
                <w:sz w:val="20"/>
                <w:u w:val="none"/>
                <w:lang w:val="fr-CA"/>
              </w:rPr>
              <w:t>Independent National Electoral Commission, Nigeria</w:t>
            </w:r>
          </w:p>
        </w:tc>
        <w:tc>
          <w:tcPr>
            <w:tcW w:w="3465" w:type="dxa"/>
          </w:tcPr>
          <w:p w:rsidR="00000000" w:rsidRDefault="00000000">
            <w:pPr>
              <w:tabs>
                <w:tab w:val="left" w:pos="403"/>
              </w:tabs>
              <w:spacing w:before="40" w:after="40"/>
              <w:rPr>
                <w:i/>
              </w:rPr>
            </w:pPr>
            <w:r>
              <w:rPr>
                <w:i/>
              </w:rPr>
              <w:t>Compendium of Electoral Results in Nigeria 1999</w:t>
            </w:r>
          </w:p>
          <w:p w:rsidR="00000000" w:rsidRDefault="00000000">
            <w:pPr>
              <w:tabs>
                <w:tab w:val="left" w:pos="403"/>
              </w:tabs>
              <w:spacing w:before="40" w:after="40"/>
              <w:ind w:left="403" w:hanging="403"/>
              <w:rPr>
                <w:i/>
              </w:rPr>
            </w:pPr>
            <w:r>
              <w:rPr>
                <w:i/>
              </w:rPr>
              <w:t>i.</w:t>
            </w:r>
            <w:r>
              <w:rPr>
                <w:i/>
              </w:rPr>
              <w:tab/>
              <w:t>National Assembly (Senators)</w:t>
            </w:r>
          </w:p>
          <w:p w:rsidR="00000000" w:rsidRDefault="00000000">
            <w:pPr>
              <w:tabs>
                <w:tab w:val="left" w:pos="403"/>
              </w:tabs>
              <w:spacing w:before="40" w:after="40"/>
              <w:ind w:left="403" w:hanging="403"/>
              <w:rPr>
                <w:i/>
              </w:rPr>
            </w:pPr>
            <w:r>
              <w:rPr>
                <w:i/>
              </w:rPr>
              <w:t>ii.</w:t>
            </w:r>
            <w:r>
              <w:rPr>
                <w:i/>
              </w:rPr>
              <w:tab/>
              <w:t>National Assembly (House of Representatives)</w:t>
            </w:r>
          </w:p>
          <w:p w:rsidR="00000000" w:rsidRDefault="00000000">
            <w:pPr>
              <w:tabs>
                <w:tab w:val="left" w:pos="403"/>
              </w:tabs>
              <w:spacing w:before="40" w:after="40"/>
              <w:ind w:left="403" w:hanging="403"/>
              <w:rPr>
                <w:i/>
              </w:rPr>
            </w:pPr>
            <w:r>
              <w:rPr>
                <w:i/>
              </w:rPr>
              <w:t>iii.</w:t>
            </w:r>
            <w:r>
              <w:rPr>
                <w:i/>
              </w:rPr>
              <w:tab/>
              <w:t>Governors and Deputy Governors/State Houses of Assembly</w:t>
            </w:r>
          </w:p>
          <w:p w:rsidR="00000000" w:rsidRDefault="00000000">
            <w:pPr>
              <w:tabs>
                <w:tab w:val="left" w:pos="403"/>
              </w:tabs>
              <w:spacing w:before="40" w:after="40"/>
              <w:ind w:left="403" w:hanging="403"/>
              <w:rPr>
                <w:i/>
              </w:rPr>
            </w:pPr>
            <w:r>
              <w:rPr>
                <w:i/>
              </w:rPr>
              <w:t>iv.</w:t>
            </w:r>
            <w:r>
              <w:rPr>
                <w:i/>
              </w:rPr>
              <w:tab/>
              <w:t>Local Government Areas</w:t>
            </w:r>
          </w:p>
        </w:tc>
      </w:tr>
      <w:tr w:rsidR="00000000">
        <w:tblPrEx>
          <w:tblCellMar>
            <w:top w:w="0" w:type="dxa"/>
            <w:bottom w:w="0" w:type="dxa"/>
          </w:tblCellMar>
        </w:tblPrEx>
        <w:tc>
          <w:tcPr>
            <w:tcW w:w="421" w:type="dxa"/>
          </w:tcPr>
          <w:p w:rsidR="00000000" w:rsidRDefault="00000000">
            <w:pPr>
              <w:pStyle w:val="Title"/>
              <w:spacing w:before="40" w:after="40" w:line="240" w:lineRule="exact"/>
              <w:ind w:right="40"/>
              <w:jc w:val="left"/>
              <w:rPr>
                <w:rFonts w:ascii="Times New Roman" w:hAnsi="Times New Roman"/>
                <w:b w:val="0"/>
                <w:bCs w:val="0"/>
                <w:sz w:val="20"/>
                <w:u w:val="none"/>
                <w:lang w:val="fr-CA"/>
              </w:rPr>
            </w:pPr>
            <w:r>
              <w:rPr>
                <w:rFonts w:ascii="Times New Roman" w:hAnsi="Times New Roman"/>
                <w:b w:val="0"/>
                <w:bCs w:val="0"/>
                <w:sz w:val="20"/>
                <w:u w:val="none"/>
                <w:lang w:val="fr-CA"/>
              </w:rPr>
              <w:t>8</w:t>
            </w:r>
          </w:p>
        </w:tc>
        <w:tc>
          <w:tcPr>
            <w:tcW w:w="3504" w:type="dxa"/>
          </w:tcPr>
          <w:p w:rsidR="00000000" w:rsidRDefault="00000000">
            <w:pPr>
              <w:pStyle w:val="Title"/>
              <w:keepNext/>
              <w:keepLines/>
              <w:spacing w:before="40" w:after="40" w:line="240" w:lineRule="exact"/>
              <w:ind w:right="144"/>
              <w:jc w:val="left"/>
              <w:rPr>
                <w:rFonts w:ascii="Times New Roman" w:hAnsi="Times New Roman"/>
                <w:b w:val="0"/>
                <w:bCs w:val="0"/>
                <w:sz w:val="20"/>
                <w:u w:val="none"/>
                <w:lang w:val="fr-CA"/>
              </w:rPr>
            </w:pPr>
            <w:r>
              <w:rPr>
                <w:rFonts w:ascii="Times New Roman" w:hAnsi="Times New Roman"/>
                <w:b w:val="0"/>
                <w:bCs w:val="0"/>
                <w:sz w:val="20"/>
                <w:u w:val="none"/>
                <w:lang w:val="fr-CA"/>
              </w:rPr>
              <w:t>Ministère fédéral de l’éducation</w:t>
            </w:r>
          </w:p>
        </w:tc>
        <w:tc>
          <w:tcPr>
            <w:tcW w:w="3465" w:type="dxa"/>
          </w:tcPr>
          <w:p w:rsidR="00000000" w:rsidRDefault="00000000">
            <w:pPr>
              <w:keepNext/>
              <w:keepLines/>
              <w:tabs>
                <w:tab w:val="left" w:pos="403"/>
              </w:tabs>
              <w:spacing w:before="40" w:after="40"/>
              <w:ind w:left="403" w:hanging="403"/>
              <w:rPr>
                <w:i/>
              </w:rPr>
            </w:pPr>
            <w:r>
              <w:rPr>
                <w:i/>
              </w:rPr>
              <w:t>i.</w:t>
            </w:r>
            <w:r>
              <w:rPr>
                <w:i/>
              </w:rPr>
              <w:tab/>
              <w:t>Comprehensive Education Analysis Project 2000</w:t>
            </w:r>
          </w:p>
          <w:p w:rsidR="00000000" w:rsidRDefault="00000000">
            <w:pPr>
              <w:keepNext/>
              <w:keepLines/>
              <w:tabs>
                <w:tab w:val="left" w:pos="403"/>
              </w:tabs>
              <w:spacing w:before="40" w:after="40"/>
              <w:ind w:left="403" w:hanging="403"/>
              <w:rPr>
                <w:i/>
              </w:rPr>
            </w:pPr>
            <w:r>
              <w:rPr>
                <w:i/>
              </w:rPr>
              <w:t>ii</w:t>
            </w:r>
            <w:r>
              <w:rPr>
                <w:i/>
              </w:rPr>
              <w:tab/>
              <w:t>National Policy on Education, 1981</w:t>
            </w:r>
          </w:p>
          <w:p w:rsidR="00000000" w:rsidRDefault="00000000">
            <w:pPr>
              <w:keepNext/>
              <w:keepLines/>
              <w:tabs>
                <w:tab w:val="left" w:pos="403"/>
              </w:tabs>
              <w:spacing w:before="40" w:after="40"/>
              <w:ind w:left="403" w:hanging="403"/>
              <w:rPr>
                <w:i/>
              </w:rPr>
            </w:pPr>
            <w:r>
              <w:rPr>
                <w:i/>
              </w:rPr>
              <w:t>iii.</w:t>
            </w:r>
            <w:r>
              <w:rPr>
                <w:i/>
              </w:rPr>
              <w:tab/>
              <w:t>Statistics of Education in Nigeria, 1996</w:t>
            </w:r>
          </w:p>
          <w:p w:rsidR="00000000" w:rsidRDefault="00000000">
            <w:pPr>
              <w:keepNext/>
              <w:keepLines/>
              <w:tabs>
                <w:tab w:val="left" w:pos="403"/>
              </w:tabs>
              <w:spacing w:before="40" w:after="40"/>
              <w:ind w:left="403" w:hanging="403"/>
              <w:rPr>
                <w:i/>
              </w:rPr>
            </w:pPr>
            <w:r>
              <w:rPr>
                <w:i/>
              </w:rPr>
              <w:t>iv.</w:t>
            </w:r>
            <w:r>
              <w:rPr>
                <w:i/>
              </w:rPr>
              <w:tab/>
              <w:t>Blue Print on Women Education in Nigeria, 1999</w:t>
            </w:r>
          </w:p>
        </w:tc>
      </w:tr>
      <w:tr w:rsidR="00000000">
        <w:tblPrEx>
          <w:tblCellMar>
            <w:top w:w="0" w:type="dxa"/>
            <w:bottom w:w="0" w:type="dxa"/>
          </w:tblCellMar>
        </w:tblPrEx>
        <w:tc>
          <w:tcPr>
            <w:tcW w:w="421" w:type="dxa"/>
          </w:tcPr>
          <w:p w:rsidR="00000000" w:rsidRDefault="00000000">
            <w:pPr>
              <w:pStyle w:val="Title"/>
              <w:spacing w:before="40" w:after="40" w:line="240" w:lineRule="exact"/>
              <w:ind w:right="40"/>
              <w:jc w:val="left"/>
              <w:rPr>
                <w:rFonts w:ascii="Times New Roman" w:hAnsi="Times New Roman"/>
                <w:b w:val="0"/>
                <w:bCs w:val="0"/>
                <w:sz w:val="20"/>
                <w:u w:val="none"/>
                <w:lang w:val="fr-CA"/>
              </w:rPr>
            </w:pPr>
            <w:r>
              <w:rPr>
                <w:rFonts w:ascii="Times New Roman" w:hAnsi="Times New Roman"/>
                <w:b w:val="0"/>
                <w:bCs w:val="0"/>
                <w:sz w:val="20"/>
                <w:u w:val="none"/>
                <w:lang w:val="fr-CA"/>
              </w:rPr>
              <w:t>9</w:t>
            </w:r>
          </w:p>
        </w:tc>
        <w:tc>
          <w:tcPr>
            <w:tcW w:w="3504" w:type="dxa"/>
          </w:tcPr>
          <w:p w:rsidR="00000000" w:rsidRDefault="00000000">
            <w:pPr>
              <w:pStyle w:val="Title"/>
              <w:spacing w:before="40" w:after="40" w:line="240" w:lineRule="exact"/>
              <w:ind w:right="144"/>
              <w:jc w:val="left"/>
              <w:rPr>
                <w:rFonts w:ascii="Times New Roman" w:hAnsi="Times New Roman"/>
                <w:b w:val="0"/>
                <w:bCs w:val="0"/>
                <w:sz w:val="20"/>
                <w:u w:val="none"/>
                <w:lang w:val="fr-CA"/>
              </w:rPr>
            </w:pPr>
            <w:r>
              <w:rPr>
                <w:rFonts w:ascii="Times New Roman" w:hAnsi="Times New Roman"/>
                <w:b w:val="0"/>
                <w:bCs w:val="0"/>
                <w:sz w:val="20"/>
                <w:u w:val="none"/>
                <w:lang w:val="fr-CA"/>
              </w:rPr>
              <w:t>Ministère fédéral de la santé</w:t>
            </w:r>
          </w:p>
        </w:tc>
        <w:tc>
          <w:tcPr>
            <w:tcW w:w="3465" w:type="dxa"/>
          </w:tcPr>
          <w:p w:rsidR="00000000" w:rsidRDefault="00000000">
            <w:pPr>
              <w:tabs>
                <w:tab w:val="left" w:pos="403"/>
              </w:tabs>
              <w:spacing w:before="40" w:after="40"/>
              <w:ind w:left="403" w:hanging="403"/>
            </w:pPr>
            <w:r>
              <w:t>i.</w:t>
            </w:r>
            <w:r>
              <w:tab/>
              <w:t>The National Health Policy and the Strategy to Achieve Health for All Nigerians (1998)</w:t>
            </w:r>
          </w:p>
          <w:p w:rsidR="00000000" w:rsidRDefault="00000000">
            <w:pPr>
              <w:tabs>
                <w:tab w:val="left" w:pos="403"/>
              </w:tabs>
              <w:spacing w:before="40" w:after="40"/>
              <w:ind w:left="403" w:hanging="403"/>
            </w:pPr>
            <w:r>
              <w:t>ii.</w:t>
            </w:r>
            <w:r>
              <w:tab/>
              <w:t>Nigeria Health Profile (1992/93</w:t>
            </w:r>
          </w:p>
          <w:p w:rsidR="00000000" w:rsidRDefault="00000000">
            <w:pPr>
              <w:tabs>
                <w:tab w:val="left" w:pos="403"/>
              </w:tabs>
              <w:spacing w:before="40" w:after="40"/>
              <w:ind w:left="403" w:hanging="403"/>
            </w:pPr>
            <w:r>
              <w:t>iii.</w:t>
            </w:r>
            <w:r>
              <w:tab/>
              <w:t>Health in Nigeria (1994/95)</w:t>
            </w:r>
          </w:p>
          <w:p w:rsidR="00000000" w:rsidRDefault="00000000">
            <w:pPr>
              <w:tabs>
                <w:tab w:val="left" w:pos="403"/>
              </w:tabs>
              <w:spacing w:before="40" w:after="40"/>
              <w:ind w:left="403" w:hanging="403"/>
            </w:pPr>
            <w:r>
              <w:t>iv.</w:t>
            </w:r>
            <w:r>
              <w:tab/>
              <w:t>Sector Reform, Medium Term Plan of Action (2000)</w:t>
            </w:r>
          </w:p>
          <w:p w:rsidR="00000000" w:rsidRDefault="00000000">
            <w:pPr>
              <w:tabs>
                <w:tab w:val="left" w:pos="403"/>
              </w:tabs>
              <w:spacing w:before="40" w:after="40"/>
              <w:ind w:left="403" w:hanging="403"/>
            </w:pPr>
            <w:r>
              <w:t>v.</w:t>
            </w:r>
            <w:r>
              <w:tab/>
              <w:t>National Breastfeeding Policy (1990)</w:t>
            </w:r>
          </w:p>
          <w:p w:rsidR="00000000" w:rsidRDefault="00000000">
            <w:pPr>
              <w:tabs>
                <w:tab w:val="left" w:pos="403"/>
              </w:tabs>
              <w:spacing w:before="40" w:after="40"/>
              <w:ind w:left="403" w:hanging="403"/>
            </w:pPr>
            <w:r>
              <w:t>vi.</w:t>
            </w:r>
            <w:r>
              <w:tab/>
              <w:t>National Reproductive Health Policy and Strategy (2001)</w:t>
            </w:r>
          </w:p>
          <w:p w:rsidR="00000000" w:rsidRDefault="00000000">
            <w:pPr>
              <w:tabs>
                <w:tab w:val="left" w:pos="403"/>
              </w:tabs>
              <w:spacing w:before="40" w:after="40"/>
              <w:ind w:left="403" w:hanging="403"/>
              <w:rPr>
                <w:b/>
                <w:i/>
              </w:rPr>
            </w:pPr>
            <w:r>
              <w:t>vii.</w:t>
            </w:r>
            <w:r>
              <w:tab/>
              <w:t>National Policy on Food and Nutrition in Nigeria (2001)</w:t>
            </w:r>
          </w:p>
          <w:p w:rsidR="00000000" w:rsidRDefault="00000000">
            <w:pPr>
              <w:tabs>
                <w:tab w:val="left" w:pos="403"/>
              </w:tabs>
              <w:spacing w:before="40" w:after="40"/>
              <w:ind w:left="403" w:hanging="403"/>
              <w:rPr>
                <w:b/>
                <w:i/>
              </w:rPr>
            </w:pPr>
            <w:r>
              <w:t>viii.</w:t>
            </w:r>
            <w:r>
              <w:tab/>
              <w:t>National Policy on Population for Development, Unity, Progress and Self-Reliance (1988)</w:t>
            </w:r>
          </w:p>
        </w:tc>
      </w:tr>
      <w:tr w:rsidR="00000000">
        <w:tblPrEx>
          <w:tblCellMar>
            <w:top w:w="0" w:type="dxa"/>
            <w:bottom w:w="0" w:type="dxa"/>
          </w:tblCellMar>
        </w:tblPrEx>
        <w:tc>
          <w:tcPr>
            <w:tcW w:w="421" w:type="dxa"/>
          </w:tcPr>
          <w:p w:rsidR="00000000" w:rsidRDefault="00000000">
            <w:pPr>
              <w:pStyle w:val="Title"/>
              <w:spacing w:before="40" w:after="40" w:line="240" w:lineRule="exact"/>
              <w:ind w:right="40"/>
              <w:jc w:val="left"/>
              <w:rPr>
                <w:rFonts w:ascii="Times New Roman" w:hAnsi="Times New Roman"/>
                <w:b w:val="0"/>
                <w:bCs w:val="0"/>
                <w:sz w:val="20"/>
                <w:u w:val="none"/>
                <w:lang w:val="fr-CA"/>
              </w:rPr>
            </w:pPr>
            <w:r>
              <w:rPr>
                <w:rFonts w:ascii="Times New Roman" w:hAnsi="Times New Roman"/>
                <w:b w:val="0"/>
                <w:bCs w:val="0"/>
                <w:sz w:val="20"/>
                <w:u w:val="none"/>
                <w:lang w:val="fr-CA"/>
              </w:rPr>
              <w:t>10</w:t>
            </w:r>
          </w:p>
        </w:tc>
        <w:tc>
          <w:tcPr>
            <w:tcW w:w="3504" w:type="dxa"/>
          </w:tcPr>
          <w:p w:rsidR="00000000" w:rsidRDefault="00000000">
            <w:pPr>
              <w:pStyle w:val="Title"/>
              <w:spacing w:before="40" w:after="40" w:line="240" w:lineRule="exact"/>
              <w:ind w:right="144"/>
              <w:jc w:val="left"/>
              <w:rPr>
                <w:rFonts w:ascii="Times New Roman" w:hAnsi="Times New Roman"/>
                <w:b w:val="0"/>
                <w:bCs w:val="0"/>
                <w:sz w:val="20"/>
                <w:u w:val="none"/>
                <w:lang w:val="fr-CA"/>
              </w:rPr>
            </w:pPr>
            <w:r>
              <w:rPr>
                <w:rFonts w:ascii="Times New Roman" w:hAnsi="Times New Roman"/>
                <w:b w:val="0"/>
                <w:bCs w:val="0"/>
                <w:sz w:val="20"/>
                <w:u w:val="none"/>
                <w:lang w:val="fr-CA"/>
              </w:rPr>
              <w:t>Legal Protection of Women’s Rights</w:t>
            </w:r>
          </w:p>
        </w:tc>
        <w:tc>
          <w:tcPr>
            <w:tcW w:w="3465" w:type="dxa"/>
          </w:tcPr>
          <w:p w:rsidR="00000000" w:rsidRDefault="00000000">
            <w:pPr>
              <w:tabs>
                <w:tab w:val="left" w:pos="274"/>
              </w:tabs>
              <w:spacing w:before="40" w:after="40"/>
            </w:pPr>
            <w:r>
              <w:t>A Compilation of Domestic and International Standards, published by Shelter Rights Initiative, Lagos 2001.</w:t>
            </w:r>
          </w:p>
        </w:tc>
      </w:tr>
      <w:tr w:rsidR="00000000">
        <w:tblPrEx>
          <w:tblCellMar>
            <w:top w:w="0" w:type="dxa"/>
            <w:bottom w:w="0" w:type="dxa"/>
          </w:tblCellMar>
        </w:tblPrEx>
        <w:tc>
          <w:tcPr>
            <w:tcW w:w="421" w:type="dxa"/>
          </w:tcPr>
          <w:p w:rsidR="00000000" w:rsidRDefault="00000000">
            <w:pPr>
              <w:pStyle w:val="Title"/>
              <w:spacing w:before="40" w:after="40" w:line="240" w:lineRule="exact"/>
              <w:ind w:right="40"/>
              <w:jc w:val="left"/>
              <w:rPr>
                <w:rFonts w:ascii="Times New Roman" w:hAnsi="Times New Roman"/>
                <w:b w:val="0"/>
                <w:bCs w:val="0"/>
                <w:sz w:val="20"/>
                <w:u w:val="none"/>
                <w:lang w:val="fr-CA"/>
              </w:rPr>
            </w:pPr>
            <w:r>
              <w:rPr>
                <w:rFonts w:ascii="Times New Roman" w:hAnsi="Times New Roman"/>
                <w:b w:val="0"/>
                <w:bCs w:val="0"/>
                <w:sz w:val="20"/>
                <w:u w:val="none"/>
                <w:lang w:val="fr-CA"/>
              </w:rPr>
              <w:t>11</w:t>
            </w:r>
          </w:p>
        </w:tc>
        <w:tc>
          <w:tcPr>
            <w:tcW w:w="3504" w:type="dxa"/>
          </w:tcPr>
          <w:p w:rsidR="00000000" w:rsidRDefault="00000000">
            <w:pPr>
              <w:pStyle w:val="Title"/>
              <w:spacing w:before="40" w:after="40" w:line="240" w:lineRule="exact"/>
              <w:ind w:right="144"/>
              <w:jc w:val="left"/>
              <w:rPr>
                <w:rFonts w:ascii="Times New Roman" w:hAnsi="Times New Roman"/>
                <w:b w:val="0"/>
                <w:bCs w:val="0"/>
                <w:sz w:val="20"/>
                <w:u w:val="none"/>
                <w:lang w:val="fr-CA"/>
              </w:rPr>
            </w:pPr>
            <w:r>
              <w:rPr>
                <w:rFonts w:ascii="Times New Roman" w:hAnsi="Times New Roman"/>
                <w:b w:val="0"/>
                <w:bCs w:val="0"/>
                <w:sz w:val="20"/>
                <w:u w:val="none"/>
                <w:lang w:val="fr-CA"/>
              </w:rPr>
              <w:t>Update on Women’s Socio-Economic Rights in Nigeria</w:t>
            </w:r>
          </w:p>
        </w:tc>
        <w:tc>
          <w:tcPr>
            <w:tcW w:w="3465" w:type="dxa"/>
          </w:tcPr>
          <w:p w:rsidR="00000000" w:rsidRDefault="00000000">
            <w:pPr>
              <w:tabs>
                <w:tab w:val="left" w:pos="274"/>
              </w:tabs>
              <w:spacing w:before="40" w:after="40"/>
            </w:pPr>
            <w:r>
              <w:t>By R. U. Onyegu and J. Essiet, Shelter Rights Initiative, Lagos, 2002</w:t>
            </w:r>
          </w:p>
        </w:tc>
      </w:tr>
      <w:tr w:rsidR="00000000">
        <w:tblPrEx>
          <w:tblCellMar>
            <w:top w:w="0" w:type="dxa"/>
            <w:bottom w:w="0" w:type="dxa"/>
          </w:tblCellMar>
        </w:tblPrEx>
        <w:tc>
          <w:tcPr>
            <w:tcW w:w="421" w:type="dxa"/>
          </w:tcPr>
          <w:p w:rsidR="00000000" w:rsidRDefault="00000000">
            <w:pPr>
              <w:pStyle w:val="Title"/>
              <w:spacing w:before="40" w:after="40" w:line="240" w:lineRule="exact"/>
              <w:ind w:right="40"/>
              <w:jc w:val="left"/>
              <w:rPr>
                <w:rFonts w:ascii="Times New Roman" w:hAnsi="Times New Roman"/>
                <w:b w:val="0"/>
                <w:bCs w:val="0"/>
                <w:sz w:val="20"/>
                <w:u w:val="none"/>
                <w:lang w:val="fr-CA"/>
              </w:rPr>
            </w:pPr>
            <w:r>
              <w:rPr>
                <w:rFonts w:ascii="Times New Roman" w:hAnsi="Times New Roman"/>
                <w:b w:val="0"/>
                <w:bCs w:val="0"/>
                <w:sz w:val="20"/>
                <w:u w:val="none"/>
                <w:lang w:val="fr-CA"/>
              </w:rPr>
              <w:t>12</w:t>
            </w:r>
          </w:p>
        </w:tc>
        <w:tc>
          <w:tcPr>
            <w:tcW w:w="3504" w:type="dxa"/>
          </w:tcPr>
          <w:p w:rsidR="00000000" w:rsidRDefault="00000000">
            <w:pPr>
              <w:pStyle w:val="Title"/>
              <w:spacing w:before="40" w:after="40" w:line="240" w:lineRule="exact"/>
              <w:ind w:right="144"/>
              <w:jc w:val="left"/>
              <w:rPr>
                <w:rFonts w:ascii="Times New Roman" w:hAnsi="Times New Roman"/>
                <w:b w:val="0"/>
                <w:bCs w:val="0"/>
                <w:sz w:val="20"/>
                <w:u w:val="none"/>
                <w:lang w:val="fr-CA"/>
              </w:rPr>
            </w:pPr>
            <w:r>
              <w:rPr>
                <w:rFonts w:ascii="Times New Roman" w:hAnsi="Times New Roman"/>
                <w:b w:val="0"/>
                <w:bCs w:val="0"/>
                <w:sz w:val="20"/>
                <w:u w:val="none"/>
                <w:lang w:val="fr-CA"/>
              </w:rPr>
              <w:t>Ladan, M. T.</w:t>
            </w:r>
          </w:p>
        </w:tc>
        <w:tc>
          <w:tcPr>
            <w:tcW w:w="3465" w:type="dxa"/>
          </w:tcPr>
          <w:p w:rsidR="00000000" w:rsidRDefault="00000000">
            <w:pPr>
              <w:tabs>
                <w:tab w:val="left" w:pos="274"/>
              </w:tabs>
              <w:spacing w:before="40" w:after="40"/>
            </w:pPr>
            <w:r>
              <w:t>Introduction to International Human Rights and Humanitarian Laws, 2001, Ahmadu Bello University Press, Zaria, Nigeria, Chapter 3</w:t>
            </w:r>
          </w:p>
        </w:tc>
      </w:tr>
      <w:tr w:rsidR="00000000">
        <w:tblPrEx>
          <w:tblCellMar>
            <w:top w:w="0" w:type="dxa"/>
            <w:bottom w:w="0" w:type="dxa"/>
          </w:tblCellMar>
        </w:tblPrEx>
        <w:tc>
          <w:tcPr>
            <w:tcW w:w="421" w:type="dxa"/>
          </w:tcPr>
          <w:p w:rsidR="00000000" w:rsidRDefault="00000000">
            <w:pPr>
              <w:pStyle w:val="Title"/>
              <w:spacing w:before="40" w:after="40" w:line="240" w:lineRule="exact"/>
              <w:ind w:right="40"/>
              <w:jc w:val="left"/>
              <w:rPr>
                <w:rFonts w:ascii="Times New Roman" w:hAnsi="Times New Roman"/>
                <w:b w:val="0"/>
                <w:bCs w:val="0"/>
                <w:sz w:val="20"/>
                <w:u w:val="none"/>
                <w:lang w:val="fr-CA"/>
              </w:rPr>
            </w:pPr>
            <w:r>
              <w:rPr>
                <w:rFonts w:ascii="Times New Roman" w:hAnsi="Times New Roman"/>
                <w:b w:val="0"/>
                <w:bCs w:val="0"/>
                <w:sz w:val="20"/>
                <w:u w:val="none"/>
                <w:lang w:val="fr-CA"/>
              </w:rPr>
              <w:t>13</w:t>
            </w:r>
          </w:p>
        </w:tc>
        <w:tc>
          <w:tcPr>
            <w:tcW w:w="3504" w:type="dxa"/>
          </w:tcPr>
          <w:p w:rsidR="00000000" w:rsidRDefault="00000000">
            <w:pPr>
              <w:pStyle w:val="Title"/>
              <w:spacing w:before="40" w:after="40" w:line="240" w:lineRule="exact"/>
              <w:ind w:right="144"/>
              <w:jc w:val="left"/>
              <w:rPr>
                <w:rFonts w:ascii="Times New Roman" w:hAnsi="Times New Roman"/>
                <w:b w:val="0"/>
                <w:bCs w:val="0"/>
                <w:sz w:val="20"/>
                <w:u w:val="none"/>
                <w:lang w:val="fr-CA"/>
              </w:rPr>
            </w:pPr>
            <w:r>
              <w:rPr>
                <w:rFonts w:ascii="Times New Roman" w:hAnsi="Times New Roman"/>
                <w:b w:val="0"/>
                <w:bCs w:val="0"/>
                <w:sz w:val="20"/>
                <w:u w:val="none"/>
                <w:lang w:val="fr-CA"/>
              </w:rPr>
              <w:t>Ladan, M. T.</w:t>
            </w:r>
          </w:p>
        </w:tc>
        <w:tc>
          <w:tcPr>
            <w:tcW w:w="3465" w:type="dxa"/>
          </w:tcPr>
          <w:p w:rsidR="00000000" w:rsidRDefault="00000000">
            <w:pPr>
              <w:tabs>
                <w:tab w:val="left" w:pos="274"/>
              </w:tabs>
              <w:spacing w:before="40" w:after="40"/>
            </w:pPr>
            <w:r>
              <w:t>Law, Human Rights and the Administration of Justice in Nigeria, (ed) 2001, Ahmadu Bello University Press, Zaria, Nigeria, pp. 66-96 snf 183-217.</w:t>
            </w:r>
          </w:p>
        </w:tc>
      </w:tr>
      <w:tr w:rsidR="00000000">
        <w:tblPrEx>
          <w:tblCellMar>
            <w:top w:w="0" w:type="dxa"/>
            <w:bottom w:w="0" w:type="dxa"/>
          </w:tblCellMar>
        </w:tblPrEx>
        <w:tc>
          <w:tcPr>
            <w:tcW w:w="421" w:type="dxa"/>
          </w:tcPr>
          <w:p w:rsidR="00000000" w:rsidRDefault="00000000">
            <w:pPr>
              <w:pStyle w:val="Title"/>
              <w:spacing w:before="40" w:after="40" w:line="240" w:lineRule="exact"/>
              <w:ind w:right="40"/>
              <w:jc w:val="left"/>
              <w:rPr>
                <w:rFonts w:ascii="Times New Roman" w:hAnsi="Times New Roman"/>
                <w:b w:val="0"/>
                <w:bCs w:val="0"/>
                <w:sz w:val="20"/>
                <w:u w:val="none"/>
                <w:lang w:val="fr-CA"/>
              </w:rPr>
            </w:pPr>
            <w:r>
              <w:rPr>
                <w:rFonts w:ascii="Times New Roman" w:hAnsi="Times New Roman"/>
                <w:b w:val="0"/>
                <w:bCs w:val="0"/>
                <w:sz w:val="20"/>
                <w:u w:val="none"/>
                <w:lang w:val="fr-CA"/>
              </w:rPr>
              <w:t>14</w:t>
            </w:r>
          </w:p>
        </w:tc>
        <w:tc>
          <w:tcPr>
            <w:tcW w:w="3504" w:type="dxa"/>
          </w:tcPr>
          <w:p w:rsidR="00000000" w:rsidRDefault="00000000">
            <w:pPr>
              <w:pStyle w:val="Title"/>
              <w:spacing w:before="40" w:after="40" w:line="240" w:lineRule="exact"/>
              <w:ind w:right="144"/>
              <w:jc w:val="left"/>
              <w:rPr>
                <w:rFonts w:ascii="Times New Roman" w:hAnsi="Times New Roman"/>
                <w:b w:val="0"/>
                <w:bCs w:val="0"/>
                <w:sz w:val="20"/>
                <w:u w:val="none"/>
                <w:lang w:val="fr-CA"/>
              </w:rPr>
            </w:pPr>
            <w:r>
              <w:rPr>
                <w:rFonts w:ascii="Times New Roman" w:hAnsi="Times New Roman"/>
                <w:b w:val="0"/>
                <w:bCs w:val="0"/>
                <w:sz w:val="20"/>
                <w:u w:val="none"/>
                <w:lang w:val="fr-CA"/>
              </w:rPr>
              <w:t>UNESCO</w:t>
            </w:r>
          </w:p>
        </w:tc>
        <w:tc>
          <w:tcPr>
            <w:tcW w:w="3465" w:type="dxa"/>
          </w:tcPr>
          <w:p w:rsidR="00000000" w:rsidRDefault="00000000">
            <w:pPr>
              <w:spacing w:before="40" w:after="40"/>
            </w:pPr>
            <w:r>
              <w:t>Janusz S., and Vladimir V., Human Rights of Women, 1999.</w:t>
            </w:r>
          </w:p>
        </w:tc>
      </w:tr>
      <w:tr w:rsidR="00000000">
        <w:tblPrEx>
          <w:tblCellMar>
            <w:top w:w="0" w:type="dxa"/>
            <w:bottom w:w="0" w:type="dxa"/>
          </w:tblCellMar>
        </w:tblPrEx>
        <w:tc>
          <w:tcPr>
            <w:tcW w:w="421" w:type="dxa"/>
          </w:tcPr>
          <w:p w:rsidR="00000000" w:rsidRDefault="00000000">
            <w:pPr>
              <w:pStyle w:val="Title"/>
              <w:spacing w:before="40" w:after="40" w:line="240" w:lineRule="exact"/>
              <w:ind w:right="40"/>
              <w:jc w:val="left"/>
              <w:rPr>
                <w:rFonts w:ascii="Times New Roman" w:hAnsi="Times New Roman"/>
                <w:b w:val="0"/>
                <w:bCs w:val="0"/>
                <w:sz w:val="20"/>
                <w:u w:val="none"/>
                <w:lang w:val="fr-CA"/>
              </w:rPr>
            </w:pPr>
            <w:r>
              <w:rPr>
                <w:rFonts w:ascii="Times New Roman" w:hAnsi="Times New Roman"/>
                <w:b w:val="0"/>
                <w:bCs w:val="0"/>
                <w:sz w:val="20"/>
                <w:u w:val="none"/>
                <w:lang w:val="fr-CA"/>
              </w:rPr>
              <w:t>15</w:t>
            </w:r>
          </w:p>
        </w:tc>
        <w:tc>
          <w:tcPr>
            <w:tcW w:w="3504" w:type="dxa"/>
          </w:tcPr>
          <w:p w:rsidR="00000000" w:rsidRDefault="00000000">
            <w:pPr>
              <w:pStyle w:val="Title"/>
              <w:spacing w:before="40" w:after="40" w:line="240" w:lineRule="exact"/>
              <w:ind w:right="144"/>
              <w:jc w:val="left"/>
              <w:rPr>
                <w:rFonts w:ascii="Times New Roman" w:hAnsi="Times New Roman"/>
                <w:b w:val="0"/>
                <w:bCs w:val="0"/>
                <w:sz w:val="20"/>
                <w:u w:val="none"/>
                <w:lang w:val="fr-CA"/>
              </w:rPr>
            </w:pPr>
            <w:r>
              <w:rPr>
                <w:rFonts w:ascii="Times New Roman" w:hAnsi="Times New Roman"/>
                <w:b w:val="0"/>
                <w:bCs w:val="0"/>
                <w:sz w:val="20"/>
                <w:u w:val="none"/>
                <w:lang w:val="fr-CA"/>
              </w:rPr>
              <w:t>Abiola, A. A. and Akinbode R.</w:t>
            </w:r>
          </w:p>
        </w:tc>
        <w:tc>
          <w:tcPr>
            <w:tcW w:w="3465" w:type="dxa"/>
          </w:tcPr>
          <w:p w:rsidR="00000000" w:rsidRDefault="00000000">
            <w:pPr>
              <w:spacing w:before="40" w:after="40"/>
            </w:pPr>
            <w:r>
              <w:t>Women and Constitutionalism in Nigeria (ed., 2001, published by WARD C, Lagos.</w:t>
            </w:r>
          </w:p>
        </w:tc>
      </w:tr>
      <w:tr w:rsidR="00000000">
        <w:tblPrEx>
          <w:tblCellMar>
            <w:top w:w="0" w:type="dxa"/>
            <w:bottom w:w="0" w:type="dxa"/>
          </w:tblCellMar>
        </w:tblPrEx>
        <w:tc>
          <w:tcPr>
            <w:tcW w:w="421" w:type="dxa"/>
          </w:tcPr>
          <w:p w:rsidR="00000000" w:rsidRDefault="00000000">
            <w:pPr>
              <w:pStyle w:val="Title"/>
              <w:spacing w:before="40" w:after="40" w:line="240" w:lineRule="exact"/>
              <w:ind w:right="40"/>
              <w:jc w:val="left"/>
              <w:rPr>
                <w:rFonts w:ascii="Times New Roman" w:hAnsi="Times New Roman"/>
                <w:b w:val="0"/>
                <w:bCs w:val="0"/>
                <w:sz w:val="20"/>
                <w:u w:val="none"/>
                <w:lang w:val="fr-CA"/>
              </w:rPr>
            </w:pPr>
            <w:r>
              <w:rPr>
                <w:rFonts w:ascii="Times New Roman" w:hAnsi="Times New Roman"/>
                <w:b w:val="0"/>
                <w:bCs w:val="0"/>
                <w:sz w:val="20"/>
                <w:u w:val="none"/>
                <w:lang w:val="fr-CA"/>
              </w:rPr>
              <w:t>16</w:t>
            </w:r>
          </w:p>
        </w:tc>
        <w:tc>
          <w:tcPr>
            <w:tcW w:w="3504" w:type="dxa"/>
          </w:tcPr>
          <w:p w:rsidR="00000000" w:rsidRDefault="00000000">
            <w:pPr>
              <w:pStyle w:val="Title"/>
              <w:spacing w:before="40" w:after="40" w:line="240" w:lineRule="exact"/>
              <w:ind w:right="144"/>
              <w:jc w:val="left"/>
              <w:rPr>
                <w:rFonts w:ascii="Times New Roman" w:hAnsi="Times New Roman"/>
                <w:b w:val="0"/>
                <w:bCs w:val="0"/>
                <w:sz w:val="20"/>
                <w:u w:val="none"/>
                <w:lang w:val="fr-CA"/>
              </w:rPr>
            </w:pPr>
            <w:r>
              <w:rPr>
                <w:rFonts w:ascii="Times New Roman" w:hAnsi="Times New Roman"/>
                <w:b w:val="0"/>
                <w:bCs w:val="0"/>
                <w:sz w:val="20"/>
                <w:u w:val="none"/>
                <w:lang w:val="fr-CA"/>
              </w:rPr>
              <w:t>Centre des Nations Unies pour les droits de l’homme, Genève</w:t>
            </w:r>
          </w:p>
        </w:tc>
        <w:tc>
          <w:tcPr>
            <w:tcW w:w="3465" w:type="dxa"/>
          </w:tcPr>
          <w:p w:rsidR="00000000" w:rsidRDefault="00000000">
            <w:pPr>
              <w:spacing w:before="40" w:after="40"/>
            </w:pPr>
            <w:r>
              <w:t>Fact Sheet No. 22, Discrimination Against Women:  The Convention and the Committee, 1994</w:t>
            </w:r>
          </w:p>
        </w:tc>
      </w:tr>
      <w:tr w:rsidR="00000000">
        <w:tblPrEx>
          <w:tblCellMar>
            <w:top w:w="0" w:type="dxa"/>
            <w:bottom w:w="0" w:type="dxa"/>
          </w:tblCellMar>
        </w:tblPrEx>
        <w:tc>
          <w:tcPr>
            <w:tcW w:w="421"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0" w:right="40"/>
              <w:jc w:val="left"/>
            </w:pPr>
            <w:r>
              <w:t>17</w:t>
            </w:r>
          </w:p>
        </w:tc>
        <w:tc>
          <w:tcPr>
            <w:tcW w:w="3504"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0" w:right="144"/>
              <w:jc w:val="left"/>
            </w:pPr>
            <w:r>
              <w:t>Ezeilo, Joy</w:t>
            </w:r>
          </w:p>
        </w:tc>
        <w:tc>
          <w:tcPr>
            <w:tcW w:w="3465" w:type="dxa"/>
          </w:tcPr>
          <w:p w:rsidR="00000000" w:rsidRDefault="00000000">
            <w:pPr>
              <w:keepNext/>
              <w:keepLines/>
              <w:spacing w:before="40" w:after="40"/>
            </w:pPr>
            <w:r>
              <w:t>Women and Children’s Rights in Nigeria, 2001, published by Women’s Aid Collective, Enugu, Nigeria</w:t>
            </w:r>
          </w:p>
        </w:tc>
      </w:tr>
      <w:tr w:rsidR="00000000">
        <w:tblPrEx>
          <w:tblCellMar>
            <w:top w:w="0" w:type="dxa"/>
            <w:bottom w:w="0" w:type="dxa"/>
          </w:tblCellMar>
        </w:tblPrEx>
        <w:tc>
          <w:tcPr>
            <w:tcW w:w="4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0" w:right="40"/>
              <w:jc w:val="left"/>
            </w:pPr>
            <w:r>
              <w:t>18</w:t>
            </w:r>
          </w:p>
        </w:tc>
        <w:tc>
          <w:tcPr>
            <w:tcW w:w="350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0" w:right="144"/>
              <w:jc w:val="left"/>
            </w:pPr>
            <w:r>
              <w:t>UNIFEM et CINU, Lagos, Nigéria</w:t>
            </w:r>
          </w:p>
        </w:tc>
        <w:tc>
          <w:tcPr>
            <w:tcW w:w="3465" w:type="dxa"/>
          </w:tcPr>
          <w:p w:rsidR="00000000" w:rsidRDefault="00000000">
            <w:pPr>
              <w:spacing w:before="40" w:after="40"/>
            </w:pPr>
            <w:r>
              <w:t>Déclaration de Beijing et Programme d’action</w:t>
            </w:r>
          </w:p>
        </w:tc>
      </w:tr>
      <w:tr w:rsidR="00000000">
        <w:tblPrEx>
          <w:tblCellMar>
            <w:top w:w="0" w:type="dxa"/>
            <w:bottom w:w="0" w:type="dxa"/>
          </w:tblCellMar>
        </w:tblPrEx>
        <w:tc>
          <w:tcPr>
            <w:tcW w:w="4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0" w:right="40"/>
              <w:jc w:val="left"/>
            </w:pPr>
            <w:r>
              <w:t>19</w:t>
            </w:r>
          </w:p>
        </w:tc>
        <w:tc>
          <w:tcPr>
            <w:tcW w:w="350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0" w:right="144"/>
              <w:jc w:val="left"/>
            </w:pPr>
            <w:r>
              <w:t>The Abuja Declaration on Trafficking in Persons</w:t>
            </w:r>
          </w:p>
        </w:tc>
        <w:tc>
          <w:tcPr>
            <w:tcW w:w="346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0" w:right="40"/>
              <w:jc w:val="left"/>
            </w:pPr>
            <w:r>
              <w:t>Women Trafficking and Child Labour Eradication Foundation 2001 (WOTCLEF)</w:t>
            </w:r>
          </w:p>
        </w:tc>
      </w:tr>
    </w:tbl>
    <w:p w:rsidR="00000000" w:rsidRDefault="00000000">
      <w:pPr>
        <w:pStyle w:val="SingleTxt"/>
      </w:pPr>
    </w:p>
    <w:p w:rsidR="00000000" w:rsidRDefault="00000000">
      <w:pPr>
        <w:pStyle w:val="SingleTxt"/>
        <w:spacing w:after="0" w:line="240" w:lineRule="auto"/>
      </w:pPr>
      <w:r>
        <w:rPr>
          <w:noProof/>
          <w:w w:val="100"/>
        </w:rPr>
        <w:pict>
          <v:line id="_x0000_s2175" style="position:absolute;left:0;text-align:left;z-index:10;mso-position-horizontal-relative:page" from="270pt,16pt" to="342pt,16pt" strokeweight=".25pt">
            <w10:wrap anchorx="page"/>
          </v:line>
        </w:pict>
      </w:r>
      <w:r>
        <w:rPr>
          <w:noProof/>
          <w:w w:val="100"/>
        </w:rPr>
        <w:pict>
          <v:line id="_x0000_s2174" style="position:absolute;left:0;text-align:left;z-index:9;mso-position-horizontal-relative:page" from="270pt,24pt" to="342pt,24pt" stroked="f" strokeweight=".25pt"/>
        </w:pict>
      </w:r>
      <w:r>
        <w:rPr>
          <w:noProof/>
          <w:w w:val="100"/>
        </w:rPr>
        <w:pict>
          <v:line id="_x0000_s2173" style="position:absolute;left:0;text-align:left;z-index:8;mso-position-horizontal-relative:page" from="270pt,24pt" to="342pt,24pt" stroked="f" strokeweight=".25pt"/>
        </w:pict>
      </w:r>
      <w:r>
        <w:rPr>
          <w:noProof/>
          <w:w w:val="100"/>
        </w:rPr>
        <w:pict>
          <v:line id="_x0000_s2172" style="position:absolute;left:0;text-align:left;z-index:7;mso-position-horizontal-relative:page" from="270pt,24pt" to="342pt,24pt" stroked="f" strokeweight=".25pt"/>
        </w:pict>
      </w:r>
    </w:p>
    <w:sectPr w:rsidR="00000000">
      <w:endnotePr>
        <w:numFmt w:val="decimal"/>
      </w:endnotePr>
      <w:pgSz w:w="12240" w:h="15840" w:code="1"/>
      <w:pgMar w:top="1742" w:right="1195" w:bottom="1901" w:left="1195" w:header="576" w:footer="1037"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NO&gt;&gt;N0334566F&lt;&lt;ODS JOB NO&gt;&gt;</w:t>
      </w:r>
    </w:p>
    <w:p w:rsidR="00000000" w:rsidRDefault="00000000">
      <w:pPr>
        <w:pStyle w:val="CommentText"/>
      </w:pPr>
      <w:r>
        <w:t>&lt;&lt;ODS DOC SYMBOL1&gt;&gt;CEDAW/C/NGA/4-5&lt;&lt;ODS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ITC Zapf Dingbats">
    <w:altName w:val="Wingdings 2"/>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0334566f.doc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0334566f.doc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16</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03-34566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*0334566*</w:t>
    </w:r>
    <w:r>
      <w:rPr>
        <w:rFonts w:ascii="Barcode 3 of 9 by request" w:hAnsi="Barcode 3 of 9 by request"/>
        <w:i/>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t>0334566f</w:t>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t>0334566f</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79</w:t>
          </w:r>
          <w: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03-34566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*0334566*</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CEDAW/C/NGA/4-5</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CEDAW/C/NGA/4-5</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/C/NGA/4-5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28 avril 2003</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4"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CEDAW/C/NGA/4-5</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3"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CEDAW/C/NGA/4-5</w:t>
                      </w:r>
                      <w:r>
                        <w:rPr>
                          <w:b/>
                        </w:rPr>
                        <w:fldChar w:fldCharType="end"/>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/C/NPL/2-3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7 avril 2003</w:t>
          </w:r>
        </w:p>
        <w:p w:rsidR="00000000" w:rsidRDefault="00000000">
          <w:r>
            <w:t>Français</w:t>
          </w:r>
        </w:p>
        <w:p w:rsidR="00000000" w:rsidRDefault="00000000">
          <w:r>
            <w:t>Original :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6810"/>
    <w:multiLevelType w:val="multilevel"/>
    <w:tmpl w:val="F35A7D4A"/>
    <w:lvl w:ilvl="0">
      <w:start w:val="57"/>
      <w:numFmt w:val="decimalZero"/>
      <w:lvlText w:val="%1"/>
      <w:lvlJc w:val="left"/>
      <w:pPr>
        <w:tabs>
          <w:tab w:val="num" w:pos="720"/>
        </w:tabs>
        <w:ind w:left="720" w:hanging="720"/>
      </w:pPr>
      <w:rPr>
        <w:rFonts w:hint="default"/>
      </w:rPr>
    </w:lvl>
    <w:lvl w:ilvl="1">
      <w:start w:val="7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00A431AD"/>
    <w:multiLevelType w:val="multilevel"/>
    <w:tmpl w:val="0512BC30"/>
    <w:lvl w:ilvl="0">
      <w:start w:val="14"/>
      <w:numFmt w:val="decimal"/>
      <w:lvlText w:val="%1"/>
      <w:lvlJc w:val="left"/>
      <w:pPr>
        <w:tabs>
          <w:tab w:val="num" w:pos="390"/>
        </w:tabs>
        <w:ind w:left="390" w:hanging="390"/>
      </w:pPr>
      <w:rPr>
        <w:rFonts w:hint="default"/>
      </w:rPr>
    </w:lvl>
    <w:lvl w:ilvl="1">
      <w:start w:val="5"/>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00EA409B"/>
    <w:multiLevelType w:val="hybridMultilevel"/>
    <w:tmpl w:val="5E6242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125099A"/>
    <w:multiLevelType w:val="hybridMultilevel"/>
    <w:tmpl w:val="0538A4E0"/>
    <w:lvl w:ilvl="0" w:tplc="FFFFFFFF">
      <w:start w:val="2"/>
      <w:numFmt w:val="bullet"/>
      <w:lvlText w:val="-"/>
      <w:lvlJc w:val="left"/>
      <w:pPr>
        <w:tabs>
          <w:tab w:val="num" w:pos="1800"/>
        </w:tabs>
        <w:ind w:left="180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12813B2"/>
    <w:multiLevelType w:val="multilevel"/>
    <w:tmpl w:val="9E0E2D52"/>
    <w:lvl w:ilvl="0">
      <w:start w:val="15"/>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140119E"/>
    <w:multiLevelType w:val="multilevel"/>
    <w:tmpl w:val="244E4B76"/>
    <w:lvl w:ilvl="0">
      <w:start w:val="9"/>
      <w:numFmt w:val="decimal"/>
      <w:lvlText w:val="%1."/>
      <w:lvlJc w:val="left"/>
      <w:pPr>
        <w:tabs>
          <w:tab w:val="num" w:pos="405"/>
        </w:tabs>
        <w:ind w:left="405" w:hanging="405"/>
      </w:pPr>
      <w:rPr>
        <w:rFonts w:hint="default"/>
        <w:b w:val="0"/>
        <w:u w:val="none"/>
      </w:rPr>
    </w:lvl>
    <w:lvl w:ilvl="1">
      <w:start w:val="2"/>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080"/>
        </w:tabs>
        <w:ind w:left="1080" w:hanging="1080"/>
      </w:pPr>
      <w:rPr>
        <w:rFonts w:hint="default"/>
        <w:b w:val="0"/>
        <w:u w:val="none"/>
      </w:rPr>
    </w:lvl>
    <w:lvl w:ilvl="3">
      <w:start w:val="1"/>
      <w:numFmt w:val="decimal"/>
      <w:lvlText w:val="%1.%2.%3.%4."/>
      <w:lvlJc w:val="left"/>
      <w:pPr>
        <w:tabs>
          <w:tab w:val="num" w:pos="1440"/>
        </w:tabs>
        <w:ind w:left="1440" w:hanging="1440"/>
      </w:pPr>
      <w:rPr>
        <w:rFonts w:hint="default"/>
        <w:b w:val="0"/>
        <w:u w:val="none"/>
      </w:rPr>
    </w:lvl>
    <w:lvl w:ilvl="4">
      <w:start w:val="1"/>
      <w:numFmt w:val="decimal"/>
      <w:lvlText w:val="%1.%2.%3.%4.%5."/>
      <w:lvlJc w:val="left"/>
      <w:pPr>
        <w:tabs>
          <w:tab w:val="num" w:pos="1440"/>
        </w:tabs>
        <w:ind w:left="1440" w:hanging="1440"/>
      </w:pPr>
      <w:rPr>
        <w:rFonts w:hint="default"/>
        <w:b w:val="0"/>
        <w:u w:val="none"/>
      </w:rPr>
    </w:lvl>
    <w:lvl w:ilvl="5">
      <w:start w:val="1"/>
      <w:numFmt w:val="decimal"/>
      <w:lvlText w:val="%1.%2.%3.%4.%5.%6."/>
      <w:lvlJc w:val="left"/>
      <w:pPr>
        <w:tabs>
          <w:tab w:val="num" w:pos="1800"/>
        </w:tabs>
        <w:ind w:left="1800" w:hanging="1800"/>
      </w:pPr>
      <w:rPr>
        <w:rFonts w:hint="default"/>
        <w:b w:val="0"/>
        <w:u w:val="none"/>
      </w:rPr>
    </w:lvl>
    <w:lvl w:ilvl="6">
      <w:start w:val="1"/>
      <w:numFmt w:val="decimal"/>
      <w:lvlText w:val="%1.%2.%3.%4.%5.%6.%7."/>
      <w:lvlJc w:val="left"/>
      <w:pPr>
        <w:tabs>
          <w:tab w:val="num" w:pos="2160"/>
        </w:tabs>
        <w:ind w:left="2160" w:hanging="2160"/>
      </w:pPr>
      <w:rPr>
        <w:rFonts w:hint="default"/>
        <w:b w:val="0"/>
        <w:u w:val="none"/>
      </w:rPr>
    </w:lvl>
    <w:lvl w:ilvl="7">
      <w:start w:val="1"/>
      <w:numFmt w:val="decimal"/>
      <w:lvlText w:val="%1.%2.%3.%4.%5.%6.%7.%8."/>
      <w:lvlJc w:val="left"/>
      <w:pPr>
        <w:tabs>
          <w:tab w:val="num" w:pos="2520"/>
        </w:tabs>
        <w:ind w:left="2520" w:hanging="2520"/>
      </w:pPr>
      <w:rPr>
        <w:rFonts w:hint="default"/>
        <w:b w:val="0"/>
        <w:u w:val="none"/>
      </w:rPr>
    </w:lvl>
    <w:lvl w:ilvl="8">
      <w:start w:val="1"/>
      <w:numFmt w:val="decimal"/>
      <w:lvlText w:val="%1.%2.%3.%4.%5.%6.%7.%8.%9."/>
      <w:lvlJc w:val="left"/>
      <w:pPr>
        <w:tabs>
          <w:tab w:val="num" w:pos="2520"/>
        </w:tabs>
        <w:ind w:left="2520" w:hanging="2520"/>
      </w:pPr>
      <w:rPr>
        <w:rFonts w:hint="default"/>
        <w:b w:val="0"/>
        <w:u w:val="none"/>
      </w:rPr>
    </w:lvl>
  </w:abstractNum>
  <w:abstractNum w:abstractNumId="6">
    <w:nsid w:val="03377D77"/>
    <w:multiLevelType w:val="hybridMultilevel"/>
    <w:tmpl w:val="0AB4FC3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038E7C4D"/>
    <w:multiLevelType w:val="multilevel"/>
    <w:tmpl w:val="C2ACEE48"/>
    <w:lvl w:ilvl="0">
      <w:start w:val="11"/>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8">
    <w:nsid w:val="03A03DC8"/>
    <w:multiLevelType w:val="multilevel"/>
    <w:tmpl w:val="ADD2C0C6"/>
    <w:lvl w:ilvl="0">
      <w:start w:val="718"/>
      <w:numFmt w:val="decimal"/>
      <w:lvlText w:val="%1"/>
      <w:lvlJc w:val="left"/>
      <w:pPr>
        <w:tabs>
          <w:tab w:val="num" w:pos="720"/>
        </w:tabs>
        <w:ind w:left="720" w:hanging="720"/>
      </w:pPr>
      <w:rPr>
        <w:rFonts w:hint="default"/>
      </w:rPr>
    </w:lvl>
    <w:lvl w:ilvl="1">
      <w:start w:val="7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051E7E38"/>
    <w:multiLevelType w:val="multilevel"/>
    <w:tmpl w:val="F4108F4A"/>
    <w:lvl w:ilvl="0">
      <w:start w:val="885"/>
      <w:numFmt w:val="decimal"/>
      <w:lvlText w:val="%1"/>
      <w:lvlJc w:val="left"/>
      <w:pPr>
        <w:tabs>
          <w:tab w:val="num" w:pos="720"/>
        </w:tabs>
        <w:ind w:left="720" w:hanging="720"/>
      </w:pPr>
      <w:rPr>
        <w:rFonts w:hint="default"/>
      </w:rPr>
    </w:lvl>
    <w:lvl w:ilvl="1">
      <w:start w:val="7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053E5121"/>
    <w:multiLevelType w:val="multilevel"/>
    <w:tmpl w:val="386CE466"/>
    <w:lvl w:ilvl="0">
      <w:start w:val="1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nsid w:val="05582121"/>
    <w:multiLevelType w:val="hybridMultilevel"/>
    <w:tmpl w:val="6C28B606"/>
    <w:lvl w:ilvl="0" w:tplc="929045DC">
      <w:start w:val="1"/>
      <w:numFmt w:val="decimal"/>
      <w:lvlText w:val="%1"/>
      <w:lvlJc w:val="left"/>
      <w:pPr>
        <w:tabs>
          <w:tab w:val="num" w:pos="3967"/>
        </w:tabs>
        <w:ind w:left="3967" w:hanging="720"/>
      </w:pPr>
      <w:rPr>
        <w:rFonts w:hint="default"/>
      </w:rPr>
    </w:lvl>
    <w:lvl w:ilvl="1" w:tplc="04090019" w:tentative="1">
      <w:start w:val="1"/>
      <w:numFmt w:val="lowerLetter"/>
      <w:lvlText w:val="%2."/>
      <w:lvlJc w:val="left"/>
      <w:pPr>
        <w:tabs>
          <w:tab w:val="num" w:pos="2707"/>
        </w:tabs>
        <w:ind w:left="2707" w:hanging="360"/>
      </w:pPr>
    </w:lvl>
    <w:lvl w:ilvl="2" w:tplc="94DAEB1A">
      <w:start w:val="1"/>
      <w:numFmt w:val="decimal"/>
      <w:lvlText w:val="%3"/>
      <w:lvlJc w:val="left"/>
      <w:pPr>
        <w:tabs>
          <w:tab w:val="num" w:pos="2707"/>
        </w:tabs>
        <w:ind w:left="2707" w:hanging="720"/>
      </w:pPr>
      <w:rPr>
        <w:rFonts w:hint="default"/>
      </w:rPr>
    </w:lvl>
    <w:lvl w:ilvl="3" w:tplc="0409000F" w:tentative="1">
      <w:start w:val="1"/>
      <w:numFmt w:val="decimal"/>
      <w:lvlText w:val="%4."/>
      <w:lvlJc w:val="left"/>
      <w:pPr>
        <w:tabs>
          <w:tab w:val="num" w:pos="4147"/>
        </w:tabs>
        <w:ind w:left="4147" w:hanging="360"/>
      </w:pPr>
    </w:lvl>
    <w:lvl w:ilvl="4" w:tplc="04090019" w:tentative="1">
      <w:start w:val="1"/>
      <w:numFmt w:val="lowerLetter"/>
      <w:lvlText w:val="%5."/>
      <w:lvlJc w:val="left"/>
      <w:pPr>
        <w:tabs>
          <w:tab w:val="num" w:pos="4867"/>
        </w:tabs>
        <w:ind w:left="4867" w:hanging="360"/>
      </w:pPr>
    </w:lvl>
    <w:lvl w:ilvl="5" w:tplc="0409001B" w:tentative="1">
      <w:start w:val="1"/>
      <w:numFmt w:val="lowerRoman"/>
      <w:lvlText w:val="%6."/>
      <w:lvlJc w:val="right"/>
      <w:pPr>
        <w:tabs>
          <w:tab w:val="num" w:pos="5587"/>
        </w:tabs>
        <w:ind w:left="5587" w:hanging="180"/>
      </w:pPr>
    </w:lvl>
    <w:lvl w:ilvl="6" w:tplc="0409000F" w:tentative="1">
      <w:start w:val="1"/>
      <w:numFmt w:val="decimal"/>
      <w:lvlText w:val="%7."/>
      <w:lvlJc w:val="left"/>
      <w:pPr>
        <w:tabs>
          <w:tab w:val="num" w:pos="6307"/>
        </w:tabs>
        <w:ind w:left="6307" w:hanging="360"/>
      </w:pPr>
    </w:lvl>
    <w:lvl w:ilvl="7" w:tplc="04090019" w:tentative="1">
      <w:start w:val="1"/>
      <w:numFmt w:val="lowerLetter"/>
      <w:lvlText w:val="%8."/>
      <w:lvlJc w:val="left"/>
      <w:pPr>
        <w:tabs>
          <w:tab w:val="num" w:pos="7027"/>
        </w:tabs>
        <w:ind w:left="7027" w:hanging="360"/>
      </w:pPr>
    </w:lvl>
    <w:lvl w:ilvl="8" w:tplc="0409001B" w:tentative="1">
      <w:start w:val="1"/>
      <w:numFmt w:val="lowerRoman"/>
      <w:lvlText w:val="%9."/>
      <w:lvlJc w:val="right"/>
      <w:pPr>
        <w:tabs>
          <w:tab w:val="num" w:pos="7747"/>
        </w:tabs>
        <w:ind w:left="7747" w:hanging="180"/>
      </w:pPr>
    </w:lvl>
  </w:abstractNum>
  <w:abstractNum w:abstractNumId="12">
    <w:nsid w:val="05A83DFB"/>
    <w:multiLevelType w:val="hybridMultilevel"/>
    <w:tmpl w:val="B67E9B58"/>
    <w:lvl w:ilvl="0" w:tplc="FFFFFFFF">
      <w:start w:val="6"/>
      <w:numFmt w:val="bullet"/>
      <w:lvlText w:val="-"/>
      <w:lvlJc w:val="left"/>
      <w:pPr>
        <w:tabs>
          <w:tab w:val="num" w:pos="1440"/>
        </w:tabs>
        <w:ind w:left="1440" w:hanging="720"/>
      </w:pPr>
      <w:rPr>
        <w:rFonts w:ascii="Times New Roman" w:eastAsia="Times New Roman" w:hAnsi="Times New Roman" w:cs="Times New Roman"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
    <w:nsid w:val="05E67217"/>
    <w:multiLevelType w:val="multilevel"/>
    <w:tmpl w:val="7E12FD3C"/>
    <w:lvl w:ilvl="0">
      <w:start w:val="10"/>
      <w:numFmt w:val="decimal"/>
      <w:lvlText w:val="%1."/>
      <w:lvlJc w:val="left"/>
      <w:pPr>
        <w:tabs>
          <w:tab w:val="num" w:pos="450"/>
        </w:tabs>
        <w:ind w:left="450" w:hanging="450"/>
      </w:pPr>
      <w:rPr>
        <w:rFonts w:hint="default"/>
      </w:rPr>
    </w:lvl>
    <w:lvl w:ilvl="1">
      <w:start w:val="4"/>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05F0756E"/>
    <w:multiLevelType w:val="multilevel"/>
    <w:tmpl w:val="A228883C"/>
    <w:lvl w:ilvl="0">
      <w:start w:val="6"/>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065D3C1F"/>
    <w:multiLevelType w:val="hybridMultilevel"/>
    <w:tmpl w:val="0EDA20B2"/>
    <w:lvl w:ilvl="0" w:tplc="5A30456A">
      <w:start w:val="1"/>
      <w:numFmt w:val="bullet"/>
      <w:lvlText w:val=""/>
      <w:lvlJc w:val="left"/>
      <w:pPr>
        <w:tabs>
          <w:tab w:val="num" w:pos="2868"/>
        </w:tabs>
        <w:ind w:left="2714" w:hanging="206"/>
      </w:pPr>
      <w:rPr>
        <w:rFonts w:ascii="Wingdings 2" w:hAnsi="Wingdings 2" w:hint="default"/>
        <w:b w:val="0"/>
        <w:i w:val="0"/>
        <w:color w:val="000080"/>
        <w:sz w:val="32"/>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46106116">
      <w:start w:val="1"/>
      <w:numFmt w:val="bullet"/>
      <w:lvlText w:val=""/>
      <w:lvlJc w:val="left"/>
      <w:pPr>
        <w:tabs>
          <w:tab w:val="num" w:pos="2520"/>
        </w:tabs>
        <w:ind w:left="2520" w:hanging="360"/>
      </w:pPr>
      <w:rPr>
        <w:rFonts w:ascii="Wingdings 2" w:hAnsi="Wingdings 2" w:hint="default"/>
        <w:b w:val="0"/>
        <w:i/>
        <w:color w:val="auto"/>
        <w:sz w:val="32"/>
        <w:vertAlign w:val="superscrip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68019A7"/>
    <w:multiLevelType w:val="hybridMultilevel"/>
    <w:tmpl w:val="0EDA20B2"/>
    <w:lvl w:ilvl="0" w:tplc="5A30456A">
      <w:start w:val="1"/>
      <w:numFmt w:val="bullet"/>
      <w:lvlText w:val=""/>
      <w:lvlJc w:val="left"/>
      <w:pPr>
        <w:tabs>
          <w:tab w:val="num" w:pos="2868"/>
        </w:tabs>
        <w:ind w:left="2714" w:hanging="206"/>
      </w:pPr>
      <w:rPr>
        <w:rFonts w:ascii="Wingdings 2" w:hAnsi="Wingdings 2" w:hint="default"/>
        <w:b w:val="0"/>
        <w:i w:val="0"/>
        <w:color w:val="000080"/>
        <w:sz w:val="32"/>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2FC04164">
      <w:start w:val="1"/>
      <w:numFmt w:val="bullet"/>
      <w:lvlText w:val=""/>
      <w:lvlJc w:val="left"/>
      <w:pPr>
        <w:tabs>
          <w:tab w:val="num" w:pos="2726"/>
        </w:tabs>
        <w:ind w:left="2726" w:hanging="566"/>
      </w:pPr>
      <w:rPr>
        <w:rFonts w:ascii="Wingdings 2" w:hAnsi="Wingdings 2" w:hint="default"/>
        <w:b w:val="0"/>
        <w:i/>
        <w:color w:val="auto"/>
        <w:sz w:val="20"/>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6883BB1"/>
    <w:multiLevelType w:val="multilevel"/>
    <w:tmpl w:val="6EE4916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06BB6AE8"/>
    <w:multiLevelType w:val="multilevel"/>
    <w:tmpl w:val="30302310"/>
    <w:lvl w:ilvl="0">
      <w:start w:val="14"/>
      <w:numFmt w:val="decimal"/>
      <w:lvlText w:val="%1"/>
      <w:lvlJc w:val="left"/>
      <w:pPr>
        <w:tabs>
          <w:tab w:val="num" w:pos="390"/>
        </w:tabs>
        <w:ind w:left="390" w:hanging="390"/>
      </w:pPr>
      <w:rPr>
        <w:rFonts w:hint="default"/>
      </w:rPr>
    </w:lvl>
    <w:lvl w:ilvl="1">
      <w:start w:val="5"/>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07212F0C"/>
    <w:multiLevelType w:val="hybridMultilevel"/>
    <w:tmpl w:val="A9F2554E"/>
    <w:lvl w:ilvl="0" w:tplc="FFFFFFFF">
      <w:numFmt w:val="bullet"/>
      <w:lvlText w:val="-"/>
      <w:lvlJc w:val="left"/>
      <w:pPr>
        <w:tabs>
          <w:tab w:val="num" w:pos="1440"/>
        </w:tabs>
        <w:ind w:left="1440" w:hanging="720"/>
      </w:pPr>
      <w:rPr>
        <w:rFonts w:ascii="Times New Roman" w:eastAsia="Times New Roman" w:hAnsi="Times New Roman" w:cs="Times New Roman" w:hint="default"/>
      </w:rPr>
    </w:lvl>
    <w:lvl w:ilvl="1" w:tplc="04090001">
      <w:start w:val="1"/>
      <w:numFmt w:val="bullet"/>
      <w:lvlText w:val=""/>
      <w:lvlJc w:val="left"/>
      <w:pPr>
        <w:tabs>
          <w:tab w:val="num" w:pos="1800"/>
        </w:tabs>
        <w:ind w:left="1800" w:hanging="360"/>
      </w:pPr>
      <w:rPr>
        <w:rFonts w:ascii="Symbol" w:hAnsi="Symbol"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0">
    <w:nsid w:val="07F73A3E"/>
    <w:multiLevelType w:val="hybridMultilevel"/>
    <w:tmpl w:val="51F81D6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092E4EB6"/>
    <w:multiLevelType w:val="multilevel"/>
    <w:tmpl w:val="B3FA2218"/>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095D58D0"/>
    <w:multiLevelType w:val="hybridMultilevel"/>
    <w:tmpl w:val="E08607B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0A062C60"/>
    <w:multiLevelType w:val="multilevel"/>
    <w:tmpl w:val="40183C4A"/>
    <w:lvl w:ilvl="0">
      <w:start w:val="11"/>
      <w:numFmt w:val="decimal"/>
      <w:lvlText w:val="%1"/>
      <w:lvlJc w:val="left"/>
      <w:pPr>
        <w:tabs>
          <w:tab w:val="num" w:pos="465"/>
        </w:tabs>
        <w:ind w:left="465" w:hanging="465"/>
      </w:pPr>
      <w:rPr>
        <w:rFonts w:hint="default"/>
      </w:rPr>
    </w:lvl>
    <w:lvl w:ilvl="1">
      <w:start w:val="13"/>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0A8D66F1"/>
    <w:multiLevelType w:val="hybridMultilevel"/>
    <w:tmpl w:val="FDA06D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AFC1936"/>
    <w:multiLevelType w:val="hybridMultilevel"/>
    <w:tmpl w:val="A6D6F2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B475C77"/>
    <w:multiLevelType w:val="multilevel"/>
    <w:tmpl w:val="0EAC2D5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7">
    <w:nsid w:val="0B7D5919"/>
    <w:multiLevelType w:val="hybridMultilevel"/>
    <w:tmpl w:val="914EC2AA"/>
    <w:lvl w:ilvl="0" w:tplc="271A8ECC">
      <w:start w:val="1"/>
      <w:numFmt w:val="lowerLetter"/>
      <w:lvlText w:val="%1."/>
      <w:lvlJc w:val="left"/>
      <w:pPr>
        <w:tabs>
          <w:tab w:val="num" w:pos="1080"/>
        </w:tabs>
        <w:ind w:left="1080" w:hanging="72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929045DC">
      <w:start w:val="1"/>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0B992A7D"/>
    <w:multiLevelType w:val="multilevel"/>
    <w:tmpl w:val="7EECBDB6"/>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0CC93AE1"/>
    <w:multiLevelType w:val="hybridMultilevel"/>
    <w:tmpl w:val="62EC762A"/>
    <w:lvl w:ilvl="0" w:tplc="4712F562">
      <w:start w:val="5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0CCD51DA"/>
    <w:multiLevelType w:val="singleLevel"/>
    <w:tmpl w:val="BEDEF034"/>
    <w:lvl w:ilvl="0">
      <w:start w:val="91"/>
      <w:numFmt w:val="decimalZero"/>
      <w:lvlText w:val="%1"/>
      <w:lvlJc w:val="left"/>
      <w:pPr>
        <w:tabs>
          <w:tab w:val="num" w:pos="720"/>
        </w:tabs>
        <w:ind w:left="720" w:hanging="720"/>
      </w:pPr>
      <w:rPr>
        <w:rFonts w:hint="default"/>
      </w:rPr>
    </w:lvl>
  </w:abstractNum>
  <w:abstractNum w:abstractNumId="31">
    <w:nsid w:val="0D246013"/>
    <w:multiLevelType w:val="multilevel"/>
    <w:tmpl w:val="0F929BFA"/>
    <w:lvl w:ilvl="0">
      <w:start w:val="84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nsid w:val="0FE33899"/>
    <w:multiLevelType w:val="multilevel"/>
    <w:tmpl w:val="FE28DBA6"/>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10275D7D"/>
    <w:multiLevelType w:val="multilevel"/>
    <w:tmpl w:val="85708FB2"/>
    <w:lvl w:ilvl="0">
      <w:start w:val="2"/>
      <w:numFmt w:val="decimal"/>
      <w:lvlText w:val="%1"/>
      <w:lvlJc w:val="left"/>
      <w:pPr>
        <w:tabs>
          <w:tab w:val="num" w:pos="720"/>
        </w:tabs>
        <w:ind w:left="720" w:hanging="720"/>
      </w:pPr>
      <w:rPr>
        <w:rFonts w:hint="default"/>
      </w:rPr>
    </w:lvl>
    <w:lvl w:ilvl="1">
      <w:start w:val="1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nsid w:val="1069304B"/>
    <w:multiLevelType w:val="hybridMultilevel"/>
    <w:tmpl w:val="0EDA20B2"/>
    <w:lvl w:ilvl="0" w:tplc="5A30456A">
      <w:start w:val="1"/>
      <w:numFmt w:val="bullet"/>
      <w:lvlText w:val=""/>
      <w:lvlJc w:val="left"/>
      <w:pPr>
        <w:tabs>
          <w:tab w:val="num" w:pos="2868"/>
        </w:tabs>
        <w:ind w:left="2714" w:hanging="206"/>
      </w:pPr>
      <w:rPr>
        <w:rFonts w:ascii="Wingdings 2" w:hAnsi="Wingdings 2" w:hint="default"/>
        <w:b w:val="0"/>
        <w:i w:val="0"/>
        <w:color w:val="000080"/>
        <w:sz w:val="32"/>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8E8E41AE">
      <w:start w:val="1"/>
      <w:numFmt w:val="bullet"/>
      <w:lvlText w:val=""/>
      <w:lvlJc w:val="left"/>
      <w:pPr>
        <w:tabs>
          <w:tab w:val="num" w:pos="2520"/>
        </w:tabs>
        <w:ind w:left="2520" w:hanging="360"/>
      </w:pPr>
      <w:rPr>
        <w:rFonts w:ascii="Wingdings 2" w:hAnsi="Wingdings 2" w:hint="default"/>
        <w:b w:val="0"/>
        <w:i/>
        <w:color w:val="auto"/>
        <w:sz w:val="22"/>
        <w:vertAlign w:val="baseline"/>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1051523"/>
    <w:multiLevelType w:val="multilevel"/>
    <w:tmpl w:val="20C81FFC"/>
    <w:lvl w:ilvl="0">
      <w:start w:val="4"/>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6">
    <w:nsid w:val="113C566C"/>
    <w:multiLevelType w:val="hybridMultilevel"/>
    <w:tmpl w:val="0EDA20B2"/>
    <w:lvl w:ilvl="0" w:tplc="5A30456A">
      <w:start w:val="1"/>
      <w:numFmt w:val="bullet"/>
      <w:lvlText w:val=""/>
      <w:lvlJc w:val="left"/>
      <w:pPr>
        <w:tabs>
          <w:tab w:val="num" w:pos="2868"/>
        </w:tabs>
        <w:ind w:left="2714" w:hanging="206"/>
      </w:pPr>
      <w:rPr>
        <w:rFonts w:ascii="Wingdings 2" w:hAnsi="Wingdings 2" w:hint="default"/>
        <w:b w:val="0"/>
        <w:i w:val="0"/>
        <w:color w:val="000080"/>
        <w:sz w:val="32"/>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F088326E">
      <w:start w:val="1"/>
      <w:numFmt w:val="bullet"/>
      <w:lvlText w:val=""/>
      <w:lvlJc w:val="left"/>
      <w:pPr>
        <w:tabs>
          <w:tab w:val="num" w:pos="2520"/>
        </w:tabs>
        <w:ind w:left="2520" w:hanging="360"/>
      </w:pPr>
      <w:rPr>
        <w:rFonts w:ascii="Wingdings 2" w:hAnsi="Wingdings 2" w:hint="default"/>
        <w:b w:val="0"/>
        <w:i/>
        <w:color w:val="auto"/>
        <w:sz w:val="20"/>
        <w:vertAlign w:val="superscrip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17B5E5A"/>
    <w:multiLevelType w:val="hybridMultilevel"/>
    <w:tmpl w:val="F11C62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1924794"/>
    <w:multiLevelType w:val="singleLevel"/>
    <w:tmpl w:val="578060D8"/>
    <w:lvl w:ilvl="0">
      <w:start w:val="1"/>
      <w:numFmt w:val="decimal"/>
      <w:lvlRestart w:val="0"/>
      <w:lvlText w:val="%1."/>
      <w:lvlJc w:val="left"/>
      <w:pPr>
        <w:tabs>
          <w:tab w:val="num" w:pos="360"/>
        </w:tabs>
        <w:ind w:left="0" w:firstLine="0"/>
      </w:pPr>
      <w:rPr>
        <w:rFonts w:hint="default"/>
        <w:b w:val="0"/>
        <w:i w:val="0"/>
      </w:rPr>
    </w:lvl>
  </w:abstractNum>
  <w:abstractNum w:abstractNumId="39">
    <w:nsid w:val="11AA4885"/>
    <w:multiLevelType w:val="multilevel"/>
    <w:tmpl w:val="90C453F4"/>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123B1EC6"/>
    <w:multiLevelType w:val="singleLevel"/>
    <w:tmpl w:val="9B021402"/>
    <w:lvl w:ilvl="0">
      <w:start w:val="43"/>
      <w:numFmt w:val="decimalZero"/>
      <w:lvlText w:val="%1"/>
      <w:lvlJc w:val="left"/>
      <w:pPr>
        <w:tabs>
          <w:tab w:val="num" w:pos="720"/>
        </w:tabs>
        <w:ind w:left="720" w:hanging="675"/>
      </w:pPr>
      <w:rPr>
        <w:rFonts w:hint="default"/>
      </w:rPr>
    </w:lvl>
  </w:abstractNum>
  <w:abstractNum w:abstractNumId="41">
    <w:nsid w:val="129752FB"/>
    <w:multiLevelType w:val="hybridMultilevel"/>
    <w:tmpl w:val="485C487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12D40404"/>
    <w:multiLevelType w:val="hybridMultilevel"/>
    <w:tmpl w:val="65726552"/>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134870D5"/>
    <w:multiLevelType w:val="hybridMultilevel"/>
    <w:tmpl w:val="D7161C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13944005"/>
    <w:multiLevelType w:val="hybridMultilevel"/>
    <w:tmpl w:val="903612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13C6352F"/>
    <w:multiLevelType w:val="multilevel"/>
    <w:tmpl w:val="2DA8EAA2"/>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1423472F"/>
    <w:multiLevelType w:val="hybridMultilevel"/>
    <w:tmpl w:val="525AC89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7">
    <w:nsid w:val="14496D8D"/>
    <w:multiLevelType w:val="multilevel"/>
    <w:tmpl w:val="230027B8"/>
    <w:lvl w:ilvl="0">
      <w:start w:val="12"/>
      <w:numFmt w:val="decimal"/>
      <w:lvlText w:val="%1.0"/>
      <w:lvlJc w:val="left"/>
      <w:pPr>
        <w:tabs>
          <w:tab w:val="num" w:pos="1440"/>
        </w:tabs>
        <w:ind w:left="1440" w:hanging="720"/>
      </w:pPr>
      <w:rPr>
        <w:rFonts w:hint="default"/>
      </w:rPr>
    </w:lvl>
    <w:lvl w:ilvl="1">
      <w:start w:val="1"/>
      <w:numFmt w:val="decimal"/>
      <w:lvlText w:val="%1.%2"/>
      <w:lvlJc w:val="left"/>
      <w:pPr>
        <w:tabs>
          <w:tab w:val="num" w:pos="2160"/>
        </w:tabs>
        <w:ind w:left="216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600"/>
        </w:tabs>
        <w:ind w:left="3600" w:hanging="720"/>
      </w:pPr>
      <w:rPr>
        <w:rFonts w:hint="default"/>
      </w:rPr>
    </w:lvl>
    <w:lvl w:ilvl="4">
      <w:start w:val="1"/>
      <w:numFmt w:val="decimal"/>
      <w:lvlText w:val="%1.%2.%3.%4.%5"/>
      <w:lvlJc w:val="left"/>
      <w:pPr>
        <w:tabs>
          <w:tab w:val="num" w:pos="4680"/>
        </w:tabs>
        <w:ind w:left="4680" w:hanging="1080"/>
      </w:pPr>
      <w:rPr>
        <w:rFonts w:hint="default"/>
      </w:rPr>
    </w:lvl>
    <w:lvl w:ilvl="5">
      <w:start w:val="1"/>
      <w:numFmt w:val="decimal"/>
      <w:lvlText w:val="%1.%2.%3.%4.%5.%6"/>
      <w:lvlJc w:val="left"/>
      <w:pPr>
        <w:tabs>
          <w:tab w:val="num" w:pos="5400"/>
        </w:tabs>
        <w:ind w:left="540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200"/>
        </w:tabs>
        <w:ind w:left="7200" w:hanging="1440"/>
      </w:pPr>
      <w:rPr>
        <w:rFonts w:hint="default"/>
      </w:rPr>
    </w:lvl>
    <w:lvl w:ilvl="8">
      <w:start w:val="1"/>
      <w:numFmt w:val="decimal"/>
      <w:lvlText w:val="%1.%2.%3.%4.%5.%6.%7.%8.%9"/>
      <w:lvlJc w:val="left"/>
      <w:pPr>
        <w:tabs>
          <w:tab w:val="num" w:pos="7920"/>
        </w:tabs>
        <w:ind w:left="7920" w:hanging="1440"/>
      </w:pPr>
      <w:rPr>
        <w:rFonts w:hint="default"/>
      </w:rPr>
    </w:lvl>
  </w:abstractNum>
  <w:abstractNum w:abstractNumId="48">
    <w:nsid w:val="146102C4"/>
    <w:multiLevelType w:val="multilevel"/>
    <w:tmpl w:val="8C204862"/>
    <w:lvl w:ilvl="0">
      <w:start w:val="11"/>
      <w:numFmt w:val="decimal"/>
      <w:lvlText w:val="%1"/>
      <w:lvlJc w:val="left"/>
      <w:pPr>
        <w:tabs>
          <w:tab w:val="num" w:pos="465"/>
        </w:tabs>
        <w:ind w:left="465" w:hanging="465"/>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1540641D"/>
    <w:multiLevelType w:val="multilevel"/>
    <w:tmpl w:val="D40EB36A"/>
    <w:lvl w:ilvl="0">
      <w:start w:val="292"/>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0">
    <w:nsid w:val="15C56835"/>
    <w:multiLevelType w:val="hybridMultilevel"/>
    <w:tmpl w:val="BE5E9C36"/>
    <w:lvl w:ilvl="0" w:tplc="B4082E32">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1">
    <w:nsid w:val="164A4811"/>
    <w:multiLevelType w:val="multilevel"/>
    <w:tmpl w:val="EF120B40"/>
    <w:lvl w:ilvl="0">
      <w:start w:val="2"/>
      <w:numFmt w:val="decimal"/>
      <w:lvlText w:val="%1."/>
      <w:lvlJc w:val="left"/>
      <w:pPr>
        <w:tabs>
          <w:tab w:val="num" w:pos="720"/>
        </w:tabs>
        <w:ind w:left="720" w:hanging="72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16A85DB5"/>
    <w:multiLevelType w:val="hybridMultilevel"/>
    <w:tmpl w:val="AED6CF24"/>
    <w:lvl w:ilvl="0" w:tplc="D2AC8CEC">
      <w:start w:val="52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171E08FB"/>
    <w:multiLevelType w:val="multilevel"/>
    <w:tmpl w:val="60A0357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176B2498"/>
    <w:multiLevelType w:val="multilevel"/>
    <w:tmpl w:val="3F2CF49A"/>
    <w:lvl w:ilvl="0">
      <w:start w:val="10"/>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17746410"/>
    <w:multiLevelType w:val="multilevel"/>
    <w:tmpl w:val="3124A302"/>
    <w:lvl w:ilvl="0">
      <w:start w:val="7"/>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56">
    <w:nsid w:val="177A4E16"/>
    <w:multiLevelType w:val="hybridMultilevel"/>
    <w:tmpl w:val="A8DA4C32"/>
    <w:lvl w:ilvl="0" w:tplc="96AA90FC">
      <w:start w:val="1"/>
      <w:numFmt w:val="lowerLetter"/>
      <w:lvlText w:val="%1)"/>
      <w:lvlJc w:val="left"/>
      <w:pPr>
        <w:tabs>
          <w:tab w:val="num" w:pos="1080"/>
        </w:tabs>
        <w:ind w:left="1080" w:hanging="720"/>
      </w:pPr>
      <w:rPr>
        <w:rFonts w:hint="default"/>
      </w:rPr>
    </w:lvl>
    <w:lvl w:ilvl="1" w:tplc="6C98975C">
      <w:start w:val="1"/>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18134543"/>
    <w:multiLevelType w:val="multilevel"/>
    <w:tmpl w:val="B9D82BD0"/>
    <w:lvl w:ilvl="0">
      <w:start w:val="13"/>
      <w:numFmt w:val="decimal"/>
      <w:lvlText w:val="%1."/>
      <w:lvlJc w:val="left"/>
      <w:pPr>
        <w:tabs>
          <w:tab w:val="num" w:pos="435"/>
        </w:tabs>
        <w:ind w:left="435" w:hanging="435"/>
      </w:pPr>
      <w:rPr>
        <w:rFonts w:hint="default"/>
      </w:rPr>
    </w:lvl>
    <w:lvl w:ilvl="1">
      <w:start w:val="3"/>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18A062B7"/>
    <w:multiLevelType w:val="multilevel"/>
    <w:tmpl w:val="B740C3EE"/>
    <w:lvl w:ilvl="0">
      <w:start w:val="11"/>
      <w:numFmt w:val="decimal"/>
      <w:lvlText w:val="%1"/>
      <w:lvlJc w:val="left"/>
      <w:pPr>
        <w:tabs>
          <w:tab w:val="num" w:pos="495"/>
        </w:tabs>
        <w:ind w:left="495" w:hanging="495"/>
      </w:pPr>
      <w:rPr>
        <w:rFonts w:hint="default"/>
      </w:rPr>
    </w:lvl>
    <w:lvl w:ilvl="1">
      <w:start w:val="10"/>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9">
    <w:nsid w:val="18D96B0B"/>
    <w:multiLevelType w:val="hybridMultilevel"/>
    <w:tmpl w:val="9E3E62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19F636A3"/>
    <w:multiLevelType w:val="multilevel"/>
    <w:tmpl w:val="B552C19C"/>
    <w:lvl w:ilvl="0">
      <w:start w:val="16"/>
      <w:numFmt w:val="decimal"/>
      <w:lvlText w:val="%1"/>
      <w:lvlJc w:val="left"/>
      <w:pPr>
        <w:tabs>
          <w:tab w:val="num" w:pos="675"/>
        </w:tabs>
        <w:ind w:left="675" w:hanging="67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61">
    <w:nsid w:val="1A282A28"/>
    <w:multiLevelType w:val="multilevel"/>
    <w:tmpl w:val="192296BE"/>
    <w:lvl w:ilvl="0">
      <w:start w:val="13"/>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1A987A01"/>
    <w:multiLevelType w:val="multilevel"/>
    <w:tmpl w:val="ADCACE3A"/>
    <w:lvl w:ilvl="0">
      <w:start w:val="899"/>
      <w:numFmt w:val="decimal"/>
      <w:lvlText w:val="%1"/>
      <w:lvlJc w:val="left"/>
      <w:pPr>
        <w:tabs>
          <w:tab w:val="num" w:pos="720"/>
        </w:tabs>
        <w:ind w:left="720" w:hanging="720"/>
      </w:pPr>
      <w:rPr>
        <w:rFonts w:hint="default"/>
      </w:rPr>
    </w:lvl>
    <w:lvl w:ilvl="1">
      <w:start w:val="8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3">
    <w:nsid w:val="1C726C89"/>
    <w:multiLevelType w:val="multilevel"/>
    <w:tmpl w:val="1280FEA4"/>
    <w:lvl w:ilvl="0">
      <w:start w:val="12"/>
      <w:numFmt w:val="decimal"/>
      <w:lvlText w:val="%1.0."/>
      <w:lvlJc w:val="left"/>
      <w:pPr>
        <w:tabs>
          <w:tab w:val="num" w:pos="435"/>
        </w:tabs>
        <w:ind w:left="435" w:hanging="435"/>
      </w:pPr>
      <w:rPr>
        <w:rFonts w:hint="default"/>
      </w:rPr>
    </w:lvl>
    <w:lvl w:ilvl="1">
      <w:start w:val="1"/>
      <w:numFmt w:val="decimal"/>
      <w:lvlText w:val="%1.%2."/>
      <w:lvlJc w:val="left"/>
      <w:pPr>
        <w:tabs>
          <w:tab w:val="num" w:pos="1155"/>
        </w:tabs>
        <w:ind w:left="1155" w:hanging="43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4">
    <w:nsid w:val="1CF40516"/>
    <w:multiLevelType w:val="multilevel"/>
    <w:tmpl w:val="BE6259C8"/>
    <w:lvl w:ilvl="0">
      <w:start w:val="10"/>
      <w:numFmt w:val="decimal"/>
      <w:lvlText w:val="%1"/>
      <w:lvlJc w:val="left"/>
      <w:pPr>
        <w:tabs>
          <w:tab w:val="num" w:pos="675"/>
        </w:tabs>
        <w:ind w:left="675" w:hanging="67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1D9A4444"/>
    <w:multiLevelType w:val="multilevel"/>
    <w:tmpl w:val="67CA3652"/>
    <w:lvl w:ilvl="0">
      <w:start w:val="11"/>
      <w:numFmt w:val="decimal"/>
      <w:lvlText w:val="%1."/>
      <w:lvlJc w:val="left"/>
      <w:pPr>
        <w:tabs>
          <w:tab w:val="num" w:pos="360"/>
        </w:tabs>
        <w:ind w:left="360" w:hanging="360"/>
      </w:pPr>
      <w:rPr>
        <w:rFonts w:ascii="Times New Roman" w:hAnsi="Times New Roman" w:cs="Times New Roman" w:hint="default"/>
        <w:b w:val="0"/>
        <w:sz w:val="32"/>
      </w:rPr>
    </w:lvl>
    <w:lvl w:ilvl="1">
      <w:start w:val="9"/>
      <w:numFmt w:val="decimal"/>
      <w:lvlText w:val="%1.%2."/>
      <w:lvlJc w:val="left"/>
      <w:pPr>
        <w:tabs>
          <w:tab w:val="num" w:pos="720"/>
        </w:tabs>
        <w:ind w:left="720" w:hanging="720"/>
      </w:pPr>
      <w:rPr>
        <w:rFonts w:ascii="Times New Roman" w:hAnsi="Times New Roman" w:cs="Times New Roman" w:hint="default"/>
        <w:b w:val="0"/>
        <w:sz w:val="32"/>
      </w:rPr>
    </w:lvl>
    <w:lvl w:ilvl="2">
      <w:start w:val="1"/>
      <w:numFmt w:val="decimal"/>
      <w:lvlText w:val="%1.%2.%3."/>
      <w:lvlJc w:val="left"/>
      <w:pPr>
        <w:tabs>
          <w:tab w:val="num" w:pos="1080"/>
        </w:tabs>
        <w:ind w:left="1080" w:hanging="1080"/>
      </w:pPr>
      <w:rPr>
        <w:rFonts w:ascii="Times New Roman" w:hAnsi="Times New Roman" w:cs="Times New Roman" w:hint="default"/>
        <w:b w:val="0"/>
        <w:sz w:val="32"/>
      </w:rPr>
    </w:lvl>
    <w:lvl w:ilvl="3">
      <w:start w:val="1"/>
      <w:numFmt w:val="decimal"/>
      <w:lvlText w:val="%1.%2.%3.%4."/>
      <w:lvlJc w:val="left"/>
      <w:pPr>
        <w:tabs>
          <w:tab w:val="num" w:pos="1440"/>
        </w:tabs>
        <w:ind w:left="1440" w:hanging="1440"/>
      </w:pPr>
      <w:rPr>
        <w:rFonts w:ascii="Times New Roman" w:hAnsi="Times New Roman" w:cs="Times New Roman" w:hint="default"/>
        <w:b w:val="0"/>
        <w:sz w:val="32"/>
      </w:rPr>
    </w:lvl>
    <w:lvl w:ilvl="4">
      <w:start w:val="1"/>
      <w:numFmt w:val="decimal"/>
      <w:lvlText w:val="%1.%2.%3.%4.%5."/>
      <w:lvlJc w:val="left"/>
      <w:pPr>
        <w:tabs>
          <w:tab w:val="num" w:pos="1440"/>
        </w:tabs>
        <w:ind w:left="1440" w:hanging="1440"/>
      </w:pPr>
      <w:rPr>
        <w:rFonts w:ascii="Times New Roman" w:hAnsi="Times New Roman" w:cs="Times New Roman" w:hint="default"/>
        <w:b w:val="0"/>
        <w:sz w:val="32"/>
      </w:rPr>
    </w:lvl>
    <w:lvl w:ilvl="5">
      <w:start w:val="1"/>
      <w:numFmt w:val="decimal"/>
      <w:lvlText w:val="%1.%2.%3.%4.%5.%6."/>
      <w:lvlJc w:val="left"/>
      <w:pPr>
        <w:tabs>
          <w:tab w:val="num" w:pos="1800"/>
        </w:tabs>
        <w:ind w:left="1800" w:hanging="1800"/>
      </w:pPr>
      <w:rPr>
        <w:rFonts w:ascii="Times New Roman" w:hAnsi="Times New Roman" w:cs="Times New Roman" w:hint="default"/>
        <w:b w:val="0"/>
        <w:sz w:val="32"/>
      </w:rPr>
    </w:lvl>
    <w:lvl w:ilvl="6">
      <w:start w:val="1"/>
      <w:numFmt w:val="decimal"/>
      <w:lvlText w:val="%1.%2.%3.%4.%5.%6.%7."/>
      <w:lvlJc w:val="left"/>
      <w:pPr>
        <w:tabs>
          <w:tab w:val="num" w:pos="2160"/>
        </w:tabs>
        <w:ind w:left="2160" w:hanging="2160"/>
      </w:pPr>
      <w:rPr>
        <w:rFonts w:ascii="Times New Roman" w:hAnsi="Times New Roman" w:cs="Times New Roman" w:hint="default"/>
        <w:b w:val="0"/>
        <w:sz w:val="32"/>
      </w:rPr>
    </w:lvl>
    <w:lvl w:ilvl="7">
      <w:start w:val="1"/>
      <w:numFmt w:val="decimal"/>
      <w:lvlText w:val="%1.%2.%3.%4.%5.%6.%7.%8."/>
      <w:lvlJc w:val="left"/>
      <w:pPr>
        <w:tabs>
          <w:tab w:val="num" w:pos="2520"/>
        </w:tabs>
        <w:ind w:left="2520" w:hanging="2520"/>
      </w:pPr>
      <w:rPr>
        <w:rFonts w:ascii="Times New Roman" w:hAnsi="Times New Roman" w:cs="Times New Roman" w:hint="default"/>
        <w:b w:val="0"/>
        <w:sz w:val="32"/>
      </w:rPr>
    </w:lvl>
    <w:lvl w:ilvl="8">
      <w:start w:val="1"/>
      <w:numFmt w:val="decimal"/>
      <w:lvlText w:val="%1.%2.%3.%4.%5.%6.%7.%8.%9."/>
      <w:lvlJc w:val="left"/>
      <w:pPr>
        <w:tabs>
          <w:tab w:val="num" w:pos="2520"/>
        </w:tabs>
        <w:ind w:left="2520" w:hanging="2520"/>
      </w:pPr>
      <w:rPr>
        <w:rFonts w:ascii="Times New Roman" w:hAnsi="Times New Roman" w:cs="Times New Roman" w:hint="default"/>
        <w:b w:val="0"/>
        <w:sz w:val="32"/>
      </w:rPr>
    </w:lvl>
  </w:abstractNum>
  <w:abstractNum w:abstractNumId="66">
    <w:nsid w:val="1DAE4E81"/>
    <w:multiLevelType w:val="multilevel"/>
    <w:tmpl w:val="F808CE3A"/>
    <w:lvl w:ilvl="0">
      <w:start w:val="69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nsid w:val="1EC7666C"/>
    <w:multiLevelType w:val="multilevel"/>
    <w:tmpl w:val="FCECB05E"/>
    <w:lvl w:ilvl="0">
      <w:start w:val="11"/>
      <w:numFmt w:val="decimal"/>
      <w:lvlText w:val="%1"/>
      <w:lvlJc w:val="left"/>
      <w:pPr>
        <w:tabs>
          <w:tab w:val="num" w:pos="465"/>
        </w:tabs>
        <w:ind w:left="465" w:hanging="465"/>
      </w:pPr>
      <w:rPr>
        <w:rFonts w:hint="default"/>
      </w:rPr>
    </w:lvl>
    <w:lvl w:ilvl="1">
      <w:start w:val="13"/>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207320DD"/>
    <w:multiLevelType w:val="hybridMultilevel"/>
    <w:tmpl w:val="0C02E700"/>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20CD113A"/>
    <w:multiLevelType w:val="multilevel"/>
    <w:tmpl w:val="3C9A73C4"/>
    <w:lvl w:ilvl="0">
      <w:start w:val="7"/>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70">
    <w:nsid w:val="210608E9"/>
    <w:multiLevelType w:val="multilevel"/>
    <w:tmpl w:val="ECE800FE"/>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1">
    <w:nsid w:val="21696F76"/>
    <w:multiLevelType w:val="multilevel"/>
    <w:tmpl w:val="B50E5E54"/>
    <w:lvl w:ilvl="0">
      <w:start w:val="11"/>
      <w:numFmt w:val="decimal"/>
      <w:lvlText w:val="%1"/>
      <w:lvlJc w:val="left"/>
      <w:pPr>
        <w:tabs>
          <w:tab w:val="num" w:pos="900"/>
        </w:tabs>
        <w:ind w:left="900" w:hanging="900"/>
      </w:pPr>
      <w:rPr>
        <w:rFonts w:hint="default"/>
      </w:rPr>
    </w:lvl>
    <w:lvl w:ilvl="1">
      <w:start w:val="11"/>
      <w:numFmt w:val="decimal"/>
      <w:lvlText w:val="%1.%2"/>
      <w:lvlJc w:val="left"/>
      <w:pPr>
        <w:tabs>
          <w:tab w:val="num" w:pos="720"/>
        </w:tabs>
        <w:ind w:left="720" w:hanging="900"/>
      </w:pPr>
      <w:rPr>
        <w:rFonts w:hint="default"/>
      </w:rPr>
    </w:lvl>
    <w:lvl w:ilvl="2">
      <w:start w:val="1"/>
      <w:numFmt w:val="decimal"/>
      <w:lvlText w:val="%1.%2.%3"/>
      <w:lvlJc w:val="left"/>
      <w:pPr>
        <w:tabs>
          <w:tab w:val="num" w:pos="540"/>
        </w:tabs>
        <w:ind w:left="540" w:hanging="900"/>
      </w:pPr>
      <w:rPr>
        <w:rFonts w:hint="default"/>
      </w:rPr>
    </w:lvl>
    <w:lvl w:ilvl="3">
      <w:start w:val="1"/>
      <w:numFmt w:val="decimal"/>
      <w:lvlText w:val="%1.%2.%3.%4"/>
      <w:lvlJc w:val="left"/>
      <w:pPr>
        <w:tabs>
          <w:tab w:val="num" w:pos="540"/>
        </w:tabs>
        <w:ind w:left="540" w:hanging="1080"/>
      </w:pPr>
      <w:rPr>
        <w:rFonts w:hint="default"/>
      </w:rPr>
    </w:lvl>
    <w:lvl w:ilvl="4">
      <w:start w:val="1"/>
      <w:numFmt w:val="decimal"/>
      <w:lvlText w:val="%1.%2.%3.%4.%5"/>
      <w:lvlJc w:val="left"/>
      <w:pPr>
        <w:tabs>
          <w:tab w:val="num" w:pos="720"/>
        </w:tabs>
        <w:ind w:left="720" w:hanging="1440"/>
      </w:pPr>
      <w:rPr>
        <w:rFonts w:hint="default"/>
      </w:rPr>
    </w:lvl>
    <w:lvl w:ilvl="5">
      <w:start w:val="1"/>
      <w:numFmt w:val="decimal"/>
      <w:lvlText w:val="%1.%2.%3.%4.%5.%6"/>
      <w:lvlJc w:val="left"/>
      <w:pPr>
        <w:tabs>
          <w:tab w:val="num" w:pos="540"/>
        </w:tabs>
        <w:ind w:left="540" w:hanging="1440"/>
      </w:pPr>
      <w:rPr>
        <w:rFonts w:hint="default"/>
      </w:rPr>
    </w:lvl>
    <w:lvl w:ilvl="6">
      <w:start w:val="1"/>
      <w:numFmt w:val="decimal"/>
      <w:lvlText w:val="%1.%2.%3.%4.%5.%6.%7"/>
      <w:lvlJc w:val="left"/>
      <w:pPr>
        <w:tabs>
          <w:tab w:val="num" w:pos="720"/>
        </w:tabs>
        <w:ind w:left="720" w:hanging="1800"/>
      </w:pPr>
      <w:rPr>
        <w:rFonts w:hint="default"/>
      </w:rPr>
    </w:lvl>
    <w:lvl w:ilvl="7">
      <w:start w:val="1"/>
      <w:numFmt w:val="decimal"/>
      <w:lvlText w:val="%1.%2.%3.%4.%5.%6.%7.%8"/>
      <w:lvlJc w:val="left"/>
      <w:pPr>
        <w:tabs>
          <w:tab w:val="num" w:pos="900"/>
        </w:tabs>
        <w:ind w:left="900" w:hanging="2160"/>
      </w:pPr>
      <w:rPr>
        <w:rFonts w:hint="default"/>
      </w:rPr>
    </w:lvl>
    <w:lvl w:ilvl="8">
      <w:start w:val="1"/>
      <w:numFmt w:val="decimal"/>
      <w:lvlText w:val="%1.%2.%3.%4.%5.%6.%7.%8.%9"/>
      <w:lvlJc w:val="left"/>
      <w:pPr>
        <w:tabs>
          <w:tab w:val="num" w:pos="720"/>
        </w:tabs>
        <w:ind w:left="720" w:hanging="2160"/>
      </w:pPr>
      <w:rPr>
        <w:rFonts w:hint="default"/>
      </w:rPr>
    </w:lvl>
  </w:abstractNum>
  <w:abstractNum w:abstractNumId="72">
    <w:nsid w:val="22293017"/>
    <w:multiLevelType w:val="hybridMultilevel"/>
    <w:tmpl w:val="2DA2137E"/>
    <w:lvl w:ilvl="0" w:tplc="FFFFFFFF">
      <w:start w:val="1"/>
      <w:numFmt w:val="bullet"/>
      <w:lvlText w:val=""/>
      <w:lvlJc w:val="left"/>
      <w:pPr>
        <w:tabs>
          <w:tab w:val="num" w:pos="800"/>
        </w:tabs>
        <w:ind w:left="800" w:hanging="360"/>
      </w:pPr>
      <w:rPr>
        <w:rFonts w:ascii="Wingdings" w:hAnsi="Wingdings" w:hint="default"/>
      </w:rPr>
    </w:lvl>
    <w:lvl w:ilvl="1" w:tplc="FFFFFFFF" w:tentative="1">
      <w:start w:val="1"/>
      <w:numFmt w:val="bullet"/>
      <w:lvlText w:val="o"/>
      <w:lvlJc w:val="left"/>
      <w:pPr>
        <w:tabs>
          <w:tab w:val="num" w:pos="1520"/>
        </w:tabs>
        <w:ind w:left="1520" w:hanging="360"/>
      </w:pPr>
      <w:rPr>
        <w:rFonts w:ascii="Courier New" w:hAnsi="Courier New" w:hint="default"/>
      </w:rPr>
    </w:lvl>
    <w:lvl w:ilvl="2" w:tplc="FFFFFFFF" w:tentative="1">
      <w:start w:val="1"/>
      <w:numFmt w:val="bullet"/>
      <w:lvlText w:val=""/>
      <w:lvlJc w:val="left"/>
      <w:pPr>
        <w:tabs>
          <w:tab w:val="num" w:pos="2240"/>
        </w:tabs>
        <w:ind w:left="2240" w:hanging="360"/>
      </w:pPr>
      <w:rPr>
        <w:rFonts w:ascii="Wingdings" w:hAnsi="Wingdings" w:hint="default"/>
      </w:rPr>
    </w:lvl>
    <w:lvl w:ilvl="3" w:tplc="FFFFFFFF" w:tentative="1">
      <w:start w:val="1"/>
      <w:numFmt w:val="bullet"/>
      <w:lvlText w:val=""/>
      <w:lvlJc w:val="left"/>
      <w:pPr>
        <w:tabs>
          <w:tab w:val="num" w:pos="2960"/>
        </w:tabs>
        <w:ind w:left="2960" w:hanging="360"/>
      </w:pPr>
      <w:rPr>
        <w:rFonts w:ascii="Symbol" w:hAnsi="Symbol" w:hint="default"/>
      </w:rPr>
    </w:lvl>
    <w:lvl w:ilvl="4" w:tplc="FFFFFFFF" w:tentative="1">
      <w:start w:val="1"/>
      <w:numFmt w:val="bullet"/>
      <w:lvlText w:val="o"/>
      <w:lvlJc w:val="left"/>
      <w:pPr>
        <w:tabs>
          <w:tab w:val="num" w:pos="3680"/>
        </w:tabs>
        <w:ind w:left="3680" w:hanging="360"/>
      </w:pPr>
      <w:rPr>
        <w:rFonts w:ascii="Courier New" w:hAnsi="Courier New" w:hint="default"/>
      </w:rPr>
    </w:lvl>
    <w:lvl w:ilvl="5" w:tplc="FFFFFFFF" w:tentative="1">
      <w:start w:val="1"/>
      <w:numFmt w:val="bullet"/>
      <w:lvlText w:val=""/>
      <w:lvlJc w:val="left"/>
      <w:pPr>
        <w:tabs>
          <w:tab w:val="num" w:pos="4400"/>
        </w:tabs>
        <w:ind w:left="4400" w:hanging="360"/>
      </w:pPr>
      <w:rPr>
        <w:rFonts w:ascii="Wingdings" w:hAnsi="Wingdings" w:hint="default"/>
      </w:rPr>
    </w:lvl>
    <w:lvl w:ilvl="6" w:tplc="FFFFFFFF" w:tentative="1">
      <w:start w:val="1"/>
      <w:numFmt w:val="bullet"/>
      <w:lvlText w:val=""/>
      <w:lvlJc w:val="left"/>
      <w:pPr>
        <w:tabs>
          <w:tab w:val="num" w:pos="5120"/>
        </w:tabs>
        <w:ind w:left="5120" w:hanging="360"/>
      </w:pPr>
      <w:rPr>
        <w:rFonts w:ascii="Symbol" w:hAnsi="Symbol" w:hint="default"/>
      </w:rPr>
    </w:lvl>
    <w:lvl w:ilvl="7" w:tplc="FFFFFFFF" w:tentative="1">
      <w:start w:val="1"/>
      <w:numFmt w:val="bullet"/>
      <w:lvlText w:val="o"/>
      <w:lvlJc w:val="left"/>
      <w:pPr>
        <w:tabs>
          <w:tab w:val="num" w:pos="5840"/>
        </w:tabs>
        <w:ind w:left="5840" w:hanging="360"/>
      </w:pPr>
      <w:rPr>
        <w:rFonts w:ascii="Courier New" w:hAnsi="Courier New" w:hint="default"/>
      </w:rPr>
    </w:lvl>
    <w:lvl w:ilvl="8" w:tplc="FFFFFFFF" w:tentative="1">
      <w:start w:val="1"/>
      <w:numFmt w:val="bullet"/>
      <w:lvlText w:val=""/>
      <w:lvlJc w:val="left"/>
      <w:pPr>
        <w:tabs>
          <w:tab w:val="num" w:pos="6560"/>
        </w:tabs>
        <w:ind w:left="6560" w:hanging="360"/>
      </w:pPr>
      <w:rPr>
        <w:rFonts w:ascii="Wingdings" w:hAnsi="Wingdings" w:hint="default"/>
      </w:rPr>
    </w:lvl>
  </w:abstractNum>
  <w:abstractNum w:abstractNumId="73">
    <w:nsid w:val="22752CE6"/>
    <w:multiLevelType w:val="multilevel"/>
    <w:tmpl w:val="7458F7B8"/>
    <w:lvl w:ilvl="0">
      <w:start w:val="8"/>
      <w:numFmt w:val="decimal"/>
      <w:lvlText w:val="%1.0."/>
      <w:lvlJc w:val="left"/>
      <w:pPr>
        <w:tabs>
          <w:tab w:val="num" w:pos="720"/>
        </w:tabs>
        <w:ind w:left="720" w:hanging="720"/>
      </w:pPr>
      <w:rPr>
        <w:rFonts w:hint="default"/>
        <w:b w:val="0"/>
      </w:rPr>
    </w:lvl>
    <w:lvl w:ilvl="1">
      <w:start w:val="1"/>
      <w:numFmt w:val="decimal"/>
      <w:lvlText w:val="%1.%2."/>
      <w:lvlJc w:val="left"/>
      <w:pPr>
        <w:tabs>
          <w:tab w:val="num" w:pos="1440"/>
        </w:tabs>
        <w:ind w:left="1440" w:hanging="720"/>
      </w:pPr>
      <w:rPr>
        <w:rFonts w:hint="default"/>
        <w:b w:val="0"/>
      </w:rPr>
    </w:lvl>
    <w:lvl w:ilvl="2">
      <w:start w:val="1"/>
      <w:numFmt w:val="decimal"/>
      <w:lvlText w:val="%1.%2.%3."/>
      <w:lvlJc w:val="left"/>
      <w:pPr>
        <w:tabs>
          <w:tab w:val="num" w:pos="2160"/>
        </w:tabs>
        <w:ind w:left="2160" w:hanging="720"/>
      </w:pPr>
      <w:rPr>
        <w:rFonts w:hint="default"/>
        <w:b w:val="0"/>
      </w:rPr>
    </w:lvl>
    <w:lvl w:ilvl="3">
      <w:start w:val="1"/>
      <w:numFmt w:val="decimal"/>
      <w:lvlText w:val="%1.%2.%3.%4."/>
      <w:lvlJc w:val="left"/>
      <w:pPr>
        <w:tabs>
          <w:tab w:val="num" w:pos="2880"/>
        </w:tabs>
        <w:ind w:left="2880" w:hanging="720"/>
      </w:pPr>
      <w:rPr>
        <w:rFonts w:hint="default"/>
        <w:b w:val="0"/>
      </w:rPr>
    </w:lvl>
    <w:lvl w:ilvl="4">
      <w:start w:val="1"/>
      <w:numFmt w:val="decimal"/>
      <w:lvlText w:val="%1.%2.%3.%4.%5."/>
      <w:lvlJc w:val="left"/>
      <w:pPr>
        <w:tabs>
          <w:tab w:val="num" w:pos="3960"/>
        </w:tabs>
        <w:ind w:left="3960" w:hanging="1080"/>
      </w:pPr>
      <w:rPr>
        <w:rFonts w:hint="default"/>
        <w:b w:val="0"/>
      </w:rPr>
    </w:lvl>
    <w:lvl w:ilvl="5">
      <w:start w:val="1"/>
      <w:numFmt w:val="decimal"/>
      <w:lvlText w:val="%1.%2.%3.%4.%5.%6."/>
      <w:lvlJc w:val="left"/>
      <w:pPr>
        <w:tabs>
          <w:tab w:val="num" w:pos="4680"/>
        </w:tabs>
        <w:ind w:left="4680" w:hanging="1080"/>
      </w:pPr>
      <w:rPr>
        <w:rFonts w:hint="default"/>
        <w:b w:val="0"/>
      </w:rPr>
    </w:lvl>
    <w:lvl w:ilvl="6">
      <w:start w:val="1"/>
      <w:numFmt w:val="decimal"/>
      <w:lvlText w:val="%1.%2.%3.%4.%5.%6.%7."/>
      <w:lvlJc w:val="left"/>
      <w:pPr>
        <w:tabs>
          <w:tab w:val="num" w:pos="5760"/>
        </w:tabs>
        <w:ind w:left="5760" w:hanging="1440"/>
      </w:pPr>
      <w:rPr>
        <w:rFonts w:hint="default"/>
        <w:b w:val="0"/>
      </w:rPr>
    </w:lvl>
    <w:lvl w:ilvl="7">
      <w:start w:val="1"/>
      <w:numFmt w:val="decimal"/>
      <w:lvlText w:val="%1.%2.%3.%4.%5.%6.%7.%8."/>
      <w:lvlJc w:val="left"/>
      <w:pPr>
        <w:tabs>
          <w:tab w:val="num" w:pos="6480"/>
        </w:tabs>
        <w:ind w:left="6480" w:hanging="1440"/>
      </w:pPr>
      <w:rPr>
        <w:rFonts w:hint="default"/>
        <w:b w:val="0"/>
      </w:rPr>
    </w:lvl>
    <w:lvl w:ilvl="8">
      <w:start w:val="1"/>
      <w:numFmt w:val="decimal"/>
      <w:lvlText w:val="%1.%2.%3.%4.%5.%6.%7.%8.%9."/>
      <w:lvlJc w:val="left"/>
      <w:pPr>
        <w:tabs>
          <w:tab w:val="num" w:pos="7560"/>
        </w:tabs>
        <w:ind w:left="7560" w:hanging="1800"/>
      </w:pPr>
      <w:rPr>
        <w:rFonts w:hint="default"/>
        <w:b w:val="0"/>
      </w:rPr>
    </w:lvl>
  </w:abstractNum>
  <w:abstractNum w:abstractNumId="74">
    <w:nsid w:val="233E3040"/>
    <w:multiLevelType w:val="multilevel"/>
    <w:tmpl w:val="4A5E8930"/>
    <w:lvl w:ilvl="0">
      <w:start w:val="7"/>
      <w:numFmt w:val="decimal"/>
      <w:lvlText w:val="%1"/>
      <w:lvlJc w:val="left"/>
      <w:pPr>
        <w:tabs>
          <w:tab w:val="num" w:pos="375"/>
        </w:tabs>
        <w:ind w:left="375" w:hanging="375"/>
      </w:pPr>
      <w:rPr>
        <w:rFonts w:hint="default"/>
        <w:b/>
      </w:rPr>
    </w:lvl>
    <w:lvl w:ilvl="1">
      <w:start w:val="5"/>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75">
    <w:nsid w:val="23651E4C"/>
    <w:multiLevelType w:val="hybridMultilevel"/>
    <w:tmpl w:val="14C0851C"/>
    <w:lvl w:ilvl="0" w:tplc="FFFFFFFF">
      <w:start w:val="1"/>
      <w:numFmt w:val="bullet"/>
      <w:lvlText w:val=""/>
      <w:lvlJc w:val="left"/>
      <w:pPr>
        <w:tabs>
          <w:tab w:val="num" w:pos="2160"/>
        </w:tabs>
        <w:ind w:left="2160" w:hanging="360"/>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76">
    <w:nsid w:val="23CD3220"/>
    <w:multiLevelType w:val="multilevel"/>
    <w:tmpl w:val="5476CE6C"/>
    <w:lvl w:ilvl="0">
      <w:start w:val="14"/>
      <w:numFmt w:val="decimal"/>
      <w:lvlText w:val="%1"/>
      <w:lvlJc w:val="left"/>
      <w:pPr>
        <w:tabs>
          <w:tab w:val="num" w:pos="390"/>
        </w:tabs>
        <w:ind w:left="390" w:hanging="390"/>
      </w:pPr>
      <w:rPr>
        <w:rFonts w:hint="default"/>
      </w:rPr>
    </w:lvl>
    <w:lvl w:ilvl="1">
      <w:start w:val="5"/>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nsid w:val="23EF511B"/>
    <w:multiLevelType w:val="multilevel"/>
    <w:tmpl w:val="9042D224"/>
    <w:lvl w:ilvl="0">
      <w:start w:val="2"/>
      <w:numFmt w:val="decimal"/>
      <w:lvlText w:val="%1."/>
      <w:lvlJc w:val="left"/>
      <w:pPr>
        <w:tabs>
          <w:tab w:val="num" w:pos="720"/>
        </w:tabs>
        <w:ind w:left="720" w:hanging="720"/>
      </w:pPr>
      <w:rPr>
        <w:rFonts w:hint="default"/>
      </w:rPr>
    </w:lvl>
    <w:lvl w:ilvl="1">
      <w:start w:val="13"/>
      <w:numFmt w:val="decimal"/>
      <w:lvlText w:val="%1.%2.0."/>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24102198"/>
    <w:multiLevelType w:val="multilevel"/>
    <w:tmpl w:val="EA927764"/>
    <w:lvl w:ilvl="0">
      <w:start w:val="10"/>
      <w:numFmt w:val="decimal"/>
      <w:lvlText w:val="%1."/>
      <w:lvlJc w:val="left"/>
      <w:pPr>
        <w:tabs>
          <w:tab w:val="num" w:pos="450"/>
        </w:tabs>
        <w:ind w:left="450" w:hanging="450"/>
      </w:pPr>
      <w:rPr>
        <w:rFonts w:hint="default"/>
      </w:rPr>
    </w:lvl>
    <w:lvl w:ilvl="1">
      <w:start w:val="4"/>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24A45D62"/>
    <w:multiLevelType w:val="hybridMultilevel"/>
    <w:tmpl w:val="F9864C2A"/>
    <w:lvl w:ilvl="0" w:tplc="FFFFFFFF">
      <w:start w:val="1"/>
      <w:numFmt w:val="lowerRoman"/>
      <w:lvlText w:val="(%1)"/>
      <w:lvlJc w:val="left"/>
      <w:pPr>
        <w:tabs>
          <w:tab w:val="num" w:pos="2880"/>
        </w:tabs>
        <w:ind w:left="2880" w:hanging="720"/>
      </w:pPr>
      <w:rPr>
        <w:rFonts w:hint="default"/>
      </w:rPr>
    </w:lvl>
    <w:lvl w:ilvl="1" w:tplc="FFFFFFFF">
      <w:start w:val="2"/>
      <w:numFmt w:val="bullet"/>
      <w:lvlText w:val="-"/>
      <w:lvlJc w:val="left"/>
      <w:pPr>
        <w:tabs>
          <w:tab w:val="num" w:pos="3600"/>
        </w:tabs>
        <w:ind w:left="3600" w:hanging="720"/>
      </w:pPr>
      <w:rPr>
        <w:rFonts w:ascii="Times New Roman" w:eastAsia="Times New Roman" w:hAnsi="Times New Roman" w:cs="Times New Roman" w:hint="default"/>
      </w:r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80">
    <w:nsid w:val="24A752BC"/>
    <w:multiLevelType w:val="multilevel"/>
    <w:tmpl w:val="5BA64CCA"/>
    <w:lvl w:ilvl="0">
      <w:start w:val="2"/>
      <w:numFmt w:val="decimal"/>
      <w:lvlText w:val="%1."/>
      <w:lvlJc w:val="left"/>
      <w:pPr>
        <w:tabs>
          <w:tab w:val="num" w:pos="765"/>
        </w:tabs>
        <w:ind w:left="765" w:hanging="765"/>
      </w:pPr>
      <w:rPr>
        <w:rFonts w:hint="default"/>
        <w:b/>
      </w:rPr>
    </w:lvl>
    <w:lvl w:ilvl="1">
      <w:start w:val="10"/>
      <w:numFmt w:val="decimal"/>
      <w:lvlText w:val="%1.%2."/>
      <w:lvlJc w:val="left"/>
      <w:pPr>
        <w:tabs>
          <w:tab w:val="num" w:pos="765"/>
        </w:tabs>
        <w:ind w:left="765" w:hanging="765"/>
      </w:pPr>
      <w:rPr>
        <w:rFonts w:hint="default"/>
        <w:b/>
      </w:rPr>
    </w:lvl>
    <w:lvl w:ilvl="2">
      <w:start w:val="2"/>
      <w:numFmt w:val="decimal"/>
      <w:lvlText w:val="%1.%2.%3."/>
      <w:lvlJc w:val="left"/>
      <w:pPr>
        <w:tabs>
          <w:tab w:val="num" w:pos="765"/>
        </w:tabs>
        <w:ind w:left="765" w:hanging="765"/>
      </w:pPr>
      <w:rPr>
        <w:rFonts w:hint="default"/>
        <w:b/>
      </w:rPr>
    </w:lvl>
    <w:lvl w:ilvl="3">
      <w:start w:val="1"/>
      <w:numFmt w:val="decimal"/>
      <w:lvlText w:val="%1.%2.%3.%4."/>
      <w:lvlJc w:val="left"/>
      <w:pPr>
        <w:tabs>
          <w:tab w:val="num" w:pos="765"/>
        </w:tabs>
        <w:ind w:left="765" w:hanging="765"/>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81">
    <w:nsid w:val="261A6A76"/>
    <w:multiLevelType w:val="multilevel"/>
    <w:tmpl w:val="E5F80A62"/>
    <w:lvl w:ilvl="0">
      <w:start w:val="13"/>
      <w:numFmt w:val="decimal"/>
      <w:lvlText w:val="%1."/>
      <w:lvlJc w:val="left"/>
      <w:pPr>
        <w:tabs>
          <w:tab w:val="num" w:pos="615"/>
        </w:tabs>
        <w:ind w:left="615" w:hanging="61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82">
    <w:nsid w:val="271C0A84"/>
    <w:multiLevelType w:val="multilevel"/>
    <w:tmpl w:val="21680C0A"/>
    <w:lvl w:ilvl="0">
      <w:start w:val="10"/>
      <w:numFmt w:val="decimal"/>
      <w:lvlText w:val="%1"/>
      <w:lvlJc w:val="left"/>
      <w:pPr>
        <w:tabs>
          <w:tab w:val="num" w:pos="465"/>
        </w:tabs>
        <w:ind w:left="465" w:hanging="465"/>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83">
    <w:nsid w:val="27760D76"/>
    <w:multiLevelType w:val="hybridMultilevel"/>
    <w:tmpl w:val="9B8CCEEE"/>
    <w:lvl w:ilvl="0" w:tplc="FFFFFFFF">
      <w:start w:val="1"/>
      <w:numFmt w:val="lowerLetter"/>
      <w:lvlText w:val="%1)"/>
      <w:lvlJc w:val="left"/>
      <w:pPr>
        <w:tabs>
          <w:tab w:val="num" w:pos="1800"/>
        </w:tabs>
        <w:ind w:left="1800" w:hanging="360"/>
      </w:pPr>
      <w:rPr>
        <w:rFonts w:hint="default"/>
      </w:rPr>
    </w:lvl>
    <w:lvl w:ilvl="1" w:tplc="FFFFFFFF">
      <w:start w:val="4"/>
      <w:numFmt w:val="lowerLetter"/>
      <w:lvlText w:val="%2."/>
      <w:lvlJc w:val="left"/>
      <w:pPr>
        <w:tabs>
          <w:tab w:val="num" w:pos="2880"/>
        </w:tabs>
        <w:ind w:left="2880" w:hanging="720"/>
      </w:pPr>
      <w:rPr>
        <w:rFonts w:hint="default"/>
      </w:r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84">
    <w:nsid w:val="279D5B72"/>
    <w:multiLevelType w:val="multilevel"/>
    <w:tmpl w:val="C374D3EE"/>
    <w:lvl w:ilvl="0">
      <w:start w:val="11"/>
      <w:numFmt w:val="decimal"/>
      <w:lvlText w:val="%1."/>
      <w:lvlJc w:val="left"/>
      <w:pPr>
        <w:tabs>
          <w:tab w:val="num" w:pos="675"/>
        </w:tabs>
        <w:ind w:left="675" w:hanging="675"/>
      </w:pPr>
      <w:rPr>
        <w:rFonts w:ascii="Tahoma" w:hAnsi="Tahoma" w:cs="Garamond" w:hint="default"/>
        <w:sz w:val="24"/>
      </w:rPr>
    </w:lvl>
    <w:lvl w:ilvl="1">
      <w:start w:val="12"/>
      <w:numFmt w:val="decimal"/>
      <w:lvlText w:val="%1.%2."/>
      <w:lvlJc w:val="left"/>
      <w:pPr>
        <w:tabs>
          <w:tab w:val="num" w:pos="720"/>
        </w:tabs>
        <w:ind w:left="720" w:hanging="720"/>
      </w:pPr>
      <w:rPr>
        <w:rFonts w:ascii="Tahoma" w:hAnsi="Tahoma" w:cs="Garamond" w:hint="default"/>
        <w:sz w:val="24"/>
      </w:rPr>
    </w:lvl>
    <w:lvl w:ilvl="2">
      <w:start w:val="1"/>
      <w:numFmt w:val="decimal"/>
      <w:lvlText w:val="%1.%2.%3."/>
      <w:lvlJc w:val="left"/>
      <w:pPr>
        <w:tabs>
          <w:tab w:val="num" w:pos="720"/>
        </w:tabs>
        <w:ind w:left="720" w:hanging="720"/>
      </w:pPr>
      <w:rPr>
        <w:rFonts w:ascii="Tahoma" w:hAnsi="Tahoma" w:cs="Garamond" w:hint="default"/>
        <w:sz w:val="24"/>
      </w:rPr>
    </w:lvl>
    <w:lvl w:ilvl="3">
      <w:start w:val="1"/>
      <w:numFmt w:val="decimal"/>
      <w:lvlText w:val="%1.%2.%3.%4."/>
      <w:lvlJc w:val="left"/>
      <w:pPr>
        <w:tabs>
          <w:tab w:val="num" w:pos="1080"/>
        </w:tabs>
        <w:ind w:left="1080" w:hanging="1080"/>
      </w:pPr>
      <w:rPr>
        <w:rFonts w:ascii="Tahoma" w:hAnsi="Tahoma" w:cs="Garamond" w:hint="default"/>
        <w:sz w:val="24"/>
      </w:rPr>
    </w:lvl>
    <w:lvl w:ilvl="4">
      <w:start w:val="1"/>
      <w:numFmt w:val="decimal"/>
      <w:lvlText w:val="%1.%2.%3.%4.%5."/>
      <w:lvlJc w:val="left"/>
      <w:pPr>
        <w:tabs>
          <w:tab w:val="num" w:pos="1440"/>
        </w:tabs>
        <w:ind w:left="1440" w:hanging="1440"/>
      </w:pPr>
      <w:rPr>
        <w:rFonts w:ascii="Tahoma" w:hAnsi="Tahoma" w:cs="Garamond" w:hint="default"/>
        <w:sz w:val="24"/>
      </w:rPr>
    </w:lvl>
    <w:lvl w:ilvl="5">
      <w:start w:val="1"/>
      <w:numFmt w:val="decimal"/>
      <w:lvlText w:val="%1.%2.%3.%4.%5.%6."/>
      <w:lvlJc w:val="left"/>
      <w:pPr>
        <w:tabs>
          <w:tab w:val="num" w:pos="1440"/>
        </w:tabs>
        <w:ind w:left="1440" w:hanging="1440"/>
      </w:pPr>
      <w:rPr>
        <w:rFonts w:ascii="Tahoma" w:hAnsi="Tahoma" w:cs="Garamond" w:hint="default"/>
        <w:sz w:val="24"/>
      </w:rPr>
    </w:lvl>
    <w:lvl w:ilvl="6">
      <w:start w:val="1"/>
      <w:numFmt w:val="decimal"/>
      <w:lvlText w:val="%1.%2.%3.%4.%5.%6.%7."/>
      <w:lvlJc w:val="left"/>
      <w:pPr>
        <w:tabs>
          <w:tab w:val="num" w:pos="1800"/>
        </w:tabs>
        <w:ind w:left="1800" w:hanging="1800"/>
      </w:pPr>
      <w:rPr>
        <w:rFonts w:ascii="Tahoma" w:hAnsi="Tahoma" w:cs="Garamond" w:hint="default"/>
        <w:sz w:val="24"/>
      </w:rPr>
    </w:lvl>
    <w:lvl w:ilvl="7">
      <w:start w:val="1"/>
      <w:numFmt w:val="decimal"/>
      <w:lvlText w:val="%1.%2.%3.%4.%5.%6.%7.%8."/>
      <w:lvlJc w:val="left"/>
      <w:pPr>
        <w:tabs>
          <w:tab w:val="num" w:pos="2160"/>
        </w:tabs>
        <w:ind w:left="2160" w:hanging="2160"/>
      </w:pPr>
      <w:rPr>
        <w:rFonts w:ascii="Tahoma" w:hAnsi="Tahoma" w:cs="Garamond" w:hint="default"/>
        <w:sz w:val="24"/>
      </w:rPr>
    </w:lvl>
    <w:lvl w:ilvl="8">
      <w:start w:val="1"/>
      <w:numFmt w:val="decimal"/>
      <w:lvlText w:val="%1.%2.%3.%4.%5.%6.%7.%8.%9."/>
      <w:lvlJc w:val="left"/>
      <w:pPr>
        <w:tabs>
          <w:tab w:val="num" w:pos="2160"/>
        </w:tabs>
        <w:ind w:left="2160" w:hanging="2160"/>
      </w:pPr>
      <w:rPr>
        <w:rFonts w:ascii="Tahoma" w:hAnsi="Tahoma" w:cs="Garamond" w:hint="default"/>
        <w:sz w:val="24"/>
      </w:rPr>
    </w:lvl>
  </w:abstractNum>
  <w:abstractNum w:abstractNumId="85">
    <w:nsid w:val="27E95B0E"/>
    <w:multiLevelType w:val="hybridMultilevel"/>
    <w:tmpl w:val="07E2AFFE"/>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6">
    <w:nsid w:val="2872509A"/>
    <w:multiLevelType w:val="hybridMultilevel"/>
    <w:tmpl w:val="E092DE54"/>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87">
    <w:nsid w:val="29683B9D"/>
    <w:multiLevelType w:val="hybridMultilevel"/>
    <w:tmpl w:val="59C0AE30"/>
    <w:lvl w:ilvl="0" w:tplc="FFFFFFFF">
      <w:start w:val="11"/>
      <w:numFmt w:val="bullet"/>
      <w:lvlText w:val="-"/>
      <w:lvlJc w:val="left"/>
      <w:pPr>
        <w:tabs>
          <w:tab w:val="num" w:pos="2160"/>
        </w:tabs>
        <w:ind w:left="2160" w:hanging="720"/>
      </w:pPr>
      <w:rPr>
        <w:rFonts w:ascii="Times New Roman" w:eastAsia="Times New Roman" w:hAnsi="Times New Roman" w:cs="Times New Roman" w:hint="default"/>
      </w:rPr>
    </w:lvl>
    <w:lvl w:ilvl="1" w:tplc="FFFFFFFF">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88">
    <w:nsid w:val="29E742B5"/>
    <w:multiLevelType w:val="multilevel"/>
    <w:tmpl w:val="AC2CA0BC"/>
    <w:lvl w:ilvl="0">
      <w:start w:val="15"/>
      <w:numFmt w:val="decimal"/>
      <w:lvlText w:val="%1."/>
      <w:lvlJc w:val="left"/>
      <w:pPr>
        <w:tabs>
          <w:tab w:val="num" w:pos="555"/>
        </w:tabs>
        <w:ind w:left="555" w:hanging="55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9">
    <w:nsid w:val="29FC67E0"/>
    <w:multiLevelType w:val="multilevel"/>
    <w:tmpl w:val="B53649EE"/>
    <w:lvl w:ilvl="0">
      <w:start w:val="2"/>
      <w:numFmt w:val="decimal"/>
      <w:lvlText w:val="%1."/>
      <w:lvlJc w:val="left"/>
      <w:pPr>
        <w:tabs>
          <w:tab w:val="num" w:pos="765"/>
        </w:tabs>
        <w:ind w:left="765" w:hanging="765"/>
      </w:pPr>
      <w:rPr>
        <w:rFonts w:hint="default"/>
      </w:rPr>
    </w:lvl>
    <w:lvl w:ilvl="1">
      <w:start w:val="12"/>
      <w:numFmt w:val="decimal"/>
      <w:lvlText w:val="%1.%2."/>
      <w:lvlJc w:val="left"/>
      <w:pPr>
        <w:tabs>
          <w:tab w:val="num" w:pos="765"/>
        </w:tabs>
        <w:ind w:left="765" w:hanging="765"/>
      </w:pPr>
      <w:rPr>
        <w:rFonts w:hint="default"/>
      </w:rPr>
    </w:lvl>
    <w:lvl w:ilvl="2">
      <w:start w:val="1"/>
      <w:numFmt w:val="decimal"/>
      <w:lvlText w:val="%1.%2.%3."/>
      <w:lvlJc w:val="left"/>
      <w:pPr>
        <w:tabs>
          <w:tab w:val="num" w:pos="765"/>
        </w:tabs>
        <w:ind w:left="765" w:hanging="765"/>
      </w:pPr>
      <w:rPr>
        <w:rFonts w:hint="default"/>
      </w:rPr>
    </w:lvl>
    <w:lvl w:ilvl="3">
      <w:start w:val="2"/>
      <w:numFmt w:val="decimal"/>
      <w:lvlText w:val="%1.%2.%3.%4."/>
      <w:lvlJc w:val="left"/>
      <w:pPr>
        <w:tabs>
          <w:tab w:val="num" w:pos="765"/>
        </w:tabs>
        <w:ind w:left="765" w:hanging="76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0">
    <w:nsid w:val="2B382E2A"/>
    <w:multiLevelType w:val="hybridMultilevel"/>
    <w:tmpl w:val="0D62DF32"/>
    <w:lvl w:ilvl="0" w:tplc="7E38B478">
      <w:start w:val="5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2B411B75"/>
    <w:multiLevelType w:val="multilevel"/>
    <w:tmpl w:val="09A204C8"/>
    <w:lvl w:ilvl="0">
      <w:start w:val="629"/>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nsid w:val="2C6D00BE"/>
    <w:multiLevelType w:val="multilevel"/>
    <w:tmpl w:val="4D24C4F2"/>
    <w:lvl w:ilvl="0">
      <w:start w:val="14"/>
      <w:numFmt w:val="decimal"/>
      <w:lvlText w:val="%1"/>
      <w:lvlJc w:val="left"/>
      <w:pPr>
        <w:tabs>
          <w:tab w:val="num" w:pos="705"/>
        </w:tabs>
        <w:ind w:left="705" w:hanging="70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3">
    <w:nsid w:val="2CD21E8A"/>
    <w:multiLevelType w:val="multilevel"/>
    <w:tmpl w:val="AE242ED0"/>
    <w:lvl w:ilvl="0">
      <w:start w:val="8"/>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4">
    <w:nsid w:val="2CD770A0"/>
    <w:multiLevelType w:val="hybridMultilevel"/>
    <w:tmpl w:val="770A2AE2"/>
    <w:lvl w:ilvl="0" w:tplc="FFFFFFFF">
      <w:start w:val="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95">
    <w:nsid w:val="2D0A0B36"/>
    <w:multiLevelType w:val="hybridMultilevel"/>
    <w:tmpl w:val="A98E33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2D210944"/>
    <w:multiLevelType w:val="multilevel"/>
    <w:tmpl w:val="522E3A84"/>
    <w:lvl w:ilvl="0">
      <w:start w:val="651"/>
      <w:numFmt w:val="decimal"/>
      <w:lvlText w:val="%1"/>
      <w:lvlJc w:val="left"/>
      <w:pPr>
        <w:tabs>
          <w:tab w:val="num" w:pos="720"/>
        </w:tabs>
        <w:ind w:left="720" w:hanging="720"/>
      </w:pPr>
      <w:rPr>
        <w:rFonts w:hint="default"/>
      </w:rPr>
    </w:lvl>
    <w:lvl w:ilvl="1">
      <w:start w:val="1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nsid w:val="2DBC3660"/>
    <w:multiLevelType w:val="hybridMultilevel"/>
    <w:tmpl w:val="89B45EA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8">
    <w:nsid w:val="2DF84EDB"/>
    <w:multiLevelType w:val="multilevel"/>
    <w:tmpl w:val="BFE65DD8"/>
    <w:lvl w:ilvl="0">
      <w:start w:val="2"/>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1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9">
    <w:nsid w:val="2E790218"/>
    <w:multiLevelType w:val="hybridMultilevel"/>
    <w:tmpl w:val="0EDA20B2"/>
    <w:lvl w:ilvl="0" w:tplc="5A30456A">
      <w:start w:val="1"/>
      <w:numFmt w:val="bullet"/>
      <w:lvlText w:val=""/>
      <w:lvlJc w:val="left"/>
      <w:pPr>
        <w:tabs>
          <w:tab w:val="num" w:pos="2868"/>
        </w:tabs>
        <w:ind w:left="2714" w:hanging="206"/>
      </w:pPr>
      <w:rPr>
        <w:rFonts w:ascii="Wingdings 2" w:hAnsi="Wingdings 2" w:hint="default"/>
        <w:b w:val="0"/>
        <w:i w:val="0"/>
        <w:color w:val="000080"/>
        <w:sz w:val="32"/>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2EA1218D"/>
    <w:multiLevelType w:val="singleLevel"/>
    <w:tmpl w:val="3EA49F90"/>
    <w:lvl w:ilvl="0">
      <w:start w:val="1"/>
      <w:numFmt w:val="decimal"/>
      <w:lvlRestart w:val="0"/>
      <w:lvlText w:val="%1."/>
      <w:lvlJc w:val="left"/>
      <w:pPr>
        <w:tabs>
          <w:tab w:val="num" w:pos="1742"/>
        </w:tabs>
        <w:ind w:left="1267" w:firstLine="0"/>
      </w:pPr>
      <w:rPr>
        <w:rFonts w:hint="default"/>
        <w:b w:val="0"/>
        <w:i w:val="0"/>
        <w:w w:val="100"/>
        <w:sz w:val="20"/>
      </w:rPr>
    </w:lvl>
  </w:abstractNum>
  <w:abstractNum w:abstractNumId="101">
    <w:nsid w:val="2F0F09B9"/>
    <w:multiLevelType w:val="hybridMultilevel"/>
    <w:tmpl w:val="3A32EC88"/>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02">
    <w:nsid w:val="2F2F65E2"/>
    <w:multiLevelType w:val="hybridMultilevel"/>
    <w:tmpl w:val="B4B4D5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2FCE31A1"/>
    <w:multiLevelType w:val="multilevel"/>
    <w:tmpl w:val="3D8EE22A"/>
    <w:lvl w:ilvl="0">
      <w:start w:val="2"/>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2"/>
      <w:numFmt w:val="decimal"/>
      <w:lvlText w:val="%1.%2.%3"/>
      <w:lvlJc w:val="left"/>
      <w:pPr>
        <w:tabs>
          <w:tab w:val="num" w:pos="720"/>
        </w:tabs>
        <w:ind w:left="720" w:hanging="720"/>
      </w:pPr>
      <w:rPr>
        <w:rFonts w:hint="default"/>
      </w:rPr>
    </w:lvl>
    <w:lvl w:ilvl="3">
      <w:start w:val="3"/>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nsid w:val="301960AE"/>
    <w:multiLevelType w:val="hybridMultilevel"/>
    <w:tmpl w:val="DA3A9038"/>
    <w:lvl w:ilvl="0" w:tplc="FFFFFFFF">
      <w:start w:val="2"/>
      <w:numFmt w:val="bullet"/>
      <w:lvlText w:val="-"/>
      <w:lvlJc w:val="left"/>
      <w:pPr>
        <w:tabs>
          <w:tab w:val="num" w:pos="1440"/>
        </w:tabs>
        <w:ind w:left="1440" w:hanging="72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05">
    <w:nsid w:val="31001C25"/>
    <w:multiLevelType w:val="hybridMultilevel"/>
    <w:tmpl w:val="C0A652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3101271F"/>
    <w:multiLevelType w:val="hybridMultilevel"/>
    <w:tmpl w:val="60C03B4C"/>
    <w:lvl w:ilvl="0" w:tplc="7C32F9B0">
      <w:start w:val="4"/>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7">
    <w:nsid w:val="31195B45"/>
    <w:multiLevelType w:val="multilevel"/>
    <w:tmpl w:val="48C8B03A"/>
    <w:lvl w:ilvl="0">
      <w:start w:val="2"/>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8">
    <w:nsid w:val="314F633B"/>
    <w:multiLevelType w:val="multilevel"/>
    <w:tmpl w:val="20F6BFFA"/>
    <w:lvl w:ilvl="0">
      <w:start w:val="7"/>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109">
    <w:nsid w:val="317F221F"/>
    <w:multiLevelType w:val="hybridMultilevel"/>
    <w:tmpl w:val="654A5D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318A466D"/>
    <w:multiLevelType w:val="multilevel"/>
    <w:tmpl w:val="1B26E3BC"/>
    <w:lvl w:ilvl="0">
      <w:start w:val="7"/>
      <w:numFmt w:val="decimal"/>
      <w:lvlText w:val="%1."/>
      <w:lvlJc w:val="left"/>
      <w:pPr>
        <w:tabs>
          <w:tab w:val="num" w:pos="360"/>
        </w:tabs>
        <w:ind w:left="360" w:hanging="360"/>
      </w:pPr>
      <w:rPr>
        <w:rFonts w:hint="default"/>
        <w:u w:val="none"/>
      </w:rPr>
    </w:lvl>
    <w:lvl w:ilvl="1">
      <w:start w:val="2"/>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440"/>
        </w:tabs>
        <w:ind w:left="1440" w:hanging="144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800"/>
        </w:tabs>
        <w:ind w:left="1800" w:hanging="180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111">
    <w:nsid w:val="31B35DE1"/>
    <w:multiLevelType w:val="multilevel"/>
    <w:tmpl w:val="B7D8892C"/>
    <w:lvl w:ilvl="0">
      <w:start w:val="11"/>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2">
    <w:nsid w:val="31F130AE"/>
    <w:multiLevelType w:val="hybridMultilevel"/>
    <w:tmpl w:val="7B82B0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31F244B9"/>
    <w:multiLevelType w:val="hybridMultilevel"/>
    <w:tmpl w:val="D82CA03A"/>
    <w:lvl w:ilvl="0" w:tplc="FFFFFFFF">
      <w:start w:val="3"/>
      <w:numFmt w:val="bullet"/>
      <w:lvlText w:val="-"/>
      <w:lvlJc w:val="left"/>
      <w:pPr>
        <w:tabs>
          <w:tab w:val="num" w:pos="1440"/>
        </w:tabs>
        <w:ind w:left="1440" w:hanging="72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4">
    <w:nsid w:val="32646685"/>
    <w:multiLevelType w:val="hybridMultilevel"/>
    <w:tmpl w:val="8F14830C"/>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32C039F7"/>
    <w:multiLevelType w:val="multilevel"/>
    <w:tmpl w:val="F1C6DA80"/>
    <w:lvl w:ilvl="0">
      <w:start w:val="2"/>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6">
    <w:nsid w:val="33586352"/>
    <w:multiLevelType w:val="multilevel"/>
    <w:tmpl w:val="1506E02A"/>
    <w:lvl w:ilvl="0">
      <w:start w:val="11"/>
      <w:numFmt w:val="decimal"/>
      <w:lvlText w:val="%1."/>
      <w:lvlJc w:val="left"/>
      <w:pPr>
        <w:tabs>
          <w:tab w:val="num" w:pos="765"/>
        </w:tabs>
        <w:ind w:left="765" w:hanging="765"/>
      </w:pPr>
      <w:rPr>
        <w:rFonts w:hint="default"/>
      </w:rPr>
    </w:lvl>
    <w:lvl w:ilvl="1">
      <w:start w:val="12"/>
      <w:numFmt w:val="decimal"/>
      <w:lvlText w:val="%1.%2."/>
      <w:lvlJc w:val="left"/>
      <w:pPr>
        <w:tabs>
          <w:tab w:val="num" w:pos="585"/>
        </w:tabs>
        <w:ind w:left="585" w:hanging="765"/>
      </w:pPr>
      <w:rPr>
        <w:rFonts w:hint="default"/>
      </w:rPr>
    </w:lvl>
    <w:lvl w:ilvl="2">
      <w:start w:val="1"/>
      <w:numFmt w:val="decimal"/>
      <w:lvlText w:val="%1.%2.%3."/>
      <w:lvlJc w:val="left"/>
      <w:pPr>
        <w:tabs>
          <w:tab w:val="num" w:pos="720"/>
        </w:tabs>
        <w:ind w:left="720" w:hanging="1080"/>
      </w:pPr>
      <w:rPr>
        <w:rFonts w:hint="default"/>
      </w:rPr>
    </w:lvl>
    <w:lvl w:ilvl="3">
      <w:start w:val="1"/>
      <w:numFmt w:val="decimal"/>
      <w:lvlText w:val="%1.%2.%3.%4."/>
      <w:lvlJc w:val="left"/>
      <w:pPr>
        <w:tabs>
          <w:tab w:val="num" w:pos="900"/>
        </w:tabs>
        <w:ind w:left="900" w:hanging="1440"/>
      </w:pPr>
      <w:rPr>
        <w:rFonts w:hint="default"/>
      </w:rPr>
    </w:lvl>
    <w:lvl w:ilvl="4">
      <w:start w:val="1"/>
      <w:numFmt w:val="decimal"/>
      <w:lvlText w:val="%1.%2.%3.%4.%5."/>
      <w:lvlJc w:val="left"/>
      <w:pPr>
        <w:tabs>
          <w:tab w:val="num" w:pos="720"/>
        </w:tabs>
        <w:ind w:left="720" w:hanging="1440"/>
      </w:pPr>
      <w:rPr>
        <w:rFonts w:hint="default"/>
      </w:rPr>
    </w:lvl>
    <w:lvl w:ilvl="5">
      <w:start w:val="1"/>
      <w:numFmt w:val="decimal"/>
      <w:lvlText w:val="%1.%2.%3.%4.%5.%6."/>
      <w:lvlJc w:val="left"/>
      <w:pPr>
        <w:tabs>
          <w:tab w:val="num" w:pos="900"/>
        </w:tabs>
        <w:ind w:left="900" w:hanging="1800"/>
      </w:pPr>
      <w:rPr>
        <w:rFonts w:hint="default"/>
      </w:rPr>
    </w:lvl>
    <w:lvl w:ilvl="6">
      <w:start w:val="1"/>
      <w:numFmt w:val="decimal"/>
      <w:lvlText w:val="%1.%2.%3.%4.%5.%6.%7."/>
      <w:lvlJc w:val="left"/>
      <w:pPr>
        <w:tabs>
          <w:tab w:val="num" w:pos="1080"/>
        </w:tabs>
        <w:ind w:left="1080" w:hanging="2160"/>
      </w:pPr>
      <w:rPr>
        <w:rFonts w:hint="default"/>
      </w:rPr>
    </w:lvl>
    <w:lvl w:ilvl="7">
      <w:start w:val="1"/>
      <w:numFmt w:val="decimal"/>
      <w:lvlText w:val="%1.%2.%3.%4.%5.%6.%7.%8."/>
      <w:lvlJc w:val="left"/>
      <w:pPr>
        <w:tabs>
          <w:tab w:val="num" w:pos="1260"/>
        </w:tabs>
        <w:ind w:left="1260" w:hanging="2520"/>
      </w:pPr>
      <w:rPr>
        <w:rFonts w:hint="default"/>
      </w:rPr>
    </w:lvl>
    <w:lvl w:ilvl="8">
      <w:start w:val="1"/>
      <w:numFmt w:val="decimal"/>
      <w:lvlText w:val="%1.%2.%3.%4.%5.%6.%7.%8.%9."/>
      <w:lvlJc w:val="left"/>
      <w:pPr>
        <w:tabs>
          <w:tab w:val="num" w:pos="1080"/>
        </w:tabs>
        <w:ind w:left="1080" w:hanging="2520"/>
      </w:pPr>
      <w:rPr>
        <w:rFonts w:hint="default"/>
      </w:rPr>
    </w:lvl>
  </w:abstractNum>
  <w:abstractNum w:abstractNumId="117">
    <w:nsid w:val="336D1F09"/>
    <w:multiLevelType w:val="hybridMultilevel"/>
    <w:tmpl w:val="81FAD4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33933C83"/>
    <w:multiLevelType w:val="hybridMultilevel"/>
    <w:tmpl w:val="5CEC4544"/>
    <w:lvl w:ilvl="0" w:tplc="BE08CB80">
      <w:start w:val="1"/>
      <w:numFmt w:val="decimal"/>
      <w:lvlText w:val="%1.0"/>
      <w:lvlJc w:val="left"/>
      <w:pPr>
        <w:tabs>
          <w:tab w:val="num" w:pos="1584"/>
        </w:tabs>
        <w:ind w:left="1584" w:hanging="504"/>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9">
    <w:nsid w:val="33A03B16"/>
    <w:multiLevelType w:val="hybridMultilevel"/>
    <w:tmpl w:val="FEE2E732"/>
    <w:lvl w:ilvl="0" w:tplc="AAC0FE8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34711C2A"/>
    <w:multiLevelType w:val="hybridMultilevel"/>
    <w:tmpl w:val="73FCE83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1">
    <w:nsid w:val="34A56B8A"/>
    <w:multiLevelType w:val="multilevel"/>
    <w:tmpl w:val="93F6B128"/>
    <w:lvl w:ilvl="0">
      <w:start w:val="2"/>
      <w:numFmt w:val="decimal"/>
      <w:lvlText w:val="%1."/>
      <w:lvlJc w:val="left"/>
      <w:pPr>
        <w:tabs>
          <w:tab w:val="num" w:pos="1440"/>
        </w:tabs>
        <w:ind w:left="1440" w:hanging="1440"/>
      </w:pPr>
      <w:rPr>
        <w:rFonts w:hint="default"/>
      </w:rPr>
    </w:lvl>
    <w:lvl w:ilvl="1">
      <w:start w:val="10"/>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2">
    <w:nsid w:val="35897A81"/>
    <w:multiLevelType w:val="hybridMultilevel"/>
    <w:tmpl w:val="DCAA22D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3">
    <w:nsid w:val="35BC29DF"/>
    <w:multiLevelType w:val="hybridMultilevel"/>
    <w:tmpl w:val="3B4676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nsid w:val="36452478"/>
    <w:multiLevelType w:val="multilevel"/>
    <w:tmpl w:val="8B0A8896"/>
    <w:lvl w:ilvl="0">
      <w:start w:val="2"/>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nsid w:val="36AA59E4"/>
    <w:multiLevelType w:val="hybridMultilevel"/>
    <w:tmpl w:val="AFBE7E6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6">
    <w:nsid w:val="36C32448"/>
    <w:multiLevelType w:val="multilevel"/>
    <w:tmpl w:val="149E4490"/>
    <w:lvl w:ilvl="0">
      <w:start w:val="7"/>
      <w:numFmt w:val="decimal"/>
      <w:lvlText w:val="%1."/>
      <w:lvlJc w:val="left"/>
      <w:pPr>
        <w:tabs>
          <w:tab w:val="num" w:pos="450"/>
        </w:tabs>
        <w:ind w:left="450" w:hanging="450"/>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520"/>
        </w:tabs>
        <w:ind w:left="2520" w:hanging="2520"/>
      </w:pPr>
      <w:rPr>
        <w:rFonts w:hint="default"/>
        <w:b/>
      </w:rPr>
    </w:lvl>
  </w:abstractNum>
  <w:abstractNum w:abstractNumId="127">
    <w:nsid w:val="36C851D8"/>
    <w:multiLevelType w:val="singleLevel"/>
    <w:tmpl w:val="3EA49F90"/>
    <w:lvl w:ilvl="0">
      <w:start w:val="1"/>
      <w:numFmt w:val="decimal"/>
      <w:lvlRestart w:val="0"/>
      <w:lvlText w:val="%1."/>
      <w:lvlJc w:val="left"/>
      <w:pPr>
        <w:tabs>
          <w:tab w:val="num" w:pos="1742"/>
        </w:tabs>
        <w:ind w:left="1267" w:firstLine="0"/>
      </w:pPr>
      <w:rPr>
        <w:rFonts w:hint="default"/>
        <w:b w:val="0"/>
        <w:i w:val="0"/>
        <w:w w:val="100"/>
        <w:sz w:val="20"/>
      </w:rPr>
    </w:lvl>
  </w:abstractNum>
  <w:abstractNum w:abstractNumId="128">
    <w:nsid w:val="36DB39A2"/>
    <w:multiLevelType w:val="multilevel"/>
    <w:tmpl w:val="7BE0AC2C"/>
    <w:lvl w:ilvl="0">
      <w:start w:val="14"/>
      <w:numFmt w:val="decimal"/>
      <w:lvlText w:val="%1"/>
      <w:lvlJc w:val="left"/>
      <w:pPr>
        <w:tabs>
          <w:tab w:val="num" w:pos="600"/>
        </w:tabs>
        <w:ind w:left="600" w:hanging="600"/>
      </w:pPr>
      <w:rPr>
        <w:rFonts w:hint="default"/>
        <w:b/>
      </w:rPr>
    </w:lvl>
    <w:lvl w:ilvl="1">
      <w:start w:val="1"/>
      <w:numFmt w:val="decimal"/>
      <w:lvlText w:val="%1.%2"/>
      <w:lvlJc w:val="left"/>
      <w:pPr>
        <w:tabs>
          <w:tab w:val="num" w:pos="600"/>
        </w:tabs>
        <w:ind w:left="600" w:hanging="60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29">
    <w:nsid w:val="36F46D1B"/>
    <w:multiLevelType w:val="hybridMultilevel"/>
    <w:tmpl w:val="D7DA531C"/>
    <w:lvl w:ilvl="0" w:tplc="6BEE19E0">
      <w:start w:val="1"/>
      <w:numFmt w:val="decimal"/>
      <w:lvlText w:val="%1.0"/>
      <w:lvlJc w:val="left"/>
      <w:pPr>
        <w:tabs>
          <w:tab w:val="num" w:pos="1584"/>
        </w:tabs>
        <w:ind w:left="1584" w:hanging="50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nsid w:val="37103274"/>
    <w:multiLevelType w:val="hybridMultilevel"/>
    <w:tmpl w:val="98125858"/>
    <w:lvl w:ilvl="0" w:tplc="194CD680">
      <w:start w:val="23"/>
      <w:numFmt w:val="decimal"/>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37976DD8"/>
    <w:multiLevelType w:val="multilevel"/>
    <w:tmpl w:val="6CC42F5E"/>
    <w:lvl w:ilvl="0">
      <w:start w:val="2"/>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nsid w:val="37C24254"/>
    <w:multiLevelType w:val="multilevel"/>
    <w:tmpl w:val="B3961DEE"/>
    <w:lvl w:ilvl="0">
      <w:start w:val="773"/>
      <w:numFmt w:val="decimal"/>
      <w:lvlText w:val="%1"/>
      <w:lvlJc w:val="left"/>
      <w:pPr>
        <w:tabs>
          <w:tab w:val="num" w:pos="720"/>
        </w:tabs>
        <w:ind w:left="720" w:hanging="720"/>
      </w:pPr>
      <w:rPr>
        <w:rFonts w:hint="default"/>
      </w:rPr>
    </w:lvl>
    <w:lvl w:ilvl="1">
      <w:start w:val="2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3">
    <w:nsid w:val="38CE7387"/>
    <w:multiLevelType w:val="multilevel"/>
    <w:tmpl w:val="F4B43E92"/>
    <w:lvl w:ilvl="0">
      <w:start w:val="14"/>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4">
    <w:nsid w:val="390246E0"/>
    <w:multiLevelType w:val="multilevel"/>
    <w:tmpl w:val="9784100C"/>
    <w:lvl w:ilvl="0">
      <w:start w:val="14"/>
      <w:numFmt w:val="decimal"/>
      <w:lvlText w:val="%1"/>
      <w:lvlJc w:val="left"/>
      <w:pPr>
        <w:tabs>
          <w:tab w:val="num" w:pos="420"/>
        </w:tabs>
        <w:ind w:left="420" w:hanging="420"/>
      </w:pPr>
      <w:rPr>
        <w:rFonts w:hint="default"/>
      </w:rPr>
    </w:lvl>
    <w:lvl w:ilvl="1">
      <w:start w:val="7"/>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35">
    <w:nsid w:val="39164D4A"/>
    <w:multiLevelType w:val="multilevel"/>
    <w:tmpl w:val="86086620"/>
    <w:lvl w:ilvl="0">
      <w:start w:val="10"/>
      <w:numFmt w:val="decimal"/>
      <w:lvlText w:val="%1"/>
      <w:lvlJc w:val="left"/>
      <w:pPr>
        <w:tabs>
          <w:tab w:val="num" w:pos="465"/>
        </w:tabs>
        <w:ind w:left="465" w:hanging="465"/>
      </w:pPr>
      <w:rPr>
        <w:rFonts w:hint="default"/>
        <w:b w:val="0"/>
      </w:rPr>
    </w:lvl>
    <w:lvl w:ilvl="1">
      <w:start w:val="6"/>
      <w:numFmt w:val="decimal"/>
      <w:lvlText w:val="%1.%2"/>
      <w:lvlJc w:val="left"/>
      <w:pPr>
        <w:tabs>
          <w:tab w:val="num" w:pos="720"/>
        </w:tabs>
        <w:ind w:left="720" w:hanging="720"/>
      </w:pPr>
      <w:rPr>
        <w:rFonts w:hint="default"/>
        <w:b w:val="0"/>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440"/>
        </w:tabs>
        <w:ind w:left="1440" w:hanging="1440"/>
      </w:pPr>
      <w:rPr>
        <w:rFonts w:hint="default"/>
        <w:b w:val="0"/>
      </w:rPr>
    </w:lvl>
    <w:lvl w:ilvl="5">
      <w:start w:val="1"/>
      <w:numFmt w:val="decimal"/>
      <w:lvlText w:val="%1.%2.%3.%4.%5.%6"/>
      <w:lvlJc w:val="left"/>
      <w:pPr>
        <w:tabs>
          <w:tab w:val="num" w:pos="1800"/>
        </w:tabs>
        <w:ind w:left="1800" w:hanging="1800"/>
      </w:pPr>
      <w:rPr>
        <w:rFonts w:hint="default"/>
        <w:b w:val="0"/>
      </w:rPr>
    </w:lvl>
    <w:lvl w:ilvl="6">
      <w:start w:val="1"/>
      <w:numFmt w:val="decimal"/>
      <w:lvlText w:val="%1.%2.%3.%4.%5.%6.%7"/>
      <w:lvlJc w:val="left"/>
      <w:pPr>
        <w:tabs>
          <w:tab w:val="num" w:pos="2160"/>
        </w:tabs>
        <w:ind w:left="2160" w:hanging="2160"/>
      </w:pPr>
      <w:rPr>
        <w:rFonts w:hint="default"/>
        <w:b w:val="0"/>
      </w:rPr>
    </w:lvl>
    <w:lvl w:ilvl="7">
      <w:start w:val="1"/>
      <w:numFmt w:val="decimal"/>
      <w:lvlText w:val="%1.%2.%3.%4.%5.%6.%7.%8"/>
      <w:lvlJc w:val="left"/>
      <w:pPr>
        <w:tabs>
          <w:tab w:val="num" w:pos="2160"/>
        </w:tabs>
        <w:ind w:left="2160" w:hanging="2160"/>
      </w:pPr>
      <w:rPr>
        <w:rFonts w:hint="default"/>
        <w:b w:val="0"/>
      </w:rPr>
    </w:lvl>
    <w:lvl w:ilvl="8">
      <w:start w:val="1"/>
      <w:numFmt w:val="decimal"/>
      <w:lvlText w:val="%1.%2.%3.%4.%5.%6.%7.%8.%9"/>
      <w:lvlJc w:val="left"/>
      <w:pPr>
        <w:tabs>
          <w:tab w:val="num" w:pos="2520"/>
        </w:tabs>
        <w:ind w:left="2520" w:hanging="2520"/>
      </w:pPr>
      <w:rPr>
        <w:rFonts w:hint="default"/>
        <w:b w:val="0"/>
      </w:rPr>
    </w:lvl>
  </w:abstractNum>
  <w:abstractNum w:abstractNumId="136">
    <w:nsid w:val="393023B1"/>
    <w:multiLevelType w:val="multilevel"/>
    <w:tmpl w:val="F934065A"/>
    <w:lvl w:ilvl="0">
      <w:start w:val="10"/>
      <w:numFmt w:val="decimal"/>
      <w:lvlText w:val="%1"/>
      <w:lvlJc w:val="left"/>
      <w:pPr>
        <w:tabs>
          <w:tab w:val="num" w:pos="525"/>
        </w:tabs>
        <w:ind w:left="525" w:hanging="525"/>
      </w:pPr>
      <w:rPr>
        <w:rFonts w:hint="default"/>
        <w:i w:val="0"/>
      </w:rPr>
    </w:lvl>
    <w:lvl w:ilvl="1">
      <w:start w:val="4"/>
      <w:numFmt w:val="decimal"/>
      <w:lvlText w:val="%1.%2"/>
      <w:lvlJc w:val="left"/>
      <w:pPr>
        <w:tabs>
          <w:tab w:val="num" w:pos="525"/>
        </w:tabs>
        <w:ind w:left="525" w:hanging="525"/>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440"/>
        </w:tabs>
        <w:ind w:left="1440" w:hanging="1440"/>
      </w:pPr>
      <w:rPr>
        <w:rFonts w:hint="default"/>
        <w:i w:val="0"/>
      </w:rPr>
    </w:lvl>
  </w:abstractNum>
  <w:abstractNum w:abstractNumId="137">
    <w:nsid w:val="397B6B07"/>
    <w:multiLevelType w:val="multilevel"/>
    <w:tmpl w:val="AB4E4300"/>
    <w:lvl w:ilvl="0">
      <w:start w:val="274"/>
      <w:numFmt w:val="decimal"/>
      <w:lvlText w:val="%1"/>
      <w:lvlJc w:val="left"/>
      <w:pPr>
        <w:tabs>
          <w:tab w:val="num" w:pos="360"/>
        </w:tabs>
        <w:ind w:left="360" w:hanging="360"/>
      </w:pPr>
      <w:rPr>
        <w:rFonts w:hint="default"/>
      </w:rPr>
    </w:lvl>
    <w:lvl w:ilvl="1">
      <w:start w:val="4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nsid w:val="3A6F6D95"/>
    <w:multiLevelType w:val="multilevel"/>
    <w:tmpl w:val="634A90BC"/>
    <w:lvl w:ilvl="0">
      <w:start w:val="9"/>
      <w:numFmt w:val="decimal"/>
      <w:lvlText w:val="%1."/>
      <w:lvlJc w:val="left"/>
      <w:pPr>
        <w:tabs>
          <w:tab w:val="num" w:pos="450"/>
        </w:tabs>
        <w:ind w:left="450" w:hanging="45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39">
    <w:nsid w:val="3A725B1C"/>
    <w:multiLevelType w:val="multilevel"/>
    <w:tmpl w:val="07EA206A"/>
    <w:lvl w:ilvl="0">
      <w:start w:val="745"/>
      <w:numFmt w:val="decimal"/>
      <w:lvlText w:val="%1"/>
      <w:lvlJc w:val="left"/>
      <w:pPr>
        <w:tabs>
          <w:tab w:val="num" w:pos="720"/>
        </w:tabs>
        <w:ind w:left="720" w:hanging="720"/>
      </w:pPr>
      <w:rPr>
        <w:rFonts w:hint="default"/>
      </w:rPr>
    </w:lvl>
    <w:lvl w:ilvl="1">
      <w:start w:val="9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0">
    <w:nsid w:val="3A911015"/>
    <w:multiLevelType w:val="multilevel"/>
    <w:tmpl w:val="3E5C9EAC"/>
    <w:lvl w:ilvl="0">
      <w:start w:val="10"/>
      <w:numFmt w:val="decimal"/>
      <w:lvlText w:val="%1."/>
      <w:lvlJc w:val="left"/>
      <w:pPr>
        <w:tabs>
          <w:tab w:val="num" w:pos="360"/>
        </w:tabs>
        <w:ind w:left="360" w:hanging="36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41">
    <w:nsid w:val="3A9369B5"/>
    <w:multiLevelType w:val="multilevel"/>
    <w:tmpl w:val="0D04C244"/>
    <w:lvl w:ilvl="0">
      <w:start w:val="2"/>
      <w:numFmt w:val="decimal"/>
      <w:lvlText w:val="%1."/>
      <w:lvlJc w:val="left"/>
      <w:pPr>
        <w:tabs>
          <w:tab w:val="num" w:pos="765"/>
        </w:tabs>
        <w:ind w:left="765" w:hanging="765"/>
      </w:pPr>
      <w:rPr>
        <w:rFonts w:hint="default"/>
      </w:rPr>
    </w:lvl>
    <w:lvl w:ilvl="1">
      <w:start w:val="20"/>
      <w:numFmt w:val="decimal"/>
      <w:lvlText w:val="%1.%2."/>
      <w:lvlJc w:val="left"/>
      <w:pPr>
        <w:tabs>
          <w:tab w:val="num" w:pos="765"/>
        </w:tabs>
        <w:ind w:left="765" w:hanging="765"/>
      </w:pPr>
      <w:rPr>
        <w:rFonts w:hint="default"/>
      </w:rPr>
    </w:lvl>
    <w:lvl w:ilvl="2">
      <w:start w:val="2"/>
      <w:numFmt w:val="decimal"/>
      <w:lvlText w:val="%1.%2.%3."/>
      <w:lvlJc w:val="left"/>
      <w:pPr>
        <w:tabs>
          <w:tab w:val="num" w:pos="765"/>
        </w:tabs>
        <w:ind w:left="765" w:hanging="765"/>
      </w:pPr>
      <w:rPr>
        <w:rFonts w:hint="default"/>
      </w:rPr>
    </w:lvl>
    <w:lvl w:ilvl="3">
      <w:start w:val="2"/>
      <w:numFmt w:val="decimal"/>
      <w:lvlText w:val="%1.%2.%3.%4."/>
      <w:lvlJc w:val="left"/>
      <w:pPr>
        <w:tabs>
          <w:tab w:val="num" w:pos="765"/>
        </w:tabs>
        <w:ind w:left="765" w:hanging="76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2">
    <w:nsid w:val="3B6E1AD3"/>
    <w:multiLevelType w:val="multilevel"/>
    <w:tmpl w:val="AA540A12"/>
    <w:lvl w:ilvl="0">
      <w:start w:val="2"/>
      <w:numFmt w:val="decimal"/>
      <w:lvlText w:val="%1."/>
      <w:lvlJc w:val="left"/>
      <w:pPr>
        <w:tabs>
          <w:tab w:val="num" w:pos="435"/>
        </w:tabs>
        <w:ind w:left="435" w:hanging="435"/>
      </w:pPr>
      <w:rPr>
        <w:rFonts w:hint="default"/>
      </w:rPr>
    </w:lvl>
    <w:lvl w:ilvl="1">
      <w:start w:val="10"/>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3">
    <w:nsid w:val="3C1237D6"/>
    <w:multiLevelType w:val="multilevel"/>
    <w:tmpl w:val="8902731E"/>
    <w:lvl w:ilvl="0">
      <w:start w:val="11"/>
      <w:numFmt w:val="decimal"/>
      <w:lvlText w:val="%1"/>
      <w:lvlJc w:val="left"/>
      <w:pPr>
        <w:tabs>
          <w:tab w:val="num" w:pos="900"/>
        </w:tabs>
        <w:ind w:left="900" w:hanging="900"/>
      </w:pPr>
      <w:rPr>
        <w:rFonts w:hint="default"/>
        <w:b/>
      </w:rPr>
    </w:lvl>
    <w:lvl w:ilvl="1">
      <w:start w:val="13"/>
      <w:numFmt w:val="decimal"/>
      <w:lvlText w:val="%1.%2"/>
      <w:lvlJc w:val="left"/>
      <w:pPr>
        <w:tabs>
          <w:tab w:val="num" w:pos="900"/>
        </w:tabs>
        <w:ind w:left="900" w:hanging="900"/>
      </w:pPr>
      <w:rPr>
        <w:rFonts w:hint="default"/>
        <w:b/>
      </w:rPr>
    </w:lvl>
    <w:lvl w:ilvl="2">
      <w:start w:val="1"/>
      <w:numFmt w:val="decimal"/>
      <w:lvlText w:val="%1.%2.%3"/>
      <w:lvlJc w:val="left"/>
      <w:pPr>
        <w:tabs>
          <w:tab w:val="num" w:pos="900"/>
        </w:tabs>
        <w:ind w:left="900" w:hanging="90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44">
    <w:nsid w:val="3C3B5CAF"/>
    <w:multiLevelType w:val="multilevel"/>
    <w:tmpl w:val="C0F620F0"/>
    <w:lvl w:ilvl="0">
      <w:start w:val="12"/>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45">
    <w:nsid w:val="3D576011"/>
    <w:multiLevelType w:val="hybridMultilevel"/>
    <w:tmpl w:val="EB769820"/>
    <w:lvl w:ilvl="0" w:tplc="FFFFFFFF">
      <w:start w:val="1"/>
      <w:numFmt w:val="lowerLetter"/>
      <w:lvlText w:val="%1."/>
      <w:lvlJc w:val="left"/>
      <w:pPr>
        <w:tabs>
          <w:tab w:val="num" w:pos="2160"/>
        </w:tabs>
        <w:ind w:left="2160" w:hanging="720"/>
      </w:pPr>
      <w:rPr>
        <w:rFonts w:hint="default"/>
      </w:rPr>
    </w:lvl>
    <w:lvl w:ilvl="1" w:tplc="FFFFFFFF">
      <w:start w:val="4"/>
      <w:numFmt w:val="lowerRoman"/>
      <w:lvlText w:val="%2."/>
      <w:lvlJc w:val="left"/>
      <w:pPr>
        <w:tabs>
          <w:tab w:val="num" w:pos="2880"/>
        </w:tabs>
        <w:ind w:left="2880" w:hanging="720"/>
      </w:pPr>
      <w:rPr>
        <w:rFonts w:hint="default"/>
      </w:rPr>
    </w:lvl>
    <w:lvl w:ilvl="2" w:tplc="91062778">
      <w:start w:val="4"/>
      <w:numFmt w:val="lowerLetter"/>
      <w:lvlText w:val="%3."/>
      <w:lvlJc w:val="left"/>
      <w:pPr>
        <w:tabs>
          <w:tab w:val="num" w:pos="3420"/>
        </w:tabs>
        <w:ind w:left="3420" w:hanging="360"/>
      </w:pPr>
      <w:rPr>
        <w:rFonts w:hint="default"/>
      </w:rPr>
    </w:lvl>
    <w:lvl w:ilvl="3" w:tplc="FFFFFFFF">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46">
    <w:nsid w:val="3EDE025F"/>
    <w:multiLevelType w:val="multilevel"/>
    <w:tmpl w:val="56986D22"/>
    <w:lvl w:ilvl="0">
      <w:start w:val="10"/>
      <w:numFmt w:val="decimal"/>
      <w:lvlText w:val="%1"/>
      <w:lvlJc w:val="left"/>
      <w:pPr>
        <w:tabs>
          <w:tab w:val="num" w:pos="390"/>
        </w:tabs>
        <w:ind w:left="390" w:hanging="390"/>
      </w:pPr>
      <w:rPr>
        <w:rFonts w:hint="default"/>
      </w:rPr>
    </w:lvl>
    <w:lvl w:ilvl="1">
      <w:start w:val="4"/>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7">
    <w:nsid w:val="3F611E18"/>
    <w:multiLevelType w:val="hybridMultilevel"/>
    <w:tmpl w:val="8AAEDC22"/>
    <w:lvl w:ilvl="0" w:tplc="04090005">
      <w:start w:val="1"/>
      <w:numFmt w:val="bullet"/>
      <w:lvlText w:val=""/>
      <w:lvlJc w:val="left"/>
      <w:pPr>
        <w:tabs>
          <w:tab w:val="num" w:pos="1440"/>
        </w:tabs>
        <w:ind w:left="1440" w:hanging="360"/>
      </w:pPr>
      <w:rPr>
        <w:rFonts w:ascii="Wingdings" w:hAnsi="Wingdings" w:hint="default"/>
      </w:rPr>
    </w:lvl>
    <w:lvl w:ilvl="1" w:tplc="001462F0">
      <w:numFmt w:val="decimal"/>
      <w:lvlText w:val=""/>
      <w:lvlJc w:val="left"/>
    </w:lvl>
    <w:lvl w:ilvl="2" w:tplc="278ECC7A">
      <w:numFmt w:val="decimal"/>
      <w:lvlText w:val=""/>
      <w:lvlJc w:val="left"/>
    </w:lvl>
    <w:lvl w:ilvl="3" w:tplc="0F28F0AE">
      <w:numFmt w:val="decimal"/>
      <w:lvlText w:val=""/>
      <w:lvlJc w:val="left"/>
    </w:lvl>
    <w:lvl w:ilvl="4" w:tplc="EE1C4BEA">
      <w:numFmt w:val="decimal"/>
      <w:lvlText w:val=""/>
      <w:lvlJc w:val="left"/>
    </w:lvl>
    <w:lvl w:ilvl="5" w:tplc="B75CBE90">
      <w:numFmt w:val="decimal"/>
      <w:lvlText w:val=""/>
      <w:lvlJc w:val="left"/>
    </w:lvl>
    <w:lvl w:ilvl="6" w:tplc="160E71DC">
      <w:numFmt w:val="decimal"/>
      <w:lvlText w:val=""/>
      <w:lvlJc w:val="left"/>
    </w:lvl>
    <w:lvl w:ilvl="7" w:tplc="62943966">
      <w:numFmt w:val="decimal"/>
      <w:lvlText w:val=""/>
      <w:lvlJc w:val="left"/>
    </w:lvl>
    <w:lvl w:ilvl="8" w:tplc="5F107A12">
      <w:numFmt w:val="decimal"/>
      <w:lvlText w:val=""/>
      <w:lvlJc w:val="left"/>
    </w:lvl>
  </w:abstractNum>
  <w:abstractNum w:abstractNumId="148">
    <w:nsid w:val="401A55B8"/>
    <w:multiLevelType w:val="multilevel"/>
    <w:tmpl w:val="86D05610"/>
    <w:lvl w:ilvl="0">
      <w:start w:val="3"/>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49">
    <w:nsid w:val="407D4A6B"/>
    <w:multiLevelType w:val="hybridMultilevel"/>
    <w:tmpl w:val="57E42152"/>
    <w:lvl w:ilvl="0" w:tplc="684CBCB8">
      <w:start w:val="12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
    <w:nsid w:val="408D2902"/>
    <w:multiLevelType w:val="hybridMultilevel"/>
    <w:tmpl w:val="73248840"/>
    <w:lvl w:ilvl="0" w:tplc="FFFFFFFF">
      <w:start w:val="2"/>
      <w:numFmt w:val="lowerLetter"/>
      <w:lvlText w:val="(%1)"/>
      <w:lvlJc w:val="left"/>
      <w:pPr>
        <w:tabs>
          <w:tab w:val="num" w:pos="1410"/>
        </w:tabs>
        <w:ind w:left="1410" w:hanging="690"/>
      </w:pPr>
      <w:rPr>
        <w:rFonts w:hint="default"/>
      </w:rPr>
    </w:lvl>
    <w:lvl w:ilvl="1" w:tplc="013CC1EE">
      <w:start w:val="1"/>
      <w:numFmt w:val="lowerRoman"/>
      <w:lvlText w:val="%2."/>
      <w:lvlJc w:val="left"/>
      <w:pPr>
        <w:tabs>
          <w:tab w:val="num" w:pos="2160"/>
        </w:tabs>
        <w:ind w:left="2160" w:hanging="720"/>
      </w:pPr>
      <w:rPr>
        <w:rFonts w:hint="default"/>
      </w:rPr>
    </w:lvl>
    <w:lvl w:ilvl="2" w:tplc="6134A5A4">
      <w:start w:val="1"/>
      <w:numFmt w:val="lowerLetter"/>
      <w:lvlText w:val="%3."/>
      <w:lvlJc w:val="left"/>
      <w:pPr>
        <w:tabs>
          <w:tab w:val="num" w:pos="2700"/>
        </w:tabs>
        <w:ind w:left="2700" w:hanging="360"/>
      </w:pPr>
      <w:rPr>
        <w:rFonts w:hint="default"/>
      </w:r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51">
    <w:nsid w:val="40FB1EBF"/>
    <w:multiLevelType w:val="hybridMultilevel"/>
    <w:tmpl w:val="52ACF058"/>
    <w:lvl w:ilvl="0" w:tplc="BDFCDC9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
    <w:nsid w:val="411A5347"/>
    <w:multiLevelType w:val="multilevel"/>
    <w:tmpl w:val="1F6830B4"/>
    <w:lvl w:ilvl="0">
      <w:start w:val="2"/>
      <w:numFmt w:val="decimal"/>
      <w:lvlText w:val="%1"/>
      <w:lvlJc w:val="left"/>
      <w:pPr>
        <w:tabs>
          <w:tab w:val="num" w:pos="555"/>
        </w:tabs>
        <w:ind w:left="555" w:hanging="555"/>
      </w:pPr>
      <w:rPr>
        <w:rFonts w:hint="default"/>
        <w:b w:val="0"/>
        <w:u w:val="none"/>
      </w:rPr>
    </w:lvl>
    <w:lvl w:ilvl="1">
      <w:start w:val="10"/>
      <w:numFmt w:val="decimal"/>
      <w:lvlText w:val="%1.%2"/>
      <w:lvlJc w:val="left"/>
      <w:pPr>
        <w:tabs>
          <w:tab w:val="num" w:pos="555"/>
        </w:tabs>
        <w:ind w:left="555" w:hanging="555"/>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440"/>
        </w:tabs>
        <w:ind w:left="1440" w:hanging="1440"/>
      </w:pPr>
      <w:rPr>
        <w:rFonts w:hint="default"/>
        <w:b w:val="0"/>
        <w:u w:val="none"/>
      </w:rPr>
    </w:lvl>
  </w:abstractNum>
  <w:abstractNum w:abstractNumId="153">
    <w:nsid w:val="429809AA"/>
    <w:multiLevelType w:val="hybridMultilevel"/>
    <w:tmpl w:val="0EDA20B2"/>
    <w:lvl w:ilvl="0" w:tplc="5A30456A">
      <w:start w:val="1"/>
      <w:numFmt w:val="bullet"/>
      <w:lvlText w:val=""/>
      <w:lvlJc w:val="left"/>
      <w:pPr>
        <w:tabs>
          <w:tab w:val="num" w:pos="2868"/>
        </w:tabs>
        <w:ind w:left="2714" w:hanging="206"/>
      </w:pPr>
      <w:rPr>
        <w:rFonts w:ascii="Wingdings 2" w:hAnsi="Wingdings 2" w:hint="default"/>
        <w:b w:val="0"/>
        <w:i w:val="0"/>
        <w:color w:val="000080"/>
        <w:sz w:val="32"/>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20386914">
      <w:start w:val="1"/>
      <w:numFmt w:val="bullet"/>
      <w:lvlText w:val=""/>
      <w:lvlJc w:val="left"/>
      <w:pPr>
        <w:tabs>
          <w:tab w:val="num" w:pos="2726"/>
        </w:tabs>
        <w:ind w:left="2726" w:hanging="566"/>
      </w:pPr>
      <w:rPr>
        <w:rFonts w:ascii="Wingdings 2" w:hAnsi="Wingdings 2" w:hint="default"/>
        <w:b w:val="0"/>
        <w:i w:val="0"/>
        <w:color w:val="000080"/>
        <w:sz w:val="32"/>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4">
    <w:nsid w:val="42E9279F"/>
    <w:multiLevelType w:val="multilevel"/>
    <w:tmpl w:val="8E165F6A"/>
    <w:lvl w:ilvl="0">
      <w:start w:val="11"/>
      <w:numFmt w:val="decimal"/>
      <w:lvlText w:val="%1.0"/>
      <w:lvlJc w:val="left"/>
      <w:pPr>
        <w:tabs>
          <w:tab w:val="num" w:pos="720"/>
        </w:tabs>
        <w:ind w:left="720" w:hanging="720"/>
      </w:pPr>
      <w:rPr>
        <w:rFonts w:hint="default"/>
        <w:b w:val="0"/>
      </w:rPr>
    </w:lvl>
    <w:lvl w:ilvl="1">
      <w:start w:val="1"/>
      <w:numFmt w:val="decimal"/>
      <w:lvlText w:val="%1.%2"/>
      <w:lvlJc w:val="left"/>
      <w:pPr>
        <w:tabs>
          <w:tab w:val="num" w:pos="1440"/>
        </w:tabs>
        <w:ind w:left="1440" w:hanging="720"/>
      </w:pPr>
      <w:rPr>
        <w:rFonts w:hint="default"/>
        <w:b w:val="0"/>
      </w:rPr>
    </w:lvl>
    <w:lvl w:ilvl="2">
      <w:start w:val="1"/>
      <w:numFmt w:val="decimal"/>
      <w:lvlText w:val="%1.%2.%3"/>
      <w:lvlJc w:val="left"/>
      <w:pPr>
        <w:tabs>
          <w:tab w:val="num" w:pos="2520"/>
        </w:tabs>
        <w:ind w:left="2520" w:hanging="1080"/>
      </w:pPr>
      <w:rPr>
        <w:rFonts w:hint="default"/>
        <w:b w:val="0"/>
      </w:rPr>
    </w:lvl>
    <w:lvl w:ilvl="3">
      <w:start w:val="1"/>
      <w:numFmt w:val="decimal"/>
      <w:lvlText w:val="%1.%2.%3.%4"/>
      <w:lvlJc w:val="left"/>
      <w:pPr>
        <w:tabs>
          <w:tab w:val="num" w:pos="3240"/>
        </w:tabs>
        <w:ind w:left="3240" w:hanging="1080"/>
      </w:pPr>
      <w:rPr>
        <w:rFonts w:hint="default"/>
        <w:b w:val="0"/>
      </w:rPr>
    </w:lvl>
    <w:lvl w:ilvl="4">
      <w:start w:val="1"/>
      <w:numFmt w:val="decimal"/>
      <w:lvlText w:val="%1.%2.%3.%4.%5"/>
      <w:lvlJc w:val="left"/>
      <w:pPr>
        <w:tabs>
          <w:tab w:val="num" w:pos="4320"/>
        </w:tabs>
        <w:ind w:left="4320" w:hanging="1440"/>
      </w:pPr>
      <w:rPr>
        <w:rFonts w:hint="default"/>
        <w:b w:val="0"/>
      </w:rPr>
    </w:lvl>
    <w:lvl w:ilvl="5">
      <w:start w:val="1"/>
      <w:numFmt w:val="decimal"/>
      <w:lvlText w:val="%1.%2.%3.%4.%5.%6"/>
      <w:lvlJc w:val="left"/>
      <w:pPr>
        <w:tabs>
          <w:tab w:val="num" w:pos="5400"/>
        </w:tabs>
        <w:ind w:left="5400" w:hanging="1800"/>
      </w:pPr>
      <w:rPr>
        <w:rFonts w:hint="default"/>
        <w:b w:val="0"/>
      </w:rPr>
    </w:lvl>
    <w:lvl w:ilvl="6">
      <w:start w:val="1"/>
      <w:numFmt w:val="decimal"/>
      <w:lvlText w:val="%1.%2.%3.%4.%5.%6.%7"/>
      <w:lvlJc w:val="left"/>
      <w:pPr>
        <w:tabs>
          <w:tab w:val="num" w:pos="6480"/>
        </w:tabs>
        <w:ind w:left="6480" w:hanging="2160"/>
      </w:pPr>
      <w:rPr>
        <w:rFonts w:hint="default"/>
        <w:b w:val="0"/>
      </w:rPr>
    </w:lvl>
    <w:lvl w:ilvl="7">
      <w:start w:val="1"/>
      <w:numFmt w:val="decimal"/>
      <w:lvlText w:val="%1.%2.%3.%4.%5.%6.%7.%8"/>
      <w:lvlJc w:val="left"/>
      <w:pPr>
        <w:tabs>
          <w:tab w:val="num" w:pos="7200"/>
        </w:tabs>
        <w:ind w:left="7200" w:hanging="2160"/>
      </w:pPr>
      <w:rPr>
        <w:rFonts w:hint="default"/>
        <w:b w:val="0"/>
      </w:rPr>
    </w:lvl>
    <w:lvl w:ilvl="8">
      <w:start w:val="1"/>
      <w:numFmt w:val="decimal"/>
      <w:lvlText w:val="%1.%2.%3.%4.%5.%6.%7.%8.%9"/>
      <w:lvlJc w:val="left"/>
      <w:pPr>
        <w:tabs>
          <w:tab w:val="num" w:pos="8280"/>
        </w:tabs>
        <w:ind w:left="8280" w:hanging="2520"/>
      </w:pPr>
      <w:rPr>
        <w:rFonts w:hint="default"/>
        <w:b w:val="0"/>
      </w:rPr>
    </w:lvl>
  </w:abstractNum>
  <w:abstractNum w:abstractNumId="155">
    <w:nsid w:val="42EF0241"/>
    <w:multiLevelType w:val="hybridMultilevel"/>
    <w:tmpl w:val="2C5A0318"/>
    <w:lvl w:ilvl="0" w:tplc="FFFFFFFF">
      <w:start w:val="1"/>
      <w:numFmt w:val="bullet"/>
      <w:lvlText w:val=""/>
      <w:lvlJc w:val="left"/>
      <w:pPr>
        <w:tabs>
          <w:tab w:val="num" w:pos="1440"/>
        </w:tabs>
        <w:ind w:left="1440" w:hanging="360"/>
      </w:pPr>
      <w:rPr>
        <w:rFonts w:ascii="Symbol" w:hAnsi="Symbol" w:hint="default"/>
      </w:rPr>
    </w:lvl>
    <w:lvl w:ilvl="1" w:tplc="FFFFFFFF">
      <w:start w:val="7"/>
      <w:numFmt w:val="bullet"/>
      <w:lvlText w:val="-"/>
      <w:lvlJc w:val="left"/>
      <w:pPr>
        <w:tabs>
          <w:tab w:val="num" w:pos="2520"/>
        </w:tabs>
        <w:ind w:left="2520" w:hanging="720"/>
      </w:pPr>
      <w:rPr>
        <w:rFonts w:ascii="Times New Roman" w:eastAsia="Times New Roman" w:hAnsi="Times New Roman" w:cs="Times New Roman"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56">
    <w:nsid w:val="4331789E"/>
    <w:multiLevelType w:val="multilevel"/>
    <w:tmpl w:val="3A36A436"/>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157">
    <w:nsid w:val="433921FD"/>
    <w:multiLevelType w:val="hybridMultilevel"/>
    <w:tmpl w:val="592EA816"/>
    <w:lvl w:ilvl="0" w:tplc="FFFFFFFF">
      <w:start w:val="1"/>
      <w:numFmt w:val="bullet"/>
      <w:lvlText w:val=""/>
      <w:lvlJc w:val="left"/>
      <w:pPr>
        <w:tabs>
          <w:tab w:val="num" w:pos="2160"/>
        </w:tabs>
        <w:ind w:left="2160" w:hanging="360"/>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158">
    <w:nsid w:val="436545F1"/>
    <w:multiLevelType w:val="hybridMultilevel"/>
    <w:tmpl w:val="FFB0AC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43654603"/>
    <w:multiLevelType w:val="hybridMultilevel"/>
    <w:tmpl w:val="E892DD44"/>
    <w:lvl w:ilvl="0" w:tplc="6C42A614">
      <w:start w:val="1"/>
      <w:numFmt w:val="lowerLetter"/>
      <w:lvlText w:val="(%1)"/>
      <w:lvlJc w:val="left"/>
      <w:pPr>
        <w:tabs>
          <w:tab w:val="num" w:pos="1110"/>
        </w:tabs>
        <w:ind w:left="1110" w:hanging="39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0">
    <w:nsid w:val="437D4D3A"/>
    <w:multiLevelType w:val="multilevel"/>
    <w:tmpl w:val="ED2C3160"/>
    <w:lvl w:ilvl="0">
      <w:start w:val="533"/>
      <w:numFmt w:val="decimal"/>
      <w:lvlText w:val="%1"/>
      <w:lvlJc w:val="left"/>
      <w:pPr>
        <w:tabs>
          <w:tab w:val="num" w:pos="720"/>
        </w:tabs>
        <w:ind w:left="720" w:hanging="720"/>
      </w:pPr>
      <w:rPr>
        <w:rFonts w:hint="default"/>
      </w:rPr>
    </w:lvl>
    <w:lvl w:ilvl="1">
      <w:start w:val="5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nsid w:val="43A2577D"/>
    <w:multiLevelType w:val="multilevel"/>
    <w:tmpl w:val="314A57DC"/>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2">
    <w:nsid w:val="445C4AF2"/>
    <w:multiLevelType w:val="hybridMultilevel"/>
    <w:tmpl w:val="B76C62AC"/>
    <w:lvl w:ilvl="0" w:tplc="4C54AC04">
      <w:start w:val="1"/>
      <w:numFmt w:val="decimal"/>
      <w:lvlText w:val="%1"/>
      <w:lvlJc w:val="left"/>
      <w:pPr>
        <w:tabs>
          <w:tab w:val="num" w:pos="2700"/>
        </w:tabs>
        <w:ind w:left="2700" w:hanging="720"/>
      </w:pPr>
      <w:rPr>
        <w:rFonts w:hint="default"/>
      </w:rPr>
    </w:lvl>
    <w:lvl w:ilvl="1" w:tplc="04090019">
      <w:start w:val="1"/>
      <w:numFmt w:val="lowerLetter"/>
      <w:lvlText w:val="%2."/>
      <w:lvlJc w:val="left"/>
      <w:pPr>
        <w:tabs>
          <w:tab w:val="num" w:pos="2153"/>
        </w:tabs>
        <w:ind w:left="2153" w:hanging="360"/>
      </w:pPr>
    </w:lvl>
    <w:lvl w:ilvl="2" w:tplc="0409001B">
      <w:start w:val="1"/>
      <w:numFmt w:val="lowerRoman"/>
      <w:lvlText w:val="%3."/>
      <w:lvlJc w:val="right"/>
      <w:pPr>
        <w:tabs>
          <w:tab w:val="num" w:pos="2873"/>
        </w:tabs>
        <w:ind w:left="2873" w:hanging="180"/>
      </w:pPr>
    </w:lvl>
    <w:lvl w:ilvl="3" w:tplc="0409000F" w:tentative="1">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163">
    <w:nsid w:val="451463DA"/>
    <w:multiLevelType w:val="multilevel"/>
    <w:tmpl w:val="DE2A93F0"/>
    <w:lvl w:ilvl="0">
      <w:start w:val="2"/>
      <w:numFmt w:val="decimal"/>
      <w:lvlText w:val="%1."/>
      <w:lvlJc w:val="left"/>
      <w:pPr>
        <w:tabs>
          <w:tab w:val="num" w:pos="765"/>
        </w:tabs>
        <w:ind w:left="765" w:hanging="765"/>
      </w:pPr>
      <w:rPr>
        <w:rFonts w:hint="default"/>
      </w:rPr>
    </w:lvl>
    <w:lvl w:ilvl="1">
      <w:start w:val="12"/>
      <w:numFmt w:val="decimal"/>
      <w:lvlText w:val="%1.%2."/>
      <w:lvlJc w:val="left"/>
      <w:pPr>
        <w:tabs>
          <w:tab w:val="num" w:pos="765"/>
        </w:tabs>
        <w:ind w:left="765" w:hanging="765"/>
      </w:pPr>
      <w:rPr>
        <w:rFonts w:hint="default"/>
      </w:rPr>
    </w:lvl>
    <w:lvl w:ilvl="2">
      <w:start w:val="1"/>
      <w:numFmt w:val="decimal"/>
      <w:lvlText w:val="%1.%2.%3."/>
      <w:lvlJc w:val="left"/>
      <w:pPr>
        <w:tabs>
          <w:tab w:val="num" w:pos="765"/>
        </w:tabs>
        <w:ind w:left="765" w:hanging="765"/>
      </w:pPr>
      <w:rPr>
        <w:rFonts w:hint="default"/>
      </w:rPr>
    </w:lvl>
    <w:lvl w:ilvl="3">
      <w:start w:val="6"/>
      <w:numFmt w:val="decimal"/>
      <w:lvlText w:val="%1.%2.%3.%4."/>
      <w:lvlJc w:val="left"/>
      <w:pPr>
        <w:tabs>
          <w:tab w:val="num" w:pos="765"/>
        </w:tabs>
        <w:ind w:left="765" w:hanging="76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4">
    <w:nsid w:val="45A8744E"/>
    <w:multiLevelType w:val="hybridMultilevel"/>
    <w:tmpl w:val="419ED1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5">
    <w:nsid w:val="46590307"/>
    <w:multiLevelType w:val="hybridMultilevel"/>
    <w:tmpl w:val="ADC4B63E"/>
    <w:lvl w:ilvl="0" w:tplc="04090001">
      <w:start w:val="1"/>
      <w:numFmt w:val="bullet"/>
      <w:lvlText w:val=""/>
      <w:lvlJc w:val="left"/>
      <w:pPr>
        <w:tabs>
          <w:tab w:val="num" w:pos="1440"/>
        </w:tabs>
        <w:ind w:left="1440" w:hanging="360"/>
      </w:pPr>
      <w:rPr>
        <w:rFonts w:ascii="Symbol" w:hAnsi="Symbol" w:hint="default"/>
      </w:rPr>
    </w:lvl>
    <w:lvl w:ilvl="1" w:tplc="DA1CFB24">
      <w:start w:val="1"/>
      <w:numFmt w:val="bullet"/>
      <w:lvlText w:val=""/>
      <w:lvlJc w:val="left"/>
      <w:pPr>
        <w:tabs>
          <w:tab w:val="num" w:pos="2160"/>
        </w:tabs>
        <w:ind w:left="2160" w:hanging="360"/>
      </w:pPr>
      <w:rPr>
        <w:rFonts w:ascii="ITC Zapf Dingbats" w:hAnsi="ITC Zapf Dingbats"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6">
    <w:nsid w:val="46C835E4"/>
    <w:multiLevelType w:val="hybridMultilevel"/>
    <w:tmpl w:val="35ECF29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7">
    <w:nsid w:val="47846927"/>
    <w:multiLevelType w:val="hybridMultilevel"/>
    <w:tmpl w:val="0EDA20B2"/>
    <w:lvl w:ilvl="0" w:tplc="5A30456A">
      <w:start w:val="1"/>
      <w:numFmt w:val="bullet"/>
      <w:lvlText w:val=""/>
      <w:lvlJc w:val="left"/>
      <w:pPr>
        <w:tabs>
          <w:tab w:val="num" w:pos="2868"/>
        </w:tabs>
        <w:ind w:left="2714" w:hanging="206"/>
      </w:pPr>
      <w:rPr>
        <w:rFonts w:ascii="Wingdings 2" w:hAnsi="Wingdings 2" w:hint="default"/>
        <w:b w:val="0"/>
        <w:i w:val="0"/>
        <w:color w:val="000080"/>
        <w:sz w:val="32"/>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787C8AFC">
      <w:start w:val="1"/>
      <w:numFmt w:val="bullet"/>
      <w:lvlText w:val=""/>
      <w:lvlJc w:val="left"/>
      <w:pPr>
        <w:tabs>
          <w:tab w:val="num" w:pos="2520"/>
        </w:tabs>
        <w:ind w:left="2520" w:hanging="360"/>
      </w:pPr>
      <w:rPr>
        <w:rFonts w:ascii="Wingdings 2" w:hAnsi="Wingdings 2" w:hint="default"/>
        <w:b w:val="0"/>
        <w:i/>
        <w:color w:val="auto"/>
        <w:sz w:val="24"/>
        <w:vertAlign w:val="baseline"/>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8">
    <w:nsid w:val="47990CDC"/>
    <w:multiLevelType w:val="hybridMultilevel"/>
    <w:tmpl w:val="C82A6BFC"/>
    <w:lvl w:ilvl="0" w:tplc="01A44D24">
      <w:start w:val="3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nsid w:val="47CA60AF"/>
    <w:multiLevelType w:val="multilevel"/>
    <w:tmpl w:val="E18AE568"/>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70">
    <w:nsid w:val="483C5ABC"/>
    <w:multiLevelType w:val="multilevel"/>
    <w:tmpl w:val="5B86868E"/>
    <w:lvl w:ilvl="0">
      <w:start w:val="695"/>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1">
    <w:nsid w:val="486B6CC7"/>
    <w:multiLevelType w:val="singleLevel"/>
    <w:tmpl w:val="3EA49F90"/>
    <w:lvl w:ilvl="0">
      <w:start w:val="1"/>
      <w:numFmt w:val="decimal"/>
      <w:lvlRestart w:val="0"/>
      <w:lvlText w:val="%1."/>
      <w:lvlJc w:val="left"/>
      <w:pPr>
        <w:tabs>
          <w:tab w:val="num" w:pos="1742"/>
        </w:tabs>
        <w:ind w:left="1267" w:firstLine="0"/>
      </w:pPr>
      <w:rPr>
        <w:rFonts w:hint="default"/>
        <w:b w:val="0"/>
        <w:i w:val="0"/>
        <w:w w:val="100"/>
        <w:sz w:val="20"/>
      </w:rPr>
    </w:lvl>
  </w:abstractNum>
  <w:abstractNum w:abstractNumId="172">
    <w:nsid w:val="48AF1F01"/>
    <w:multiLevelType w:val="multilevel"/>
    <w:tmpl w:val="5E22D134"/>
    <w:lvl w:ilvl="0">
      <w:start w:val="695"/>
      <w:numFmt w:val="decimal"/>
      <w:lvlText w:val="%1"/>
      <w:lvlJc w:val="left"/>
      <w:pPr>
        <w:tabs>
          <w:tab w:val="num" w:pos="435"/>
        </w:tabs>
        <w:ind w:left="435" w:hanging="435"/>
      </w:pPr>
      <w:rPr>
        <w:rFonts w:hint="default"/>
      </w:rPr>
    </w:lvl>
    <w:lvl w:ilvl="1">
      <w:start w:val="2"/>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3">
    <w:nsid w:val="48D262D8"/>
    <w:multiLevelType w:val="singleLevel"/>
    <w:tmpl w:val="7E7CF358"/>
    <w:lvl w:ilvl="0">
      <w:start w:val="277"/>
      <w:numFmt w:val="decimal"/>
      <w:lvlText w:val="%1"/>
      <w:lvlJc w:val="left"/>
      <w:pPr>
        <w:tabs>
          <w:tab w:val="num" w:pos="390"/>
        </w:tabs>
        <w:ind w:left="390" w:hanging="390"/>
      </w:pPr>
      <w:rPr>
        <w:rFonts w:hint="default"/>
      </w:rPr>
    </w:lvl>
  </w:abstractNum>
  <w:abstractNum w:abstractNumId="174">
    <w:nsid w:val="4903458E"/>
    <w:multiLevelType w:val="hybridMultilevel"/>
    <w:tmpl w:val="C14AAA5E"/>
    <w:lvl w:ilvl="0" w:tplc="3170F1CC">
      <w:start w:val="1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5">
    <w:nsid w:val="4A5430EF"/>
    <w:multiLevelType w:val="hybridMultilevel"/>
    <w:tmpl w:val="D786BB56"/>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76">
    <w:nsid w:val="4ABE2C80"/>
    <w:multiLevelType w:val="multilevel"/>
    <w:tmpl w:val="D32838BC"/>
    <w:lvl w:ilvl="0">
      <w:start w:val="1"/>
      <w:numFmt w:val="decimal"/>
      <w:lvlText w:val="%1.0"/>
      <w:lvlJc w:val="left"/>
      <w:pPr>
        <w:tabs>
          <w:tab w:val="num" w:pos="720"/>
        </w:tabs>
        <w:ind w:left="720" w:hanging="720"/>
      </w:pPr>
      <w:rPr>
        <w:rFonts w:hint="default"/>
        <w:b w:val="0"/>
        <w:u w:val="none"/>
      </w:rPr>
    </w:lvl>
    <w:lvl w:ilvl="1">
      <w:start w:val="1"/>
      <w:numFmt w:val="decimal"/>
      <w:lvlText w:val="%1.%2"/>
      <w:lvlJc w:val="left"/>
      <w:pPr>
        <w:tabs>
          <w:tab w:val="num" w:pos="1440"/>
        </w:tabs>
        <w:ind w:left="1440" w:hanging="720"/>
      </w:pPr>
      <w:rPr>
        <w:rFonts w:hint="default"/>
        <w:b w:val="0"/>
        <w:u w:val="none"/>
      </w:rPr>
    </w:lvl>
    <w:lvl w:ilvl="2">
      <w:start w:val="1"/>
      <w:numFmt w:val="decimal"/>
      <w:lvlText w:val="%1.%2.%3"/>
      <w:lvlJc w:val="left"/>
      <w:pPr>
        <w:tabs>
          <w:tab w:val="num" w:pos="2520"/>
        </w:tabs>
        <w:ind w:left="2520" w:hanging="1080"/>
      </w:pPr>
      <w:rPr>
        <w:rFonts w:hint="default"/>
        <w:b w:val="0"/>
        <w:u w:val="none"/>
      </w:rPr>
    </w:lvl>
    <w:lvl w:ilvl="3">
      <w:start w:val="1"/>
      <w:numFmt w:val="decimal"/>
      <w:lvlText w:val="%1.%2.%3.%4"/>
      <w:lvlJc w:val="left"/>
      <w:pPr>
        <w:tabs>
          <w:tab w:val="num" w:pos="3600"/>
        </w:tabs>
        <w:ind w:left="3600" w:hanging="1440"/>
      </w:pPr>
      <w:rPr>
        <w:rFonts w:hint="default"/>
        <w:b w:val="0"/>
        <w:u w:val="none"/>
      </w:rPr>
    </w:lvl>
    <w:lvl w:ilvl="4">
      <w:start w:val="1"/>
      <w:numFmt w:val="decimal"/>
      <w:lvlText w:val="%1.%2.%3.%4.%5"/>
      <w:lvlJc w:val="left"/>
      <w:pPr>
        <w:tabs>
          <w:tab w:val="num" w:pos="4680"/>
        </w:tabs>
        <w:ind w:left="4680" w:hanging="1800"/>
      </w:pPr>
      <w:rPr>
        <w:rFonts w:hint="default"/>
        <w:b w:val="0"/>
        <w:u w:val="none"/>
      </w:rPr>
    </w:lvl>
    <w:lvl w:ilvl="5">
      <w:start w:val="1"/>
      <w:numFmt w:val="decimal"/>
      <w:lvlText w:val="%1.%2.%3.%4.%5.%6"/>
      <w:lvlJc w:val="left"/>
      <w:pPr>
        <w:tabs>
          <w:tab w:val="num" w:pos="5760"/>
        </w:tabs>
        <w:ind w:left="5760" w:hanging="2160"/>
      </w:pPr>
      <w:rPr>
        <w:rFonts w:hint="default"/>
        <w:b w:val="0"/>
        <w:u w:val="none"/>
      </w:rPr>
    </w:lvl>
    <w:lvl w:ilvl="6">
      <w:start w:val="1"/>
      <w:numFmt w:val="decimal"/>
      <w:lvlText w:val="%1.%2.%3.%4.%5.%6.%7"/>
      <w:lvlJc w:val="left"/>
      <w:pPr>
        <w:tabs>
          <w:tab w:val="num" w:pos="6480"/>
        </w:tabs>
        <w:ind w:left="6480" w:hanging="2160"/>
      </w:pPr>
      <w:rPr>
        <w:rFonts w:hint="default"/>
        <w:b w:val="0"/>
        <w:u w:val="none"/>
      </w:rPr>
    </w:lvl>
    <w:lvl w:ilvl="7">
      <w:start w:val="1"/>
      <w:numFmt w:val="decimal"/>
      <w:lvlText w:val="%1.%2.%3.%4.%5.%6.%7.%8"/>
      <w:lvlJc w:val="left"/>
      <w:pPr>
        <w:tabs>
          <w:tab w:val="num" w:pos="7560"/>
        </w:tabs>
        <w:ind w:left="7560" w:hanging="2520"/>
      </w:pPr>
      <w:rPr>
        <w:rFonts w:hint="default"/>
        <w:b w:val="0"/>
        <w:u w:val="none"/>
      </w:rPr>
    </w:lvl>
    <w:lvl w:ilvl="8">
      <w:start w:val="1"/>
      <w:numFmt w:val="decimal"/>
      <w:lvlText w:val="%1.%2.%3.%4.%5.%6.%7.%8.%9"/>
      <w:lvlJc w:val="left"/>
      <w:pPr>
        <w:tabs>
          <w:tab w:val="num" w:pos="8640"/>
        </w:tabs>
        <w:ind w:left="8640" w:hanging="2880"/>
      </w:pPr>
      <w:rPr>
        <w:rFonts w:hint="default"/>
        <w:b w:val="0"/>
        <w:u w:val="none"/>
      </w:rPr>
    </w:lvl>
  </w:abstractNum>
  <w:abstractNum w:abstractNumId="177">
    <w:nsid w:val="4B0A0481"/>
    <w:multiLevelType w:val="multilevel"/>
    <w:tmpl w:val="E37A5F4C"/>
    <w:lvl w:ilvl="0">
      <w:start w:val="12"/>
      <w:numFmt w:val="decimal"/>
      <w:lvlText w:val="%1"/>
      <w:lvlJc w:val="left"/>
      <w:pPr>
        <w:tabs>
          <w:tab w:val="num" w:pos="765"/>
        </w:tabs>
        <w:ind w:left="765" w:hanging="765"/>
      </w:pPr>
      <w:rPr>
        <w:rFonts w:hint="default"/>
        <w:b/>
      </w:rPr>
    </w:lvl>
    <w:lvl w:ilvl="1">
      <w:start w:val="8"/>
      <w:numFmt w:val="decimal"/>
      <w:lvlText w:val="%1.%2"/>
      <w:lvlJc w:val="left"/>
      <w:pPr>
        <w:tabs>
          <w:tab w:val="num" w:pos="765"/>
        </w:tabs>
        <w:ind w:left="765" w:hanging="765"/>
      </w:pPr>
      <w:rPr>
        <w:rFonts w:hint="default"/>
        <w:b/>
      </w:rPr>
    </w:lvl>
    <w:lvl w:ilvl="2">
      <w:start w:val="1"/>
      <w:numFmt w:val="decimal"/>
      <w:lvlText w:val="%1.%2.%3"/>
      <w:lvlJc w:val="left"/>
      <w:pPr>
        <w:tabs>
          <w:tab w:val="num" w:pos="765"/>
        </w:tabs>
        <w:ind w:left="765" w:hanging="765"/>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78">
    <w:nsid w:val="4B0C4499"/>
    <w:multiLevelType w:val="hybridMultilevel"/>
    <w:tmpl w:val="B8621AB8"/>
    <w:lvl w:ilvl="0" w:tplc="D0DAEFF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9">
    <w:nsid w:val="4B291847"/>
    <w:multiLevelType w:val="multilevel"/>
    <w:tmpl w:val="431E447E"/>
    <w:lvl w:ilvl="0">
      <w:start w:val="10"/>
      <w:numFmt w:val="decimal"/>
      <w:lvlText w:val="%1"/>
      <w:lvlJc w:val="left"/>
      <w:pPr>
        <w:tabs>
          <w:tab w:val="num" w:pos="390"/>
        </w:tabs>
        <w:ind w:left="390" w:hanging="390"/>
      </w:pPr>
      <w:rPr>
        <w:rFonts w:hint="default"/>
      </w:rPr>
    </w:lvl>
    <w:lvl w:ilvl="1">
      <w:start w:val="4"/>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0">
    <w:nsid w:val="4C7F74B4"/>
    <w:multiLevelType w:val="hybridMultilevel"/>
    <w:tmpl w:val="E646BB3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nsid w:val="4CAB1271"/>
    <w:multiLevelType w:val="multilevel"/>
    <w:tmpl w:val="77429C9C"/>
    <w:lvl w:ilvl="0">
      <w:start w:val="10"/>
      <w:numFmt w:val="decimal"/>
      <w:lvlText w:val="%1"/>
      <w:lvlJc w:val="left"/>
      <w:pPr>
        <w:tabs>
          <w:tab w:val="num" w:pos="480"/>
        </w:tabs>
        <w:ind w:left="480" w:hanging="48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2">
    <w:nsid w:val="4CC4444B"/>
    <w:multiLevelType w:val="hybridMultilevel"/>
    <w:tmpl w:val="73DAF964"/>
    <w:lvl w:ilvl="0" w:tplc="A7E21414">
      <w:start w:val="1"/>
      <w:numFmt w:val="decimal"/>
      <w:lvlText w:val="%1)"/>
      <w:lvlJc w:val="left"/>
      <w:pPr>
        <w:tabs>
          <w:tab w:val="num" w:pos="1080"/>
        </w:tabs>
        <w:ind w:left="1080" w:hanging="720"/>
      </w:pPr>
      <w:rPr>
        <w:rFonts w:hint="default"/>
      </w:rPr>
    </w:lvl>
    <w:lvl w:ilvl="1" w:tplc="85D852BE">
      <w:start w:val="1"/>
      <w:numFmt w:val="lowerLetter"/>
      <w:lvlText w:val="%2."/>
      <w:lvlJc w:val="left"/>
      <w:pPr>
        <w:tabs>
          <w:tab w:val="num" w:pos="1800"/>
        </w:tabs>
        <w:ind w:left="1800" w:hanging="720"/>
      </w:pPr>
      <w:rPr>
        <w:rFonts w:hint="default"/>
      </w:rPr>
    </w:lvl>
    <w:lvl w:ilvl="2" w:tplc="92A0A0FE">
      <w:start w:val="1"/>
      <w:numFmt w:val="decimal"/>
      <w:lvlText w:val="%3"/>
      <w:lvlJc w:val="left"/>
      <w:pPr>
        <w:tabs>
          <w:tab w:val="num" w:pos="2700"/>
        </w:tabs>
        <w:ind w:left="2700" w:hanging="720"/>
      </w:pPr>
      <w:rPr>
        <w:rFonts w:hint="default"/>
      </w:rPr>
    </w:lvl>
    <w:lvl w:ilvl="3" w:tplc="532C54A0">
      <w:start w:val="2"/>
      <w:numFmt w:val="decimal"/>
      <w:lvlText w:val="%4"/>
      <w:lvlJc w:val="left"/>
      <w:pPr>
        <w:tabs>
          <w:tab w:val="num" w:pos="3240"/>
        </w:tabs>
        <w:ind w:left="3240" w:hanging="720"/>
      </w:pPr>
      <w:rPr>
        <w:rFonts w:hint="default"/>
      </w:rPr>
    </w:lvl>
    <w:lvl w:ilvl="4" w:tplc="F72C1DAA">
      <w:start w:val="2"/>
      <w:numFmt w:val="decimal"/>
      <w:lvlText w:val="%5"/>
      <w:lvlJc w:val="left"/>
      <w:pPr>
        <w:tabs>
          <w:tab w:val="num" w:pos="3600"/>
        </w:tabs>
        <w:ind w:left="3600" w:hanging="360"/>
      </w:pPr>
      <w:rPr>
        <w:rFonts w:hint="default"/>
      </w:rPr>
    </w:lvl>
    <w:lvl w:ilvl="5" w:tplc="F7D0AA70">
      <w:start w:val="2"/>
      <w:numFmt w:val="decimal"/>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3">
    <w:nsid w:val="4D6737F2"/>
    <w:multiLevelType w:val="hybridMultilevel"/>
    <w:tmpl w:val="F39EB3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4DF2731C"/>
    <w:multiLevelType w:val="multilevel"/>
    <w:tmpl w:val="768A11FC"/>
    <w:lvl w:ilvl="0">
      <w:start w:val="741"/>
      <w:numFmt w:val="decimal"/>
      <w:lvlText w:val="%1"/>
      <w:lvlJc w:val="left"/>
      <w:pPr>
        <w:tabs>
          <w:tab w:val="num" w:pos="720"/>
        </w:tabs>
        <w:ind w:left="720" w:hanging="720"/>
      </w:pPr>
      <w:rPr>
        <w:rFonts w:hint="default"/>
      </w:rPr>
    </w:lvl>
    <w:lvl w:ilvl="1">
      <w:start w:val="7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5">
    <w:nsid w:val="4E2C3EAD"/>
    <w:multiLevelType w:val="hybridMultilevel"/>
    <w:tmpl w:val="6CC8D7F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6">
    <w:nsid w:val="4E2F30A8"/>
    <w:multiLevelType w:val="multilevel"/>
    <w:tmpl w:val="D1D2202E"/>
    <w:lvl w:ilvl="0">
      <w:start w:val="1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87">
    <w:nsid w:val="4E461A8C"/>
    <w:multiLevelType w:val="multilevel"/>
    <w:tmpl w:val="613E2380"/>
    <w:lvl w:ilvl="0">
      <w:start w:val="1"/>
      <w:numFmt w:val="decimal"/>
      <w:lvlText w:val="%1.0"/>
      <w:lvlJc w:val="left"/>
      <w:pPr>
        <w:tabs>
          <w:tab w:val="num" w:pos="1080"/>
        </w:tabs>
        <w:ind w:left="1080" w:hanging="1080"/>
      </w:pPr>
      <w:rPr>
        <w:rFonts w:hint="default"/>
      </w:rPr>
    </w:lvl>
    <w:lvl w:ilvl="1">
      <w:start w:val="1"/>
      <w:numFmt w:val="decimal"/>
      <w:lvlText w:val="%1.%2"/>
      <w:lvlJc w:val="left"/>
      <w:pPr>
        <w:tabs>
          <w:tab w:val="num" w:pos="1800"/>
        </w:tabs>
        <w:ind w:left="1800" w:hanging="108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88">
    <w:nsid w:val="4E972C27"/>
    <w:multiLevelType w:val="hybridMultilevel"/>
    <w:tmpl w:val="0EDA20B2"/>
    <w:lvl w:ilvl="0" w:tplc="5A30456A">
      <w:start w:val="1"/>
      <w:numFmt w:val="bullet"/>
      <w:lvlText w:val=""/>
      <w:lvlJc w:val="left"/>
      <w:pPr>
        <w:tabs>
          <w:tab w:val="num" w:pos="2868"/>
        </w:tabs>
        <w:ind w:left="2714" w:hanging="206"/>
      </w:pPr>
      <w:rPr>
        <w:rFonts w:ascii="Wingdings 2" w:hAnsi="Wingdings 2" w:hint="default"/>
        <w:b w:val="0"/>
        <w:i w:val="0"/>
        <w:color w:val="000080"/>
        <w:sz w:val="32"/>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5A30456A">
      <w:start w:val="1"/>
      <w:numFmt w:val="bullet"/>
      <w:lvlText w:val=""/>
      <w:lvlJc w:val="left"/>
      <w:pPr>
        <w:tabs>
          <w:tab w:val="num" w:pos="2880"/>
        </w:tabs>
        <w:ind w:left="2726" w:hanging="206"/>
      </w:pPr>
      <w:rPr>
        <w:rFonts w:ascii="Wingdings 2" w:hAnsi="Wingdings 2" w:hint="default"/>
        <w:b w:val="0"/>
        <w:i w:val="0"/>
        <w:color w:val="000080"/>
        <w:sz w:val="32"/>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9">
    <w:nsid w:val="4E9B566C"/>
    <w:multiLevelType w:val="multilevel"/>
    <w:tmpl w:val="67CC6EEA"/>
    <w:lvl w:ilvl="0">
      <w:start w:val="699"/>
      <w:numFmt w:val="decimal"/>
      <w:lvlText w:val="%1"/>
      <w:lvlJc w:val="left"/>
      <w:pPr>
        <w:tabs>
          <w:tab w:val="num" w:pos="720"/>
        </w:tabs>
        <w:ind w:left="720" w:hanging="720"/>
      </w:pPr>
      <w:rPr>
        <w:rFonts w:hint="default"/>
      </w:rPr>
    </w:lvl>
    <w:lvl w:ilvl="1">
      <w:start w:val="1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0">
    <w:nsid w:val="4EAC62A8"/>
    <w:multiLevelType w:val="multilevel"/>
    <w:tmpl w:val="4454CAD4"/>
    <w:lvl w:ilvl="0">
      <w:start w:val="10"/>
      <w:numFmt w:val="decimal"/>
      <w:lvlText w:val="%1"/>
      <w:lvlJc w:val="left"/>
      <w:pPr>
        <w:tabs>
          <w:tab w:val="num" w:pos="480"/>
        </w:tabs>
        <w:ind w:left="480" w:hanging="48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91">
    <w:nsid w:val="4EB12BA8"/>
    <w:multiLevelType w:val="multilevel"/>
    <w:tmpl w:val="22DE0516"/>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2">
    <w:nsid w:val="4F0D5A82"/>
    <w:multiLevelType w:val="singleLevel"/>
    <w:tmpl w:val="D34214F0"/>
    <w:lvl w:ilvl="0">
      <w:start w:val="1"/>
      <w:numFmt w:val="decimal"/>
      <w:lvlRestart w:val="0"/>
      <w:lvlText w:val="%1"/>
      <w:lvlJc w:val="left"/>
      <w:pPr>
        <w:tabs>
          <w:tab w:val="num" w:pos="2894"/>
        </w:tabs>
        <w:ind w:left="2534" w:firstLine="0"/>
      </w:pPr>
      <w:rPr>
        <w:rFonts w:hint="default"/>
        <w:b w:val="0"/>
        <w:i w:val="0"/>
        <w:w w:val="100"/>
        <w:sz w:val="20"/>
      </w:rPr>
    </w:lvl>
  </w:abstractNum>
  <w:abstractNum w:abstractNumId="193">
    <w:nsid w:val="4F1A6437"/>
    <w:multiLevelType w:val="multilevel"/>
    <w:tmpl w:val="99B8D62C"/>
    <w:lvl w:ilvl="0">
      <w:start w:val="2"/>
      <w:numFmt w:val="decimal"/>
      <w:lvlText w:val="%1"/>
      <w:lvlJc w:val="left"/>
      <w:pPr>
        <w:tabs>
          <w:tab w:val="num" w:pos="705"/>
        </w:tabs>
        <w:ind w:left="705" w:hanging="705"/>
      </w:pPr>
      <w:rPr>
        <w:rFonts w:hint="default"/>
      </w:rPr>
    </w:lvl>
    <w:lvl w:ilvl="1">
      <w:start w:val="1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4"/>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4">
    <w:nsid w:val="5036747B"/>
    <w:multiLevelType w:val="multilevel"/>
    <w:tmpl w:val="A5A2E506"/>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95">
    <w:nsid w:val="514349E0"/>
    <w:multiLevelType w:val="hybridMultilevel"/>
    <w:tmpl w:val="7332E712"/>
    <w:lvl w:ilvl="0" w:tplc="3C36706C">
      <w:start w:val="4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nsid w:val="514809E7"/>
    <w:multiLevelType w:val="hybridMultilevel"/>
    <w:tmpl w:val="65FE3A0C"/>
    <w:lvl w:ilvl="0" w:tplc="FFFFFFFF">
      <w:start w:val="1"/>
      <w:numFmt w:val="bullet"/>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97">
    <w:nsid w:val="517B2FC9"/>
    <w:multiLevelType w:val="multilevel"/>
    <w:tmpl w:val="CD2494FA"/>
    <w:lvl w:ilvl="0">
      <w:start w:val="12"/>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98">
    <w:nsid w:val="518943BD"/>
    <w:multiLevelType w:val="multilevel"/>
    <w:tmpl w:val="C5C476FA"/>
    <w:lvl w:ilvl="0">
      <w:start w:val="2"/>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9">
    <w:nsid w:val="51A57CED"/>
    <w:multiLevelType w:val="multilevel"/>
    <w:tmpl w:val="C9F2E25A"/>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0">
    <w:nsid w:val="51DA4EA0"/>
    <w:multiLevelType w:val="singleLevel"/>
    <w:tmpl w:val="3EA49F90"/>
    <w:lvl w:ilvl="0">
      <w:start w:val="1"/>
      <w:numFmt w:val="decimal"/>
      <w:lvlRestart w:val="0"/>
      <w:lvlText w:val="%1."/>
      <w:lvlJc w:val="left"/>
      <w:pPr>
        <w:tabs>
          <w:tab w:val="num" w:pos="1742"/>
        </w:tabs>
        <w:ind w:left="1267" w:firstLine="0"/>
      </w:pPr>
      <w:rPr>
        <w:rFonts w:hint="default"/>
        <w:b w:val="0"/>
        <w:i w:val="0"/>
        <w:w w:val="100"/>
        <w:sz w:val="20"/>
      </w:rPr>
    </w:lvl>
  </w:abstractNum>
  <w:abstractNum w:abstractNumId="201">
    <w:nsid w:val="52223A3D"/>
    <w:multiLevelType w:val="multilevel"/>
    <w:tmpl w:val="D9007CF2"/>
    <w:lvl w:ilvl="0">
      <w:start w:val="14"/>
      <w:numFmt w:val="decimal"/>
      <w:lvlText w:val="%1"/>
      <w:lvlJc w:val="left"/>
      <w:pPr>
        <w:tabs>
          <w:tab w:val="num" w:pos="390"/>
        </w:tabs>
        <w:ind w:left="390" w:hanging="390"/>
      </w:pPr>
      <w:rPr>
        <w:rFonts w:hint="default"/>
      </w:rPr>
    </w:lvl>
    <w:lvl w:ilvl="1">
      <w:start w:val="5"/>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2">
    <w:nsid w:val="524A1AE1"/>
    <w:multiLevelType w:val="multilevel"/>
    <w:tmpl w:val="A832063C"/>
    <w:lvl w:ilvl="0">
      <w:start w:val="2"/>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1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nsid w:val="527810EC"/>
    <w:multiLevelType w:val="multilevel"/>
    <w:tmpl w:val="CC44C358"/>
    <w:lvl w:ilvl="0">
      <w:start w:val="2"/>
      <w:numFmt w:val="decimal"/>
      <w:lvlText w:val="%1"/>
      <w:lvlJc w:val="left"/>
      <w:pPr>
        <w:tabs>
          <w:tab w:val="num" w:pos="720"/>
        </w:tabs>
        <w:ind w:left="720" w:hanging="720"/>
      </w:pPr>
      <w:rPr>
        <w:rFonts w:hint="default"/>
      </w:rPr>
    </w:lvl>
    <w:lvl w:ilvl="1">
      <w:start w:val="11"/>
      <w:numFmt w:val="decimal"/>
      <w:lvlText w:val="%1.%2.0"/>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4">
    <w:nsid w:val="530414F1"/>
    <w:multiLevelType w:val="multilevel"/>
    <w:tmpl w:val="4EAC8E6C"/>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05">
    <w:nsid w:val="532D311D"/>
    <w:multiLevelType w:val="multilevel"/>
    <w:tmpl w:val="BF9C5580"/>
    <w:lvl w:ilvl="0">
      <w:start w:val="4"/>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6">
    <w:nsid w:val="53D61148"/>
    <w:multiLevelType w:val="hybridMultilevel"/>
    <w:tmpl w:val="305E0542"/>
    <w:lvl w:ilvl="0" w:tplc="03D4559C">
      <w:start w:val="3"/>
      <w:numFmt w:val="upperRoman"/>
      <w:lvlText w:val="%1."/>
      <w:lvlJc w:val="left"/>
      <w:pPr>
        <w:tabs>
          <w:tab w:val="num" w:pos="1670"/>
        </w:tabs>
        <w:ind w:left="1310" w:hanging="360"/>
      </w:pPr>
      <w:rPr>
        <w:rFonts w:hint="default"/>
      </w:rPr>
    </w:lvl>
    <w:lvl w:ilvl="1" w:tplc="04090019">
      <w:start w:val="1"/>
      <w:numFmt w:val="lowerLetter"/>
      <w:lvlText w:val="%2."/>
      <w:lvlJc w:val="left"/>
      <w:pPr>
        <w:tabs>
          <w:tab w:val="num" w:pos="1310"/>
        </w:tabs>
        <w:ind w:left="1310" w:hanging="360"/>
      </w:pPr>
    </w:lvl>
    <w:lvl w:ilvl="2" w:tplc="0409001B" w:tentative="1">
      <w:start w:val="1"/>
      <w:numFmt w:val="lowerRoman"/>
      <w:lvlText w:val="%3."/>
      <w:lvlJc w:val="right"/>
      <w:pPr>
        <w:tabs>
          <w:tab w:val="num" w:pos="2030"/>
        </w:tabs>
        <w:ind w:left="2030" w:hanging="180"/>
      </w:pPr>
    </w:lvl>
    <w:lvl w:ilvl="3" w:tplc="0409000F" w:tentative="1">
      <w:start w:val="1"/>
      <w:numFmt w:val="decimal"/>
      <w:lvlText w:val="%4."/>
      <w:lvlJc w:val="left"/>
      <w:pPr>
        <w:tabs>
          <w:tab w:val="num" w:pos="2750"/>
        </w:tabs>
        <w:ind w:left="2750" w:hanging="360"/>
      </w:pPr>
    </w:lvl>
    <w:lvl w:ilvl="4" w:tplc="04090019" w:tentative="1">
      <w:start w:val="1"/>
      <w:numFmt w:val="lowerLetter"/>
      <w:lvlText w:val="%5."/>
      <w:lvlJc w:val="left"/>
      <w:pPr>
        <w:tabs>
          <w:tab w:val="num" w:pos="3470"/>
        </w:tabs>
        <w:ind w:left="3470" w:hanging="360"/>
      </w:pPr>
    </w:lvl>
    <w:lvl w:ilvl="5" w:tplc="0409001B" w:tentative="1">
      <w:start w:val="1"/>
      <w:numFmt w:val="lowerRoman"/>
      <w:lvlText w:val="%6."/>
      <w:lvlJc w:val="right"/>
      <w:pPr>
        <w:tabs>
          <w:tab w:val="num" w:pos="4190"/>
        </w:tabs>
        <w:ind w:left="4190" w:hanging="180"/>
      </w:pPr>
    </w:lvl>
    <w:lvl w:ilvl="6" w:tplc="0409000F" w:tentative="1">
      <w:start w:val="1"/>
      <w:numFmt w:val="decimal"/>
      <w:lvlText w:val="%7."/>
      <w:lvlJc w:val="left"/>
      <w:pPr>
        <w:tabs>
          <w:tab w:val="num" w:pos="4910"/>
        </w:tabs>
        <w:ind w:left="4910" w:hanging="360"/>
      </w:pPr>
    </w:lvl>
    <w:lvl w:ilvl="7" w:tplc="04090019" w:tentative="1">
      <w:start w:val="1"/>
      <w:numFmt w:val="lowerLetter"/>
      <w:lvlText w:val="%8."/>
      <w:lvlJc w:val="left"/>
      <w:pPr>
        <w:tabs>
          <w:tab w:val="num" w:pos="5630"/>
        </w:tabs>
        <w:ind w:left="5630" w:hanging="360"/>
      </w:pPr>
    </w:lvl>
    <w:lvl w:ilvl="8" w:tplc="0409001B" w:tentative="1">
      <w:start w:val="1"/>
      <w:numFmt w:val="lowerRoman"/>
      <w:lvlText w:val="%9."/>
      <w:lvlJc w:val="right"/>
      <w:pPr>
        <w:tabs>
          <w:tab w:val="num" w:pos="6350"/>
        </w:tabs>
        <w:ind w:left="6350" w:hanging="180"/>
      </w:pPr>
    </w:lvl>
  </w:abstractNum>
  <w:abstractNum w:abstractNumId="207">
    <w:nsid w:val="53D9763B"/>
    <w:multiLevelType w:val="hybridMultilevel"/>
    <w:tmpl w:val="1CB25E9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8">
    <w:nsid w:val="544811D4"/>
    <w:multiLevelType w:val="hybridMultilevel"/>
    <w:tmpl w:val="4628E58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9">
    <w:nsid w:val="55654FF9"/>
    <w:multiLevelType w:val="hybridMultilevel"/>
    <w:tmpl w:val="0EDA20B2"/>
    <w:lvl w:ilvl="0" w:tplc="5A30456A">
      <w:start w:val="1"/>
      <w:numFmt w:val="bullet"/>
      <w:lvlText w:val=""/>
      <w:lvlJc w:val="left"/>
      <w:pPr>
        <w:tabs>
          <w:tab w:val="num" w:pos="2868"/>
        </w:tabs>
        <w:ind w:left="2714" w:hanging="206"/>
      </w:pPr>
      <w:rPr>
        <w:rFonts w:ascii="Wingdings 2" w:hAnsi="Wingdings 2" w:hint="default"/>
        <w:b w:val="0"/>
        <w:i w:val="0"/>
        <w:color w:val="000080"/>
        <w:sz w:val="32"/>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17EB3BC">
      <w:start w:val="1"/>
      <w:numFmt w:val="bullet"/>
      <w:lvlText w:val=""/>
      <w:lvlJc w:val="left"/>
      <w:pPr>
        <w:tabs>
          <w:tab w:val="num" w:pos="2726"/>
        </w:tabs>
        <w:ind w:left="2726" w:hanging="566"/>
      </w:pPr>
      <w:rPr>
        <w:rFonts w:ascii="Wingdings 2" w:hAnsi="Wingdings 2" w:hint="default"/>
        <w:b w:val="0"/>
        <w:i w:val="0"/>
        <w:color w:val="auto"/>
        <w:sz w:val="32"/>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0">
    <w:nsid w:val="55666DB9"/>
    <w:multiLevelType w:val="multilevel"/>
    <w:tmpl w:val="565EB4A0"/>
    <w:lvl w:ilvl="0">
      <w:start w:val="11"/>
      <w:numFmt w:val="decimal"/>
      <w:lvlText w:val="%1."/>
      <w:lvlJc w:val="left"/>
      <w:pPr>
        <w:tabs>
          <w:tab w:val="num" w:pos="615"/>
        </w:tabs>
        <w:ind w:left="615" w:hanging="61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211">
    <w:nsid w:val="55C8245E"/>
    <w:multiLevelType w:val="multilevel"/>
    <w:tmpl w:val="DAB62612"/>
    <w:lvl w:ilvl="0">
      <w:start w:val="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12">
    <w:nsid w:val="57872215"/>
    <w:multiLevelType w:val="hybridMultilevel"/>
    <w:tmpl w:val="82AA39C2"/>
    <w:lvl w:ilvl="0" w:tplc="B830AD0E">
      <w:start w:val="1"/>
      <w:numFmt w:val="bullet"/>
      <w:lvlText w:val=""/>
      <w:lvlJc w:val="left"/>
      <w:pPr>
        <w:tabs>
          <w:tab w:val="num" w:pos="2160"/>
        </w:tabs>
        <w:ind w:left="2160" w:hanging="360"/>
      </w:pPr>
      <w:rPr>
        <w:rFonts w:ascii="Wingdings" w:hAnsi="Wingdings"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13">
    <w:nsid w:val="57A77064"/>
    <w:multiLevelType w:val="multilevel"/>
    <w:tmpl w:val="E6ACF772"/>
    <w:lvl w:ilvl="0">
      <w:start w:val="421"/>
      <w:numFmt w:val="decimal"/>
      <w:lvlText w:val="%1"/>
      <w:lvlJc w:val="left"/>
      <w:pPr>
        <w:tabs>
          <w:tab w:val="num" w:pos="720"/>
        </w:tabs>
        <w:ind w:left="720" w:hanging="720"/>
      </w:pPr>
      <w:rPr>
        <w:rFonts w:hint="default"/>
      </w:rPr>
    </w:lvl>
    <w:lvl w:ilvl="1">
      <w:start w:val="4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4">
    <w:nsid w:val="57E53DAB"/>
    <w:multiLevelType w:val="multilevel"/>
    <w:tmpl w:val="F8AEEFD2"/>
    <w:lvl w:ilvl="0">
      <w:start w:val="6"/>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5">
    <w:nsid w:val="58B97A4F"/>
    <w:multiLevelType w:val="multilevel"/>
    <w:tmpl w:val="D7266794"/>
    <w:lvl w:ilvl="0">
      <w:start w:val="11"/>
      <w:numFmt w:val="decimal"/>
      <w:lvlText w:val="%1."/>
      <w:lvlJc w:val="left"/>
      <w:pPr>
        <w:tabs>
          <w:tab w:val="num" w:pos="765"/>
        </w:tabs>
        <w:ind w:left="765" w:hanging="765"/>
      </w:pPr>
      <w:rPr>
        <w:rFonts w:hint="default"/>
        <w:sz w:val="24"/>
      </w:rPr>
    </w:lvl>
    <w:lvl w:ilvl="1">
      <w:start w:val="12"/>
      <w:numFmt w:val="decimal"/>
      <w:lvlText w:val="%1.%2."/>
      <w:lvlJc w:val="left"/>
      <w:pPr>
        <w:tabs>
          <w:tab w:val="num" w:pos="1080"/>
        </w:tabs>
        <w:ind w:left="1080" w:hanging="1080"/>
      </w:pPr>
      <w:rPr>
        <w:rFonts w:hint="default"/>
        <w:sz w:val="24"/>
      </w:rPr>
    </w:lvl>
    <w:lvl w:ilvl="2">
      <w:start w:val="1"/>
      <w:numFmt w:val="decimal"/>
      <w:lvlText w:val="%1.%2.%3."/>
      <w:lvlJc w:val="left"/>
      <w:pPr>
        <w:tabs>
          <w:tab w:val="num" w:pos="1440"/>
        </w:tabs>
        <w:ind w:left="1440" w:hanging="1440"/>
      </w:pPr>
      <w:rPr>
        <w:rFonts w:hint="default"/>
        <w:sz w:val="24"/>
      </w:rPr>
    </w:lvl>
    <w:lvl w:ilvl="3">
      <w:start w:val="1"/>
      <w:numFmt w:val="decimal"/>
      <w:lvlText w:val="%1.%2.%3.%4."/>
      <w:lvlJc w:val="left"/>
      <w:pPr>
        <w:tabs>
          <w:tab w:val="num" w:pos="1800"/>
        </w:tabs>
        <w:ind w:left="1800" w:hanging="1800"/>
      </w:pPr>
      <w:rPr>
        <w:rFonts w:hint="default"/>
        <w:sz w:val="24"/>
      </w:rPr>
    </w:lvl>
    <w:lvl w:ilvl="4">
      <w:start w:val="1"/>
      <w:numFmt w:val="decimal"/>
      <w:lvlText w:val="%1.%2.%3.%4.%5."/>
      <w:lvlJc w:val="left"/>
      <w:pPr>
        <w:tabs>
          <w:tab w:val="num" w:pos="2160"/>
        </w:tabs>
        <w:ind w:left="2160" w:hanging="2160"/>
      </w:pPr>
      <w:rPr>
        <w:rFonts w:hint="default"/>
        <w:sz w:val="24"/>
      </w:rPr>
    </w:lvl>
    <w:lvl w:ilvl="5">
      <w:start w:val="1"/>
      <w:numFmt w:val="decimal"/>
      <w:lvlText w:val="%1.%2.%3.%4.%5.%6."/>
      <w:lvlJc w:val="left"/>
      <w:pPr>
        <w:tabs>
          <w:tab w:val="num" w:pos="2520"/>
        </w:tabs>
        <w:ind w:left="2520" w:hanging="2520"/>
      </w:pPr>
      <w:rPr>
        <w:rFonts w:hint="default"/>
        <w:sz w:val="24"/>
      </w:rPr>
    </w:lvl>
    <w:lvl w:ilvl="6">
      <w:start w:val="1"/>
      <w:numFmt w:val="decimal"/>
      <w:lvlText w:val="%1.%2.%3.%4.%5.%6.%7."/>
      <w:lvlJc w:val="left"/>
      <w:pPr>
        <w:tabs>
          <w:tab w:val="num" w:pos="2880"/>
        </w:tabs>
        <w:ind w:left="2880" w:hanging="2880"/>
      </w:pPr>
      <w:rPr>
        <w:rFonts w:hint="default"/>
        <w:sz w:val="24"/>
      </w:rPr>
    </w:lvl>
    <w:lvl w:ilvl="7">
      <w:start w:val="1"/>
      <w:numFmt w:val="decimal"/>
      <w:lvlText w:val="%1.%2.%3.%4.%5.%6.%7.%8."/>
      <w:lvlJc w:val="left"/>
      <w:pPr>
        <w:tabs>
          <w:tab w:val="num" w:pos="3240"/>
        </w:tabs>
        <w:ind w:left="3240" w:hanging="3240"/>
      </w:pPr>
      <w:rPr>
        <w:rFonts w:hint="default"/>
        <w:sz w:val="24"/>
      </w:rPr>
    </w:lvl>
    <w:lvl w:ilvl="8">
      <w:start w:val="1"/>
      <w:numFmt w:val="decimal"/>
      <w:lvlText w:val="%1.%2.%3.%4.%5.%6.%7.%8.%9."/>
      <w:lvlJc w:val="left"/>
      <w:pPr>
        <w:tabs>
          <w:tab w:val="num" w:pos="3600"/>
        </w:tabs>
        <w:ind w:left="3600" w:hanging="3600"/>
      </w:pPr>
      <w:rPr>
        <w:rFonts w:hint="default"/>
        <w:sz w:val="24"/>
      </w:rPr>
    </w:lvl>
  </w:abstractNum>
  <w:abstractNum w:abstractNumId="216">
    <w:nsid w:val="593A4BA2"/>
    <w:multiLevelType w:val="multilevel"/>
    <w:tmpl w:val="AF7A725C"/>
    <w:lvl w:ilvl="0">
      <w:start w:val="11"/>
      <w:numFmt w:val="decimal"/>
      <w:lvlText w:val="%1."/>
      <w:lvlJc w:val="left"/>
      <w:pPr>
        <w:tabs>
          <w:tab w:val="num" w:pos="360"/>
        </w:tabs>
        <w:ind w:left="360" w:hanging="36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17">
    <w:nsid w:val="59414E67"/>
    <w:multiLevelType w:val="hybridMultilevel"/>
    <w:tmpl w:val="399EE1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8">
    <w:nsid w:val="59566E7A"/>
    <w:multiLevelType w:val="multilevel"/>
    <w:tmpl w:val="F7041A70"/>
    <w:lvl w:ilvl="0">
      <w:start w:val="10"/>
      <w:numFmt w:val="decimal"/>
      <w:lvlText w:val="%1"/>
      <w:lvlJc w:val="left"/>
      <w:pPr>
        <w:tabs>
          <w:tab w:val="num" w:pos="525"/>
        </w:tabs>
        <w:ind w:left="525" w:hanging="525"/>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19">
    <w:nsid w:val="5A9A0824"/>
    <w:multiLevelType w:val="hybridMultilevel"/>
    <w:tmpl w:val="E07452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0">
    <w:nsid w:val="5AB232FB"/>
    <w:multiLevelType w:val="multilevel"/>
    <w:tmpl w:val="1D908E46"/>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21">
    <w:nsid w:val="5AE4301B"/>
    <w:multiLevelType w:val="multilevel"/>
    <w:tmpl w:val="5414D7EC"/>
    <w:lvl w:ilvl="0">
      <w:start w:val="1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2">
    <w:nsid w:val="5AED711C"/>
    <w:multiLevelType w:val="multilevel"/>
    <w:tmpl w:val="F9E8E8B4"/>
    <w:lvl w:ilvl="0">
      <w:start w:val="15"/>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3">
    <w:nsid w:val="5C311277"/>
    <w:multiLevelType w:val="hybridMultilevel"/>
    <w:tmpl w:val="8B6E9F38"/>
    <w:lvl w:ilvl="0" w:tplc="0D108E74">
      <w:start w:val="6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4">
    <w:nsid w:val="5C352AC1"/>
    <w:multiLevelType w:val="multilevel"/>
    <w:tmpl w:val="B94E9898"/>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225">
    <w:nsid w:val="5C7664A9"/>
    <w:multiLevelType w:val="multilevel"/>
    <w:tmpl w:val="FDA68686"/>
    <w:lvl w:ilvl="0">
      <w:start w:val="10"/>
      <w:numFmt w:val="decimal"/>
      <w:lvlText w:val="%1."/>
      <w:lvlJc w:val="left"/>
      <w:pPr>
        <w:tabs>
          <w:tab w:val="num" w:pos="540"/>
        </w:tabs>
        <w:ind w:left="540" w:hanging="54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26">
    <w:nsid w:val="5D92747F"/>
    <w:multiLevelType w:val="multilevel"/>
    <w:tmpl w:val="E6D8748A"/>
    <w:lvl w:ilvl="0">
      <w:start w:val="2"/>
      <w:numFmt w:val="decimal"/>
      <w:lvlText w:val="%1"/>
      <w:lvlJc w:val="left"/>
      <w:pPr>
        <w:tabs>
          <w:tab w:val="num" w:pos="705"/>
        </w:tabs>
        <w:ind w:left="705" w:hanging="705"/>
      </w:pPr>
      <w:rPr>
        <w:rFonts w:hint="default"/>
        <w:b/>
      </w:rPr>
    </w:lvl>
    <w:lvl w:ilvl="1">
      <w:start w:val="10"/>
      <w:numFmt w:val="decimal"/>
      <w:lvlText w:val="%1.%2"/>
      <w:lvlJc w:val="left"/>
      <w:pPr>
        <w:tabs>
          <w:tab w:val="num" w:pos="705"/>
        </w:tabs>
        <w:ind w:left="705" w:hanging="705"/>
      </w:pPr>
      <w:rPr>
        <w:rFonts w:hint="default"/>
        <w:b/>
      </w:rPr>
    </w:lvl>
    <w:lvl w:ilvl="2">
      <w:start w:val="2"/>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27">
    <w:nsid w:val="5DC46F84"/>
    <w:multiLevelType w:val="hybridMultilevel"/>
    <w:tmpl w:val="F5F431B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8">
    <w:nsid w:val="5DCB1172"/>
    <w:multiLevelType w:val="multilevel"/>
    <w:tmpl w:val="FAC4F52E"/>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29">
    <w:nsid w:val="5E5E1050"/>
    <w:multiLevelType w:val="hybridMultilevel"/>
    <w:tmpl w:val="F91C49DE"/>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30">
    <w:nsid w:val="5E760FF9"/>
    <w:multiLevelType w:val="multilevel"/>
    <w:tmpl w:val="D04CB2C2"/>
    <w:lvl w:ilvl="0">
      <w:start w:val="12"/>
      <w:numFmt w:val="decimal"/>
      <w:lvlText w:val="%1"/>
      <w:lvlJc w:val="left"/>
      <w:pPr>
        <w:tabs>
          <w:tab w:val="num" w:pos="360"/>
        </w:tabs>
        <w:ind w:left="360" w:hanging="360"/>
      </w:pPr>
      <w:rPr>
        <w:rFonts w:hint="default"/>
        <w:b/>
        <w:i/>
      </w:rPr>
    </w:lvl>
    <w:lvl w:ilvl="1">
      <w:start w:val="2"/>
      <w:numFmt w:val="decimal"/>
      <w:lvlText w:val="%1.%2"/>
      <w:lvlJc w:val="left"/>
      <w:pPr>
        <w:tabs>
          <w:tab w:val="num" w:pos="360"/>
        </w:tabs>
        <w:ind w:left="360" w:hanging="360"/>
      </w:pPr>
      <w:rPr>
        <w:rFonts w:hint="default"/>
        <w:b/>
        <w:i/>
      </w:rPr>
    </w:lvl>
    <w:lvl w:ilvl="2">
      <w:start w:val="1"/>
      <w:numFmt w:val="decimal"/>
      <w:lvlText w:val="%1.%2.%3"/>
      <w:lvlJc w:val="left"/>
      <w:pPr>
        <w:tabs>
          <w:tab w:val="num" w:pos="720"/>
        </w:tabs>
        <w:ind w:left="720" w:hanging="720"/>
      </w:pPr>
      <w:rPr>
        <w:rFonts w:hint="default"/>
        <w:b/>
        <w:i/>
      </w:rPr>
    </w:lvl>
    <w:lvl w:ilvl="3">
      <w:start w:val="1"/>
      <w:numFmt w:val="decimal"/>
      <w:lvlText w:val="%1.%2.%3.%4"/>
      <w:lvlJc w:val="left"/>
      <w:pPr>
        <w:tabs>
          <w:tab w:val="num" w:pos="1080"/>
        </w:tabs>
        <w:ind w:left="1080" w:hanging="1080"/>
      </w:pPr>
      <w:rPr>
        <w:rFonts w:hint="default"/>
        <w:b/>
        <w:i/>
      </w:rPr>
    </w:lvl>
    <w:lvl w:ilvl="4">
      <w:start w:val="1"/>
      <w:numFmt w:val="decimal"/>
      <w:lvlText w:val="%1.%2.%3.%4.%5"/>
      <w:lvlJc w:val="left"/>
      <w:pPr>
        <w:tabs>
          <w:tab w:val="num" w:pos="1080"/>
        </w:tabs>
        <w:ind w:left="1080" w:hanging="1080"/>
      </w:pPr>
      <w:rPr>
        <w:rFonts w:hint="default"/>
        <w:b/>
        <w:i/>
      </w:rPr>
    </w:lvl>
    <w:lvl w:ilvl="5">
      <w:start w:val="1"/>
      <w:numFmt w:val="decimal"/>
      <w:lvlText w:val="%1.%2.%3.%4.%5.%6"/>
      <w:lvlJc w:val="left"/>
      <w:pPr>
        <w:tabs>
          <w:tab w:val="num" w:pos="1440"/>
        </w:tabs>
        <w:ind w:left="1440" w:hanging="1440"/>
      </w:pPr>
      <w:rPr>
        <w:rFonts w:hint="default"/>
        <w:b/>
        <w:i/>
      </w:rPr>
    </w:lvl>
    <w:lvl w:ilvl="6">
      <w:start w:val="1"/>
      <w:numFmt w:val="decimal"/>
      <w:lvlText w:val="%1.%2.%3.%4.%5.%6.%7"/>
      <w:lvlJc w:val="left"/>
      <w:pPr>
        <w:tabs>
          <w:tab w:val="num" w:pos="1440"/>
        </w:tabs>
        <w:ind w:left="1440" w:hanging="1440"/>
      </w:pPr>
      <w:rPr>
        <w:rFonts w:hint="default"/>
        <w:b/>
        <w:i/>
      </w:rPr>
    </w:lvl>
    <w:lvl w:ilvl="7">
      <w:start w:val="1"/>
      <w:numFmt w:val="decimal"/>
      <w:lvlText w:val="%1.%2.%3.%4.%5.%6.%7.%8"/>
      <w:lvlJc w:val="left"/>
      <w:pPr>
        <w:tabs>
          <w:tab w:val="num" w:pos="1800"/>
        </w:tabs>
        <w:ind w:left="1800" w:hanging="1800"/>
      </w:pPr>
      <w:rPr>
        <w:rFonts w:hint="default"/>
        <w:b/>
        <w:i/>
      </w:rPr>
    </w:lvl>
    <w:lvl w:ilvl="8">
      <w:start w:val="1"/>
      <w:numFmt w:val="decimal"/>
      <w:lvlText w:val="%1.%2.%3.%4.%5.%6.%7.%8.%9"/>
      <w:lvlJc w:val="left"/>
      <w:pPr>
        <w:tabs>
          <w:tab w:val="num" w:pos="1800"/>
        </w:tabs>
        <w:ind w:left="1800" w:hanging="1800"/>
      </w:pPr>
      <w:rPr>
        <w:rFonts w:hint="default"/>
        <w:b/>
        <w:i/>
      </w:rPr>
    </w:lvl>
  </w:abstractNum>
  <w:abstractNum w:abstractNumId="231">
    <w:nsid w:val="5EC60B77"/>
    <w:multiLevelType w:val="hybridMultilevel"/>
    <w:tmpl w:val="AD0ACE30"/>
    <w:lvl w:ilvl="0" w:tplc="1EC4AFBE">
      <w:start w:val="2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2">
    <w:nsid w:val="5EC62AD7"/>
    <w:multiLevelType w:val="hybridMultilevel"/>
    <w:tmpl w:val="7F5C89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3">
    <w:nsid w:val="5F271F91"/>
    <w:multiLevelType w:val="hybridMultilevel"/>
    <w:tmpl w:val="D50841F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4">
    <w:nsid w:val="5F4F1768"/>
    <w:multiLevelType w:val="hybridMultilevel"/>
    <w:tmpl w:val="6090DF8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5">
    <w:nsid w:val="5F521B1A"/>
    <w:multiLevelType w:val="hybridMultilevel"/>
    <w:tmpl w:val="F6361836"/>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36">
    <w:nsid w:val="5F9814EA"/>
    <w:multiLevelType w:val="multilevel"/>
    <w:tmpl w:val="F954C478"/>
    <w:lvl w:ilvl="0">
      <w:start w:val="533"/>
      <w:numFmt w:val="decimal"/>
      <w:lvlText w:val="%1"/>
      <w:lvlJc w:val="left"/>
      <w:pPr>
        <w:tabs>
          <w:tab w:val="num" w:pos="540"/>
        </w:tabs>
        <w:ind w:left="540" w:hanging="540"/>
      </w:pPr>
      <w:rPr>
        <w:rFonts w:hint="default"/>
      </w:rPr>
    </w:lvl>
    <w:lvl w:ilvl="1">
      <w:start w:val="5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7">
    <w:nsid w:val="5FCB2880"/>
    <w:multiLevelType w:val="hybridMultilevel"/>
    <w:tmpl w:val="1B481252"/>
    <w:lvl w:ilvl="0" w:tplc="FFFFFFFF">
      <w:start w:val="1"/>
      <w:numFmt w:val="lowerLetter"/>
      <w:lvlText w:val="%1."/>
      <w:lvlJc w:val="left"/>
      <w:pPr>
        <w:tabs>
          <w:tab w:val="num" w:pos="840"/>
        </w:tabs>
        <w:ind w:left="840" w:hanging="4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8">
    <w:nsid w:val="5FEA5C86"/>
    <w:multiLevelType w:val="multilevel"/>
    <w:tmpl w:val="ACBAF0D2"/>
    <w:lvl w:ilvl="0">
      <w:start w:val="2"/>
      <w:numFmt w:val="decimal"/>
      <w:lvlText w:val="%1."/>
      <w:lvlJc w:val="left"/>
      <w:pPr>
        <w:tabs>
          <w:tab w:val="num" w:pos="600"/>
        </w:tabs>
        <w:ind w:left="600" w:hanging="600"/>
      </w:pPr>
      <w:rPr>
        <w:rFonts w:hint="default"/>
      </w:rPr>
    </w:lvl>
    <w:lvl w:ilvl="1">
      <w:start w:val="12"/>
      <w:numFmt w:val="decimal"/>
      <w:lvlText w:val="%1.%2.0."/>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9">
    <w:nsid w:val="60932304"/>
    <w:multiLevelType w:val="singleLevel"/>
    <w:tmpl w:val="F8E8A83A"/>
    <w:lvl w:ilvl="0">
      <w:start w:val="4"/>
      <w:numFmt w:val="decimal"/>
      <w:lvlText w:val="%1"/>
      <w:lvlJc w:val="left"/>
      <w:pPr>
        <w:tabs>
          <w:tab w:val="num" w:pos="720"/>
        </w:tabs>
        <w:ind w:left="720" w:hanging="720"/>
      </w:pPr>
      <w:rPr>
        <w:rFonts w:hint="default"/>
      </w:rPr>
    </w:lvl>
  </w:abstractNum>
  <w:abstractNum w:abstractNumId="240">
    <w:nsid w:val="61182A64"/>
    <w:multiLevelType w:val="multilevel"/>
    <w:tmpl w:val="E432F8F0"/>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41">
    <w:nsid w:val="6140228F"/>
    <w:multiLevelType w:val="multilevel"/>
    <w:tmpl w:val="0E948120"/>
    <w:lvl w:ilvl="0">
      <w:start w:val="11"/>
      <w:numFmt w:val="decimal"/>
      <w:lvlText w:val="%1."/>
      <w:lvlJc w:val="left"/>
      <w:pPr>
        <w:tabs>
          <w:tab w:val="num" w:pos="675"/>
        </w:tabs>
        <w:ind w:left="675" w:hanging="675"/>
      </w:pPr>
      <w:rPr>
        <w:rFonts w:ascii="Tahoma" w:hAnsi="Tahoma" w:cs="Garamond" w:hint="default"/>
        <w:sz w:val="24"/>
      </w:rPr>
    </w:lvl>
    <w:lvl w:ilvl="1">
      <w:start w:val="13"/>
      <w:numFmt w:val="decimal"/>
      <w:lvlText w:val="%1.%2."/>
      <w:lvlJc w:val="left"/>
      <w:pPr>
        <w:tabs>
          <w:tab w:val="num" w:pos="720"/>
        </w:tabs>
        <w:ind w:left="720" w:hanging="720"/>
      </w:pPr>
      <w:rPr>
        <w:rFonts w:ascii="Tahoma" w:hAnsi="Tahoma" w:cs="Garamond" w:hint="default"/>
        <w:sz w:val="24"/>
      </w:rPr>
    </w:lvl>
    <w:lvl w:ilvl="2">
      <w:start w:val="1"/>
      <w:numFmt w:val="decimal"/>
      <w:lvlText w:val="%1.%2.%3."/>
      <w:lvlJc w:val="left"/>
      <w:pPr>
        <w:tabs>
          <w:tab w:val="num" w:pos="720"/>
        </w:tabs>
        <w:ind w:left="720" w:hanging="720"/>
      </w:pPr>
      <w:rPr>
        <w:rFonts w:ascii="Tahoma" w:hAnsi="Tahoma" w:cs="Garamond" w:hint="default"/>
        <w:sz w:val="24"/>
      </w:rPr>
    </w:lvl>
    <w:lvl w:ilvl="3">
      <w:start w:val="1"/>
      <w:numFmt w:val="decimal"/>
      <w:lvlText w:val="%1.%2.%3.%4."/>
      <w:lvlJc w:val="left"/>
      <w:pPr>
        <w:tabs>
          <w:tab w:val="num" w:pos="1080"/>
        </w:tabs>
        <w:ind w:left="1080" w:hanging="1080"/>
      </w:pPr>
      <w:rPr>
        <w:rFonts w:ascii="Tahoma" w:hAnsi="Tahoma" w:cs="Garamond" w:hint="default"/>
        <w:sz w:val="24"/>
      </w:rPr>
    </w:lvl>
    <w:lvl w:ilvl="4">
      <w:start w:val="1"/>
      <w:numFmt w:val="decimal"/>
      <w:lvlText w:val="%1.%2.%3.%4.%5."/>
      <w:lvlJc w:val="left"/>
      <w:pPr>
        <w:tabs>
          <w:tab w:val="num" w:pos="1440"/>
        </w:tabs>
        <w:ind w:left="1440" w:hanging="1440"/>
      </w:pPr>
      <w:rPr>
        <w:rFonts w:ascii="Tahoma" w:hAnsi="Tahoma" w:cs="Garamond" w:hint="default"/>
        <w:sz w:val="24"/>
      </w:rPr>
    </w:lvl>
    <w:lvl w:ilvl="5">
      <w:start w:val="1"/>
      <w:numFmt w:val="decimal"/>
      <w:lvlText w:val="%1.%2.%3.%4.%5.%6."/>
      <w:lvlJc w:val="left"/>
      <w:pPr>
        <w:tabs>
          <w:tab w:val="num" w:pos="1440"/>
        </w:tabs>
        <w:ind w:left="1440" w:hanging="1440"/>
      </w:pPr>
      <w:rPr>
        <w:rFonts w:ascii="Tahoma" w:hAnsi="Tahoma" w:cs="Garamond" w:hint="default"/>
        <w:sz w:val="24"/>
      </w:rPr>
    </w:lvl>
    <w:lvl w:ilvl="6">
      <w:start w:val="1"/>
      <w:numFmt w:val="decimal"/>
      <w:lvlText w:val="%1.%2.%3.%4.%5.%6.%7."/>
      <w:lvlJc w:val="left"/>
      <w:pPr>
        <w:tabs>
          <w:tab w:val="num" w:pos="1800"/>
        </w:tabs>
        <w:ind w:left="1800" w:hanging="1800"/>
      </w:pPr>
      <w:rPr>
        <w:rFonts w:ascii="Tahoma" w:hAnsi="Tahoma" w:cs="Garamond" w:hint="default"/>
        <w:sz w:val="24"/>
      </w:rPr>
    </w:lvl>
    <w:lvl w:ilvl="7">
      <w:start w:val="1"/>
      <w:numFmt w:val="decimal"/>
      <w:lvlText w:val="%1.%2.%3.%4.%5.%6.%7.%8."/>
      <w:lvlJc w:val="left"/>
      <w:pPr>
        <w:tabs>
          <w:tab w:val="num" w:pos="2160"/>
        </w:tabs>
        <w:ind w:left="2160" w:hanging="2160"/>
      </w:pPr>
      <w:rPr>
        <w:rFonts w:ascii="Tahoma" w:hAnsi="Tahoma" w:cs="Garamond" w:hint="default"/>
        <w:sz w:val="24"/>
      </w:rPr>
    </w:lvl>
    <w:lvl w:ilvl="8">
      <w:start w:val="1"/>
      <w:numFmt w:val="decimal"/>
      <w:lvlText w:val="%1.%2.%3.%4.%5.%6.%7.%8.%9."/>
      <w:lvlJc w:val="left"/>
      <w:pPr>
        <w:tabs>
          <w:tab w:val="num" w:pos="2160"/>
        </w:tabs>
        <w:ind w:left="2160" w:hanging="2160"/>
      </w:pPr>
      <w:rPr>
        <w:rFonts w:ascii="Tahoma" w:hAnsi="Tahoma" w:cs="Garamond" w:hint="default"/>
        <w:sz w:val="24"/>
      </w:rPr>
    </w:lvl>
  </w:abstractNum>
  <w:abstractNum w:abstractNumId="242">
    <w:nsid w:val="61844720"/>
    <w:multiLevelType w:val="multilevel"/>
    <w:tmpl w:val="CCB616C4"/>
    <w:lvl w:ilvl="0">
      <w:start w:val="14"/>
      <w:numFmt w:val="decimal"/>
      <w:lvlText w:val="%1"/>
      <w:lvlJc w:val="left"/>
      <w:pPr>
        <w:tabs>
          <w:tab w:val="num" w:pos="540"/>
        </w:tabs>
        <w:ind w:left="540" w:hanging="540"/>
      </w:pPr>
      <w:rPr>
        <w:rFonts w:hint="default"/>
      </w:rPr>
    </w:lvl>
    <w:lvl w:ilvl="1">
      <w:start w:val="7"/>
      <w:numFmt w:val="decimal"/>
      <w:lvlText w:val="%1.%2"/>
      <w:lvlJc w:val="left"/>
      <w:pPr>
        <w:tabs>
          <w:tab w:val="num" w:pos="900"/>
        </w:tabs>
        <w:ind w:left="900" w:hanging="540"/>
      </w:pPr>
      <w:rPr>
        <w:rFonts w:hint="default"/>
      </w:rPr>
    </w:lvl>
    <w:lvl w:ilvl="2">
      <w:start w:val="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43">
    <w:nsid w:val="63063AE3"/>
    <w:multiLevelType w:val="multilevel"/>
    <w:tmpl w:val="95E60516"/>
    <w:lvl w:ilvl="0">
      <w:start w:val="2"/>
      <w:numFmt w:val="decimal"/>
      <w:lvlText w:val="%1."/>
      <w:lvlJc w:val="left"/>
      <w:pPr>
        <w:tabs>
          <w:tab w:val="num" w:pos="720"/>
        </w:tabs>
        <w:ind w:left="720" w:hanging="720"/>
      </w:pPr>
      <w:rPr>
        <w:rFonts w:hint="default"/>
      </w:rPr>
    </w:lvl>
    <w:lvl w:ilvl="1">
      <w:start w:val="11"/>
      <w:numFmt w:val="decimal"/>
      <w:lvlText w:val="%1.%2."/>
      <w:lvlJc w:val="left"/>
      <w:pPr>
        <w:tabs>
          <w:tab w:val="num" w:pos="720"/>
        </w:tabs>
        <w:ind w:left="720" w:hanging="720"/>
      </w:pPr>
      <w:rPr>
        <w:rFonts w:hint="default"/>
      </w:rPr>
    </w:lvl>
    <w:lvl w:ilvl="2">
      <w:start w:val="1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4">
    <w:nsid w:val="6399364F"/>
    <w:multiLevelType w:val="hybridMultilevel"/>
    <w:tmpl w:val="DEEC86D0"/>
    <w:lvl w:ilvl="0" w:tplc="FFFFFFFF">
      <w:start w:val="2"/>
      <w:numFmt w:val="lowerLetter"/>
      <w:lvlText w:val="%1)"/>
      <w:lvlJc w:val="left"/>
      <w:pPr>
        <w:tabs>
          <w:tab w:val="num" w:pos="1800"/>
        </w:tabs>
        <w:ind w:left="1800" w:hanging="360"/>
      </w:pPr>
      <w:rPr>
        <w:rFonts w:hint="default"/>
      </w:rPr>
    </w:lvl>
    <w:lvl w:ilvl="1" w:tplc="FFFFFFFF">
      <w:start w:val="7"/>
      <w:numFmt w:val="bullet"/>
      <w:lvlText w:val=""/>
      <w:lvlJc w:val="left"/>
      <w:pPr>
        <w:tabs>
          <w:tab w:val="num" w:pos="2880"/>
        </w:tabs>
        <w:ind w:left="2880" w:hanging="720"/>
      </w:pPr>
      <w:rPr>
        <w:rFonts w:ascii="Symbol" w:eastAsia="Times New Roman" w:hAnsi="Symbol" w:cs="Garamond" w:hint="default"/>
      </w:r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45">
    <w:nsid w:val="63D645CB"/>
    <w:multiLevelType w:val="multilevel"/>
    <w:tmpl w:val="61B82FE8"/>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upperLetter"/>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46">
    <w:nsid w:val="64637184"/>
    <w:multiLevelType w:val="multilevel"/>
    <w:tmpl w:val="46D26062"/>
    <w:lvl w:ilvl="0">
      <w:start w:val="1"/>
      <w:numFmt w:val="decimalZero"/>
      <w:lvlText w:val="%1"/>
      <w:lvlJc w:val="left"/>
      <w:pPr>
        <w:tabs>
          <w:tab w:val="num" w:pos="675"/>
        </w:tabs>
        <w:ind w:left="675" w:hanging="675"/>
      </w:pPr>
      <w:rPr>
        <w:rFonts w:hint="default"/>
      </w:rPr>
    </w:lvl>
    <w:lvl w:ilvl="1">
      <w:start w:val="11"/>
      <w:numFmt w:val="decimal"/>
      <w:lvlText w:val="%1.%2"/>
      <w:lvlJc w:val="left"/>
      <w:pPr>
        <w:tabs>
          <w:tab w:val="num" w:pos="720"/>
        </w:tabs>
        <w:ind w:left="720" w:hanging="675"/>
      </w:pPr>
      <w:rPr>
        <w:rFonts w:hint="default"/>
      </w:rPr>
    </w:lvl>
    <w:lvl w:ilvl="2">
      <w:start w:val="1"/>
      <w:numFmt w:val="decimal"/>
      <w:lvlText w:val="%1.%2.%3"/>
      <w:lvlJc w:val="left"/>
      <w:pPr>
        <w:tabs>
          <w:tab w:val="num" w:pos="810"/>
        </w:tabs>
        <w:ind w:left="810" w:hanging="720"/>
      </w:pPr>
      <w:rPr>
        <w:rFonts w:hint="default"/>
      </w:rPr>
    </w:lvl>
    <w:lvl w:ilvl="3">
      <w:start w:val="1"/>
      <w:numFmt w:val="decimal"/>
      <w:lvlText w:val="%1.%2.%3.%4"/>
      <w:lvlJc w:val="left"/>
      <w:pPr>
        <w:tabs>
          <w:tab w:val="num" w:pos="855"/>
        </w:tabs>
        <w:ind w:left="855" w:hanging="720"/>
      </w:pPr>
      <w:rPr>
        <w:rFonts w:hint="default"/>
      </w:rPr>
    </w:lvl>
    <w:lvl w:ilvl="4">
      <w:start w:val="1"/>
      <w:numFmt w:val="decimal"/>
      <w:lvlText w:val="%1.%2.%3.%4.%5"/>
      <w:lvlJc w:val="left"/>
      <w:pPr>
        <w:tabs>
          <w:tab w:val="num" w:pos="900"/>
        </w:tabs>
        <w:ind w:left="900" w:hanging="720"/>
      </w:pPr>
      <w:rPr>
        <w:rFonts w:hint="default"/>
      </w:rPr>
    </w:lvl>
    <w:lvl w:ilvl="5">
      <w:start w:val="1"/>
      <w:numFmt w:val="decimal"/>
      <w:lvlText w:val="%1.%2.%3.%4.%5.%6"/>
      <w:lvlJc w:val="left"/>
      <w:pPr>
        <w:tabs>
          <w:tab w:val="num" w:pos="1305"/>
        </w:tabs>
        <w:ind w:left="1305" w:hanging="1080"/>
      </w:pPr>
      <w:rPr>
        <w:rFonts w:hint="default"/>
      </w:rPr>
    </w:lvl>
    <w:lvl w:ilvl="6">
      <w:start w:val="1"/>
      <w:numFmt w:val="decimal"/>
      <w:lvlText w:val="%1.%2.%3.%4.%5.%6.%7"/>
      <w:lvlJc w:val="left"/>
      <w:pPr>
        <w:tabs>
          <w:tab w:val="num" w:pos="1350"/>
        </w:tabs>
        <w:ind w:left="1350" w:hanging="1080"/>
      </w:pPr>
      <w:rPr>
        <w:rFonts w:hint="default"/>
      </w:rPr>
    </w:lvl>
    <w:lvl w:ilvl="7">
      <w:start w:val="1"/>
      <w:numFmt w:val="decimal"/>
      <w:lvlText w:val="%1.%2.%3.%4.%5.%6.%7.%8"/>
      <w:lvlJc w:val="left"/>
      <w:pPr>
        <w:tabs>
          <w:tab w:val="num" w:pos="1755"/>
        </w:tabs>
        <w:ind w:left="1755"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47">
    <w:nsid w:val="64695468"/>
    <w:multiLevelType w:val="singleLevel"/>
    <w:tmpl w:val="D190193A"/>
    <w:lvl w:ilvl="0">
      <w:start w:val="19"/>
      <w:numFmt w:val="decimal"/>
      <w:lvlText w:val="%1."/>
      <w:lvlJc w:val="left"/>
      <w:pPr>
        <w:tabs>
          <w:tab w:val="num" w:pos="600"/>
        </w:tabs>
        <w:ind w:left="600" w:hanging="600"/>
      </w:pPr>
      <w:rPr>
        <w:rFonts w:hint="default"/>
      </w:rPr>
    </w:lvl>
  </w:abstractNum>
  <w:abstractNum w:abstractNumId="248">
    <w:nsid w:val="65DD2C7A"/>
    <w:multiLevelType w:val="multilevel"/>
    <w:tmpl w:val="1234A296"/>
    <w:lvl w:ilvl="0">
      <w:start w:val="12"/>
      <w:numFmt w:val="decimal"/>
      <w:lvlText w:val="%1."/>
      <w:lvlJc w:val="left"/>
      <w:pPr>
        <w:tabs>
          <w:tab w:val="num" w:pos="720"/>
        </w:tabs>
        <w:ind w:left="720" w:hanging="720"/>
      </w:pPr>
      <w:rPr>
        <w:rFonts w:hint="default"/>
        <w:b w:val="0"/>
      </w:rPr>
    </w:lvl>
    <w:lvl w:ilvl="1">
      <w:start w:val="9"/>
      <w:numFmt w:val="decimal"/>
      <w:lvlText w:val="%1.%2."/>
      <w:lvlJc w:val="left"/>
      <w:pPr>
        <w:tabs>
          <w:tab w:val="num" w:pos="720"/>
        </w:tabs>
        <w:ind w:left="720" w:hanging="720"/>
      </w:pPr>
      <w:rPr>
        <w:rFonts w:hint="default"/>
        <w:b w:val="0"/>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440"/>
        </w:tabs>
        <w:ind w:left="1440" w:hanging="1440"/>
      </w:pPr>
      <w:rPr>
        <w:rFonts w:hint="default"/>
        <w:b w:val="0"/>
      </w:rPr>
    </w:lvl>
    <w:lvl w:ilvl="4">
      <w:start w:val="1"/>
      <w:numFmt w:val="decimal"/>
      <w:lvlText w:val="%1.%2.%3.%4.%5."/>
      <w:lvlJc w:val="left"/>
      <w:pPr>
        <w:tabs>
          <w:tab w:val="num" w:pos="1440"/>
        </w:tabs>
        <w:ind w:left="1440" w:hanging="1440"/>
      </w:pPr>
      <w:rPr>
        <w:rFonts w:hint="default"/>
        <w:b w:val="0"/>
      </w:rPr>
    </w:lvl>
    <w:lvl w:ilvl="5">
      <w:start w:val="1"/>
      <w:numFmt w:val="decimal"/>
      <w:lvlText w:val="%1.%2.%3.%4.%5.%6."/>
      <w:lvlJc w:val="left"/>
      <w:pPr>
        <w:tabs>
          <w:tab w:val="num" w:pos="1800"/>
        </w:tabs>
        <w:ind w:left="1800" w:hanging="1800"/>
      </w:pPr>
      <w:rPr>
        <w:rFonts w:hint="default"/>
        <w:b w:val="0"/>
      </w:rPr>
    </w:lvl>
    <w:lvl w:ilvl="6">
      <w:start w:val="1"/>
      <w:numFmt w:val="decimal"/>
      <w:lvlText w:val="%1.%2.%3.%4.%5.%6.%7."/>
      <w:lvlJc w:val="left"/>
      <w:pPr>
        <w:tabs>
          <w:tab w:val="num" w:pos="2160"/>
        </w:tabs>
        <w:ind w:left="2160" w:hanging="2160"/>
      </w:pPr>
      <w:rPr>
        <w:rFonts w:hint="default"/>
        <w:b w:val="0"/>
      </w:rPr>
    </w:lvl>
    <w:lvl w:ilvl="7">
      <w:start w:val="1"/>
      <w:numFmt w:val="decimal"/>
      <w:lvlText w:val="%1.%2.%3.%4.%5.%6.%7.%8."/>
      <w:lvlJc w:val="left"/>
      <w:pPr>
        <w:tabs>
          <w:tab w:val="num" w:pos="2520"/>
        </w:tabs>
        <w:ind w:left="2520" w:hanging="2520"/>
      </w:pPr>
      <w:rPr>
        <w:rFonts w:hint="default"/>
        <w:b w:val="0"/>
      </w:rPr>
    </w:lvl>
    <w:lvl w:ilvl="8">
      <w:start w:val="1"/>
      <w:numFmt w:val="decimal"/>
      <w:lvlText w:val="%1.%2.%3.%4.%5.%6.%7.%8.%9."/>
      <w:lvlJc w:val="left"/>
      <w:pPr>
        <w:tabs>
          <w:tab w:val="num" w:pos="2520"/>
        </w:tabs>
        <w:ind w:left="2520" w:hanging="2520"/>
      </w:pPr>
      <w:rPr>
        <w:rFonts w:hint="default"/>
        <w:b w:val="0"/>
      </w:rPr>
    </w:lvl>
  </w:abstractNum>
  <w:abstractNum w:abstractNumId="249">
    <w:nsid w:val="66D374F4"/>
    <w:multiLevelType w:val="hybridMultilevel"/>
    <w:tmpl w:val="B8A2BD34"/>
    <w:lvl w:ilvl="0" w:tplc="FA425F5C">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0">
    <w:nsid w:val="66DB3297"/>
    <w:multiLevelType w:val="hybridMultilevel"/>
    <w:tmpl w:val="ECDC3A78"/>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1">
    <w:nsid w:val="67AD2F25"/>
    <w:multiLevelType w:val="multilevel"/>
    <w:tmpl w:val="CCD0F320"/>
    <w:lvl w:ilvl="0">
      <w:start w:val="651"/>
      <w:numFmt w:val="decimal"/>
      <w:lvlText w:val="%1"/>
      <w:lvlJc w:val="left"/>
      <w:pPr>
        <w:tabs>
          <w:tab w:val="num" w:pos="720"/>
        </w:tabs>
        <w:ind w:left="720" w:hanging="720"/>
      </w:pPr>
      <w:rPr>
        <w:rFonts w:hint="default"/>
      </w:rPr>
    </w:lvl>
    <w:lvl w:ilvl="1">
      <w:start w:val="7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2">
    <w:nsid w:val="67C66064"/>
    <w:multiLevelType w:val="hybridMultilevel"/>
    <w:tmpl w:val="3AF2D6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3">
    <w:nsid w:val="683D3327"/>
    <w:multiLevelType w:val="multilevel"/>
    <w:tmpl w:val="D2CA4DF2"/>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4">
    <w:nsid w:val="687D444B"/>
    <w:multiLevelType w:val="hybridMultilevel"/>
    <w:tmpl w:val="5ACCBC18"/>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5">
    <w:nsid w:val="68F5463A"/>
    <w:multiLevelType w:val="multilevel"/>
    <w:tmpl w:val="CFD0E136"/>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6">
    <w:nsid w:val="69BE73BC"/>
    <w:multiLevelType w:val="multilevel"/>
    <w:tmpl w:val="7ECE451E"/>
    <w:lvl w:ilvl="0">
      <w:start w:val="7"/>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57">
    <w:nsid w:val="6AA470FB"/>
    <w:multiLevelType w:val="multilevel"/>
    <w:tmpl w:val="15A0DB9A"/>
    <w:lvl w:ilvl="0">
      <w:start w:val="7"/>
      <w:numFmt w:val="decimal"/>
      <w:lvlText w:val="%1."/>
      <w:lvlJc w:val="left"/>
      <w:pPr>
        <w:tabs>
          <w:tab w:val="num" w:pos="360"/>
        </w:tabs>
        <w:ind w:left="360" w:hanging="360"/>
      </w:pPr>
      <w:rPr>
        <w:rFonts w:hint="default"/>
        <w:u w:val="none"/>
      </w:rPr>
    </w:lvl>
    <w:lvl w:ilvl="1">
      <w:start w:val="2"/>
      <w:numFmt w:val="decimal"/>
      <w:lvlText w:val="%1.%2."/>
      <w:lvlJc w:val="left"/>
      <w:pPr>
        <w:tabs>
          <w:tab w:val="num" w:pos="720"/>
        </w:tabs>
        <w:ind w:left="720" w:hanging="720"/>
      </w:pPr>
      <w:rPr>
        <w:rFonts w:hint="default"/>
        <w:u w:val="none"/>
      </w:rPr>
    </w:lvl>
    <w:lvl w:ilvl="2">
      <w:start w:val="1"/>
      <w:numFmt w:val="decimal"/>
      <w:lvlText w:val="%1.%2.%3."/>
      <w:lvlJc w:val="left"/>
      <w:pPr>
        <w:tabs>
          <w:tab w:val="num" w:pos="1080"/>
        </w:tabs>
        <w:ind w:left="1080" w:hanging="108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440"/>
        </w:tabs>
        <w:ind w:left="1440" w:hanging="1440"/>
      </w:pPr>
      <w:rPr>
        <w:rFonts w:hint="default"/>
        <w:u w:val="none"/>
      </w:rPr>
    </w:lvl>
    <w:lvl w:ilvl="5">
      <w:start w:val="1"/>
      <w:numFmt w:val="decimal"/>
      <w:lvlText w:val="%1.%2.%3.%4.%5.%6."/>
      <w:lvlJc w:val="left"/>
      <w:pPr>
        <w:tabs>
          <w:tab w:val="num" w:pos="1800"/>
        </w:tabs>
        <w:ind w:left="1800" w:hanging="1800"/>
      </w:pPr>
      <w:rPr>
        <w:rFonts w:hint="default"/>
        <w:u w:val="none"/>
      </w:rPr>
    </w:lvl>
    <w:lvl w:ilvl="6">
      <w:start w:val="1"/>
      <w:numFmt w:val="decimal"/>
      <w:lvlText w:val="%1.%2.%3.%4.%5.%6.%7."/>
      <w:lvlJc w:val="left"/>
      <w:pPr>
        <w:tabs>
          <w:tab w:val="num" w:pos="1800"/>
        </w:tabs>
        <w:ind w:left="1800" w:hanging="1800"/>
      </w:pPr>
      <w:rPr>
        <w:rFonts w:hint="default"/>
        <w:u w:val="none"/>
      </w:rPr>
    </w:lvl>
    <w:lvl w:ilvl="7">
      <w:start w:val="1"/>
      <w:numFmt w:val="decimal"/>
      <w:lvlText w:val="%1.%2.%3.%4.%5.%6.%7.%8."/>
      <w:lvlJc w:val="left"/>
      <w:pPr>
        <w:tabs>
          <w:tab w:val="num" w:pos="2160"/>
        </w:tabs>
        <w:ind w:left="2160" w:hanging="2160"/>
      </w:pPr>
      <w:rPr>
        <w:rFonts w:hint="default"/>
        <w:u w:val="none"/>
      </w:rPr>
    </w:lvl>
    <w:lvl w:ilvl="8">
      <w:start w:val="1"/>
      <w:numFmt w:val="decimal"/>
      <w:lvlText w:val="%1.%2.%3.%4.%5.%6.%7.%8.%9."/>
      <w:lvlJc w:val="left"/>
      <w:pPr>
        <w:tabs>
          <w:tab w:val="num" w:pos="2520"/>
        </w:tabs>
        <w:ind w:left="2520" w:hanging="2520"/>
      </w:pPr>
      <w:rPr>
        <w:rFonts w:hint="default"/>
        <w:u w:val="none"/>
      </w:rPr>
    </w:lvl>
  </w:abstractNum>
  <w:abstractNum w:abstractNumId="258">
    <w:nsid w:val="6BD3507F"/>
    <w:multiLevelType w:val="multilevel"/>
    <w:tmpl w:val="C9F66D66"/>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59">
    <w:nsid w:val="6BFF738E"/>
    <w:multiLevelType w:val="multilevel"/>
    <w:tmpl w:val="DFB0E520"/>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260">
    <w:nsid w:val="6C513364"/>
    <w:multiLevelType w:val="multilevel"/>
    <w:tmpl w:val="807EF4E0"/>
    <w:lvl w:ilvl="0">
      <w:start w:val="14"/>
      <w:numFmt w:val="decimal"/>
      <w:lvlText w:val="%1"/>
      <w:lvlJc w:val="left"/>
      <w:pPr>
        <w:tabs>
          <w:tab w:val="num" w:pos="420"/>
        </w:tabs>
        <w:ind w:left="420" w:hanging="420"/>
      </w:pPr>
      <w:rPr>
        <w:rFonts w:hint="default"/>
      </w:rPr>
    </w:lvl>
    <w:lvl w:ilvl="1">
      <w:start w:val="7"/>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1">
    <w:nsid w:val="6CF36626"/>
    <w:multiLevelType w:val="multilevel"/>
    <w:tmpl w:val="19E82C54"/>
    <w:lvl w:ilvl="0">
      <w:start w:val="9"/>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2">
    <w:nsid w:val="6D19292E"/>
    <w:multiLevelType w:val="multilevel"/>
    <w:tmpl w:val="F4B43E92"/>
    <w:lvl w:ilvl="0">
      <w:start w:val="16"/>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3">
    <w:nsid w:val="6D297F32"/>
    <w:multiLevelType w:val="hybridMultilevel"/>
    <w:tmpl w:val="CB3EA3A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4">
    <w:nsid w:val="6E771D18"/>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265">
    <w:nsid w:val="6E975FD7"/>
    <w:multiLevelType w:val="multilevel"/>
    <w:tmpl w:val="0184755A"/>
    <w:lvl w:ilvl="0">
      <w:start w:val="10"/>
      <w:numFmt w:val="decimal"/>
      <w:lvlText w:val="%1"/>
      <w:lvlJc w:val="left"/>
      <w:pPr>
        <w:tabs>
          <w:tab w:val="num" w:pos="690"/>
        </w:tabs>
        <w:ind w:left="690" w:hanging="69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66">
    <w:nsid w:val="700952C2"/>
    <w:multiLevelType w:val="singleLevel"/>
    <w:tmpl w:val="3EA49F90"/>
    <w:lvl w:ilvl="0">
      <w:start w:val="1"/>
      <w:numFmt w:val="decimal"/>
      <w:lvlRestart w:val="0"/>
      <w:lvlText w:val="%1."/>
      <w:lvlJc w:val="left"/>
      <w:pPr>
        <w:tabs>
          <w:tab w:val="num" w:pos="1742"/>
        </w:tabs>
        <w:ind w:left="1267" w:firstLine="0"/>
      </w:pPr>
      <w:rPr>
        <w:rFonts w:hint="default"/>
        <w:b w:val="0"/>
        <w:i w:val="0"/>
        <w:w w:val="100"/>
        <w:sz w:val="20"/>
      </w:rPr>
    </w:lvl>
  </w:abstractNum>
  <w:abstractNum w:abstractNumId="267">
    <w:nsid w:val="703903C6"/>
    <w:multiLevelType w:val="multilevel"/>
    <w:tmpl w:val="F9B8B0F0"/>
    <w:lvl w:ilvl="0">
      <w:start w:val="2"/>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8">
    <w:nsid w:val="70C328DD"/>
    <w:multiLevelType w:val="multilevel"/>
    <w:tmpl w:val="DA242B2A"/>
    <w:lvl w:ilvl="0">
      <w:start w:val="15"/>
      <w:numFmt w:val="decimal"/>
      <w:lvlText w:val="%1"/>
      <w:lvlJc w:val="left"/>
      <w:pPr>
        <w:tabs>
          <w:tab w:val="num" w:pos="630"/>
        </w:tabs>
        <w:ind w:left="630" w:hanging="630"/>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2160"/>
        </w:tabs>
        <w:ind w:left="2160" w:hanging="2160"/>
      </w:pPr>
      <w:rPr>
        <w:rFonts w:hint="default"/>
        <w:b/>
      </w:rPr>
    </w:lvl>
    <w:lvl w:ilvl="7">
      <w:start w:val="1"/>
      <w:numFmt w:val="decimal"/>
      <w:lvlText w:val="%1.%2.%3.%4.%5.%6.%7.%8"/>
      <w:lvlJc w:val="left"/>
      <w:pPr>
        <w:tabs>
          <w:tab w:val="num" w:pos="2520"/>
        </w:tabs>
        <w:ind w:left="2520" w:hanging="2520"/>
      </w:pPr>
      <w:rPr>
        <w:rFonts w:hint="default"/>
        <w:b/>
      </w:rPr>
    </w:lvl>
    <w:lvl w:ilvl="8">
      <w:start w:val="1"/>
      <w:numFmt w:val="decimal"/>
      <w:lvlText w:val="%1.%2.%3.%4.%5.%6.%7.%8.%9"/>
      <w:lvlJc w:val="left"/>
      <w:pPr>
        <w:tabs>
          <w:tab w:val="num" w:pos="2520"/>
        </w:tabs>
        <w:ind w:left="2520" w:hanging="2520"/>
      </w:pPr>
      <w:rPr>
        <w:rFonts w:hint="default"/>
        <w:b/>
      </w:rPr>
    </w:lvl>
  </w:abstractNum>
  <w:abstractNum w:abstractNumId="269">
    <w:nsid w:val="70D27564"/>
    <w:multiLevelType w:val="multilevel"/>
    <w:tmpl w:val="9E3624B6"/>
    <w:lvl w:ilvl="0">
      <w:start w:val="16"/>
      <w:numFmt w:val="decimal"/>
      <w:lvlText w:val="%1"/>
      <w:lvlJc w:val="left"/>
      <w:pPr>
        <w:tabs>
          <w:tab w:val="num" w:pos="840"/>
        </w:tabs>
        <w:ind w:left="840" w:hanging="840"/>
      </w:pPr>
      <w:rPr>
        <w:rFonts w:hint="default"/>
      </w:rPr>
    </w:lvl>
    <w:lvl w:ilvl="1">
      <w:start w:val="4"/>
      <w:numFmt w:val="decimal"/>
      <w:lvlText w:val="%1.%2"/>
      <w:lvlJc w:val="left"/>
      <w:pPr>
        <w:tabs>
          <w:tab w:val="num" w:pos="840"/>
        </w:tabs>
        <w:ind w:left="840" w:hanging="840"/>
      </w:pPr>
      <w:rPr>
        <w:rFonts w:hint="default"/>
      </w:rPr>
    </w:lvl>
    <w:lvl w:ilvl="2">
      <w:start w:val="1"/>
      <w:numFmt w:val="decimal"/>
      <w:lvlText w:val="%1.%2.%3"/>
      <w:lvlJc w:val="left"/>
      <w:pPr>
        <w:tabs>
          <w:tab w:val="num" w:pos="840"/>
        </w:tabs>
        <w:ind w:left="840" w:hanging="840"/>
      </w:pPr>
      <w:rPr>
        <w:rFonts w:hint="default"/>
      </w:rPr>
    </w:lvl>
    <w:lvl w:ilvl="3">
      <w:start w:val="1"/>
      <w:numFmt w:val="decimal"/>
      <w:lvlText w:val="%1.%2.%3.%4"/>
      <w:lvlJc w:val="left"/>
      <w:pPr>
        <w:tabs>
          <w:tab w:val="num" w:pos="840"/>
        </w:tabs>
        <w:ind w:left="840" w:hanging="8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0">
    <w:nsid w:val="70F962CF"/>
    <w:multiLevelType w:val="singleLevel"/>
    <w:tmpl w:val="3EA49F90"/>
    <w:lvl w:ilvl="0">
      <w:start w:val="1"/>
      <w:numFmt w:val="decimal"/>
      <w:lvlRestart w:val="0"/>
      <w:lvlText w:val="%1."/>
      <w:lvlJc w:val="left"/>
      <w:pPr>
        <w:tabs>
          <w:tab w:val="num" w:pos="1742"/>
        </w:tabs>
        <w:ind w:left="1267" w:firstLine="0"/>
      </w:pPr>
      <w:rPr>
        <w:rFonts w:hint="default"/>
        <w:b w:val="0"/>
        <w:i w:val="0"/>
        <w:w w:val="100"/>
        <w:sz w:val="20"/>
      </w:rPr>
    </w:lvl>
  </w:abstractNum>
  <w:abstractNum w:abstractNumId="271">
    <w:nsid w:val="7102344F"/>
    <w:multiLevelType w:val="hybridMultilevel"/>
    <w:tmpl w:val="F26003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2">
    <w:nsid w:val="711C1D43"/>
    <w:multiLevelType w:val="multilevel"/>
    <w:tmpl w:val="AD5C3040"/>
    <w:lvl w:ilvl="0">
      <w:start w:val="8"/>
      <w:numFmt w:val="decimal"/>
      <w:lvlText w:val="%1."/>
      <w:lvlJc w:val="left"/>
      <w:pPr>
        <w:tabs>
          <w:tab w:val="num" w:pos="450"/>
        </w:tabs>
        <w:ind w:left="450" w:hanging="450"/>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520"/>
        </w:tabs>
        <w:ind w:left="2520" w:hanging="2520"/>
      </w:pPr>
      <w:rPr>
        <w:rFonts w:hint="default"/>
        <w:b/>
      </w:rPr>
    </w:lvl>
  </w:abstractNum>
  <w:abstractNum w:abstractNumId="273">
    <w:nsid w:val="712269E9"/>
    <w:multiLevelType w:val="multilevel"/>
    <w:tmpl w:val="D530538C"/>
    <w:lvl w:ilvl="0">
      <w:start w:val="1"/>
      <w:numFmt w:val="decimal"/>
      <w:lvlText w:val="%1."/>
      <w:lvlJc w:val="left"/>
      <w:pPr>
        <w:tabs>
          <w:tab w:val="num" w:pos="765"/>
        </w:tabs>
        <w:ind w:left="765" w:hanging="765"/>
      </w:pPr>
      <w:rPr>
        <w:rFonts w:hint="default"/>
        <w:b/>
      </w:rPr>
    </w:lvl>
    <w:lvl w:ilvl="1">
      <w:start w:val="12"/>
      <w:numFmt w:val="decimal"/>
      <w:lvlText w:val="%1.%2."/>
      <w:lvlJc w:val="left"/>
      <w:pPr>
        <w:tabs>
          <w:tab w:val="num" w:pos="765"/>
        </w:tabs>
        <w:ind w:left="765" w:hanging="765"/>
      </w:pPr>
      <w:rPr>
        <w:rFonts w:hint="default"/>
        <w:b/>
      </w:rPr>
    </w:lvl>
    <w:lvl w:ilvl="2">
      <w:start w:val="1"/>
      <w:numFmt w:val="decimal"/>
      <w:lvlText w:val="%1.%2.%3."/>
      <w:lvlJc w:val="left"/>
      <w:pPr>
        <w:tabs>
          <w:tab w:val="num" w:pos="765"/>
        </w:tabs>
        <w:ind w:left="765" w:hanging="765"/>
      </w:pPr>
      <w:rPr>
        <w:rFonts w:hint="default"/>
        <w:b/>
      </w:rPr>
    </w:lvl>
    <w:lvl w:ilvl="3">
      <w:start w:val="5"/>
      <w:numFmt w:val="decimal"/>
      <w:lvlText w:val="%1.%2.%3.%4."/>
      <w:lvlJc w:val="left"/>
      <w:pPr>
        <w:tabs>
          <w:tab w:val="num" w:pos="765"/>
        </w:tabs>
        <w:ind w:left="765" w:hanging="765"/>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74">
    <w:nsid w:val="71257260"/>
    <w:multiLevelType w:val="singleLevel"/>
    <w:tmpl w:val="3E00173C"/>
    <w:lvl w:ilvl="0">
      <w:start w:val="14"/>
      <w:numFmt w:val="decimal"/>
      <w:lvlText w:val="%1."/>
      <w:lvlJc w:val="left"/>
      <w:pPr>
        <w:tabs>
          <w:tab w:val="num" w:pos="600"/>
        </w:tabs>
        <w:ind w:left="600" w:hanging="600"/>
      </w:pPr>
      <w:rPr>
        <w:rFonts w:hint="default"/>
      </w:rPr>
    </w:lvl>
  </w:abstractNum>
  <w:abstractNum w:abstractNumId="275">
    <w:nsid w:val="71703773"/>
    <w:multiLevelType w:val="multilevel"/>
    <w:tmpl w:val="EA42639A"/>
    <w:lvl w:ilvl="0">
      <w:start w:val="741"/>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6">
    <w:nsid w:val="71756925"/>
    <w:multiLevelType w:val="multilevel"/>
    <w:tmpl w:val="FBC45BFA"/>
    <w:lvl w:ilvl="0">
      <w:start w:val="533"/>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7">
    <w:nsid w:val="71E667A6"/>
    <w:multiLevelType w:val="multilevel"/>
    <w:tmpl w:val="4C2E00C4"/>
    <w:lvl w:ilvl="0">
      <w:start w:val="6"/>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8">
    <w:nsid w:val="722B1E5D"/>
    <w:multiLevelType w:val="multilevel"/>
    <w:tmpl w:val="24041F90"/>
    <w:lvl w:ilvl="0">
      <w:start w:val="4"/>
      <w:numFmt w:val="decimal"/>
      <w:lvlText w:val="%1.0"/>
      <w:lvlJc w:val="left"/>
      <w:pPr>
        <w:tabs>
          <w:tab w:val="num" w:pos="720"/>
        </w:tabs>
        <w:ind w:left="720" w:hanging="720"/>
      </w:pPr>
      <w:rPr>
        <w:rFonts w:hint="default"/>
        <w:b/>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3240"/>
        </w:tabs>
        <w:ind w:left="3240" w:hanging="1080"/>
      </w:pPr>
      <w:rPr>
        <w:rFonts w:hint="default"/>
        <w:b/>
      </w:rPr>
    </w:lvl>
    <w:lvl w:ilvl="4">
      <w:start w:val="1"/>
      <w:numFmt w:val="decimal"/>
      <w:lvlText w:val="%1.%2.%3.%4.%5"/>
      <w:lvlJc w:val="left"/>
      <w:pPr>
        <w:tabs>
          <w:tab w:val="num" w:pos="4320"/>
        </w:tabs>
        <w:ind w:left="4320" w:hanging="1440"/>
      </w:pPr>
      <w:rPr>
        <w:rFonts w:hint="default"/>
        <w:b/>
      </w:rPr>
    </w:lvl>
    <w:lvl w:ilvl="5">
      <w:start w:val="1"/>
      <w:numFmt w:val="decimal"/>
      <w:lvlText w:val="%1.%2.%3.%4.%5.%6"/>
      <w:lvlJc w:val="left"/>
      <w:pPr>
        <w:tabs>
          <w:tab w:val="num" w:pos="5040"/>
        </w:tabs>
        <w:ind w:left="5040" w:hanging="1440"/>
      </w:pPr>
      <w:rPr>
        <w:rFonts w:hint="default"/>
        <w:b/>
      </w:rPr>
    </w:lvl>
    <w:lvl w:ilvl="6">
      <w:start w:val="1"/>
      <w:numFmt w:val="decimal"/>
      <w:lvlText w:val="%1.%2.%3.%4.%5.%6.%7"/>
      <w:lvlJc w:val="left"/>
      <w:pPr>
        <w:tabs>
          <w:tab w:val="num" w:pos="6120"/>
        </w:tabs>
        <w:ind w:left="6120" w:hanging="1800"/>
      </w:pPr>
      <w:rPr>
        <w:rFonts w:hint="default"/>
        <w:b/>
      </w:rPr>
    </w:lvl>
    <w:lvl w:ilvl="7">
      <w:start w:val="1"/>
      <w:numFmt w:val="decimal"/>
      <w:lvlText w:val="%1.%2.%3.%4.%5.%6.%7.%8"/>
      <w:lvlJc w:val="left"/>
      <w:pPr>
        <w:tabs>
          <w:tab w:val="num" w:pos="7200"/>
        </w:tabs>
        <w:ind w:left="7200" w:hanging="2160"/>
      </w:pPr>
      <w:rPr>
        <w:rFonts w:hint="default"/>
        <w:b/>
      </w:rPr>
    </w:lvl>
    <w:lvl w:ilvl="8">
      <w:start w:val="1"/>
      <w:numFmt w:val="decimal"/>
      <w:lvlText w:val="%1.%2.%3.%4.%5.%6.%7.%8.%9"/>
      <w:lvlJc w:val="left"/>
      <w:pPr>
        <w:tabs>
          <w:tab w:val="num" w:pos="7920"/>
        </w:tabs>
        <w:ind w:left="7920" w:hanging="2160"/>
      </w:pPr>
      <w:rPr>
        <w:rFonts w:hint="default"/>
        <w:b/>
      </w:rPr>
    </w:lvl>
  </w:abstractNum>
  <w:abstractNum w:abstractNumId="279">
    <w:nsid w:val="726D1899"/>
    <w:multiLevelType w:val="multilevel"/>
    <w:tmpl w:val="BB0E9E56"/>
    <w:lvl w:ilvl="0">
      <w:start w:val="10"/>
      <w:numFmt w:val="decimal"/>
      <w:lvlText w:val="%1"/>
      <w:lvlJc w:val="left"/>
      <w:pPr>
        <w:tabs>
          <w:tab w:val="num" w:pos="600"/>
        </w:tabs>
        <w:ind w:left="600" w:hanging="600"/>
      </w:pPr>
      <w:rPr>
        <w:rFonts w:hint="default"/>
      </w:rPr>
    </w:lvl>
    <w:lvl w:ilvl="1">
      <w:start w:val="4"/>
      <w:numFmt w:val="decimal"/>
      <w:lvlText w:val="%1.%2"/>
      <w:lvlJc w:val="left"/>
      <w:pPr>
        <w:tabs>
          <w:tab w:val="num" w:pos="600"/>
        </w:tabs>
        <w:ind w:left="600" w:hanging="60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0">
    <w:nsid w:val="72A91D20"/>
    <w:multiLevelType w:val="multilevel"/>
    <w:tmpl w:val="20DC1620"/>
    <w:lvl w:ilvl="0">
      <w:start w:val="1"/>
      <w:numFmt w:val="decimal"/>
      <w:lvlText w:val="%1"/>
      <w:lvlJc w:val="left"/>
      <w:pPr>
        <w:tabs>
          <w:tab w:val="num" w:pos="720"/>
        </w:tabs>
        <w:ind w:left="720" w:hanging="720"/>
      </w:pPr>
      <w:rPr>
        <w:rFonts w:hint="default"/>
        <w:u w:val="none"/>
      </w:rPr>
    </w:lvl>
    <w:lvl w:ilvl="1">
      <w:start w:val="2"/>
      <w:numFmt w:val="decimal"/>
      <w:lvlText w:val="%1.%2"/>
      <w:lvlJc w:val="left"/>
      <w:pPr>
        <w:tabs>
          <w:tab w:val="num" w:pos="720"/>
        </w:tabs>
        <w:ind w:left="720" w:hanging="720"/>
      </w:pPr>
      <w:rPr>
        <w:rFonts w:hint="default"/>
        <w:u w:val="none"/>
      </w:rPr>
    </w:lvl>
    <w:lvl w:ilvl="2">
      <w:start w:val="1"/>
      <w:numFmt w:val="decimal"/>
      <w:lvlText w:val="%1.%2.%3"/>
      <w:lvlJc w:val="left"/>
      <w:pPr>
        <w:tabs>
          <w:tab w:val="num" w:pos="1080"/>
        </w:tabs>
        <w:ind w:left="1080" w:hanging="108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440"/>
        </w:tabs>
        <w:ind w:left="1440" w:hanging="1440"/>
      </w:pPr>
      <w:rPr>
        <w:rFonts w:hint="default"/>
        <w:u w:val="none"/>
      </w:rPr>
    </w:lvl>
    <w:lvl w:ilvl="5">
      <w:start w:val="1"/>
      <w:numFmt w:val="decimal"/>
      <w:lvlText w:val="%1.%2.%3.%4.%5.%6"/>
      <w:lvlJc w:val="left"/>
      <w:pPr>
        <w:tabs>
          <w:tab w:val="num" w:pos="1800"/>
        </w:tabs>
        <w:ind w:left="1800" w:hanging="1800"/>
      </w:pPr>
      <w:rPr>
        <w:rFonts w:hint="default"/>
        <w:u w:val="none"/>
      </w:rPr>
    </w:lvl>
    <w:lvl w:ilvl="6">
      <w:start w:val="1"/>
      <w:numFmt w:val="decimal"/>
      <w:lvlText w:val="%1.%2.%3.%4.%5.%6.%7"/>
      <w:lvlJc w:val="left"/>
      <w:pPr>
        <w:tabs>
          <w:tab w:val="num" w:pos="2160"/>
        </w:tabs>
        <w:ind w:left="2160" w:hanging="2160"/>
      </w:pPr>
      <w:rPr>
        <w:rFonts w:hint="default"/>
        <w:u w:val="none"/>
      </w:rPr>
    </w:lvl>
    <w:lvl w:ilvl="7">
      <w:start w:val="1"/>
      <w:numFmt w:val="decimal"/>
      <w:lvlText w:val="%1.%2.%3.%4.%5.%6.%7.%8"/>
      <w:lvlJc w:val="left"/>
      <w:pPr>
        <w:tabs>
          <w:tab w:val="num" w:pos="2520"/>
        </w:tabs>
        <w:ind w:left="2520" w:hanging="2520"/>
      </w:pPr>
      <w:rPr>
        <w:rFonts w:hint="default"/>
        <w:u w:val="none"/>
      </w:rPr>
    </w:lvl>
    <w:lvl w:ilvl="8">
      <w:start w:val="1"/>
      <w:numFmt w:val="decimal"/>
      <w:lvlText w:val="%1.%2.%3.%4.%5.%6.%7.%8.%9"/>
      <w:lvlJc w:val="left"/>
      <w:pPr>
        <w:tabs>
          <w:tab w:val="num" w:pos="2520"/>
        </w:tabs>
        <w:ind w:left="2520" w:hanging="2520"/>
      </w:pPr>
      <w:rPr>
        <w:rFonts w:hint="default"/>
        <w:u w:val="none"/>
      </w:rPr>
    </w:lvl>
  </w:abstractNum>
  <w:abstractNum w:abstractNumId="281">
    <w:nsid w:val="7397298B"/>
    <w:multiLevelType w:val="multilevel"/>
    <w:tmpl w:val="DEF88920"/>
    <w:lvl w:ilvl="0">
      <w:start w:val="745"/>
      <w:numFmt w:val="decimal"/>
      <w:lvlText w:val="%1"/>
      <w:lvlJc w:val="left"/>
      <w:pPr>
        <w:tabs>
          <w:tab w:val="num" w:pos="720"/>
        </w:tabs>
        <w:ind w:left="720" w:hanging="720"/>
      </w:pPr>
      <w:rPr>
        <w:rFonts w:hint="default"/>
      </w:rPr>
    </w:lvl>
    <w:lvl w:ilvl="1">
      <w:start w:val="9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2">
    <w:nsid w:val="73C34E7F"/>
    <w:multiLevelType w:val="hybridMultilevel"/>
    <w:tmpl w:val="2E803840"/>
    <w:lvl w:ilvl="0" w:tplc="FFFFFFFF">
      <w:start w:val="1"/>
      <w:numFmt w:val="bullet"/>
      <w:lvlText w:val=""/>
      <w:lvlJc w:val="left"/>
      <w:pPr>
        <w:tabs>
          <w:tab w:val="num" w:pos="2160"/>
        </w:tabs>
        <w:ind w:left="2160" w:hanging="360"/>
      </w:pPr>
      <w:rPr>
        <w:rFonts w:ascii="Symbol" w:hAnsi="Symbol" w:hint="default"/>
      </w:rPr>
    </w:lvl>
    <w:lvl w:ilvl="1" w:tplc="FFFFFFFF">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10;[8䀀￱8Normal"/>
      <w:lvlJc w:val="left"/>
      <w:pPr>
        <w:tabs>
          <w:tab w:val="num" w:pos="6480"/>
        </w:tabs>
        <w:ind w:left="6480" w:hanging="360"/>
      </w:pPr>
      <w:rPr>
        <w:rFonts w:ascii="Symbol" w:hAnsi="Symbol"/>
      </w:rPr>
    </w:lvl>
    <w:lvl w:ilvl="7" w:tplc="FFFFFFFF">
      <w:start w:val="1245904920"/>
      <w:numFmt w:val="ideographZodiacTraditional"/>
      <w:suff w:val="tab"/>
      <w:lvlText w:val="愀搀椀渀最 ㄀ࠀĀ؀Ĥ♀ࠀ䌀ᡊ愀ᑊ吀ȀŀȀ吀ఀऀ䠀攀愀搀椀渀"/>
      <w:lvlJc w:val="left"/>
    </w:lvl>
    <w:lvl w:ilvl="8" w:tplc="FFFFFFFF">
      <w:numFmt w:val="decimal"/>
      <w:lvlText w:val=""/>
      <w:lvlJc w:val="left"/>
    </w:lvl>
  </w:abstractNum>
  <w:abstractNum w:abstractNumId="283">
    <w:nsid w:val="7469368B"/>
    <w:multiLevelType w:val="multilevel"/>
    <w:tmpl w:val="86A6F60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4">
    <w:nsid w:val="749D710F"/>
    <w:multiLevelType w:val="multilevel"/>
    <w:tmpl w:val="3762FAD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5">
    <w:nsid w:val="74AC3FBD"/>
    <w:multiLevelType w:val="singleLevel"/>
    <w:tmpl w:val="3EA49F90"/>
    <w:lvl w:ilvl="0">
      <w:start w:val="1"/>
      <w:numFmt w:val="decimal"/>
      <w:lvlRestart w:val="0"/>
      <w:lvlText w:val="%1."/>
      <w:lvlJc w:val="left"/>
      <w:pPr>
        <w:tabs>
          <w:tab w:val="num" w:pos="1742"/>
        </w:tabs>
        <w:ind w:left="1267" w:firstLine="0"/>
      </w:pPr>
      <w:rPr>
        <w:rFonts w:hint="default"/>
        <w:b w:val="0"/>
        <w:i w:val="0"/>
        <w:w w:val="100"/>
        <w:sz w:val="20"/>
      </w:rPr>
    </w:lvl>
  </w:abstractNum>
  <w:abstractNum w:abstractNumId="286">
    <w:nsid w:val="753E0A3B"/>
    <w:multiLevelType w:val="hybridMultilevel"/>
    <w:tmpl w:val="754AF52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7">
    <w:nsid w:val="754B17E7"/>
    <w:multiLevelType w:val="multilevel"/>
    <w:tmpl w:val="411883BC"/>
    <w:lvl w:ilvl="0">
      <w:numFmt w:val="decimal"/>
      <w:lvlText w:val=""/>
      <w:lvlJc w:val="left"/>
    </w:lvl>
    <w:lvl w:ilvl="1">
      <w:numFmt w:val="decimal"/>
      <w:pStyle w:val="Heading4"/>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8">
    <w:nsid w:val="75E2422B"/>
    <w:multiLevelType w:val="hybridMultilevel"/>
    <w:tmpl w:val="353CC2D8"/>
    <w:lvl w:ilvl="0" w:tplc="04090001">
      <w:start w:val="1"/>
      <w:numFmt w:val="bullet"/>
      <w:lvlText w:val=""/>
      <w:lvlJc w:val="left"/>
      <w:pPr>
        <w:tabs>
          <w:tab w:val="num" w:pos="1160"/>
        </w:tabs>
        <w:ind w:left="1160" w:hanging="360"/>
      </w:pPr>
      <w:rPr>
        <w:rFonts w:ascii="Symbol" w:hAnsi="Symbol" w:hint="default"/>
      </w:rPr>
    </w:lvl>
    <w:lvl w:ilvl="1" w:tplc="04090003" w:tentative="1">
      <w:start w:val="1"/>
      <w:numFmt w:val="bullet"/>
      <w:lvlText w:val="o"/>
      <w:lvlJc w:val="left"/>
      <w:pPr>
        <w:tabs>
          <w:tab w:val="num" w:pos="1880"/>
        </w:tabs>
        <w:ind w:left="1880" w:hanging="360"/>
      </w:pPr>
      <w:rPr>
        <w:rFonts w:ascii="Courier New" w:hAnsi="Courier New" w:hint="default"/>
      </w:rPr>
    </w:lvl>
    <w:lvl w:ilvl="2" w:tplc="04090005" w:tentative="1">
      <w:start w:val="1"/>
      <w:numFmt w:val="bullet"/>
      <w:lvlText w:val=""/>
      <w:lvlJc w:val="left"/>
      <w:pPr>
        <w:tabs>
          <w:tab w:val="num" w:pos="2600"/>
        </w:tabs>
        <w:ind w:left="2600" w:hanging="360"/>
      </w:pPr>
      <w:rPr>
        <w:rFonts w:ascii="Wingdings" w:hAnsi="Wingdings" w:hint="default"/>
      </w:rPr>
    </w:lvl>
    <w:lvl w:ilvl="3" w:tplc="04090001" w:tentative="1">
      <w:start w:val="1"/>
      <w:numFmt w:val="bullet"/>
      <w:lvlText w:val=""/>
      <w:lvlJc w:val="left"/>
      <w:pPr>
        <w:tabs>
          <w:tab w:val="num" w:pos="3320"/>
        </w:tabs>
        <w:ind w:left="3320" w:hanging="360"/>
      </w:pPr>
      <w:rPr>
        <w:rFonts w:ascii="Symbol" w:hAnsi="Symbol" w:hint="default"/>
      </w:rPr>
    </w:lvl>
    <w:lvl w:ilvl="4" w:tplc="04090003" w:tentative="1">
      <w:start w:val="1"/>
      <w:numFmt w:val="bullet"/>
      <w:lvlText w:val="o"/>
      <w:lvlJc w:val="left"/>
      <w:pPr>
        <w:tabs>
          <w:tab w:val="num" w:pos="4040"/>
        </w:tabs>
        <w:ind w:left="4040" w:hanging="360"/>
      </w:pPr>
      <w:rPr>
        <w:rFonts w:ascii="Courier New" w:hAnsi="Courier New" w:hint="default"/>
      </w:rPr>
    </w:lvl>
    <w:lvl w:ilvl="5" w:tplc="04090005" w:tentative="1">
      <w:start w:val="1"/>
      <w:numFmt w:val="bullet"/>
      <w:lvlText w:val=""/>
      <w:lvlJc w:val="left"/>
      <w:pPr>
        <w:tabs>
          <w:tab w:val="num" w:pos="4760"/>
        </w:tabs>
        <w:ind w:left="4760" w:hanging="360"/>
      </w:pPr>
      <w:rPr>
        <w:rFonts w:ascii="Wingdings" w:hAnsi="Wingdings" w:hint="default"/>
      </w:rPr>
    </w:lvl>
    <w:lvl w:ilvl="6" w:tplc="04090001" w:tentative="1">
      <w:start w:val="1"/>
      <w:numFmt w:val="bullet"/>
      <w:lvlText w:val=""/>
      <w:lvlJc w:val="left"/>
      <w:pPr>
        <w:tabs>
          <w:tab w:val="num" w:pos="5480"/>
        </w:tabs>
        <w:ind w:left="5480" w:hanging="360"/>
      </w:pPr>
      <w:rPr>
        <w:rFonts w:ascii="Symbol" w:hAnsi="Symbol" w:hint="default"/>
      </w:rPr>
    </w:lvl>
    <w:lvl w:ilvl="7" w:tplc="04090003" w:tentative="1">
      <w:start w:val="1"/>
      <w:numFmt w:val="bullet"/>
      <w:lvlText w:val="o"/>
      <w:lvlJc w:val="left"/>
      <w:pPr>
        <w:tabs>
          <w:tab w:val="num" w:pos="6200"/>
        </w:tabs>
        <w:ind w:left="6200" w:hanging="360"/>
      </w:pPr>
      <w:rPr>
        <w:rFonts w:ascii="Courier New" w:hAnsi="Courier New" w:hint="default"/>
      </w:rPr>
    </w:lvl>
    <w:lvl w:ilvl="8" w:tplc="04090005" w:tentative="1">
      <w:start w:val="1"/>
      <w:numFmt w:val="bullet"/>
      <w:lvlText w:val=""/>
      <w:lvlJc w:val="left"/>
      <w:pPr>
        <w:tabs>
          <w:tab w:val="num" w:pos="6920"/>
        </w:tabs>
        <w:ind w:left="6920" w:hanging="360"/>
      </w:pPr>
      <w:rPr>
        <w:rFonts w:ascii="Wingdings" w:hAnsi="Wingdings" w:hint="default"/>
      </w:rPr>
    </w:lvl>
  </w:abstractNum>
  <w:abstractNum w:abstractNumId="289">
    <w:nsid w:val="75EF1D99"/>
    <w:multiLevelType w:val="hybridMultilevel"/>
    <w:tmpl w:val="43D0EBCE"/>
    <w:lvl w:ilvl="0" w:tplc="EB2A68A4">
      <w:start w:val="1"/>
      <w:numFmt w:val="decimal"/>
      <w:lvlText w:val="%1.0"/>
      <w:lvlJc w:val="left"/>
      <w:pPr>
        <w:tabs>
          <w:tab w:val="num" w:pos="1584"/>
        </w:tabs>
        <w:ind w:left="1584" w:hanging="50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0">
    <w:nsid w:val="775E2AC8"/>
    <w:multiLevelType w:val="multilevel"/>
    <w:tmpl w:val="119A953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1">
    <w:nsid w:val="77623277"/>
    <w:multiLevelType w:val="singleLevel"/>
    <w:tmpl w:val="3EA49F90"/>
    <w:lvl w:ilvl="0">
      <w:start w:val="1"/>
      <w:numFmt w:val="decimal"/>
      <w:lvlRestart w:val="0"/>
      <w:lvlText w:val="%1."/>
      <w:lvlJc w:val="left"/>
      <w:pPr>
        <w:tabs>
          <w:tab w:val="num" w:pos="1742"/>
        </w:tabs>
        <w:ind w:left="1267" w:firstLine="0"/>
      </w:pPr>
      <w:rPr>
        <w:rFonts w:hint="default"/>
        <w:b w:val="0"/>
        <w:i w:val="0"/>
        <w:w w:val="100"/>
        <w:sz w:val="20"/>
      </w:rPr>
    </w:lvl>
  </w:abstractNum>
  <w:abstractNum w:abstractNumId="292">
    <w:nsid w:val="77E30D7C"/>
    <w:multiLevelType w:val="hybridMultilevel"/>
    <w:tmpl w:val="0EDA20B2"/>
    <w:lvl w:ilvl="0" w:tplc="5A30456A">
      <w:start w:val="1"/>
      <w:numFmt w:val="bullet"/>
      <w:lvlText w:val=""/>
      <w:lvlJc w:val="left"/>
      <w:pPr>
        <w:tabs>
          <w:tab w:val="num" w:pos="2868"/>
        </w:tabs>
        <w:ind w:left="2714" w:hanging="206"/>
      </w:pPr>
      <w:rPr>
        <w:rFonts w:ascii="Wingdings 2" w:hAnsi="Wingdings 2" w:hint="default"/>
        <w:b w:val="0"/>
        <w:i w:val="0"/>
        <w:color w:val="000080"/>
        <w:sz w:val="32"/>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A7B2ECBE">
      <w:start w:val="1"/>
      <w:numFmt w:val="bullet"/>
      <w:lvlText w:val=""/>
      <w:lvlJc w:val="left"/>
      <w:pPr>
        <w:tabs>
          <w:tab w:val="num" w:pos="2520"/>
        </w:tabs>
        <w:ind w:left="2520" w:hanging="360"/>
      </w:pPr>
      <w:rPr>
        <w:rFonts w:ascii="Wingdings 2" w:hAnsi="Wingdings 2" w:hint="default"/>
        <w:b w:val="0"/>
        <w:i/>
        <w:color w:val="auto"/>
        <w:sz w:val="20"/>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3">
    <w:nsid w:val="785B1947"/>
    <w:multiLevelType w:val="hybridMultilevel"/>
    <w:tmpl w:val="B86CB8A6"/>
    <w:lvl w:ilvl="0" w:tplc="A2B469B4">
      <w:start w:val="11"/>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4">
    <w:nsid w:val="78603BA0"/>
    <w:multiLevelType w:val="multilevel"/>
    <w:tmpl w:val="47F60C9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5">
    <w:nsid w:val="78A75FAA"/>
    <w:multiLevelType w:val="multilevel"/>
    <w:tmpl w:val="897AAEB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6">
    <w:nsid w:val="79E04EA1"/>
    <w:multiLevelType w:val="multilevel"/>
    <w:tmpl w:val="76C8341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7">
    <w:nsid w:val="79F321A2"/>
    <w:multiLevelType w:val="hybridMultilevel"/>
    <w:tmpl w:val="63F2D21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8">
    <w:nsid w:val="7A316A2E"/>
    <w:multiLevelType w:val="multilevel"/>
    <w:tmpl w:val="8070D09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9">
    <w:nsid w:val="7A445A18"/>
    <w:multiLevelType w:val="multilevel"/>
    <w:tmpl w:val="421C91F2"/>
    <w:lvl w:ilvl="0">
      <w:start w:val="3"/>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00">
    <w:nsid w:val="7AE33A69"/>
    <w:multiLevelType w:val="multilevel"/>
    <w:tmpl w:val="0846C9BE"/>
    <w:lvl w:ilvl="0">
      <w:start w:val="57"/>
      <w:numFmt w:val="decimalZero"/>
      <w:lvlText w:val="%1"/>
      <w:lvlJc w:val="left"/>
      <w:pPr>
        <w:tabs>
          <w:tab w:val="num" w:pos="675"/>
        </w:tabs>
        <w:ind w:left="675" w:hanging="675"/>
      </w:pPr>
      <w:rPr>
        <w:rFonts w:hint="default"/>
      </w:rPr>
    </w:lvl>
    <w:lvl w:ilvl="1">
      <w:start w:val="3"/>
      <w:numFmt w:val="decimal"/>
      <w:lvlText w:val="%1.%2"/>
      <w:lvlJc w:val="left"/>
      <w:pPr>
        <w:tabs>
          <w:tab w:val="num" w:pos="720"/>
        </w:tabs>
        <w:ind w:left="720" w:hanging="675"/>
      </w:pPr>
      <w:rPr>
        <w:rFonts w:hint="default"/>
      </w:rPr>
    </w:lvl>
    <w:lvl w:ilvl="2">
      <w:start w:val="1"/>
      <w:numFmt w:val="decimal"/>
      <w:lvlText w:val="%1.%2.%3"/>
      <w:lvlJc w:val="left"/>
      <w:pPr>
        <w:tabs>
          <w:tab w:val="num" w:pos="810"/>
        </w:tabs>
        <w:ind w:left="810" w:hanging="720"/>
      </w:pPr>
      <w:rPr>
        <w:rFonts w:hint="default"/>
      </w:rPr>
    </w:lvl>
    <w:lvl w:ilvl="3">
      <w:start w:val="1"/>
      <w:numFmt w:val="decimal"/>
      <w:lvlText w:val="%1.%2.%3.%4"/>
      <w:lvlJc w:val="left"/>
      <w:pPr>
        <w:tabs>
          <w:tab w:val="num" w:pos="855"/>
        </w:tabs>
        <w:ind w:left="855" w:hanging="720"/>
      </w:pPr>
      <w:rPr>
        <w:rFonts w:hint="default"/>
      </w:rPr>
    </w:lvl>
    <w:lvl w:ilvl="4">
      <w:start w:val="1"/>
      <w:numFmt w:val="decimal"/>
      <w:lvlText w:val="%1.%2.%3.%4.%5"/>
      <w:lvlJc w:val="left"/>
      <w:pPr>
        <w:tabs>
          <w:tab w:val="num" w:pos="900"/>
        </w:tabs>
        <w:ind w:left="900" w:hanging="720"/>
      </w:pPr>
      <w:rPr>
        <w:rFonts w:hint="default"/>
      </w:rPr>
    </w:lvl>
    <w:lvl w:ilvl="5">
      <w:start w:val="1"/>
      <w:numFmt w:val="decimal"/>
      <w:lvlText w:val="%1.%2.%3.%4.%5.%6"/>
      <w:lvlJc w:val="left"/>
      <w:pPr>
        <w:tabs>
          <w:tab w:val="num" w:pos="1305"/>
        </w:tabs>
        <w:ind w:left="1305" w:hanging="1080"/>
      </w:pPr>
      <w:rPr>
        <w:rFonts w:hint="default"/>
      </w:rPr>
    </w:lvl>
    <w:lvl w:ilvl="6">
      <w:start w:val="1"/>
      <w:numFmt w:val="decimal"/>
      <w:lvlText w:val="%1.%2.%3.%4.%5.%6.%7"/>
      <w:lvlJc w:val="left"/>
      <w:pPr>
        <w:tabs>
          <w:tab w:val="num" w:pos="1350"/>
        </w:tabs>
        <w:ind w:left="1350" w:hanging="1080"/>
      </w:pPr>
      <w:rPr>
        <w:rFonts w:hint="default"/>
      </w:rPr>
    </w:lvl>
    <w:lvl w:ilvl="7">
      <w:start w:val="1"/>
      <w:numFmt w:val="decimal"/>
      <w:lvlText w:val="%1.%2.%3.%4.%5.%6.%7.%8"/>
      <w:lvlJc w:val="left"/>
      <w:pPr>
        <w:tabs>
          <w:tab w:val="num" w:pos="1755"/>
        </w:tabs>
        <w:ind w:left="1755"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301">
    <w:nsid w:val="7B1350B7"/>
    <w:multiLevelType w:val="multilevel"/>
    <w:tmpl w:val="A31AAFF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2">
    <w:nsid w:val="7B42703F"/>
    <w:multiLevelType w:val="multilevel"/>
    <w:tmpl w:val="F392CBA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3">
    <w:nsid w:val="7BAC4E4E"/>
    <w:multiLevelType w:val="multilevel"/>
    <w:tmpl w:val="91B6700E"/>
    <w:lvl w:ilvl="0">
      <w:start w:val="15"/>
      <w:numFmt w:val="decimal"/>
      <w:lvlText w:val="%1."/>
      <w:lvlJc w:val="left"/>
      <w:pPr>
        <w:tabs>
          <w:tab w:val="num" w:pos="405"/>
        </w:tabs>
        <w:ind w:left="405" w:hanging="40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4">
    <w:nsid w:val="7BC34546"/>
    <w:multiLevelType w:val="multilevel"/>
    <w:tmpl w:val="9A8EB7A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5">
    <w:nsid w:val="7BF37F28"/>
    <w:multiLevelType w:val="multilevel"/>
    <w:tmpl w:val="EB388024"/>
    <w:lvl w:ilvl="0">
      <w:start w:val="71"/>
      <w:numFmt w:val="decimalZero"/>
      <w:lvlText w:val="%1"/>
      <w:lvlJc w:val="left"/>
      <w:pPr>
        <w:tabs>
          <w:tab w:val="num" w:pos="675"/>
        </w:tabs>
        <w:ind w:left="675" w:hanging="675"/>
      </w:pPr>
      <w:rPr>
        <w:rFonts w:hint="default"/>
      </w:rPr>
    </w:lvl>
    <w:lvl w:ilvl="1">
      <w:start w:val="1"/>
      <w:numFmt w:val="decimal"/>
      <w:lvlText w:val="%1.%2"/>
      <w:lvlJc w:val="left"/>
      <w:pPr>
        <w:tabs>
          <w:tab w:val="num" w:pos="720"/>
        </w:tabs>
        <w:ind w:left="720" w:hanging="675"/>
      </w:pPr>
      <w:rPr>
        <w:rFonts w:hint="default"/>
      </w:rPr>
    </w:lvl>
    <w:lvl w:ilvl="2">
      <w:start w:val="1"/>
      <w:numFmt w:val="decimal"/>
      <w:lvlText w:val="%1.%2.%3"/>
      <w:lvlJc w:val="left"/>
      <w:pPr>
        <w:tabs>
          <w:tab w:val="num" w:pos="810"/>
        </w:tabs>
        <w:ind w:left="810" w:hanging="720"/>
      </w:pPr>
      <w:rPr>
        <w:rFonts w:hint="default"/>
      </w:rPr>
    </w:lvl>
    <w:lvl w:ilvl="3">
      <w:start w:val="1"/>
      <w:numFmt w:val="decimal"/>
      <w:lvlText w:val="%1.%2.%3.%4"/>
      <w:lvlJc w:val="left"/>
      <w:pPr>
        <w:tabs>
          <w:tab w:val="num" w:pos="855"/>
        </w:tabs>
        <w:ind w:left="855" w:hanging="720"/>
      </w:pPr>
      <w:rPr>
        <w:rFonts w:hint="default"/>
      </w:rPr>
    </w:lvl>
    <w:lvl w:ilvl="4">
      <w:start w:val="1"/>
      <w:numFmt w:val="decimal"/>
      <w:lvlText w:val="%1.%2.%3.%4.%5"/>
      <w:lvlJc w:val="left"/>
      <w:pPr>
        <w:tabs>
          <w:tab w:val="num" w:pos="900"/>
        </w:tabs>
        <w:ind w:left="900" w:hanging="720"/>
      </w:pPr>
      <w:rPr>
        <w:rFonts w:hint="default"/>
      </w:rPr>
    </w:lvl>
    <w:lvl w:ilvl="5">
      <w:start w:val="1"/>
      <w:numFmt w:val="decimal"/>
      <w:lvlText w:val="%1.%2.%3.%4.%5.%6"/>
      <w:lvlJc w:val="left"/>
      <w:pPr>
        <w:tabs>
          <w:tab w:val="num" w:pos="1305"/>
        </w:tabs>
        <w:ind w:left="1305" w:hanging="1080"/>
      </w:pPr>
      <w:rPr>
        <w:rFonts w:hint="default"/>
      </w:rPr>
    </w:lvl>
    <w:lvl w:ilvl="6">
      <w:start w:val="1"/>
      <w:numFmt w:val="decimal"/>
      <w:lvlText w:val="%1.%2.%3.%4.%5.%6.%7"/>
      <w:lvlJc w:val="left"/>
      <w:pPr>
        <w:tabs>
          <w:tab w:val="num" w:pos="1350"/>
        </w:tabs>
        <w:ind w:left="1350" w:hanging="1080"/>
      </w:pPr>
      <w:rPr>
        <w:rFonts w:hint="default"/>
      </w:rPr>
    </w:lvl>
    <w:lvl w:ilvl="7">
      <w:start w:val="1"/>
      <w:numFmt w:val="decimal"/>
      <w:lvlText w:val="%1.%2.%3.%4.%5.%6.%7.%8"/>
      <w:lvlJc w:val="left"/>
      <w:pPr>
        <w:tabs>
          <w:tab w:val="num" w:pos="1755"/>
        </w:tabs>
        <w:ind w:left="1755"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306">
    <w:nsid w:val="7C174487"/>
    <w:multiLevelType w:val="hybridMultilevel"/>
    <w:tmpl w:val="A8AC392A"/>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7">
    <w:nsid w:val="7C71583B"/>
    <w:multiLevelType w:val="multilevel"/>
    <w:tmpl w:val="467EBA6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8">
    <w:nsid w:val="7C936B8E"/>
    <w:multiLevelType w:val="hybridMultilevel"/>
    <w:tmpl w:val="D0D405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9">
    <w:nsid w:val="7CF8094F"/>
    <w:multiLevelType w:val="hybridMultilevel"/>
    <w:tmpl w:val="8AAEDC22"/>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0">
    <w:nsid w:val="7D1312AF"/>
    <w:multiLevelType w:val="hybridMultilevel"/>
    <w:tmpl w:val="82D4795C"/>
    <w:lvl w:ilvl="0" w:tplc="ECC4A2A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1">
    <w:nsid w:val="7D7E2AF1"/>
    <w:multiLevelType w:val="multilevel"/>
    <w:tmpl w:val="3AAEAB0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2">
    <w:nsid w:val="7DDD60F2"/>
    <w:multiLevelType w:val="hybridMultilevel"/>
    <w:tmpl w:val="ACD26426"/>
    <w:lvl w:ilvl="0" w:tplc="E98C2130">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3">
    <w:nsid w:val="7E514F61"/>
    <w:multiLevelType w:val="multilevel"/>
    <w:tmpl w:val="F6A23D4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4">
    <w:nsid w:val="7EBC564D"/>
    <w:multiLevelType w:val="multilevel"/>
    <w:tmpl w:val="1A9C141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5">
    <w:nsid w:val="7EFF48BF"/>
    <w:multiLevelType w:val="multilevel"/>
    <w:tmpl w:val="1E1C979A"/>
    <w:lvl w:ilvl="0">
      <w:start w:val="597"/>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6">
    <w:nsid w:val="7F18084C"/>
    <w:multiLevelType w:val="hybridMultilevel"/>
    <w:tmpl w:val="FF249264"/>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17">
    <w:nsid w:val="7F3F750F"/>
    <w:multiLevelType w:val="multilevel"/>
    <w:tmpl w:val="3A309218"/>
    <w:lvl w:ilvl="0">
      <w:start w:val="12"/>
      <w:numFmt w:val="decimal"/>
      <w:lvlText w:val="%1"/>
      <w:lvlJc w:val="left"/>
      <w:pPr>
        <w:tabs>
          <w:tab w:val="num" w:pos="390"/>
        </w:tabs>
        <w:ind w:left="390" w:hanging="390"/>
      </w:pPr>
      <w:rPr>
        <w:rFonts w:ascii="Garamond" w:hAnsi="Garamond" w:hint="default"/>
        <w:b w:val="0"/>
        <w:i w:val="0"/>
      </w:rPr>
    </w:lvl>
    <w:lvl w:ilvl="1">
      <w:start w:val="2"/>
      <w:numFmt w:val="decimal"/>
      <w:lvlText w:val="%1.%2"/>
      <w:lvlJc w:val="left"/>
      <w:pPr>
        <w:tabs>
          <w:tab w:val="num" w:pos="720"/>
        </w:tabs>
        <w:ind w:left="720" w:hanging="720"/>
      </w:pPr>
      <w:rPr>
        <w:rFonts w:ascii="Garamond" w:hAnsi="Garamond" w:hint="default"/>
        <w:b w:val="0"/>
        <w:i w:val="0"/>
      </w:rPr>
    </w:lvl>
    <w:lvl w:ilvl="2">
      <w:start w:val="1"/>
      <w:numFmt w:val="decimal"/>
      <w:lvlText w:val="%1.%2.%3"/>
      <w:lvlJc w:val="left"/>
      <w:pPr>
        <w:tabs>
          <w:tab w:val="num" w:pos="1080"/>
        </w:tabs>
        <w:ind w:left="1080" w:hanging="1080"/>
      </w:pPr>
      <w:rPr>
        <w:rFonts w:ascii="Garamond" w:hAnsi="Garamond" w:hint="default"/>
        <w:b w:val="0"/>
        <w:i w:val="0"/>
      </w:rPr>
    </w:lvl>
    <w:lvl w:ilvl="3">
      <w:start w:val="1"/>
      <w:numFmt w:val="decimal"/>
      <w:lvlText w:val="%1.%2.%3.%4"/>
      <w:lvlJc w:val="left"/>
      <w:pPr>
        <w:tabs>
          <w:tab w:val="num" w:pos="1080"/>
        </w:tabs>
        <w:ind w:left="1080" w:hanging="1080"/>
      </w:pPr>
      <w:rPr>
        <w:rFonts w:ascii="Garamond" w:hAnsi="Garamond" w:hint="default"/>
        <w:b w:val="0"/>
        <w:i w:val="0"/>
      </w:rPr>
    </w:lvl>
    <w:lvl w:ilvl="4">
      <w:start w:val="1"/>
      <w:numFmt w:val="decimal"/>
      <w:lvlText w:val="%1.%2.%3.%4.%5"/>
      <w:lvlJc w:val="left"/>
      <w:pPr>
        <w:tabs>
          <w:tab w:val="num" w:pos="1440"/>
        </w:tabs>
        <w:ind w:left="1440" w:hanging="1440"/>
      </w:pPr>
      <w:rPr>
        <w:rFonts w:ascii="Garamond" w:hAnsi="Garamond" w:hint="default"/>
        <w:b w:val="0"/>
        <w:i w:val="0"/>
      </w:rPr>
    </w:lvl>
    <w:lvl w:ilvl="5">
      <w:start w:val="1"/>
      <w:numFmt w:val="decimal"/>
      <w:lvlText w:val="%1.%2.%3.%4.%5.%6"/>
      <w:lvlJc w:val="left"/>
      <w:pPr>
        <w:tabs>
          <w:tab w:val="num" w:pos="1800"/>
        </w:tabs>
        <w:ind w:left="1800" w:hanging="1800"/>
      </w:pPr>
      <w:rPr>
        <w:rFonts w:ascii="Garamond" w:hAnsi="Garamond" w:hint="default"/>
        <w:b w:val="0"/>
        <w:i w:val="0"/>
      </w:rPr>
    </w:lvl>
    <w:lvl w:ilvl="6">
      <w:start w:val="1"/>
      <w:numFmt w:val="decimal"/>
      <w:lvlText w:val="%1.%2.%3.%4.%5.%6.%7"/>
      <w:lvlJc w:val="left"/>
      <w:pPr>
        <w:tabs>
          <w:tab w:val="num" w:pos="2160"/>
        </w:tabs>
        <w:ind w:left="2160" w:hanging="2160"/>
      </w:pPr>
      <w:rPr>
        <w:rFonts w:ascii="Garamond" w:hAnsi="Garamond" w:hint="default"/>
        <w:b w:val="0"/>
        <w:i w:val="0"/>
      </w:rPr>
    </w:lvl>
    <w:lvl w:ilvl="7">
      <w:start w:val="1"/>
      <w:numFmt w:val="decimal"/>
      <w:lvlText w:val="%1.%2.%3.%4.%5.%6.%7.%8"/>
      <w:lvlJc w:val="left"/>
      <w:pPr>
        <w:tabs>
          <w:tab w:val="num" w:pos="2160"/>
        </w:tabs>
        <w:ind w:left="2160" w:hanging="2160"/>
      </w:pPr>
      <w:rPr>
        <w:rFonts w:ascii="Garamond" w:hAnsi="Garamond" w:hint="default"/>
        <w:b w:val="0"/>
        <w:i w:val="0"/>
      </w:rPr>
    </w:lvl>
    <w:lvl w:ilvl="8">
      <w:start w:val="1"/>
      <w:numFmt w:val="decimal"/>
      <w:lvlText w:val="%1.%2.%3.%4.%5.%6.%7.%8.%9"/>
      <w:lvlJc w:val="left"/>
      <w:pPr>
        <w:tabs>
          <w:tab w:val="num" w:pos="2520"/>
        </w:tabs>
        <w:ind w:left="2520" w:hanging="2520"/>
      </w:pPr>
      <w:rPr>
        <w:rFonts w:ascii="Garamond" w:hAnsi="Garamond" w:hint="default"/>
        <w:b w:val="0"/>
        <w:i w:val="0"/>
      </w:rPr>
    </w:lvl>
  </w:abstractNum>
  <w:abstractNum w:abstractNumId="318">
    <w:nsid w:val="7F5107EC"/>
    <w:multiLevelType w:val="multilevel"/>
    <w:tmpl w:val="280A6E9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9">
    <w:nsid w:val="7FAB0510"/>
    <w:multiLevelType w:val="multilevel"/>
    <w:tmpl w:val="AE8835E4"/>
    <w:lvl w:ilvl="0">
      <w:start w:val="7"/>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20">
    <w:nsid w:val="7FC15E05"/>
    <w:multiLevelType w:val="multilevel"/>
    <w:tmpl w:val="3C084F0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1">
    <w:nsid w:val="7FE2608A"/>
    <w:multiLevelType w:val="hybridMultilevel"/>
    <w:tmpl w:val="DC066784"/>
    <w:lvl w:ilvl="0" w:tplc="D4D6AD7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2">
    <w:nsid w:val="7FEE0F13"/>
    <w:multiLevelType w:val="hybridMultilevel"/>
    <w:tmpl w:val="E5E28E50"/>
    <w:lvl w:ilvl="0" w:tplc="6E121F44">
      <w:start w:val="32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3"/>
  </w:num>
  <w:num w:numId="2">
    <w:abstractNumId w:val="206"/>
  </w:num>
  <w:num w:numId="3">
    <w:abstractNumId w:val="118"/>
  </w:num>
  <w:num w:numId="4">
    <w:abstractNumId w:val="187"/>
  </w:num>
  <w:num w:numId="5">
    <w:abstractNumId w:val="70"/>
  </w:num>
  <w:num w:numId="6">
    <w:abstractNumId w:val="204"/>
  </w:num>
  <w:num w:numId="7">
    <w:abstractNumId w:val="129"/>
  </w:num>
  <w:num w:numId="8">
    <w:abstractNumId w:val="289"/>
  </w:num>
  <w:num w:numId="9">
    <w:abstractNumId w:val="194"/>
  </w:num>
  <w:num w:numId="10">
    <w:abstractNumId w:val="32"/>
  </w:num>
  <w:num w:numId="11">
    <w:abstractNumId w:val="232"/>
  </w:num>
  <w:num w:numId="12">
    <w:abstractNumId w:val="117"/>
  </w:num>
  <w:num w:numId="13">
    <w:abstractNumId w:val="191"/>
  </w:num>
  <w:num w:numId="14">
    <w:abstractNumId w:val="44"/>
  </w:num>
  <w:num w:numId="15">
    <w:abstractNumId w:val="115"/>
  </w:num>
  <w:num w:numId="16">
    <w:abstractNumId w:val="68"/>
  </w:num>
  <w:num w:numId="17">
    <w:abstractNumId w:val="240"/>
  </w:num>
  <w:num w:numId="18">
    <w:abstractNumId w:val="101"/>
  </w:num>
  <w:num w:numId="19">
    <w:abstractNumId w:val="158"/>
  </w:num>
  <w:num w:numId="20">
    <w:abstractNumId w:val="217"/>
  </w:num>
  <w:num w:numId="21">
    <w:abstractNumId w:val="95"/>
  </w:num>
  <w:num w:numId="22">
    <w:abstractNumId w:val="25"/>
  </w:num>
  <w:num w:numId="23">
    <w:abstractNumId w:val="37"/>
  </w:num>
  <w:num w:numId="24">
    <w:abstractNumId w:val="105"/>
  </w:num>
  <w:num w:numId="25">
    <w:abstractNumId w:val="252"/>
  </w:num>
  <w:num w:numId="26">
    <w:abstractNumId w:val="27"/>
  </w:num>
  <w:num w:numId="27">
    <w:abstractNumId w:val="178"/>
  </w:num>
  <w:num w:numId="28">
    <w:abstractNumId w:val="130"/>
  </w:num>
  <w:num w:numId="29">
    <w:abstractNumId w:val="310"/>
  </w:num>
  <w:num w:numId="30">
    <w:abstractNumId w:val="151"/>
  </w:num>
  <w:num w:numId="31">
    <w:abstractNumId w:val="2"/>
  </w:num>
  <w:num w:numId="32">
    <w:abstractNumId w:val="119"/>
  </w:num>
  <w:num w:numId="33">
    <w:abstractNumId w:val="97"/>
  </w:num>
  <w:num w:numId="34">
    <w:abstractNumId w:val="93"/>
  </w:num>
  <w:num w:numId="35">
    <w:abstractNumId w:val="182"/>
  </w:num>
  <w:num w:numId="36">
    <w:abstractNumId w:val="54"/>
  </w:num>
  <w:num w:numId="37">
    <w:abstractNumId w:val="312"/>
  </w:num>
  <w:num w:numId="38">
    <w:abstractNumId w:val="56"/>
  </w:num>
  <w:num w:numId="39">
    <w:abstractNumId w:val="321"/>
  </w:num>
  <w:num w:numId="40">
    <w:abstractNumId w:val="111"/>
  </w:num>
  <w:num w:numId="41">
    <w:abstractNumId w:val="293"/>
  </w:num>
  <w:num w:numId="42">
    <w:abstractNumId w:val="175"/>
  </w:num>
  <w:num w:numId="43">
    <w:abstractNumId w:val="102"/>
  </w:num>
  <w:num w:numId="44">
    <w:abstractNumId w:val="43"/>
  </w:num>
  <w:num w:numId="45">
    <w:abstractNumId w:val="271"/>
  </w:num>
  <w:num w:numId="46">
    <w:abstractNumId w:val="59"/>
  </w:num>
  <w:num w:numId="47">
    <w:abstractNumId w:val="308"/>
  </w:num>
  <w:num w:numId="48">
    <w:abstractNumId w:val="219"/>
  </w:num>
  <w:num w:numId="49">
    <w:abstractNumId w:val="134"/>
  </w:num>
  <w:num w:numId="50">
    <w:abstractNumId w:val="24"/>
  </w:num>
  <w:num w:numId="51">
    <w:abstractNumId w:val="183"/>
  </w:num>
  <w:num w:numId="52">
    <w:abstractNumId w:val="299"/>
  </w:num>
  <w:num w:numId="53">
    <w:abstractNumId w:val="250"/>
  </w:num>
  <w:num w:numId="54">
    <w:abstractNumId w:val="279"/>
  </w:num>
  <w:num w:numId="55">
    <w:abstractNumId w:val="99"/>
  </w:num>
  <w:num w:numId="56">
    <w:abstractNumId w:val="188"/>
  </w:num>
  <w:num w:numId="57">
    <w:abstractNumId w:val="153"/>
  </w:num>
  <w:num w:numId="58">
    <w:abstractNumId w:val="209"/>
  </w:num>
  <w:num w:numId="59">
    <w:abstractNumId w:val="162"/>
  </w:num>
  <w:num w:numId="60">
    <w:abstractNumId w:val="192"/>
  </w:num>
  <w:num w:numId="61">
    <w:abstractNumId w:val="11"/>
  </w:num>
  <w:num w:numId="62">
    <w:abstractNumId w:val="282"/>
  </w:num>
  <w:num w:numId="63">
    <w:abstractNumId w:val="75"/>
  </w:num>
  <w:num w:numId="64">
    <w:abstractNumId w:val="306"/>
  </w:num>
  <w:num w:numId="65">
    <w:abstractNumId w:val="211"/>
  </w:num>
  <w:num w:numId="66">
    <w:abstractNumId w:val="224"/>
  </w:num>
  <w:num w:numId="67">
    <w:abstractNumId w:val="245"/>
  </w:num>
  <w:num w:numId="68">
    <w:abstractNumId w:val="148"/>
  </w:num>
  <w:num w:numId="69">
    <w:abstractNumId w:val="113"/>
  </w:num>
  <w:num w:numId="70">
    <w:abstractNumId w:val="19"/>
  </w:num>
  <w:num w:numId="71">
    <w:abstractNumId w:val="72"/>
  </w:num>
  <w:num w:numId="72">
    <w:abstractNumId w:val="21"/>
  </w:num>
  <w:num w:numId="73">
    <w:abstractNumId w:val="258"/>
  </w:num>
  <w:num w:numId="74">
    <w:abstractNumId w:val="259"/>
  </w:num>
  <w:num w:numId="75">
    <w:abstractNumId w:val="53"/>
  </w:num>
  <w:num w:numId="76">
    <w:abstractNumId w:val="35"/>
  </w:num>
  <w:num w:numId="77">
    <w:abstractNumId w:val="205"/>
  </w:num>
  <w:num w:numId="78">
    <w:abstractNumId w:val="12"/>
  </w:num>
  <w:num w:numId="79">
    <w:abstractNumId w:val="145"/>
  </w:num>
  <w:num w:numId="80">
    <w:abstractNumId w:val="214"/>
  </w:num>
  <w:num w:numId="81">
    <w:abstractNumId w:val="73"/>
  </w:num>
  <w:num w:numId="82">
    <w:abstractNumId w:val="261"/>
  </w:num>
  <w:num w:numId="83">
    <w:abstractNumId w:val="107"/>
  </w:num>
  <w:num w:numId="84">
    <w:abstractNumId w:val="79"/>
  </w:num>
  <w:num w:numId="85">
    <w:abstractNumId w:val="121"/>
  </w:num>
  <w:num w:numId="86">
    <w:abstractNumId w:val="51"/>
  </w:num>
  <w:num w:numId="87">
    <w:abstractNumId w:val="47"/>
  </w:num>
  <w:num w:numId="88">
    <w:abstractNumId w:val="63"/>
  </w:num>
  <w:num w:numId="89">
    <w:abstractNumId w:val="144"/>
  </w:num>
  <w:num w:numId="90">
    <w:abstractNumId w:val="297"/>
  </w:num>
  <w:num w:numId="91">
    <w:abstractNumId w:val="255"/>
  </w:num>
  <w:num w:numId="92">
    <w:abstractNumId w:val="152"/>
  </w:num>
  <w:num w:numId="93">
    <w:abstractNumId w:val="284"/>
  </w:num>
  <w:num w:numId="94">
    <w:abstractNumId w:val="267"/>
  </w:num>
  <w:num w:numId="95">
    <w:abstractNumId w:val="124"/>
  </w:num>
  <w:num w:numId="96">
    <w:abstractNumId w:val="131"/>
  </w:num>
  <w:num w:numId="97">
    <w:abstractNumId w:val="198"/>
  </w:num>
  <w:num w:numId="98">
    <w:abstractNumId w:val="226"/>
  </w:num>
  <w:num w:numId="99">
    <w:abstractNumId w:val="80"/>
  </w:num>
  <w:num w:numId="100">
    <w:abstractNumId w:val="141"/>
  </w:num>
  <w:num w:numId="101">
    <w:abstractNumId w:val="103"/>
  </w:num>
  <w:num w:numId="102">
    <w:abstractNumId w:val="301"/>
  </w:num>
  <w:num w:numId="103">
    <w:abstractNumId w:val="238"/>
  </w:num>
  <w:num w:numId="104">
    <w:abstractNumId w:val="89"/>
  </w:num>
  <w:num w:numId="105">
    <w:abstractNumId w:val="193"/>
  </w:num>
  <w:num w:numId="106">
    <w:abstractNumId w:val="273"/>
  </w:num>
  <w:num w:numId="107">
    <w:abstractNumId w:val="163"/>
  </w:num>
  <w:num w:numId="108">
    <w:abstractNumId w:val="203"/>
  </w:num>
  <w:num w:numId="109">
    <w:abstractNumId w:val="243"/>
  </w:num>
  <w:num w:numId="110">
    <w:abstractNumId w:val="77"/>
  </w:num>
  <w:num w:numId="111">
    <w:abstractNumId w:val="104"/>
  </w:num>
  <w:num w:numId="112">
    <w:abstractNumId w:val="33"/>
  </w:num>
  <w:num w:numId="113">
    <w:abstractNumId w:val="57"/>
  </w:num>
  <w:num w:numId="114">
    <w:abstractNumId w:val="155"/>
  </w:num>
  <w:num w:numId="115">
    <w:abstractNumId w:val="309"/>
  </w:num>
  <w:num w:numId="116">
    <w:abstractNumId w:val="157"/>
  </w:num>
  <w:num w:numId="117">
    <w:abstractNumId w:val="235"/>
  </w:num>
  <w:num w:numId="118">
    <w:abstractNumId w:val="196"/>
  </w:num>
  <w:num w:numId="119">
    <w:abstractNumId w:val="229"/>
  </w:num>
  <w:num w:numId="120">
    <w:abstractNumId w:val="92"/>
  </w:num>
  <w:num w:numId="121">
    <w:abstractNumId w:val="86"/>
  </w:num>
  <w:num w:numId="122">
    <w:abstractNumId w:val="269"/>
  </w:num>
  <w:num w:numId="123">
    <w:abstractNumId w:val="83"/>
  </w:num>
  <w:num w:numId="124">
    <w:abstractNumId w:val="94"/>
  </w:num>
  <w:num w:numId="125">
    <w:abstractNumId w:val="256"/>
  </w:num>
  <w:num w:numId="126">
    <w:abstractNumId w:val="26"/>
  </w:num>
  <w:num w:numId="127">
    <w:abstractNumId w:val="313"/>
  </w:num>
  <w:num w:numId="128">
    <w:abstractNumId w:val="98"/>
  </w:num>
  <w:num w:numId="129">
    <w:abstractNumId w:val="202"/>
  </w:num>
  <w:num w:numId="130">
    <w:abstractNumId w:val="142"/>
  </w:num>
  <w:num w:numId="131">
    <w:abstractNumId w:val="302"/>
  </w:num>
  <w:num w:numId="132">
    <w:abstractNumId w:val="225"/>
  </w:num>
  <w:num w:numId="133">
    <w:abstractNumId w:val="82"/>
  </w:num>
  <w:num w:numId="134">
    <w:abstractNumId w:val="186"/>
  </w:num>
  <w:num w:numId="135">
    <w:abstractNumId w:val="307"/>
  </w:num>
  <w:num w:numId="136">
    <w:abstractNumId w:val="314"/>
  </w:num>
  <w:num w:numId="137">
    <w:abstractNumId w:val="128"/>
  </w:num>
  <w:num w:numId="138">
    <w:abstractNumId w:val="296"/>
  </w:num>
  <w:num w:numId="139">
    <w:abstractNumId w:val="5"/>
  </w:num>
  <w:num w:numId="140">
    <w:abstractNumId w:val="135"/>
  </w:num>
  <w:num w:numId="141">
    <w:abstractNumId w:val="140"/>
  </w:num>
  <w:num w:numId="142">
    <w:abstractNumId w:val="176"/>
  </w:num>
  <w:num w:numId="143">
    <w:abstractNumId w:val="280"/>
  </w:num>
  <w:num w:numId="144">
    <w:abstractNumId w:val="295"/>
  </w:num>
  <w:num w:numId="145">
    <w:abstractNumId w:val="197"/>
  </w:num>
  <w:num w:numId="146">
    <w:abstractNumId w:val="248"/>
  </w:num>
  <w:num w:numId="147">
    <w:abstractNumId w:val="320"/>
  </w:num>
  <w:num w:numId="148">
    <w:abstractNumId w:val="45"/>
  </w:num>
  <w:num w:numId="149">
    <w:abstractNumId w:val="3"/>
  </w:num>
  <w:num w:numId="150">
    <w:abstractNumId w:val="234"/>
  </w:num>
  <w:num w:numId="151">
    <w:abstractNumId w:val="20"/>
  </w:num>
  <w:num w:numId="152">
    <w:abstractNumId w:val="125"/>
  </w:num>
  <w:num w:numId="153">
    <w:abstractNumId w:val="228"/>
  </w:num>
  <w:num w:numId="154">
    <w:abstractNumId w:val="190"/>
  </w:num>
  <w:num w:numId="155">
    <w:abstractNumId w:val="218"/>
  </w:num>
  <w:num w:numId="156">
    <w:abstractNumId w:val="181"/>
  </w:num>
  <w:num w:numId="157">
    <w:abstractNumId w:val="265"/>
  </w:num>
  <w:num w:numId="158">
    <w:abstractNumId w:val="64"/>
  </w:num>
  <w:num w:numId="159">
    <w:abstractNumId w:val="150"/>
  </w:num>
  <w:num w:numId="160">
    <w:abstractNumId w:val="39"/>
  </w:num>
  <w:num w:numId="161">
    <w:abstractNumId w:val="278"/>
  </w:num>
  <w:num w:numId="162">
    <w:abstractNumId w:val="244"/>
  </w:num>
  <w:num w:numId="163">
    <w:abstractNumId w:val="108"/>
  </w:num>
  <w:num w:numId="164">
    <w:abstractNumId w:val="126"/>
  </w:num>
  <w:num w:numId="165">
    <w:abstractNumId w:val="74"/>
  </w:num>
  <w:num w:numId="166">
    <w:abstractNumId w:val="318"/>
  </w:num>
  <w:num w:numId="167">
    <w:abstractNumId w:val="272"/>
  </w:num>
  <w:num w:numId="168">
    <w:abstractNumId w:val="138"/>
  </w:num>
  <w:num w:numId="169">
    <w:abstractNumId w:val="7"/>
  </w:num>
  <w:num w:numId="170">
    <w:abstractNumId w:val="304"/>
  </w:num>
  <w:num w:numId="171">
    <w:abstractNumId w:val="48"/>
  </w:num>
  <w:num w:numId="172">
    <w:abstractNumId w:val="87"/>
  </w:num>
  <w:num w:numId="173">
    <w:abstractNumId w:val="216"/>
  </w:num>
  <w:num w:numId="174">
    <w:abstractNumId w:val="241"/>
  </w:num>
  <w:num w:numId="175">
    <w:abstractNumId w:val="154"/>
  </w:num>
  <w:num w:numId="176">
    <w:abstractNumId w:val="290"/>
  </w:num>
  <w:num w:numId="177">
    <w:abstractNumId w:val="65"/>
  </w:num>
  <w:num w:numId="178">
    <w:abstractNumId w:val="71"/>
  </w:num>
  <w:num w:numId="179">
    <w:abstractNumId w:val="84"/>
  </w:num>
  <w:num w:numId="180">
    <w:abstractNumId w:val="283"/>
  </w:num>
  <w:num w:numId="181">
    <w:abstractNumId w:val="215"/>
  </w:num>
  <w:num w:numId="182">
    <w:abstractNumId w:val="210"/>
  </w:num>
  <w:num w:numId="183">
    <w:abstractNumId w:val="294"/>
  </w:num>
  <w:num w:numId="184">
    <w:abstractNumId w:val="298"/>
  </w:num>
  <w:num w:numId="185">
    <w:abstractNumId w:val="116"/>
  </w:num>
  <w:num w:numId="186">
    <w:abstractNumId w:val="311"/>
  </w:num>
  <w:num w:numId="187">
    <w:abstractNumId w:val="143"/>
  </w:num>
  <w:num w:numId="188">
    <w:abstractNumId w:val="177"/>
  </w:num>
  <w:num w:numId="189">
    <w:abstractNumId w:val="10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287"/>
  </w:num>
  <w:num w:numId="191">
    <w:abstractNumId w:val="81"/>
  </w:num>
  <w:num w:numId="192">
    <w:abstractNumId w:val="133"/>
  </w:num>
  <w:num w:numId="193">
    <w:abstractNumId w:val="88"/>
  </w:num>
  <w:num w:numId="194">
    <w:abstractNumId w:val="268"/>
  </w:num>
  <w:num w:numId="195">
    <w:abstractNumId w:val="262"/>
  </w:num>
  <w:num w:numId="196">
    <w:abstractNumId w:val="60"/>
  </w:num>
  <w:num w:numId="197">
    <w:abstractNumId w:val="237"/>
  </w:num>
  <w:num w:numId="198">
    <w:abstractNumId w:val="233"/>
  </w:num>
  <w:num w:numId="199">
    <w:abstractNumId w:val="156"/>
  </w:num>
  <w:num w:numId="200">
    <w:abstractNumId w:val="220"/>
  </w:num>
  <w:num w:numId="201">
    <w:abstractNumId w:val="169"/>
  </w:num>
  <w:num w:numId="202">
    <w:abstractNumId w:val="110"/>
  </w:num>
  <w:num w:numId="203">
    <w:abstractNumId w:val="230"/>
  </w:num>
  <w:num w:numId="204">
    <w:abstractNumId w:val="319"/>
  </w:num>
  <w:num w:numId="205">
    <w:abstractNumId w:val="260"/>
  </w:num>
  <w:num w:numId="206">
    <w:abstractNumId w:val="242"/>
  </w:num>
  <w:num w:numId="207">
    <w:abstractNumId w:val="136"/>
  </w:num>
  <w:num w:numId="208">
    <w:abstractNumId w:val="257"/>
  </w:num>
  <w:num w:numId="209">
    <w:abstractNumId w:val="55"/>
  </w:num>
  <w:num w:numId="210">
    <w:abstractNumId w:val="69"/>
  </w:num>
  <w:num w:numId="211">
    <w:abstractNumId w:val="227"/>
  </w:num>
  <w:num w:numId="212">
    <w:abstractNumId w:val="208"/>
  </w:num>
  <w:num w:numId="213">
    <w:abstractNumId w:val="123"/>
  </w:num>
  <w:num w:numId="214">
    <w:abstractNumId w:val="180"/>
  </w:num>
  <w:num w:numId="215">
    <w:abstractNumId w:val="85"/>
  </w:num>
  <w:num w:numId="216">
    <w:abstractNumId w:val="58"/>
  </w:num>
  <w:num w:numId="217">
    <w:abstractNumId w:val="23"/>
  </w:num>
  <w:num w:numId="218">
    <w:abstractNumId w:val="67"/>
  </w:num>
  <w:num w:numId="219">
    <w:abstractNumId w:val="221"/>
  </w:num>
  <w:num w:numId="220">
    <w:abstractNumId w:val="317"/>
  </w:num>
  <w:num w:numId="221">
    <w:abstractNumId w:val="10"/>
  </w:num>
  <w:num w:numId="222">
    <w:abstractNumId w:val="207"/>
  </w:num>
  <w:num w:numId="223">
    <w:abstractNumId w:val="147"/>
  </w:num>
  <w:num w:numId="224">
    <w:abstractNumId w:val="161"/>
  </w:num>
  <w:num w:numId="225">
    <w:abstractNumId w:val="17"/>
  </w:num>
  <w:num w:numId="226">
    <w:abstractNumId w:val="76"/>
  </w:num>
  <w:num w:numId="227">
    <w:abstractNumId w:val="109"/>
  </w:num>
  <w:num w:numId="228">
    <w:abstractNumId w:val="6"/>
  </w:num>
  <w:num w:numId="229">
    <w:abstractNumId w:val="316"/>
  </w:num>
  <w:num w:numId="230">
    <w:abstractNumId w:val="165"/>
  </w:num>
  <w:num w:numId="231">
    <w:abstractNumId w:val="288"/>
  </w:num>
  <w:num w:numId="232">
    <w:abstractNumId w:val="120"/>
  </w:num>
  <w:num w:numId="233">
    <w:abstractNumId w:val="185"/>
  </w:num>
  <w:num w:numId="234">
    <w:abstractNumId w:val="286"/>
  </w:num>
  <w:num w:numId="235">
    <w:abstractNumId w:val="166"/>
  </w:num>
  <w:num w:numId="236">
    <w:abstractNumId w:val="14"/>
  </w:num>
  <w:num w:numId="237">
    <w:abstractNumId w:val="277"/>
  </w:num>
  <w:num w:numId="238">
    <w:abstractNumId w:val="199"/>
  </w:num>
  <w:num w:numId="239">
    <w:abstractNumId w:val="28"/>
  </w:num>
  <w:num w:numId="240">
    <w:abstractNumId w:val="146"/>
  </w:num>
  <w:num w:numId="241">
    <w:abstractNumId w:val="78"/>
  </w:num>
  <w:num w:numId="242">
    <w:abstractNumId w:val="179"/>
  </w:num>
  <w:num w:numId="243">
    <w:abstractNumId w:val="13"/>
  </w:num>
  <w:num w:numId="244">
    <w:abstractNumId w:val="122"/>
  </w:num>
  <w:num w:numId="245">
    <w:abstractNumId w:val="61"/>
  </w:num>
  <w:num w:numId="246">
    <w:abstractNumId w:val="164"/>
  </w:num>
  <w:num w:numId="247">
    <w:abstractNumId w:val="263"/>
  </w:num>
  <w:num w:numId="248">
    <w:abstractNumId w:val="41"/>
  </w:num>
  <w:num w:numId="249">
    <w:abstractNumId w:val="1"/>
  </w:num>
  <w:num w:numId="250">
    <w:abstractNumId w:val="18"/>
  </w:num>
  <w:num w:numId="251">
    <w:abstractNumId w:val="201"/>
  </w:num>
  <w:num w:numId="252">
    <w:abstractNumId w:val="222"/>
  </w:num>
  <w:num w:numId="253">
    <w:abstractNumId w:val="4"/>
  </w:num>
  <w:num w:numId="254">
    <w:abstractNumId w:val="303"/>
  </w:num>
  <w:num w:numId="255">
    <w:abstractNumId w:val="112"/>
  </w:num>
  <w:num w:numId="256">
    <w:abstractNumId w:val="46"/>
  </w:num>
  <w:num w:numId="257">
    <w:abstractNumId w:val="22"/>
  </w:num>
  <w:num w:numId="258">
    <w:abstractNumId w:val="212"/>
  </w:num>
  <w:num w:numId="259">
    <w:abstractNumId w:val="42"/>
  </w:num>
  <w:num w:numId="260">
    <w:abstractNumId w:val="114"/>
  </w:num>
  <w:num w:numId="261">
    <w:abstractNumId w:val="254"/>
  </w:num>
  <w:num w:numId="262">
    <w:abstractNumId w:val="171"/>
  </w:num>
  <w:num w:numId="263">
    <w:abstractNumId w:val="266"/>
  </w:num>
  <w:num w:numId="264">
    <w:abstractNumId w:val="100"/>
  </w:num>
  <w:num w:numId="265">
    <w:abstractNumId w:val="200"/>
  </w:num>
  <w:num w:numId="266">
    <w:abstractNumId w:val="270"/>
  </w:num>
  <w:num w:numId="267">
    <w:abstractNumId w:val="285"/>
  </w:num>
  <w:num w:numId="268">
    <w:abstractNumId w:val="291"/>
  </w:num>
  <w:num w:numId="269">
    <w:abstractNumId w:val="127"/>
  </w:num>
  <w:num w:numId="270">
    <w:abstractNumId w:val="16"/>
  </w:num>
  <w:num w:numId="271">
    <w:abstractNumId w:val="292"/>
  </w:num>
  <w:num w:numId="272">
    <w:abstractNumId w:val="36"/>
  </w:num>
  <w:num w:numId="273">
    <w:abstractNumId w:val="15"/>
  </w:num>
  <w:num w:numId="274">
    <w:abstractNumId w:val="167"/>
  </w:num>
  <w:num w:numId="275">
    <w:abstractNumId w:val="34"/>
  </w:num>
  <w:num w:numId="276">
    <w:abstractNumId w:val="174"/>
  </w:num>
  <w:num w:numId="277">
    <w:abstractNumId w:val="274"/>
  </w:num>
  <w:num w:numId="278">
    <w:abstractNumId w:val="168"/>
  </w:num>
  <w:num w:numId="279">
    <w:abstractNumId w:val="195"/>
  </w:num>
  <w:num w:numId="280">
    <w:abstractNumId w:val="52"/>
  </w:num>
  <w:num w:numId="281">
    <w:abstractNumId w:val="29"/>
  </w:num>
  <w:num w:numId="282">
    <w:abstractNumId w:val="223"/>
  </w:num>
  <w:num w:numId="283">
    <w:abstractNumId w:val="247"/>
  </w:num>
  <w:num w:numId="284">
    <w:abstractNumId w:val="264"/>
  </w:num>
  <w:num w:numId="285">
    <w:abstractNumId w:val="173"/>
  </w:num>
  <w:num w:numId="286">
    <w:abstractNumId w:val="0"/>
  </w:num>
  <w:num w:numId="287">
    <w:abstractNumId w:val="30"/>
  </w:num>
  <w:num w:numId="288">
    <w:abstractNumId w:val="213"/>
  </w:num>
  <w:num w:numId="289">
    <w:abstractNumId w:val="137"/>
  </w:num>
  <w:num w:numId="290">
    <w:abstractNumId w:val="239"/>
  </w:num>
  <w:num w:numId="291">
    <w:abstractNumId w:val="49"/>
  </w:num>
  <w:num w:numId="292">
    <w:abstractNumId w:val="160"/>
  </w:num>
  <w:num w:numId="293">
    <w:abstractNumId w:val="236"/>
  </w:num>
  <w:num w:numId="294">
    <w:abstractNumId w:val="276"/>
  </w:num>
  <w:num w:numId="295">
    <w:abstractNumId w:val="315"/>
  </w:num>
  <w:num w:numId="296">
    <w:abstractNumId w:val="91"/>
  </w:num>
  <w:num w:numId="297">
    <w:abstractNumId w:val="251"/>
  </w:num>
  <w:num w:numId="298">
    <w:abstractNumId w:val="189"/>
  </w:num>
  <w:num w:numId="299">
    <w:abstractNumId w:val="132"/>
  </w:num>
  <w:num w:numId="300">
    <w:abstractNumId w:val="170"/>
  </w:num>
  <w:num w:numId="301">
    <w:abstractNumId w:val="172"/>
  </w:num>
  <w:num w:numId="302">
    <w:abstractNumId w:val="66"/>
  </w:num>
  <w:num w:numId="303">
    <w:abstractNumId w:val="8"/>
  </w:num>
  <w:num w:numId="304">
    <w:abstractNumId w:val="275"/>
  </w:num>
  <w:num w:numId="305">
    <w:abstractNumId w:val="184"/>
  </w:num>
  <w:num w:numId="306">
    <w:abstractNumId w:val="139"/>
  </w:num>
  <w:num w:numId="307">
    <w:abstractNumId w:val="281"/>
  </w:num>
  <w:num w:numId="308">
    <w:abstractNumId w:val="9"/>
  </w:num>
  <w:num w:numId="309">
    <w:abstractNumId w:val="31"/>
  </w:num>
  <w:num w:numId="310">
    <w:abstractNumId w:val="96"/>
  </w:num>
  <w:num w:numId="311">
    <w:abstractNumId w:val="62"/>
  </w:num>
  <w:num w:numId="312">
    <w:abstractNumId w:val="246"/>
  </w:num>
  <w:num w:numId="313">
    <w:abstractNumId w:val="40"/>
  </w:num>
  <w:num w:numId="314">
    <w:abstractNumId w:val="300"/>
  </w:num>
  <w:num w:numId="315">
    <w:abstractNumId w:val="305"/>
  </w:num>
  <w:num w:numId="316">
    <w:abstractNumId w:val="159"/>
  </w:num>
  <w:num w:numId="317">
    <w:abstractNumId w:val="149"/>
  </w:num>
  <w:num w:numId="318">
    <w:abstractNumId w:val="231"/>
  </w:num>
  <w:num w:numId="319">
    <w:abstractNumId w:val="322"/>
  </w:num>
  <w:num w:numId="320">
    <w:abstractNumId w:val="90"/>
  </w:num>
  <w:num w:numId="321">
    <w:abstractNumId w:val="249"/>
  </w:num>
  <w:num w:numId="322">
    <w:abstractNumId w:val="50"/>
  </w:num>
  <w:num w:numId="323">
    <w:abstractNumId w:val="106"/>
  </w:num>
  <w:num w:numId="32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style="mso-position-vertical-relative:page" o:allowoverlap="f" fill="f" fillcolor="window" stroke="f">
      <v:fill color="window" on="f"/>
      <v:stroke on="f"/>
    </o:shapedefaults>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34566*"/>
    <w:docVar w:name="CreationDt" w:val="6/16/03 11:01 AM"/>
    <w:docVar w:name="DocCategory" w:val="Doc"/>
    <w:docVar w:name="DocType" w:val="Final"/>
    <w:docVar w:name="jobn" w:val="03-34566 (F)"/>
    <w:docVar w:name="jobnDT" w:val="03-34566 (F)   160603"/>
    <w:docVar w:name="jobnDTDT" w:val="03-34566 (F)   160603   160603"/>
    <w:docVar w:name="JobNo" w:val="0334566F"/>
    <w:docVar w:name="OandT" w:val=" "/>
    <w:docVar w:name="sss1" w:val="CEDAW/C/NGA/4-5"/>
    <w:docVar w:name="sss2" w:val="-"/>
    <w:docVar w:name="Symbol1" w:val="CEDAW/C/NGA/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position-vertical-relative:page" o:allowoverlap="f" fill="f" fillcolor="window" stroke="f">
      <v:fill color="window" on="f"/>
      <v:stroke on="f"/>
    </o:shapedefaults>
    <o:shapelayout v:ext="edit">
      <o:idmap v:ext="edit" data="2"/>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pPr>
      <w:keepNext/>
      <w:spacing w:line="240" w:lineRule="auto"/>
      <w:outlineLvl w:val="0"/>
    </w:pPr>
    <w:rPr>
      <w:spacing w:val="0"/>
      <w:w w:val="100"/>
      <w:kern w:val="0"/>
      <w:sz w:val="24"/>
      <w:lang w:val="en-US"/>
    </w:rPr>
  </w:style>
  <w:style w:type="paragraph" w:styleId="Heading2">
    <w:name w:val="heading 2"/>
    <w:basedOn w:val="Normal"/>
    <w:next w:val="Normal"/>
    <w:qFormat/>
    <w:pPr>
      <w:keepNext/>
      <w:spacing w:before="240" w:after="60" w:line="240" w:lineRule="auto"/>
      <w:outlineLvl w:val="1"/>
    </w:pPr>
    <w:rPr>
      <w:rFonts w:ascii="Arial" w:hAnsi="Arial" w:cs="Arial"/>
      <w:b/>
      <w:bCs/>
      <w:i/>
      <w:iCs/>
      <w:spacing w:val="0"/>
      <w:w w:val="100"/>
      <w:kern w:val="0"/>
      <w:sz w:val="28"/>
      <w:szCs w:val="28"/>
      <w:lang w:val="en-US"/>
    </w:rPr>
  </w:style>
  <w:style w:type="paragraph" w:styleId="Heading4">
    <w:name w:val="heading 4"/>
    <w:basedOn w:val="Normal"/>
    <w:next w:val="Normal"/>
    <w:qFormat/>
    <w:pPr>
      <w:keepNext/>
      <w:numPr>
        <w:ilvl w:val="1"/>
        <w:numId w:val="190"/>
      </w:numPr>
      <w:spacing w:line="240" w:lineRule="auto"/>
      <w:jc w:val="both"/>
      <w:outlineLvl w:val="3"/>
    </w:pPr>
    <w:rPr>
      <w:rFonts w:ascii="Berlin Sans FB" w:hAnsi="Berlin Sans FB"/>
      <w:b/>
      <w:i/>
      <w:iCs/>
      <w:spacing w:val="0"/>
      <w:w w:val="100"/>
      <w:kern w:val="0"/>
      <w:sz w:val="22"/>
      <w:szCs w:val="24"/>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basedOn w:val="Normal"/>
    <w:qFormat/>
    <w:pPr>
      <w:spacing w:line="240" w:lineRule="auto"/>
      <w:jc w:val="center"/>
    </w:pPr>
    <w:rPr>
      <w:rFonts w:ascii="Tahoma" w:hAnsi="Tahoma"/>
      <w:b/>
      <w:bCs/>
      <w:spacing w:val="0"/>
      <w:w w:val="100"/>
      <w:kern w:val="0"/>
      <w:sz w:val="28"/>
      <w:szCs w:val="24"/>
      <w:u w:val="single"/>
      <w:lang w:val="en-US"/>
    </w:rPr>
  </w:style>
  <w:style w:type="paragraph" w:styleId="BodyTextIndent">
    <w:name w:val="Body Text Indent"/>
    <w:basedOn w:val="Normal"/>
    <w:semiHidden/>
    <w:pPr>
      <w:spacing w:line="240" w:lineRule="auto"/>
      <w:ind w:left="720" w:hanging="720"/>
      <w:jc w:val="both"/>
    </w:pPr>
    <w:rPr>
      <w:rFonts w:ascii="Tahoma" w:hAnsi="Tahoma"/>
      <w:spacing w:val="0"/>
      <w:w w:val="100"/>
      <w:kern w:val="0"/>
      <w:sz w:val="24"/>
      <w:lang w:val="en-U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image" Target="media/image5.wmf"/><Relationship Id="rId3" Type="http://schemas.openxmlformats.org/officeDocument/2006/relationships/settings" Target="settings.xml"/><Relationship Id="rId21" Type="http://schemas.openxmlformats.org/officeDocument/2006/relationships/oleObject" Target="embeddings/oleObject1.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oleObject" Target="embeddings/Microsoft_Excel_Chart1.xls"/><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wmf"/><Relationship Id="rId29" Type="http://schemas.openxmlformats.org/officeDocument/2006/relationships/oleObject" Target="embeddings/oleObject3.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4.wmf"/><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oleObject" Target="embeddings/oleObject2.bin"/><Relationship Id="rId28" Type="http://schemas.openxmlformats.org/officeDocument/2006/relationships/image" Target="media/image6.wmf"/><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image" Target="media/image3.wmf"/><Relationship Id="rId27" Type="http://schemas.openxmlformats.org/officeDocument/2006/relationships/oleObject" Target="embeddings/Microsoft_Excel_Chart2.xls"/><Relationship Id="rId30" Type="http://schemas.openxmlformats.org/officeDocument/2006/relationships/hyperlink" Target="mailto:ngcedaw@yahoo.co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24690</Words>
  <Characters>140738</Characters>
  <Application>Microsoft Office Word</Application>
  <DocSecurity>4</DocSecurity>
  <Lines>1172</Lines>
  <Paragraphs>281</Paragraphs>
  <ScaleCrop>false</ScaleCrop>
  <HeadingPairs>
    <vt:vector size="2" baseType="variant">
      <vt:variant>
        <vt:lpstr>Title</vt:lpstr>
      </vt:variant>
      <vt:variant>
        <vt:i4>1</vt:i4>
      </vt:variant>
    </vt:vector>
  </HeadingPairs>
  <TitlesOfParts>
    <vt:vector size="1" baseType="lpstr">
      <vt:lpstr>Ftpu</vt:lpstr>
    </vt:vector>
  </TitlesOfParts>
  <Company/>
  <LinksUpToDate>false</LinksUpToDate>
  <CharactersWithSpaces>172836</CharactersWithSpaces>
  <SharedDoc>false</SharedDoc>
  <HLinks>
    <vt:vector size="18" baseType="variant">
      <vt:variant>
        <vt:i4>786470</vt:i4>
      </vt:variant>
      <vt:variant>
        <vt:i4>0</vt:i4>
      </vt:variant>
      <vt:variant>
        <vt:i4>0</vt:i4>
      </vt:variant>
      <vt:variant>
        <vt:i4>5</vt:i4>
      </vt:variant>
      <vt:variant>
        <vt:lpwstr>mailto:ngcedaw@yahoo.com</vt:lpwstr>
      </vt:variant>
      <vt:variant>
        <vt:lpwstr/>
      </vt:variant>
      <vt:variant>
        <vt:i4>4522087</vt:i4>
      </vt:variant>
      <vt:variant>
        <vt:i4>171910</vt:i4>
      </vt:variant>
      <vt:variant>
        <vt:i4>1025</vt:i4>
      </vt:variant>
      <vt:variant>
        <vt:i4>1</vt:i4>
      </vt:variant>
      <vt:variant>
        <vt:lpwstr>C:\Program Files\Microsoft Office\WordMacros\_unlogo.wpg</vt:lpwstr>
      </vt:variant>
      <vt:variant>
        <vt:lpwstr/>
      </vt:variant>
      <vt:variant>
        <vt:i4>4522087</vt:i4>
      </vt:variant>
      <vt:variant>
        <vt:i4>172292</vt:i4>
      </vt:variant>
      <vt:variant>
        <vt:i4>1027</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Nicole Norman</dc:creator>
  <cp:keywords/>
  <dc:description/>
  <cp:lastModifiedBy>noncms@frewp@unhq</cp:lastModifiedBy>
  <cp:revision>2</cp:revision>
  <cp:lastPrinted>2003-07-09T11:44:00Z</cp:lastPrinted>
  <dcterms:created xsi:type="dcterms:W3CDTF">2003-07-09T11:46:00Z</dcterms:created>
  <dcterms:modified xsi:type="dcterms:W3CDTF">2003-07-09T11:46:00Z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0334566</vt:lpwstr>
  </property>
  <property fmtid="{D5CDD505-2E9C-101B-9397-08002B2CF9AE}" pid="3" name="Symbol1">
    <vt:lpwstr>CEDAW/C/NGA/4-5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