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D1C" w:rsidRDefault="00DA7D1C" w:rsidP="00DA7D1C">
      <w:pPr>
        <w:spacing w:line="60" w:lineRule="exact"/>
        <w:rPr>
          <w:sz w:val="6"/>
        </w:rPr>
        <w:sectPr w:rsidR="00DA7D1C" w:rsidSect="00DA7D1C">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682193" w:rsidRDefault="00682193" w:rsidP="0021563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lastRenderedPageBreak/>
        <w:t>消除对妇女歧视委员会</w:t>
      </w:r>
    </w:p>
    <w:p w:rsidR="0021563C" w:rsidRPr="0021563C" w:rsidRDefault="0021563C" w:rsidP="0021563C">
      <w:pPr>
        <w:pStyle w:val="SingleTxt"/>
        <w:spacing w:after="0" w:line="120" w:lineRule="exact"/>
        <w:ind w:left="0"/>
        <w:rPr>
          <w:sz w:val="10"/>
        </w:rPr>
      </w:pPr>
    </w:p>
    <w:p w:rsidR="0021563C" w:rsidRPr="0021563C" w:rsidRDefault="0021563C" w:rsidP="0021563C">
      <w:pPr>
        <w:pStyle w:val="SingleTxt"/>
        <w:spacing w:after="0" w:line="120" w:lineRule="exact"/>
        <w:ind w:left="0"/>
        <w:rPr>
          <w:sz w:val="10"/>
        </w:rPr>
      </w:pPr>
    </w:p>
    <w:p w:rsidR="0021563C" w:rsidRPr="0021563C" w:rsidRDefault="0021563C" w:rsidP="0021563C">
      <w:pPr>
        <w:pStyle w:val="SingleTxt"/>
        <w:spacing w:after="0" w:line="120" w:lineRule="exact"/>
        <w:ind w:left="0"/>
        <w:rPr>
          <w:sz w:val="10"/>
        </w:rPr>
      </w:pPr>
    </w:p>
    <w:p w:rsidR="00682193" w:rsidRDefault="0021563C" w:rsidP="0021563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00682193">
        <w:rPr>
          <w:rFonts w:hint="eastAsia"/>
        </w:rPr>
        <w:t>关于布隆迪第五和第六次合并定期报告的结论性意见</w:t>
      </w:r>
      <w:r w:rsidR="00682193" w:rsidRPr="0021563C">
        <w:rPr>
          <w:rFonts w:asciiTheme="majorEastAsia" w:eastAsiaTheme="majorEastAsia" w:hAnsiTheme="majorEastAsia" w:hint="eastAsia"/>
          <w:vertAlign w:val="superscript"/>
        </w:rPr>
        <w:t>*</w:t>
      </w:r>
    </w:p>
    <w:p w:rsidR="0021563C" w:rsidRPr="0021563C" w:rsidRDefault="0021563C" w:rsidP="0021563C">
      <w:pPr>
        <w:pStyle w:val="SingleTxt"/>
        <w:spacing w:after="0" w:line="120" w:lineRule="exact"/>
        <w:rPr>
          <w:sz w:val="10"/>
        </w:rPr>
      </w:pPr>
    </w:p>
    <w:p w:rsidR="0021563C" w:rsidRPr="0021563C" w:rsidRDefault="0021563C" w:rsidP="0021563C">
      <w:pPr>
        <w:pStyle w:val="SingleTxt"/>
        <w:spacing w:after="0" w:line="120" w:lineRule="exact"/>
        <w:rPr>
          <w:sz w:val="10"/>
        </w:rPr>
      </w:pPr>
    </w:p>
    <w:p w:rsidR="00682193" w:rsidRDefault="00682193" w:rsidP="00682193">
      <w:pPr>
        <w:pStyle w:val="SingleTxt"/>
      </w:pPr>
      <w:r>
        <w:rPr>
          <w:rFonts w:hint="eastAsia"/>
        </w:rPr>
        <w:t>1.</w:t>
      </w:r>
      <w:r w:rsidR="0021563C">
        <w:rPr>
          <w:rFonts w:hint="eastAsia"/>
        </w:rPr>
        <w:tab/>
      </w:r>
      <w:r w:rsidRPr="0021563C">
        <w:rPr>
          <w:rFonts w:hint="eastAsia"/>
          <w:spacing w:val="-4"/>
        </w:rPr>
        <w:t>委员会在</w:t>
      </w:r>
      <w:r w:rsidRPr="0021563C">
        <w:rPr>
          <w:rFonts w:hint="eastAsia"/>
          <w:spacing w:val="-4"/>
        </w:rPr>
        <w:t>2016</w:t>
      </w:r>
      <w:r w:rsidRPr="0021563C">
        <w:rPr>
          <w:rFonts w:hint="eastAsia"/>
          <w:spacing w:val="-4"/>
        </w:rPr>
        <w:t>年</w:t>
      </w:r>
      <w:r w:rsidRPr="0021563C">
        <w:rPr>
          <w:rFonts w:hint="eastAsia"/>
          <w:spacing w:val="-4"/>
        </w:rPr>
        <w:t>10</w:t>
      </w:r>
      <w:r w:rsidRPr="0021563C">
        <w:rPr>
          <w:rFonts w:hint="eastAsia"/>
          <w:spacing w:val="-4"/>
        </w:rPr>
        <w:t>月</w:t>
      </w:r>
      <w:r w:rsidRPr="0021563C">
        <w:rPr>
          <w:rFonts w:hint="eastAsia"/>
          <w:spacing w:val="-4"/>
        </w:rPr>
        <w:t>26</w:t>
      </w:r>
      <w:r w:rsidRPr="0021563C">
        <w:rPr>
          <w:rFonts w:hint="eastAsia"/>
          <w:spacing w:val="-4"/>
        </w:rPr>
        <w:t>日第</w:t>
      </w:r>
      <w:r w:rsidRPr="0021563C">
        <w:rPr>
          <w:rFonts w:hint="eastAsia"/>
          <w:spacing w:val="-4"/>
        </w:rPr>
        <w:t>1435</w:t>
      </w:r>
      <w:r w:rsidRPr="0021563C">
        <w:rPr>
          <w:rFonts w:hint="eastAsia"/>
          <w:spacing w:val="-4"/>
        </w:rPr>
        <w:t>和</w:t>
      </w:r>
      <w:r w:rsidRPr="0021563C">
        <w:rPr>
          <w:rFonts w:hint="eastAsia"/>
          <w:spacing w:val="-4"/>
        </w:rPr>
        <w:t>1436</w:t>
      </w:r>
      <w:r w:rsidRPr="0021563C">
        <w:rPr>
          <w:rFonts w:hint="eastAsia"/>
          <w:spacing w:val="-4"/>
        </w:rPr>
        <w:t>次会议上审议了布隆迪第五和第六次合并定期报告</w:t>
      </w:r>
      <w:r w:rsidRPr="0021563C">
        <w:rPr>
          <w:rFonts w:hint="eastAsia"/>
          <w:spacing w:val="-4"/>
        </w:rPr>
        <w:t>(</w:t>
      </w:r>
      <w:hyperlink r:id="rId16" w:history="1">
        <w:r w:rsidRPr="007041D7">
          <w:rPr>
            <w:rStyle w:val="ad"/>
            <w:rFonts w:hint="eastAsia"/>
            <w:spacing w:val="-4"/>
          </w:rPr>
          <w:t>CEDAW/C/BDI/5-6)</w:t>
        </w:r>
      </w:hyperlink>
      <w:r w:rsidRPr="0021563C">
        <w:rPr>
          <w:rFonts w:hint="eastAsia"/>
          <w:spacing w:val="-4"/>
        </w:rPr>
        <w:t>(</w:t>
      </w:r>
      <w:r w:rsidRPr="0021563C">
        <w:rPr>
          <w:rFonts w:hint="eastAsia"/>
          <w:spacing w:val="-4"/>
        </w:rPr>
        <w:t>见</w:t>
      </w:r>
      <w:hyperlink r:id="rId17" w:history="1">
        <w:r w:rsidRPr="007041D7">
          <w:rPr>
            <w:rStyle w:val="ad"/>
            <w:rFonts w:hint="eastAsia"/>
            <w:spacing w:val="-4"/>
          </w:rPr>
          <w:t>CEDAW/C/SR.1435</w:t>
        </w:r>
      </w:hyperlink>
      <w:r w:rsidRPr="0021563C">
        <w:rPr>
          <w:rFonts w:hint="eastAsia"/>
          <w:spacing w:val="-4"/>
        </w:rPr>
        <w:t>和</w:t>
      </w:r>
      <w:hyperlink r:id="rId18" w:history="1">
        <w:r w:rsidRPr="007041D7">
          <w:rPr>
            <w:rStyle w:val="ad"/>
            <w:rFonts w:hint="eastAsia"/>
            <w:spacing w:val="-4"/>
          </w:rPr>
          <w:t>CEDAW/C/SR.1436</w:t>
        </w:r>
      </w:hyperlink>
      <w:r w:rsidRPr="0021563C">
        <w:rPr>
          <w:rFonts w:hint="eastAsia"/>
          <w:spacing w:val="-4"/>
        </w:rPr>
        <w:t>)</w:t>
      </w:r>
      <w:r w:rsidRPr="0021563C">
        <w:rPr>
          <w:rFonts w:hint="eastAsia"/>
          <w:spacing w:val="-4"/>
        </w:rPr>
        <w:t>。委员会的议题和问题清单载于</w:t>
      </w:r>
      <w:hyperlink r:id="rId19" w:history="1">
        <w:r w:rsidRPr="007041D7">
          <w:rPr>
            <w:rStyle w:val="ad"/>
            <w:rFonts w:hint="eastAsia"/>
            <w:spacing w:val="-4"/>
          </w:rPr>
          <w:t>CEDAW/C/BDI/Q/5-6</w:t>
        </w:r>
      </w:hyperlink>
      <w:r w:rsidRPr="0021563C">
        <w:rPr>
          <w:rFonts w:hint="eastAsia"/>
          <w:spacing w:val="-4"/>
        </w:rPr>
        <w:t>，布隆迪的答复载于</w:t>
      </w:r>
      <w:hyperlink r:id="rId20" w:history="1">
        <w:r w:rsidRPr="007041D7">
          <w:rPr>
            <w:rStyle w:val="ad"/>
            <w:rFonts w:hint="eastAsia"/>
            <w:spacing w:val="-4"/>
          </w:rPr>
          <w:t>CEDAW/C/</w:t>
        </w:r>
      </w:hyperlink>
      <w:r w:rsidR="0021563C">
        <w:rPr>
          <w:rFonts w:hint="eastAsia"/>
        </w:rPr>
        <w:t xml:space="preserve"> </w:t>
      </w:r>
      <w:r>
        <w:rPr>
          <w:rFonts w:hint="eastAsia"/>
        </w:rPr>
        <w:t>BDI/Q/5-6/Add.1</w:t>
      </w:r>
      <w:r>
        <w:rPr>
          <w:rFonts w:hint="eastAsia"/>
        </w:rPr>
        <w:t>。</w:t>
      </w:r>
    </w:p>
    <w:p w:rsidR="00682193" w:rsidRDefault="0021563C" w:rsidP="0021563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682193">
        <w:rPr>
          <w:rFonts w:hint="eastAsia"/>
        </w:rPr>
        <w:t>A.</w:t>
      </w:r>
      <w:r>
        <w:rPr>
          <w:rFonts w:hint="eastAsia"/>
        </w:rPr>
        <w:tab/>
      </w:r>
      <w:r w:rsidR="00682193">
        <w:rPr>
          <w:rFonts w:hint="eastAsia"/>
        </w:rPr>
        <w:t>导言</w:t>
      </w:r>
    </w:p>
    <w:p w:rsidR="0021563C" w:rsidRPr="0021563C" w:rsidRDefault="0021563C" w:rsidP="0021563C">
      <w:pPr>
        <w:pStyle w:val="SingleTxt"/>
        <w:spacing w:after="0" w:line="120" w:lineRule="exact"/>
        <w:rPr>
          <w:sz w:val="10"/>
        </w:rPr>
      </w:pPr>
    </w:p>
    <w:p w:rsidR="00682193" w:rsidRDefault="00682193" w:rsidP="00682193">
      <w:pPr>
        <w:pStyle w:val="SingleTxt"/>
      </w:pPr>
      <w:r>
        <w:rPr>
          <w:rFonts w:hint="eastAsia"/>
        </w:rPr>
        <w:t>2.</w:t>
      </w:r>
      <w:r w:rsidR="0021563C">
        <w:rPr>
          <w:rFonts w:hint="eastAsia"/>
        </w:rPr>
        <w:tab/>
      </w:r>
      <w:r>
        <w:rPr>
          <w:rFonts w:hint="eastAsia"/>
        </w:rPr>
        <w:t>委员会感谢缔约国提交第五和第六次合并定期报告。委员会还感谢缔约国对会前工作组提出的议题和问题清单做出书面答复，并欢迎缔约国代表团出席会议、进行口头发言以及对委员会在对话期间口头提出的问题做出进一步书面澄清。</w:t>
      </w:r>
    </w:p>
    <w:p w:rsidR="00682193" w:rsidRDefault="00682193" w:rsidP="00682193">
      <w:pPr>
        <w:pStyle w:val="SingleTxt"/>
      </w:pPr>
      <w:r>
        <w:rPr>
          <w:rFonts w:hint="eastAsia"/>
        </w:rPr>
        <w:t>3.</w:t>
      </w:r>
      <w:r w:rsidR="0021563C">
        <w:rPr>
          <w:rFonts w:hint="eastAsia"/>
        </w:rPr>
        <w:tab/>
      </w:r>
      <w:r>
        <w:rPr>
          <w:rFonts w:hint="eastAsia"/>
        </w:rPr>
        <w:t>缔约国代表团由人权、社会事务和性别平等事务部长助理</w:t>
      </w:r>
      <w:r>
        <w:rPr>
          <w:rFonts w:hint="eastAsia"/>
        </w:rPr>
        <w:t>Elisa Nkerabirori</w:t>
      </w:r>
      <w:r>
        <w:rPr>
          <w:rFonts w:hint="eastAsia"/>
        </w:rPr>
        <w:t>带队，成员来自参议院，人权、社会事务和性别平等事务部，教育、职业培训和科学研究部，司法部，布隆迪常驻日内瓦联合国办事处及其他国际组织代表团。委员会对缔约国的该代表团表示赞扬。</w:t>
      </w:r>
    </w:p>
    <w:p w:rsidR="00682193" w:rsidRDefault="0021563C" w:rsidP="0021563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682193">
        <w:rPr>
          <w:rFonts w:hint="eastAsia"/>
        </w:rPr>
        <w:t>B.</w:t>
      </w:r>
      <w:r>
        <w:rPr>
          <w:rFonts w:hint="eastAsia"/>
        </w:rPr>
        <w:tab/>
      </w:r>
      <w:r w:rsidR="00682193">
        <w:rPr>
          <w:rFonts w:hint="eastAsia"/>
        </w:rPr>
        <w:t>积极方面</w:t>
      </w:r>
    </w:p>
    <w:p w:rsidR="0021563C" w:rsidRPr="0021563C" w:rsidRDefault="0021563C" w:rsidP="0021563C">
      <w:pPr>
        <w:pStyle w:val="SingleTxt"/>
        <w:spacing w:after="0" w:line="120" w:lineRule="exact"/>
        <w:rPr>
          <w:sz w:val="10"/>
        </w:rPr>
      </w:pPr>
    </w:p>
    <w:p w:rsidR="00682193" w:rsidRDefault="00682193" w:rsidP="00682193">
      <w:pPr>
        <w:pStyle w:val="SingleTxt"/>
      </w:pPr>
      <w:r>
        <w:rPr>
          <w:rFonts w:hint="eastAsia"/>
        </w:rPr>
        <w:t>4.</w:t>
      </w:r>
      <w:r w:rsidR="0021563C">
        <w:rPr>
          <w:rFonts w:hint="eastAsia"/>
        </w:rPr>
        <w:tab/>
      </w:r>
      <w:r>
        <w:rPr>
          <w:rFonts w:hint="eastAsia"/>
        </w:rPr>
        <w:t>委员会欣见自</w:t>
      </w:r>
      <w:r>
        <w:rPr>
          <w:rFonts w:hint="eastAsia"/>
        </w:rPr>
        <w:t>2008</w:t>
      </w:r>
      <w:r>
        <w:rPr>
          <w:rFonts w:hint="eastAsia"/>
        </w:rPr>
        <w:t>年审议缔约国第二至第四次合并定期报告</w:t>
      </w:r>
      <w:r>
        <w:rPr>
          <w:rFonts w:hint="eastAsia"/>
        </w:rPr>
        <w:t>(</w:t>
      </w:r>
      <w:hyperlink r:id="rId21" w:history="1">
        <w:r w:rsidRPr="007041D7">
          <w:rPr>
            <w:rStyle w:val="ad"/>
            <w:rFonts w:hint="eastAsia"/>
          </w:rPr>
          <w:t>CEDAW/C/</w:t>
        </w:r>
      </w:hyperlink>
      <w:r w:rsidR="0021563C">
        <w:rPr>
          <w:rFonts w:hint="eastAsia"/>
        </w:rPr>
        <w:t xml:space="preserve"> </w:t>
      </w:r>
      <w:r>
        <w:rPr>
          <w:rFonts w:hint="eastAsia"/>
        </w:rPr>
        <w:t>BDI/4)</w:t>
      </w:r>
      <w:r>
        <w:rPr>
          <w:rFonts w:hint="eastAsia"/>
        </w:rPr>
        <w:t>以来缔约国在立法改革方面取得了进展，特别是通过了以下法令：</w:t>
      </w:r>
    </w:p>
    <w:p w:rsidR="00682193" w:rsidRDefault="00682193" w:rsidP="00682193">
      <w:pPr>
        <w:pStyle w:val="SingleTxt"/>
      </w:pPr>
      <w:r>
        <w:rPr>
          <w:rFonts w:hint="eastAsia"/>
        </w:rPr>
        <w:tab/>
        <w:t>(a)</w:t>
      </w:r>
      <w:r w:rsidR="0021563C">
        <w:rPr>
          <w:rFonts w:hint="eastAsia"/>
        </w:rPr>
        <w:tab/>
      </w:r>
      <w:r>
        <w:rPr>
          <w:rFonts w:hint="eastAsia"/>
        </w:rPr>
        <w:t>2016</w:t>
      </w:r>
      <w:r>
        <w:rPr>
          <w:rFonts w:hint="eastAsia"/>
        </w:rPr>
        <w:t>年</w:t>
      </w:r>
      <w:r>
        <w:rPr>
          <w:rFonts w:hint="eastAsia"/>
        </w:rPr>
        <w:t>9</w:t>
      </w:r>
      <w:r>
        <w:rPr>
          <w:rFonts w:hint="eastAsia"/>
        </w:rPr>
        <w:t>月</w:t>
      </w:r>
      <w:r>
        <w:rPr>
          <w:rFonts w:hint="eastAsia"/>
        </w:rPr>
        <w:t>22</w:t>
      </w:r>
      <w:r>
        <w:rPr>
          <w:rFonts w:hint="eastAsia"/>
        </w:rPr>
        <w:t>日关于保护性暴力和性别暴力行为受害者及预防和惩罚此类行为的第</w:t>
      </w:r>
      <w:r>
        <w:rPr>
          <w:rFonts w:hint="eastAsia"/>
        </w:rPr>
        <w:t>1/13</w:t>
      </w:r>
      <w:r>
        <w:rPr>
          <w:rFonts w:hint="eastAsia"/>
        </w:rPr>
        <w:t>号法令；</w:t>
      </w:r>
    </w:p>
    <w:p w:rsidR="00682193" w:rsidRDefault="00682193" w:rsidP="00682193">
      <w:pPr>
        <w:pStyle w:val="SingleTxt"/>
      </w:pPr>
      <w:r>
        <w:rPr>
          <w:rFonts w:hint="eastAsia"/>
        </w:rPr>
        <w:tab/>
        <w:t>(b)</w:t>
      </w:r>
      <w:r w:rsidR="0021563C">
        <w:rPr>
          <w:rFonts w:hint="eastAsia"/>
        </w:rPr>
        <w:tab/>
      </w:r>
      <w:r>
        <w:rPr>
          <w:rFonts w:hint="eastAsia"/>
        </w:rPr>
        <w:t>2014</w:t>
      </w:r>
      <w:r>
        <w:rPr>
          <w:rFonts w:hint="eastAsia"/>
        </w:rPr>
        <w:t>年</w:t>
      </w:r>
      <w:r>
        <w:rPr>
          <w:rFonts w:hint="eastAsia"/>
        </w:rPr>
        <w:t>10</w:t>
      </w:r>
      <w:r>
        <w:rPr>
          <w:rFonts w:hint="eastAsia"/>
        </w:rPr>
        <w:t>月</w:t>
      </w:r>
      <w:r>
        <w:rPr>
          <w:rFonts w:hint="eastAsia"/>
        </w:rPr>
        <w:t>29</w:t>
      </w:r>
      <w:r>
        <w:rPr>
          <w:rFonts w:hint="eastAsia"/>
        </w:rPr>
        <w:t>日关于预防和打击贩运人口保护人口贩运受害者的第</w:t>
      </w:r>
      <w:r>
        <w:rPr>
          <w:rFonts w:hint="eastAsia"/>
        </w:rPr>
        <w:t>1/28</w:t>
      </w:r>
      <w:r>
        <w:rPr>
          <w:rFonts w:hint="eastAsia"/>
        </w:rPr>
        <w:t>号法令；</w:t>
      </w:r>
    </w:p>
    <w:p w:rsidR="00682193" w:rsidRPr="00682193" w:rsidRDefault="00682193" w:rsidP="00682193">
      <w:pPr>
        <w:framePr w:w="9792" w:h="432" w:hSpace="180" w:wrap="around" w:hAnchor="page" w:x="1210" w:yAlign="bottom"/>
        <w:spacing w:line="100" w:lineRule="exact"/>
        <w:rPr>
          <w:sz w:val="10"/>
        </w:rPr>
      </w:pPr>
    </w:p>
    <w:p w:rsidR="00682193" w:rsidRPr="00682193" w:rsidRDefault="00682193" w:rsidP="00682193">
      <w:pPr>
        <w:framePr w:w="9792" w:h="432" w:hSpace="180" w:wrap="around" w:hAnchor="page" w:x="1210" w:yAlign="bottom"/>
        <w:spacing w:line="60" w:lineRule="exact"/>
        <w:rPr>
          <w:sz w:val="6"/>
        </w:rPr>
      </w:pPr>
      <w:r w:rsidRPr="00682193">
        <w:rPr>
          <w:noProof/>
          <w:sz w:val="6"/>
        </w:rPr>
        <mc:AlternateContent>
          <mc:Choice Requires="wps">
            <w:drawing>
              <wp:anchor distT="0" distB="0" distL="114300" distR="114300" simplePos="0" relativeHeight="251659264" behindDoc="0" locked="0" layoutInCell="1" allowOverlap="1" wp14:anchorId="3F48ADE9" wp14:editId="624491CB">
                <wp:simplePos x="0" y="0"/>
                <wp:positionH relativeFrom="page">
                  <wp:posOffset>1371600</wp:posOffset>
                </wp:positionH>
                <wp:positionV relativeFrom="paragraph">
                  <wp:posOffset>-12700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" strokecolor="#4579b8 [3044]" strokeweight=".25pt">
                <w10:wrap anchorx="page"/>
              </v:line>
            </w:pict>
          </mc:Fallback>
        </mc:AlternateContent>
      </w:r>
    </w:p>
    <w:p w:rsidR="00682193" w:rsidRPr="00682193" w:rsidRDefault="00682193" w:rsidP="00682193">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682193">
        <w:rPr>
          <w:rFonts w:hint="eastAsia"/>
          <w:sz w:val="18"/>
          <w:vertAlign w:val="superscript"/>
        </w:rPr>
        <w:t>*</w:t>
      </w:r>
      <w:r>
        <w:rPr>
          <w:rFonts w:hint="eastAsia"/>
          <w:sz w:val="18"/>
        </w:rPr>
        <w:tab/>
      </w:r>
      <w:r w:rsidRPr="00682193">
        <w:rPr>
          <w:rFonts w:hint="eastAsia"/>
          <w:sz w:val="18"/>
        </w:rPr>
        <w:t>委员会第六十五届会议</w:t>
      </w:r>
      <w:r w:rsidR="004D76AF">
        <w:rPr>
          <w:rFonts w:hint="eastAsia"/>
          <w:sz w:val="18"/>
        </w:rPr>
        <w:t>(</w:t>
      </w:r>
      <w:r w:rsidRPr="00682193">
        <w:rPr>
          <w:rFonts w:hint="eastAsia"/>
          <w:sz w:val="18"/>
        </w:rPr>
        <w:t>2016</w:t>
      </w:r>
      <w:r w:rsidRPr="00682193">
        <w:rPr>
          <w:rFonts w:hint="eastAsia"/>
          <w:sz w:val="18"/>
        </w:rPr>
        <w:t>年</w:t>
      </w:r>
      <w:r w:rsidRPr="00682193">
        <w:rPr>
          <w:rFonts w:hint="eastAsia"/>
          <w:sz w:val="18"/>
        </w:rPr>
        <w:t>10</w:t>
      </w:r>
      <w:r w:rsidRPr="00682193">
        <w:rPr>
          <w:rFonts w:hint="eastAsia"/>
          <w:sz w:val="18"/>
        </w:rPr>
        <w:t>月</w:t>
      </w:r>
      <w:r w:rsidRPr="00682193">
        <w:rPr>
          <w:rFonts w:hint="eastAsia"/>
          <w:sz w:val="18"/>
        </w:rPr>
        <w:t>24</w:t>
      </w:r>
      <w:r w:rsidRPr="00682193">
        <w:rPr>
          <w:rFonts w:hint="eastAsia"/>
          <w:sz w:val="18"/>
        </w:rPr>
        <w:t>日至</w:t>
      </w:r>
      <w:r w:rsidRPr="00682193">
        <w:rPr>
          <w:rFonts w:hint="eastAsia"/>
          <w:sz w:val="18"/>
        </w:rPr>
        <w:t>11</w:t>
      </w:r>
      <w:r w:rsidRPr="00682193">
        <w:rPr>
          <w:rFonts w:hint="eastAsia"/>
          <w:sz w:val="18"/>
        </w:rPr>
        <w:t>月</w:t>
      </w:r>
      <w:r w:rsidRPr="00682193">
        <w:rPr>
          <w:rFonts w:hint="eastAsia"/>
          <w:sz w:val="18"/>
        </w:rPr>
        <w:t>18</w:t>
      </w:r>
      <w:r w:rsidRPr="00682193">
        <w:rPr>
          <w:rFonts w:hint="eastAsia"/>
          <w:sz w:val="18"/>
        </w:rPr>
        <w:t>日</w:t>
      </w:r>
      <w:r w:rsidR="004D76AF">
        <w:rPr>
          <w:rFonts w:hint="eastAsia"/>
          <w:sz w:val="18"/>
        </w:rPr>
        <w:t>)</w:t>
      </w:r>
      <w:r w:rsidRPr="00682193">
        <w:rPr>
          <w:rFonts w:hint="eastAsia"/>
          <w:sz w:val="18"/>
        </w:rPr>
        <w:t>通过。</w:t>
      </w:r>
    </w:p>
    <w:p w:rsidR="00682193" w:rsidRDefault="00682193" w:rsidP="00682193">
      <w:pPr>
        <w:pStyle w:val="SingleTxt"/>
      </w:pPr>
      <w:r>
        <w:rPr>
          <w:rFonts w:hint="eastAsia"/>
        </w:rPr>
        <w:tab/>
        <w:t>(c)</w:t>
      </w:r>
      <w:r w:rsidR="0021563C">
        <w:rPr>
          <w:rFonts w:hint="eastAsia"/>
        </w:rPr>
        <w:tab/>
      </w:r>
      <w:r>
        <w:rPr>
          <w:rFonts w:hint="eastAsia"/>
        </w:rPr>
        <w:t>2011</w:t>
      </w:r>
      <w:r>
        <w:rPr>
          <w:rFonts w:hint="eastAsia"/>
        </w:rPr>
        <w:t>年</w:t>
      </w:r>
      <w:r>
        <w:rPr>
          <w:rFonts w:hint="eastAsia"/>
        </w:rPr>
        <w:t>1</w:t>
      </w:r>
      <w:r>
        <w:rPr>
          <w:rFonts w:hint="eastAsia"/>
        </w:rPr>
        <w:t>月</w:t>
      </w:r>
      <w:r>
        <w:rPr>
          <w:rFonts w:hint="eastAsia"/>
        </w:rPr>
        <w:t>5</w:t>
      </w:r>
      <w:r>
        <w:rPr>
          <w:rFonts w:hint="eastAsia"/>
        </w:rPr>
        <w:t>日关于成立国家人权问题独立委员会的第</w:t>
      </w:r>
      <w:r>
        <w:rPr>
          <w:rFonts w:hint="eastAsia"/>
        </w:rPr>
        <w:t>1/04</w:t>
      </w:r>
      <w:r>
        <w:rPr>
          <w:rFonts w:hint="eastAsia"/>
        </w:rPr>
        <w:t>号法令；</w:t>
      </w:r>
    </w:p>
    <w:p w:rsidR="00682193" w:rsidRDefault="00682193" w:rsidP="00682193">
      <w:pPr>
        <w:pStyle w:val="SingleTxt"/>
      </w:pPr>
      <w:r>
        <w:rPr>
          <w:rFonts w:hint="eastAsia"/>
        </w:rPr>
        <w:lastRenderedPageBreak/>
        <w:tab/>
        <w:t>(d)</w:t>
      </w:r>
      <w:r w:rsidR="0021563C">
        <w:rPr>
          <w:rFonts w:hint="eastAsia"/>
        </w:rPr>
        <w:tab/>
      </w:r>
      <w:r>
        <w:rPr>
          <w:rFonts w:hint="eastAsia"/>
        </w:rPr>
        <w:t>2009</w:t>
      </w:r>
      <w:r>
        <w:rPr>
          <w:rFonts w:hint="eastAsia"/>
        </w:rPr>
        <w:t>年</w:t>
      </w:r>
      <w:r>
        <w:rPr>
          <w:rFonts w:hint="eastAsia"/>
        </w:rPr>
        <w:t>4</w:t>
      </w:r>
      <w:r>
        <w:rPr>
          <w:rFonts w:hint="eastAsia"/>
        </w:rPr>
        <w:t>月</w:t>
      </w:r>
      <w:r>
        <w:rPr>
          <w:rFonts w:hint="eastAsia"/>
        </w:rPr>
        <w:t>22</w:t>
      </w:r>
      <w:r>
        <w:rPr>
          <w:rFonts w:hint="eastAsia"/>
        </w:rPr>
        <w:t>日关于订正《刑法》和《民事诉讼法》的第</w:t>
      </w:r>
      <w:r>
        <w:rPr>
          <w:rFonts w:hint="eastAsia"/>
        </w:rPr>
        <w:t>1/05</w:t>
      </w:r>
      <w:r>
        <w:rPr>
          <w:rFonts w:hint="eastAsia"/>
        </w:rPr>
        <w:t>号法令，更严厉制裁暴力侵害妇女行为，更加明确强奸的定义，并将性骚扰定为犯罪行为。</w:t>
      </w:r>
    </w:p>
    <w:p w:rsidR="00682193" w:rsidRDefault="00682193" w:rsidP="00682193">
      <w:pPr>
        <w:pStyle w:val="SingleTxt"/>
      </w:pPr>
      <w:r>
        <w:rPr>
          <w:rFonts w:hint="eastAsia"/>
        </w:rPr>
        <w:t>5.</w:t>
      </w:r>
      <w:r w:rsidR="0021563C">
        <w:rPr>
          <w:rFonts w:hint="eastAsia"/>
        </w:rPr>
        <w:tab/>
      </w:r>
      <w:r>
        <w:rPr>
          <w:rFonts w:hint="eastAsia"/>
        </w:rPr>
        <w:t>委员会欣见缔约国努力完善体制和政策框架，加快消除歧视妇女行为，促进性别平等，例如通过了</w:t>
      </w:r>
      <w:r>
        <w:rPr>
          <w:rFonts w:hint="eastAsia"/>
        </w:rPr>
        <w:t>2012</w:t>
      </w:r>
      <w:r>
        <w:rPr>
          <w:rFonts w:hint="eastAsia"/>
        </w:rPr>
        <w:t>至</w:t>
      </w:r>
      <w:r>
        <w:rPr>
          <w:rFonts w:hint="eastAsia"/>
        </w:rPr>
        <w:t>2025</w:t>
      </w:r>
      <w:r>
        <w:rPr>
          <w:rFonts w:hint="eastAsia"/>
        </w:rPr>
        <w:t>年期间性别平等国家政策，成立了人权、社会事务和性别平等部。</w:t>
      </w:r>
    </w:p>
    <w:p w:rsidR="00682193" w:rsidRDefault="00682193" w:rsidP="00682193">
      <w:pPr>
        <w:pStyle w:val="SingleTxt"/>
      </w:pPr>
      <w:r>
        <w:rPr>
          <w:rFonts w:hint="eastAsia"/>
        </w:rPr>
        <w:t>6.</w:t>
      </w:r>
      <w:r w:rsidR="0021563C">
        <w:rPr>
          <w:rFonts w:hint="eastAsia"/>
        </w:rPr>
        <w:tab/>
      </w:r>
      <w:r>
        <w:rPr>
          <w:rFonts w:hint="eastAsia"/>
        </w:rPr>
        <w:t>委员会欣见自审议上次报告以来缔约国已批准或加入下列国际和区域文书：</w:t>
      </w:r>
    </w:p>
    <w:p w:rsidR="00682193" w:rsidRDefault="00682193" w:rsidP="00682193">
      <w:pPr>
        <w:pStyle w:val="SingleTxt"/>
      </w:pPr>
      <w:r>
        <w:rPr>
          <w:rFonts w:hint="eastAsia"/>
        </w:rPr>
        <w:tab/>
        <w:t>(a)</w:t>
      </w:r>
      <w:r w:rsidR="0021563C">
        <w:rPr>
          <w:rFonts w:hint="eastAsia"/>
        </w:rPr>
        <w:t xml:space="preserve"> </w:t>
      </w:r>
      <w:r>
        <w:rPr>
          <w:rFonts w:hint="eastAsia"/>
        </w:rPr>
        <w:t>《残疾人权利公约及其任择议定书》，</w:t>
      </w:r>
      <w:r>
        <w:rPr>
          <w:rFonts w:hint="eastAsia"/>
        </w:rPr>
        <w:t>2014</w:t>
      </w:r>
      <w:r>
        <w:rPr>
          <w:rFonts w:hint="eastAsia"/>
        </w:rPr>
        <w:t>年；</w:t>
      </w:r>
    </w:p>
    <w:p w:rsidR="00682193" w:rsidRDefault="00682193" w:rsidP="00682193">
      <w:pPr>
        <w:pStyle w:val="SingleTxt"/>
      </w:pPr>
      <w:r>
        <w:rPr>
          <w:rFonts w:hint="eastAsia"/>
        </w:rPr>
        <w:tab/>
        <w:t>(b)</w:t>
      </w:r>
      <w:r w:rsidR="0021563C">
        <w:rPr>
          <w:rFonts w:hint="eastAsia"/>
        </w:rPr>
        <w:t xml:space="preserve"> </w:t>
      </w:r>
      <w:r>
        <w:rPr>
          <w:rFonts w:hint="eastAsia"/>
        </w:rPr>
        <w:t>《禁止酷刑和其他残忍、不人道或有辱人格的待遇或处罚公约任择议定书》，</w:t>
      </w:r>
      <w:r>
        <w:rPr>
          <w:rFonts w:hint="eastAsia"/>
        </w:rPr>
        <w:t>2013</w:t>
      </w:r>
      <w:r>
        <w:rPr>
          <w:rFonts w:hint="eastAsia"/>
        </w:rPr>
        <w:t>年；</w:t>
      </w:r>
    </w:p>
    <w:p w:rsidR="00682193" w:rsidRDefault="00682193" w:rsidP="00682193">
      <w:pPr>
        <w:pStyle w:val="SingleTxt"/>
      </w:pPr>
      <w:r>
        <w:rPr>
          <w:rFonts w:hint="eastAsia"/>
        </w:rPr>
        <w:tab/>
        <w:t>(c)</w:t>
      </w:r>
      <w:r w:rsidR="0021563C">
        <w:rPr>
          <w:rFonts w:hint="eastAsia"/>
        </w:rPr>
        <w:t xml:space="preserve"> </w:t>
      </w:r>
      <w:r>
        <w:rPr>
          <w:rFonts w:hint="eastAsia"/>
        </w:rPr>
        <w:t>《联合国打击跨国有组织犯罪公约附加议定书》，</w:t>
      </w:r>
      <w:r>
        <w:rPr>
          <w:rFonts w:hint="eastAsia"/>
        </w:rPr>
        <w:t>2012</w:t>
      </w:r>
      <w:r>
        <w:rPr>
          <w:rFonts w:hint="eastAsia"/>
        </w:rPr>
        <w:t>年；</w:t>
      </w:r>
    </w:p>
    <w:p w:rsidR="00682193" w:rsidRDefault="00682193" w:rsidP="00682193">
      <w:pPr>
        <w:pStyle w:val="SingleTxt"/>
      </w:pPr>
      <w:r>
        <w:rPr>
          <w:rFonts w:hint="eastAsia"/>
        </w:rPr>
        <w:tab/>
        <w:t>(d)</w:t>
      </w:r>
      <w:r w:rsidR="0021563C">
        <w:rPr>
          <w:rFonts w:hint="eastAsia"/>
        </w:rPr>
        <w:t xml:space="preserve"> </w:t>
      </w:r>
      <w:r>
        <w:rPr>
          <w:rFonts w:hint="eastAsia"/>
        </w:rPr>
        <w:t>《儿童权利公约关于儿童卷入武装冲突问题和关于买卖儿童、儿童卖淫和儿童色情制品问题的任择议定书》，</w:t>
      </w:r>
      <w:r>
        <w:rPr>
          <w:rFonts w:hint="eastAsia"/>
        </w:rPr>
        <w:t>2008</w:t>
      </w:r>
      <w:r>
        <w:rPr>
          <w:rFonts w:hint="eastAsia"/>
        </w:rPr>
        <w:t>年。</w:t>
      </w:r>
    </w:p>
    <w:p w:rsidR="00682193" w:rsidRDefault="0021563C" w:rsidP="0021563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682193">
        <w:rPr>
          <w:rFonts w:hint="eastAsia"/>
        </w:rPr>
        <w:t>C.</w:t>
      </w:r>
      <w:r>
        <w:rPr>
          <w:rFonts w:hint="eastAsia"/>
        </w:rPr>
        <w:tab/>
      </w:r>
      <w:r w:rsidR="00682193">
        <w:rPr>
          <w:rFonts w:hint="eastAsia"/>
        </w:rPr>
        <w:t>议会</w:t>
      </w:r>
    </w:p>
    <w:p w:rsidR="0021563C" w:rsidRPr="0021563C" w:rsidRDefault="0021563C" w:rsidP="0021563C">
      <w:pPr>
        <w:pStyle w:val="SingleTxt"/>
        <w:spacing w:after="0" w:line="120" w:lineRule="exact"/>
        <w:rPr>
          <w:sz w:val="10"/>
        </w:rPr>
      </w:pPr>
    </w:p>
    <w:p w:rsidR="00682193" w:rsidRDefault="00682193" w:rsidP="00682193">
      <w:pPr>
        <w:pStyle w:val="SingleTxt"/>
      </w:pPr>
      <w:r>
        <w:rPr>
          <w:rFonts w:hint="eastAsia"/>
        </w:rPr>
        <w:t>7.</w:t>
      </w:r>
      <w:r w:rsidR="0021563C">
        <w:rPr>
          <w:rFonts w:hint="eastAsia"/>
        </w:rPr>
        <w:tab/>
      </w:r>
      <w:r w:rsidRPr="0021563C">
        <w:rPr>
          <w:rFonts w:ascii="黑体" w:eastAsia="黑体" w:hAnsi="黑体" w:hint="eastAsia"/>
        </w:rPr>
        <w:t>委员会强调立法机构在确保充分执行《公约》方面的重要作用</w:t>
      </w:r>
      <w:r w:rsidR="004D76AF" w:rsidRPr="0021563C">
        <w:rPr>
          <w:rFonts w:ascii="黑体" w:eastAsia="黑体" w:hAnsi="黑体" w:hint="eastAsia"/>
        </w:rPr>
        <w:t>(</w:t>
      </w:r>
      <w:r w:rsidRPr="0021563C">
        <w:rPr>
          <w:rFonts w:ascii="黑体" w:eastAsia="黑体" w:hAnsi="黑体" w:hint="eastAsia"/>
        </w:rPr>
        <w:t>见委员会2010年第四十五届会议通过的关于与议员关系的声明</w:t>
      </w:r>
      <w:r w:rsidR="004D76AF" w:rsidRPr="0021563C">
        <w:rPr>
          <w:rFonts w:ascii="黑体" w:eastAsia="黑体" w:hAnsi="黑体" w:hint="eastAsia"/>
        </w:rPr>
        <w:t>)</w:t>
      </w:r>
      <w:r w:rsidRPr="0021563C">
        <w:rPr>
          <w:rFonts w:ascii="黑体" w:eastAsia="黑体" w:hAnsi="黑体" w:hint="eastAsia"/>
        </w:rPr>
        <w:t>。委员会请议会根据其任务授权，从现在起到下一次报告周期，依据《公约》采取必要步骤落实本结论性意见</w:t>
      </w:r>
      <w:r>
        <w:rPr>
          <w:rFonts w:hint="eastAsia"/>
        </w:rPr>
        <w:t>。</w:t>
      </w:r>
    </w:p>
    <w:p w:rsidR="00682193" w:rsidRDefault="0021563C" w:rsidP="0021563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682193">
        <w:rPr>
          <w:rFonts w:hint="eastAsia"/>
        </w:rPr>
        <w:t>D.</w:t>
      </w:r>
      <w:r>
        <w:rPr>
          <w:rFonts w:hint="eastAsia"/>
        </w:rPr>
        <w:tab/>
      </w:r>
      <w:r w:rsidR="00682193">
        <w:rPr>
          <w:rFonts w:hint="eastAsia"/>
        </w:rPr>
        <w:t>主要关切领域和建议</w:t>
      </w:r>
    </w:p>
    <w:p w:rsidR="0021563C" w:rsidRPr="0021563C" w:rsidRDefault="0021563C" w:rsidP="0021563C">
      <w:pPr>
        <w:pStyle w:val="SingleTxt"/>
        <w:spacing w:after="0" w:line="120" w:lineRule="exact"/>
        <w:rPr>
          <w:sz w:val="10"/>
        </w:rPr>
      </w:pPr>
    </w:p>
    <w:p w:rsidR="00682193" w:rsidRPr="0021563C" w:rsidRDefault="00682193" w:rsidP="00682193">
      <w:pPr>
        <w:pStyle w:val="SingleTxt"/>
        <w:rPr>
          <w:rFonts w:ascii="黑体" w:eastAsia="黑体" w:hAnsi="黑体"/>
        </w:rPr>
      </w:pPr>
      <w:r w:rsidRPr="0021563C">
        <w:rPr>
          <w:rFonts w:ascii="黑体" w:eastAsia="黑体" w:hAnsi="黑体" w:hint="eastAsia"/>
        </w:rPr>
        <w:t>一般背景</w:t>
      </w:r>
    </w:p>
    <w:p w:rsidR="00682193" w:rsidRDefault="00682193" w:rsidP="00682193">
      <w:pPr>
        <w:pStyle w:val="SingleTxt"/>
      </w:pPr>
      <w:r>
        <w:rPr>
          <w:rFonts w:hint="eastAsia"/>
        </w:rPr>
        <w:t>8.</w:t>
      </w:r>
      <w:r w:rsidR="0021563C">
        <w:rPr>
          <w:rFonts w:hint="eastAsia"/>
        </w:rPr>
        <w:tab/>
      </w:r>
      <w:r>
        <w:rPr>
          <w:rFonts w:hint="eastAsia"/>
        </w:rPr>
        <w:t>委员会注意到，</w:t>
      </w:r>
      <w:r>
        <w:rPr>
          <w:rFonts w:hint="eastAsia"/>
        </w:rPr>
        <w:t>2015</w:t>
      </w:r>
      <w:r>
        <w:rPr>
          <w:rFonts w:hint="eastAsia"/>
        </w:rPr>
        <w:t>年</w:t>
      </w:r>
      <w:r>
        <w:rPr>
          <w:rFonts w:hint="eastAsia"/>
        </w:rPr>
        <w:t>4</w:t>
      </w:r>
      <w:r>
        <w:rPr>
          <w:rFonts w:hint="eastAsia"/>
        </w:rPr>
        <w:t>月以来，缔约国的政局一直不稳，并已导致暴力行为增多，极其不安全。委员会对这一情况尤为关切，加上不遵守法治，导致警察、军人和执政党青年联盟——远望者民兵侵害妇女和女孩的严重性暴力和性别暴力行为增多。委员会感到遗憾的是，缔约国打算退出《国际刑事法院罗马规约》、拒绝接受依照人权理事会第</w:t>
      </w:r>
      <w:r>
        <w:rPr>
          <w:rFonts w:hint="eastAsia"/>
        </w:rPr>
        <w:t>S-</w:t>
      </w:r>
      <w:hyperlink r:id="rId22" w:history="1">
        <w:r w:rsidRPr="007041D7">
          <w:rPr>
            <w:rStyle w:val="ad"/>
            <w:rFonts w:hint="eastAsia"/>
          </w:rPr>
          <w:t>24/1</w:t>
        </w:r>
      </w:hyperlink>
      <w:r>
        <w:rPr>
          <w:rFonts w:hint="eastAsia"/>
        </w:rPr>
        <w:t>号决议</w:t>
      </w:r>
      <w:r w:rsidR="004D76AF">
        <w:rPr>
          <w:rFonts w:hint="eastAsia"/>
        </w:rPr>
        <w:t>(</w:t>
      </w:r>
      <w:r>
        <w:rPr>
          <w:rFonts w:hint="eastAsia"/>
        </w:rPr>
        <w:t>见</w:t>
      </w:r>
      <w:hyperlink r:id="rId23" w:history="1">
        <w:r w:rsidRPr="007041D7">
          <w:rPr>
            <w:rStyle w:val="ad"/>
            <w:rFonts w:hint="eastAsia"/>
          </w:rPr>
          <w:t>A/HRC/33/37</w:t>
        </w:r>
      </w:hyperlink>
      <w:r w:rsidR="004D76AF">
        <w:rPr>
          <w:rFonts w:hint="eastAsia"/>
        </w:rPr>
        <w:t>)</w:t>
      </w:r>
      <w:r>
        <w:rPr>
          <w:rFonts w:hint="eastAsia"/>
        </w:rPr>
        <w:t>对布隆迪进行的独立调查、随后宣布这些专家在缔约国为不受欢迎的人、拒绝配合人权理事会</w:t>
      </w:r>
      <w:r w:rsidR="004D76AF">
        <w:rPr>
          <w:rFonts w:hint="eastAsia"/>
        </w:rPr>
        <w:t>(</w:t>
      </w:r>
      <w:r>
        <w:rPr>
          <w:rFonts w:hint="eastAsia"/>
        </w:rPr>
        <w:t>见第</w:t>
      </w:r>
      <w:hyperlink r:id="rId24" w:history="1">
        <w:r w:rsidRPr="007041D7">
          <w:rPr>
            <w:rStyle w:val="ad"/>
            <w:rFonts w:hint="eastAsia"/>
          </w:rPr>
          <w:t>33/24</w:t>
        </w:r>
      </w:hyperlink>
      <w:r>
        <w:rPr>
          <w:rFonts w:hint="eastAsia"/>
        </w:rPr>
        <w:t>号决议</w:t>
      </w:r>
      <w:r w:rsidR="004D76AF">
        <w:rPr>
          <w:rFonts w:hint="eastAsia"/>
        </w:rPr>
        <w:t>)</w:t>
      </w:r>
      <w:r>
        <w:rPr>
          <w:rFonts w:hint="eastAsia"/>
        </w:rPr>
        <w:t>设立的调查委员会的工作以及仍在对联合国人权事务高级专员办事处驻缔约国人员及其与该办事处的合作进行重新评估。</w:t>
      </w:r>
    </w:p>
    <w:p w:rsidR="00682193" w:rsidRDefault="00682193" w:rsidP="00682193">
      <w:pPr>
        <w:pStyle w:val="SingleTxt"/>
      </w:pPr>
      <w:r>
        <w:rPr>
          <w:rFonts w:hint="eastAsia"/>
        </w:rPr>
        <w:t>9.</w:t>
      </w:r>
      <w:r w:rsidR="0021563C">
        <w:rPr>
          <w:rFonts w:hint="eastAsia"/>
        </w:rPr>
        <w:tab/>
      </w:r>
      <w:r w:rsidRPr="00A8318F">
        <w:rPr>
          <w:rFonts w:ascii="黑体" w:eastAsia="黑体" w:hAnsi="黑体" w:hint="eastAsia"/>
          <w:spacing w:val="-4"/>
        </w:rPr>
        <w:t>委员会按照其关于妇女在预防冲突、冲突及冲突后局势中的作用的第30</w:t>
      </w:r>
      <w:r w:rsidR="004D76AF" w:rsidRPr="00A8318F">
        <w:rPr>
          <w:rFonts w:ascii="黑体" w:eastAsia="黑体" w:hAnsi="黑体" w:hint="eastAsia"/>
          <w:spacing w:val="-4"/>
        </w:rPr>
        <w:t>(</w:t>
      </w:r>
      <w:r w:rsidRPr="00A8318F">
        <w:rPr>
          <w:rFonts w:ascii="黑体" w:eastAsia="黑体" w:hAnsi="黑体" w:hint="eastAsia"/>
          <w:spacing w:val="-4"/>
        </w:rPr>
        <w:t>2013</w:t>
      </w:r>
      <w:r w:rsidR="004D76AF" w:rsidRPr="00A8318F">
        <w:rPr>
          <w:rFonts w:ascii="黑体" w:eastAsia="黑体" w:hAnsi="黑体" w:hint="eastAsia"/>
          <w:spacing w:val="-4"/>
        </w:rPr>
        <w:t>)</w:t>
      </w:r>
      <w:r w:rsidRPr="0021563C">
        <w:rPr>
          <w:rFonts w:ascii="黑体" w:eastAsia="黑体" w:hAnsi="黑体" w:hint="eastAsia"/>
        </w:rPr>
        <w:t>号一般性建议，呼吁缔约国</w:t>
      </w:r>
      <w:r>
        <w:rPr>
          <w:rFonts w:hint="eastAsia"/>
        </w:rPr>
        <w:t>：</w:t>
      </w:r>
    </w:p>
    <w:p w:rsidR="00682193" w:rsidRDefault="0021563C" w:rsidP="00682193">
      <w:pPr>
        <w:pStyle w:val="SingleTxt"/>
      </w:pPr>
      <w:r>
        <w:rPr>
          <w:rFonts w:hint="eastAsia"/>
        </w:rPr>
        <w:tab/>
      </w:r>
      <w:r w:rsidR="00682193">
        <w:rPr>
          <w:rFonts w:hint="eastAsia"/>
        </w:rPr>
        <w:t>(a)</w:t>
      </w:r>
      <w:r>
        <w:rPr>
          <w:rFonts w:hint="eastAsia"/>
        </w:rPr>
        <w:tab/>
      </w:r>
      <w:r w:rsidR="00682193" w:rsidRPr="0021563C">
        <w:rPr>
          <w:rFonts w:ascii="黑体" w:eastAsia="黑体" w:hAnsi="黑体" w:hint="eastAsia"/>
        </w:rPr>
        <w:t>有效打击有罪不罚现象，同时履行预防、调查、起诉和惩处警察、军人和远望者民兵暴力侵害妇女和女孩行为的尽责义务</w:t>
      </w:r>
      <w:r w:rsidR="00682193">
        <w:rPr>
          <w:rFonts w:hint="eastAsia"/>
        </w:rPr>
        <w:t>；</w:t>
      </w:r>
    </w:p>
    <w:p w:rsidR="00682193" w:rsidRDefault="0021563C" w:rsidP="00682193">
      <w:pPr>
        <w:pStyle w:val="SingleTxt"/>
      </w:pPr>
      <w:r>
        <w:rPr>
          <w:rFonts w:hint="eastAsia"/>
        </w:rPr>
        <w:tab/>
      </w:r>
      <w:r w:rsidR="00682193">
        <w:rPr>
          <w:rFonts w:hint="eastAsia"/>
        </w:rPr>
        <w:t>(b)</w:t>
      </w:r>
      <w:r>
        <w:rPr>
          <w:rFonts w:hint="eastAsia"/>
        </w:rPr>
        <w:tab/>
      </w:r>
      <w:r w:rsidR="00682193" w:rsidRPr="0021563C">
        <w:rPr>
          <w:rFonts w:ascii="黑体" w:eastAsia="黑体" w:hAnsi="黑体" w:hint="eastAsia"/>
        </w:rPr>
        <w:t>向所有执法官员、军人和远望者民兵提供系统的妇女人权问题培训</w:t>
      </w:r>
      <w:r w:rsidR="00682193">
        <w:rPr>
          <w:rFonts w:hint="eastAsia"/>
        </w:rPr>
        <w:t>；</w:t>
      </w:r>
    </w:p>
    <w:p w:rsidR="00682193" w:rsidRDefault="0021563C" w:rsidP="00682193">
      <w:pPr>
        <w:pStyle w:val="SingleTxt"/>
      </w:pPr>
      <w:r>
        <w:rPr>
          <w:rFonts w:hint="eastAsia"/>
        </w:rPr>
        <w:lastRenderedPageBreak/>
        <w:tab/>
      </w:r>
      <w:r w:rsidR="00682193">
        <w:rPr>
          <w:rFonts w:hint="eastAsia"/>
        </w:rPr>
        <w:t>(c)</w:t>
      </w:r>
      <w:r>
        <w:rPr>
          <w:rFonts w:hint="eastAsia"/>
        </w:rPr>
        <w:tab/>
      </w:r>
      <w:r w:rsidR="00682193" w:rsidRPr="0021563C">
        <w:rPr>
          <w:rFonts w:ascii="黑体" w:eastAsia="黑体" w:hAnsi="黑体" w:hint="eastAsia"/>
        </w:rPr>
        <w:t>确保包括联合国人权事务高级专员办事处和调查委员会在内的联合国各实体可以不受阻碍地进出布隆迪所有地区</w:t>
      </w:r>
      <w:r w:rsidR="00682193">
        <w:rPr>
          <w:rFonts w:hint="eastAsia"/>
        </w:rPr>
        <w:t>；</w:t>
      </w:r>
    </w:p>
    <w:p w:rsidR="00682193" w:rsidRDefault="0021563C" w:rsidP="00682193">
      <w:pPr>
        <w:pStyle w:val="SingleTxt"/>
      </w:pPr>
      <w:r>
        <w:rPr>
          <w:rFonts w:hint="eastAsia"/>
        </w:rPr>
        <w:tab/>
      </w:r>
      <w:r w:rsidR="00682193">
        <w:rPr>
          <w:rFonts w:hint="eastAsia"/>
        </w:rPr>
        <w:t>(d)</w:t>
      </w:r>
      <w:r>
        <w:rPr>
          <w:rFonts w:hint="eastAsia"/>
        </w:rPr>
        <w:tab/>
      </w:r>
      <w:r w:rsidR="00682193" w:rsidRPr="0021563C">
        <w:rPr>
          <w:rFonts w:ascii="黑体" w:eastAsia="黑体" w:hAnsi="黑体" w:hint="eastAsia"/>
        </w:rPr>
        <w:t>继续配合国际刑事法院检察官正在开展的初步审查和任何最终正式调查或起诉工作，使检察官能够监测、记录及确定对平民，包括对妇女和女童犯下的侵犯人权行为的全部规模和范围</w:t>
      </w:r>
      <w:r w:rsidR="00682193">
        <w:rPr>
          <w:rFonts w:hint="eastAsia"/>
        </w:rPr>
        <w:t>。</w:t>
      </w:r>
    </w:p>
    <w:p w:rsidR="00682193" w:rsidRPr="0021563C" w:rsidRDefault="00682193" w:rsidP="00682193">
      <w:pPr>
        <w:pStyle w:val="SingleTxt"/>
        <w:rPr>
          <w:rFonts w:ascii="黑体" w:eastAsia="黑体" w:hAnsi="黑体"/>
        </w:rPr>
      </w:pPr>
      <w:r w:rsidRPr="0021563C">
        <w:rPr>
          <w:rFonts w:ascii="黑体" w:eastAsia="黑体" w:hAnsi="黑体" w:hint="eastAsia"/>
        </w:rPr>
        <w:t>妇女与和平与安全</w:t>
      </w:r>
    </w:p>
    <w:p w:rsidR="00682193" w:rsidRDefault="00682193" w:rsidP="00682193">
      <w:pPr>
        <w:pStyle w:val="SingleTxt"/>
      </w:pPr>
      <w:r>
        <w:rPr>
          <w:rFonts w:hint="eastAsia"/>
        </w:rPr>
        <w:t>10.</w:t>
      </w:r>
      <w:r w:rsidR="0021563C">
        <w:rPr>
          <w:rFonts w:hint="eastAsia"/>
        </w:rPr>
        <w:tab/>
      </w:r>
      <w:r>
        <w:rPr>
          <w:rFonts w:hint="eastAsia"/>
        </w:rPr>
        <w:t>委员会欣见缔约国制订了关于执行安全理事会关于妇女与和平与安全的第</w:t>
      </w:r>
      <w:hyperlink r:id="rId25" w:history="1">
        <w:r w:rsidRPr="007041D7">
          <w:rPr>
            <w:rStyle w:val="ad"/>
            <w:rFonts w:hint="eastAsia"/>
          </w:rPr>
          <w:t>1325(2000)</w:t>
        </w:r>
      </w:hyperlink>
      <w:r>
        <w:rPr>
          <w:rFonts w:hint="eastAsia"/>
        </w:rPr>
        <w:t>号决议的国家行动计划。尽管如此，但委员会关切地注意到，行动计划的资源不足，执行不力，妇女未充分、有意义地参与决策及和平谈判，包括未参与解决当前冲突问题。</w:t>
      </w:r>
    </w:p>
    <w:p w:rsidR="00682193" w:rsidRDefault="00682193" w:rsidP="00682193">
      <w:pPr>
        <w:pStyle w:val="SingleTxt"/>
      </w:pPr>
      <w:r>
        <w:rPr>
          <w:rFonts w:hint="eastAsia"/>
        </w:rPr>
        <w:t>11.</w:t>
      </w:r>
      <w:r w:rsidR="0021563C">
        <w:rPr>
          <w:rFonts w:hint="eastAsia"/>
        </w:rPr>
        <w:tab/>
      </w:r>
      <w:r w:rsidRPr="0021563C">
        <w:rPr>
          <w:rFonts w:ascii="黑体" w:eastAsia="黑体" w:hAnsi="黑体" w:hint="eastAsia"/>
        </w:rPr>
        <w:t>委</w:t>
      </w:r>
      <w:r w:rsidRPr="0021563C">
        <w:rPr>
          <w:rFonts w:ascii="黑体" w:eastAsia="黑体" w:hAnsi="黑体" w:hint="eastAsia"/>
          <w:spacing w:val="-2"/>
        </w:rPr>
        <w:t>员会回顾了关于暂行特别措施的第25号一般性建议和第30号一般性建议</w:t>
      </w:r>
      <w:r w:rsidRPr="0021563C">
        <w:rPr>
          <w:rFonts w:ascii="黑体" w:eastAsia="黑体" w:hAnsi="黑体" w:hint="eastAsia"/>
        </w:rPr>
        <w:t>，促请缔约国</w:t>
      </w:r>
      <w:r>
        <w:rPr>
          <w:rFonts w:hint="eastAsia"/>
        </w:rPr>
        <w:t>：</w:t>
      </w:r>
    </w:p>
    <w:p w:rsidR="00682193" w:rsidRDefault="0021563C" w:rsidP="00682193">
      <w:pPr>
        <w:pStyle w:val="SingleTxt"/>
      </w:pPr>
      <w:r>
        <w:rPr>
          <w:rFonts w:hint="eastAsia"/>
        </w:rPr>
        <w:tab/>
      </w:r>
      <w:r w:rsidR="00682193">
        <w:rPr>
          <w:rFonts w:hint="eastAsia"/>
        </w:rPr>
        <w:t>(a)</w:t>
      </w:r>
      <w:r>
        <w:rPr>
          <w:rFonts w:hint="eastAsia"/>
        </w:rPr>
        <w:tab/>
      </w:r>
      <w:r w:rsidR="00682193" w:rsidRPr="0021563C">
        <w:rPr>
          <w:rFonts w:ascii="黑体" w:eastAsia="黑体" w:hAnsi="黑体" w:hint="eastAsia"/>
        </w:rPr>
        <w:t>确保妇女充分、有意义地参与解决当前冲突，制定和实施恢复性司法措施，在受目前冲突期间暴力行为影响的社区内重建信任，实现可持续和平</w:t>
      </w:r>
      <w:r w:rsidR="00682193">
        <w:rPr>
          <w:rFonts w:hint="eastAsia"/>
        </w:rPr>
        <w:t>；</w:t>
      </w:r>
    </w:p>
    <w:p w:rsidR="00682193" w:rsidRDefault="0021563C" w:rsidP="00682193">
      <w:pPr>
        <w:pStyle w:val="SingleTxt"/>
      </w:pPr>
      <w:r>
        <w:rPr>
          <w:rFonts w:hint="eastAsia"/>
        </w:rPr>
        <w:tab/>
      </w:r>
      <w:r w:rsidR="00682193">
        <w:rPr>
          <w:rFonts w:hint="eastAsia"/>
        </w:rPr>
        <w:t>(b)</w:t>
      </w:r>
      <w:r>
        <w:rPr>
          <w:rFonts w:hint="eastAsia"/>
        </w:rPr>
        <w:tab/>
      </w:r>
      <w:r w:rsidR="00682193" w:rsidRPr="0021563C">
        <w:rPr>
          <w:rFonts w:ascii="黑体" w:eastAsia="黑体" w:hAnsi="黑体" w:hint="eastAsia"/>
        </w:rPr>
        <w:t>确保根据安全理事会第</w:t>
      </w:r>
      <w:hyperlink r:id="rId26" w:history="1">
        <w:r w:rsidR="00682193" w:rsidRPr="007041D7">
          <w:rPr>
            <w:rStyle w:val="ad"/>
            <w:rFonts w:ascii="黑体" w:eastAsia="黑体" w:hAnsi="黑体" w:hint="eastAsia"/>
          </w:rPr>
          <w:t>1325</w:t>
        </w:r>
        <w:r w:rsidR="004D76AF" w:rsidRPr="007041D7">
          <w:rPr>
            <w:rStyle w:val="ad"/>
            <w:rFonts w:ascii="黑体" w:eastAsia="黑体" w:hAnsi="黑体" w:hint="eastAsia"/>
          </w:rPr>
          <w:t>(</w:t>
        </w:r>
        <w:r w:rsidR="00682193" w:rsidRPr="007041D7">
          <w:rPr>
            <w:rStyle w:val="ad"/>
            <w:rFonts w:ascii="黑体" w:eastAsia="黑体" w:hAnsi="黑体" w:hint="eastAsia"/>
          </w:rPr>
          <w:t>2000</w:t>
        </w:r>
        <w:r w:rsidR="004D76AF" w:rsidRPr="007041D7">
          <w:rPr>
            <w:rStyle w:val="ad"/>
            <w:rFonts w:ascii="黑体" w:eastAsia="黑体" w:hAnsi="黑体" w:hint="eastAsia"/>
          </w:rPr>
          <w:t>)</w:t>
        </w:r>
      </w:hyperlink>
      <w:r w:rsidR="00682193" w:rsidRPr="0021563C">
        <w:rPr>
          <w:rFonts w:ascii="黑体" w:eastAsia="黑体" w:hAnsi="黑体" w:hint="eastAsia"/>
        </w:rPr>
        <w:t>号决议及之后关于妇女与和平与安全的各项决议执行情况全球研究报告提出的建议，更新国家行动计划，同时制订妇女能力建设方案，使她们能参与这些进程</w:t>
      </w:r>
      <w:r w:rsidR="00682193">
        <w:rPr>
          <w:rFonts w:hint="eastAsia"/>
        </w:rPr>
        <w:t>；</w:t>
      </w:r>
    </w:p>
    <w:p w:rsidR="00682193" w:rsidRDefault="0021563C" w:rsidP="00682193">
      <w:pPr>
        <w:pStyle w:val="SingleTxt"/>
      </w:pPr>
      <w:r>
        <w:rPr>
          <w:rFonts w:hint="eastAsia"/>
        </w:rPr>
        <w:tab/>
      </w:r>
      <w:r w:rsidR="00682193">
        <w:rPr>
          <w:rFonts w:hint="eastAsia"/>
        </w:rPr>
        <w:t>(c)</w:t>
      </w:r>
      <w:r>
        <w:rPr>
          <w:rFonts w:hint="eastAsia"/>
        </w:rPr>
        <w:tab/>
      </w:r>
      <w:r w:rsidR="00682193" w:rsidRPr="0021563C">
        <w:rPr>
          <w:rFonts w:ascii="黑体" w:eastAsia="黑体" w:hAnsi="黑体" w:hint="eastAsia"/>
        </w:rPr>
        <w:t>为执行经过更新的国家行动计划制订含明确时间框架、衡量标准和专门预算的路线图；为定期监测行动计划执行情况制订指标；制订问责机制</w:t>
      </w:r>
      <w:r w:rsidR="00682193">
        <w:rPr>
          <w:rFonts w:hint="eastAsia"/>
        </w:rPr>
        <w:t>。</w:t>
      </w:r>
    </w:p>
    <w:p w:rsidR="00682193" w:rsidRPr="0021563C" w:rsidRDefault="00682193" w:rsidP="00682193">
      <w:pPr>
        <w:pStyle w:val="SingleTxt"/>
        <w:rPr>
          <w:rFonts w:ascii="黑体" w:eastAsia="黑体" w:hAnsi="黑体"/>
        </w:rPr>
      </w:pPr>
      <w:r w:rsidRPr="0021563C">
        <w:rPr>
          <w:rFonts w:ascii="黑体" w:eastAsia="黑体" w:hAnsi="黑体" w:hint="eastAsia"/>
        </w:rPr>
        <w:t>歧视性法律</w:t>
      </w:r>
    </w:p>
    <w:p w:rsidR="00682193" w:rsidRDefault="00682193" w:rsidP="00682193">
      <w:pPr>
        <w:pStyle w:val="SingleTxt"/>
      </w:pPr>
      <w:r>
        <w:rPr>
          <w:rFonts w:hint="eastAsia"/>
        </w:rPr>
        <w:t>12.</w:t>
      </w:r>
      <w:r w:rsidR="0021563C">
        <w:rPr>
          <w:rFonts w:hint="eastAsia"/>
        </w:rPr>
        <w:tab/>
      </w:r>
      <w:r>
        <w:rPr>
          <w:rFonts w:hint="eastAsia"/>
        </w:rPr>
        <w:t>委员会赞扬</w:t>
      </w:r>
      <w:r>
        <w:rPr>
          <w:rFonts w:hint="eastAsia"/>
        </w:rPr>
        <w:t>2005</w:t>
      </w:r>
      <w:r>
        <w:rPr>
          <w:rFonts w:hint="eastAsia"/>
        </w:rPr>
        <w:t>年《宪法》第</w:t>
      </w:r>
      <w:r>
        <w:rPr>
          <w:rFonts w:hint="eastAsia"/>
        </w:rPr>
        <w:t>13</w:t>
      </w:r>
      <w:r>
        <w:rPr>
          <w:rFonts w:hint="eastAsia"/>
        </w:rPr>
        <w:t>和第</w:t>
      </w:r>
      <w:r>
        <w:rPr>
          <w:rFonts w:hint="eastAsia"/>
        </w:rPr>
        <w:t>22</w:t>
      </w:r>
      <w:r>
        <w:rPr>
          <w:rFonts w:hint="eastAsia"/>
        </w:rPr>
        <w:t>条规定了平等和不歧视原则。但委员会重申其关切问题</w:t>
      </w:r>
      <w:r w:rsidR="004D76AF">
        <w:rPr>
          <w:rFonts w:hint="eastAsia"/>
        </w:rPr>
        <w:t>(</w:t>
      </w:r>
      <w:hyperlink r:id="rId27" w:history="1">
        <w:r w:rsidRPr="007041D7">
          <w:rPr>
            <w:rStyle w:val="ad"/>
            <w:rFonts w:hint="eastAsia"/>
          </w:rPr>
          <w:t>CEDAW/C/BDI/CO/4</w:t>
        </w:r>
      </w:hyperlink>
      <w:r>
        <w:rPr>
          <w:rFonts w:hint="eastAsia"/>
        </w:rPr>
        <w:t>，第</w:t>
      </w:r>
      <w:r>
        <w:rPr>
          <w:rFonts w:hint="eastAsia"/>
        </w:rPr>
        <w:t>11</w:t>
      </w:r>
      <w:r>
        <w:rPr>
          <w:rFonts w:hint="eastAsia"/>
        </w:rPr>
        <w:t>段</w:t>
      </w:r>
      <w:r w:rsidR="004D76AF">
        <w:rPr>
          <w:rFonts w:hint="eastAsia"/>
        </w:rPr>
        <w:t>)</w:t>
      </w:r>
      <w:r>
        <w:rPr>
          <w:rFonts w:hint="eastAsia"/>
        </w:rPr>
        <w:t>，即缔约国基本未订正现行的歧视妇女的法律，其中包括《个人与家庭法》</w:t>
      </w:r>
      <w:r w:rsidR="004D76AF">
        <w:rPr>
          <w:rFonts w:hint="eastAsia"/>
        </w:rPr>
        <w:t>(</w:t>
      </w:r>
      <w:r>
        <w:rPr>
          <w:rFonts w:hint="eastAsia"/>
        </w:rPr>
        <w:t>第</w:t>
      </w:r>
      <w:r>
        <w:rPr>
          <w:rFonts w:hint="eastAsia"/>
        </w:rPr>
        <w:t>38</w:t>
      </w:r>
      <w:r>
        <w:rPr>
          <w:rFonts w:hint="eastAsia"/>
        </w:rPr>
        <w:t>、</w:t>
      </w:r>
      <w:r>
        <w:rPr>
          <w:rFonts w:hint="eastAsia"/>
        </w:rPr>
        <w:t>88</w:t>
      </w:r>
      <w:r>
        <w:rPr>
          <w:rFonts w:hint="eastAsia"/>
        </w:rPr>
        <w:t>、</w:t>
      </w:r>
      <w:r>
        <w:rPr>
          <w:rFonts w:hint="eastAsia"/>
        </w:rPr>
        <w:t>122</w:t>
      </w:r>
      <w:r>
        <w:rPr>
          <w:rFonts w:hint="eastAsia"/>
        </w:rPr>
        <w:t>和</w:t>
      </w:r>
      <w:r>
        <w:rPr>
          <w:rFonts w:hint="eastAsia"/>
        </w:rPr>
        <w:t>126</w:t>
      </w:r>
      <w:r>
        <w:rPr>
          <w:rFonts w:hint="eastAsia"/>
        </w:rPr>
        <w:t>条</w:t>
      </w:r>
      <w:r w:rsidR="004D76AF">
        <w:rPr>
          <w:rFonts w:hint="eastAsia"/>
        </w:rPr>
        <w:t>)</w:t>
      </w:r>
      <w:r>
        <w:rPr>
          <w:rFonts w:hint="eastAsia"/>
        </w:rPr>
        <w:t>、《国籍法》</w:t>
      </w:r>
      <w:r w:rsidR="004D76AF">
        <w:rPr>
          <w:rFonts w:hint="eastAsia"/>
        </w:rPr>
        <w:t>(</w:t>
      </w:r>
      <w:r>
        <w:rPr>
          <w:rFonts w:hint="eastAsia"/>
        </w:rPr>
        <w:t>第</w:t>
      </w:r>
      <w:r>
        <w:rPr>
          <w:rFonts w:hint="eastAsia"/>
        </w:rPr>
        <w:t>4</w:t>
      </w:r>
      <w:r>
        <w:rPr>
          <w:rFonts w:hint="eastAsia"/>
        </w:rPr>
        <w:t>条</w:t>
      </w:r>
      <w:r w:rsidR="004D76AF">
        <w:rPr>
          <w:rFonts w:hint="eastAsia"/>
        </w:rPr>
        <w:t>)</w:t>
      </w:r>
      <w:r>
        <w:rPr>
          <w:rFonts w:hint="eastAsia"/>
        </w:rPr>
        <w:t>、《劳动法》</w:t>
      </w:r>
      <w:r w:rsidR="004D76AF">
        <w:rPr>
          <w:rFonts w:hint="eastAsia"/>
        </w:rPr>
        <w:t>(</w:t>
      </w:r>
      <w:r>
        <w:rPr>
          <w:rFonts w:hint="eastAsia"/>
        </w:rPr>
        <w:t>标题</w:t>
      </w:r>
      <w:r>
        <w:rPr>
          <w:rFonts w:hint="eastAsia"/>
        </w:rPr>
        <w:t>4</w:t>
      </w:r>
      <w:r w:rsidR="004D76AF">
        <w:rPr>
          <w:rFonts w:hint="eastAsia"/>
        </w:rPr>
        <w:t>)</w:t>
      </w:r>
      <w:r>
        <w:rPr>
          <w:rFonts w:hint="eastAsia"/>
        </w:rPr>
        <w:t>和《刑法》</w:t>
      </w:r>
      <w:r w:rsidR="004D76AF">
        <w:rPr>
          <w:rFonts w:hint="eastAsia"/>
        </w:rPr>
        <w:t>(</w:t>
      </w:r>
      <w:r>
        <w:rPr>
          <w:rFonts w:hint="eastAsia"/>
        </w:rPr>
        <w:t>第</w:t>
      </w:r>
      <w:r>
        <w:rPr>
          <w:rFonts w:hint="eastAsia"/>
        </w:rPr>
        <w:t>353-357</w:t>
      </w:r>
      <w:r>
        <w:rPr>
          <w:rFonts w:hint="eastAsia"/>
        </w:rPr>
        <w:t>条、</w:t>
      </w:r>
      <w:r>
        <w:rPr>
          <w:rFonts w:hint="eastAsia"/>
        </w:rPr>
        <w:t>363</w:t>
      </w:r>
      <w:r>
        <w:rPr>
          <w:rFonts w:hint="eastAsia"/>
        </w:rPr>
        <w:t>条和</w:t>
      </w:r>
      <w:r>
        <w:rPr>
          <w:rFonts w:hint="eastAsia"/>
        </w:rPr>
        <w:t>539</w:t>
      </w:r>
      <w:r>
        <w:rPr>
          <w:rFonts w:hint="eastAsia"/>
        </w:rPr>
        <w:t>条</w:t>
      </w:r>
      <w:r w:rsidR="004D76AF">
        <w:rPr>
          <w:rFonts w:hint="eastAsia"/>
        </w:rPr>
        <w:t>)</w:t>
      </w:r>
      <w:r>
        <w:rPr>
          <w:rFonts w:hint="eastAsia"/>
        </w:rPr>
        <w:t>。尽管委员会承认缔约国为启动审查其中一些法律做了一些努力，但委员会关切的是，没有为修订或撤销相关法律制订时间表。此外，委员会重申其关切问题</w:t>
      </w:r>
      <w:r w:rsidR="004D76AF">
        <w:rPr>
          <w:rFonts w:hint="eastAsia"/>
        </w:rPr>
        <w:t>(</w:t>
      </w:r>
      <w:hyperlink r:id="rId28" w:history="1">
        <w:r w:rsidRPr="007041D7">
          <w:rPr>
            <w:rStyle w:val="ad"/>
            <w:rFonts w:hint="eastAsia"/>
          </w:rPr>
          <w:t>CEDAW/C/BDI/CO/4</w:t>
        </w:r>
      </w:hyperlink>
      <w:r>
        <w:rPr>
          <w:rFonts w:hint="eastAsia"/>
        </w:rPr>
        <w:t>，第</w:t>
      </w:r>
      <w:r>
        <w:rPr>
          <w:rFonts w:hint="eastAsia"/>
        </w:rPr>
        <w:t>13</w:t>
      </w:r>
      <w:r>
        <w:rPr>
          <w:rFonts w:hint="eastAsia"/>
        </w:rPr>
        <w:t>段</w:t>
      </w:r>
      <w:r w:rsidR="004D76AF">
        <w:rPr>
          <w:rFonts w:hint="eastAsia"/>
        </w:rPr>
        <w:t>)</w:t>
      </w:r>
      <w:r>
        <w:rPr>
          <w:rFonts w:hint="eastAsia"/>
        </w:rPr>
        <w:t>，即由于在继承、婚姻制度和赠与等问题上存在法律真空，因而适用习俗法，但却导致妇女无法享有《公约》第</w:t>
      </w:r>
      <w:r>
        <w:rPr>
          <w:rFonts w:hint="eastAsia"/>
        </w:rPr>
        <w:t>13</w:t>
      </w:r>
      <w:r>
        <w:rPr>
          <w:rFonts w:hint="eastAsia"/>
        </w:rPr>
        <w:t>至</w:t>
      </w:r>
      <w:r>
        <w:rPr>
          <w:rFonts w:hint="eastAsia"/>
        </w:rPr>
        <w:t>16</w:t>
      </w:r>
      <w:r>
        <w:rPr>
          <w:rFonts w:hint="eastAsia"/>
        </w:rPr>
        <w:t>条规定的权利。</w:t>
      </w:r>
    </w:p>
    <w:p w:rsidR="00682193" w:rsidRDefault="00682193" w:rsidP="00682193">
      <w:pPr>
        <w:pStyle w:val="SingleTxt"/>
      </w:pPr>
      <w:r>
        <w:rPr>
          <w:rFonts w:hint="eastAsia"/>
        </w:rPr>
        <w:t>13.</w:t>
      </w:r>
      <w:r w:rsidR="0021563C">
        <w:rPr>
          <w:rFonts w:hint="eastAsia"/>
        </w:rPr>
        <w:tab/>
      </w:r>
      <w:r w:rsidRPr="0021563C">
        <w:rPr>
          <w:rFonts w:ascii="黑体" w:eastAsia="黑体" w:hAnsi="黑体" w:hint="eastAsia"/>
        </w:rPr>
        <w:t>委员会提请缔约国注意《公约》第1和第2条与可持续发展目标指标5.1之间的联系，消除各个地方对妇女和女童一切形式的歧视；委员会建议缔约国加快法律改革进程，并在具体时限内废除所有歧视性条款，依照《公约》统一所有法律，并确保得到有效执行</w:t>
      </w:r>
      <w:r>
        <w:rPr>
          <w:rFonts w:hint="eastAsia"/>
        </w:rPr>
        <w:t>。</w:t>
      </w:r>
    </w:p>
    <w:p w:rsidR="00682193" w:rsidRPr="0021563C" w:rsidRDefault="00682193" w:rsidP="0021563C">
      <w:pPr>
        <w:pStyle w:val="SingleTxt"/>
        <w:spacing w:after="160"/>
        <w:rPr>
          <w:rFonts w:ascii="黑体" w:eastAsia="黑体" w:hAnsi="黑体"/>
        </w:rPr>
      </w:pPr>
      <w:r w:rsidRPr="0021563C">
        <w:rPr>
          <w:rFonts w:ascii="黑体" w:eastAsia="黑体" w:hAnsi="黑体" w:hint="eastAsia"/>
        </w:rPr>
        <w:t>司法救助</w:t>
      </w:r>
    </w:p>
    <w:p w:rsidR="00682193" w:rsidRDefault="00682193" w:rsidP="0021563C">
      <w:pPr>
        <w:pStyle w:val="SingleTxt"/>
        <w:spacing w:after="160"/>
      </w:pPr>
      <w:r>
        <w:rPr>
          <w:rFonts w:hint="eastAsia"/>
        </w:rPr>
        <w:t>14.</w:t>
      </w:r>
      <w:r w:rsidR="0021563C">
        <w:rPr>
          <w:rFonts w:hint="eastAsia"/>
        </w:rPr>
        <w:tab/>
      </w:r>
      <w:r>
        <w:rPr>
          <w:rFonts w:hint="eastAsia"/>
        </w:rPr>
        <w:t>委员会欢迎缔约国直接将《公约》第</w:t>
      </w:r>
      <w:r>
        <w:rPr>
          <w:rFonts w:hint="eastAsia"/>
        </w:rPr>
        <w:t>19</w:t>
      </w:r>
      <w:r>
        <w:rPr>
          <w:rFonts w:hint="eastAsia"/>
        </w:rPr>
        <w:t>条纳入</w:t>
      </w:r>
      <w:r>
        <w:rPr>
          <w:rFonts w:hint="eastAsia"/>
        </w:rPr>
        <w:t>2005</w:t>
      </w:r>
      <w:r>
        <w:rPr>
          <w:rFonts w:hint="eastAsia"/>
        </w:rPr>
        <w:t>年《宪法》，但感到关切的是，判决中既未援引《公约》规定，司法判决也没有始终如一地遵守《公约》规定。委员会还感到关切的是，有报告称，歧视妇女行为，包括性暴力和性别暴力行为的犯罪人逍遥法外，导致司法缺乏独立性。委员会注意到，在实践中，由于不了解自身权利和法律援助途径有限等障碍，导致大多数妇女依然无法获得司法救助。</w:t>
      </w:r>
    </w:p>
    <w:p w:rsidR="00682193" w:rsidRDefault="00682193" w:rsidP="0021563C">
      <w:pPr>
        <w:pStyle w:val="SingleTxt"/>
        <w:spacing w:after="160"/>
      </w:pPr>
      <w:r>
        <w:rPr>
          <w:rFonts w:hint="eastAsia"/>
        </w:rPr>
        <w:t>15.</w:t>
      </w:r>
      <w:r w:rsidR="0021563C">
        <w:rPr>
          <w:rFonts w:hint="eastAsia"/>
        </w:rPr>
        <w:tab/>
      </w:r>
      <w:r w:rsidRPr="0021563C">
        <w:rPr>
          <w:rFonts w:ascii="黑体" w:eastAsia="黑体" w:hAnsi="黑体" w:hint="eastAsia"/>
        </w:rPr>
        <w:t>委员会回顾其关于妇女获得司法救助的第</w:t>
      </w:r>
      <w:r w:rsidR="0021563C">
        <w:rPr>
          <w:rFonts w:ascii="黑体" w:eastAsia="黑体" w:hAnsi="黑体" w:hint="eastAsia"/>
        </w:rPr>
        <w:t>33(2015)</w:t>
      </w:r>
      <w:r w:rsidRPr="0021563C">
        <w:rPr>
          <w:rFonts w:ascii="黑体" w:eastAsia="黑体" w:hAnsi="黑体" w:hint="eastAsia"/>
        </w:rPr>
        <w:t>号一般性建议，重申其先前的建议(见</w:t>
      </w:r>
      <w:hyperlink r:id="rId29" w:history="1">
        <w:r w:rsidR="0021563C" w:rsidRPr="007041D7">
          <w:rPr>
            <w:rStyle w:val="ad"/>
            <w:rFonts w:ascii="黑体" w:eastAsia="黑体" w:hAnsi="黑体" w:hint="eastAsia"/>
          </w:rPr>
          <w:t>CEDAW/C/BDI/CO/4</w:t>
        </w:r>
      </w:hyperlink>
      <w:r w:rsidR="0021563C">
        <w:rPr>
          <w:rFonts w:ascii="黑体" w:eastAsia="黑体" w:hAnsi="黑体" w:hint="eastAsia"/>
        </w:rPr>
        <w:t>,</w:t>
      </w:r>
      <w:r w:rsidRPr="0021563C">
        <w:rPr>
          <w:rFonts w:ascii="黑体" w:eastAsia="黑体" w:hAnsi="黑体" w:hint="eastAsia"/>
        </w:rPr>
        <w:t>第16段)，请缔约国</w:t>
      </w:r>
      <w:r>
        <w:rPr>
          <w:rFonts w:hint="eastAsia"/>
        </w:rPr>
        <w:t>：</w:t>
      </w:r>
    </w:p>
    <w:p w:rsidR="00682193" w:rsidRDefault="0021563C" w:rsidP="0021563C">
      <w:pPr>
        <w:pStyle w:val="SingleTxt"/>
        <w:spacing w:after="160"/>
      </w:pPr>
      <w:r>
        <w:rPr>
          <w:rFonts w:hint="eastAsia"/>
        </w:rPr>
        <w:tab/>
      </w:r>
      <w:r w:rsidR="00682193">
        <w:rPr>
          <w:rFonts w:hint="eastAsia"/>
        </w:rPr>
        <w:t>(a)</w:t>
      </w:r>
      <w:r>
        <w:rPr>
          <w:rFonts w:hint="eastAsia"/>
        </w:rPr>
        <w:tab/>
      </w:r>
      <w:r w:rsidR="00682193" w:rsidRPr="0021563C">
        <w:rPr>
          <w:rFonts w:ascii="黑体" w:eastAsia="黑体" w:hAnsi="黑体" w:hint="eastAsia"/>
        </w:rPr>
        <w:t>继续努力改革和加强司法系统，途径包括向法官、检察官、律师、警察和其他执法人员提供关于《公约》及委员会的一般性建议及委员会根据《任择议定书》作出的判例的长期能力建设</w:t>
      </w:r>
      <w:r w:rsidR="00682193">
        <w:rPr>
          <w:rFonts w:hint="eastAsia"/>
        </w:rPr>
        <w:t>；</w:t>
      </w:r>
    </w:p>
    <w:p w:rsidR="00682193" w:rsidRDefault="0021563C" w:rsidP="0021563C">
      <w:pPr>
        <w:pStyle w:val="SingleTxt"/>
        <w:spacing w:after="160"/>
      </w:pPr>
      <w:r>
        <w:rPr>
          <w:rFonts w:hint="eastAsia"/>
        </w:rPr>
        <w:tab/>
      </w:r>
      <w:r w:rsidR="00682193">
        <w:rPr>
          <w:rFonts w:hint="eastAsia"/>
        </w:rPr>
        <w:t>(b)</w:t>
      </w:r>
      <w:r>
        <w:rPr>
          <w:rFonts w:hint="eastAsia"/>
        </w:rPr>
        <w:tab/>
      </w:r>
      <w:r w:rsidR="00682193" w:rsidRPr="0021563C">
        <w:rPr>
          <w:rFonts w:ascii="黑体" w:eastAsia="黑体" w:hAnsi="黑体" w:hint="eastAsia"/>
          <w:spacing w:val="-4"/>
        </w:rPr>
        <w:t>为法律援助基金和非政府组织划拨充足资源，为妇女诉诸司法提供便利</w:t>
      </w:r>
      <w:r w:rsidR="00682193">
        <w:rPr>
          <w:rFonts w:hint="eastAsia"/>
        </w:rPr>
        <w:t>；</w:t>
      </w:r>
    </w:p>
    <w:p w:rsidR="00682193" w:rsidRDefault="0021563C" w:rsidP="0021563C">
      <w:pPr>
        <w:pStyle w:val="SingleTxt"/>
        <w:spacing w:after="160"/>
      </w:pPr>
      <w:r>
        <w:rPr>
          <w:rFonts w:hint="eastAsia"/>
        </w:rPr>
        <w:tab/>
      </w:r>
      <w:r w:rsidR="00682193">
        <w:rPr>
          <w:rFonts w:hint="eastAsia"/>
        </w:rPr>
        <w:t>(c)</w:t>
      </w:r>
      <w:r>
        <w:rPr>
          <w:rFonts w:hint="eastAsia"/>
        </w:rPr>
        <w:tab/>
      </w:r>
      <w:r w:rsidR="00682193" w:rsidRPr="0021563C">
        <w:rPr>
          <w:rFonts w:ascii="黑体" w:eastAsia="黑体" w:hAnsi="黑体" w:hint="eastAsia"/>
        </w:rPr>
        <w:t>提高妇女对《公约》涵盖的所有领域的自身权利和法律知识的认识，使她们能够主张自己的权利</w:t>
      </w:r>
      <w:r w:rsidR="00682193">
        <w:rPr>
          <w:rFonts w:hint="eastAsia"/>
        </w:rPr>
        <w:t>。</w:t>
      </w:r>
    </w:p>
    <w:p w:rsidR="00682193" w:rsidRPr="0021563C" w:rsidRDefault="00682193" w:rsidP="0021563C">
      <w:pPr>
        <w:pStyle w:val="SingleTxt"/>
        <w:spacing w:after="160"/>
        <w:rPr>
          <w:rFonts w:ascii="黑体" w:eastAsia="黑体" w:hAnsi="黑体"/>
        </w:rPr>
      </w:pPr>
      <w:r w:rsidRPr="0021563C">
        <w:rPr>
          <w:rFonts w:ascii="黑体" w:eastAsia="黑体" w:hAnsi="黑体" w:hint="eastAsia"/>
        </w:rPr>
        <w:t>提高妇女地位国家机构</w:t>
      </w:r>
    </w:p>
    <w:p w:rsidR="00682193" w:rsidRDefault="00682193" w:rsidP="0021563C">
      <w:pPr>
        <w:pStyle w:val="SingleTxt"/>
        <w:spacing w:after="160"/>
      </w:pPr>
      <w:r>
        <w:rPr>
          <w:rFonts w:hint="eastAsia"/>
        </w:rPr>
        <w:t>16.</w:t>
      </w:r>
      <w:r w:rsidR="0021563C">
        <w:rPr>
          <w:rFonts w:hint="eastAsia"/>
        </w:rPr>
        <w:tab/>
      </w:r>
      <w:r>
        <w:rPr>
          <w:rFonts w:hint="eastAsia"/>
        </w:rPr>
        <w:t>委员会欢迎缔约国将性别平等国家政策延长至</w:t>
      </w:r>
      <w:r>
        <w:rPr>
          <w:rFonts w:hint="eastAsia"/>
        </w:rPr>
        <w:t>2012</w:t>
      </w:r>
      <w:r>
        <w:rPr>
          <w:rFonts w:hint="eastAsia"/>
        </w:rPr>
        <w:t>至</w:t>
      </w:r>
      <w:r>
        <w:rPr>
          <w:rFonts w:hint="eastAsia"/>
        </w:rPr>
        <w:t>2025</w:t>
      </w:r>
      <w:r>
        <w:rPr>
          <w:rFonts w:hint="eastAsia"/>
        </w:rPr>
        <w:t>年期间以及为此设立专门的预算项目，但感到关切的是，缔约国的体制框架缺乏协调和确保有效执行所需的必要资源。</w:t>
      </w:r>
    </w:p>
    <w:p w:rsidR="00682193" w:rsidRDefault="00682193" w:rsidP="0021563C">
      <w:pPr>
        <w:pStyle w:val="SingleTxt"/>
        <w:spacing w:after="160"/>
      </w:pPr>
      <w:r>
        <w:rPr>
          <w:rFonts w:hint="eastAsia"/>
        </w:rPr>
        <w:t>17.</w:t>
      </w:r>
      <w:r w:rsidR="0021563C">
        <w:rPr>
          <w:rFonts w:hint="eastAsia"/>
        </w:rPr>
        <w:tab/>
      </w:r>
      <w:r w:rsidRPr="0021563C">
        <w:rPr>
          <w:rFonts w:ascii="黑体" w:eastAsia="黑体" w:hAnsi="黑体" w:hint="eastAsia"/>
        </w:rPr>
        <w:t>委员会回顾其关于有效国家机制和宣传的第6</w:t>
      </w:r>
      <w:r w:rsidR="004D76AF" w:rsidRPr="0021563C">
        <w:rPr>
          <w:rFonts w:ascii="黑体" w:eastAsia="黑体" w:hAnsi="黑体" w:hint="eastAsia"/>
        </w:rPr>
        <w:t>(</w:t>
      </w:r>
      <w:r w:rsidRPr="0021563C">
        <w:rPr>
          <w:rFonts w:ascii="黑体" w:eastAsia="黑体" w:hAnsi="黑体" w:hint="eastAsia"/>
        </w:rPr>
        <w:t>1988</w:t>
      </w:r>
      <w:r w:rsidR="004D76AF" w:rsidRPr="0021563C">
        <w:rPr>
          <w:rFonts w:ascii="黑体" w:eastAsia="黑体" w:hAnsi="黑体" w:hint="eastAsia"/>
        </w:rPr>
        <w:t>)</w:t>
      </w:r>
      <w:r w:rsidRPr="0021563C">
        <w:rPr>
          <w:rFonts w:ascii="黑体" w:eastAsia="黑体" w:hAnsi="黑体" w:hint="eastAsia"/>
        </w:rPr>
        <w:t>号一般性建议，加上《北京行动纲要》中所提供的指导，特别是在国家机构有效运作的必要条件方面提供的指导，重申其建议</w:t>
      </w:r>
      <w:r w:rsidR="004D76AF" w:rsidRPr="0021563C">
        <w:rPr>
          <w:rFonts w:ascii="黑体" w:eastAsia="黑体" w:hAnsi="黑体" w:hint="eastAsia"/>
        </w:rPr>
        <w:t>(</w:t>
      </w:r>
      <w:hyperlink r:id="rId30" w:history="1">
        <w:r w:rsidRPr="007041D7">
          <w:rPr>
            <w:rStyle w:val="ad"/>
            <w:rFonts w:ascii="黑体" w:eastAsia="黑体" w:hAnsi="黑体" w:hint="eastAsia"/>
          </w:rPr>
          <w:t>CEDAW/C/BDI/CO/4</w:t>
        </w:r>
      </w:hyperlink>
      <w:r w:rsidRPr="0021563C">
        <w:rPr>
          <w:rFonts w:ascii="黑体" w:eastAsia="黑体" w:hAnsi="黑体" w:hint="eastAsia"/>
        </w:rPr>
        <w:t>，第22段</w:t>
      </w:r>
      <w:r w:rsidR="004D76AF" w:rsidRPr="0021563C">
        <w:rPr>
          <w:rFonts w:ascii="黑体" w:eastAsia="黑体" w:hAnsi="黑体" w:hint="eastAsia"/>
        </w:rPr>
        <w:t>)</w:t>
      </w:r>
      <w:r w:rsidRPr="0021563C">
        <w:rPr>
          <w:rFonts w:ascii="黑体" w:eastAsia="黑体" w:hAnsi="黑体" w:hint="eastAsia"/>
        </w:rPr>
        <w:t>，即缔约国应划拨必要的人力、技术和财政资源，确保执行性别平等国家政策、设立国家监测机制，包括国家性别平等问题理事会</w:t>
      </w:r>
      <w:r>
        <w:rPr>
          <w:rFonts w:hint="eastAsia"/>
        </w:rPr>
        <w:t>。</w:t>
      </w:r>
    </w:p>
    <w:p w:rsidR="00682193" w:rsidRPr="0021563C" w:rsidRDefault="00682193" w:rsidP="0021563C">
      <w:pPr>
        <w:pStyle w:val="SingleTxt"/>
        <w:spacing w:after="160"/>
        <w:rPr>
          <w:rFonts w:ascii="黑体" w:eastAsia="黑体" w:hAnsi="黑体"/>
        </w:rPr>
      </w:pPr>
      <w:r w:rsidRPr="0021563C">
        <w:rPr>
          <w:rFonts w:ascii="黑体" w:eastAsia="黑体" w:hAnsi="黑体" w:hint="eastAsia"/>
        </w:rPr>
        <w:t>国家人权机构</w:t>
      </w:r>
    </w:p>
    <w:p w:rsidR="00682193" w:rsidRDefault="00682193" w:rsidP="0021563C">
      <w:pPr>
        <w:pStyle w:val="SingleTxt"/>
        <w:spacing w:after="160"/>
      </w:pPr>
      <w:r>
        <w:rPr>
          <w:rFonts w:hint="eastAsia"/>
        </w:rPr>
        <w:t>18.</w:t>
      </w:r>
      <w:r w:rsidR="0021563C">
        <w:rPr>
          <w:rFonts w:hint="eastAsia"/>
        </w:rPr>
        <w:tab/>
      </w:r>
      <w:r>
        <w:rPr>
          <w:rFonts w:hint="eastAsia"/>
        </w:rPr>
        <w:t>委员会欢迎缔约国</w:t>
      </w:r>
      <w:r>
        <w:rPr>
          <w:rFonts w:hint="eastAsia"/>
        </w:rPr>
        <w:t>2011</w:t>
      </w:r>
      <w:r>
        <w:rPr>
          <w:rFonts w:hint="eastAsia"/>
        </w:rPr>
        <w:t>年依法设立国家人权问题独立委员会，但感到关切的是，该委员会在调查和报告侵犯人权的指控，包括侵害妇女的暴力行为方面没有采取充分行动，因此其独立性可能会受到损害。</w:t>
      </w:r>
    </w:p>
    <w:p w:rsidR="00682193" w:rsidRDefault="00682193" w:rsidP="0021563C">
      <w:pPr>
        <w:pStyle w:val="SingleTxt"/>
        <w:spacing w:after="160"/>
      </w:pPr>
      <w:r>
        <w:rPr>
          <w:rFonts w:hint="eastAsia"/>
        </w:rPr>
        <w:t>19.</w:t>
      </w:r>
      <w:r w:rsidR="0021563C">
        <w:rPr>
          <w:rFonts w:hint="eastAsia"/>
        </w:rPr>
        <w:tab/>
      </w:r>
      <w:r w:rsidRPr="0021563C">
        <w:rPr>
          <w:rFonts w:ascii="黑体" w:eastAsia="黑体" w:hAnsi="黑体" w:hint="eastAsia"/>
        </w:rPr>
        <w:t>委员会提醒缔约国有责任确保国家人权问题独立委员会完全符合《关于促进和保护人权的国家机构的地位的原则》(《巴黎原则》)，特别是在独立性方面，同时与之共同提高妇女对其权利的认识以及她们主张自己权利的能力</w:t>
      </w:r>
      <w:r>
        <w:rPr>
          <w:rFonts w:hint="eastAsia"/>
        </w:rPr>
        <w:t>。</w:t>
      </w:r>
    </w:p>
    <w:p w:rsidR="0021563C" w:rsidRDefault="0021563C" w:rsidP="00682193">
      <w:pPr>
        <w:pStyle w:val="SingleTxt"/>
        <w:rPr>
          <w:rFonts w:ascii="黑体" w:eastAsia="黑体" w:hAnsi="黑体"/>
        </w:rPr>
      </w:pPr>
    </w:p>
    <w:p w:rsidR="00682193" w:rsidRPr="0021563C" w:rsidRDefault="00682193" w:rsidP="00682193">
      <w:pPr>
        <w:pStyle w:val="SingleTxt"/>
        <w:rPr>
          <w:rFonts w:ascii="黑体" w:eastAsia="黑体" w:hAnsi="黑体"/>
        </w:rPr>
      </w:pPr>
      <w:r w:rsidRPr="0021563C">
        <w:rPr>
          <w:rFonts w:ascii="黑体" w:eastAsia="黑体" w:hAnsi="黑体" w:hint="eastAsia"/>
        </w:rPr>
        <w:t>女性人权维护者</w:t>
      </w:r>
    </w:p>
    <w:p w:rsidR="00682193" w:rsidRDefault="00682193" w:rsidP="00682193">
      <w:pPr>
        <w:pStyle w:val="SingleTxt"/>
      </w:pPr>
      <w:r>
        <w:rPr>
          <w:rFonts w:hint="eastAsia"/>
        </w:rPr>
        <w:t>20.</w:t>
      </w:r>
      <w:r w:rsidR="0021563C">
        <w:rPr>
          <w:rFonts w:hint="eastAsia"/>
        </w:rPr>
        <w:tab/>
      </w:r>
      <w:r>
        <w:rPr>
          <w:rFonts w:hint="eastAsia"/>
        </w:rPr>
        <w:t>委员会深表关切的是，当前危机爆发以来，女性人权维护者，包括妇女组织和女律师受到的限制越来越多，包括受到的监视增多，而且倡导妇女权利时害怕遭到报复。委员会关切地注意到，非政府组织代表担心参加委员会与缔约国举行的对话会遭到报复。委员会感到遗憾的是，女性人权维护者为了生命和人身安全不得不离开缔约国寻求庇护。</w:t>
      </w:r>
    </w:p>
    <w:p w:rsidR="00682193" w:rsidRDefault="00682193" w:rsidP="00682193">
      <w:pPr>
        <w:pStyle w:val="SingleTxt"/>
      </w:pPr>
      <w:r>
        <w:rPr>
          <w:rFonts w:hint="eastAsia"/>
        </w:rPr>
        <w:t>21.</w:t>
      </w:r>
      <w:r w:rsidR="0021563C">
        <w:rPr>
          <w:rFonts w:hint="eastAsia"/>
        </w:rPr>
        <w:tab/>
      </w:r>
      <w:r w:rsidRPr="0021563C">
        <w:rPr>
          <w:rFonts w:ascii="黑体" w:eastAsia="黑体" w:hAnsi="黑体" w:hint="eastAsia"/>
        </w:rPr>
        <w:t>委员会敦促缔约国</w:t>
      </w:r>
      <w:r>
        <w:rPr>
          <w:rFonts w:hint="eastAsia"/>
        </w:rPr>
        <w:t>：</w:t>
      </w:r>
    </w:p>
    <w:p w:rsidR="00682193" w:rsidRDefault="0021563C" w:rsidP="00682193">
      <w:pPr>
        <w:pStyle w:val="SingleTxt"/>
      </w:pPr>
      <w:r>
        <w:rPr>
          <w:rFonts w:hint="eastAsia"/>
        </w:rPr>
        <w:tab/>
      </w:r>
      <w:r w:rsidR="00682193">
        <w:rPr>
          <w:rFonts w:hint="eastAsia"/>
        </w:rPr>
        <w:t>(a)</w:t>
      </w:r>
      <w:r>
        <w:rPr>
          <w:rFonts w:hint="eastAsia"/>
        </w:rPr>
        <w:tab/>
      </w:r>
      <w:r w:rsidR="00682193" w:rsidRPr="0021563C">
        <w:rPr>
          <w:rFonts w:ascii="黑体" w:eastAsia="黑体" w:hAnsi="黑体" w:hint="eastAsia"/>
        </w:rPr>
        <w:t>不再威胁和骚扰所有女性人权维护者，尊重和保护她们的和平活动，特别是保证她们的行动、言论、集会和结社自由、她们的人身自由和人身完整性以及有诉诸司法途径</w:t>
      </w:r>
      <w:r w:rsidR="00682193">
        <w:rPr>
          <w:rFonts w:hint="eastAsia"/>
        </w:rPr>
        <w:t>；</w:t>
      </w:r>
    </w:p>
    <w:p w:rsidR="00682193" w:rsidRDefault="0021563C" w:rsidP="00682193">
      <w:pPr>
        <w:pStyle w:val="SingleTxt"/>
      </w:pPr>
      <w:r>
        <w:rPr>
          <w:rFonts w:hint="eastAsia"/>
        </w:rPr>
        <w:tab/>
      </w:r>
      <w:r w:rsidR="00682193">
        <w:rPr>
          <w:rFonts w:hint="eastAsia"/>
        </w:rPr>
        <w:t>(b)</w:t>
      </w:r>
      <w:r>
        <w:rPr>
          <w:rFonts w:hint="eastAsia"/>
        </w:rPr>
        <w:tab/>
      </w:r>
      <w:r w:rsidR="00682193" w:rsidRPr="0021563C">
        <w:rPr>
          <w:rFonts w:ascii="黑体" w:eastAsia="黑体" w:hAnsi="黑体" w:hint="eastAsia"/>
        </w:rPr>
        <w:t>预防、调查、起诉和适当惩处袭击和以其他形式侵害女性人权维护者的行为，并采取有效措施杜绝此类行为的有罪不罚现象</w:t>
      </w:r>
      <w:r w:rsidR="00682193">
        <w:rPr>
          <w:rFonts w:hint="eastAsia"/>
        </w:rPr>
        <w:t>。</w:t>
      </w:r>
    </w:p>
    <w:p w:rsidR="00682193" w:rsidRPr="0021563C" w:rsidRDefault="00682193" w:rsidP="00682193">
      <w:pPr>
        <w:pStyle w:val="SingleTxt"/>
        <w:rPr>
          <w:rFonts w:ascii="黑体" w:eastAsia="黑体" w:hAnsi="黑体"/>
        </w:rPr>
      </w:pPr>
      <w:r w:rsidRPr="0021563C">
        <w:rPr>
          <w:rFonts w:ascii="黑体" w:eastAsia="黑体" w:hAnsi="黑体" w:hint="eastAsia"/>
        </w:rPr>
        <w:t>暂行特别措施</w:t>
      </w:r>
    </w:p>
    <w:p w:rsidR="00682193" w:rsidRDefault="00682193" w:rsidP="00682193">
      <w:pPr>
        <w:pStyle w:val="SingleTxt"/>
      </w:pPr>
      <w:r>
        <w:rPr>
          <w:rFonts w:hint="eastAsia"/>
        </w:rPr>
        <w:t>22.</w:t>
      </w:r>
      <w:r w:rsidR="0021563C">
        <w:rPr>
          <w:rFonts w:hint="eastAsia"/>
        </w:rPr>
        <w:tab/>
      </w:r>
      <w:r>
        <w:rPr>
          <w:rFonts w:hint="eastAsia"/>
        </w:rPr>
        <w:t>委员会注意到，缔约国在国家公共行政改革国家方案中通过了一项将性别观点纳入主流的准则。尽管如此，但委员会感到遗憾的是，缔约国没有提供资料，说明其在加速实现男女实质性平等方面采取的具体措施。</w:t>
      </w:r>
    </w:p>
    <w:p w:rsidR="00682193" w:rsidRDefault="00682193" w:rsidP="00682193">
      <w:pPr>
        <w:pStyle w:val="SingleTxt"/>
      </w:pPr>
      <w:r>
        <w:rPr>
          <w:rFonts w:hint="eastAsia"/>
        </w:rPr>
        <w:t>23.</w:t>
      </w:r>
      <w:r w:rsidR="0021563C">
        <w:rPr>
          <w:rFonts w:hint="eastAsia"/>
        </w:rPr>
        <w:tab/>
      </w:r>
      <w:r w:rsidRPr="0021563C">
        <w:rPr>
          <w:rFonts w:ascii="黑体" w:eastAsia="黑体" w:hAnsi="黑体" w:hint="eastAsia"/>
        </w:rPr>
        <w:t>根据《公约》第4</w:t>
      </w:r>
      <w:r w:rsidR="004D76AF" w:rsidRPr="0021563C">
        <w:rPr>
          <w:rFonts w:ascii="黑体" w:eastAsia="黑体" w:hAnsi="黑体" w:hint="eastAsia"/>
        </w:rPr>
        <w:t>(</w:t>
      </w:r>
      <w:r w:rsidRPr="0021563C">
        <w:rPr>
          <w:rFonts w:ascii="黑体" w:eastAsia="黑体" w:hAnsi="黑体" w:hint="eastAsia"/>
        </w:rPr>
        <w:t>1</w:t>
      </w:r>
      <w:r w:rsidR="004D76AF" w:rsidRPr="0021563C">
        <w:rPr>
          <w:rFonts w:ascii="黑体" w:eastAsia="黑体" w:hAnsi="黑体" w:hint="eastAsia"/>
        </w:rPr>
        <w:t>)</w:t>
      </w:r>
      <w:r w:rsidRPr="0021563C">
        <w:rPr>
          <w:rFonts w:ascii="黑体" w:eastAsia="黑体" w:hAnsi="黑体" w:hint="eastAsia"/>
        </w:rPr>
        <w:t>条和委员会第25号一般性建议，委员会建议缔约国采取进一步的暂行特别措施，其中制订具体指标和激励措施、外联和支助方案、法律制裁、特别预算拨款和其他主动积极以结果为导向的措施，加速实现男女实质性平等，特别是在教育、农村发展和卫生领域，其中特别关注残疾妇女和巴特瓦妇女</w:t>
      </w:r>
      <w:r>
        <w:rPr>
          <w:rFonts w:hint="eastAsia"/>
        </w:rPr>
        <w:t>。</w:t>
      </w:r>
    </w:p>
    <w:p w:rsidR="00682193" w:rsidRPr="0021563C" w:rsidRDefault="00682193" w:rsidP="00682193">
      <w:pPr>
        <w:pStyle w:val="SingleTxt"/>
        <w:rPr>
          <w:rFonts w:ascii="黑体" w:eastAsia="黑体" w:hAnsi="黑体"/>
        </w:rPr>
      </w:pPr>
      <w:r w:rsidRPr="0021563C">
        <w:rPr>
          <w:rFonts w:ascii="黑体" w:eastAsia="黑体" w:hAnsi="黑体" w:hint="eastAsia"/>
        </w:rPr>
        <w:t>侵害妇女的性别暴力行为</w:t>
      </w:r>
    </w:p>
    <w:p w:rsidR="00682193" w:rsidRDefault="00682193" w:rsidP="00682193">
      <w:pPr>
        <w:pStyle w:val="SingleTxt"/>
      </w:pPr>
      <w:r>
        <w:rPr>
          <w:rFonts w:hint="eastAsia"/>
        </w:rPr>
        <w:t>24.</w:t>
      </w:r>
      <w:r w:rsidR="0021563C">
        <w:rPr>
          <w:rFonts w:hint="eastAsia"/>
        </w:rPr>
        <w:tab/>
      </w:r>
      <w:r>
        <w:rPr>
          <w:rFonts w:hint="eastAsia"/>
        </w:rPr>
        <w:t>委员会欢迎缔约国最近于</w:t>
      </w:r>
      <w:r>
        <w:rPr>
          <w:rFonts w:hint="eastAsia"/>
        </w:rPr>
        <w:t>2016</w:t>
      </w:r>
      <w:r>
        <w:rPr>
          <w:rFonts w:hint="eastAsia"/>
        </w:rPr>
        <w:t>年</w:t>
      </w:r>
      <w:r>
        <w:rPr>
          <w:rFonts w:hint="eastAsia"/>
        </w:rPr>
        <w:t>9</w:t>
      </w:r>
      <w:r>
        <w:rPr>
          <w:rFonts w:hint="eastAsia"/>
        </w:rPr>
        <w:t>月</w:t>
      </w:r>
      <w:r>
        <w:rPr>
          <w:rFonts w:hint="eastAsia"/>
        </w:rPr>
        <w:t>22</w:t>
      </w:r>
      <w:r>
        <w:rPr>
          <w:rFonts w:hint="eastAsia"/>
        </w:rPr>
        <w:t>日颁布关于保护性暴力和性别暴力行为受害者及预防和惩治此类行为的第</w:t>
      </w:r>
      <w:r>
        <w:rPr>
          <w:rFonts w:hint="eastAsia"/>
        </w:rPr>
        <w:t>1/13</w:t>
      </w:r>
      <w:r>
        <w:rPr>
          <w:rFonts w:hint="eastAsia"/>
        </w:rPr>
        <w:t>号法令，以及</w:t>
      </w:r>
      <w:r>
        <w:rPr>
          <w:rFonts w:hint="eastAsia"/>
        </w:rPr>
        <w:t>2009</w:t>
      </w:r>
      <w:r>
        <w:rPr>
          <w:rFonts w:hint="eastAsia"/>
        </w:rPr>
        <w:t>年修订《刑法》，在其中增加了严厉制裁侵害妇女暴力行为的内容。然而，委员会感到关切的是：</w:t>
      </w:r>
    </w:p>
    <w:p w:rsidR="00682193" w:rsidRDefault="0021563C" w:rsidP="00682193">
      <w:pPr>
        <w:pStyle w:val="SingleTxt"/>
      </w:pPr>
      <w:r>
        <w:rPr>
          <w:rFonts w:hint="eastAsia"/>
        </w:rPr>
        <w:tab/>
      </w:r>
      <w:r w:rsidR="00682193">
        <w:rPr>
          <w:rFonts w:hint="eastAsia"/>
        </w:rPr>
        <w:t>(a)</w:t>
      </w:r>
      <w:r>
        <w:rPr>
          <w:rFonts w:hint="eastAsia"/>
        </w:rPr>
        <w:tab/>
      </w:r>
      <w:r w:rsidR="00682193">
        <w:rPr>
          <w:rFonts w:hint="eastAsia"/>
        </w:rPr>
        <w:t>侵害妇女的性别暴力行为在缔约国仍然十分普遍，根深蒂固的重男轻女态度导致妇女只能隐忍家庭暴力</w:t>
      </w:r>
      <w:r w:rsidR="004D76AF">
        <w:rPr>
          <w:rFonts w:hint="eastAsia"/>
        </w:rPr>
        <w:t>(</w:t>
      </w:r>
      <w:hyperlink r:id="rId31" w:history="1">
        <w:r w:rsidR="00682193" w:rsidRPr="007041D7">
          <w:rPr>
            <w:rStyle w:val="ad"/>
            <w:rFonts w:hint="eastAsia"/>
          </w:rPr>
          <w:t>CEDAW/C/BDI/CO/4</w:t>
        </w:r>
      </w:hyperlink>
      <w:r w:rsidR="00682193">
        <w:rPr>
          <w:rFonts w:hint="eastAsia"/>
        </w:rPr>
        <w:t>，第</w:t>
      </w:r>
      <w:r w:rsidR="00682193">
        <w:rPr>
          <w:rFonts w:hint="eastAsia"/>
        </w:rPr>
        <w:t>23</w:t>
      </w:r>
      <w:r w:rsidR="00682193">
        <w:rPr>
          <w:rFonts w:hint="eastAsia"/>
        </w:rPr>
        <w:t>段</w:t>
      </w:r>
      <w:r w:rsidR="004D76AF">
        <w:rPr>
          <w:rFonts w:hint="eastAsia"/>
        </w:rPr>
        <w:t>)</w:t>
      </w:r>
      <w:r w:rsidR="00682193">
        <w:rPr>
          <w:rFonts w:hint="eastAsia"/>
        </w:rPr>
        <w:t>；</w:t>
      </w:r>
    </w:p>
    <w:p w:rsidR="00682193" w:rsidRDefault="0021563C" w:rsidP="00682193">
      <w:pPr>
        <w:pStyle w:val="SingleTxt"/>
      </w:pPr>
      <w:r>
        <w:rPr>
          <w:rFonts w:hint="eastAsia"/>
        </w:rPr>
        <w:tab/>
      </w:r>
      <w:r w:rsidR="00682193">
        <w:rPr>
          <w:rFonts w:hint="eastAsia"/>
        </w:rPr>
        <w:t>(b)</w:t>
      </w:r>
      <w:r>
        <w:rPr>
          <w:rFonts w:hint="eastAsia"/>
        </w:rPr>
        <w:tab/>
      </w:r>
      <w:r w:rsidR="00682193">
        <w:rPr>
          <w:rFonts w:hint="eastAsia"/>
        </w:rPr>
        <w:t>家庭和社区成员厌弃、害怕报复和犯罪者逍遥法外等原因导致很多暴力侵害妇女案件没有报告；</w:t>
      </w:r>
    </w:p>
    <w:p w:rsidR="00682193" w:rsidRDefault="0021563C" w:rsidP="00682193">
      <w:pPr>
        <w:pStyle w:val="SingleTxt"/>
      </w:pPr>
      <w:r>
        <w:rPr>
          <w:rFonts w:hint="eastAsia"/>
        </w:rPr>
        <w:tab/>
      </w:r>
      <w:r w:rsidR="00682193">
        <w:rPr>
          <w:rFonts w:hint="eastAsia"/>
        </w:rPr>
        <w:t>(c)</w:t>
      </w:r>
      <w:r>
        <w:rPr>
          <w:rFonts w:hint="eastAsia"/>
        </w:rPr>
        <w:tab/>
      </w:r>
      <w:r w:rsidR="00682193">
        <w:rPr>
          <w:rFonts w:hint="eastAsia"/>
        </w:rPr>
        <w:t>由于缺乏具体的保护措施，老年妇女、巴特瓦妇女、女性境内流离失所者、女性难民、白化病女患者和</w:t>
      </w:r>
      <w:r w:rsidR="00682193">
        <w:rPr>
          <w:rFonts w:hint="eastAsia"/>
        </w:rPr>
        <w:t>/</w:t>
      </w:r>
      <w:r w:rsidR="00682193">
        <w:rPr>
          <w:rFonts w:hint="eastAsia"/>
        </w:rPr>
        <w:t>或女性残疾人受到暴力侵害且犯罪人可以逍遥法外的可能性更大；</w:t>
      </w:r>
    </w:p>
    <w:p w:rsidR="00682193" w:rsidRDefault="0021563C" w:rsidP="00682193">
      <w:pPr>
        <w:pStyle w:val="SingleTxt"/>
      </w:pPr>
      <w:r>
        <w:rPr>
          <w:rFonts w:hint="eastAsia"/>
        </w:rPr>
        <w:tab/>
      </w:r>
      <w:r w:rsidR="00682193">
        <w:rPr>
          <w:rFonts w:hint="eastAsia"/>
        </w:rPr>
        <w:t>(d)</w:t>
      </w:r>
      <w:r>
        <w:rPr>
          <w:rFonts w:hint="eastAsia"/>
        </w:rPr>
        <w:tab/>
      </w:r>
      <w:r w:rsidR="00682193">
        <w:rPr>
          <w:rFonts w:hint="eastAsia"/>
        </w:rPr>
        <w:t>缔约国没有系统收集关于侵害妇女性别暴力行为的调查、起诉和定罪数据，妇女和女童得到的受害者援助和保护有限，且收容所数目有限。</w:t>
      </w:r>
    </w:p>
    <w:p w:rsidR="00682193" w:rsidRDefault="00682193" w:rsidP="00682193">
      <w:pPr>
        <w:pStyle w:val="SingleTxt"/>
      </w:pPr>
      <w:r>
        <w:rPr>
          <w:rFonts w:hint="eastAsia"/>
        </w:rPr>
        <w:t>25.</w:t>
      </w:r>
      <w:r w:rsidR="0021563C">
        <w:rPr>
          <w:rFonts w:hint="eastAsia"/>
        </w:rPr>
        <w:tab/>
      </w:r>
      <w:r>
        <w:rPr>
          <w:rFonts w:hint="eastAsia"/>
        </w:rPr>
        <w:t>委</w:t>
      </w:r>
      <w:r w:rsidRPr="0021563C">
        <w:rPr>
          <w:rFonts w:ascii="黑体" w:eastAsia="黑体" w:hAnsi="黑体" w:hint="eastAsia"/>
          <w:spacing w:val="-6"/>
        </w:rPr>
        <w:t>员会回顾其关于暴力侵害妇女行为的第19</w:t>
      </w:r>
      <w:r w:rsidR="004D76AF" w:rsidRPr="0021563C">
        <w:rPr>
          <w:rFonts w:ascii="黑体" w:eastAsia="黑体" w:hAnsi="黑体" w:hint="eastAsia"/>
          <w:spacing w:val="-6"/>
        </w:rPr>
        <w:t>(</w:t>
      </w:r>
      <w:r w:rsidRPr="0021563C">
        <w:rPr>
          <w:rFonts w:ascii="黑体" w:eastAsia="黑体" w:hAnsi="黑体" w:hint="eastAsia"/>
          <w:spacing w:val="-6"/>
        </w:rPr>
        <w:t>1992</w:t>
      </w:r>
      <w:r w:rsidR="004D76AF" w:rsidRPr="0021563C">
        <w:rPr>
          <w:rFonts w:ascii="黑体" w:eastAsia="黑体" w:hAnsi="黑体" w:hint="eastAsia"/>
          <w:spacing w:val="-6"/>
        </w:rPr>
        <w:t>)</w:t>
      </w:r>
      <w:r w:rsidRPr="0021563C">
        <w:rPr>
          <w:rFonts w:ascii="黑体" w:eastAsia="黑体" w:hAnsi="黑体" w:hint="eastAsia"/>
          <w:spacing w:val="-6"/>
        </w:rPr>
        <w:t>号一般性建议，建议缔约国</w:t>
      </w:r>
      <w:r>
        <w:rPr>
          <w:rFonts w:hint="eastAsia"/>
        </w:rPr>
        <w:t>：</w:t>
      </w:r>
    </w:p>
    <w:p w:rsidR="00682193" w:rsidRDefault="0021563C" w:rsidP="00682193">
      <w:pPr>
        <w:pStyle w:val="SingleTxt"/>
      </w:pPr>
      <w:r>
        <w:rPr>
          <w:rFonts w:hint="eastAsia"/>
        </w:rPr>
        <w:tab/>
      </w:r>
      <w:r w:rsidR="00682193">
        <w:rPr>
          <w:rFonts w:hint="eastAsia"/>
        </w:rPr>
        <w:t>(a)</w:t>
      </w:r>
      <w:r w:rsidRPr="0021563C">
        <w:rPr>
          <w:rFonts w:ascii="黑体" w:eastAsia="黑体" w:hAnsi="黑体" w:hint="eastAsia"/>
        </w:rPr>
        <w:tab/>
      </w:r>
      <w:r w:rsidR="00682193" w:rsidRPr="0021563C">
        <w:rPr>
          <w:rFonts w:ascii="黑体" w:eastAsia="黑体" w:hAnsi="黑体" w:hint="eastAsia"/>
        </w:rPr>
        <w:t>有效执行2016年通过的法律，加强预防性暴力和性别暴力行为，保护此类行为受害者，起诉犯罪人，并为此目的，向法官、执法人员和律师提供关于其所有条款的系统培训</w:t>
      </w:r>
      <w:r w:rsidR="00682193">
        <w:rPr>
          <w:rFonts w:hint="eastAsia"/>
        </w:rPr>
        <w:t>；</w:t>
      </w:r>
    </w:p>
    <w:p w:rsidR="00682193" w:rsidRDefault="0021563C" w:rsidP="00682193">
      <w:pPr>
        <w:pStyle w:val="SingleTxt"/>
      </w:pPr>
      <w:r>
        <w:rPr>
          <w:rFonts w:hint="eastAsia"/>
        </w:rPr>
        <w:tab/>
      </w:r>
      <w:r w:rsidR="00682193">
        <w:rPr>
          <w:rFonts w:hint="eastAsia"/>
        </w:rPr>
        <w:t>(b)</w:t>
      </w:r>
      <w:r>
        <w:rPr>
          <w:rFonts w:hint="eastAsia"/>
        </w:rPr>
        <w:tab/>
      </w:r>
      <w:r w:rsidR="00682193" w:rsidRPr="0021563C">
        <w:rPr>
          <w:rFonts w:ascii="黑体" w:eastAsia="黑体" w:hAnsi="黑体" w:hint="eastAsia"/>
        </w:rPr>
        <w:t>确保不再羞辱受害者，鼓励举报性别暴力事件，使她们能够获得有效保护和补救，包括获得赔偿，有关刑事法院起诉犯罪人</w:t>
      </w:r>
      <w:r w:rsidR="00682193">
        <w:rPr>
          <w:rFonts w:hint="eastAsia"/>
        </w:rPr>
        <w:t>；</w:t>
      </w:r>
    </w:p>
    <w:p w:rsidR="00682193" w:rsidRDefault="0021563C" w:rsidP="00682193">
      <w:pPr>
        <w:pStyle w:val="SingleTxt"/>
      </w:pPr>
      <w:r>
        <w:rPr>
          <w:rFonts w:hint="eastAsia"/>
        </w:rPr>
        <w:tab/>
      </w:r>
      <w:r w:rsidR="00682193">
        <w:rPr>
          <w:rFonts w:hint="eastAsia"/>
        </w:rPr>
        <w:t>(c)</w:t>
      </w:r>
      <w:r>
        <w:rPr>
          <w:rFonts w:hint="eastAsia"/>
        </w:rPr>
        <w:tab/>
      </w:r>
      <w:r w:rsidR="00682193" w:rsidRPr="0021563C">
        <w:rPr>
          <w:rFonts w:ascii="黑体" w:eastAsia="黑体" w:hAnsi="黑体" w:hint="eastAsia"/>
        </w:rPr>
        <w:t>取消需要获得医疗证明才能提起强奸案件刑事诉讼的做法，消除性别暴力受害者在诉诸司法方面遇到的障碍</w:t>
      </w:r>
      <w:r w:rsidR="00682193">
        <w:rPr>
          <w:rFonts w:hint="eastAsia"/>
        </w:rPr>
        <w:t>；</w:t>
      </w:r>
    </w:p>
    <w:p w:rsidR="00682193" w:rsidRDefault="0021563C" w:rsidP="00682193">
      <w:pPr>
        <w:pStyle w:val="SingleTxt"/>
      </w:pPr>
      <w:r>
        <w:rPr>
          <w:rFonts w:hint="eastAsia"/>
        </w:rPr>
        <w:tab/>
      </w:r>
      <w:r w:rsidR="00682193">
        <w:rPr>
          <w:rFonts w:hint="eastAsia"/>
        </w:rPr>
        <w:t>(d)</w:t>
      </w:r>
      <w:r>
        <w:rPr>
          <w:rFonts w:hint="eastAsia"/>
        </w:rPr>
        <w:tab/>
      </w:r>
      <w:r w:rsidR="00682193" w:rsidRPr="0021563C">
        <w:rPr>
          <w:rFonts w:ascii="黑体" w:eastAsia="黑体" w:hAnsi="黑体" w:hint="eastAsia"/>
        </w:rPr>
        <w:t>通过与民间社会组织和国际伙伴合作协调各项干预措施和支助服务，向受性别暴力侵害的妇女和女童受害者提供适当援助和保护，包括设立更多收容所及提供医疗、心理社会康复和重返社会方案，特别是在农村地区</w:t>
      </w:r>
      <w:r w:rsidR="00682193">
        <w:rPr>
          <w:rFonts w:hint="eastAsia"/>
        </w:rPr>
        <w:t>；</w:t>
      </w:r>
    </w:p>
    <w:p w:rsidR="00682193" w:rsidRDefault="0021563C" w:rsidP="00682193">
      <w:pPr>
        <w:pStyle w:val="SingleTxt"/>
      </w:pPr>
      <w:r>
        <w:rPr>
          <w:rFonts w:hint="eastAsia"/>
        </w:rPr>
        <w:tab/>
      </w:r>
      <w:r w:rsidR="00682193">
        <w:rPr>
          <w:rFonts w:hint="eastAsia"/>
        </w:rPr>
        <w:t>(e)</w:t>
      </w:r>
      <w:r>
        <w:rPr>
          <w:rFonts w:hint="eastAsia"/>
        </w:rPr>
        <w:tab/>
      </w:r>
      <w:r w:rsidR="00682193" w:rsidRPr="0021563C">
        <w:rPr>
          <w:rFonts w:ascii="黑体" w:eastAsia="黑体" w:hAnsi="黑体" w:hint="eastAsia"/>
        </w:rPr>
        <w:t>有效执行打击性别暴力的国家计划</w:t>
      </w:r>
      <w:r w:rsidR="004D76AF" w:rsidRPr="0021563C">
        <w:rPr>
          <w:rFonts w:ascii="黑体" w:eastAsia="黑体" w:hAnsi="黑体" w:hint="eastAsia"/>
        </w:rPr>
        <w:t>(</w:t>
      </w:r>
      <w:r w:rsidR="00682193" w:rsidRPr="0021563C">
        <w:rPr>
          <w:rFonts w:ascii="黑体" w:eastAsia="黑体" w:hAnsi="黑体" w:hint="eastAsia"/>
        </w:rPr>
        <w:t>2010年</w:t>
      </w:r>
      <w:r w:rsidR="004D76AF" w:rsidRPr="0021563C">
        <w:rPr>
          <w:rFonts w:ascii="黑体" w:eastAsia="黑体" w:hAnsi="黑体" w:hint="eastAsia"/>
        </w:rPr>
        <w:t>)</w:t>
      </w:r>
      <w:r w:rsidR="00682193" w:rsidRPr="0021563C">
        <w:rPr>
          <w:rFonts w:ascii="黑体" w:eastAsia="黑体" w:hAnsi="黑体" w:hint="eastAsia"/>
        </w:rPr>
        <w:t>，划拨充足资源，确保以协调、有效方式执行该计划，同时特别关注处境脆弱的妇女</w:t>
      </w:r>
      <w:r w:rsidR="00682193">
        <w:rPr>
          <w:rFonts w:hint="eastAsia"/>
        </w:rPr>
        <w:t>；</w:t>
      </w:r>
    </w:p>
    <w:p w:rsidR="00682193" w:rsidRDefault="0021563C" w:rsidP="00682193">
      <w:pPr>
        <w:pStyle w:val="SingleTxt"/>
      </w:pPr>
      <w:r>
        <w:rPr>
          <w:rFonts w:hint="eastAsia"/>
        </w:rPr>
        <w:tab/>
      </w:r>
      <w:r w:rsidR="00682193">
        <w:rPr>
          <w:rFonts w:hint="eastAsia"/>
        </w:rPr>
        <w:t>(f)</w:t>
      </w:r>
      <w:r>
        <w:rPr>
          <w:rFonts w:hint="eastAsia"/>
        </w:rPr>
        <w:tab/>
      </w:r>
      <w:r w:rsidR="00682193" w:rsidRPr="0021563C">
        <w:rPr>
          <w:rFonts w:ascii="黑体" w:eastAsia="黑体" w:hAnsi="黑体" w:hint="eastAsia"/>
        </w:rPr>
        <w:t>通过持续开展战略性的媒体宣传活动和教育方案，提高公众意识，消除性别暴力行为和对妇女的歧视</w:t>
      </w:r>
      <w:r w:rsidR="00682193">
        <w:rPr>
          <w:rFonts w:hint="eastAsia"/>
        </w:rPr>
        <w:t>；</w:t>
      </w:r>
    </w:p>
    <w:p w:rsidR="00682193" w:rsidRDefault="0021563C" w:rsidP="00682193">
      <w:pPr>
        <w:pStyle w:val="SingleTxt"/>
      </w:pPr>
      <w:r>
        <w:rPr>
          <w:rFonts w:hint="eastAsia"/>
        </w:rPr>
        <w:tab/>
      </w:r>
      <w:r w:rsidR="00682193">
        <w:rPr>
          <w:rFonts w:hint="eastAsia"/>
        </w:rPr>
        <w:t>(g)</w:t>
      </w:r>
      <w:r>
        <w:rPr>
          <w:rFonts w:hint="eastAsia"/>
        </w:rPr>
        <w:tab/>
      </w:r>
      <w:r w:rsidR="00682193" w:rsidRPr="0021563C">
        <w:rPr>
          <w:rFonts w:ascii="黑体" w:eastAsia="黑体" w:hAnsi="黑体" w:hint="eastAsia"/>
        </w:rPr>
        <w:t>确保系统地收集和分析一切形式侵害妇女的性别暴力行为的数据，并按年龄、地区以及受害者与施暴者之间的关系分列</w:t>
      </w:r>
      <w:r w:rsidR="00682193">
        <w:rPr>
          <w:rFonts w:hint="eastAsia"/>
        </w:rPr>
        <w:t>。</w:t>
      </w:r>
    </w:p>
    <w:p w:rsidR="00682193" w:rsidRPr="0021563C" w:rsidRDefault="00682193" w:rsidP="00682193">
      <w:pPr>
        <w:pStyle w:val="SingleTxt"/>
        <w:rPr>
          <w:rFonts w:ascii="黑体" w:eastAsia="黑体" w:hAnsi="黑体"/>
        </w:rPr>
      </w:pPr>
      <w:r w:rsidRPr="0021563C">
        <w:rPr>
          <w:rFonts w:ascii="黑体" w:eastAsia="黑体" w:hAnsi="黑体" w:hint="eastAsia"/>
        </w:rPr>
        <w:t>侵害受冲突影响地区妇女的性别暴力行为</w:t>
      </w:r>
    </w:p>
    <w:p w:rsidR="00682193" w:rsidRDefault="00682193" w:rsidP="00682193">
      <w:pPr>
        <w:pStyle w:val="SingleTxt"/>
      </w:pPr>
      <w:r>
        <w:rPr>
          <w:rFonts w:hint="eastAsia"/>
        </w:rPr>
        <w:t>26.</w:t>
      </w:r>
      <w:r w:rsidR="0021563C">
        <w:rPr>
          <w:rFonts w:hint="eastAsia"/>
        </w:rPr>
        <w:tab/>
      </w:r>
      <w:r>
        <w:rPr>
          <w:rFonts w:hint="eastAsia"/>
        </w:rPr>
        <w:t>委</w:t>
      </w:r>
      <w:r w:rsidRPr="00A8318F">
        <w:rPr>
          <w:rFonts w:hint="eastAsia"/>
          <w:spacing w:val="-2"/>
        </w:rPr>
        <w:t>员会感到严重关切的是，自</w:t>
      </w:r>
      <w:r w:rsidRPr="00A8318F">
        <w:rPr>
          <w:rFonts w:hint="eastAsia"/>
          <w:spacing w:val="-2"/>
        </w:rPr>
        <w:t>2015</w:t>
      </w:r>
      <w:r w:rsidRPr="00A8318F">
        <w:rPr>
          <w:rFonts w:hint="eastAsia"/>
          <w:spacing w:val="-2"/>
        </w:rPr>
        <w:t>年</w:t>
      </w:r>
      <w:r w:rsidRPr="00A8318F">
        <w:rPr>
          <w:rFonts w:hint="eastAsia"/>
          <w:spacing w:val="-2"/>
        </w:rPr>
        <w:t>4</w:t>
      </w:r>
      <w:r w:rsidRPr="00A8318F">
        <w:rPr>
          <w:rFonts w:hint="eastAsia"/>
          <w:spacing w:val="-2"/>
        </w:rPr>
        <w:t>月爆发内部冲突以来，缔约国境内</w:t>
      </w:r>
      <w:r w:rsidRPr="00A8318F">
        <w:rPr>
          <w:rFonts w:hint="eastAsia"/>
          <w:spacing w:val="-4"/>
        </w:rPr>
        <w:t>暴力</w:t>
      </w:r>
      <w:r w:rsidRPr="00A8318F">
        <w:rPr>
          <w:rFonts w:hint="eastAsia"/>
          <w:spacing w:val="-2"/>
        </w:rPr>
        <w:t>侵害妇女现象愈演愈烈。委员会已收到多份报告称，执政党成员的青</w:t>
      </w:r>
      <w:r w:rsidRPr="00A8318F">
        <w:rPr>
          <w:rFonts w:hint="eastAsia"/>
          <w:spacing w:val="-4"/>
        </w:rPr>
        <w:t>年联盟——远望者民兵</w:t>
      </w:r>
      <w:r>
        <w:rPr>
          <w:rFonts w:hint="eastAsia"/>
        </w:rPr>
        <w:t>成员一再轮奸被认为是反政府派的女性家人，令人感到不安。委员会还收到报告称，他们持续记录到安全部队在入室搜查、大规模逮捕和逃离该国等情况下犯下的各种形式的暴力侵害妇女行为，包括殴打、强奸和其他形式的性暴力、砍伤他人和酷刑。委员会关切地注意到，未看出缔约国下力气记录冲突期间发生的性暴力案件，而且由于缺乏调查、起诉和惩处冲突中的暴力侵害妇女行为，受害者缺乏诉诸司法和获赔途径，导致有罪不罚现象猖獗。</w:t>
      </w:r>
    </w:p>
    <w:p w:rsidR="00682193" w:rsidRDefault="00682193" w:rsidP="00682193">
      <w:pPr>
        <w:pStyle w:val="SingleTxt"/>
      </w:pPr>
      <w:r>
        <w:rPr>
          <w:rFonts w:hint="eastAsia"/>
        </w:rPr>
        <w:t>27.</w:t>
      </w:r>
      <w:r w:rsidR="0021563C">
        <w:rPr>
          <w:rFonts w:hint="eastAsia"/>
        </w:rPr>
        <w:tab/>
      </w:r>
      <w:r w:rsidRPr="0021563C">
        <w:rPr>
          <w:rFonts w:ascii="黑体" w:eastAsia="黑体" w:hAnsi="黑体" w:hint="eastAsia"/>
        </w:rPr>
        <w:t>委员会根据</w:t>
      </w:r>
      <w:r>
        <w:rPr>
          <w:rFonts w:hint="eastAsia"/>
        </w:rPr>
        <w:t>《</w:t>
      </w:r>
      <w:r w:rsidRPr="0021563C">
        <w:rPr>
          <w:rFonts w:ascii="黑体" w:eastAsia="黑体" w:hAnsi="黑体" w:hint="eastAsia"/>
        </w:rPr>
        <w:t>公约</w:t>
      </w:r>
      <w:r>
        <w:rPr>
          <w:rFonts w:hint="eastAsia"/>
        </w:rPr>
        <w:t>》</w:t>
      </w:r>
      <w:r w:rsidRPr="0021563C">
        <w:rPr>
          <w:rFonts w:ascii="黑体" w:eastAsia="黑体" w:hAnsi="黑体" w:hint="eastAsia"/>
        </w:rPr>
        <w:t>及其第30号一般性建议，建议缔约国</w:t>
      </w:r>
      <w:r>
        <w:rPr>
          <w:rFonts w:hint="eastAsia"/>
        </w:rPr>
        <w:t>：</w:t>
      </w:r>
    </w:p>
    <w:p w:rsidR="00682193" w:rsidRDefault="0021563C" w:rsidP="00682193">
      <w:pPr>
        <w:pStyle w:val="SingleTxt"/>
      </w:pPr>
      <w:r>
        <w:rPr>
          <w:rFonts w:hint="eastAsia"/>
        </w:rPr>
        <w:tab/>
      </w:r>
      <w:r w:rsidR="00682193">
        <w:rPr>
          <w:rFonts w:hint="eastAsia"/>
        </w:rPr>
        <w:t>(a)</w:t>
      </w:r>
      <w:r>
        <w:rPr>
          <w:rFonts w:hint="eastAsia"/>
        </w:rPr>
        <w:tab/>
      </w:r>
      <w:r w:rsidR="00682193" w:rsidRPr="0021563C">
        <w:rPr>
          <w:rFonts w:ascii="黑体" w:eastAsia="黑体" w:hAnsi="黑体" w:hint="eastAsia"/>
        </w:rPr>
        <w:t>立即责令警察、军人和远望者民兵禁止一切形式暴力侵害妇女行为</w:t>
      </w:r>
      <w:r w:rsidR="00682193">
        <w:rPr>
          <w:rFonts w:hint="eastAsia"/>
        </w:rPr>
        <w:t>；</w:t>
      </w:r>
    </w:p>
    <w:p w:rsidR="00682193" w:rsidRDefault="0021563C" w:rsidP="00682193">
      <w:pPr>
        <w:pStyle w:val="SingleTxt"/>
      </w:pPr>
      <w:r>
        <w:rPr>
          <w:rFonts w:hint="eastAsia"/>
        </w:rPr>
        <w:tab/>
      </w:r>
      <w:r w:rsidR="00682193">
        <w:rPr>
          <w:rFonts w:hint="eastAsia"/>
        </w:rPr>
        <w:t>(b)</w:t>
      </w:r>
      <w:r>
        <w:rPr>
          <w:rFonts w:hint="eastAsia"/>
        </w:rPr>
        <w:tab/>
      </w:r>
      <w:r w:rsidR="00682193" w:rsidRPr="0021563C">
        <w:rPr>
          <w:rFonts w:ascii="黑体" w:eastAsia="黑体" w:hAnsi="黑体" w:hint="eastAsia"/>
        </w:rPr>
        <w:t>调查、起诉和适当惩处暴力侵害妇女的所有案件，并确保受害者能获得赔偿</w:t>
      </w:r>
      <w:r w:rsidR="00682193">
        <w:rPr>
          <w:rFonts w:hint="eastAsia"/>
        </w:rPr>
        <w:t>；</w:t>
      </w:r>
    </w:p>
    <w:p w:rsidR="00682193" w:rsidRDefault="0021563C" w:rsidP="0021563C">
      <w:pPr>
        <w:pStyle w:val="SingleTxt"/>
        <w:spacing w:after="120"/>
      </w:pPr>
      <w:r>
        <w:rPr>
          <w:rFonts w:hint="eastAsia"/>
        </w:rPr>
        <w:tab/>
      </w:r>
      <w:r w:rsidR="00682193">
        <w:rPr>
          <w:rFonts w:hint="eastAsia"/>
        </w:rPr>
        <w:t>(c)</w:t>
      </w:r>
      <w:r>
        <w:rPr>
          <w:rFonts w:hint="eastAsia"/>
        </w:rPr>
        <w:tab/>
      </w:r>
      <w:r w:rsidR="00682193" w:rsidRPr="0021563C">
        <w:rPr>
          <w:rFonts w:ascii="黑体" w:eastAsia="黑体" w:hAnsi="黑体" w:hint="eastAsia"/>
        </w:rPr>
        <w:t>确保妇女有诉诸法律的途径，采取对性别问题有敏感认识的程序来调查性暴力行行为，对警察和军人开展培训和采用对性别敏感的行为守则和礼仪，同时建设司法机关的能力，确保其独立、公正、廉正</w:t>
      </w:r>
      <w:r w:rsidR="00682193">
        <w:rPr>
          <w:rFonts w:hint="eastAsia"/>
        </w:rPr>
        <w:t>；</w:t>
      </w:r>
    </w:p>
    <w:p w:rsidR="00682193" w:rsidRDefault="0021563C" w:rsidP="0021563C">
      <w:pPr>
        <w:pStyle w:val="SingleTxt"/>
        <w:spacing w:after="120"/>
      </w:pPr>
      <w:r>
        <w:rPr>
          <w:rFonts w:hint="eastAsia"/>
        </w:rPr>
        <w:tab/>
      </w:r>
      <w:r w:rsidR="00682193">
        <w:rPr>
          <w:rFonts w:hint="eastAsia"/>
        </w:rPr>
        <w:t>(d)</w:t>
      </w:r>
      <w:r>
        <w:rPr>
          <w:rFonts w:hint="eastAsia"/>
        </w:rPr>
        <w:tab/>
      </w:r>
      <w:r w:rsidR="00682193" w:rsidRPr="0021563C">
        <w:rPr>
          <w:rFonts w:ascii="黑体" w:eastAsia="黑体" w:hAnsi="黑体" w:hint="eastAsia"/>
        </w:rPr>
        <w:t>对寻求司法救助或与司法部门合作的受害者和证人优先给予保护，防止他们遭到报复</w:t>
      </w:r>
      <w:r w:rsidR="00682193">
        <w:rPr>
          <w:rFonts w:hint="eastAsia"/>
        </w:rPr>
        <w:t>；</w:t>
      </w:r>
    </w:p>
    <w:p w:rsidR="00682193" w:rsidRDefault="0021563C" w:rsidP="0021563C">
      <w:pPr>
        <w:pStyle w:val="SingleTxt"/>
        <w:spacing w:after="120"/>
      </w:pPr>
      <w:r>
        <w:rPr>
          <w:rFonts w:hint="eastAsia"/>
        </w:rPr>
        <w:tab/>
      </w:r>
      <w:r w:rsidR="00682193">
        <w:rPr>
          <w:rFonts w:hint="eastAsia"/>
        </w:rPr>
        <w:t>(e)</w:t>
      </w:r>
      <w:r>
        <w:rPr>
          <w:rFonts w:hint="eastAsia"/>
        </w:rPr>
        <w:tab/>
      </w:r>
      <w:r w:rsidR="00682193" w:rsidRPr="0021563C">
        <w:rPr>
          <w:rFonts w:ascii="黑体" w:eastAsia="黑体" w:hAnsi="黑体" w:hint="eastAsia"/>
        </w:rPr>
        <w:t>确保性暴力受害妇女除获得法医检查外，还能获得保健专业人员提供的全面医疗、精神保健和心理支持，而且这些专业人员在侦查性暴力和处理性暴力后果方面接受过适当培训</w:t>
      </w:r>
      <w:r w:rsidR="00682193">
        <w:rPr>
          <w:rFonts w:hint="eastAsia"/>
        </w:rPr>
        <w:t>；</w:t>
      </w:r>
    </w:p>
    <w:p w:rsidR="00682193" w:rsidRDefault="0021563C" w:rsidP="0021563C">
      <w:pPr>
        <w:pStyle w:val="SingleTxt"/>
        <w:spacing w:after="120"/>
      </w:pPr>
      <w:r>
        <w:rPr>
          <w:rFonts w:hint="eastAsia"/>
        </w:rPr>
        <w:tab/>
      </w:r>
      <w:r w:rsidR="00682193">
        <w:rPr>
          <w:rFonts w:hint="eastAsia"/>
        </w:rPr>
        <w:t>(f)</w:t>
      </w:r>
      <w:r>
        <w:rPr>
          <w:rFonts w:hint="eastAsia"/>
        </w:rPr>
        <w:tab/>
      </w:r>
      <w:r w:rsidR="00682193" w:rsidRPr="0021563C">
        <w:rPr>
          <w:rFonts w:ascii="黑体" w:eastAsia="黑体" w:hAnsi="黑体" w:hint="eastAsia"/>
        </w:rPr>
        <w:t>确保在解决冲突进程中尽早并始终提出性暴力问题，并最终在和平协定中适当加以解决，同时继续拒绝赦免性别犯罪罪行，尤其是性暴力罪行</w:t>
      </w:r>
      <w:r w:rsidR="00682193">
        <w:rPr>
          <w:rFonts w:hint="eastAsia"/>
        </w:rPr>
        <w:t>。</w:t>
      </w:r>
    </w:p>
    <w:p w:rsidR="00682193" w:rsidRPr="0021563C" w:rsidRDefault="00682193" w:rsidP="0021563C">
      <w:pPr>
        <w:pStyle w:val="SingleTxt"/>
        <w:spacing w:after="120"/>
        <w:rPr>
          <w:rFonts w:ascii="黑体" w:eastAsia="黑体" w:hAnsi="黑体"/>
        </w:rPr>
      </w:pPr>
      <w:r w:rsidRPr="0021563C">
        <w:rPr>
          <w:rFonts w:ascii="黑体" w:eastAsia="黑体" w:hAnsi="黑体" w:hint="eastAsia"/>
        </w:rPr>
        <w:t>贩运人口和利用妇女卖淫营利</w:t>
      </w:r>
    </w:p>
    <w:p w:rsidR="00682193" w:rsidRDefault="00682193" w:rsidP="0021563C">
      <w:pPr>
        <w:pStyle w:val="SingleTxt"/>
        <w:spacing w:after="120"/>
      </w:pPr>
      <w:r>
        <w:rPr>
          <w:rFonts w:hint="eastAsia"/>
        </w:rPr>
        <w:t>28.</w:t>
      </w:r>
      <w:r w:rsidR="0021563C">
        <w:rPr>
          <w:rFonts w:hint="eastAsia"/>
        </w:rPr>
        <w:tab/>
      </w:r>
      <w:r>
        <w:rPr>
          <w:rFonts w:hint="eastAsia"/>
        </w:rPr>
        <w:t>委员会欢迎缔约国</w:t>
      </w:r>
      <w:r>
        <w:rPr>
          <w:rFonts w:hint="eastAsia"/>
        </w:rPr>
        <w:t>2014</w:t>
      </w:r>
      <w:r>
        <w:rPr>
          <w:rFonts w:hint="eastAsia"/>
        </w:rPr>
        <w:t>年通过有关预防人口贩运和保护人口贩运受害者的法律，并注意到其通过</w:t>
      </w:r>
      <w:r w:rsidR="004D76AF">
        <w:rPr>
          <w:rFonts w:hint="eastAsia"/>
        </w:rPr>
        <w:t>(</w:t>
      </w:r>
      <w:r>
        <w:rPr>
          <w:rFonts w:hint="eastAsia"/>
        </w:rPr>
        <w:t>2014-2017</w:t>
      </w:r>
      <w:r>
        <w:rPr>
          <w:rFonts w:hint="eastAsia"/>
        </w:rPr>
        <w:t>年</w:t>
      </w:r>
      <w:r w:rsidR="004D76AF">
        <w:rPr>
          <w:rFonts w:hint="eastAsia"/>
        </w:rPr>
        <w:t>)</w:t>
      </w:r>
      <w:r>
        <w:rPr>
          <w:rFonts w:hint="eastAsia"/>
        </w:rPr>
        <w:t>多部门行动计划和设立一个全国委员会落实该项法律。尽管如此，但委员会仍然感到关切的是</w:t>
      </w:r>
      <w:r w:rsidR="004D76AF">
        <w:rPr>
          <w:rFonts w:hint="eastAsia"/>
        </w:rPr>
        <w:t>(</w:t>
      </w:r>
      <w:hyperlink r:id="rId32" w:history="1">
        <w:r w:rsidRPr="007041D7">
          <w:rPr>
            <w:rStyle w:val="ad"/>
            <w:rFonts w:hint="eastAsia"/>
          </w:rPr>
          <w:t>CEDAW/C/BDI/CO/4</w:t>
        </w:r>
      </w:hyperlink>
      <w:r>
        <w:rPr>
          <w:rFonts w:hint="eastAsia"/>
        </w:rPr>
        <w:t>，第</w:t>
      </w:r>
      <w:r>
        <w:rPr>
          <w:rFonts w:hint="eastAsia"/>
        </w:rPr>
        <w:t>27</w:t>
      </w:r>
      <w:r>
        <w:rPr>
          <w:rFonts w:hint="eastAsia"/>
        </w:rPr>
        <w:t>段</w:t>
      </w:r>
      <w:r w:rsidR="004D76AF">
        <w:rPr>
          <w:rFonts w:hint="eastAsia"/>
        </w:rPr>
        <w:t>)</w:t>
      </w:r>
      <w:r>
        <w:rPr>
          <w:rFonts w:hint="eastAsia"/>
        </w:rPr>
        <w:t>，缔约国对越来越多的妇女和女童被贩运到国外成为家庭奴役和性奴缺乏协调、有效应对。委员会注意到，国家委员会履行职责的预算不足。委员会感到遗憾的是，缺乏按贩运妇女和女童以及利用妇女卖淫营利分列的数据收集系统，包括缺乏关于受害者人数、调查、起诉、定罪和惩罚的数据。委员会仍然关注的是，卖淫可通过一定期限的监禁和罚款处罚，使妇女面临被施暴和被虐待的风险，包括警察施行的暴力和虐待行为。</w:t>
      </w:r>
    </w:p>
    <w:p w:rsidR="00682193" w:rsidRDefault="00682193" w:rsidP="0021563C">
      <w:pPr>
        <w:pStyle w:val="SingleTxt"/>
        <w:spacing w:after="120"/>
      </w:pPr>
      <w:r>
        <w:rPr>
          <w:rFonts w:hint="eastAsia"/>
        </w:rPr>
        <w:t>29.</w:t>
      </w:r>
      <w:r w:rsidR="0021563C">
        <w:rPr>
          <w:rFonts w:hint="eastAsia"/>
        </w:rPr>
        <w:tab/>
      </w:r>
      <w:r w:rsidRPr="0021563C">
        <w:rPr>
          <w:rFonts w:ascii="黑体" w:eastAsia="黑体" w:hAnsi="黑体" w:hint="eastAsia"/>
        </w:rPr>
        <w:t>委员会重申其先前的建议(见</w:t>
      </w:r>
      <w:hyperlink r:id="rId33" w:history="1">
        <w:r w:rsidRPr="007041D7">
          <w:rPr>
            <w:rStyle w:val="ad"/>
            <w:rFonts w:ascii="黑体" w:eastAsia="黑体" w:hAnsi="黑体" w:hint="eastAsia"/>
          </w:rPr>
          <w:t>CEDAW/C/BDI/CO/4</w:t>
        </w:r>
      </w:hyperlink>
      <w:r w:rsidRPr="0021563C">
        <w:rPr>
          <w:rFonts w:ascii="黑体" w:eastAsia="黑体" w:hAnsi="黑体" w:hint="eastAsia"/>
        </w:rPr>
        <w:t>，第28段)，提请注意关于消除公共和私人领域侵害所有妇女和女童的一切形式的暴力行为的可持续发展目标指标5.2，其中包括贩运以及性剥削和其他形式剥削，并建议缔约国</w:t>
      </w:r>
      <w:r>
        <w:rPr>
          <w:rFonts w:hint="eastAsia"/>
        </w:rPr>
        <w:t>：</w:t>
      </w:r>
    </w:p>
    <w:p w:rsidR="00682193" w:rsidRDefault="0021563C" w:rsidP="0021563C">
      <w:pPr>
        <w:pStyle w:val="SingleTxt"/>
        <w:spacing w:after="120"/>
      </w:pPr>
      <w:r>
        <w:rPr>
          <w:rFonts w:hint="eastAsia"/>
        </w:rPr>
        <w:tab/>
      </w:r>
      <w:r w:rsidR="00682193">
        <w:rPr>
          <w:rFonts w:hint="eastAsia"/>
        </w:rPr>
        <w:t>(a)</w:t>
      </w:r>
      <w:r>
        <w:rPr>
          <w:rFonts w:hint="eastAsia"/>
        </w:rPr>
        <w:tab/>
      </w:r>
      <w:r w:rsidR="00682193" w:rsidRPr="0021563C">
        <w:rPr>
          <w:rFonts w:ascii="黑体" w:eastAsia="黑体" w:hAnsi="黑体" w:hint="eastAsia"/>
        </w:rPr>
        <w:t>确保为有效执行和监督2014年通过的关于打击贩运人口的法律及其多部门行动计划划拨足够的人力、技术和财政资源</w:t>
      </w:r>
      <w:r w:rsidR="00682193">
        <w:rPr>
          <w:rFonts w:hint="eastAsia"/>
        </w:rPr>
        <w:t>；</w:t>
      </w:r>
    </w:p>
    <w:p w:rsidR="00682193" w:rsidRDefault="0021563C" w:rsidP="0021563C">
      <w:pPr>
        <w:pStyle w:val="SingleTxt"/>
        <w:spacing w:after="120"/>
      </w:pPr>
      <w:r>
        <w:rPr>
          <w:rFonts w:hint="eastAsia"/>
        </w:rPr>
        <w:tab/>
      </w:r>
      <w:r w:rsidR="00682193">
        <w:rPr>
          <w:rFonts w:hint="eastAsia"/>
        </w:rPr>
        <w:t>(b)</w:t>
      </w:r>
      <w:r>
        <w:rPr>
          <w:rFonts w:hint="eastAsia"/>
        </w:rPr>
        <w:tab/>
      </w:r>
      <w:r w:rsidR="00682193" w:rsidRPr="0021563C">
        <w:rPr>
          <w:rFonts w:ascii="黑体" w:eastAsia="黑体" w:hAnsi="黑体" w:hint="eastAsia"/>
        </w:rPr>
        <w:t>就贩运人口受害者的早期识别、转送和康复，持续建设执法官员的能力</w:t>
      </w:r>
      <w:r w:rsidR="00682193">
        <w:rPr>
          <w:rFonts w:hint="eastAsia"/>
        </w:rPr>
        <w:t>；</w:t>
      </w:r>
    </w:p>
    <w:p w:rsidR="00682193" w:rsidRDefault="0021563C" w:rsidP="0021563C">
      <w:pPr>
        <w:pStyle w:val="SingleTxt"/>
        <w:spacing w:after="120"/>
      </w:pPr>
      <w:r>
        <w:rPr>
          <w:rFonts w:hint="eastAsia"/>
        </w:rPr>
        <w:tab/>
      </w:r>
      <w:r w:rsidR="00682193">
        <w:rPr>
          <w:rFonts w:hint="eastAsia"/>
        </w:rPr>
        <w:t>(c)</w:t>
      </w:r>
      <w:r>
        <w:rPr>
          <w:rFonts w:hint="eastAsia"/>
        </w:rPr>
        <w:tab/>
      </w:r>
      <w:r w:rsidR="00682193" w:rsidRPr="0021563C">
        <w:rPr>
          <w:rFonts w:ascii="黑体" w:eastAsia="黑体" w:hAnsi="黑体" w:hint="eastAsia"/>
        </w:rPr>
        <w:t>预防、起诉和适当惩处贩运者和相关侵犯人权行为犯罪人，并对受害妇女和女童采取针对不同性别的保护措施</w:t>
      </w:r>
      <w:r w:rsidR="00682193">
        <w:rPr>
          <w:rFonts w:hint="eastAsia"/>
        </w:rPr>
        <w:t>；</w:t>
      </w:r>
    </w:p>
    <w:p w:rsidR="00682193" w:rsidRDefault="0021563C" w:rsidP="0021563C">
      <w:pPr>
        <w:pStyle w:val="SingleTxt"/>
        <w:spacing w:after="120"/>
      </w:pPr>
      <w:r>
        <w:rPr>
          <w:rFonts w:hint="eastAsia"/>
        </w:rPr>
        <w:tab/>
      </w:r>
      <w:r w:rsidR="00682193">
        <w:rPr>
          <w:rFonts w:hint="eastAsia"/>
        </w:rPr>
        <w:t>(d)</w:t>
      </w:r>
      <w:r>
        <w:rPr>
          <w:rFonts w:hint="eastAsia"/>
        </w:rPr>
        <w:tab/>
      </w:r>
      <w:r w:rsidR="00682193" w:rsidRPr="0021563C">
        <w:rPr>
          <w:rFonts w:ascii="黑体" w:eastAsia="黑体" w:hAnsi="黑体" w:hint="eastAsia"/>
        </w:rPr>
        <w:t>就贩运人口的风险和犯罪性质在全国开展教育和提高认识活动</w:t>
      </w:r>
      <w:r w:rsidR="00682193">
        <w:rPr>
          <w:rFonts w:hint="eastAsia"/>
        </w:rPr>
        <w:t>；</w:t>
      </w:r>
    </w:p>
    <w:p w:rsidR="00682193" w:rsidRDefault="0021563C" w:rsidP="0021563C">
      <w:pPr>
        <w:pStyle w:val="SingleTxt"/>
        <w:spacing w:after="120"/>
      </w:pPr>
      <w:r>
        <w:rPr>
          <w:rFonts w:hint="eastAsia"/>
        </w:rPr>
        <w:tab/>
      </w:r>
      <w:r w:rsidR="00682193">
        <w:rPr>
          <w:rFonts w:hint="eastAsia"/>
        </w:rPr>
        <w:t>(e)</w:t>
      </w:r>
      <w:r>
        <w:rPr>
          <w:rFonts w:hint="eastAsia"/>
        </w:rPr>
        <w:tab/>
      </w:r>
      <w:r w:rsidR="00682193" w:rsidRPr="0021563C">
        <w:rPr>
          <w:rFonts w:ascii="黑体" w:eastAsia="黑体" w:hAnsi="黑体" w:hint="eastAsia"/>
        </w:rPr>
        <w:t>系统收集关于利用妇女卖淫营利和贩运人口的数据，并按性别分列</w:t>
      </w:r>
      <w:r w:rsidR="00682193">
        <w:rPr>
          <w:rFonts w:hint="eastAsia"/>
        </w:rPr>
        <w:t>。</w:t>
      </w:r>
    </w:p>
    <w:p w:rsidR="00682193" w:rsidRDefault="0021563C" w:rsidP="0021563C">
      <w:pPr>
        <w:pStyle w:val="SingleTxt"/>
        <w:spacing w:after="120"/>
      </w:pPr>
      <w:r>
        <w:rPr>
          <w:rFonts w:hint="eastAsia"/>
        </w:rPr>
        <w:tab/>
      </w:r>
      <w:r w:rsidR="00682193">
        <w:rPr>
          <w:rFonts w:hint="eastAsia"/>
        </w:rPr>
        <w:t>(f)</w:t>
      </w:r>
      <w:r>
        <w:rPr>
          <w:rFonts w:hint="eastAsia"/>
        </w:rPr>
        <w:tab/>
      </w:r>
      <w:r w:rsidR="00682193" w:rsidRPr="0021563C">
        <w:rPr>
          <w:rFonts w:ascii="黑体" w:eastAsia="黑体" w:hAnsi="黑体" w:hint="eastAsia"/>
        </w:rPr>
        <w:t>修正《刑法》订正草案第539条，宣布妇女卖淫不构成犯罪行为</w:t>
      </w:r>
      <w:r w:rsidR="00682193">
        <w:rPr>
          <w:rFonts w:hint="eastAsia"/>
        </w:rPr>
        <w:t>；</w:t>
      </w:r>
    </w:p>
    <w:p w:rsidR="00682193" w:rsidRDefault="0021563C" w:rsidP="00682193">
      <w:pPr>
        <w:pStyle w:val="SingleTxt"/>
      </w:pPr>
      <w:r>
        <w:rPr>
          <w:rFonts w:hint="eastAsia"/>
        </w:rPr>
        <w:tab/>
      </w:r>
      <w:r w:rsidR="00682193">
        <w:rPr>
          <w:rFonts w:hint="eastAsia"/>
        </w:rPr>
        <w:t>(g)</w:t>
      </w:r>
      <w:r w:rsidRPr="0021563C">
        <w:rPr>
          <w:rFonts w:ascii="黑体" w:eastAsia="黑体" w:hAnsi="黑体" w:hint="eastAsia"/>
        </w:rPr>
        <w:tab/>
      </w:r>
      <w:r w:rsidR="00682193" w:rsidRPr="0021563C">
        <w:rPr>
          <w:rFonts w:ascii="黑体" w:eastAsia="黑体" w:hAnsi="黑体" w:hint="eastAsia"/>
        </w:rPr>
        <w:t>确保起诉和惩处暴力侵害卖淫妇女行为人，并向受害者提供对性别问题有敏感认识的保护和支助</w:t>
      </w:r>
      <w:r w:rsidR="00682193">
        <w:rPr>
          <w:rFonts w:hint="eastAsia"/>
        </w:rPr>
        <w:t>。</w:t>
      </w:r>
    </w:p>
    <w:p w:rsidR="00682193" w:rsidRPr="0021563C" w:rsidRDefault="00682193" w:rsidP="006D2A6B">
      <w:pPr>
        <w:pStyle w:val="SingleTxt"/>
        <w:spacing w:after="120"/>
        <w:rPr>
          <w:rFonts w:ascii="黑体" w:eastAsia="黑体" w:hAnsi="黑体"/>
        </w:rPr>
      </w:pPr>
      <w:r w:rsidRPr="0021563C">
        <w:rPr>
          <w:rFonts w:ascii="黑体" w:eastAsia="黑体" w:hAnsi="黑体" w:hint="eastAsia"/>
        </w:rPr>
        <w:t>参与政治和公共生活</w:t>
      </w:r>
    </w:p>
    <w:p w:rsidR="00682193" w:rsidRDefault="00682193" w:rsidP="006D2A6B">
      <w:pPr>
        <w:pStyle w:val="SingleTxt"/>
        <w:spacing w:after="120"/>
      </w:pPr>
      <w:r>
        <w:rPr>
          <w:rFonts w:hint="eastAsia"/>
        </w:rPr>
        <w:t>30.</w:t>
      </w:r>
      <w:r w:rsidR="0021563C">
        <w:rPr>
          <w:rFonts w:hint="eastAsia"/>
        </w:rPr>
        <w:tab/>
      </w:r>
      <w:r>
        <w:rPr>
          <w:rFonts w:hint="eastAsia"/>
        </w:rPr>
        <w:t>委员会欢迎《宪法》中规定，在政府、议会和参议院任职妇女比例为</w:t>
      </w:r>
      <w:r>
        <w:rPr>
          <w:rFonts w:hint="eastAsia"/>
        </w:rPr>
        <w:t>30%</w:t>
      </w:r>
      <w:r w:rsidR="004D76AF">
        <w:rPr>
          <w:rFonts w:hint="eastAsia"/>
        </w:rPr>
        <w:t>(</w:t>
      </w:r>
      <w:r>
        <w:rPr>
          <w:rFonts w:hint="eastAsia"/>
        </w:rPr>
        <w:t>第</w:t>
      </w:r>
      <w:r>
        <w:rPr>
          <w:rFonts w:hint="eastAsia"/>
        </w:rPr>
        <w:t>129</w:t>
      </w:r>
      <w:r>
        <w:rPr>
          <w:rFonts w:hint="eastAsia"/>
        </w:rPr>
        <w:t>、</w:t>
      </w:r>
      <w:r>
        <w:rPr>
          <w:rFonts w:hint="eastAsia"/>
        </w:rPr>
        <w:t>164</w:t>
      </w:r>
      <w:r>
        <w:rPr>
          <w:rFonts w:hint="eastAsia"/>
        </w:rPr>
        <w:t>和</w:t>
      </w:r>
      <w:r>
        <w:rPr>
          <w:rFonts w:hint="eastAsia"/>
        </w:rPr>
        <w:t>180</w:t>
      </w:r>
      <w:r>
        <w:rPr>
          <w:rFonts w:hint="eastAsia"/>
        </w:rPr>
        <w:t>条</w:t>
      </w:r>
      <w:r w:rsidR="004D76AF">
        <w:rPr>
          <w:rFonts w:hint="eastAsia"/>
        </w:rPr>
        <w:t>)</w:t>
      </w:r>
      <w:r>
        <w:rPr>
          <w:rFonts w:hint="eastAsia"/>
        </w:rPr>
        <w:t>并由此促使妇女更多参与政治生活。尽管如此，但委员会注意到，妇女在省和地区一级的任职比例很低，而且未制订全面战略解决妇女在参与决策方面面临的障碍，这些障碍包括缔约国政治文化普遍存在重男轻女的性别定型观念以及妇女的教育和技能有限且缺乏经济独立性。</w:t>
      </w:r>
    </w:p>
    <w:p w:rsidR="00682193" w:rsidRDefault="00682193" w:rsidP="006D2A6B">
      <w:pPr>
        <w:pStyle w:val="SingleTxt"/>
        <w:spacing w:after="120"/>
      </w:pPr>
      <w:r>
        <w:rPr>
          <w:rFonts w:hint="eastAsia"/>
        </w:rPr>
        <w:t>31.</w:t>
      </w:r>
      <w:r w:rsidR="00DD743B">
        <w:rPr>
          <w:rFonts w:hint="eastAsia"/>
        </w:rPr>
        <w:tab/>
      </w:r>
      <w:r w:rsidRPr="00DD743B">
        <w:rPr>
          <w:rFonts w:ascii="黑体" w:eastAsia="黑体" w:hAnsi="黑体" w:hint="eastAsia"/>
        </w:rPr>
        <w:t>依照委员会关于妇女参与政治和公共生活的第23</w:t>
      </w:r>
      <w:r w:rsidR="004D76AF" w:rsidRPr="00DD743B">
        <w:rPr>
          <w:rFonts w:ascii="黑体" w:eastAsia="黑体" w:hAnsi="黑体" w:hint="eastAsia"/>
        </w:rPr>
        <w:t>(</w:t>
      </w:r>
      <w:r w:rsidRPr="00DD743B">
        <w:rPr>
          <w:rFonts w:ascii="黑体" w:eastAsia="黑体" w:hAnsi="黑体" w:hint="eastAsia"/>
        </w:rPr>
        <w:t>1997</w:t>
      </w:r>
      <w:r w:rsidR="004D76AF" w:rsidRPr="00DD743B">
        <w:rPr>
          <w:rFonts w:ascii="黑体" w:eastAsia="黑体" w:hAnsi="黑体" w:hint="eastAsia"/>
        </w:rPr>
        <w:t>)</w:t>
      </w:r>
      <w:r w:rsidRPr="00DD743B">
        <w:rPr>
          <w:rFonts w:ascii="黑体" w:eastAsia="黑体" w:hAnsi="黑体" w:hint="eastAsia"/>
        </w:rPr>
        <w:t>号一般性建议，委员会建议缔约国采取长期政策，促进妇女在国家和地方两级充分、平等地参与决策</w:t>
      </w:r>
      <w:r w:rsidR="00DD743B">
        <w:rPr>
          <w:rFonts w:hint="eastAsia"/>
        </w:rPr>
        <w:t>：</w:t>
      </w:r>
    </w:p>
    <w:p w:rsidR="00682193" w:rsidRDefault="00DD743B" w:rsidP="006D2A6B">
      <w:pPr>
        <w:pStyle w:val="SingleTxt"/>
        <w:spacing w:after="120"/>
      </w:pPr>
      <w:r>
        <w:rPr>
          <w:rFonts w:hint="eastAsia"/>
        </w:rPr>
        <w:tab/>
      </w:r>
      <w:r w:rsidR="00682193">
        <w:rPr>
          <w:rFonts w:hint="eastAsia"/>
        </w:rPr>
        <w:t>(a)</w:t>
      </w:r>
      <w:r>
        <w:rPr>
          <w:rFonts w:hint="eastAsia"/>
        </w:rPr>
        <w:tab/>
      </w:r>
      <w:r w:rsidR="00682193" w:rsidRPr="00DD743B">
        <w:rPr>
          <w:rFonts w:ascii="黑体" w:eastAsia="黑体" w:hAnsi="黑体" w:hint="eastAsia"/>
        </w:rPr>
        <w:t>依照《公约》第4</w:t>
      </w:r>
      <w:r w:rsidR="004D76AF" w:rsidRPr="00DD743B">
        <w:rPr>
          <w:rFonts w:ascii="黑体" w:eastAsia="黑体" w:hAnsi="黑体" w:hint="eastAsia"/>
        </w:rPr>
        <w:t>(</w:t>
      </w:r>
      <w:r w:rsidR="00682193" w:rsidRPr="00DD743B">
        <w:rPr>
          <w:rFonts w:ascii="黑体" w:eastAsia="黑体" w:hAnsi="黑体" w:hint="eastAsia"/>
        </w:rPr>
        <w:t>1</w:t>
      </w:r>
      <w:r w:rsidR="004D76AF" w:rsidRPr="00DD743B">
        <w:rPr>
          <w:rFonts w:ascii="黑体" w:eastAsia="黑体" w:hAnsi="黑体" w:hint="eastAsia"/>
        </w:rPr>
        <w:t>)</w:t>
      </w:r>
      <w:r w:rsidR="00682193" w:rsidRPr="00DD743B">
        <w:rPr>
          <w:rFonts w:ascii="黑体" w:eastAsia="黑体" w:hAnsi="黑体" w:hint="eastAsia"/>
        </w:rPr>
        <w:t>条以及委员会第25号一般性建议采取措施，包括暂行特别措施，包括通过持续提供资金资助妇女参加公共宣传活动的具体培训</w:t>
      </w:r>
      <w:r w:rsidR="00682193">
        <w:rPr>
          <w:rFonts w:hint="eastAsia"/>
        </w:rPr>
        <w:t>；</w:t>
      </w:r>
    </w:p>
    <w:p w:rsidR="00682193" w:rsidRDefault="00682193" w:rsidP="006D2A6B">
      <w:pPr>
        <w:pStyle w:val="SingleTxt"/>
        <w:spacing w:after="120"/>
      </w:pPr>
      <w:r>
        <w:rPr>
          <w:rFonts w:hint="eastAsia"/>
        </w:rPr>
        <w:tab/>
        <w:t>(b)</w:t>
      </w:r>
      <w:r w:rsidR="00DD743B">
        <w:rPr>
          <w:rFonts w:hint="eastAsia"/>
        </w:rPr>
        <w:tab/>
      </w:r>
      <w:r w:rsidRPr="00DD743B">
        <w:rPr>
          <w:rFonts w:ascii="黑体" w:eastAsia="黑体" w:hAnsi="黑体" w:hint="eastAsia"/>
        </w:rPr>
        <w:t>针对公众和各政党开展有关妇女参与决策重要性的提高认识活动，消除对男女在社会中角色的重男轻女态度和陈规定型观念</w:t>
      </w:r>
      <w:r>
        <w:rPr>
          <w:rFonts w:hint="eastAsia"/>
        </w:rPr>
        <w:t>；</w:t>
      </w:r>
    </w:p>
    <w:p w:rsidR="00682193" w:rsidRDefault="00DD743B" w:rsidP="006D2A6B">
      <w:pPr>
        <w:pStyle w:val="SingleTxt"/>
        <w:spacing w:after="120"/>
      </w:pPr>
      <w:r>
        <w:rPr>
          <w:rFonts w:hint="eastAsia"/>
        </w:rPr>
        <w:tab/>
      </w:r>
      <w:r w:rsidR="00682193">
        <w:rPr>
          <w:rFonts w:hint="eastAsia"/>
        </w:rPr>
        <w:t>(c)</w:t>
      </w:r>
      <w:r>
        <w:rPr>
          <w:rFonts w:hint="eastAsia"/>
        </w:rPr>
        <w:tab/>
      </w:r>
      <w:r w:rsidR="00682193" w:rsidRPr="00DD743B">
        <w:rPr>
          <w:rFonts w:ascii="黑体" w:eastAsia="黑体" w:hAnsi="黑体" w:hint="eastAsia"/>
        </w:rPr>
        <w:t>建立一个按性别分列的数据收集系统，说明不同族裔妇女以及巴特瓦妇女在公共生活和决策所有部门和所有级别任职情况</w:t>
      </w:r>
      <w:r w:rsidR="00682193">
        <w:rPr>
          <w:rFonts w:hint="eastAsia"/>
        </w:rPr>
        <w:t>。</w:t>
      </w:r>
    </w:p>
    <w:p w:rsidR="00682193" w:rsidRPr="00DD743B" w:rsidRDefault="00682193" w:rsidP="006D2A6B">
      <w:pPr>
        <w:pStyle w:val="SingleTxt"/>
        <w:spacing w:after="120"/>
        <w:rPr>
          <w:rFonts w:ascii="黑体" w:eastAsia="黑体" w:hAnsi="黑体"/>
        </w:rPr>
      </w:pPr>
      <w:r w:rsidRPr="00DD743B">
        <w:rPr>
          <w:rFonts w:ascii="黑体" w:eastAsia="黑体" w:hAnsi="黑体" w:hint="eastAsia"/>
        </w:rPr>
        <w:t>国籍</w:t>
      </w:r>
    </w:p>
    <w:p w:rsidR="00682193" w:rsidRDefault="00682193" w:rsidP="006D2A6B">
      <w:pPr>
        <w:pStyle w:val="SingleTxt"/>
        <w:spacing w:after="120"/>
      </w:pPr>
      <w:r>
        <w:rPr>
          <w:rFonts w:hint="eastAsia"/>
        </w:rPr>
        <w:t>32.</w:t>
      </w:r>
      <w:r w:rsidR="00DD743B">
        <w:rPr>
          <w:rFonts w:hint="eastAsia"/>
        </w:rPr>
        <w:tab/>
      </w:r>
      <w:r>
        <w:rPr>
          <w:rFonts w:hint="eastAsia"/>
        </w:rPr>
        <w:t>委员会重申其关切问题</w:t>
      </w:r>
      <w:r w:rsidR="004D76AF">
        <w:rPr>
          <w:rFonts w:hint="eastAsia"/>
        </w:rPr>
        <w:t>(</w:t>
      </w:r>
      <w:hyperlink r:id="rId34" w:history="1">
        <w:r w:rsidRPr="007041D7">
          <w:rPr>
            <w:rStyle w:val="ad"/>
            <w:rFonts w:hint="eastAsia"/>
          </w:rPr>
          <w:t>CEDAW/C/BDI/CO/4</w:t>
        </w:r>
      </w:hyperlink>
      <w:r>
        <w:rPr>
          <w:rFonts w:hint="eastAsia"/>
        </w:rPr>
        <w:t>，第</w:t>
      </w:r>
      <w:r>
        <w:rPr>
          <w:rFonts w:hint="eastAsia"/>
        </w:rPr>
        <w:t>29</w:t>
      </w:r>
      <w:r>
        <w:rPr>
          <w:rFonts w:hint="eastAsia"/>
        </w:rPr>
        <w:t>段</w:t>
      </w:r>
      <w:r w:rsidR="004D76AF">
        <w:rPr>
          <w:rFonts w:hint="eastAsia"/>
        </w:rPr>
        <w:t>)</w:t>
      </w:r>
      <w:r>
        <w:rPr>
          <w:rFonts w:hint="eastAsia"/>
        </w:rPr>
        <w:t>，即《国籍法》第</w:t>
      </w:r>
      <w:r>
        <w:rPr>
          <w:rFonts w:hint="eastAsia"/>
        </w:rPr>
        <w:t>4</w:t>
      </w:r>
      <w:r>
        <w:rPr>
          <w:rFonts w:hint="eastAsia"/>
        </w:rPr>
        <w:t>条与《公约》第</w:t>
      </w:r>
      <w:r>
        <w:rPr>
          <w:rFonts w:hint="eastAsia"/>
        </w:rPr>
        <w:t>9</w:t>
      </w:r>
      <w:r>
        <w:rPr>
          <w:rFonts w:hint="eastAsia"/>
        </w:rPr>
        <w:t>条不符，因为第</w:t>
      </w:r>
      <w:r>
        <w:rPr>
          <w:rFonts w:hint="eastAsia"/>
        </w:rPr>
        <w:t>4</w:t>
      </w:r>
      <w:r>
        <w:rPr>
          <w:rFonts w:hint="eastAsia"/>
        </w:rPr>
        <w:t>条不允许同外国人结婚的布隆迪妇女可以和同外国人结婚的布隆迪男子一样，将国籍传给她的丈夫或子女。委员会还关切地注意到，《个人与家庭法》</w:t>
      </w:r>
      <w:r w:rsidR="004D76AF">
        <w:rPr>
          <w:rFonts w:hint="eastAsia"/>
        </w:rPr>
        <w:t>((</w:t>
      </w:r>
      <w:r>
        <w:rPr>
          <w:rFonts w:hint="eastAsia"/>
        </w:rPr>
        <w:t>第</w:t>
      </w:r>
      <w:r>
        <w:rPr>
          <w:rFonts w:hint="eastAsia"/>
        </w:rPr>
        <w:t>38</w:t>
      </w:r>
      <w:r>
        <w:rPr>
          <w:rFonts w:hint="eastAsia"/>
        </w:rPr>
        <w:t>条</w:t>
      </w:r>
      <w:r w:rsidR="004D76AF">
        <w:rPr>
          <w:rFonts w:hint="eastAsia"/>
        </w:rPr>
        <w:t>)</w:t>
      </w:r>
      <w:r>
        <w:rPr>
          <w:rFonts w:hint="eastAsia"/>
        </w:rPr>
        <w:t>含歧视性条款，其中规定儿童出生登记只能由父亲申报才能生效，只有在非常特定的情况下才能由母亲申报。委员会还注意到，出生未登记的比率很高。</w:t>
      </w:r>
    </w:p>
    <w:p w:rsidR="00682193" w:rsidRDefault="00682193" w:rsidP="006D2A6B">
      <w:pPr>
        <w:pStyle w:val="SingleTxt"/>
        <w:spacing w:after="120"/>
      </w:pPr>
      <w:r>
        <w:rPr>
          <w:rFonts w:hint="eastAsia"/>
        </w:rPr>
        <w:t>33.</w:t>
      </w:r>
      <w:r w:rsidR="00DD743B">
        <w:rPr>
          <w:rFonts w:hint="eastAsia"/>
        </w:rPr>
        <w:tab/>
      </w:r>
      <w:r w:rsidRPr="00DD743B">
        <w:rPr>
          <w:rFonts w:ascii="黑体" w:eastAsia="黑体" w:hAnsi="黑体" w:hint="eastAsia"/>
        </w:rPr>
        <w:t>委员会重申其建议</w:t>
      </w:r>
      <w:r w:rsidR="004D76AF" w:rsidRPr="00DD743B">
        <w:rPr>
          <w:rFonts w:ascii="黑体" w:eastAsia="黑体" w:hAnsi="黑体" w:hint="eastAsia"/>
        </w:rPr>
        <w:t>(</w:t>
      </w:r>
      <w:hyperlink r:id="rId35" w:history="1">
        <w:r w:rsidRPr="007041D7">
          <w:rPr>
            <w:rStyle w:val="ad"/>
            <w:rFonts w:ascii="黑体" w:eastAsia="黑体" w:hAnsi="黑体" w:hint="eastAsia"/>
          </w:rPr>
          <w:t>CEDAW/C/BDI/CO/4</w:t>
        </w:r>
      </w:hyperlink>
      <w:r w:rsidRPr="00DD743B">
        <w:rPr>
          <w:rFonts w:ascii="黑体" w:eastAsia="黑体" w:hAnsi="黑体" w:hint="eastAsia"/>
        </w:rPr>
        <w:t>，第30段</w:t>
      </w:r>
      <w:r w:rsidR="004D76AF" w:rsidRPr="00DD743B">
        <w:rPr>
          <w:rFonts w:ascii="黑体" w:eastAsia="黑体" w:hAnsi="黑体" w:hint="eastAsia"/>
        </w:rPr>
        <w:t>)</w:t>
      </w:r>
      <w:r w:rsidRPr="00DD743B">
        <w:rPr>
          <w:rFonts w:ascii="黑体" w:eastAsia="黑体" w:hAnsi="黑体" w:hint="eastAsia"/>
        </w:rPr>
        <w:t>，缔约国应修订《国籍法》和《个人与家庭法》，使之符合《公约》第9条，确保登记所有人口出生情况</w:t>
      </w:r>
      <w:r>
        <w:rPr>
          <w:rFonts w:hint="eastAsia"/>
        </w:rPr>
        <w:t>。</w:t>
      </w:r>
    </w:p>
    <w:p w:rsidR="00682193" w:rsidRPr="00DD743B" w:rsidRDefault="00682193" w:rsidP="006D2A6B">
      <w:pPr>
        <w:pStyle w:val="SingleTxt"/>
        <w:spacing w:after="120"/>
        <w:rPr>
          <w:rFonts w:ascii="黑体" w:eastAsia="黑体" w:hAnsi="黑体"/>
        </w:rPr>
      </w:pPr>
      <w:r w:rsidRPr="00DD743B">
        <w:rPr>
          <w:rFonts w:ascii="黑体" w:eastAsia="黑体" w:hAnsi="黑体" w:hint="eastAsia"/>
        </w:rPr>
        <w:t>教育</w:t>
      </w:r>
    </w:p>
    <w:p w:rsidR="00682193" w:rsidRDefault="00682193" w:rsidP="006D2A6B">
      <w:pPr>
        <w:pStyle w:val="SingleTxt"/>
        <w:spacing w:after="120"/>
      </w:pPr>
      <w:r>
        <w:rPr>
          <w:rFonts w:hint="eastAsia"/>
        </w:rPr>
        <w:t>34.</w:t>
      </w:r>
      <w:r w:rsidR="00DD743B">
        <w:rPr>
          <w:rFonts w:hint="eastAsia"/>
        </w:rPr>
        <w:tab/>
      </w:r>
      <w:r>
        <w:rPr>
          <w:rFonts w:hint="eastAsia"/>
        </w:rPr>
        <w:t>委员会欢迎缔约国采取措施提高女童入学和在校人数，采取的措施包括通过一项政策，帮助女童怀孕后重返学校，制订学校供餐方案以及对教师和学生进行打击暴力侵害妇女行为培训。尽管如此，但委员会感到关切的是：</w:t>
      </w:r>
    </w:p>
    <w:p w:rsidR="00682193" w:rsidRDefault="00DD743B" w:rsidP="006D2A6B">
      <w:pPr>
        <w:pStyle w:val="SingleTxt"/>
        <w:spacing w:after="120"/>
      </w:pPr>
      <w:r>
        <w:rPr>
          <w:rFonts w:hint="eastAsia"/>
        </w:rPr>
        <w:tab/>
      </w:r>
      <w:r w:rsidR="00682193">
        <w:rPr>
          <w:rFonts w:hint="eastAsia"/>
        </w:rPr>
        <w:t>(a)</w:t>
      </w:r>
      <w:r>
        <w:rPr>
          <w:rFonts w:hint="eastAsia"/>
        </w:rPr>
        <w:tab/>
      </w:r>
      <w:r w:rsidR="00682193">
        <w:rPr>
          <w:rFonts w:hint="eastAsia"/>
        </w:rPr>
        <w:t>早婚早孕、学校间接收费、营养不良、做童工、倾向于送男孩上学以及不执行义务教育等原因导致女童中学辍学率极高；</w:t>
      </w:r>
    </w:p>
    <w:p w:rsidR="00682193" w:rsidRDefault="00DD743B" w:rsidP="006D2A6B">
      <w:pPr>
        <w:pStyle w:val="SingleTxt"/>
        <w:spacing w:after="120"/>
      </w:pPr>
      <w:r>
        <w:rPr>
          <w:rFonts w:hint="eastAsia"/>
        </w:rPr>
        <w:tab/>
      </w:r>
      <w:r w:rsidR="00682193">
        <w:rPr>
          <w:rFonts w:hint="eastAsia"/>
        </w:rPr>
        <w:t>(b)</w:t>
      </w:r>
      <w:r>
        <w:rPr>
          <w:rFonts w:hint="eastAsia"/>
        </w:rPr>
        <w:tab/>
      </w:r>
      <w:r w:rsidR="00682193">
        <w:rPr>
          <w:rFonts w:hint="eastAsia"/>
        </w:rPr>
        <w:t>境内流离失所女童、女童难民或巴特瓦女童、白化病女童和残疾女童由于受歧视和无法支付费用，受教育的机会极其有限；</w:t>
      </w:r>
    </w:p>
    <w:p w:rsidR="00682193" w:rsidRDefault="00DD743B" w:rsidP="006D2A6B">
      <w:pPr>
        <w:pStyle w:val="SingleTxt"/>
        <w:spacing w:after="120"/>
      </w:pPr>
      <w:r>
        <w:rPr>
          <w:rFonts w:hint="eastAsia"/>
        </w:rPr>
        <w:tab/>
      </w:r>
      <w:r w:rsidR="00682193">
        <w:rPr>
          <w:rFonts w:hint="eastAsia"/>
        </w:rPr>
        <w:t>(c)</w:t>
      </w:r>
      <w:r>
        <w:rPr>
          <w:rFonts w:hint="eastAsia"/>
        </w:rPr>
        <w:tab/>
      </w:r>
      <w:r w:rsidR="00682193">
        <w:rPr>
          <w:rFonts w:hint="eastAsia"/>
        </w:rPr>
        <w:t>由于缺少经过适当培训的教师以及学生与教师比很高，导致教学质量仍然很低；</w:t>
      </w:r>
    </w:p>
    <w:p w:rsidR="00682193" w:rsidRDefault="00DD743B" w:rsidP="006D2A6B">
      <w:pPr>
        <w:pStyle w:val="SingleTxt"/>
        <w:spacing w:after="110"/>
      </w:pPr>
      <w:r>
        <w:rPr>
          <w:rFonts w:hint="eastAsia"/>
        </w:rPr>
        <w:tab/>
      </w:r>
      <w:r w:rsidR="00682193">
        <w:rPr>
          <w:rFonts w:hint="eastAsia"/>
        </w:rPr>
        <w:t>(d)</w:t>
      </w:r>
      <w:r>
        <w:rPr>
          <w:rFonts w:hint="eastAsia"/>
        </w:rPr>
        <w:tab/>
      </w:r>
      <w:r w:rsidR="00682193">
        <w:rPr>
          <w:rFonts w:hint="eastAsia"/>
        </w:rPr>
        <w:t>怀孕后重返学校政策要求女童离校一年；</w:t>
      </w:r>
    </w:p>
    <w:p w:rsidR="00682193" w:rsidRDefault="00DD743B" w:rsidP="006D2A6B">
      <w:pPr>
        <w:pStyle w:val="SingleTxt"/>
        <w:spacing w:after="110"/>
      </w:pPr>
      <w:r>
        <w:rPr>
          <w:rFonts w:hint="eastAsia"/>
        </w:rPr>
        <w:tab/>
      </w:r>
      <w:r w:rsidR="00682193">
        <w:rPr>
          <w:rFonts w:hint="eastAsia"/>
        </w:rPr>
        <w:t>(e)</w:t>
      </w:r>
      <w:r>
        <w:rPr>
          <w:rFonts w:hint="eastAsia"/>
        </w:rPr>
        <w:tab/>
      </w:r>
      <w:r w:rsidR="00682193">
        <w:rPr>
          <w:rFonts w:hint="eastAsia"/>
        </w:rPr>
        <w:t>女童在上学和放学途中以及在校园常常遭到性暴力和性别暴力侵害，但常常由于缺乏指控和调查，此类罪行的犯罪人经常可以逍遥法外。</w:t>
      </w:r>
    </w:p>
    <w:p w:rsidR="00682193" w:rsidRDefault="00682193" w:rsidP="006D2A6B">
      <w:pPr>
        <w:pStyle w:val="SingleTxt"/>
        <w:spacing w:after="110"/>
      </w:pPr>
      <w:r>
        <w:rPr>
          <w:rFonts w:hint="eastAsia"/>
        </w:rPr>
        <w:t>35.</w:t>
      </w:r>
      <w:r w:rsidR="00DD743B">
        <w:rPr>
          <w:rFonts w:hint="eastAsia"/>
        </w:rPr>
        <w:tab/>
      </w:r>
      <w:r w:rsidRPr="00DD743B">
        <w:rPr>
          <w:rFonts w:ascii="黑体" w:eastAsia="黑体" w:hAnsi="黑体" w:hint="eastAsia"/>
        </w:rPr>
        <w:t>委员会依照关于消除教育领域性别差距的可持续发展目标指标4.5，建议缔约国</w:t>
      </w:r>
      <w:r>
        <w:rPr>
          <w:rFonts w:hint="eastAsia"/>
        </w:rPr>
        <w:t>：</w:t>
      </w:r>
    </w:p>
    <w:p w:rsidR="00682193" w:rsidRDefault="00DD743B" w:rsidP="006D2A6B">
      <w:pPr>
        <w:pStyle w:val="SingleTxt"/>
        <w:spacing w:after="110"/>
      </w:pPr>
      <w:r>
        <w:rPr>
          <w:rFonts w:hint="eastAsia"/>
        </w:rPr>
        <w:tab/>
      </w:r>
      <w:r w:rsidR="00682193">
        <w:rPr>
          <w:rFonts w:hint="eastAsia"/>
        </w:rPr>
        <w:t>(a)</w:t>
      </w:r>
      <w:r>
        <w:rPr>
          <w:rFonts w:hint="eastAsia"/>
        </w:rPr>
        <w:tab/>
      </w:r>
      <w:r w:rsidR="00682193" w:rsidRPr="00DD743B">
        <w:rPr>
          <w:rFonts w:ascii="黑体" w:eastAsia="黑体" w:hAnsi="黑体" w:hint="eastAsia"/>
        </w:rPr>
        <w:t>实行九年制义务教育</w:t>
      </w:r>
      <w:r w:rsidR="00682193">
        <w:rPr>
          <w:rFonts w:hint="eastAsia"/>
        </w:rPr>
        <w:t>；</w:t>
      </w:r>
    </w:p>
    <w:p w:rsidR="00682193" w:rsidRDefault="00DD743B" w:rsidP="006D2A6B">
      <w:pPr>
        <w:pStyle w:val="SingleTxt"/>
        <w:spacing w:after="110"/>
      </w:pPr>
      <w:r>
        <w:rPr>
          <w:rFonts w:hint="eastAsia"/>
        </w:rPr>
        <w:tab/>
      </w:r>
      <w:r w:rsidR="00682193">
        <w:rPr>
          <w:rFonts w:hint="eastAsia"/>
        </w:rPr>
        <w:t>(b)</w:t>
      </w:r>
      <w:r>
        <w:rPr>
          <w:rFonts w:hint="eastAsia"/>
        </w:rPr>
        <w:tab/>
      </w:r>
      <w:r w:rsidR="00682193" w:rsidRPr="00DD743B">
        <w:rPr>
          <w:rFonts w:ascii="黑体" w:eastAsia="黑体" w:hAnsi="黑体" w:hint="eastAsia"/>
        </w:rPr>
        <w:t>取消上学的间接费用，增加学校数目和受过培训的教师人数，提高教学质量和学校基础设施，包括提供学校供餐方案</w:t>
      </w:r>
      <w:r w:rsidR="00682193">
        <w:rPr>
          <w:rFonts w:hint="eastAsia"/>
        </w:rPr>
        <w:t>；</w:t>
      </w:r>
    </w:p>
    <w:p w:rsidR="00682193" w:rsidRDefault="00DD743B" w:rsidP="006D2A6B">
      <w:pPr>
        <w:pStyle w:val="SingleTxt"/>
        <w:spacing w:after="110"/>
      </w:pPr>
      <w:r>
        <w:rPr>
          <w:rFonts w:hint="eastAsia"/>
        </w:rPr>
        <w:tab/>
      </w:r>
      <w:r w:rsidR="00682193">
        <w:rPr>
          <w:rFonts w:hint="eastAsia"/>
        </w:rPr>
        <w:t>(c)</w:t>
      </w:r>
      <w:r>
        <w:rPr>
          <w:rFonts w:hint="eastAsia"/>
        </w:rPr>
        <w:tab/>
      </w:r>
      <w:r w:rsidR="00682193" w:rsidRPr="00DD743B">
        <w:rPr>
          <w:rFonts w:ascii="黑体" w:eastAsia="黑体" w:hAnsi="黑体" w:hint="eastAsia"/>
        </w:rPr>
        <w:t>取消年轻母亲和没有一次性通过高中入学考试学生需休学一年才能再次入学的政策</w:t>
      </w:r>
      <w:r w:rsidR="00682193">
        <w:rPr>
          <w:rFonts w:hint="eastAsia"/>
        </w:rPr>
        <w:t>；</w:t>
      </w:r>
    </w:p>
    <w:p w:rsidR="00682193" w:rsidRDefault="00DD743B" w:rsidP="006D2A6B">
      <w:pPr>
        <w:pStyle w:val="SingleTxt"/>
        <w:spacing w:after="110"/>
      </w:pPr>
      <w:r>
        <w:rPr>
          <w:rFonts w:hint="eastAsia"/>
        </w:rPr>
        <w:tab/>
      </w:r>
      <w:r w:rsidR="00682193">
        <w:rPr>
          <w:rFonts w:hint="eastAsia"/>
        </w:rPr>
        <w:t>(d)</w:t>
      </w:r>
      <w:r>
        <w:rPr>
          <w:rFonts w:hint="eastAsia"/>
        </w:rPr>
        <w:tab/>
      </w:r>
      <w:r w:rsidR="00682193" w:rsidRPr="00DD743B">
        <w:rPr>
          <w:rFonts w:ascii="黑体" w:eastAsia="黑体" w:hAnsi="黑体" w:hint="eastAsia"/>
        </w:rPr>
        <w:t>实施有针对性的措施，确保为巴特瓦女童、残疾女童和境内流离失所女童提供受教育的机会</w:t>
      </w:r>
      <w:r w:rsidR="00682193">
        <w:rPr>
          <w:rFonts w:hint="eastAsia"/>
        </w:rPr>
        <w:t>；</w:t>
      </w:r>
    </w:p>
    <w:p w:rsidR="00682193" w:rsidRDefault="00DD743B" w:rsidP="006D2A6B">
      <w:pPr>
        <w:pStyle w:val="SingleTxt"/>
        <w:spacing w:after="110"/>
      </w:pPr>
      <w:r>
        <w:rPr>
          <w:rFonts w:hint="eastAsia"/>
        </w:rPr>
        <w:tab/>
      </w:r>
      <w:r w:rsidR="00682193">
        <w:rPr>
          <w:rFonts w:hint="eastAsia"/>
        </w:rPr>
        <w:t>(e)</w:t>
      </w:r>
      <w:r>
        <w:rPr>
          <w:rFonts w:hint="eastAsia"/>
        </w:rPr>
        <w:tab/>
      </w:r>
      <w:r w:rsidR="00682193" w:rsidRPr="00DD743B">
        <w:rPr>
          <w:rFonts w:ascii="黑体" w:eastAsia="黑体" w:hAnsi="黑体" w:hint="eastAsia"/>
        </w:rPr>
        <w:t>提高公众对妇女和女童受教育重要性的认识，加强对学校性虐待和性骚扰行为的零容忍政策，确保犯罪人会受到适当惩罚，在实践中废除体罚，确保受害者能获得保健服务、心理服务和赔偿</w:t>
      </w:r>
      <w:r w:rsidR="00682193">
        <w:rPr>
          <w:rFonts w:hint="eastAsia"/>
        </w:rPr>
        <w:t>；</w:t>
      </w:r>
    </w:p>
    <w:p w:rsidR="00682193" w:rsidRDefault="00DD743B" w:rsidP="006D2A6B">
      <w:pPr>
        <w:pStyle w:val="SingleTxt"/>
        <w:spacing w:after="110"/>
      </w:pPr>
      <w:r>
        <w:rPr>
          <w:rFonts w:hint="eastAsia"/>
        </w:rPr>
        <w:tab/>
      </w:r>
      <w:r w:rsidR="00682193">
        <w:rPr>
          <w:rFonts w:hint="eastAsia"/>
        </w:rPr>
        <w:t>(f)</w:t>
      </w:r>
      <w:r>
        <w:rPr>
          <w:rFonts w:hint="eastAsia"/>
        </w:rPr>
        <w:tab/>
      </w:r>
      <w:r w:rsidR="00682193" w:rsidRPr="00DD743B">
        <w:rPr>
          <w:rFonts w:ascii="黑体" w:eastAsia="黑体" w:hAnsi="黑体" w:hint="eastAsia"/>
        </w:rPr>
        <w:t>在教育系统中建立一个强有力的按性别分列的数据收集系统，其中涵盖特殊需要教育、学校净入学率和在校率、校园性暴力和性别暴力的发生率以及如何加以解决、委员会以前建议的执行情况</w:t>
      </w:r>
      <w:r w:rsidR="004D76AF" w:rsidRPr="00DD743B">
        <w:rPr>
          <w:rFonts w:ascii="黑体" w:eastAsia="黑体" w:hAnsi="黑体" w:hint="eastAsia"/>
        </w:rPr>
        <w:t>(</w:t>
      </w:r>
      <w:hyperlink r:id="rId36" w:history="1">
        <w:r w:rsidR="00682193" w:rsidRPr="007041D7">
          <w:rPr>
            <w:rStyle w:val="ad"/>
            <w:rFonts w:ascii="黑体" w:eastAsia="黑体" w:hAnsi="黑体" w:hint="eastAsia"/>
          </w:rPr>
          <w:t>CEDAW/C/BDI/CO/4</w:t>
        </w:r>
      </w:hyperlink>
      <w:r w:rsidR="00682193" w:rsidRPr="00DD743B">
        <w:rPr>
          <w:rFonts w:ascii="黑体" w:eastAsia="黑体" w:hAnsi="黑体" w:hint="eastAsia"/>
        </w:rPr>
        <w:t>，第32段</w:t>
      </w:r>
      <w:r w:rsidR="004D76AF" w:rsidRPr="00DD743B">
        <w:rPr>
          <w:rFonts w:ascii="黑体" w:eastAsia="黑体" w:hAnsi="黑体" w:hint="eastAsia"/>
        </w:rPr>
        <w:t>)</w:t>
      </w:r>
      <w:r w:rsidR="00682193">
        <w:rPr>
          <w:rFonts w:hint="eastAsia"/>
        </w:rPr>
        <w:t>。</w:t>
      </w:r>
    </w:p>
    <w:p w:rsidR="00682193" w:rsidRPr="00DD743B" w:rsidRDefault="00682193" w:rsidP="00DD743B">
      <w:pPr>
        <w:pStyle w:val="SingleTxt"/>
        <w:spacing w:after="120"/>
        <w:rPr>
          <w:rFonts w:ascii="黑体" w:eastAsia="黑体" w:hAnsi="黑体"/>
        </w:rPr>
      </w:pPr>
      <w:r w:rsidRPr="00DD743B">
        <w:rPr>
          <w:rFonts w:ascii="黑体" w:eastAsia="黑体" w:hAnsi="黑体" w:hint="eastAsia"/>
        </w:rPr>
        <w:t>就业</w:t>
      </w:r>
    </w:p>
    <w:p w:rsidR="00682193" w:rsidRDefault="00682193" w:rsidP="00DD743B">
      <w:pPr>
        <w:pStyle w:val="SingleTxt"/>
        <w:spacing w:after="120"/>
      </w:pPr>
      <w:r>
        <w:rPr>
          <w:rFonts w:hint="eastAsia"/>
        </w:rPr>
        <w:t>36.</w:t>
      </w:r>
      <w:r w:rsidR="00DD743B">
        <w:rPr>
          <w:rFonts w:hint="eastAsia"/>
        </w:rPr>
        <w:tab/>
      </w:r>
      <w:r>
        <w:rPr>
          <w:rFonts w:hint="eastAsia"/>
        </w:rPr>
        <w:t>委员会欢迎缔约国修订《劳动法》，加强妇女在工作中的权利，消除长期存在的工资差异。委员会注意到还有一个保护残疾人工作权利的先进法案。尽管如此，但委员会仍然感到关切的是</w:t>
      </w:r>
      <w:r>
        <w:rPr>
          <w:rFonts w:hint="eastAsia"/>
        </w:rPr>
        <w:t>(</w:t>
      </w:r>
      <w:hyperlink r:id="rId37" w:history="1">
        <w:r w:rsidRPr="007041D7">
          <w:rPr>
            <w:rStyle w:val="ad"/>
            <w:rFonts w:hint="eastAsia"/>
          </w:rPr>
          <w:t>CEDAW/C/BDI/CO/4</w:t>
        </w:r>
      </w:hyperlink>
      <w:r>
        <w:rPr>
          <w:rFonts w:hint="eastAsia"/>
        </w:rPr>
        <w:t>，第</w:t>
      </w:r>
      <w:r>
        <w:rPr>
          <w:rFonts w:hint="eastAsia"/>
        </w:rPr>
        <w:t>33</w:t>
      </w:r>
      <w:r>
        <w:rPr>
          <w:rFonts w:hint="eastAsia"/>
        </w:rPr>
        <w:t>段</w:t>
      </w:r>
      <w:r w:rsidR="00DD743B">
        <w:rPr>
          <w:rFonts w:hint="eastAsia"/>
        </w:rPr>
        <w:t>)</w:t>
      </w:r>
      <w:r>
        <w:rPr>
          <w:rFonts w:hint="eastAsia"/>
        </w:rPr>
        <w:t>，妇女集中在非正规部门从事非技术性低薪工作，得不到社会保护。委员会还感到关切的是，没有法规保护家政工人免受剥削和性虐待，童工尚未被禁止，女童继续遭受剥削，在家政工作中尤其如此。</w:t>
      </w:r>
    </w:p>
    <w:p w:rsidR="00682193" w:rsidRDefault="00682193" w:rsidP="006D2A6B">
      <w:pPr>
        <w:pStyle w:val="SingleTxt"/>
        <w:spacing w:after="110"/>
      </w:pPr>
      <w:r>
        <w:rPr>
          <w:rFonts w:hint="eastAsia"/>
        </w:rPr>
        <w:t>37.</w:t>
      </w:r>
      <w:r w:rsidR="00DD743B">
        <w:rPr>
          <w:rFonts w:hint="eastAsia"/>
        </w:rPr>
        <w:tab/>
      </w:r>
      <w:r w:rsidRPr="00DD743B">
        <w:rPr>
          <w:rFonts w:ascii="黑体" w:eastAsia="黑体" w:hAnsi="黑体" w:hint="eastAsia"/>
        </w:rPr>
        <w:t>委员会建议缔约国</w:t>
      </w:r>
      <w:r>
        <w:rPr>
          <w:rFonts w:hint="eastAsia"/>
        </w:rPr>
        <w:t>：</w:t>
      </w:r>
    </w:p>
    <w:p w:rsidR="00682193" w:rsidRDefault="00DD743B" w:rsidP="006D2A6B">
      <w:pPr>
        <w:pStyle w:val="SingleTxt"/>
        <w:spacing w:after="110"/>
      </w:pPr>
      <w:r>
        <w:rPr>
          <w:rFonts w:hint="eastAsia"/>
        </w:rPr>
        <w:tab/>
      </w:r>
      <w:r w:rsidR="00682193">
        <w:rPr>
          <w:rFonts w:hint="eastAsia"/>
        </w:rPr>
        <w:t>(a)</w:t>
      </w:r>
      <w:r>
        <w:rPr>
          <w:rFonts w:hint="eastAsia"/>
        </w:rPr>
        <w:tab/>
      </w:r>
      <w:r w:rsidR="00682193" w:rsidRPr="00DD743B">
        <w:rPr>
          <w:rFonts w:ascii="黑体" w:eastAsia="黑体" w:hAnsi="黑体" w:hint="eastAsia"/>
        </w:rPr>
        <w:t>加速修订《劳动法》，确保保障男女的实质性平等、禁止劳动歧视并体现同工同酬的原则</w:t>
      </w:r>
      <w:r w:rsidR="00682193">
        <w:rPr>
          <w:rFonts w:hint="eastAsia"/>
        </w:rPr>
        <w:t>；</w:t>
      </w:r>
    </w:p>
    <w:p w:rsidR="00682193" w:rsidRDefault="00DD743B" w:rsidP="006D2A6B">
      <w:pPr>
        <w:pStyle w:val="SingleTxt"/>
        <w:spacing w:after="110"/>
      </w:pPr>
      <w:r>
        <w:rPr>
          <w:rFonts w:hint="eastAsia"/>
        </w:rPr>
        <w:tab/>
      </w:r>
      <w:r w:rsidR="00682193">
        <w:rPr>
          <w:rFonts w:hint="eastAsia"/>
        </w:rPr>
        <w:t>(b)</w:t>
      </w:r>
      <w:r>
        <w:rPr>
          <w:rFonts w:hint="eastAsia"/>
        </w:rPr>
        <w:tab/>
      </w:r>
      <w:r w:rsidR="00682193" w:rsidRPr="00DD743B">
        <w:rPr>
          <w:rFonts w:ascii="黑体" w:eastAsia="黑体" w:hAnsi="黑体" w:hint="eastAsia"/>
        </w:rPr>
        <w:t>加快通过国家就业政策草案，为残疾人创造就业机会，同时确保反映残疾妇女的特殊需要</w:t>
      </w:r>
      <w:r w:rsidR="00682193">
        <w:rPr>
          <w:rFonts w:hint="eastAsia"/>
        </w:rPr>
        <w:t>；</w:t>
      </w:r>
    </w:p>
    <w:p w:rsidR="00682193" w:rsidRDefault="00DD743B" w:rsidP="00682193">
      <w:pPr>
        <w:pStyle w:val="SingleTxt"/>
      </w:pPr>
      <w:r>
        <w:rPr>
          <w:rFonts w:hint="eastAsia"/>
        </w:rPr>
        <w:tab/>
      </w:r>
      <w:r w:rsidR="00682193">
        <w:rPr>
          <w:rFonts w:hint="eastAsia"/>
        </w:rPr>
        <w:t>(c)</w:t>
      </w:r>
      <w:r>
        <w:rPr>
          <w:rFonts w:hint="eastAsia"/>
        </w:rPr>
        <w:tab/>
      </w:r>
      <w:r w:rsidR="00682193" w:rsidRPr="00DD743B">
        <w:rPr>
          <w:rFonts w:ascii="黑体" w:eastAsia="黑体" w:hAnsi="黑体" w:hint="eastAsia"/>
        </w:rPr>
        <w:t>根据国际劳工组织</w:t>
      </w:r>
      <w:r w:rsidR="004D76AF" w:rsidRPr="00DD743B">
        <w:rPr>
          <w:rFonts w:ascii="黑体" w:eastAsia="黑体" w:hAnsi="黑体" w:hint="eastAsia"/>
        </w:rPr>
        <w:t>(</w:t>
      </w:r>
      <w:r w:rsidR="00682193" w:rsidRPr="00DD743B">
        <w:rPr>
          <w:rFonts w:ascii="黑体" w:eastAsia="黑体" w:hAnsi="黑体" w:hint="eastAsia"/>
        </w:rPr>
        <w:t>劳工组织</w:t>
      </w:r>
      <w:r w:rsidR="004D76AF" w:rsidRPr="00DD743B">
        <w:rPr>
          <w:rFonts w:ascii="黑体" w:eastAsia="黑体" w:hAnsi="黑体" w:hint="eastAsia"/>
        </w:rPr>
        <w:t>)</w:t>
      </w:r>
      <w:r w:rsidR="00682193" w:rsidRPr="00DD743B">
        <w:rPr>
          <w:rFonts w:ascii="黑体" w:eastAsia="黑体" w:hAnsi="黑体" w:hint="eastAsia"/>
        </w:rPr>
        <w:t>2015年关于从非正规向正规经济过渡的建议</w:t>
      </w:r>
      <w:r w:rsidR="004D76AF" w:rsidRPr="00DD743B">
        <w:rPr>
          <w:rFonts w:ascii="黑体" w:eastAsia="黑体" w:hAnsi="黑体" w:hint="eastAsia"/>
        </w:rPr>
        <w:t>(</w:t>
      </w:r>
      <w:r w:rsidR="00682193" w:rsidRPr="00DD743B">
        <w:rPr>
          <w:rFonts w:ascii="黑体" w:eastAsia="黑体" w:hAnsi="黑体" w:hint="eastAsia"/>
        </w:rPr>
        <w:t>第204号</w:t>
      </w:r>
      <w:r w:rsidR="004D76AF" w:rsidRPr="00DD743B">
        <w:rPr>
          <w:rFonts w:ascii="黑体" w:eastAsia="黑体" w:hAnsi="黑体" w:hint="eastAsia"/>
        </w:rPr>
        <w:t>)</w:t>
      </w:r>
      <w:r w:rsidR="00682193" w:rsidRPr="00DD743B">
        <w:rPr>
          <w:rFonts w:ascii="黑体" w:eastAsia="黑体" w:hAnsi="黑体" w:hint="eastAsia"/>
        </w:rPr>
        <w:t>，通过确保从非正规劳动逐步过渡到正规劳动，改善工作条件和确保提供社会保护，逐步实现正规就业</w:t>
      </w:r>
      <w:r w:rsidR="00682193">
        <w:rPr>
          <w:rFonts w:hint="eastAsia"/>
        </w:rPr>
        <w:t>；</w:t>
      </w:r>
    </w:p>
    <w:p w:rsidR="00682193" w:rsidRDefault="006D2A6B" w:rsidP="00682193">
      <w:pPr>
        <w:pStyle w:val="SingleTxt"/>
      </w:pPr>
      <w:r>
        <w:rPr>
          <w:rFonts w:hint="eastAsia"/>
        </w:rPr>
        <w:tab/>
      </w:r>
      <w:r w:rsidR="00682193">
        <w:rPr>
          <w:rFonts w:hint="eastAsia"/>
        </w:rPr>
        <w:t>(d)</w:t>
      </w:r>
      <w:r>
        <w:rPr>
          <w:rFonts w:hint="eastAsia"/>
        </w:rPr>
        <w:tab/>
      </w:r>
      <w:r w:rsidR="00682193" w:rsidRPr="006D2A6B">
        <w:rPr>
          <w:rFonts w:ascii="黑体" w:eastAsia="黑体" w:hAnsi="黑体" w:hint="eastAsia"/>
        </w:rPr>
        <w:t>批准劳工组织2011年《家政工人公约》(第189号)</w:t>
      </w:r>
      <w:r w:rsidR="00682193">
        <w:rPr>
          <w:rFonts w:hint="eastAsia"/>
        </w:rPr>
        <w:t>；</w:t>
      </w:r>
    </w:p>
    <w:p w:rsidR="00682193" w:rsidRDefault="006D2A6B" w:rsidP="00682193">
      <w:pPr>
        <w:pStyle w:val="SingleTxt"/>
      </w:pPr>
      <w:r>
        <w:rPr>
          <w:rFonts w:hint="eastAsia"/>
        </w:rPr>
        <w:tab/>
      </w:r>
      <w:r w:rsidR="00682193">
        <w:rPr>
          <w:rFonts w:hint="eastAsia"/>
        </w:rPr>
        <w:t>(e)</w:t>
      </w:r>
      <w:r>
        <w:rPr>
          <w:rFonts w:hint="eastAsia"/>
        </w:rPr>
        <w:tab/>
      </w:r>
      <w:r w:rsidR="00682193" w:rsidRPr="006D2A6B">
        <w:rPr>
          <w:rFonts w:ascii="黑体" w:eastAsia="黑体" w:hAnsi="黑体" w:hint="eastAsia"/>
        </w:rPr>
        <w:t>依照劳工组织1973年《最低年龄公约》</w:t>
      </w:r>
      <w:r w:rsidR="004D76AF" w:rsidRPr="006D2A6B">
        <w:rPr>
          <w:rFonts w:ascii="黑体" w:eastAsia="黑体" w:hAnsi="黑体" w:hint="eastAsia"/>
        </w:rPr>
        <w:t>(</w:t>
      </w:r>
      <w:r w:rsidR="00682193" w:rsidRPr="006D2A6B">
        <w:rPr>
          <w:rFonts w:ascii="黑体" w:eastAsia="黑体" w:hAnsi="黑体" w:hint="eastAsia"/>
        </w:rPr>
        <w:t>第138号</w:t>
      </w:r>
      <w:r w:rsidR="004D76AF" w:rsidRPr="006D2A6B">
        <w:rPr>
          <w:rFonts w:ascii="黑体" w:eastAsia="黑体" w:hAnsi="黑体" w:hint="eastAsia"/>
        </w:rPr>
        <w:t>)</w:t>
      </w:r>
      <w:r w:rsidR="00682193" w:rsidRPr="006D2A6B">
        <w:rPr>
          <w:rFonts w:ascii="黑体" w:eastAsia="黑体" w:hAnsi="黑体" w:hint="eastAsia"/>
        </w:rPr>
        <w:t>严格禁止童工，同时提高最低就业年龄</w:t>
      </w:r>
      <w:r w:rsidR="00682193">
        <w:rPr>
          <w:rFonts w:hint="eastAsia"/>
        </w:rPr>
        <w:t>；</w:t>
      </w:r>
    </w:p>
    <w:p w:rsidR="00682193" w:rsidRDefault="006D2A6B" w:rsidP="00682193">
      <w:pPr>
        <w:pStyle w:val="SingleTxt"/>
      </w:pPr>
      <w:r>
        <w:rPr>
          <w:rFonts w:hint="eastAsia"/>
        </w:rPr>
        <w:tab/>
      </w:r>
      <w:r w:rsidR="00682193">
        <w:rPr>
          <w:rFonts w:hint="eastAsia"/>
        </w:rPr>
        <w:t>(f)</w:t>
      </w:r>
      <w:r>
        <w:rPr>
          <w:rFonts w:hint="eastAsia"/>
        </w:rPr>
        <w:tab/>
      </w:r>
      <w:r w:rsidR="00682193" w:rsidRPr="006D2A6B">
        <w:rPr>
          <w:rFonts w:ascii="黑体" w:eastAsia="黑体" w:hAnsi="黑体" w:hint="eastAsia"/>
        </w:rPr>
        <w:t>为执行国家行动计划提供充足资源，打击和消除最有害的童工形式并通过视察进行监测，特别是在农村地区和家政行业</w:t>
      </w:r>
      <w:r w:rsidR="00682193">
        <w:rPr>
          <w:rFonts w:hint="eastAsia"/>
        </w:rPr>
        <w:t>。</w:t>
      </w:r>
    </w:p>
    <w:p w:rsidR="00682193" w:rsidRPr="006D2A6B" w:rsidRDefault="00682193" w:rsidP="00682193">
      <w:pPr>
        <w:pStyle w:val="SingleTxt"/>
        <w:rPr>
          <w:rFonts w:ascii="黑体" w:eastAsia="黑体" w:hAnsi="黑体"/>
        </w:rPr>
      </w:pPr>
      <w:r w:rsidRPr="006D2A6B">
        <w:rPr>
          <w:rFonts w:ascii="黑体" w:eastAsia="黑体" w:hAnsi="黑体" w:hint="eastAsia"/>
        </w:rPr>
        <w:t>卫生</w:t>
      </w:r>
    </w:p>
    <w:p w:rsidR="00682193" w:rsidRDefault="00682193" w:rsidP="00682193">
      <w:pPr>
        <w:pStyle w:val="SingleTxt"/>
      </w:pPr>
      <w:r>
        <w:rPr>
          <w:rFonts w:hint="eastAsia"/>
        </w:rPr>
        <w:t>38.</w:t>
      </w:r>
      <w:r w:rsidR="006D2A6B">
        <w:rPr>
          <w:rFonts w:hint="eastAsia"/>
        </w:rPr>
        <w:tab/>
      </w:r>
      <w:r>
        <w:rPr>
          <w:rFonts w:hint="eastAsia"/>
        </w:rPr>
        <w:t>委员会欣见新感染艾滋病毒的儿童比例明显减少，但是感到关切的是：</w:t>
      </w:r>
    </w:p>
    <w:p w:rsidR="00682193" w:rsidRDefault="006D2A6B" w:rsidP="00682193">
      <w:pPr>
        <w:pStyle w:val="SingleTxt"/>
      </w:pPr>
      <w:r>
        <w:rPr>
          <w:rFonts w:hint="eastAsia"/>
        </w:rPr>
        <w:tab/>
      </w:r>
      <w:r w:rsidR="00682193">
        <w:rPr>
          <w:rFonts w:hint="eastAsia"/>
        </w:rPr>
        <w:t>(a)</w:t>
      </w:r>
      <w:r>
        <w:rPr>
          <w:rFonts w:hint="eastAsia"/>
        </w:rPr>
        <w:tab/>
      </w:r>
      <w:r w:rsidR="00682193">
        <w:rPr>
          <w:rFonts w:hint="eastAsia"/>
        </w:rPr>
        <w:t>妇女，特别是农村妇女、残疾妇女、难民妇女和境内流离失所妇女获得基本卫生保健服务的途径有限；</w:t>
      </w:r>
    </w:p>
    <w:p w:rsidR="00682193" w:rsidRDefault="006D2A6B" w:rsidP="00682193">
      <w:pPr>
        <w:pStyle w:val="SingleTxt"/>
      </w:pPr>
      <w:r>
        <w:rPr>
          <w:rFonts w:hint="eastAsia"/>
        </w:rPr>
        <w:tab/>
      </w:r>
      <w:r w:rsidR="00682193">
        <w:rPr>
          <w:rFonts w:hint="eastAsia"/>
        </w:rPr>
        <w:t>(b)</w:t>
      </w:r>
      <w:r>
        <w:rPr>
          <w:rFonts w:hint="eastAsia"/>
        </w:rPr>
        <w:tab/>
      </w:r>
      <w:r w:rsidR="00682193">
        <w:rPr>
          <w:rFonts w:hint="eastAsia"/>
        </w:rPr>
        <w:t>产妇和婴儿死亡率持续处于高位、卖淫妇女和农村地区妇女艾滋病毒</w:t>
      </w:r>
      <w:r w:rsidR="00682193">
        <w:rPr>
          <w:rFonts w:hint="eastAsia"/>
        </w:rPr>
        <w:t>/</w:t>
      </w:r>
      <w:r w:rsidR="00682193">
        <w:rPr>
          <w:rFonts w:hint="eastAsia"/>
        </w:rPr>
        <w:t>艾滋病感染率高、严重营养不良的妇女比例高；</w:t>
      </w:r>
    </w:p>
    <w:p w:rsidR="00682193" w:rsidRDefault="006D2A6B" w:rsidP="00682193">
      <w:pPr>
        <w:pStyle w:val="SingleTxt"/>
      </w:pPr>
      <w:r>
        <w:rPr>
          <w:rFonts w:hint="eastAsia"/>
        </w:rPr>
        <w:tab/>
      </w:r>
      <w:r w:rsidR="00682193">
        <w:rPr>
          <w:rFonts w:hint="eastAsia"/>
        </w:rPr>
        <w:t>(c)</w:t>
      </w:r>
      <w:r>
        <w:rPr>
          <w:rFonts w:hint="eastAsia"/>
        </w:rPr>
        <w:tab/>
      </w:r>
      <w:r w:rsidR="00682193">
        <w:rPr>
          <w:rFonts w:hint="eastAsia"/>
        </w:rPr>
        <w:t>在缔约国，现代避孕药具和性健康和生殖健康服务缺乏、价格昂贵以及获取途径有限，堕胎被定为犯罪行为，而且</w:t>
      </w:r>
      <w:r w:rsidR="00682193">
        <w:rPr>
          <w:rFonts w:hint="eastAsia"/>
        </w:rPr>
        <w:t>45%</w:t>
      </w:r>
      <w:r w:rsidR="00682193">
        <w:rPr>
          <w:rFonts w:hint="eastAsia"/>
        </w:rPr>
        <w:t>因堕胎和杀婴罪行被监禁妇女服刑期长达</w:t>
      </w:r>
      <w:r w:rsidR="00682193">
        <w:rPr>
          <w:rFonts w:hint="eastAsia"/>
        </w:rPr>
        <w:t>20</w:t>
      </w:r>
      <w:r w:rsidR="00682193">
        <w:rPr>
          <w:rFonts w:hint="eastAsia"/>
        </w:rPr>
        <w:t>年。</w:t>
      </w:r>
    </w:p>
    <w:p w:rsidR="00682193" w:rsidRDefault="00682193" w:rsidP="00682193">
      <w:pPr>
        <w:pStyle w:val="SingleTxt"/>
      </w:pPr>
      <w:r>
        <w:rPr>
          <w:rFonts w:hint="eastAsia"/>
        </w:rPr>
        <w:t>39.</w:t>
      </w:r>
      <w:r w:rsidR="006D2A6B">
        <w:rPr>
          <w:rFonts w:hint="eastAsia"/>
        </w:rPr>
        <w:tab/>
      </w:r>
      <w:r w:rsidRPr="006D2A6B">
        <w:rPr>
          <w:rFonts w:ascii="黑体" w:eastAsia="黑体" w:hAnsi="黑体" w:hint="eastAsia"/>
        </w:rPr>
        <w:t>委员会回顾其关于妇女和卫生的第24(1999)号一般性建议，并提请注意关于减少全球孕产妇死亡率和确保普及性健康和生殖健康保健服务的可持续发展目标指标3.1和3.7，建议缔约国</w:t>
      </w:r>
      <w:r>
        <w:rPr>
          <w:rFonts w:hint="eastAsia"/>
        </w:rPr>
        <w:t>：</w:t>
      </w:r>
    </w:p>
    <w:p w:rsidR="00682193" w:rsidRDefault="00682193" w:rsidP="00682193">
      <w:pPr>
        <w:pStyle w:val="SingleTxt"/>
      </w:pPr>
      <w:r>
        <w:rPr>
          <w:rFonts w:hint="eastAsia"/>
        </w:rPr>
        <w:tab/>
        <w:t>(a)</w:t>
      </w:r>
      <w:r w:rsidR="006D2A6B">
        <w:rPr>
          <w:rFonts w:hint="eastAsia"/>
        </w:rPr>
        <w:tab/>
      </w:r>
      <w:r w:rsidRPr="006D2A6B">
        <w:rPr>
          <w:rFonts w:ascii="黑体" w:eastAsia="黑体" w:hAnsi="黑体" w:hint="eastAsia"/>
        </w:rPr>
        <w:t>增加预算拨款，用于基本保健服务与性健康和生殖健康服务、可负担的现代避孕药具和计划生育服务，同时优先考虑农村妇女、年轻姑娘和女童、残疾妇女、女难民和境内流离失所妇女</w:t>
      </w:r>
      <w:r>
        <w:rPr>
          <w:rFonts w:hint="eastAsia"/>
        </w:rPr>
        <w:t>；</w:t>
      </w:r>
    </w:p>
    <w:p w:rsidR="00682193" w:rsidRDefault="006D2A6B" w:rsidP="00682193">
      <w:pPr>
        <w:pStyle w:val="SingleTxt"/>
      </w:pPr>
      <w:r>
        <w:rPr>
          <w:rFonts w:hint="eastAsia"/>
        </w:rPr>
        <w:tab/>
      </w:r>
      <w:r w:rsidR="00682193">
        <w:rPr>
          <w:rFonts w:hint="eastAsia"/>
        </w:rPr>
        <w:t>(b)</w:t>
      </w:r>
      <w:r w:rsidRPr="006D2A6B">
        <w:rPr>
          <w:rFonts w:ascii="黑体" w:eastAsia="黑体" w:hAnsi="黑体" w:hint="eastAsia"/>
        </w:rPr>
        <w:tab/>
      </w:r>
      <w:r w:rsidR="00682193" w:rsidRPr="006D2A6B">
        <w:rPr>
          <w:rFonts w:ascii="黑体" w:eastAsia="黑体" w:hAnsi="黑体" w:hint="eastAsia"/>
          <w:spacing w:val="-4"/>
        </w:rPr>
        <w:t>结合联合国人权事务高级专员办事处“关于采取基于人权的方式执行降低可避免孕产妇死亡率和发病率的政策和方案的技术指南”(见</w:t>
      </w:r>
      <w:hyperlink r:id="rId38" w:history="1">
        <w:r w:rsidR="00682193" w:rsidRPr="007041D7">
          <w:rPr>
            <w:rStyle w:val="ad"/>
            <w:rFonts w:ascii="黑体" w:eastAsia="黑体" w:hAnsi="黑体" w:hint="eastAsia"/>
            <w:spacing w:val="-4"/>
          </w:rPr>
          <w:t>A/HRC/21/22</w:t>
        </w:r>
      </w:hyperlink>
      <w:r w:rsidR="00682193" w:rsidRPr="006D2A6B">
        <w:rPr>
          <w:rFonts w:ascii="黑体" w:eastAsia="黑体" w:hAnsi="黑体" w:hint="eastAsia"/>
          <w:spacing w:val="-4"/>
        </w:rPr>
        <w:t>以及</w:t>
      </w:r>
      <w:r w:rsidRPr="006D2A6B">
        <w:rPr>
          <w:rFonts w:ascii="黑体" w:eastAsia="黑体" w:hAnsi="黑体"/>
          <w:spacing w:val="-4"/>
        </w:rPr>
        <w:t>C</w:t>
      </w:r>
      <w:r w:rsidR="00682193" w:rsidRPr="006D2A6B">
        <w:rPr>
          <w:rFonts w:ascii="黑体" w:eastAsia="黑体" w:hAnsi="黑体" w:hint="eastAsia"/>
          <w:spacing w:val="-4"/>
        </w:rPr>
        <w:t>orr.1和2)，在缔约国全境，更多由熟练助产士接生，同时提供更多的产前和产后基本护理、紧急产科服务、堕胎后的护理服务以及专门护理，降低孕产妇死亡率</w:t>
      </w:r>
      <w:r w:rsidR="00682193" w:rsidRPr="006D2A6B">
        <w:rPr>
          <w:rFonts w:hint="eastAsia"/>
          <w:spacing w:val="-4"/>
        </w:rPr>
        <w:t>；</w:t>
      </w:r>
    </w:p>
    <w:p w:rsidR="00682193" w:rsidRDefault="006D2A6B" w:rsidP="00682193">
      <w:pPr>
        <w:pStyle w:val="SingleTxt"/>
      </w:pPr>
      <w:r>
        <w:tab/>
      </w:r>
      <w:r w:rsidR="00682193">
        <w:rPr>
          <w:rFonts w:hint="eastAsia"/>
        </w:rPr>
        <w:t>(c)</w:t>
      </w:r>
      <w:r>
        <w:tab/>
      </w:r>
      <w:r w:rsidR="00682193" w:rsidRPr="006D2A6B">
        <w:rPr>
          <w:rFonts w:ascii="黑体" w:eastAsia="黑体" w:hAnsi="黑体" w:hint="eastAsia"/>
        </w:rPr>
        <w:t>不再将堕胎定为犯罪行为，并扩大允许堕胎的理由，列入强奸、乱伦、危及母亲生命和健康或胎儿严重畸形情况，同时编写堕胎后护理指南，确保因强奸或乱伦而怀孕妇女能免费获得安全堕胎服务</w:t>
      </w:r>
      <w:r w:rsidR="00682193">
        <w:rPr>
          <w:rFonts w:hint="eastAsia"/>
        </w:rPr>
        <w:t>；</w:t>
      </w:r>
    </w:p>
    <w:p w:rsidR="00682193" w:rsidRDefault="006D2A6B" w:rsidP="00682193">
      <w:pPr>
        <w:pStyle w:val="SingleTxt"/>
      </w:pPr>
      <w:r>
        <w:tab/>
      </w:r>
      <w:r w:rsidR="00682193">
        <w:rPr>
          <w:rFonts w:hint="eastAsia"/>
        </w:rPr>
        <w:t>(d)</w:t>
      </w:r>
      <w:r>
        <w:tab/>
      </w:r>
      <w:r w:rsidR="00682193" w:rsidRPr="006D2A6B">
        <w:rPr>
          <w:rFonts w:ascii="黑体" w:eastAsia="黑体" w:hAnsi="黑体" w:hint="eastAsia"/>
        </w:rPr>
        <w:t>确保2014-2017年期间防治艾滋病战略计划中包括一项降低妇女和女童脆弱性和不再羞辱和歧视感染艾滋病毒/艾滋病妇女和女童的战略</w:t>
      </w:r>
      <w:r w:rsidR="00682193">
        <w:rPr>
          <w:rFonts w:hint="eastAsia"/>
        </w:rPr>
        <w:t>。</w:t>
      </w:r>
    </w:p>
    <w:p w:rsidR="00682193" w:rsidRPr="006D2A6B" w:rsidRDefault="00682193" w:rsidP="00682193">
      <w:pPr>
        <w:pStyle w:val="SingleTxt"/>
        <w:rPr>
          <w:rFonts w:ascii="黑体" w:eastAsia="黑体" w:hAnsi="黑体"/>
        </w:rPr>
      </w:pPr>
      <w:r w:rsidRPr="006D2A6B">
        <w:rPr>
          <w:rFonts w:ascii="黑体" w:eastAsia="黑体" w:hAnsi="黑体" w:hint="eastAsia"/>
        </w:rPr>
        <w:t>经济和社会福利</w:t>
      </w:r>
    </w:p>
    <w:p w:rsidR="00682193" w:rsidRDefault="00682193" w:rsidP="006D2A6B">
      <w:pPr>
        <w:pStyle w:val="SingleTxt"/>
        <w:spacing w:after="120"/>
      </w:pPr>
      <w:r>
        <w:rPr>
          <w:rFonts w:hint="eastAsia"/>
        </w:rPr>
        <w:t>40.</w:t>
      </w:r>
      <w:r w:rsidR="006D2A6B">
        <w:tab/>
      </w:r>
      <w:r>
        <w:rPr>
          <w:rFonts w:hint="eastAsia"/>
        </w:rPr>
        <w:t>委员会欣见性别平等成为消除贫穷战略框架的一项首要优先事项，而且该战略框架还设立了基金，资助农村妇女的农业活动。然而，委员会关切的是，大多数妇女在增强经济权能方面依然面临各种障碍，其中包括她们的社会经济状况差、对妇女的陈规定型观念、她们因达不到银行的要求导致获得信贷的途径有限以及不平等的继承权导致妇女的土地保有权有限。</w:t>
      </w:r>
    </w:p>
    <w:p w:rsidR="00682193" w:rsidRDefault="00682193" w:rsidP="006D2A6B">
      <w:pPr>
        <w:pStyle w:val="SingleTxt"/>
        <w:spacing w:after="120"/>
      </w:pPr>
      <w:r>
        <w:rPr>
          <w:rFonts w:hint="eastAsia"/>
        </w:rPr>
        <w:t>41.</w:t>
      </w:r>
      <w:r w:rsidR="006D2A6B" w:rsidRPr="006D2A6B">
        <w:rPr>
          <w:spacing w:val="-2"/>
        </w:rPr>
        <w:tab/>
      </w:r>
      <w:r w:rsidRPr="006D2A6B">
        <w:rPr>
          <w:rFonts w:ascii="黑体" w:eastAsia="黑体" w:hAnsi="黑体" w:hint="eastAsia"/>
          <w:spacing w:val="-2"/>
        </w:rPr>
        <w:t>委员会建议缔约国加大努力，通过确保妇女能更加容易地获得工作、信贷</w:t>
      </w:r>
      <w:r w:rsidRPr="006D2A6B">
        <w:rPr>
          <w:rFonts w:ascii="黑体" w:eastAsia="黑体" w:hAnsi="黑体" w:hint="eastAsia"/>
        </w:rPr>
        <w:t>、土地和其他资源，消除阻碍妇女充分参与经济生活的歧视性法律和做法，增强妇女经济权能</w:t>
      </w:r>
      <w:r>
        <w:rPr>
          <w:rFonts w:hint="eastAsia"/>
        </w:rPr>
        <w:t>。</w:t>
      </w:r>
    </w:p>
    <w:p w:rsidR="00682193" w:rsidRPr="006D2A6B" w:rsidRDefault="00682193" w:rsidP="006D2A6B">
      <w:pPr>
        <w:pStyle w:val="SingleTxt"/>
        <w:spacing w:after="120"/>
        <w:rPr>
          <w:rFonts w:ascii="黑体" w:eastAsia="黑体" w:hAnsi="黑体"/>
        </w:rPr>
      </w:pPr>
      <w:r w:rsidRPr="006D2A6B">
        <w:rPr>
          <w:rFonts w:ascii="黑体" w:eastAsia="黑体" w:hAnsi="黑体" w:hint="eastAsia"/>
        </w:rPr>
        <w:t>农村妇女</w:t>
      </w:r>
    </w:p>
    <w:p w:rsidR="00682193" w:rsidRDefault="00682193" w:rsidP="006D2A6B">
      <w:pPr>
        <w:pStyle w:val="SingleTxt"/>
        <w:spacing w:after="120"/>
      </w:pPr>
      <w:r>
        <w:rPr>
          <w:rFonts w:hint="eastAsia"/>
        </w:rPr>
        <w:t>42.</w:t>
      </w:r>
      <w:r w:rsidR="006D2A6B">
        <w:tab/>
      </w:r>
      <w:r>
        <w:rPr>
          <w:rFonts w:hint="eastAsia"/>
        </w:rPr>
        <w:t>委员会注意到缔约国设立了社区机制，通过最低</w:t>
      </w:r>
      <w:r>
        <w:rPr>
          <w:rFonts w:hint="eastAsia"/>
        </w:rPr>
        <w:t>30%</w:t>
      </w:r>
      <w:r>
        <w:rPr>
          <w:rFonts w:hint="eastAsia"/>
        </w:rPr>
        <w:t>的配额，促进农村妇女参与发展方案，但仍然感到关切的是，在实践中，农村妇女未参与决策。此外，委员会感到关切的是，农村妇女的生活朝不保夕，贫困率很高，而且作为她们生存基本手段的耕地日益不足，使她们的生活更加艰难。委员会还关切地注意到，由于适用歧视性的习惯规则，土地只分配给男子，使妇女在登记自己的土地时面临法律和行政障碍，这违反了《宪法》第三十六条。</w:t>
      </w:r>
    </w:p>
    <w:p w:rsidR="00682193" w:rsidRDefault="00682193" w:rsidP="006D2A6B">
      <w:pPr>
        <w:pStyle w:val="SingleTxt"/>
        <w:spacing w:after="120"/>
      </w:pPr>
      <w:r>
        <w:rPr>
          <w:rFonts w:hint="eastAsia"/>
        </w:rPr>
        <w:t>43.</w:t>
      </w:r>
      <w:r w:rsidR="006D2A6B">
        <w:tab/>
      </w:r>
      <w:r w:rsidRPr="006D2A6B">
        <w:rPr>
          <w:rFonts w:ascii="黑体" w:eastAsia="黑体" w:hAnsi="黑体" w:hint="eastAsia"/>
          <w:spacing w:val="-4"/>
        </w:rPr>
        <w:t>委员会回顾了其关于农村妇女权利的第34</w:t>
      </w:r>
      <w:r w:rsidR="004D76AF" w:rsidRPr="006D2A6B">
        <w:rPr>
          <w:rFonts w:ascii="黑体" w:eastAsia="黑体" w:hAnsi="黑体" w:hint="eastAsia"/>
          <w:spacing w:val="-4"/>
        </w:rPr>
        <w:t>(</w:t>
      </w:r>
      <w:r w:rsidRPr="006D2A6B">
        <w:rPr>
          <w:rFonts w:ascii="黑体" w:eastAsia="黑体" w:hAnsi="黑体" w:hint="eastAsia"/>
          <w:spacing w:val="-4"/>
        </w:rPr>
        <w:t>2016</w:t>
      </w:r>
      <w:r w:rsidR="004D76AF" w:rsidRPr="006D2A6B">
        <w:rPr>
          <w:rFonts w:ascii="黑体" w:eastAsia="黑体" w:hAnsi="黑体" w:hint="eastAsia"/>
          <w:spacing w:val="-4"/>
        </w:rPr>
        <w:t>)</w:t>
      </w:r>
      <w:r w:rsidRPr="006D2A6B">
        <w:rPr>
          <w:rFonts w:ascii="黑体" w:eastAsia="黑体" w:hAnsi="黑体" w:hint="eastAsia"/>
          <w:spacing w:val="-4"/>
        </w:rPr>
        <w:t>号一般性建议，建议缔约国</w:t>
      </w:r>
      <w:r>
        <w:rPr>
          <w:rFonts w:hint="eastAsia"/>
        </w:rPr>
        <w:t>：</w:t>
      </w:r>
    </w:p>
    <w:p w:rsidR="00682193" w:rsidRDefault="006D2A6B" w:rsidP="006D2A6B">
      <w:pPr>
        <w:pStyle w:val="SingleTxt"/>
        <w:spacing w:after="120"/>
      </w:pPr>
      <w:r>
        <w:tab/>
      </w:r>
      <w:r w:rsidR="00682193">
        <w:rPr>
          <w:rFonts w:hint="eastAsia"/>
        </w:rPr>
        <w:t>(a)</w:t>
      </w:r>
      <w:r>
        <w:tab/>
      </w:r>
      <w:r w:rsidR="00682193" w:rsidRPr="006D2A6B">
        <w:rPr>
          <w:rFonts w:ascii="黑体" w:eastAsia="黑体" w:hAnsi="黑体" w:hint="eastAsia"/>
        </w:rPr>
        <w:t>让妇女更多参与制订和实施新的国家农业战略和国家农业投资计划</w:t>
      </w:r>
      <w:r w:rsidR="00682193">
        <w:rPr>
          <w:rFonts w:hint="eastAsia"/>
        </w:rPr>
        <w:t>；</w:t>
      </w:r>
    </w:p>
    <w:p w:rsidR="00682193" w:rsidRDefault="006D2A6B" w:rsidP="006D2A6B">
      <w:pPr>
        <w:pStyle w:val="SingleTxt"/>
        <w:spacing w:after="120"/>
      </w:pPr>
      <w:r>
        <w:tab/>
      </w:r>
      <w:r w:rsidR="00682193">
        <w:rPr>
          <w:rFonts w:hint="eastAsia"/>
        </w:rPr>
        <w:t>(b)</w:t>
      </w:r>
      <w:r>
        <w:tab/>
      </w:r>
      <w:r w:rsidR="00682193" w:rsidRPr="006D2A6B">
        <w:rPr>
          <w:rFonts w:ascii="黑体" w:eastAsia="黑体" w:hAnsi="黑体" w:hint="eastAsia"/>
        </w:rPr>
        <w:t>确保社会保护政策，特别是国家社会保护计划中的社会保障、产假和退休政策保护农村女工，特别是非正规就业的农村女工</w:t>
      </w:r>
      <w:r w:rsidR="00682193">
        <w:rPr>
          <w:rFonts w:hint="eastAsia"/>
        </w:rPr>
        <w:t>；</w:t>
      </w:r>
    </w:p>
    <w:p w:rsidR="00682193" w:rsidRDefault="006D2A6B" w:rsidP="006D2A6B">
      <w:pPr>
        <w:pStyle w:val="SingleTxt"/>
        <w:spacing w:after="120"/>
      </w:pPr>
      <w:r>
        <w:tab/>
      </w:r>
      <w:r w:rsidR="00682193">
        <w:rPr>
          <w:rFonts w:hint="eastAsia"/>
        </w:rPr>
        <w:t>(c)</w:t>
      </w:r>
      <w:r>
        <w:tab/>
      </w:r>
      <w:r w:rsidR="00682193" w:rsidRPr="006D2A6B">
        <w:rPr>
          <w:rFonts w:ascii="黑体" w:eastAsia="黑体" w:hAnsi="黑体" w:hint="eastAsia"/>
        </w:rPr>
        <w:t>确保妇女在行使其宪法规定的土地所有权时不会遇到任何法律或行政方面的障碍</w:t>
      </w:r>
      <w:r w:rsidR="00682193">
        <w:rPr>
          <w:rFonts w:hint="eastAsia"/>
        </w:rPr>
        <w:t>。</w:t>
      </w:r>
    </w:p>
    <w:p w:rsidR="00682193" w:rsidRPr="006D2A6B" w:rsidRDefault="00682193" w:rsidP="006D2A6B">
      <w:pPr>
        <w:pStyle w:val="SingleTxt"/>
        <w:spacing w:after="120"/>
        <w:rPr>
          <w:rFonts w:ascii="黑体" w:eastAsia="黑体" w:hAnsi="黑体"/>
        </w:rPr>
      </w:pPr>
      <w:r w:rsidRPr="006D2A6B">
        <w:rPr>
          <w:rFonts w:ascii="黑体" w:eastAsia="黑体" w:hAnsi="黑体" w:hint="eastAsia"/>
        </w:rPr>
        <w:t>妇女难民和境内流离失所妇女</w:t>
      </w:r>
    </w:p>
    <w:p w:rsidR="00682193" w:rsidRDefault="00682193" w:rsidP="006D2A6B">
      <w:pPr>
        <w:pStyle w:val="SingleTxt"/>
        <w:spacing w:after="120"/>
      </w:pPr>
      <w:r>
        <w:rPr>
          <w:rFonts w:hint="eastAsia"/>
        </w:rPr>
        <w:t>44.</w:t>
      </w:r>
      <w:r w:rsidR="006D2A6B">
        <w:tab/>
      </w:r>
      <w:r>
        <w:rPr>
          <w:rFonts w:hint="eastAsia"/>
        </w:rPr>
        <w:t>委员会注意到，缔约国</w:t>
      </w:r>
      <w:r>
        <w:rPr>
          <w:rFonts w:hint="eastAsia"/>
        </w:rPr>
        <w:t>2015</w:t>
      </w:r>
      <w:r>
        <w:rPr>
          <w:rFonts w:hint="eastAsia"/>
        </w:rPr>
        <w:t>年</w:t>
      </w:r>
      <w:r>
        <w:rPr>
          <w:rFonts w:hint="eastAsia"/>
        </w:rPr>
        <w:t>4</w:t>
      </w:r>
      <w:r>
        <w:rPr>
          <w:rFonts w:hint="eastAsia"/>
        </w:rPr>
        <w:t>月以来的政治不稳定和安全局势已导致超过</w:t>
      </w:r>
      <w:r>
        <w:rPr>
          <w:rFonts w:hint="eastAsia"/>
        </w:rPr>
        <w:t>50 000</w:t>
      </w:r>
      <w:r>
        <w:rPr>
          <w:rFonts w:hint="eastAsia"/>
        </w:rPr>
        <w:t>人境内流离失所，</w:t>
      </w:r>
      <w:r>
        <w:rPr>
          <w:rFonts w:hint="eastAsia"/>
        </w:rPr>
        <w:t>320 000</w:t>
      </w:r>
      <w:r>
        <w:rPr>
          <w:rFonts w:hint="eastAsia"/>
        </w:rPr>
        <w:t>人到境外避难，其中大部分是妇女和儿童。委员会还注意到，超过</w:t>
      </w:r>
      <w:r>
        <w:rPr>
          <w:rFonts w:hint="eastAsia"/>
        </w:rPr>
        <w:t>50 000</w:t>
      </w:r>
      <w:r>
        <w:rPr>
          <w:rFonts w:hint="eastAsia"/>
        </w:rPr>
        <w:t>来自邻国的难民居住在缔约国。委员会不断收到报告称，在境内和境外流离失所的妇女和女童遭到或已遭到性暴力和性剥削的风险加大。委员会表示关切的是，缔约国现在未采取预防措施，确保人们不会被迫流离失所，同时确保流离失所妇女和女童能获得基本服务。</w:t>
      </w:r>
    </w:p>
    <w:p w:rsidR="00682193" w:rsidRDefault="00682193" w:rsidP="006D2A6B">
      <w:pPr>
        <w:pStyle w:val="SingleTxt"/>
        <w:spacing w:after="120"/>
      </w:pPr>
      <w:r>
        <w:rPr>
          <w:rFonts w:hint="eastAsia"/>
        </w:rPr>
        <w:t>45.</w:t>
      </w:r>
      <w:r w:rsidR="006D2A6B">
        <w:tab/>
      </w:r>
      <w:r w:rsidRPr="006D2A6B">
        <w:rPr>
          <w:rFonts w:ascii="黑体" w:eastAsia="黑体" w:hAnsi="黑体" w:hint="eastAsia"/>
        </w:rPr>
        <w:t>委员会回顾，如委员会第30</w:t>
      </w:r>
      <w:r w:rsidR="004D76AF" w:rsidRPr="006D2A6B">
        <w:rPr>
          <w:rFonts w:ascii="黑体" w:eastAsia="黑体" w:hAnsi="黑体" w:hint="eastAsia"/>
        </w:rPr>
        <w:t>(</w:t>
      </w:r>
      <w:r w:rsidRPr="006D2A6B">
        <w:rPr>
          <w:rFonts w:ascii="黑体" w:eastAsia="黑体" w:hAnsi="黑体" w:hint="eastAsia"/>
        </w:rPr>
        <w:t>2013</w:t>
      </w:r>
      <w:r w:rsidR="004D76AF" w:rsidRPr="006D2A6B">
        <w:rPr>
          <w:rFonts w:ascii="黑体" w:eastAsia="黑体" w:hAnsi="黑体" w:hint="eastAsia"/>
        </w:rPr>
        <w:t>)</w:t>
      </w:r>
      <w:r w:rsidRPr="006D2A6B">
        <w:rPr>
          <w:rFonts w:ascii="黑体" w:eastAsia="黑体" w:hAnsi="黑体" w:hint="eastAsia"/>
        </w:rPr>
        <w:t>号一般性建议所示，《公约》适用于流离失所的各个阶段，并建议缔约国</w:t>
      </w:r>
      <w:r>
        <w:rPr>
          <w:rFonts w:hint="eastAsia"/>
        </w:rPr>
        <w:t>：</w:t>
      </w:r>
    </w:p>
    <w:p w:rsidR="00682193" w:rsidRDefault="006D2A6B" w:rsidP="006D2A6B">
      <w:pPr>
        <w:pStyle w:val="SingleTxt"/>
        <w:spacing w:after="120"/>
      </w:pPr>
      <w:r>
        <w:tab/>
      </w:r>
      <w:r w:rsidR="00682193">
        <w:rPr>
          <w:rFonts w:hint="eastAsia"/>
        </w:rPr>
        <w:t>(a)</w:t>
      </w:r>
      <w:r>
        <w:tab/>
      </w:r>
      <w:r w:rsidR="00682193" w:rsidRPr="006D2A6B">
        <w:rPr>
          <w:rFonts w:ascii="黑体" w:eastAsia="黑体" w:hAnsi="黑体" w:hint="eastAsia"/>
        </w:rPr>
        <w:t>处理易受多重和交叉歧视形式影响的农村妇女、老年妇女、丧偶妇女和残疾妇女等不同群体的难民妇女和女童及境内流离失所妇女和女童面临的具体危险和特殊需求</w:t>
      </w:r>
      <w:r w:rsidR="00682193">
        <w:rPr>
          <w:rFonts w:hint="eastAsia"/>
        </w:rPr>
        <w:t>；</w:t>
      </w:r>
    </w:p>
    <w:p w:rsidR="00682193" w:rsidRDefault="006D2A6B" w:rsidP="00682193">
      <w:pPr>
        <w:pStyle w:val="SingleTxt"/>
      </w:pPr>
      <w:r>
        <w:tab/>
      </w:r>
      <w:r w:rsidR="00682193">
        <w:rPr>
          <w:rFonts w:hint="eastAsia"/>
        </w:rPr>
        <w:t>(b)</w:t>
      </w:r>
      <w:r>
        <w:tab/>
      </w:r>
      <w:r w:rsidR="00682193" w:rsidRPr="006D2A6B">
        <w:rPr>
          <w:rFonts w:ascii="黑体" w:eastAsia="黑体" w:hAnsi="黑体" w:hint="eastAsia"/>
        </w:rPr>
        <w:t>采取切实措施，防止一切形式暴力侵害妇女和女童行为，包括性暴力和性剥削，同时确保保护她们</w:t>
      </w:r>
      <w:r w:rsidR="00682193">
        <w:rPr>
          <w:rFonts w:hint="eastAsia"/>
        </w:rPr>
        <w:t>；</w:t>
      </w:r>
    </w:p>
    <w:p w:rsidR="00682193" w:rsidRDefault="006D2A6B" w:rsidP="00A4095B">
      <w:pPr>
        <w:pStyle w:val="SingleTxt"/>
        <w:spacing w:after="120"/>
      </w:pPr>
      <w:r>
        <w:tab/>
      </w:r>
      <w:r w:rsidR="00682193">
        <w:rPr>
          <w:rFonts w:hint="eastAsia"/>
        </w:rPr>
        <w:t>(c)</w:t>
      </w:r>
      <w:r>
        <w:tab/>
      </w:r>
      <w:r w:rsidR="00682193" w:rsidRPr="006D2A6B">
        <w:rPr>
          <w:rFonts w:ascii="黑体" w:eastAsia="黑体" w:hAnsi="黑体" w:hint="eastAsia"/>
        </w:rPr>
        <w:t>保证为所有流离失所情况设置问责机制，使受害者能立即获得医疗服务，特别是性健康和生殖健康服务，包括高质量的产科护理</w:t>
      </w:r>
      <w:r w:rsidR="00682193">
        <w:rPr>
          <w:rFonts w:hint="eastAsia"/>
        </w:rPr>
        <w:t>；</w:t>
      </w:r>
    </w:p>
    <w:p w:rsidR="00682193" w:rsidRDefault="006D2A6B" w:rsidP="00A4095B">
      <w:pPr>
        <w:pStyle w:val="SingleTxt"/>
        <w:spacing w:after="120"/>
      </w:pPr>
      <w:r>
        <w:tab/>
      </w:r>
      <w:r w:rsidR="00682193">
        <w:rPr>
          <w:rFonts w:hint="eastAsia"/>
        </w:rPr>
        <w:t>(d)</w:t>
      </w:r>
      <w:r>
        <w:tab/>
      </w:r>
      <w:r w:rsidR="00682193" w:rsidRPr="006D2A6B">
        <w:rPr>
          <w:rFonts w:ascii="黑体" w:eastAsia="黑体" w:hAnsi="黑体" w:hint="eastAsia"/>
        </w:rPr>
        <w:t>建立一个数据收集系统，统计境内流离失所者的人数，并按照性别、年龄和族裔以及他们的生活状况进行分列</w:t>
      </w:r>
      <w:r w:rsidR="00682193">
        <w:rPr>
          <w:rFonts w:hint="eastAsia"/>
        </w:rPr>
        <w:t>。</w:t>
      </w:r>
    </w:p>
    <w:p w:rsidR="00682193" w:rsidRPr="00A4095B" w:rsidRDefault="00682193" w:rsidP="00A4095B">
      <w:pPr>
        <w:pStyle w:val="SingleTxt"/>
        <w:spacing w:after="120"/>
        <w:rPr>
          <w:rFonts w:ascii="黑体" w:eastAsia="黑体" w:hAnsi="黑体"/>
        </w:rPr>
      </w:pPr>
      <w:r w:rsidRPr="00A4095B">
        <w:rPr>
          <w:rFonts w:ascii="黑体" w:eastAsia="黑体" w:hAnsi="黑体" w:hint="eastAsia"/>
        </w:rPr>
        <w:t>弱势妇女群体</w:t>
      </w:r>
    </w:p>
    <w:p w:rsidR="00682193" w:rsidRDefault="00682193" w:rsidP="00A4095B">
      <w:pPr>
        <w:pStyle w:val="SingleTxt"/>
        <w:spacing w:after="120"/>
      </w:pPr>
      <w:r>
        <w:rPr>
          <w:rFonts w:hint="eastAsia"/>
        </w:rPr>
        <w:t>46.</w:t>
      </w:r>
      <w:r w:rsidR="00A4095B">
        <w:tab/>
      </w:r>
      <w:r>
        <w:rPr>
          <w:rFonts w:hint="eastAsia"/>
        </w:rPr>
        <w:t>委员会关切的是：</w:t>
      </w:r>
    </w:p>
    <w:p w:rsidR="00682193" w:rsidRDefault="00A4095B" w:rsidP="00A4095B">
      <w:pPr>
        <w:pStyle w:val="SingleTxt"/>
        <w:spacing w:after="120"/>
      </w:pPr>
      <w:r>
        <w:tab/>
      </w:r>
      <w:r w:rsidR="00682193">
        <w:rPr>
          <w:rFonts w:hint="eastAsia"/>
        </w:rPr>
        <w:t>(a)</w:t>
      </w:r>
      <w:r>
        <w:tab/>
      </w:r>
      <w:r w:rsidR="00682193">
        <w:rPr>
          <w:rFonts w:hint="eastAsia"/>
        </w:rPr>
        <w:t>缔约国缺乏一项促进残疾妇女、巴特瓦妇女和白化病女患者等弱势妇女群体的社会经济权利的战略计划，另外缺乏专门满足这一群体需求的社会保护；</w:t>
      </w:r>
    </w:p>
    <w:p w:rsidR="00682193" w:rsidRDefault="00A4095B" w:rsidP="00A4095B">
      <w:pPr>
        <w:pStyle w:val="SingleTxt"/>
        <w:spacing w:after="120"/>
      </w:pPr>
      <w:r>
        <w:tab/>
      </w:r>
      <w:r w:rsidR="00682193">
        <w:rPr>
          <w:rFonts w:hint="eastAsia"/>
        </w:rPr>
        <w:t>(b)</w:t>
      </w:r>
      <w:r>
        <w:tab/>
      </w:r>
      <w:r w:rsidR="00682193">
        <w:rPr>
          <w:rFonts w:hint="eastAsia"/>
        </w:rPr>
        <w:t>寡妇、单身母亲和老年妇女在缔约国遭歧视；</w:t>
      </w:r>
    </w:p>
    <w:p w:rsidR="00682193" w:rsidRDefault="00A4095B" w:rsidP="00A4095B">
      <w:pPr>
        <w:pStyle w:val="SingleTxt"/>
        <w:spacing w:after="120"/>
      </w:pPr>
      <w:r>
        <w:tab/>
      </w:r>
      <w:r w:rsidR="00682193">
        <w:rPr>
          <w:rFonts w:hint="eastAsia"/>
        </w:rPr>
        <w:t>(c)</w:t>
      </w:r>
      <w:r>
        <w:tab/>
      </w:r>
      <w:r w:rsidR="00682193">
        <w:rPr>
          <w:rFonts w:hint="eastAsia"/>
        </w:rPr>
        <w:t>这些妇女在《公约》涵盖的所有领域都面临实际的社会障碍，包括严重的羞辱和歧视，进一步加剧了她们遭排斥、极端贫困和易受性别暴力和性剥削侵害的境遇。</w:t>
      </w:r>
    </w:p>
    <w:p w:rsidR="00682193" w:rsidRDefault="00682193" w:rsidP="00A4095B">
      <w:pPr>
        <w:pStyle w:val="SingleTxt"/>
        <w:spacing w:after="120"/>
      </w:pPr>
      <w:r>
        <w:rPr>
          <w:rFonts w:hint="eastAsia"/>
        </w:rPr>
        <w:t>47.</w:t>
      </w:r>
      <w:r w:rsidR="00A4095B">
        <w:tab/>
      </w:r>
      <w:r w:rsidRPr="00A4095B">
        <w:rPr>
          <w:rFonts w:ascii="黑体" w:eastAsia="黑体" w:hAnsi="黑体" w:hint="eastAsia"/>
        </w:rPr>
        <w:t>委员会建议缔约国</w:t>
      </w:r>
      <w:r>
        <w:rPr>
          <w:rFonts w:hint="eastAsia"/>
        </w:rPr>
        <w:t>：</w:t>
      </w:r>
    </w:p>
    <w:p w:rsidR="00682193" w:rsidRDefault="00A4095B" w:rsidP="00A4095B">
      <w:pPr>
        <w:pStyle w:val="SingleTxt"/>
        <w:spacing w:after="120"/>
      </w:pPr>
      <w:r>
        <w:tab/>
      </w:r>
      <w:r w:rsidR="00682193">
        <w:rPr>
          <w:rFonts w:hint="eastAsia"/>
        </w:rPr>
        <w:t>(a)</w:t>
      </w:r>
      <w:r>
        <w:tab/>
      </w:r>
      <w:r w:rsidR="00682193" w:rsidRPr="00A4095B">
        <w:rPr>
          <w:rFonts w:ascii="黑体" w:eastAsia="黑体" w:hAnsi="黑体" w:hint="eastAsia"/>
        </w:rPr>
        <w:t>颁布残疾人、巴特瓦人和白化病人社会保护综合法，建立监测执法情况机制，确保对这些人进行歧视和施行性别暴力的犯罪人会受到适当制裁，受害者得到适当赔偿</w:t>
      </w:r>
      <w:r w:rsidR="00682193">
        <w:rPr>
          <w:rFonts w:hint="eastAsia"/>
        </w:rPr>
        <w:t>；</w:t>
      </w:r>
    </w:p>
    <w:p w:rsidR="00682193" w:rsidRDefault="00A4095B" w:rsidP="00A4095B">
      <w:pPr>
        <w:pStyle w:val="SingleTxt"/>
        <w:spacing w:after="120"/>
      </w:pPr>
      <w:r>
        <w:tab/>
      </w:r>
      <w:r w:rsidR="00682193">
        <w:rPr>
          <w:rFonts w:hint="eastAsia"/>
        </w:rPr>
        <w:t>(b)</w:t>
      </w:r>
      <w:r>
        <w:tab/>
      </w:r>
      <w:r w:rsidR="00682193" w:rsidRPr="00A4095B">
        <w:rPr>
          <w:rFonts w:ascii="黑体" w:eastAsia="黑体" w:hAnsi="黑体" w:hint="eastAsia"/>
        </w:rPr>
        <w:t>开展一次人口普查，确定缔约国残疾人、巴特瓦人和白化病人的人数，并按性别、年龄和区域进行分列</w:t>
      </w:r>
      <w:r w:rsidR="00682193">
        <w:rPr>
          <w:rFonts w:hint="eastAsia"/>
        </w:rPr>
        <w:t>；</w:t>
      </w:r>
    </w:p>
    <w:p w:rsidR="00682193" w:rsidRDefault="00A4095B" w:rsidP="00A4095B">
      <w:pPr>
        <w:pStyle w:val="SingleTxt"/>
        <w:spacing w:after="120"/>
      </w:pPr>
      <w:r>
        <w:tab/>
      </w:r>
      <w:r w:rsidR="00682193">
        <w:rPr>
          <w:rFonts w:hint="eastAsia"/>
        </w:rPr>
        <w:t>(c)</w:t>
      </w:r>
      <w:r>
        <w:tab/>
      </w:r>
      <w:r w:rsidR="00682193" w:rsidRPr="00A4095B">
        <w:rPr>
          <w:rFonts w:ascii="黑体" w:eastAsia="黑体" w:hAnsi="黑体" w:hint="eastAsia"/>
        </w:rPr>
        <w:t>确保脆弱妇女能从特别措施中受益，这些措施包括能获得司法救助、参与政治和公共生活、获得受教育、创收活动和卫生保健，包括性健康和生殖健康服务的途径</w:t>
      </w:r>
      <w:r w:rsidR="00682193">
        <w:rPr>
          <w:rFonts w:hint="eastAsia"/>
        </w:rPr>
        <w:t>。</w:t>
      </w:r>
    </w:p>
    <w:p w:rsidR="00682193" w:rsidRPr="00A4095B" w:rsidRDefault="00682193" w:rsidP="00A4095B">
      <w:pPr>
        <w:pStyle w:val="SingleTxt"/>
        <w:spacing w:after="120"/>
        <w:rPr>
          <w:rFonts w:ascii="黑体" w:eastAsia="黑体" w:hAnsi="黑体"/>
        </w:rPr>
      </w:pPr>
      <w:r w:rsidRPr="00A4095B">
        <w:rPr>
          <w:rFonts w:ascii="黑体" w:eastAsia="黑体" w:hAnsi="黑体" w:hint="eastAsia"/>
        </w:rPr>
        <w:t>被拘留妇女</w:t>
      </w:r>
    </w:p>
    <w:p w:rsidR="00682193" w:rsidRDefault="00682193" w:rsidP="00A4095B">
      <w:pPr>
        <w:pStyle w:val="SingleTxt"/>
        <w:spacing w:after="120"/>
      </w:pPr>
      <w:r>
        <w:rPr>
          <w:rFonts w:hint="eastAsia"/>
        </w:rPr>
        <w:t>48.</w:t>
      </w:r>
      <w:r w:rsidR="00A4095B">
        <w:tab/>
      </w:r>
      <w:r>
        <w:rPr>
          <w:rFonts w:hint="eastAsia"/>
        </w:rPr>
        <w:t>委员会关切地注意到，</w:t>
      </w:r>
      <w:r>
        <w:rPr>
          <w:rFonts w:hint="eastAsia"/>
        </w:rPr>
        <w:t>45%</w:t>
      </w:r>
      <w:r>
        <w:rPr>
          <w:rFonts w:hint="eastAsia"/>
        </w:rPr>
        <w:t>的女囚是被审前拘留，表明刑事司法系统效率低下。委员会还关切被拘留妇女的状况，包括监狱人满为患，未与男性被拘留者和已定罪的囚犯系统隔离以及不能充分获得足够的食物和医疗保健。委员会还感到关切的是，很多被拘留妇女的家中还有婴儿和幼儿，但没有任何社会护理和保护措施保护这些女囚的子女。</w:t>
      </w:r>
    </w:p>
    <w:p w:rsidR="00682193" w:rsidRDefault="00682193" w:rsidP="00A4095B">
      <w:pPr>
        <w:pStyle w:val="SingleTxt"/>
        <w:spacing w:after="120"/>
      </w:pPr>
      <w:r>
        <w:rPr>
          <w:rFonts w:hint="eastAsia"/>
        </w:rPr>
        <w:t>49.</w:t>
      </w:r>
      <w:r w:rsidR="00A4095B">
        <w:tab/>
      </w:r>
      <w:r w:rsidRPr="00A4095B">
        <w:rPr>
          <w:rFonts w:ascii="黑体" w:eastAsia="黑体" w:hAnsi="黑体" w:hint="eastAsia"/>
        </w:rPr>
        <w:t>委员会建议缔约国</w:t>
      </w:r>
      <w:r>
        <w:rPr>
          <w:rFonts w:hint="eastAsia"/>
        </w:rPr>
        <w:t>：</w:t>
      </w:r>
    </w:p>
    <w:p w:rsidR="00682193" w:rsidRDefault="00A4095B" w:rsidP="00682193">
      <w:pPr>
        <w:pStyle w:val="SingleTxt"/>
      </w:pPr>
      <w:r>
        <w:tab/>
      </w:r>
      <w:r w:rsidR="00682193">
        <w:rPr>
          <w:rFonts w:hint="eastAsia"/>
        </w:rPr>
        <w:t>(a)</w:t>
      </w:r>
      <w:r>
        <w:tab/>
      </w:r>
      <w:r w:rsidR="00682193" w:rsidRPr="00A4095B">
        <w:rPr>
          <w:rFonts w:ascii="黑体" w:eastAsia="黑体" w:hAnsi="黑体" w:hint="eastAsia"/>
          <w:spacing w:val="-4"/>
        </w:rPr>
        <w:t>紧急解决审前拘留时间过长问题，同时立即释放被指控犯有轻罪的妇女</w:t>
      </w:r>
      <w:r w:rsidR="00682193">
        <w:rPr>
          <w:rFonts w:hint="eastAsia"/>
        </w:rPr>
        <w:t>；</w:t>
      </w:r>
    </w:p>
    <w:p w:rsidR="00682193" w:rsidRDefault="00A4095B" w:rsidP="00682193">
      <w:pPr>
        <w:pStyle w:val="SingleTxt"/>
      </w:pPr>
      <w:r>
        <w:tab/>
      </w:r>
      <w:r w:rsidR="00682193">
        <w:rPr>
          <w:rFonts w:hint="eastAsia"/>
        </w:rPr>
        <w:t>(b)</w:t>
      </w:r>
      <w:r>
        <w:tab/>
      </w:r>
      <w:r w:rsidR="00682193" w:rsidRPr="00A4095B">
        <w:rPr>
          <w:rFonts w:ascii="黑体" w:eastAsia="黑体" w:hAnsi="黑体" w:hint="eastAsia"/>
        </w:rPr>
        <w:t>执行《联合国关于女性囚犯待遇和女性罪犯非拘禁措施的规则》(《曼谷规则》)，确保隔离被拘留的妇女和男子，让女性警卫看管被拘留妇女，以及确保提供适当的保健设施和服务，适当照顾被拘留的孕妇和有孩子的妇女等</w:t>
      </w:r>
      <w:r w:rsidR="00682193">
        <w:rPr>
          <w:rFonts w:hint="eastAsia"/>
        </w:rPr>
        <w:t>。</w:t>
      </w:r>
    </w:p>
    <w:p w:rsidR="00682193" w:rsidRPr="00A4095B" w:rsidRDefault="00682193" w:rsidP="00682193">
      <w:pPr>
        <w:pStyle w:val="SingleTxt"/>
        <w:rPr>
          <w:rFonts w:ascii="黑体" w:eastAsia="黑体" w:hAnsi="黑体"/>
        </w:rPr>
      </w:pPr>
      <w:r w:rsidRPr="00A4095B">
        <w:rPr>
          <w:rFonts w:ascii="黑体" w:eastAsia="黑体" w:hAnsi="黑体" w:hint="eastAsia"/>
        </w:rPr>
        <w:t>婚姻和家庭关系</w:t>
      </w:r>
    </w:p>
    <w:p w:rsidR="00682193" w:rsidRDefault="00682193" w:rsidP="00682193">
      <w:pPr>
        <w:pStyle w:val="SingleTxt"/>
      </w:pPr>
      <w:r>
        <w:rPr>
          <w:rFonts w:hint="eastAsia"/>
        </w:rPr>
        <w:t>50.</w:t>
      </w:r>
      <w:r w:rsidR="00A4095B">
        <w:tab/>
      </w:r>
      <w:r>
        <w:rPr>
          <w:rFonts w:hint="eastAsia"/>
        </w:rPr>
        <w:t>委员会关切的是，其先前于</w:t>
      </w:r>
      <w:r>
        <w:rPr>
          <w:rFonts w:hint="eastAsia"/>
        </w:rPr>
        <w:t>2001</w:t>
      </w:r>
      <w:r>
        <w:rPr>
          <w:rFonts w:hint="eastAsia"/>
        </w:rPr>
        <w:t>年</w:t>
      </w:r>
      <w:r w:rsidR="004D76AF">
        <w:rPr>
          <w:rFonts w:hint="eastAsia"/>
        </w:rPr>
        <w:t>(</w:t>
      </w:r>
      <w:hyperlink r:id="rId39" w:history="1">
        <w:r w:rsidRPr="007041D7">
          <w:rPr>
            <w:rStyle w:val="ad"/>
            <w:rFonts w:hint="eastAsia"/>
          </w:rPr>
          <w:t>A/56/38</w:t>
        </w:r>
      </w:hyperlink>
      <w:r>
        <w:rPr>
          <w:rFonts w:hint="eastAsia"/>
        </w:rPr>
        <w:t>，第</w:t>
      </w:r>
      <w:r>
        <w:rPr>
          <w:rFonts w:hint="eastAsia"/>
        </w:rPr>
        <w:t>56</w:t>
      </w:r>
      <w:r>
        <w:rPr>
          <w:rFonts w:hint="eastAsia"/>
        </w:rPr>
        <w:t>段</w:t>
      </w:r>
      <w:r w:rsidR="004D76AF">
        <w:rPr>
          <w:rFonts w:hint="eastAsia"/>
        </w:rPr>
        <w:t>)</w:t>
      </w:r>
      <w:r>
        <w:rPr>
          <w:rFonts w:hint="eastAsia"/>
        </w:rPr>
        <w:t>和</w:t>
      </w:r>
      <w:r>
        <w:rPr>
          <w:rFonts w:hint="eastAsia"/>
        </w:rPr>
        <w:t>2008</w:t>
      </w:r>
      <w:r>
        <w:rPr>
          <w:rFonts w:hint="eastAsia"/>
        </w:rPr>
        <w:t>年</w:t>
      </w:r>
      <w:r w:rsidR="004D76AF">
        <w:rPr>
          <w:rFonts w:hint="eastAsia"/>
        </w:rPr>
        <w:t>(</w:t>
      </w:r>
      <w:hyperlink r:id="rId40" w:history="1">
        <w:r w:rsidRPr="007041D7">
          <w:rPr>
            <w:rStyle w:val="ad"/>
            <w:rFonts w:hint="eastAsia"/>
          </w:rPr>
          <w:t>CEDAW/C/</w:t>
        </w:r>
      </w:hyperlink>
      <w:r w:rsidR="00A4095B">
        <w:t xml:space="preserve"> </w:t>
      </w:r>
      <w:r>
        <w:rPr>
          <w:rFonts w:hint="eastAsia"/>
        </w:rPr>
        <w:t>BDI/CO/4</w:t>
      </w:r>
      <w:r>
        <w:rPr>
          <w:rFonts w:hint="eastAsia"/>
        </w:rPr>
        <w:t>，第</w:t>
      </w:r>
      <w:r>
        <w:rPr>
          <w:rFonts w:hint="eastAsia"/>
        </w:rPr>
        <w:t>12</w:t>
      </w:r>
      <w:r>
        <w:rPr>
          <w:rFonts w:hint="eastAsia"/>
        </w:rPr>
        <w:t>段</w:t>
      </w:r>
      <w:r w:rsidR="004D76AF">
        <w:rPr>
          <w:rFonts w:hint="eastAsia"/>
        </w:rPr>
        <w:t>)</w:t>
      </w:r>
      <w:r>
        <w:rPr>
          <w:rFonts w:hint="eastAsia"/>
        </w:rPr>
        <w:t>提出的建议，即优先修订《个人与家庭法》，在财产所有、购置、管理、享有和处置方面给与夫妻双方同样的权利，消除歧视，规范所有人的结婚年龄，但这项建议还未得到落实。此外，委员会注意到，在最终敲定</w:t>
      </w:r>
      <w:r>
        <w:rPr>
          <w:rFonts w:hint="eastAsia"/>
        </w:rPr>
        <w:t>2009</w:t>
      </w:r>
      <w:r>
        <w:rPr>
          <w:rFonts w:hint="eastAsia"/>
        </w:rPr>
        <w:t>年开始就已存在的关于继承、婚姻制度和赠与的法令之前，继续通过习惯法管理这些事项，使妇女无法享有《公约》第</w:t>
      </w:r>
      <w:r>
        <w:rPr>
          <w:rFonts w:hint="eastAsia"/>
        </w:rPr>
        <w:t>13</w:t>
      </w:r>
      <w:r>
        <w:rPr>
          <w:rFonts w:hint="eastAsia"/>
        </w:rPr>
        <w:t>至</w:t>
      </w:r>
      <w:r>
        <w:rPr>
          <w:rFonts w:hint="eastAsia"/>
        </w:rPr>
        <w:t>16</w:t>
      </w:r>
      <w:r>
        <w:rPr>
          <w:rFonts w:hint="eastAsia"/>
        </w:rPr>
        <w:t>条规定的权利。委员会还感到关切的是，缺少规范事实婚姻、确保妇女和男子经济平等的法律框架，特别是事实婚姻解除后的经济平等。</w:t>
      </w:r>
    </w:p>
    <w:p w:rsidR="00682193" w:rsidRDefault="00682193" w:rsidP="00682193">
      <w:pPr>
        <w:pStyle w:val="SingleTxt"/>
      </w:pPr>
      <w:r>
        <w:rPr>
          <w:rFonts w:hint="eastAsia"/>
        </w:rPr>
        <w:t>51.</w:t>
      </w:r>
      <w:r w:rsidR="00A4095B">
        <w:tab/>
      </w:r>
      <w:r w:rsidRPr="00A4095B">
        <w:rPr>
          <w:rFonts w:ascii="黑体" w:eastAsia="黑体" w:hAnsi="黑体" w:hint="eastAsia"/>
        </w:rPr>
        <w:t>委员会回顾其关于婚姻和家庭生活平等的第</w:t>
      </w:r>
      <w:r w:rsidR="00A4095B">
        <w:rPr>
          <w:rFonts w:ascii="黑体" w:eastAsia="黑体" w:hAnsi="黑体" w:hint="eastAsia"/>
        </w:rPr>
        <w:t>21</w:t>
      </w:r>
      <w:r w:rsidR="00A8318F">
        <w:rPr>
          <w:rFonts w:ascii="黑体" w:eastAsia="黑体" w:hAnsi="黑体" w:hint="eastAsia"/>
        </w:rPr>
        <w:t>(1994)</w:t>
      </w:r>
      <w:r w:rsidRPr="00A4095B">
        <w:rPr>
          <w:rFonts w:ascii="黑体" w:eastAsia="黑体" w:hAnsi="黑体" w:hint="eastAsia"/>
        </w:rPr>
        <w:t>号一般性建议和关于</w:t>
      </w:r>
      <w:r w:rsidRPr="00A4095B">
        <w:rPr>
          <w:rFonts w:ascii="黑体" w:eastAsia="黑体" w:hAnsi="黑体" w:hint="eastAsia"/>
          <w:spacing w:val="-4"/>
        </w:rPr>
        <w:t>婚姻、家庭关系及其解除的经济后果的第</w:t>
      </w:r>
      <w:r w:rsidR="00A4095B" w:rsidRPr="00A4095B">
        <w:rPr>
          <w:rFonts w:ascii="黑体" w:eastAsia="黑体" w:hAnsi="黑体" w:hint="eastAsia"/>
          <w:spacing w:val="-4"/>
        </w:rPr>
        <w:t>29(2013)</w:t>
      </w:r>
      <w:r w:rsidRPr="00A4095B">
        <w:rPr>
          <w:rFonts w:ascii="黑体" w:eastAsia="黑体" w:hAnsi="黑体" w:hint="eastAsia"/>
          <w:spacing w:val="-4"/>
        </w:rPr>
        <w:t>号一般性建议，还有消除对妇女歧视委员会的第31号联合一般性建议/儿童权利委员会有关有害做法的第18(2014)号一般性建议，建议缔约国</w:t>
      </w:r>
      <w:r w:rsidRPr="00A4095B">
        <w:rPr>
          <w:rFonts w:hint="eastAsia"/>
          <w:spacing w:val="-4"/>
        </w:rPr>
        <w:t>：</w:t>
      </w:r>
    </w:p>
    <w:p w:rsidR="00682193" w:rsidRDefault="00A4095B" w:rsidP="00682193">
      <w:pPr>
        <w:pStyle w:val="SingleTxt"/>
      </w:pPr>
      <w:r>
        <w:tab/>
      </w:r>
      <w:r w:rsidR="00682193">
        <w:rPr>
          <w:rFonts w:hint="eastAsia"/>
        </w:rPr>
        <w:t>(a)</w:t>
      </w:r>
      <w:r>
        <w:tab/>
      </w:r>
      <w:r w:rsidR="00682193" w:rsidRPr="00A4095B">
        <w:rPr>
          <w:rFonts w:ascii="黑体" w:eastAsia="黑体" w:hAnsi="黑体" w:hint="eastAsia"/>
        </w:rPr>
        <w:t>根据缔约国在2013年普遍定期审议期间接受的建议</w:t>
      </w:r>
      <w:r w:rsidR="004D76AF" w:rsidRPr="00A4095B">
        <w:rPr>
          <w:rFonts w:ascii="黑体" w:eastAsia="黑体" w:hAnsi="黑体" w:hint="eastAsia"/>
        </w:rPr>
        <w:t>(</w:t>
      </w:r>
      <w:r w:rsidR="00682193" w:rsidRPr="00A4095B">
        <w:rPr>
          <w:rFonts w:ascii="黑体" w:eastAsia="黑体" w:hAnsi="黑体" w:hint="eastAsia"/>
        </w:rPr>
        <w:t>见</w:t>
      </w:r>
      <w:hyperlink r:id="rId41" w:history="1">
        <w:r w:rsidR="00682193" w:rsidRPr="007041D7">
          <w:rPr>
            <w:rStyle w:val="ad"/>
            <w:rFonts w:ascii="黑体" w:eastAsia="黑体" w:hAnsi="黑体" w:hint="eastAsia"/>
          </w:rPr>
          <w:t>A/HRC/23/2</w:t>
        </w:r>
      </w:hyperlink>
      <w:r w:rsidR="00682193" w:rsidRPr="00A4095B">
        <w:rPr>
          <w:rFonts w:ascii="黑体" w:eastAsia="黑体" w:hAnsi="黑体" w:hint="eastAsia"/>
        </w:rPr>
        <w:t>，第515段</w:t>
      </w:r>
      <w:r w:rsidR="004D76AF" w:rsidRPr="00A4095B">
        <w:rPr>
          <w:rFonts w:ascii="黑体" w:eastAsia="黑体" w:hAnsi="黑体" w:hint="eastAsia"/>
        </w:rPr>
        <w:t>)</w:t>
      </w:r>
      <w:r w:rsidR="00682193" w:rsidRPr="00A4095B">
        <w:rPr>
          <w:rFonts w:ascii="黑体" w:eastAsia="黑体" w:hAnsi="黑体" w:hint="eastAsia"/>
        </w:rPr>
        <w:t>，紧急敲定并通过经修订的《个人与家庭法》法案，以及关于继承、婚姻制度和赠与的法令</w:t>
      </w:r>
      <w:r w:rsidR="00682193">
        <w:rPr>
          <w:rFonts w:hint="eastAsia"/>
        </w:rPr>
        <w:t>；</w:t>
      </w:r>
    </w:p>
    <w:p w:rsidR="00682193" w:rsidRDefault="00A4095B" w:rsidP="00682193">
      <w:pPr>
        <w:pStyle w:val="SingleTxt"/>
      </w:pPr>
      <w:r>
        <w:tab/>
      </w:r>
      <w:r w:rsidR="00682193">
        <w:rPr>
          <w:rFonts w:hint="eastAsia"/>
        </w:rPr>
        <w:t>(b)</w:t>
      </w:r>
      <w:r>
        <w:tab/>
      </w:r>
      <w:r w:rsidR="00682193" w:rsidRPr="00A4095B">
        <w:rPr>
          <w:rFonts w:ascii="黑体" w:eastAsia="黑体" w:hAnsi="黑体" w:hint="eastAsia"/>
        </w:rPr>
        <w:t>建立监测机制，确保有效执行，特别是在农村地区</w:t>
      </w:r>
      <w:r w:rsidR="00682193">
        <w:rPr>
          <w:rFonts w:hint="eastAsia"/>
        </w:rPr>
        <w:t>；</w:t>
      </w:r>
    </w:p>
    <w:p w:rsidR="00682193" w:rsidRDefault="00A4095B" w:rsidP="00682193">
      <w:pPr>
        <w:pStyle w:val="SingleTxt"/>
      </w:pPr>
      <w:r>
        <w:tab/>
      </w:r>
      <w:r w:rsidR="00682193">
        <w:rPr>
          <w:rFonts w:hint="eastAsia"/>
        </w:rPr>
        <w:t>(c)</w:t>
      </w:r>
      <w:r>
        <w:tab/>
      </w:r>
      <w:r w:rsidR="00682193" w:rsidRPr="00A4095B">
        <w:rPr>
          <w:rFonts w:ascii="黑体" w:eastAsia="黑体" w:hAnsi="黑体" w:hint="eastAsia"/>
        </w:rPr>
        <w:t>加速制订并通过规范事实婚姻经济方面的法律</w:t>
      </w:r>
      <w:r w:rsidR="00682193">
        <w:rPr>
          <w:rFonts w:hint="eastAsia"/>
        </w:rPr>
        <w:t>。</w:t>
      </w:r>
    </w:p>
    <w:p w:rsidR="00682193" w:rsidRPr="00A4095B" w:rsidRDefault="00682193" w:rsidP="00682193">
      <w:pPr>
        <w:pStyle w:val="SingleTxt"/>
        <w:rPr>
          <w:rFonts w:ascii="黑体" w:eastAsia="黑体" w:hAnsi="黑体"/>
        </w:rPr>
      </w:pPr>
      <w:r w:rsidRPr="00A4095B">
        <w:rPr>
          <w:rFonts w:ascii="黑体" w:eastAsia="黑体" w:hAnsi="黑体" w:hint="eastAsia"/>
        </w:rPr>
        <w:t>数据收集和分析</w:t>
      </w:r>
    </w:p>
    <w:p w:rsidR="00682193" w:rsidRDefault="00682193" w:rsidP="00682193">
      <w:pPr>
        <w:pStyle w:val="SingleTxt"/>
      </w:pPr>
      <w:r>
        <w:rPr>
          <w:rFonts w:hint="eastAsia"/>
        </w:rPr>
        <w:t>52.</w:t>
      </w:r>
      <w:r w:rsidR="00A4095B">
        <w:tab/>
      </w:r>
      <w:r w:rsidRPr="00A4095B">
        <w:rPr>
          <w:rFonts w:ascii="黑体" w:eastAsia="黑体" w:hAnsi="黑体" w:hint="eastAsia"/>
        </w:rPr>
        <w:t>委员会建议缔约国加强收集、分析和传播按性别、年龄、残疾、族裔、地点和社会经济地位分列的综合数据，并使用可衡量的指标评估妇女处境方面的趋势以及妇女在《公约》涉及的所有领域实现实质性平等方面所取得的进展</w:t>
      </w:r>
      <w:r>
        <w:rPr>
          <w:rFonts w:hint="eastAsia"/>
        </w:rPr>
        <w:t>。</w:t>
      </w:r>
    </w:p>
    <w:p w:rsidR="00682193" w:rsidRPr="00A4095B" w:rsidRDefault="00682193" w:rsidP="00682193">
      <w:pPr>
        <w:pStyle w:val="SingleTxt"/>
        <w:rPr>
          <w:rFonts w:ascii="黑体" w:eastAsia="黑体" w:hAnsi="黑体"/>
        </w:rPr>
      </w:pPr>
      <w:r w:rsidRPr="00A4095B">
        <w:rPr>
          <w:rFonts w:ascii="黑体" w:eastAsia="黑体" w:hAnsi="黑体" w:hint="eastAsia"/>
        </w:rPr>
        <w:t>任择议定书和《公约》第20条第1款修正案</w:t>
      </w:r>
    </w:p>
    <w:p w:rsidR="00682193" w:rsidRDefault="00682193" w:rsidP="00682193">
      <w:pPr>
        <w:pStyle w:val="SingleTxt"/>
      </w:pPr>
      <w:r>
        <w:rPr>
          <w:rFonts w:hint="eastAsia"/>
        </w:rPr>
        <w:t>53.</w:t>
      </w:r>
      <w:r w:rsidR="00A4095B">
        <w:tab/>
      </w:r>
      <w:r w:rsidRPr="00A4095B">
        <w:rPr>
          <w:rFonts w:ascii="黑体" w:eastAsia="黑体" w:hAnsi="黑体" w:hint="eastAsia"/>
        </w:rPr>
        <w:t>委员会鼓励缔约国批准《公约任择议定书》，同时尽快接受关于委员会会期问题的《公约》第20条第1款的修正案</w:t>
      </w:r>
      <w:r>
        <w:rPr>
          <w:rFonts w:hint="eastAsia"/>
        </w:rPr>
        <w:t>。</w:t>
      </w:r>
    </w:p>
    <w:p w:rsidR="00682193" w:rsidRPr="00A4095B" w:rsidRDefault="00682193" w:rsidP="00682193">
      <w:pPr>
        <w:pStyle w:val="SingleTxt"/>
        <w:rPr>
          <w:rFonts w:ascii="黑体" w:eastAsia="黑体" w:hAnsi="黑体"/>
        </w:rPr>
      </w:pPr>
      <w:r w:rsidRPr="00A4095B">
        <w:rPr>
          <w:rFonts w:ascii="黑体" w:eastAsia="黑体" w:hAnsi="黑体" w:hint="eastAsia"/>
        </w:rPr>
        <w:t>北京宣言和行动纲要</w:t>
      </w:r>
    </w:p>
    <w:p w:rsidR="00682193" w:rsidRDefault="00682193" w:rsidP="00682193">
      <w:pPr>
        <w:pStyle w:val="SingleTxt"/>
      </w:pPr>
      <w:r>
        <w:rPr>
          <w:rFonts w:hint="eastAsia"/>
        </w:rPr>
        <w:t>54.</w:t>
      </w:r>
      <w:r w:rsidR="00A4095B">
        <w:tab/>
      </w:r>
      <w:r w:rsidRPr="00A4095B">
        <w:rPr>
          <w:rFonts w:ascii="黑体" w:eastAsia="黑体" w:hAnsi="黑体" w:hint="eastAsia"/>
        </w:rPr>
        <w:t>委员会促请缔约国利用《北京宣言和行动纲要》来指导其努力落实《公约》的各项规定</w:t>
      </w:r>
      <w:r>
        <w:rPr>
          <w:rFonts w:hint="eastAsia"/>
        </w:rPr>
        <w:t>。</w:t>
      </w:r>
    </w:p>
    <w:p w:rsidR="00682193" w:rsidRPr="00A4095B" w:rsidRDefault="00682193" w:rsidP="00682193">
      <w:pPr>
        <w:pStyle w:val="SingleTxt"/>
        <w:rPr>
          <w:rFonts w:ascii="黑体" w:eastAsia="黑体" w:hAnsi="黑体"/>
        </w:rPr>
      </w:pPr>
      <w:r w:rsidRPr="00A4095B">
        <w:rPr>
          <w:rFonts w:ascii="黑体" w:eastAsia="黑体" w:hAnsi="黑体" w:hint="eastAsia"/>
        </w:rPr>
        <w:t>2030年可持续发展议程</w:t>
      </w:r>
    </w:p>
    <w:p w:rsidR="00682193" w:rsidRDefault="00682193" w:rsidP="00682193">
      <w:pPr>
        <w:pStyle w:val="SingleTxt"/>
      </w:pPr>
      <w:r>
        <w:rPr>
          <w:rFonts w:hint="eastAsia"/>
        </w:rPr>
        <w:t>55.</w:t>
      </w:r>
      <w:r w:rsidR="00A4095B">
        <w:tab/>
      </w:r>
      <w:r w:rsidRPr="00A4095B">
        <w:rPr>
          <w:rFonts w:ascii="黑体" w:eastAsia="黑体" w:hAnsi="黑体" w:hint="eastAsia"/>
        </w:rPr>
        <w:t>委员会呼吁在《2030年可持续发展议程》整个执行过程中依照《公约》规定实现实质性的性别平等</w:t>
      </w:r>
      <w:r>
        <w:rPr>
          <w:rFonts w:hint="eastAsia"/>
        </w:rPr>
        <w:t>。</w:t>
      </w:r>
    </w:p>
    <w:p w:rsidR="00A4095B" w:rsidRDefault="00A4095B" w:rsidP="00682193">
      <w:pPr>
        <w:pStyle w:val="SingleTxt"/>
      </w:pPr>
    </w:p>
    <w:p w:rsidR="00682193" w:rsidRPr="00A4095B" w:rsidRDefault="00682193" w:rsidP="00682193">
      <w:pPr>
        <w:pStyle w:val="SingleTxt"/>
        <w:rPr>
          <w:rFonts w:ascii="黑体" w:eastAsia="黑体" w:hAnsi="黑体"/>
        </w:rPr>
      </w:pPr>
      <w:r w:rsidRPr="00A4095B">
        <w:rPr>
          <w:rFonts w:ascii="黑体" w:eastAsia="黑体" w:hAnsi="黑体" w:hint="eastAsia"/>
        </w:rPr>
        <w:t>传播</w:t>
      </w:r>
    </w:p>
    <w:p w:rsidR="00682193" w:rsidRDefault="00682193" w:rsidP="00682193">
      <w:pPr>
        <w:pStyle w:val="SingleTxt"/>
      </w:pPr>
      <w:r>
        <w:rPr>
          <w:rFonts w:hint="eastAsia"/>
        </w:rPr>
        <w:t>56.</w:t>
      </w:r>
      <w:r w:rsidR="00A4095B">
        <w:tab/>
      </w:r>
      <w:r w:rsidRPr="00A4095B">
        <w:rPr>
          <w:rFonts w:ascii="黑体" w:eastAsia="黑体" w:hAnsi="黑体" w:hint="eastAsia"/>
        </w:rPr>
        <w:t>委员会请缔约国确保及时使用其官方语文向各级</w:t>
      </w:r>
      <w:r w:rsidR="004D76AF" w:rsidRPr="00A4095B">
        <w:rPr>
          <w:rFonts w:ascii="黑体" w:eastAsia="黑体" w:hAnsi="黑体" w:hint="eastAsia"/>
        </w:rPr>
        <w:t>(</w:t>
      </w:r>
      <w:r w:rsidRPr="00A4095B">
        <w:rPr>
          <w:rFonts w:ascii="黑体" w:eastAsia="黑体" w:hAnsi="黑体" w:hint="eastAsia"/>
        </w:rPr>
        <w:t>国家、地区和本地</w:t>
      </w:r>
      <w:r w:rsidR="004D76AF" w:rsidRPr="00A4095B">
        <w:rPr>
          <w:rFonts w:ascii="黑体" w:eastAsia="黑体" w:hAnsi="黑体" w:hint="eastAsia"/>
        </w:rPr>
        <w:t>)</w:t>
      </w:r>
      <w:r w:rsidRPr="00A4095B">
        <w:rPr>
          <w:rFonts w:ascii="黑体" w:eastAsia="黑体" w:hAnsi="黑体" w:hint="eastAsia"/>
        </w:rPr>
        <w:t>相关国家机构尤其是政府、各部、议会和司法部门传播本结论性意见，使其能得到充分落实</w:t>
      </w:r>
      <w:r>
        <w:rPr>
          <w:rFonts w:hint="eastAsia"/>
        </w:rPr>
        <w:t>。</w:t>
      </w:r>
    </w:p>
    <w:p w:rsidR="00682193" w:rsidRPr="00A4095B" w:rsidRDefault="00682193" w:rsidP="00682193">
      <w:pPr>
        <w:pStyle w:val="SingleTxt"/>
        <w:rPr>
          <w:rFonts w:ascii="黑体" w:eastAsia="黑体" w:hAnsi="黑体"/>
        </w:rPr>
      </w:pPr>
      <w:r w:rsidRPr="00A4095B">
        <w:rPr>
          <w:rFonts w:ascii="黑体" w:eastAsia="黑体" w:hAnsi="黑体" w:hint="eastAsia"/>
        </w:rPr>
        <w:t>技术援助</w:t>
      </w:r>
    </w:p>
    <w:p w:rsidR="00682193" w:rsidRDefault="00682193" w:rsidP="00682193">
      <w:pPr>
        <w:pStyle w:val="SingleTxt"/>
      </w:pPr>
      <w:r>
        <w:rPr>
          <w:rFonts w:hint="eastAsia"/>
        </w:rPr>
        <w:t>57.</w:t>
      </w:r>
      <w:r w:rsidR="00A4095B">
        <w:tab/>
      </w:r>
      <w:r w:rsidRPr="00A4095B">
        <w:rPr>
          <w:rFonts w:ascii="黑体" w:eastAsia="黑体" w:hAnsi="黑体" w:hint="eastAsia"/>
        </w:rPr>
        <w:t>委员会建议缔约国将《公约》的执行与其发展工作挂钩，并在这方面利用区域或国际技术援助</w:t>
      </w:r>
      <w:r>
        <w:rPr>
          <w:rFonts w:hint="eastAsia"/>
        </w:rPr>
        <w:t>。</w:t>
      </w:r>
    </w:p>
    <w:p w:rsidR="00682193" w:rsidRPr="00A4095B" w:rsidRDefault="00682193" w:rsidP="00682193">
      <w:pPr>
        <w:pStyle w:val="SingleTxt"/>
        <w:rPr>
          <w:rFonts w:ascii="黑体" w:eastAsia="黑体" w:hAnsi="黑体"/>
        </w:rPr>
      </w:pPr>
      <w:r w:rsidRPr="00A4095B">
        <w:rPr>
          <w:rFonts w:ascii="黑体" w:eastAsia="黑体" w:hAnsi="黑体" w:hint="eastAsia"/>
        </w:rPr>
        <w:t>批准其他条约</w:t>
      </w:r>
    </w:p>
    <w:p w:rsidR="00682193" w:rsidRDefault="00682193" w:rsidP="00682193">
      <w:pPr>
        <w:pStyle w:val="SingleTxt"/>
      </w:pPr>
      <w:r>
        <w:rPr>
          <w:rFonts w:hint="eastAsia"/>
        </w:rPr>
        <w:t>58.</w:t>
      </w:r>
      <w:r w:rsidR="00A4095B">
        <w:tab/>
      </w:r>
      <w:r w:rsidRPr="00A4095B">
        <w:rPr>
          <w:rFonts w:ascii="黑体" w:eastAsia="黑体" w:hAnsi="黑体" w:hint="eastAsia"/>
        </w:rPr>
        <w:t>委员会指出，缔约国通过遵守所有九项主要国际人权文书，</w:t>
      </w:r>
      <w:r w:rsidR="00A4095B">
        <w:rPr>
          <w:rStyle w:val="a3"/>
          <w:rFonts w:ascii="黑体" w:eastAsia="黑体" w:hAnsi="黑体"/>
        </w:rPr>
        <w:footnoteReference w:id="1"/>
      </w:r>
      <w:r w:rsidR="00A4095B">
        <w:rPr>
          <w:rFonts w:ascii="黑体" w:eastAsia="黑体" w:hAnsi="黑体"/>
        </w:rPr>
        <w:t xml:space="preserve"> </w:t>
      </w:r>
      <w:r w:rsidRPr="00A4095B">
        <w:rPr>
          <w:rFonts w:ascii="黑体" w:eastAsia="黑体" w:hAnsi="黑体" w:hint="eastAsia"/>
        </w:rPr>
        <w:t>将促进妇女在生活各方面享有人权和基本自由。因此，委员会鼓励缔约国批准其尚未成为缔约国的条约，即《保护所有移徙工人及其家庭成员权利国际公约》和《保护所有人免遭强迫失踪国际公约》。</w:t>
      </w:r>
    </w:p>
    <w:p w:rsidR="00682193" w:rsidRPr="00A4095B" w:rsidRDefault="00682193" w:rsidP="00682193">
      <w:pPr>
        <w:pStyle w:val="SingleTxt"/>
        <w:rPr>
          <w:rFonts w:ascii="黑体" w:eastAsia="黑体" w:hAnsi="黑体"/>
        </w:rPr>
      </w:pPr>
      <w:r w:rsidRPr="00A4095B">
        <w:rPr>
          <w:rFonts w:ascii="黑体" w:eastAsia="黑体" w:hAnsi="黑体" w:hint="eastAsia"/>
        </w:rPr>
        <w:t>结论性意见的后续行动</w:t>
      </w:r>
    </w:p>
    <w:p w:rsidR="00682193" w:rsidRDefault="00682193" w:rsidP="00682193">
      <w:pPr>
        <w:pStyle w:val="SingleTxt"/>
      </w:pPr>
      <w:r>
        <w:rPr>
          <w:rFonts w:hint="eastAsia"/>
        </w:rPr>
        <w:t>59.</w:t>
      </w:r>
      <w:r w:rsidR="00A4095B" w:rsidRPr="00A4095B">
        <w:rPr>
          <w:rFonts w:ascii="黑体" w:eastAsia="黑体" w:hAnsi="黑体"/>
        </w:rPr>
        <w:tab/>
      </w:r>
      <w:r w:rsidRPr="00A4095B">
        <w:rPr>
          <w:rFonts w:ascii="黑体" w:eastAsia="黑体" w:hAnsi="黑体" w:hint="eastAsia"/>
        </w:rPr>
        <w:t>委员会请缔约国在两年内提供书面资料，说明为执行上文第33和51段</w:t>
      </w:r>
      <w:r w:rsidR="004D76AF" w:rsidRPr="00A4095B">
        <w:rPr>
          <w:rFonts w:ascii="黑体" w:eastAsia="黑体" w:hAnsi="黑体" w:hint="eastAsia"/>
        </w:rPr>
        <w:t>(</w:t>
      </w:r>
      <w:r w:rsidRPr="00A4095B">
        <w:rPr>
          <w:rFonts w:ascii="黑体" w:eastAsia="黑体" w:hAnsi="黑体" w:hint="eastAsia"/>
        </w:rPr>
        <w:t>a</w:t>
      </w:r>
      <w:r w:rsidR="004D76AF" w:rsidRPr="00A4095B">
        <w:rPr>
          <w:rFonts w:ascii="黑体" w:eastAsia="黑体" w:hAnsi="黑体" w:hint="eastAsia"/>
        </w:rPr>
        <w:t>)</w:t>
      </w:r>
      <w:r w:rsidRPr="00A4095B">
        <w:rPr>
          <w:rFonts w:ascii="黑体" w:eastAsia="黑体" w:hAnsi="黑体" w:hint="eastAsia"/>
        </w:rPr>
        <w:t>分段所载的建议而采取的步骤</w:t>
      </w:r>
      <w:r>
        <w:rPr>
          <w:rFonts w:hint="eastAsia"/>
        </w:rPr>
        <w:t>。</w:t>
      </w:r>
    </w:p>
    <w:p w:rsidR="00682193" w:rsidRPr="00A4095B" w:rsidRDefault="00682193" w:rsidP="00682193">
      <w:pPr>
        <w:pStyle w:val="SingleTxt"/>
        <w:rPr>
          <w:rFonts w:ascii="黑体" w:eastAsia="黑体" w:hAnsi="黑体"/>
        </w:rPr>
      </w:pPr>
      <w:r w:rsidRPr="00A4095B">
        <w:rPr>
          <w:rFonts w:ascii="黑体" w:eastAsia="黑体" w:hAnsi="黑体" w:hint="eastAsia"/>
        </w:rPr>
        <w:t>编写下次报告</w:t>
      </w:r>
    </w:p>
    <w:p w:rsidR="00682193" w:rsidRDefault="00682193" w:rsidP="00682193">
      <w:pPr>
        <w:pStyle w:val="SingleTxt"/>
      </w:pPr>
      <w:r>
        <w:rPr>
          <w:rFonts w:hint="eastAsia"/>
        </w:rPr>
        <w:t>60.</w:t>
      </w:r>
      <w:r w:rsidR="00A4095B">
        <w:tab/>
      </w:r>
      <w:r w:rsidRPr="00A4095B">
        <w:rPr>
          <w:rFonts w:ascii="黑体" w:eastAsia="黑体" w:hAnsi="黑体" w:hint="eastAsia"/>
        </w:rPr>
        <w:t>委员会请缔约国在2020年11月提出第七次定期报告。如果出现延迟，报告应涵盖提交报告前的整个日期</w:t>
      </w:r>
      <w:r>
        <w:rPr>
          <w:rFonts w:hint="eastAsia"/>
        </w:rPr>
        <w:t>。</w:t>
      </w:r>
    </w:p>
    <w:p w:rsidR="00682193" w:rsidRDefault="00682193" w:rsidP="00682193">
      <w:pPr>
        <w:pStyle w:val="SingleTxt"/>
      </w:pPr>
      <w:r>
        <w:rPr>
          <w:rFonts w:hint="eastAsia"/>
        </w:rPr>
        <w:t>61.</w:t>
      </w:r>
      <w:r w:rsidR="00A4095B">
        <w:tab/>
      </w:r>
      <w:r w:rsidRPr="00A4095B">
        <w:rPr>
          <w:rFonts w:ascii="黑体" w:eastAsia="黑体" w:hAnsi="黑体" w:hint="eastAsia"/>
        </w:rPr>
        <w:t>委员会请缔约国遵循“包括共同核心文件和条约专要文件在内的根据国际人权条约提交报告的协调准则”</w:t>
      </w:r>
      <w:r w:rsidR="004D76AF" w:rsidRPr="00A4095B">
        <w:rPr>
          <w:rFonts w:ascii="黑体" w:eastAsia="黑体" w:hAnsi="黑体" w:hint="eastAsia"/>
        </w:rPr>
        <w:t>(</w:t>
      </w:r>
      <w:r w:rsidRPr="00A4095B">
        <w:rPr>
          <w:rFonts w:ascii="黑体" w:eastAsia="黑体" w:hAnsi="黑体" w:hint="eastAsia"/>
        </w:rPr>
        <w:t>见</w:t>
      </w:r>
      <w:hyperlink r:id="rId42" w:history="1">
        <w:r w:rsidRPr="007041D7">
          <w:rPr>
            <w:rStyle w:val="ad"/>
            <w:rFonts w:ascii="黑体" w:eastAsia="黑体" w:hAnsi="黑体" w:hint="eastAsia"/>
          </w:rPr>
          <w:t>HRI/GEN/2/Rev.6</w:t>
        </w:r>
      </w:hyperlink>
      <w:r w:rsidRPr="00A4095B">
        <w:rPr>
          <w:rFonts w:ascii="黑体" w:eastAsia="黑体" w:hAnsi="黑体" w:hint="eastAsia"/>
        </w:rPr>
        <w:t>，第一章</w:t>
      </w:r>
      <w:r w:rsidR="004D76AF" w:rsidRPr="00A4095B">
        <w:rPr>
          <w:rFonts w:ascii="黑体" w:eastAsia="黑体" w:hAnsi="黑体" w:hint="eastAsia"/>
        </w:rPr>
        <w:t>)</w:t>
      </w:r>
      <w:r>
        <w:rPr>
          <w:rFonts w:hint="eastAsia"/>
        </w:rPr>
        <w:t>。</w:t>
      </w:r>
    </w:p>
    <w:p w:rsidR="00B31E9D" w:rsidRPr="00A4095B" w:rsidRDefault="00A4095B" w:rsidP="00A4095B">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A4095B" w:rsidSect="00DA7D1C">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8T13:23:00Z" w:initials="Start">
    <w:p w:rsidR="00DA7D1C" w:rsidRDefault="00DA7D1C">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7041D7">
        <w:rPr>
          <w:rFonts w:hint="eastAsia"/>
          <w:noProof/>
        </w:rPr>
        <w:t>页</w:t>
      </w:r>
      <w:r w:rsidR="007041D7">
        <w:rPr>
          <w:rFonts w:hint="eastAsia"/>
          <w:noProof/>
        </w:rPr>
        <w:t xml:space="preserve">: </w:t>
      </w:r>
      <w:r w:rsidR="007041D7">
        <w:rPr>
          <w:noProof/>
        </w:rPr>
        <w:t>1</w:t>
      </w:r>
      <w:r w:rsidR="007041D7">
        <w:rPr>
          <w:rFonts w:hint="eastAsia"/>
          <w:noProof/>
        </w:rPr>
        <w:br/>
      </w:r>
      <w:r>
        <w:fldChar w:fldCharType="end"/>
      </w:r>
      <w:r>
        <w:rPr>
          <w:rStyle w:val="a9"/>
        </w:rPr>
        <w:annotationRef/>
      </w:r>
      <w:r>
        <w:t>&lt;&lt;ODS JOB NO&gt;&gt;N1640273C&lt;&lt;ODS JOB NO&gt;&gt;</w:t>
      </w:r>
    </w:p>
    <w:p w:rsidR="00DA7D1C" w:rsidRDefault="00DA7D1C">
      <w:pPr>
        <w:pStyle w:val="a7"/>
      </w:pPr>
      <w:r>
        <w:t>&lt;&lt;ODS DOC SYMBOL1&gt;&gt;CEDAW/C/BDI/CO/5-6&lt;&lt;ODS DOC SYMBOL1&gt;&gt;</w:t>
      </w:r>
    </w:p>
    <w:p w:rsidR="00DA7D1C" w:rsidRDefault="00DA7D1C">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8CD" w:rsidRDefault="009308CD">
      <w:r>
        <w:separator/>
      </w:r>
    </w:p>
  </w:endnote>
  <w:endnote w:type="continuationSeparator" w:id="0">
    <w:p w:rsidR="009308CD" w:rsidRDefault="00930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A7D1C" w:rsidTr="00DA7D1C">
      <w:tc>
        <w:tcPr>
          <w:tcW w:w="5028" w:type="dxa"/>
          <w:shd w:val="clear" w:color="auto" w:fill="auto"/>
        </w:tcPr>
        <w:p w:rsidR="00DA7D1C" w:rsidRPr="00DA7D1C" w:rsidRDefault="00DA7D1C" w:rsidP="00DA7D1C">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41D7">
            <w:rPr>
              <w:b w:val="0"/>
              <w:w w:val="103"/>
              <w:sz w:val="14"/>
            </w:rPr>
            <w:t>16-20850 (C)</w:t>
          </w:r>
          <w:r>
            <w:rPr>
              <w:b w:val="0"/>
              <w:w w:val="103"/>
              <w:sz w:val="14"/>
            </w:rPr>
            <w:fldChar w:fldCharType="end"/>
          </w:r>
        </w:p>
      </w:tc>
      <w:tc>
        <w:tcPr>
          <w:tcW w:w="5028" w:type="dxa"/>
          <w:shd w:val="clear" w:color="auto" w:fill="auto"/>
        </w:tcPr>
        <w:p w:rsidR="00DA7D1C" w:rsidRPr="00DA7D1C" w:rsidRDefault="00DA7D1C" w:rsidP="00DA7D1C">
          <w:pPr>
            <w:pStyle w:val="ac"/>
            <w:jc w:val="left"/>
            <w:rPr>
              <w:w w:val="103"/>
            </w:rPr>
          </w:pPr>
          <w:r>
            <w:rPr>
              <w:w w:val="103"/>
            </w:rPr>
            <w:fldChar w:fldCharType="begin"/>
          </w:r>
          <w:r>
            <w:rPr>
              <w:w w:val="103"/>
            </w:rPr>
            <w:instrText xml:space="preserve"> PAGE  \* Arabic  \* MERGEFORMAT </w:instrText>
          </w:r>
          <w:r>
            <w:rPr>
              <w:w w:val="103"/>
            </w:rPr>
            <w:fldChar w:fldCharType="separate"/>
          </w:r>
          <w:r w:rsidR="003E4C05">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E4C05">
            <w:rPr>
              <w:w w:val="103"/>
            </w:rPr>
            <w:t>2</w:t>
          </w:r>
          <w:r>
            <w:rPr>
              <w:w w:val="103"/>
            </w:rPr>
            <w:fldChar w:fldCharType="end"/>
          </w:r>
        </w:p>
      </w:tc>
    </w:tr>
  </w:tbl>
  <w:p w:rsidR="00DA7D1C" w:rsidRPr="00DA7D1C" w:rsidRDefault="00DA7D1C" w:rsidP="00DA7D1C">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A7D1C" w:rsidTr="00DA7D1C">
      <w:tc>
        <w:tcPr>
          <w:tcW w:w="5028" w:type="dxa"/>
          <w:shd w:val="clear" w:color="auto" w:fill="auto"/>
        </w:tcPr>
        <w:p w:rsidR="00DA7D1C" w:rsidRPr="00DA7D1C" w:rsidRDefault="00DA7D1C" w:rsidP="00DA7D1C">
          <w:pPr>
            <w:pStyle w:val="ac"/>
            <w:jc w:val="right"/>
          </w:pPr>
          <w:r>
            <w:fldChar w:fldCharType="begin"/>
          </w:r>
          <w:r>
            <w:instrText xml:space="preserve"> PAGE  \* Arabic  \* MERGEFORMAT </w:instrText>
          </w:r>
          <w:r>
            <w:fldChar w:fldCharType="separate"/>
          </w:r>
          <w:r w:rsidR="00CF3B58">
            <w:t>13</w:t>
          </w:r>
          <w:r>
            <w:fldChar w:fldCharType="end"/>
          </w:r>
          <w:r>
            <w:t>/</w:t>
          </w:r>
          <w:fldSimple w:instr=" NUMPAGES  \* Arabic  \* MERGEFORMAT ">
            <w:r w:rsidR="00CF3B58">
              <w:t>13</w:t>
            </w:r>
          </w:fldSimple>
        </w:p>
      </w:tc>
      <w:tc>
        <w:tcPr>
          <w:tcW w:w="5028" w:type="dxa"/>
          <w:shd w:val="clear" w:color="auto" w:fill="auto"/>
        </w:tcPr>
        <w:p w:rsidR="00DA7D1C" w:rsidRPr="00DA7D1C" w:rsidRDefault="00DA7D1C" w:rsidP="00DA7D1C">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41D7">
            <w:rPr>
              <w:b w:val="0"/>
              <w:w w:val="103"/>
              <w:sz w:val="14"/>
            </w:rPr>
            <w:t>16-20850 (C)</w:t>
          </w:r>
          <w:r>
            <w:rPr>
              <w:b w:val="0"/>
              <w:w w:val="103"/>
              <w:sz w:val="14"/>
            </w:rPr>
            <w:fldChar w:fldCharType="end"/>
          </w:r>
        </w:p>
      </w:tc>
    </w:tr>
  </w:tbl>
  <w:p w:rsidR="00DA7D1C" w:rsidRPr="00DA7D1C" w:rsidRDefault="00DA7D1C" w:rsidP="00DA7D1C">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DA7D1C" w:rsidTr="00DA7D1C">
      <w:tc>
        <w:tcPr>
          <w:tcW w:w="3744" w:type="dxa"/>
        </w:tcPr>
        <w:p w:rsidR="00DA7D1C" w:rsidRDefault="00DA7D1C" w:rsidP="00DA7D1C">
          <w:pPr>
            <w:pStyle w:val="Release"/>
          </w:pPr>
          <w:r>
            <w:rPr>
              <w:noProof/>
            </w:rPr>
            <w:drawing>
              <wp:anchor distT="0" distB="0" distL="114300" distR="114300" simplePos="0" relativeHeight="251658240" behindDoc="0" locked="0" layoutInCell="1" allowOverlap="1" wp14:anchorId="6F50C631" wp14:editId="08D0294F">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CEDAW/C/BDI/CO/5-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DI/CO/5-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7041D7">
              <w:t>16-20850 (C)</w:t>
            </w:r>
          </w:fldSimple>
          <w:r w:rsidR="00331796">
            <w:t xml:space="preserve">    2</w:t>
          </w:r>
          <w:r w:rsidR="00331796">
            <w:rPr>
              <w:rFonts w:hint="eastAsia"/>
            </w:rPr>
            <w:t>7</w:t>
          </w:r>
          <w:r w:rsidR="00331796">
            <w:t>1216    2</w:t>
          </w:r>
          <w:r w:rsidR="00331796">
            <w:rPr>
              <w:rFonts w:hint="eastAsia"/>
            </w:rPr>
            <w:t>9</w:t>
          </w:r>
          <w:r>
            <w:t>1216</w:t>
          </w:r>
        </w:p>
        <w:p w:rsidR="00DA7D1C" w:rsidRPr="00DA7D1C" w:rsidRDefault="00DA7D1C" w:rsidP="00DA7D1C">
          <w:pPr>
            <w:spacing w:before="80" w:line="210" w:lineRule="exact"/>
            <w:rPr>
              <w:rFonts w:ascii="Barcode 3 of 9 by request" w:hAnsi="Barcode 3 of 9 by request"/>
              <w:sz w:val="24"/>
            </w:rPr>
          </w:pPr>
          <w:r>
            <w:rPr>
              <w:rFonts w:ascii="Barcode 3 of 9 by request" w:hAnsi="Barcode 3 of 9 by request"/>
              <w:sz w:val="24"/>
            </w:rPr>
            <w:t>*1620850*</w:t>
          </w:r>
        </w:p>
      </w:tc>
      <w:tc>
        <w:tcPr>
          <w:tcW w:w="5028" w:type="dxa"/>
        </w:tcPr>
        <w:p w:rsidR="00DA7D1C" w:rsidRDefault="00DA7D1C" w:rsidP="00DA7D1C">
          <w:pPr>
            <w:pStyle w:val="ac"/>
            <w:jc w:val="right"/>
            <w:rPr>
              <w:b w:val="0"/>
              <w:sz w:val="21"/>
            </w:rPr>
          </w:pPr>
          <w:r>
            <w:rPr>
              <w:b w:val="0"/>
              <w:sz w:val="21"/>
            </w:rPr>
            <w:drawing>
              <wp:inline distT="0" distB="0" distL="0" distR="0" wp14:anchorId="34CD7791" wp14:editId="4970D48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DA7D1C" w:rsidRPr="00DA7D1C" w:rsidRDefault="00DA7D1C" w:rsidP="00DA7D1C">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8CD" w:rsidRPr="00A4095B" w:rsidRDefault="00A4095B" w:rsidP="00A4095B">
      <w:pPr>
        <w:pStyle w:val="ac"/>
        <w:spacing w:after="80"/>
        <w:ind w:left="792"/>
        <w:rPr>
          <w:sz w:val="16"/>
        </w:rPr>
      </w:pPr>
      <w:r w:rsidRPr="00A4095B">
        <w:rPr>
          <w:sz w:val="16"/>
        </w:rPr>
        <w:t>__________________</w:t>
      </w:r>
    </w:p>
  </w:footnote>
  <w:footnote w:type="continuationSeparator" w:id="0">
    <w:p w:rsidR="009308CD" w:rsidRPr="00A4095B" w:rsidRDefault="00A4095B" w:rsidP="00A4095B">
      <w:pPr>
        <w:pStyle w:val="ac"/>
        <w:spacing w:after="80"/>
        <w:ind w:left="792"/>
        <w:rPr>
          <w:sz w:val="16"/>
        </w:rPr>
      </w:pPr>
      <w:r w:rsidRPr="00A4095B">
        <w:rPr>
          <w:sz w:val="16"/>
        </w:rPr>
        <w:t>__________________</w:t>
      </w:r>
    </w:p>
  </w:footnote>
  <w:footnote w:id="1">
    <w:p w:rsidR="00A4095B" w:rsidRDefault="00A4095B" w:rsidP="00A4095B">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A4095B">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A7D1C" w:rsidTr="00DA7D1C">
      <w:trPr>
        <w:trHeight w:hRule="exact" w:val="864"/>
      </w:trPr>
      <w:tc>
        <w:tcPr>
          <w:tcW w:w="4838" w:type="dxa"/>
          <w:shd w:val="clear" w:color="auto" w:fill="auto"/>
          <w:vAlign w:val="bottom"/>
        </w:tcPr>
        <w:p w:rsidR="00DA7D1C" w:rsidRPr="00DA7D1C" w:rsidRDefault="00DA7D1C" w:rsidP="00DA7D1C">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041D7">
            <w:rPr>
              <w:b/>
              <w:sz w:val="17"/>
            </w:rPr>
            <w:t>CEDAW/C/BDI/CO/5-6</w:t>
          </w:r>
          <w:r>
            <w:rPr>
              <w:b/>
              <w:sz w:val="17"/>
            </w:rPr>
            <w:fldChar w:fldCharType="end"/>
          </w:r>
        </w:p>
      </w:tc>
      <w:tc>
        <w:tcPr>
          <w:tcW w:w="5028" w:type="dxa"/>
          <w:shd w:val="clear" w:color="auto" w:fill="auto"/>
          <w:vAlign w:val="bottom"/>
        </w:tcPr>
        <w:p w:rsidR="00DA7D1C" w:rsidRDefault="00DA7D1C" w:rsidP="00DA7D1C">
          <w:pPr>
            <w:pStyle w:val="ab"/>
          </w:pPr>
        </w:p>
      </w:tc>
    </w:tr>
  </w:tbl>
  <w:p w:rsidR="00DA7D1C" w:rsidRPr="00DA7D1C" w:rsidRDefault="00DA7D1C" w:rsidP="00DA7D1C">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A7D1C" w:rsidTr="00DA7D1C">
      <w:trPr>
        <w:trHeight w:hRule="exact" w:val="864"/>
      </w:trPr>
      <w:tc>
        <w:tcPr>
          <w:tcW w:w="4838" w:type="dxa"/>
          <w:shd w:val="clear" w:color="auto" w:fill="auto"/>
          <w:vAlign w:val="bottom"/>
        </w:tcPr>
        <w:p w:rsidR="00DA7D1C" w:rsidRDefault="00DA7D1C" w:rsidP="00DA7D1C">
          <w:pPr>
            <w:pStyle w:val="ab"/>
          </w:pPr>
        </w:p>
      </w:tc>
      <w:tc>
        <w:tcPr>
          <w:tcW w:w="5028" w:type="dxa"/>
          <w:shd w:val="clear" w:color="auto" w:fill="auto"/>
          <w:vAlign w:val="bottom"/>
        </w:tcPr>
        <w:p w:rsidR="00DA7D1C" w:rsidRPr="00DA7D1C" w:rsidRDefault="00DA7D1C" w:rsidP="00DA7D1C">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041D7">
            <w:rPr>
              <w:b/>
              <w:sz w:val="17"/>
            </w:rPr>
            <w:t>CEDAW/C/BDI/CO/5-6</w:t>
          </w:r>
          <w:r>
            <w:rPr>
              <w:b/>
              <w:sz w:val="17"/>
            </w:rPr>
            <w:fldChar w:fldCharType="end"/>
          </w:r>
        </w:p>
      </w:tc>
    </w:tr>
  </w:tbl>
  <w:p w:rsidR="00DA7D1C" w:rsidRPr="00DA7D1C" w:rsidRDefault="00DA7D1C" w:rsidP="00DA7D1C">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A7D1C" w:rsidTr="00DA7D1C">
      <w:trPr>
        <w:gridAfter w:val="1"/>
        <w:wAfter w:w="12" w:type="dxa"/>
        <w:trHeight w:hRule="exact" w:val="864"/>
      </w:trPr>
      <w:tc>
        <w:tcPr>
          <w:tcW w:w="1267" w:type="dxa"/>
          <w:tcBorders>
            <w:bottom w:val="single" w:sz="4" w:space="0" w:color="auto"/>
          </w:tcBorders>
          <w:shd w:val="clear" w:color="auto" w:fill="auto"/>
          <w:vAlign w:val="bottom"/>
        </w:tcPr>
        <w:p w:rsidR="00DA7D1C" w:rsidRDefault="00DA7D1C" w:rsidP="00DA7D1C">
          <w:pPr>
            <w:pStyle w:val="ab"/>
            <w:spacing w:after="120"/>
          </w:pPr>
        </w:p>
      </w:tc>
      <w:tc>
        <w:tcPr>
          <w:tcW w:w="1872" w:type="dxa"/>
          <w:tcBorders>
            <w:bottom w:val="single" w:sz="4" w:space="0" w:color="auto"/>
          </w:tcBorders>
          <w:shd w:val="clear" w:color="auto" w:fill="auto"/>
          <w:vAlign w:val="bottom"/>
        </w:tcPr>
        <w:p w:rsidR="00DA7D1C" w:rsidRPr="00DA7D1C" w:rsidRDefault="00DA7D1C" w:rsidP="00DA7D1C">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DA7D1C" w:rsidRDefault="00DA7D1C" w:rsidP="00DA7D1C">
          <w:pPr>
            <w:pStyle w:val="ab"/>
            <w:spacing w:after="120"/>
          </w:pPr>
        </w:p>
      </w:tc>
      <w:tc>
        <w:tcPr>
          <w:tcW w:w="6523" w:type="dxa"/>
          <w:gridSpan w:val="3"/>
          <w:tcBorders>
            <w:bottom w:val="single" w:sz="4" w:space="0" w:color="auto"/>
          </w:tcBorders>
          <w:shd w:val="clear" w:color="auto" w:fill="auto"/>
          <w:vAlign w:val="bottom"/>
        </w:tcPr>
        <w:p w:rsidR="00DA7D1C" w:rsidRPr="00DA7D1C" w:rsidRDefault="00DA7D1C" w:rsidP="00DA7D1C">
          <w:pPr>
            <w:spacing w:after="80" w:line="240" w:lineRule="auto"/>
            <w:jc w:val="right"/>
            <w:rPr>
              <w:position w:val="-4"/>
            </w:rPr>
          </w:pPr>
          <w:r>
            <w:rPr>
              <w:position w:val="-4"/>
              <w:sz w:val="40"/>
            </w:rPr>
            <w:t>CEDAW</w:t>
          </w:r>
          <w:r>
            <w:rPr>
              <w:position w:val="-4"/>
            </w:rPr>
            <w:t>/C/BDI/CO/5-6</w:t>
          </w:r>
        </w:p>
      </w:tc>
    </w:tr>
    <w:tr w:rsidR="00DA7D1C" w:rsidRPr="00DA7D1C" w:rsidTr="00DA7D1C">
      <w:trPr>
        <w:trHeight w:hRule="exact" w:val="2880"/>
      </w:trPr>
      <w:tc>
        <w:tcPr>
          <w:tcW w:w="1267" w:type="dxa"/>
          <w:tcBorders>
            <w:top w:val="single" w:sz="4" w:space="0" w:color="auto"/>
            <w:bottom w:val="single" w:sz="12" w:space="0" w:color="auto"/>
          </w:tcBorders>
          <w:shd w:val="clear" w:color="auto" w:fill="auto"/>
        </w:tcPr>
        <w:p w:rsidR="00DA7D1C" w:rsidRPr="00DA7D1C" w:rsidRDefault="00DA7D1C" w:rsidP="00DA7D1C">
          <w:pPr>
            <w:pStyle w:val="ab"/>
            <w:spacing w:before="109"/>
            <w:ind w:left="-72"/>
          </w:pPr>
          <w:r>
            <w:t xml:space="preserve"> </w:t>
          </w:r>
          <w:r>
            <w:drawing>
              <wp:inline distT="0" distB="0" distL="0" distR="0" wp14:anchorId="6838B273" wp14:editId="6222E24E">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A7D1C" w:rsidRPr="00DA7D1C" w:rsidRDefault="00DA7D1C" w:rsidP="00DA7D1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A7D1C" w:rsidRPr="00DA7D1C" w:rsidRDefault="00DA7D1C" w:rsidP="00DA7D1C">
          <w:pPr>
            <w:pStyle w:val="ab"/>
            <w:spacing w:before="109"/>
          </w:pPr>
        </w:p>
      </w:tc>
      <w:tc>
        <w:tcPr>
          <w:tcW w:w="3180" w:type="dxa"/>
          <w:gridSpan w:val="2"/>
          <w:tcBorders>
            <w:top w:val="single" w:sz="4" w:space="0" w:color="auto"/>
            <w:bottom w:val="single" w:sz="12" w:space="0" w:color="auto"/>
          </w:tcBorders>
          <w:shd w:val="clear" w:color="auto" w:fill="auto"/>
        </w:tcPr>
        <w:p w:rsidR="00DA7D1C" w:rsidRDefault="00DA7D1C" w:rsidP="00DA7D1C">
          <w:pPr>
            <w:pStyle w:val="Distr"/>
          </w:pPr>
          <w:r>
            <w:t>Distr.: General</w:t>
          </w:r>
        </w:p>
        <w:p w:rsidR="00DA7D1C" w:rsidRDefault="00DA7D1C" w:rsidP="00DA7D1C">
          <w:pPr>
            <w:pStyle w:val="Publication"/>
          </w:pPr>
          <w:r>
            <w:t>25 November 2016</w:t>
          </w:r>
        </w:p>
        <w:p w:rsidR="00DA7D1C" w:rsidRDefault="00DA7D1C" w:rsidP="00DA7D1C">
          <w:pPr>
            <w:spacing w:line="240" w:lineRule="exact"/>
          </w:pPr>
          <w:r>
            <w:t>Chinese</w:t>
          </w:r>
        </w:p>
        <w:p w:rsidR="00DA7D1C" w:rsidRDefault="00DA7D1C" w:rsidP="00DA7D1C">
          <w:pPr>
            <w:pStyle w:val="Original"/>
          </w:pPr>
          <w:r>
            <w:t>Original: English</w:t>
          </w:r>
        </w:p>
        <w:p w:rsidR="00DA7D1C" w:rsidRPr="00DA7D1C" w:rsidRDefault="00DA7D1C" w:rsidP="00DA7D1C"/>
      </w:tc>
    </w:tr>
  </w:tbl>
  <w:p w:rsidR="00DA7D1C" w:rsidRPr="00DA7D1C" w:rsidRDefault="00DA7D1C" w:rsidP="00DA7D1C">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8"/>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252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0*"/>
    <w:docVar w:name="CreationDt" w:val="28/12/2016 11:45:17"/>
    <w:docVar w:name="DocCategory" w:val="Doc"/>
    <w:docVar w:name="DocType" w:val="Final"/>
    <w:docVar w:name="DutyStation" w:val="New York"/>
    <w:docVar w:name="FooterJN" w:val="16-20850 (C)"/>
    <w:docVar w:name="jobn" w:val="16-20850 (C)"/>
    <w:docVar w:name="jobnDT" w:val="16-20850 (C)   281216"/>
    <w:docVar w:name="jobnDTDT" w:val="16-20850 (C)   281216   281216"/>
    <w:docVar w:name="JobNo" w:val="1620850C"/>
    <w:docVar w:name="LocalDrive" w:val="0"/>
    <w:docVar w:name="OandT" w:val="jia"/>
    <w:docVar w:name="PaperSize" w:val="Letter"/>
    <w:docVar w:name="sss1" w:val="CEDAW/C/BDI/CO/5-6"/>
    <w:docVar w:name="sss2" w:val="-"/>
    <w:docVar w:name="Symbol1" w:val="CEDAW/C/BDI/CO/5-6"/>
    <w:docVar w:name="Symbol2" w:val="-"/>
  </w:docVars>
  <w:rsids>
    <w:rsidRoot w:val="009308CD"/>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01"/>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1563C"/>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27D8B"/>
    <w:rsid w:val="003305F1"/>
    <w:rsid w:val="00331221"/>
    <w:rsid w:val="00331796"/>
    <w:rsid w:val="00346223"/>
    <w:rsid w:val="00346C74"/>
    <w:rsid w:val="00350AE6"/>
    <w:rsid w:val="00355510"/>
    <w:rsid w:val="00363610"/>
    <w:rsid w:val="003649EE"/>
    <w:rsid w:val="00371BC6"/>
    <w:rsid w:val="00372C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4C0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A5BC2"/>
    <w:rsid w:val="004B2C67"/>
    <w:rsid w:val="004B4F06"/>
    <w:rsid w:val="004C0224"/>
    <w:rsid w:val="004C053E"/>
    <w:rsid w:val="004C089F"/>
    <w:rsid w:val="004C1456"/>
    <w:rsid w:val="004C3255"/>
    <w:rsid w:val="004C3BAA"/>
    <w:rsid w:val="004C5B65"/>
    <w:rsid w:val="004D07E1"/>
    <w:rsid w:val="004D1C19"/>
    <w:rsid w:val="004D60D1"/>
    <w:rsid w:val="004D76AF"/>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82193"/>
    <w:rsid w:val="00691524"/>
    <w:rsid w:val="006926DF"/>
    <w:rsid w:val="00697E61"/>
    <w:rsid w:val="006A2730"/>
    <w:rsid w:val="006A5CFB"/>
    <w:rsid w:val="006A654B"/>
    <w:rsid w:val="006B769C"/>
    <w:rsid w:val="006C4BB3"/>
    <w:rsid w:val="006D2A6B"/>
    <w:rsid w:val="006D4068"/>
    <w:rsid w:val="006E0E32"/>
    <w:rsid w:val="006E2924"/>
    <w:rsid w:val="006E45BF"/>
    <w:rsid w:val="006E4E7C"/>
    <w:rsid w:val="006E7A26"/>
    <w:rsid w:val="006F04EF"/>
    <w:rsid w:val="006F2B3D"/>
    <w:rsid w:val="006F6A4F"/>
    <w:rsid w:val="006F761A"/>
    <w:rsid w:val="006F7749"/>
    <w:rsid w:val="007016DF"/>
    <w:rsid w:val="007038D4"/>
    <w:rsid w:val="007041D7"/>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5B04"/>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08CD"/>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4095B"/>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8318F"/>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0542"/>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3B58"/>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A7D1C"/>
    <w:rsid w:val="00DB0932"/>
    <w:rsid w:val="00DB293E"/>
    <w:rsid w:val="00DB3DBB"/>
    <w:rsid w:val="00DB53E0"/>
    <w:rsid w:val="00DC2506"/>
    <w:rsid w:val="00DC4290"/>
    <w:rsid w:val="00DC49FA"/>
    <w:rsid w:val="00DD3D6B"/>
    <w:rsid w:val="00DD4467"/>
    <w:rsid w:val="00DD5418"/>
    <w:rsid w:val="00DD61C8"/>
    <w:rsid w:val="00DD743B"/>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1510"/>
    <w:rsid w:val="00EB33AC"/>
    <w:rsid w:val="00EB66D6"/>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SR.1436" TargetMode="External"/><Relationship Id="rId26" Type="http://schemas.openxmlformats.org/officeDocument/2006/relationships/hyperlink" Target="http://undocs.org/ch/S/RES/1325(2000)" TargetMode="External"/><Relationship Id="rId39" Type="http://schemas.openxmlformats.org/officeDocument/2006/relationships/hyperlink" Target="http://undocs.org/ch/A/56/38" TargetMode="External"/><Relationship Id="rId3" Type="http://schemas.openxmlformats.org/officeDocument/2006/relationships/styles" Target="styles.xml"/><Relationship Id="rId21" Type="http://schemas.openxmlformats.org/officeDocument/2006/relationships/hyperlink" Target="http://undocs.org/ch/CEDAW/C/" TargetMode="External"/><Relationship Id="rId34" Type="http://schemas.openxmlformats.org/officeDocument/2006/relationships/hyperlink" Target="http://undocs.org/ch/CEDAW/C/BDI/CO/4" TargetMode="External"/><Relationship Id="rId42" Type="http://schemas.openxmlformats.org/officeDocument/2006/relationships/hyperlink" Target="http://undocs.org/ch/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SR.1435" TargetMode="External"/><Relationship Id="rId25" Type="http://schemas.openxmlformats.org/officeDocument/2006/relationships/hyperlink" Target="http://undocs.org/ch/S/RES/1325(2000)" TargetMode="External"/><Relationship Id="rId33" Type="http://schemas.openxmlformats.org/officeDocument/2006/relationships/hyperlink" Target="http://undocs.org/ch/CEDAW/C/BDI/CO/4" TargetMode="External"/><Relationship Id="rId38" Type="http://schemas.openxmlformats.org/officeDocument/2006/relationships/hyperlink" Target="http://undocs.org/ch/A/HRC/21/22" TargetMode="External"/><Relationship Id="rId2" Type="http://schemas.openxmlformats.org/officeDocument/2006/relationships/numbering" Target="numbering.xml"/><Relationship Id="rId16" Type="http://schemas.openxmlformats.org/officeDocument/2006/relationships/hyperlink" Target="http://undocs.org/ch/CEDAW/C/BDI/5" TargetMode="External"/><Relationship Id="rId20" Type="http://schemas.openxmlformats.org/officeDocument/2006/relationships/hyperlink" Target="http://undocs.org/ch/CEDAW/C/" TargetMode="External"/><Relationship Id="rId29" Type="http://schemas.openxmlformats.org/officeDocument/2006/relationships/hyperlink" Target="http://undocs.org/ch/CEDAW/C/BDI/CO/4" TargetMode="External"/><Relationship Id="rId41" Type="http://schemas.openxmlformats.org/officeDocument/2006/relationships/hyperlink" Target="http://undocs.org/ch/A/HRC/23/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h/A/RES/33/24" TargetMode="External"/><Relationship Id="rId32" Type="http://schemas.openxmlformats.org/officeDocument/2006/relationships/hyperlink" Target="http://undocs.org/ch/CEDAW/C/BDI/CO/4" TargetMode="External"/><Relationship Id="rId37" Type="http://schemas.openxmlformats.org/officeDocument/2006/relationships/hyperlink" Target="http://undocs.org/ch/CEDAW/C/BDI/CO/4" TargetMode="External"/><Relationship Id="rId40" Type="http://schemas.openxmlformats.org/officeDocument/2006/relationships/hyperlink" Target="http://undocs.org/ch/CEDAW/C/"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A/HRC/33/37" TargetMode="External"/><Relationship Id="rId28" Type="http://schemas.openxmlformats.org/officeDocument/2006/relationships/hyperlink" Target="http://undocs.org/ch/CEDAW/C/BDI/CO/4" TargetMode="External"/><Relationship Id="rId36" Type="http://schemas.openxmlformats.org/officeDocument/2006/relationships/hyperlink" Target="http://undocs.org/ch/CEDAW/C/BDI/CO/4" TargetMode="External"/><Relationship Id="rId10" Type="http://schemas.openxmlformats.org/officeDocument/2006/relationships/header" Target="header2.xml"/><Relationship Id="rId19" Type="http://schemas.openxmlformats.org/officeDocument/2006/relationships/hyperlink" Target="http://undocs.org/ch/CEDAW/C/BDI/Q/5" TargetMode="External"/><Relationship Id="rId31" Type="http://schemas.openxmlformats.org/officeDocument/2006/relationships/hyperlink" Target="http://undocs.org/ch/CEDAW/C/BDI/CO/4"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A/RES/24/1" TargetMode="External"/><Relationship Id="rId27" Type="http://schemas.openxmlformats.org/officeDocument/2006/relationships/hyperlink" Target="http://undocs.org/ch/CEDAW/C/BDI/CO/4" TargetMode="External"/><Relationship Id="rId30" Type="http://schemas.openxmlformats.org/officeDocument/2006/relationships/hyperlink" Target="http://undocs.org/ch/CEDAW/C/BDI/CO/4" TargetMode="External"/><Relationship Id="rId35" Type="http://schemas.openxmlformats.org/officeDocument/2006/relationships/hyperlink" Target="http://undocs.org/ch/CEDAW/C/BDI/CO/4"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BFC57-CCD9-4C7C-B2E5-E29A6F0CE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3</Pages>
  <Words>2082</Words>
  <Characters>11872</Characters>
  <Application>Microsoft Office Word</Application>
  <DocSecurity>0</DocSecurity>
  <Lines>98</Lines>
  <Paragraphs>27</Paragraphs>
  <ScaleCrop>false</ScaleCrop>
  <Company>United Nations</Company>
  <LinksUpToDate>false</LinksUpToDate>
  <CharactersWithSpaces>13927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qiping jia</dc:creator>
  <cp:keywords/>
  <dc:description/>
  <cp:lastModifiedBy>Ctpu1</cp:lastModifiedBy>
  <cp:revision>22</cp:revision>
  <cp:lastPrinted>2016-12-28T18:23:00Z</cp:lastPrinted>
  <dcterms:created xsi:type="dcterms:W3CDTF">2016-12-28T16:44:00Z</dcterms:created>
  <dcterms:modified xsi:type="dcterms:W3CDTF">2016-12-29T14:10:00Z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1620850</vt:lpwstr>
  </property>
  <property fmtid="{D5CDD505-2E9C-101B-9397-08002B2CF9AE}" pid="3" name="ODSRefJobNo">
    <vt:lpwstr>1640273C</vt:lpwstr>
  </property>
  <property fmtid="{D5CDD505-2E9C-101B-9397-08002B2CF9AE}" pid="4" name="Symbol1">
    <vt:lpwstr>CEDAW/C/BDI/CO/5-6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281216</vt:lpwstr>
  </property>
  <property fmtid="{D5CDD505-2E9C-101B-9397-08002B2CF9AE}" pid="11" name="Comment">
    <vt:lpwstr/>
  </property>
  <property fmtid="{D5CDD505-2E9C-101B-9397-08002B2CF9AE}" pid="12" name="DraftPages">
    <vt:lpwstr> </vt:lpwstr>
  </property>
  <property fmtid="{D5CDD505-2E9C-101B-9397-08002B2CF9AE}" pid="13" name="Operator">
    <vt:lpwstr>jia</vt:lpwstr>
  </property>
</Properties>
</file>