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23A35CF5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82157E8" w14:textId="77777777" w:rsidR="002D5AAC" w:rsidRDefault="002D5AAC" w:rsidP="00312B45"/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23645A2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71A3656" w14:textId="2B98E996" w:rsidR="002D5AAC" w:rsidRDefault="009D05C5" w:rsidP="009D05C5">
            <w:pPr>
              <w:jc w:val="right"/>
            </w:pPr>
            <w:r w:rsidRPr="009D05C5">
              <w:rPr>
                <w:sz w:val="40"/>
              </w:rPr>
              <w:t>A</w:t>
            </w:r>
            <w:r>
              <w:t>/HRC/62/L.5</w:t>
            </w:r>
          </w:p>
        </w:tc>
      </w:tr>
      <w:tr w:rsidR="002D5AAC" w:rsidRPr="009D05C5" w14:paraId="7D2C2610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D31E311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DE0E8A2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E7665C3" w14:textId="77777777" w:rsidR="009D05C5" w:rsidRPr="009D05C5" w:rsidRDefault="009D05C5" w:rsidP="009D05C5">
            <w:pPr>
              <w:spacing w:before="240" w:line="240" w:lineRule="exact"/>
              <w:rPr>
                <w:lang w:val="en-US"/>
              </w:rPr>
            </w:pPr>
            <w:r w:rsidRPr="009D05C5">
              <w:rPr>
                <w:lang w:val="en-US"/>
              </w:rPr>
              <w:t>Distr.: Limited</w:t>
            </w:r>
          </w:p>
          <w:p w14:paraId="3F2ABE36" w14:textId="77777777" w:rsidR="009D05C5" w:rsidRPr="009D05C5" w:rsidRDefault="009D05C5" w:rsidP="009D05C5">
            <w:pPr>
              <w:spacing w:line="240" w:lineRule="exact"/>
              <w:rPr>
                <w:lang w:val="en-US"/>
              </w:rPr>
            </w:pPr>
            <w:r w:rsidRPr="009D05C5">
              <w:rPr>
                <w:lang w:val="en-US"/>
              </w:rPr>
              <w:t>30 June 2026</w:t>
            </w:r>
          </w:p>
          <w:p w14:paraId="65CFE552" w14:textId="68ECBC60" w:rsidR="009D05C5" w:rsidRPr="009D05C5" w:rsidRDefault="009D05C5" w:rsidP="009D05C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8494015" w14:textId="739D7478" w:rsidR="009D05C5" w:rsidRPr="009D05C5" w:rsidRDefault="009D05C5" w:rsidP="009D05C5">
            <w:pPr>
              <w:spacing w:line="240" w:lineRule="exact"/>
              <w:rPr>
                <w:lang w:val="en-US"/>
              </w:rPr>
            </w:pPr>
            <w:r w:rsidRPr="009D05C5">
              <w:rPr>
                <w:lang w:val="en-US"/>
              </w:rPr>
              <w:t>Original: English</w:t>
            </w:r>
          </w:p>
        </w:tc>
      </w:tr>
    </w:tbl>
    <w:p w14:paraId="21BD3C1C" w14:textId="77777777" w:rsidR="00DF71B9" w:rsidRPr="009D05C5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3AC25590" w14:textId="77777777" w:rsidR="009D05C5" w:rsidRPr="002F68E9" w:rsidRDefault="009D05C5" w:rsidP="009D05C5">
      <w:pPr>
        <w:rPr>
          <w:b/>
          <w:bCs/>
          <w:color w:val="000000"/>
        </w:rPr>
      </w:pPr>
      <w:r w:rsidRPr="002F68E9">
        <w:rPr>
          <w:b/>
          <w:bCs/>
        </w:rPr>
        <w:t>Шестьдесят вторая сессия</w:t>
      </w:r>
    </w:p>
    <w:p w14:paraId="4C594EED" w14:textId="77777777" w:rsidR="009D05C5" w:rsidRPr="002F68E9" w:rsidRDefault="009D05C5" w:rsidP="009D05C5">
      <w:pPr>
        <w:rPr>
          <w:color w:val="000000"/>
        </w:rPr>
      </w:pPr>
      <w:r w:rsidRPr="002F68E9">
        <w:t>15 июня — 7 июля 2026 года</w:t>
      </w:r>
    </w:p>
    <w:p w14:paraId="1935BD3B" w14:textId="77777777" w:rsidR="009D05C5" w:rsidRPr="002F68E9" w:rsidRDefault="009D05C5" w:rsidP="009D05C5">
      <w:r w:rsidRPr="002F68E9">
        <w:t>Пункт 3 повестки дня</w:t>
      </w:r>
    </w:p>
    <w:p w14:paraId="3DA93FD3" w14:textId="3AC7B70D" w:rsidR="009D05C5" w:rsidRPr="002F68E9" w:rsidRDefault="009D05C5" w:rsidP="009D05C5">
      <w:pPr>
        <w:rPr>
          <w:b/>
        </w:rPr>
      </w:pPr>
      <w:r w:rsidRPr="002F68E9">
        <w:rPr>
          <w:b/>
          <w:bCs/>
        </w:rPr>
        <w:t xml:space="preserve">Поощрение и защита всех прав человека, </w:t>
      </w:r>
      <w:r w:rsidRPr="009D05C5">
        <w:rPr>
          <w:b/>
          <w:bCs/>
        </w:rPr>
        <w:br/>
      </w:r>
      <w:r w:rsidRPr="002F68E9">
        <w:rPr>
          <w:b/>
          <w:bCs/>
        </w:rPr>
        <w:t xml:space="preserve">гражданских, политических, экономических, </w:t>
      </w:r>
      <w:r w:rsidRPr="009D05C5">
        <w:rPr>
          <w:b/>
          <w:bCs/>
        </w:rPr>
        <w:br/>
      </w:r>
      <w:r w:rsidRPr="002F68E9">
        <w:rPr>
          <w:b/>
          <w:bCs/>
        </w:rPr>
        <w:t xml:space="preserve">социальных и культурных прав, </w:t>
      </w:r>
      <w:r>
        <w:rPr>
          <w:b/>
          <w:bCs/>
          <w:lang w:val="en-US"/>
        </w:rPr>
        <w:br/>
      </w:r>
      <w:r w:rsidRPr="002F68E9">
        <w:rPr>
          <w:b/>
          <w:bCs/>
        </w:rPr>
        <w:t>включая право на развитие</w:t>
      </w:r>
    </w:p>
    <w:p w14:paraId="21024EC1" w14:textId="05E42CA0" w:rsidR="009D05C5" w:rsidRPr="00BA0FF2" w:rsidRDefault="009D05C5" w:rsidP="009D05C5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rPr>
          <w:b/>
          <w:bCs/>
          <w:lang w:val="en-US"/>
        </w:rPr>
      </w:pPr>
      <w:r w:rsidRPr="002F68E9">
        <w:tab/>
      </w:r>
      <w:r w:rsidRPr="002F68E9">
        <w:tab/>
      </w:r>
      <w:r w:rsidRPr="00BA0FF2">
        <w:rPr>
          <w:b/>
          <w:bCs/>
        </w:rPr>
        <w:t>Андорра</w:t>
      </w:r>
      <w:r w:rsidRPr="00BA0FF2">
        <w:rPr>
          <w:rStyle w:val="aa"/>
          <w:sz w:val="20"/>
          <w:vertAlign w:val="baseline"/>
        </w:rPr>
        <w:footnoteReference w:customMarkFollows="1" w:id="1"/>
        <w:t>*</w:t>
      </w:r>
      <w:r w:rsidRPr="00BA0FF2">
        <w:rPr>
          <w:b/>
          <w:bCs/>
        </w:rPr>
        <w:t>, Бразилия, Германия</w:t>
      </w:r>
      <w:r w:rsidRPr="00BA0FF2">
        <w:t>*</w:t>
      </w:r>
      <w:r w:rsidRPr="00BA0FF2">
        <w:rPr>
          <w:b/>
          <w:bCs/>
        </w:rPr>
        <w:t>, Греция</w:t>
      </w:r>
      <w:r w:rsidRPr="00BA0FF2">
        <w:t>*</w:t>
      </w:r>
      <w:r w:rsidRPr="00BA0FF2">
        <w:rPr>
          <w:b/>
          <w:bCs/>
        </w:rPr>
        <w:t>, Индия, Италия, Йемен</w:t>
      </w:r>
      <w:r w:rsidRPr="00BA0FF2">
        <w:t>*</w:t>
      </w:r>
      <w:r w:rsidRPr="00BA0FF2">
        <w:rPr>
          <w:b/>
          <w:bCs/>
        </w:rPr>
        <w:t>, Камбоджа</w:t>
      </w:r>
      <w:r w:rsidRPr="00BA0FF2">
        <w:t>*</w:t>
      </w:r>
      <w:r w:rsidRPr="00BA0FF2">
        <w:rPr>
          <w:b/>
          <w:bCs/>
        </w:rPr>
        <w:t>, Кипр, Кыргызстан</w:t>
      </w:r>
      <w:r w:rsidRPr="00BA0FF2">
        <w:t>*</w:t>
      </w:r>
      <w:r w:rsidRPr="00BA0FF2">
        <w:rPr>
          <w:b/>
          <w:bCs/>
        </w:rPr>
        <w:t>, Марокко</w:t>
      </w:r>
      <w:r w:rsidRPr="00BA0FF2">
        <w:t>*</w:t>
      </w:r>
      <w:r w:rsidRPr="00BA0FF2">
        <w:rPr>
          <w:b/>
          <w:bCs/>
        </w:rPr>
        <w:t>, Маршалловы Острова, Парагвай</w:t>
      </w:r>
      <w:r w:rsidRPr="00BA0FF2">
        <w:t>*</w:t>
      </w:r>
      <w:r w:rsidRPr="00BA0FF2">
        <w:rPr>
          <w:b/>
          <w:bCs/>
        </w:rPr>
        <w:t>, Португалия</w:t>
      </w:r>
      <w:r w:rsidRPr="00BA0FF2">
        <w:t>*</w:t>
      </w:r>
      <w:r w:rsidRPr="00BA0FF2">
        <w:rPr>
          <w:b/>
          <w:bCs/>
        </w:rPr>
        <w:t>, Республика Корея, Румыния</w:t>
      </w:r>
      <w:r w:rsidRPr="00BA0FF2">
        <w:t>*</w:t>
      </w:r>
      <w:r w:rsidRPr="00BA0FF2">
        <w:rPr>
          <w:b/>
          <w:bCs/>
        </w:rPr>
        <w:t>, Словения, Соединенное Королевство Великобритании и Северной Ирландии, Таиланд, Узбекистан</w:t>
      </w:r>
      <w:r w:rsidRPr="00BA0FF2">
        <w:t>*</w:t>
      </w:r>
      <w:r w:rsidRPr="00BA0FF2">
        <w:rPr>
          <w:b/>
          <w:bCs/>
        </w:rPr>
        <w:t>, Украина</w:t>
      </w:r>
      <w:r w:rsidRPr="00BA0FF2">
        <w:t>*</w:t>
      </w:r>
      <w:r w:rsidRPr="00BA0FF2">
        <w:rPr>
          <w:b/>
          <w:bCs/>
        </w:rPr>
        <w:t>, Фиджи</w:t>
      </w:r>
      <w:r w:rsidRPr="00BA0FF2">
        <w:t>*</w:t>
      </w:r>
      <w:r w:rsidRPr="00BA0FF2">
        <w:rPr>
          <w:b/>
          <w:bCs/>
        </w:rPr>
        <w:t>, Филиппины</w:t>
      </w:r>
      <w:r w:rsidRPr="00BA0FF2">
        <w:t>*</w:t>
      </w:r>
      <w:r w:rsidRPr="00BA0FF2">
        <w:rPr>
          <w:b/>
          <w:bCs/>
        </w:rPr>
        <w:t>, Чили, Эквадор, Эфиопия и Япония: проект резолюции</w:t>
      </w:r>
    </w:p>
    <w:p w14:paraId="7094186E" w14:textId="26DF9F40" w:rsidR="009D05C5" w:rsidRPr="002F68E9" w:rsidRDefault="009D05C5" w:rsidP="009D05C5">
      <w:pPr>
        <w:keepNext/>
        <w:keepLines/>
        <w:spacing w:before="360" w:after="240" w:line="270" w:lineRule="exact"/>
        <w:ind w:left="1843" w:right="1134" w:hanging="709"/>
        <w:rPr>
          <w:b/>
          <w:sz w:val="24"/>
        </w:rPr>
      </w:pPr>
      <w:r w:rsidRPr="002F68E9">
        <w:rPr>
          <w:b/>
          <w:bCs/>
          <w:sz w:val="24"/>
        </w:rPr>
        <w:t>62/...</w:t>
      </w:r>
      <w:r w:rsidRPr="002F68E9">
        <w:rPr>
          <w:sz w:val="24"/>
        </w:rPr>
        <w:tab/>
      </w:r>
      <w:r w:rsidRPr="002F68E9">
        <w:rPr>
          <w:b/>
          <w:bCs/>
          <w:sz w:val="24"/>
        </w:rPr>
        <w:t xml:space="preserve">Ликвидация дискриминации в отношении лиц, </w:t>
      </w:r>
      <w:r w:rsidR="005E640A">
        <w:rPr>
          <w:b/>
          <w:bCs/>
          <w:sz w:val="24"/>
          <w:lang w:val="en-US"/>
        </w:rPr>
        <w:br/>
      </w:r>
      <w:r w:rsidRPr="002F68E9">
        <w:rPr>
          <w:b/>
          <w:bCs/>
          <w:sz w:val="24"/>
        </w:rPr>
        <w:t>затронутых лепрой/болезнью Хансена, и членов их семей</w:t>
      </w:r>
    </w:p>
    <w:p w14:paraId="7C7A1763" w14:textId="77777777" w:rsidR="009D05C5" w:rsidRPr="00B052D9" w:rsidRDefault="009D05C5" w:rsidP="009D05C5">
      <w:pPr>
        <w:spacing w:after="120"/>
        <w:ind w:left="1134" w:right="1134"/>
        <w:jc w:val="both"/>
        <w:rPr>
          <w:i/>
          <w:iCs/>
        </w:rPr>
      </w:pPr>
      <w:r w:rsidRPr="002F68E9">
        <w:tab/>
      </w:r>
      <w:r w:rsidRPr="002F68E9">
        <w:tab/>
      </w:r>
      <w:r w:rsidRPr="00B052D9">
        <w:rPr>
          <w:i/>
          <w:iCs/>
        </w:rPr>
        <w:t>Совет по правам человека</w:t>
      </w:r>
      <w:r w:rsidRPr="009D05C5">
        <w:t>,</w:t>
      </w:r>
    </w:p>
    <w:p w14:paraId="72E032AA" w14:textId="1AC63728" w:rsidR="009D05C5" w:rsidRPr="002F68E9" w:rsidRDefault="009D05C5" w:rsidP="009D05C5">
      <w:pPr>
        <w:pStyle w:val="SingleTxtG"/>
      </w:pPr>
      <w:r w:rsidRPr="002F68E9">
        <w:tab/>
      </w:r>
      <w:r w:rsidRPr="00B052D9">
        <w:rPr>
          <w:i/>
          <w:iCs/>
        </w:rPr>
        <w:t>руководствуясь</w:t>
      </w:r>
      <w:r w:rsidRPr="002F68E9">
        <w:t xml:space="preserve"> целями, принципами и положениями Устава Организации Объединенных Наций,</w:t>
      </w:r>
    </w:p>
    <w:p w14:paraId="1E048DC9" w14:textId="413EB8C5" w:rsidR="009D05C5" w:rsidRPr="002F68E9" w:rsidRDefault="009D05C5" w:rsidP="009D05C5">
      <w:pPr>
        <w:pStyle w:val="SingleTxtG"/>
      </w:pPr>
      <w:r w:rsidRPr="002F68E9">
        <w:tab/>
      </w:r>
      <w:r w:rsidRPr="001672AF">
        <w:rPr>
          <w:i/>
          <w:iCs/>
        </w:rPr>
        <w:t>руководствуясь также</w:t>
      </w:r>
      <w:r w:rsidRPr="002F68E9">
        <w:t xml:space="preserve"> Всеобщей декларацией прав человека и ссыла</w:t>
      </w:r>
      <w:r>
        <w:t>я</w:t>
      </w:r>
      <w:r w:rsidRPr="002F68E9">
        <w:t>сь на соответствующие международные договоры по правам человека, включая Международный пакт об экономических, социальных и культурных правах, Международный пакт о гражданских и политических правах, Конвенцию о правах инвалидов, Конвенцию о ликвидации всех форм дискриминации в отношении женщин, Конвенцию о правах ребенка и Международную конвенцию о ликвидации всех форм расовой дискриминации,</w:t>
      </w:r>
    </w:p>
    <w:p w14:paraId="2FC00C65" w14:textId="1E434319" w:rsidR="009D05C5" w:rsidRPr="002F68E9" w:rsidRDefault="009D05C5" w:rsidP="009D05C5">
      <w:pPr>
        <w:pStyle w:val="SingleTxtG"/>
      </w:pPr>
      <w:r w:rsidRPr="002F68E9">
        <w:tab/>
      </w:r>
      <w:r w:rsidRPr="001672AF">
        <w:rPr>
          <w:i/>
          <w:iCs/>
        </w:rPr>
        <w:t>с удовлетворением принимая к сведению</w:t>
      </w:r>
      <w:r w:rsidRPr="002F68E9">
        <w:t xml:space="preserve"> проделанную работу и доклады, представленные специальными докладчиками по вопросу о ликвидации дискриминации в отношении лиц, затронутых лепрой (болезнью Хансена), и членов их семей Совету по правам человека и Генеральной Ассамблее</w:t>
      </w:r>
      <w:r w:rsidRPr="002F68E9">
        <w:rPr>
          <w:rStyle w:val="aa"/>
        </w:rPr>
        <w:footnoteReference w:id="2"/>
      </w:r>
      <w:r w:rsidRPr="002F68E9">
        <w:t xml:space="preserve"> и содержащиеся в них рекомендации, а также вклад, внесенный посредством посещений стран, представления докладов и взаимодействия с заинтересованными сторонами в повышение информированности и содействие осуществлению принципов и руководящих положений для ликвидации дискриминации в отношении лиц, затронутых лепрой, и членов их семей,</w:t>
      </w:r>
    </w:p>
    <w:p w14:paraId="75A85741" w14:textId="1571CE48" w:rsidR="009D05C5" w:rsidRPr="002F68E9" w:rsidRDefault="009D05C5" w:rsidP="009D05C5">
      <w:pPr>
        <w:pStyle w:val="SingleTxtG"/>
      </w:pPr>
      <w:r w:rsidRPr="002F68E9">
        <w:tab/>
      </w:r>
      <w:r w:rsidRPr="00453A79">
        <w:rPr>
          <w:i/>
          <w:iCs/>
        </w:rPr>
        <w:t>ссылаясь</w:t>
      </w:r>
      <w:r w:rsidRPr="002F68E9">
        <w:t xml:space="preserve"> на резолюции Совета по правам человека 8/13 от 18 июня 2008 года, 12/7 от 1 октября 2009 года, 15/10 от 30 сентября 2010 года, 29/5 от 2 июля 2015 года, 35/9 от 22 июня 2017 года, 44/6 от 16 июля 2020 года и 53/8 от 12 июля 2023 года, </w:t>
      </w:r>
      <w:r w:rsidRPr="002F68E9">
        <w:lastRenderedPageBreak/>
        <w:t>резолюцию 65/215 Генеральной Ассамблеи от 21 декабря 2010 года, а также на заключительный доклад Консультативного комитета Совета по правам человека, представленный во исполнение резолюции 29/5 Совета по правам человека от 2 июля 2015 года, и содержащиеся в нем рекомендации</w:t>
      </w:r>
      <w:r w:rsidRPr="002F68E9">
        <w:rPr>
          <w:rStyle w:val="aa"/>
        </w:rPr>
        <w:footnoteReference w:id="3"/>
      </w:r>
      <w:r w:rsidRPr="002F68E9">
        <w:t>,</w:t>
      </w:r>
    </w:p>
    <w:p w14:paraId="56284D47" w14:textId="4A035C79" w:rsidR="009D05C5" w:rsidRPr="002F68E9" w:rsidRDefault="009D05C5" w:rsidP="009D05C5">
      <w:pPr>
        <w:pStyle w:val="SingleTxtG"/>
      </w:pPr>
      <w:r w:rsidRPr="002F68E9">
        <w:tab/>
      </w:r>
      <w:r w:rsidRPr="00E41DD7">
        <w:rPr>
          <w:i/>
          <w:iCs/>
        </w:rPr>
        <w:t>ссылаясь также</w:t>
      </w:r>
      <w:r w:rsidRPr="002F68E9">
        <w:t xml:space="preserve"> на универсальность, неделимость, взаимозависимость и взаимосвязанность всех прав человека и основных свобод,</w:t>
      </w:r>
    </w:p>
    <w:p w14:paraId="63296F96" w14:textId="7DFF7042" w:rsidR="009D05C5" w:rsidRPr="002F68E9" w:rsidRDefault="009D05C5" w:rsidP="009D05C5">
      <w:pPr>
        <w:pStyle w:val="SingleTxtG"/>
      </w:pPr>
      <w:r w:rsidRPr="002F68E9">
        <w:tab/>
      </w:r>
      <w:r w:rsidRPr="006445BA">
        <w:rPr>
          <w:i/>
          <w:iCs/>
        </w:rPr>
        <w:t>ссылаясь далее</w:t>
      </w:r>
      <w:r w:rsidRPr="002F68E9">
        <w:t xml:space="preserve"> на Глобальную стратегию по борьбе с лепрой (‎болезнь</w:t>
      </w:r>
      <w:r>
        <w:t>ю</w:t>
      </w:r>
      <w:r w:rsidRPr="002F68E9">
        <w:t xml:space="preserve"> Хансена)‎ на 2021–2030 годы, разработанную Всемирной организацией здравоохранения, и руководствуясь общим стремлением ускорить продвижение по пути к миру, свободному от лепры/болезни Хансена,</w:t>
      </w:r>
    </w:p>
    <w:p w14:paraId="47AAC2AE" w14:textId="4B82A02B" w:rsidR="009D05C5" w:rsidRPr="002F68E9" w:rsidRDefault="009D05C5" w:rsidP="009D05C5">
      <w:pPr>
        <w:pStyle w:val="SingleTxtG"/>
        <w:rPr>
          <w:i/>
        </w:rPr>
      </w:pPr>
      <w:r w:rsidRPr="002F68E9">
        <w:tab/>
      </w:r>
      <w:r w:rsidRPr="006445BA">
        <w:rPr>
          <w:i/>
          <w:iCs/>
        </w:rPr>
        <w:t>напоминая</w:t>
      </w:r>
      <w:r w:rsidRPr="002F68E9">
        <w:t>, что лепра/болезнь Хансена излечима и что права человека лиц с лепрой/болезнью Хансена, можно более эффективно защитить посредством лечения на ранних стадиях, которое позволяет предотвратить нарушения здоровья и инвалидность,</w:t>
      </w:r>
    </w:p>
    <w:p w14:paraId="7CFB6A58" w14:textId="6D4765C3" w:rsidR="009D05C5" w:rsidRPr="002F68E9" w:rsidRDefault="009D05C5" w:rsidP="009D05C5">
      <w:pPr>
        <w:pStyle w:val="SingleTxtG"/>
      </w:pPr>
      <w:r w:rsidRPr="002F68E9">
        <w:tab/>
      </w:r>
      <w:r w:rsidRPr="006445BA">
        <w:rPr>
          <w:i/>
          <w:iCs/>
        </w:rPr>
        <w:t>будучи глубоко обеспокоен</w:t>
      </w:r>
      <w:r w:rsidRPr="002F68E9">
        <w:t xml:space="preserve"> тем, что в различных частях мира лица, затронутые лепрой/болезнью Хансена, и члены их семей сталкивались и продолжают сталкиваться с препятствиями для своего участия в жизни общества в качестве равноправных его членов, включая изоляцию, дискриминацию, а также нарушения и ущемления их прав человека, что ставит их в уязвимое положение, и сознавая, что для </w:t>
      </w:r>
      <w:r>
        <w:t xml:space="preserve">их </w:t>
      </w:r>
      <w:r w:rsidRPr="002F68E9">
        <w:t>решения эти</w:t>
      </w:r>
      <w:r>
        <w:t>м</w:t>
      </w:r>
      <w:r w:rsidRPr="002F68E9">
        <w:t xml:space="preserve"> проблем</w:t>
      </w:r>
      <w:r>
        <w:t>ам</w:t>
      </w:r>
      <w:r w:rsidRPr="002F68E9">
        <w:t xml:space="preserve"> необходимо уделять более пристальное внимание,</w:t>
      </w:r>
    </w:p>
    <w:p w14:paraId="542BA9B4" w14:textId="6717E95E" w:rsidR="009D05C5" w:rsidRPr="002F68E9" w:rsidRDefault="009D05C5" w:rsidP="009D05C5">
      <w:pPr>
        <w:pStyle w:val="SingleTxtG"/>
      </w:pPr>
      <w:r w:rsidRPr="002F68E9">
        <w:tab/>
      </w:r>
      <w:r w:rsidRPr="00FF3D70">
        <w:rPr>
          <w:i/>
          <w:iCs/>
        </w:rPr>
        <w:t>вновь подтверждая</w:t>
      </w:r>
      <w:r w:rsidRPr="002F68E9">
        <w:t>, что с лицами, затронутыми лепрой/болезнью Хансена, и членами их семей, включая женщин, детей, подростков, лиц с нарушениями здоровья и инвалидностью, связанными с лепрой/болезнью Хансена, а также пожилых людей, следует обращаться как к лицам, имеющими достоинство и обладающими всеми правами на осуществление всех прав человека и основных свобод в соответствии с международным правом, включая соответствующие конвенции, а также национальные конституции и законы,</w:t>
      </w:r>
    </w:p>
    <w:p w14:paraId="2A1A426C" w14:textId="1B609AFC" w:rsidR="009D05C5" w:rsidRPr="002F68E9" w:rsidRDefault="009D05C5" w:rsidP="009D05C5">
      <w:pPr>
        <w:pStyle w:val="SingleTxtG"/>
      </w:pPr>
      <w:r w:rsidRPr="002F68E9">
        <w:tab/>
      </w:r>
      <w:r w:rsidRPr="002247F6">
        <w:rPr>
          <w:i/>
          <w:iCs/>
        </w:rPr>
        <w:t>признавая</w:t>
      </w:r>
      <w:r w:rsidRPr="002F68E9">
        <w:t>, что лица, затронутые лепрой/болезнью Хансена, и члены их семей по-прежнему по всему миру сталкиваются с многочисленными формами стигматизации и дискриминации, обусловленными дезинформацией и л</w:t>
      </w:r>
      <w:r>
        <w:t>о</w:t>
      </w:r>
      <w:r w:rsidRPr="002F68E9">
        <w:t>жными представлениями об этой болезни, приводящими к формированию вредных стереотипов,</w:t>
      </w:r>
    </w:p>
    <w:p w14:paraId="4C72EF84" w14:textId="6426753C" w:rsidR="009D05C5" w:rsidRPr="002F68E9" w:rsidRDefault="009D05C5" w:rsidP="009D05C5">
      <w:pPr>
        <w:pStyle w:val="SingleTxtG"/>
      </w:pPr>
      <w:r w:rsidRPr="002F68E9">
        <w:tab/>
      </w:r>
      <w:r w:rsidRPr="002247F6">
        <w:rPr>
          <w:i/>
          <w:iCs/>
        </w:rPr>
        <w:t>признавая также</w:t>
      </w:r>
      <w:r w:rsidRPr="002F68E9">
        <w:t>, что необходимо уделять особое внимание решению проблемы всех форм стигматизации, дискриминации и насилия в отношении лиц, затронутых лепрой/болезнью Хансена, и членов их семей,</w:t>
      </w:r>
    </w:p>
    <w:p w14:paraId="705B8353" w14:textId="3F21BE0F" w:rsidR="009D05C5" w:rsidRPr="00735A57" w:rsidRDefault="009D05C5" w:rsidP="009D05C5">
      <w:pPr>
        <w:pStyle w:val="SingleTxtG"/>
      </w:pPr>
      <w:r w:rsidRPr="002F68E9">
        <w:tab/>
      </w:r>
      <w:r w:rsidRPr="00D94215">
        <w:rPr>
          <w:i/>
          <w:iCs/>
        </w:rPr>
        <w:t>учитывая</w:t>
      </w:r>
      <w:r w:rsidRPr="002F68E9">
        <w:t xml:space="preserve"> необходимость активизации усилий по ликвидации всех форм стигматизации, дискриминации и насилия в отношении лиц, затронутых лепрой/болезнью Хансена, и членов их семей, а также по содействию созданию правовых рамок и реализации государственной политики, способствующих их как </w:t>
      </w:r>
      <w:r w:rsidR="00ED5EDB">
        <w:rPr>
          <w:lang w:val="en-US"/>
        </w:rPr>
        <w:br/>
      </w:r>
      <w:r w:rsidRPr="002F68E9">
        <w:t>де-юре, так и де-факто равенству и инклюзии во всем мире,</w:t>
      </w:r>
    </w:p>
    <w:p w14:paraId="01CA0855" w14:textId="03D5DCC4" w:rsidR="009D05C5" w:rsidRPr="002F68E9" w:rsidRDefault="009D05C5" w:rsidP="009D05C5">
      <w:pPr>
        <w:pStyle w:val="SingleTxtG"/>
      </w:pPr>
      <w:r w:rsidRPr="002F68E9">
        <w:rPr>
          <w:sz w:val="18"/>
          <w:szCs w:val="18"/>
        </w:rPr>
        <w:tab/>
      </w:r>
      <w:r w:rsidRPr="00D94215">
        <w:rPr>
          <w:i/>
          <w:iCs/>
        </w:rPr>
        <w:t>подчеркивая</w:t>
      </w:r>
      <w:r w:rsidRPr="002F68E9">
        <w:t xml:space="preserve"> важность эффективного осуществления и широкого распространения принципов и руководящих положений для ликвидации дискриминации в отношении лиц, затронутых лепрой, и членов их семей, представленных Совету по правам человека Консультативным комитетом Совета по правам человека в 2010 году</w:t>
      </w:r>
      <w:r w:rsidRPr="002F68E9">
        <w:rPr>
          <w:rStyle w:val="aa"/>
          <w:sz w:val="20"/>
        </w:rPr>
        <w:footnoteReference w:id="4"/>
      </w:r>
      <w:r w:rsidRPr="002F68E9">
        <w:t>, которым правительства, соответствующие органы Организации Объединенных Наций, специализированные учреждения, фонды и программы, другие межправительственные организации и национальные правозащитные учреждения были призваны уделять должное внимание как Советом в его резолюции 15/10, так и Генеральной Ассамблеей в ее резолюции 65/215,</w:t>
      </w:r>
    </w:p>
    <w:p w14:paraId="3EAE5E0D" w14:textId="3E8309C5" w:rsidR="009D05C5" w:rsidRPr="002F68E9" w:rsidRDefault="009D05C5" w:rsidP="009D05C5">
      <w:pPr>
        <w:pStyle w:val="SingleTxtG"/>
      </w:pPr>
      <w:r w:rsidRPr="002F68E9">
        <w:tab/>
      </w:r>
      <w:r w:rsidRPr="00971895">
        <w:rPr>
          <w:i/>
          <w:iCs/>
        </w:rPr>
        <w:t>признавая</w:t>
      </w:r>
      <w:r w:rsidRPr="002F68E9">
        <w:t xml:space="preserve"> усилия, предпринимаемые государствами в целях пересмотра, отмены или изменения дискриминационных законов, политики и практики, </w:t>
      </w:r>
      <w:r w:rsidRPr="002F68E9">
        <w:lastRenderedPageBreak/>
        <w:t>оказывающих воздействие на лиц, затронутых лепрой/болезнью Хансена, и членов их семей, в соответствии с международными обязательствами в области прав человека и с учетом национальных условий,</w:t>
      </w:r>
    </w:p>
    <w:p w14:paraId="425AE2E7" w14:textId="799FBA43" w:rsidR="009D05C5" w:rsidRPr="002F68E9" w:rsidRDefault="009D05C5" w:rsidP="009D05C5">
      <w:pPr>
        <w:pStyle w:val="SingleTxtG"/>
        <w:rPr>
          <w:iCs/>
        </w:rPr>
      </w:pPr>
      <w:r>
        <w:rPr>
          <w:lang w:val="en-US"/>
        </w:rPr>
        <w:tab/>
      </w:r>
      <w:r w:rsidRPr="002F68E9">
        <w:t>1.</w:t>
      </w:r>
      <w:r w:rsidRPr="002F68E9">
        <w:tab/>
      </w:r>
      <w:r w:rsidRPr="00E45AA4">
        <w:rPr>
          <w:i/>
          <w:iCs/>
        </w:rPr>
        <w:t>вновь подтверждает</w:t>
      </w:r>
      <w:r w:rsidRPr="002F68E9">
        <w:t xml:space="preserve"> неизменную важность принципов и руководящих положений для ликвидации дискриминации в отношении лиц, затронутых лепрой, </w:t>
      </w:r>
      <w:r>
        <w:rPr>
          <w:lang w:val="en-US"/>
        </w:rPr>
        <w:br/>
      </w:r>
      <w:r w:rsidRPr="002F68E9">
        <w:t>и членов их семей в качестве ключевой основы для борьбы с дискриминацией, связанной с лепрой/болезнью Хансена, а также для защиты прав людей, перенесших лепру/болезнь Хансена;</w:t>
      </w:r>
    </w:p>
    <w:p w14:paraId="33BFA204" w14:textId="7FB99C04" w:rsidR="009D05C5" w:rsidRPr="002F68E9" w:rsidRDefault="009D05C5" w:rsidP="009D05C5">
      <w:pPr>
        <w:pStyle w:val="SingleTxtG"/>
        <w:rPr>
          <w:i/>
        </w:rPr>
      </w:pPr>
      <w:r>
        <w:rPr>
          <w:lang w:val="en-US"/>
        </w:rPr>
        <w:tab/>
      </w:r>
      <w:r w:rsidRPr="002F68E9">
        <w:t>2.</w:t>
      </w:r>
      <w:r w:rsidRPr="002F68E9">
        <w:tab/>
      </w:r>
      <w:r w:rsidRPr="00E45AA4">
        <w:rPr>
          <w:i/>
          <w:iCs/>
        </w:rPr>
        <w:t>рекомендует</w:t>
      </w:r>
      <w:r w:rsidRPr="002F68E9">
        <w:t xml:space="preserve"> государствам и соответствующим заинтересованным сторонам уделять должное внимание этим принципам и руководящим положениям, </w:t>
      </w:r>
      <w:r>
        <w:rPr>
          <w:lang w:val="en-US"/>
        </w:rPr>
        <w:br/>
      </w:r>
      <w:r w:rsidRPr="002F68E9">
        <w:t>а также содействовать повышению осведомленности о них, их пониманию, более широкому распространению и применению на национальном и субнациональном уровнях;</w:t>
      </w:r>
    </w:p>
    <w:p w14:paraId="59B75515" w14:textId="5F3C8302" w:rsidR="009D05C5" w:rsidRPr="002F68E9" w:rsidRDefault="009D05C5" w:rsidP="009D05C5">
      <w:pPr>
        <w:pStyle w:val="SingleTxtG"/>
        <w:rPr>
          <w:iCs/>
        </w:rPr>
      </w:pPr>
      <w:r>
        <w:rPr>
          <w:lang w:val="en-US"/>
        </w:rPr>
        <w:tab/>
      </w:r>
      <w:r w:rsidRPr="002F68E9">
        <w:t>3.</w:t>
      </w:r>
      <w:r w:rsidRPr="002F68E9">
        <w:tab/>
      </w:r>
      <w:r w:rsidRPr="00E45AA4">
        <w:rPr>
          <w:i/>
          <w:iCs/>
        </w:rPr>
        <w:t>призывает</w:t>
      </w:r>
      <w:r w:rsidRPr="002F68E9">
        <w:t xml:space="preserve"> государства продолжать и, в соответствующих случаях, активизировать усилия по ликвидации дискриминации в отношении лиц, затронутых лепрой/болезнью Хансена, и членов их семей, в том числе путем включения соответствующих мер в национальные и субнациональные законы, политику, программы и стратегии с должным учетом принципов недискриминации, равенства, участия и доступа к информации;</w:t>
      </w:r>
    </w:p>
    <w:p w14:paraId="6947FA77" w14:textId="55F05E19" w:rsidR="009D05C5" w:rsidRPr="002F68E9" w:rsidRDefault="009D05C5" w:rsidP="009D05C5">
      <w:pPr>
        <w:pStyle w:val="SingleTxtG"/>
        <w:rPr>
          <w:iCs/>
        </w:rPr>
      </w:pPr>
      <w:r>
        <w:rPr>
          <w:lang w:val="en-US"/>
        </w:rPr>
        <w:tab/>
      </w:r>
      <w:r w:rsidRPr="002F68E9">
        <w:t>4.</w:t>
      </w:r>
      <w:r w:rsidRPr="002F68E9">
        <w:tab/>
      </w:r>
      <w:r w:rsidRPr="003444F9">
        <w:rPr>
          <w:i/>
          <w:iCs/>
        </w:rPr>
        <w:t xml:space="preserve">рекомендует </w:t>
      </w:r>
      <w:r w:rsidRPr="002F68E9">
        <w:t>государствам и соответствующим заинтересованным сторонам, в надлежащих случаях и в соответствии с национальным законодательством, использовать доступные цифровые информационно-коммуникационные технологии для содействия повышению информированности, включая раннюю диагностику и доступ к поддержке, участие в общественной жизни и снижение уровня стигмы, с которой сталкиваются лица, затронутые лепрой/</w:t>
      </w:r>
      <w:r w:rsidRPr="009D05C5">
        <w:t xml:space="preserve"> </w:t>
      </w:r>
      <w:r w:rsidRPr="002F68E9">
        <w:t>болезнью Хансена, и члены их семей;</w:t>
      </w:r>
    </w:p>
    <w:p w14:paraId="0960A065" w14:textId="0156BC4D" w:rsidR="009D05C5" w:rsidRPr="002F68E9" w:rsidRDefault="009D05C5" w:rsidP="009D05C5">
      <w:pPr>
        <w:pStyle w:val="SingleTxtG"/>
        <w:rPr>
          <w:iCs/>
        </w:rPr>
      </w:pPr>
      <w:r>
        <w:rPr>
          <w:lang w:val="en-US"/>
        </w:rPr>
        <w:tab/>
      </w:r>
      <w:r w:rsidRPr="002F68E9">
        <w:t>5.</w:t>
      </w:r>
      <w:r w:rsidRPr="002F68E9">
        <w:tab/>
      </w:r>
      <w:r w:rsidRPr="003444F9">
        <w:rPr>
          <w:i/>
          <w:iCs/>
        </w:rPr>
        <w:t>рекомендует</w:t>
      </w:r>
      <w:r w:rsidRPr="002F68E9">
        <w:t xml:space="preserve"> государствам при поддержке Управления Верховного комиссара Организации Объединенных Наций по правам человека и соответствующих структур Организации Объединенных Наций отмечать Всемирный день борьбы с лепрой, который ежегодно проводится в последнее воскресенье января, используя его как возможность повысить информированность общественности и содействовать общественному диалогу по вопросам ликвидации дискриминации в отношении лиц, затронутых лепрой/болезнью Хансена, и членов их семей, в том числе посредством проведения общественных мероприятий и осуществления образовательной и просветительской деятельности, которые должны привлечь внимание к голосам лиц, затронутых лепрой/болезнью Хансена, в целях ликвидации дискриминации;</w:t>
      </w:r>
    </w:p>
    <w:p w14:paraId="5AF5EB27" w14:textId="778299EE" w:rsidR="009D05C5" w:rsidRPr="002F68E9" w:rsidRDefault="009D05C5" w:rsidP="009D05C5">
      <w:pPr>
        <w:pStyle w:val="SingleTxtG"/>
        <w:rPr>
          <w:iCs/>
        </w:rPr>
      </w:pPr>
      <w:r>
        <w:rPr>
          <w:lang w:val="en-US"/>
        </w:rPr>
        <w:tab/>
      </w:r>
      <w:r w:rsidRPr="002F68E9">
        <w:t>6.</w:t>
      </w:r>
      <w:r w:rsidRPr="002F68E9">
        <w:tab/>
      </w:r>
      <w:r w:rsidRPr="003B5360">
        <w:rPr>
          <w:i/>
          <w:iCs/>
        </w:rPr>
        <w:t>просит</w:t>
      </w:r>
      <w:r w:rsidRPr="002F68E9">
        <w:t xml:space="preserve"> действующего Специального докладчика по вопросу о ликвидации дискриминации в отношении лиц, затронутых лепрой (болезнью Хансена), и членов их семей, представить доклад Генеральной Ассамблее на ее восемьдесят первой сессии в пределах имеющихся ресурсов;</w:t>
      </w:r>
    </w:p>
    <w:p w14:paraId="274B144E" w14:textId="685835FF" w:rsidR="009D05C5" w:rsidRPr="002F68E9" w:rsidRDefault="009D05C5" w:rsidP="009D05C5">
      <w:pPr>
        <w:pStyle w:val="SingleTxtG"/>
        <w:rPr>
          <w:iCs/>
        </w:rPr>
      </w:pPr>
      <w:r>
        <w:rPr>
          <w:lang w:val="en-US"/>
        </w:rPr>
        <w:tab/>
      </w:r>
      <w:r w:rsidRPr="002F68E9">
        <w:t>7.</w:t>
      </w:r>
      <w:r w:rsidRPr="002F68E9">
        <w:tab/>
      </w:r>
      <w:r w:rsidRPr="003B5360">
        <w:rPr>
          <w:i/>
          <w:iCs/>
        </w:rPr>
        <w:t>просит</w:t>
      </w:r>
      <w:r w:rsidRPr="002F68E9">
        <w:t xml:space="preserve"> Верховного комиссара Организации Объединенных Наций по правам человека представить Совету по правам человека на его сем</w:t>
      </w:r>
      <w:r>
        <w:t>ь</w:t>
      </w:r>
      <w:r w:rsidRPr="002F68E9">
        <w:t>десят первой сессии всеобъемлющий доклад о выполнении принципов и руководящих положений для ликвидации дискриминации в отношении лиц, затронутых лепрой, и членов их семей, а также о прогрессе в деле ликвидации дискриминации и защиты и обеспечения прав человека лиц, затронутых лепрой/болезнью Хансена, после чего должен состояться интерактивный диалог;</w:t>
      </w:r>
    </w:p>
    <w:p w14:paraId="0656C5B6" w14:textId="1B1C6AA7" w:rsidR="009D05C5" w:rsidRPr="002F68E9" w:rsidRDefault="009D05C5" w:rsidP="009D05C5">
      <w:pPr>
        <w:pStyle w:val="SingleTxtG"/>
        <w:rPr>
          <w:iCs/>
        </w:rPr>
      </w:pPr>
      <w:r>
        <w:rPr>
          <w:lang w:val="en-US"/>
        </w:rPr>
        <w:tab/>
      </w:r>
      <w:r w:rsidRPr="002F68E9">
        <w:t>8.</w:t>
      </w:r>
      <w:r w:rsidRPr="002F68E9">
        <w:tab/>
      </w:r>
      <w:r w:rsidRPr="003B5360">
        <w:rPr>
          <w:i/>
          <w:iCs/>
        </w:rPr>
        <w:t>приветствует</w:t>
      </w:r>
      <w:r w:rsidRPr="002F68E9">
        <w:t xml:space="preserve"> усилия государств и соответствующих заинтересованных сторон по проведению ежегодных мероприятий высокого уровня, направленных на повышение информированности, в ходе которых можно оценить достигнутый прогресс и содействовать техническому сотрудничеству, при этом уделяя особое внимание лицам, затронутым лепрой/болезнью Хансена, а также в целях защиты и обеспечения их прав человека, при поддержке Управления Верховного комиссара Организации Объединенных Наций по правам человека при условии наличия добровольных взносов, предоставленных для этой цели;</w:t>
      </w:r>
    </w:p>
    <w:p w14:paraId="49EB94A2" w14:textId="2C345B8A" w:rsidR="009D05C5" w:rsidRPr="002F68E9" w:rsidRDefault="009D05C5" w:rsidP="009D05C5">
      <w:pPr>
        <w:pStyle w:val="SingleTxtG"/>
        <w:rPr>
          <w:iCs/>
        </w:rPr>
      </w:pPr>
      <w:r>
        <w:rPr>
          <w:lang w:val="en-US"/>
        </w:rPr>
        <w:lastRenderedPageBreak/>
        <w:tab/>
      </w:r>
      <w:r w:rsidRPr="002F68E9">
        <w:t>9.</w:t>
      </w:r>
      <w:r w:rsidRPr="002F68E9">
        <w:tab/>
      </w:r>
      <w:r w:rsidRPr="002A7A27">
        <w:rPr>
          <w:i/>
          <w:iCs/>
        </w:rPr>
        <w:t>просит</w:t>
      </w:r>
      <w:r w:rsidRPr="002F68E9">
        <w:t xml:space="preserve"> Верховного комиссара включить информацию об усилиях, предпринимаемых государствами и соответствующими заинтересованными сторонами, в том числе о мероприятиях, упомянутых в пункте 8 выше, в доклад, который должен быть представлен Совету по правам человека, и направить ее Генеральной Ассамблее;</w:t>
      </w:r>
    </w:p>
    <w:p w14:paraId="6DB1E98F" w14:textId="6FA892EC" w:rsidR="009D05C5" w:rsidRPr="002F68E9" w:rsidRDefault="009D05C5" w:rsidP="009D05C5">
      <w:pPr>
        <w:pStyle w:val="SingleTxtG"/>
      </w:pPr>
      <w:r>
        <w:rPr>
          <w:lang w:val="en-US"/>
        </w:rPr>
        <w:tab/>
      </w:r>
      <w:r w:rsidRPr="002F68E9">
        <w:t>10.</w:t>
      </w:r>
      <w:r w:rsidRPr="002F68E9">
        <w:tab/>
      </w:r>
      <w:r w:rsidRPr="002A7A27">
        <w:rPr>
          <w:i/>
          <w:iCs/>
        </w:rPr>
        <w:t>постановляет</w:t>
      </w:r>
      <w:r w:rsidRPr="002F68E9">
        <w:t xml:space="preserve"> продолжать заниматься этим вопросом.</w:t>
      </w:r>
    </w:p>
    <w:p w14:paraId="2F5C68EA" w14:textId="43232353" w:rsidR="00CB0692" w:rsidRPr="00660D39" w:rsidRDefault="00660D39" w:rsidP="00660D3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B0692" w:rsidRPr="00660D39" w:rsidSect="009D05C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DD772" w14:textId="77777777" w:rsidR="003F4971" w:rsidRPr="00A312BC" w:rsidRDefault="003F4971" w:rsidP="00A312BC"/>
  </w:endnote>
  <w:endnote w:type="continuationSeparator" w:id="0">
    <w:p w14:paraId="39BB2F1B" w14:textId="77777777" w:rsidR="003F4971" w:rsidRPr="00A312BC" w:rsidRDefault="003F497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B9625" w14:textId="025C1A1C" w:rsidR="009D05C5" w:rsidRPr="009D05C5" w:rsidRDefault="009D05C5">
    <w:pPr>
      <w:pStyle w:val="a8"/>
    </w:pPr>
    <w:r w:rsidRPr="009D05C5">
      <w:rPr>
        <w:b/>
        <w:sz w:val="18"/>
      </w:rPr>
      <w:fldChar w:fldCharType="begin"/>
    </w:r>
    <w:r w:rsidRPr="009D05C5">
      <w:rPr>
        <w:b/>
        <w:sz w:val="18"/>
      </w:rPr>
      <w:instrText xml:space="preserve"> PAGE  \* MERGEFORMAT </w:instrText>
    </w:r>
    <w:r w:rsidRPr="009D05C5">
      <w:rPr>
        <w:b/>
        <w:sz w:val="18"/>
      </w:rPr>
      <w:fldChar w:fldCharType="separate"/>
    </w:r>
    <w:r w:rsidRPr="009D05C5">
      <w:rPr>
        <w:b/>
        <w:noProof/>
        <w:sz w:val="18"/>
      </w:rPr>
      <w:t>2</w:t>
    </w:r>
    <w:r w:rsidRPr="009D05C5">
      <w:rPr>
        <w:b/>
        <w:sz w:val="18"/>
      </w:rPr>
      <w:fldChar w:fldCharType="end"/>
    </w:r>
    <w:r>
      <w:rPr>
        <w:b/>
        <w:sz w:val="18"/>
      </w:rPr>
      <w:tab/>
    </w:r>
    <w:r>
      <w:t>GE.26-09600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69983" w14:textId="3C52BDD8" w:rsidR="009D05C5" w:rsidRPr="009D05C5" w:rsidRDefault="009D05C5" w:rsidP="009D05C5">
    <w:pPr>
      <w:pStyle w:val="a8"/>
      <w:tabs>
        <w:tab w:val="clear" w:pos="9639"/>
        <w:tab w:val="right" w:pos="9638"/>
      </w:tabs>
      <w:rPr>
        <w:b/>
        <w:sz w:val="18"/>
      </w:rPr>
    </w:pPr>
    <w:r>
      <w:t>GE.26-09600</w:t>
    </w:r>
    <w:r>
      <w:tab/>
    </w:r>
    <w:r w:rsidRPr="009D05C5">
      <w:rPr>
        <w:b/>
        <w:sz w:val="18"/>
      </w:rPr>
      <w:fldChar w:fldCharType="begin"/>
    </w:r>
    <w:r w:rsidRPr="009D05C5">
      <w:rPr>
        <w:b/>
        <w:sz w:val="18"/>
      </w:rPr>
      <w:instrText xml:space="preserve"> PAGE  \* MERGEFORMAT </w:instrText>
    </w:r>
    <w:r w:rsidRPr="009D05C5">
      <w:rPr>
        <w:b/>
        <w:sz w:val="18"/>
      </w:rPr>
      <w:fldChar w:fldCharType="separate"/>
    </w:r>
    <w:r w:rsidRPr="009D05C5">
      <w:rPr>
        <w:b/>
        <w:noProof/>
        <w:sz w:val="18"/>
      </w:rPr>
      <w:t>3</w:t>
    </w:r>
    <w:r w:rsidRPr="009D05C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A0988" w14:textId="2F571243" w:rsidR="00042B72" w:rsidRPr="005D1CD7" w:rsidRDefault="009D05C5" w:rsidP="009D05C5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98A042D" wp14:editId="33BC78D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26-09600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1D35D5E" wp14:editId="7971FC45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D1CD7">
      <w:rPr>
        <w:lang w:val="en-US"/>
      </w:rPr>
      <w:t xml:space="preserve">  020726  020726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803599" w14:textId="77777777" w:rsidR="003F4971" w:rsidRPr="001075E9" w:rsidRDefault="003F497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11B5AD4" w14:textId="77777777" w:rsidR="003F4971" w:rsidRDefault="003F497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147ABD0" w14:textId="77777777" w:rsidR="009D05C5" w:rsidRPr="00A52352" w:rsidRDefault="009D05C5" w:rsidP="009D05C5">
      <w:pPr>
        <w:pStyle w:val="ad"/>
      </w:pPr>
      <w:r>
        <w:rPr>
          <w:sz w:val="20"/>
        </w:rPr>
        <w:tab/>
        <w:t>*</w:t>
      </w:r>
      <w:r>
        <w:rPr>
          <w:sz w:val="20"/>
        </w:rPr>
        <w:tab/>
        <w:t>Государство, не являющееся членом Совета по правам человека.</w:t>
      </w:r>
    </w:p>
  </w:footnote>
  <w:footnote w:id="2">
    <w:p w14:paraId="1597381C" w14:textId="41096D24" w:rsidR="009D05C5" w:rsidRPr="009D05C5" w:rsidRDefault="009D05C5" w:rsidP="009D05C5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aa"/>
        </w:rPr>
        <w:footnoteRef/>
      </w:r>
      <w:r w:rsidRPr="00A52352">
        <w:rPr>
          <w:lang w:val="en-US"/>
        </w:rPr>
        <w:tab/>
      </w:r>
      <w:hyperlink r:id="rId1" w:history="1">
        <w:r w:rsidRPr="009D05C5">
          <w:rPr>
            <w:rStyle w:val="af1"/>
            <w:lang w:val="en-US"/>
          </w:rPr>
          <w:t>A/HRC/38/42</w:t>
        </w:r>
      </w:hyperlink>
      <w:r w:rsidRPr="00A52352">
        <w:rPr>
          <w:lang w:val="en-US"/>
        </w:rPr>
        <w:t xml:space="preserve">, </w:t>
      </w:r>
      <w:hyperlink r:id="rId2" w:history="1">
        <w:r w:rsidRPr="009D05C5">
          <w:rPr>
            <w:rStyle w:val="af1"/>
            <w:lang w:val="en-US"/>
          </w:rPr>
          <w:t>A/HRC/41/47</w:t>
        </w:r>
      </w:hyperlink>
      <w:r w:rsidRPr="00A52352">
        <w:rPr>
          <w:lang w:val="en-US"/>
        </w:rPr>
        <w:t xml:space="preserve">, </w:t>
      </w:r>
      <w:hyperlink r:id="rId3" w:history="1">
        <w:r w:rsidRPr="009D05C5">
          <w:rPr>
            <w:rStyle w:val="af1"/>
            <w:lang w:val="en-US"/>
          </w:rPr>
          <w:t>A/HRC/44/46</w:t>
        </w:r>
      </w:hyperlink>
      <w:r w:rsidRPr="00A52352">
        <w:rPr>
          <w:lang w:val="en-US"/>
        </w:rPr>
        <w:t xml:space="preserve">, </w:t>
      </w:r>
      <w:hyperlink r:id="rId4" w:history="1">
        <w:r w:rsidRPr="009D05C5">
          <w:rPr>
            <w:rStyle w:val="af1"/>
            <w:lang w:val="en-US"/>
          </w:rPr>
          <w:t>A/HRC/44/46/Add.1</w:t>
        </w:r>
      </w:hyperlink>
      <w:r w:rsidRPr="00A52352">
        <w:rPr>
          <w:lang w:val="en-US"/>
        </w:rPr>
        <w:t xml:space="preserve">, </w:t>
      </w:r>
      <w:hyperlink r:id="rId5" w:history="1">
        <w:r w:rsidRPr="009D05C5">
          <w:rPr>
            <w:rStyle w:val="af1"/>
            <w:lang w:val="en-US"/>
          </w:rPr>
          <w:t>A/HRC/44/46/Add.2</w:t>
        </w:r>
      </w:hyperlink>
      <w:r w:rsidRPr="00A52352">
        <w:rPr>
          <w:lang w:val="en-US"/>
        </w:rPr>
        <w:t xml:space="preserve">, </w:t>
      </w:r>
      <w:hyperlink r:id="rId6" w:history="1">
        <w:r w:rsidRPr="009D05C5">
          <w:rPr>
            <w:rStyle w:val="af1"/>
            <w:lang w:val="en-US"/>
          </w:rPr>
          <w:t>A/HRC/47/29</w:t>
        </w:r>
      </w:hyperlink>
      <w:r w:rsidRPr="00A52352">
        <w:rPr>
          <w:lang w:val="en-US"/>
        </w:rPr>
        <w:t xml:space="preserve">, </w:t>
      </w:r>
      <w:hyperlink r:id="rId7" w:history="1">
        <w:r w:rsidRPr="009D05C5">
          <w:rPr>
            <w:rStyle w:val="af1"/>
            <w:lang w:val="en-US"/>
          </w:rPr>
          <w:t>A/HRC/50/35</w:t>
        </w:r>
      </w:hyperlink>
      <w:r w:rsidRPr="00A52352">
        <w:rPr>
          <w:lang w:val="en-US"/>
        </w:rPr>
        <w:t xml:space="preserve">, </w:t>
      </w:r>
      <w:hyperlink r:id="rId8" w:history="1">
        <w:r w:rsidRPr="009D05C5">
          <w:rPr>
            <w:rStyle w:val="af1"/>
            <w:lang w:val="en-US"/>
          </w:rPr>
          <w:t>A/76/148</w:t>
        </w:r>
      </w:hyperlink>
      <w:r w:rsidRPr="00A52352">
        <w:rPr>
          <w:lang w:val="en-US"/>
        </w:rPr>
        <w:t xml:space="preserve"> </w:t>
      </w:r>
      <w:r>
        <w:t>и</w:t>
      </w:r>
      <w:r w:rsidRPr="00A52352">
        <w:rPr>
          <w:lang w:val="en-US"/>
        </w:rPr>
        <w:t xml:space="preserve"> </w:t>
      </w:r>
      <w:hyperlink r:id="rId9" w:history="1">
        <w:r w:rsidRPr="009D05C5">
          <w:rPr>
            <w:rStyle w:val="af1"/>
            <w:lang w:val="en-US"/>
          </w:rPr>
          <w:t>A/77/139</w:t>
        </w:r>
      </w:hyperlink>
      <w:r w:rsidRPr="00A52352">
        <w:rPr>
          <w:lang w:val="en-US"/>
        </w:rPr>
        <w:t>.</w:t>
      </w:r>
    </w:p>
  </w:footnote>
  <w:footnote w:id="3">
    <w:p w14:paraId="65505313" w14:textId="08B94E77" w:rsidR="009D05C5" w:rsidRPr="009D05C5" w:rsidRDefault="009D05C5" w:rsidP="009D05C5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A52352">
        <w:rPr>
          <w:lang w:val="en-US"/>
        </w:rPr>
        <w:tab/>
      </w:r>
      <w:r w:rsidRPr="00407E2A">
        <w:rPr>
          <w:rStyle w:val="aa"/>
        </w:rPr>
        <w:footnoteRef/>
      </w:r>
      <w:r w:rsidRPr="00A52352">
        <w:rPr>
          <w:lang w:val="en-US"/>
        </w:rPr>
        <w:tab/>
      </w:r>
      <w:hyperlink r:id="rId10" w:history="1">
        <w:r w:rsidRPr="009D05C5">
          <w:rPr>
            <w:rStyle w:val="af1"/>
            <w:lang w:val="en-US"/>
          </w:rPr>
          <w:t>A/HRC/35/38</w:t>
        </w:r>
      </w:hyperlink>
      <w:r w:rsidRPr="00A52352">
        <w:rPr>
          <w:lang w:val="en-US"/>
        </w:rPr>
        <w:t>.</w:t>
      </w:r>
    </w:p>
  </w:footnote>
  <w:footnote w:id="4">
    <w:p w14:paraId="558FF5FD" w14:textId="67D1E088" w:rsidR="009D05C5" w:rsidRPr="009D05C5" w:rsidRDefault="009D05C5" w:rsidP="009D05C5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A52352">
        <w:rPr>
          <w:lang w:val="en-US"/>
        </w:rPr>
        <w:tab/>
      </w:r>
      <w:r>
        <w:rPr>
          <w:rStyle w:val="aa"/>
        </w:rPr>
        <w:footnoteRef/>
      </w:r>
      <w:r w:rsidRPr="00A52352">
        <w:rPr>
          <w:lang w:val="en-US"/>
        </w:rPr>
        <w:tab/>
      </w:r>
      <w:hyperlink r:id="rId11" w:history="1">
        <w:r w:rsidRPr="009D05C5">
          <w:rPr>
            <w:rStyle w:val="af1"/>
            <w:lang w:val="en-US"/>
          </w:rPr>
          <w:t>A/HRC/15/30</w:t>
        </w:r>
      </w:hyperlink>
      <w:r w:rsidRPr="00A52352">
        <w:rPr>
          <w:lang w:val="en-US"/>
        </w:rPr>
        <w:t xml:space="preserve">, </w:t>
      </w:r>
      <w:r>
        <w:t>приложение</w:t>
      </w:r>
      <w:r w:rsidRPr="00A52352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DC028" w14:textId="5756F9FC" w:rsidR="009D05C5" w:rsidRPr="009D05C5" w:rsidRDefault="009D05C5">
    <w:pPr>
      <w:pStyle w:val="a5"/>
    </w:pPr>
    <w:fldSimple w:instr=" TITLE  \* MERGEFORMAT ">
      <w:r w:rsidR="00BA0FF2">
        <w:t>A/HRC/62/L.5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36E58" w14:textId="1369296B" w:rsidR="009D05C5" w:rsidRPr="009D05C5" w:rsidRDefault="009D05C5" w:rsidP="009D05C5">
    <w:pPr>
      <w:pStyle w:val="a5"/>
      <w:jc w:val="right"/>
    </w:pPr>
    <w:fldSimple w:instr=" TITLE  \* MERGEFORMAT ">
      <w:r w:rsidR="00BA0FF2">
        <w:t>A/HRC/62/L.5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86739314">
    <w:abstractNumId w:val="16"/>
  </w:num>
  <w:num w:numId="2" w16cid:durableId="246496893">
    <w:abstractNumId w:val="11"/>
  </w:num>
  <w:num w:numId="3" w16cid:durableId="828718354">
    <w:abstractNumId w:val="10"/>
  </w:num>
  <w:num w:numId="4" w16cid:durableId="227300849">
    <w:abstractNumId w:val="17"/>
  </w:num>
  <w:num w:numId="5" w16cid:durableId="2118913020">
    <w:abstractNumId w:val="13"/>
  </w:num>
  <w:num w:numId="6" w16cid:durableId="1315453103">
    <w:abstractNumId w:val="8"/>
  </w:num>
  <w:num w:numId="7" w16cid:durableId="1366177838">
    <w:abstractNumId w:val="3"/>
  </w:num>
  <w:num w:numId="8" w16cid:durableId="945304969">
    <w:abstractNumId w:val="2"/>
  </w:num>
  <w:num w:numId="9" w16cid:durableId="1525047330">
    <w:abstractNumId w:val="1"/>
  </w:num>
  <w:num w:numId="10" w16cid:durableId="1137720836">
    <w:abstractNumId w:val="0"/>
  </w:num>
  <w:num w:numId="11" w16cid:durableId="1005085192">
    <w:abstractNumId w:val="9"/>
  </w:num>
  <w:num w:numId="12" w16cid:durableId="864094758">
    <w:abstractNumId w:val="7"/>
  </w:num>
  <w:num w:numId="13" w16cid:durableId="457991297">
    <w:abstractNumId w:val="6"/>
  </w:num>
  <w:num w:numId="14" w16cid:durableId="1073163277">
    <w:abstractNumId w:val="5"/>
  </w:num>
  <w:num w:numId="15" w16cid:durableId="1931968491">
    <w:abstractNumId w:val="4"/>
  </w:num>
  <w:num w:numId="16" w16cid:durableId="870921780">
    <w:abstractNumId w:val="15"/>
  </w:num>
  <w:num w:numId="17" w16cid:durableId="904991021">
    <w:abstractNumId w:val="12"/>
  </w:num>
  <w:num w:numId="18" w16cid:durableId="654727916">
    <w:abstractNumId w:val="14"/>
  </w:num>
  <w:num w:numId="19" w16cid:durableId="1507095994">
    <w:abstractNumId w:val="15"/>
  </w:num>
  <w:num w:numId="20" w16cid:durableId="50813142">
    <w:abstractNumId w:val="12"/>
  </w:num>
  <w:num w:numId="21" w16cid:durableId="78774724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DCB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0DCB"/>
    <w:rsid w:val="003958D0"/>
    <w:rsid w:val="003B00E5"/>
    <w:rsid w:val="003B3FBC"/>
    <w:rsid w:val="003F4971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1CD7"/>
    <w:rsid w:val="005D7914"/>
    <w:rsid w:val="005E2B41"/>
    <w:rsid w:val="005E640A"/>
    <w:rsid w:val="005F0B42"/>
    <w:rsid w:val="00660D39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A2F20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9D05C5"/>
    <w:rsid w:val="00A01942"/>
    <w:rsid w:val="00A10122"/>
    <w:rsid w:val="00A312BC"/>
    <w:rsid w:val="00A84021"/>
    <w:rsid w:val="00A84D35"/>
    <w:rsid w:val="00A917B3"/>
    <w:rsid w:val="00AB4B51"/>
    <w:rsid w:val="00B10CC7"/>
    <w:rsid w:val="00B21600"/>
    <w:rsid w:val="00B25BD7"/>
    <w:rsid w:val="00B539E7"/>
    <w:rsid w:val="00B62458"/>
    <w:rsid w:val="00BA0FF2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D5EDB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CF1D58"/>
  <w15:docId w15:val="{D69EAA26-1C0A-4956-92AC-52FA30407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/>
      <w:u w:val="none"/>
    </w:rPr>
  </w:style>
  <w:style w:type="character" w:styleId="af2">
    <w:name w:val="FollowedHyperlink"/>
    <w:basedOn w:val="a0"/>
    <w:rsid w:val="00BE0674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9D05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A/76/148" TargetMode="External"/><Relationship Id="rId3" Type="http://schemas.openxmlformats.org/officeDocument/2006/relationships/hyperlink" Target="https://docs.un.org/ru/A/HRC/44/46" TargetMode="External"/><Relationship Id="rId7" Type="http://schemas.openxmlformats.org/officeDocument/2006/relationships/hyperlink" Target="https://docs.un.org/ru/A/HRC/50/35" TargetMode="External"/><Relationship Id="rId2" Type="http://schemas.openxmlformats.org/officeDocument/2006/relationships/hyperlink" Target="https://docs.un.org/ru/A/HRC/41/47" TargetMode="External"/><Relationship Id="rId1" Type="http://schemas.openxmlformats.org/officeDocument/2006/relationships/hyperlink" Target="https://docs.un.org/ru/A/HRC/38/42" TargetMode="External"/><Relationship Id="rId6" Type="http://schemas.openxmlformats.org/officeDocument/2006/relationships/hyperlink" Target="https://docs.un.org/ru/A/HRC/47/29" TargetMode="External"/><Relationship Id="rId11" Type="http://schemas.openxmlformats.org/officeDocument/2006/relationships/hyperlink" Target="https://docs.un.org/ru/A/HRC/15/30" TargetMode="External"/><Relationship Id="rId5" Type="http://schemas.openxmlformats.org/officeDocument/2006/relationships/hyperlink" Target="https://docs.un.org/ru/A/HRC/44/46/Add.2" TargetMode="External"/><Relationship Id="rId10" Type="http://schemas.openxmlformats.org/officeDocument/2006/relationships/hyperlink" Target="https://docs.un.org/ru/A/HRC/35/38" TargetMode="External"/><Relationship Id="rId4" Type="http://schemas.openxmlformats.org/officeDocument/2006/relationships/hyperlink" Target="https://docs.un.org/ru/A/HRC/44/46/Add.1" TargetMode="External"/><Relationship Id="rId9" Type="http://schemas.openxmlformats.org/officeDocument/2006/relationships/hyperlink" Target="https://docs.un.org/ru/A/77/139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47</TotalTime>
  <Pages>4</Pages>
  <Words>1238</Words>
  <Characters>8532</Characters>
  <Application>Microsoft Office Word</Application>
  <DocSecurity>0</DocSecurity>
  <Lines>160</Lines>
  <Paragraphs>44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9726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A/HRC/62/L.5</dc:title>
  <dc:subject/>
  <dc:creator>Ekaterina SALYNSKAYA</dc:creator>
  <cp:keywords/>
  <cp:lastModifiedBy>Ekaterina Salynskaya</cp:lastModifiedBy>
  <cp:revision>2</cp:revision>
  <cp:lastPrinted>2026-07-02T09:15:00Z</cp:lastPrinted>
  <dcterms:created xsi:type="dcterms:W3CDTF">2026-07-02T11:01:00Z</dcterms:created>
  <dcterms:modified xsi:type="dcterms:W3CDTF">2026-07-02T11:01:00Z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