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04E17" w14:paraId="0C48DBC3" w14:textId="77777777" w:rsidTr="007F3812">
        <w:trPr>
          <w:trHeight w:hRule="exact" w:val="851"/>
        </w:trPr>
        <w:tc>
          <w:tcPr>
            <w:tcW w:w="1276" w:type="dxa"/>
            <w:tcBorders>
              <w:bottom w:val="single" w:sz="4" w:space="0" w:color="auto"/>
            </w:tcBorders>
          </w:tcPr>
          <w:p w14:paraId="0347578B" w14:textId="77777777" w:rsidR="002D5AAC" w:rsidRPr="00304E17" w:rsidRDefault="002D5AAC" w:rsidP="00E64D2F">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62F624C5" w14:textId="77777777" w:rsidR="002D5AAC" w:rsidRPr="00304E17" w:rsidRDefault="00BD33EE" w:rsidP="007F3812">
            <w:pPr>
              <w:spacing w:after="80" w:line="300" w:lineRule="exact"/>
              <w:rPr>
                <w:sz w:val="28"/>
              </w:rPr>
            </w:pPr>
            <w:r w:rsidRPr="00304E17">
              <w:rPr>
                <w:sz w:val="28"/>
              </w:rPr>
              <w:t>Naciones Unidas</w:t>
            </w:r>
          </w:p>
        </w:tc>
        <w:tc>
          <w:tcPr>
            <w:tcW w:w="6073" w:type="dxa"/>
            <w:gridSpan w:val="2"/>
            <w:tcBorders>
              <w:bottom w:val="single" w:sz="4" w:space="0" w:color="auto"/>
            </w:tcBorders>
            <w:vAlign w:val="bottom"/>
          </w:tcPr>
          <w:p w14:paraId="17ED7908" w14:textId="60E601D0" w:rsidR="002D5AAC" w:rsidRPr="00304E17" w:rsidRDefault="00E64D2F" w:rsidP="00E64D2F">
            <w:pPr>
              <w:jc w:val="right"/>
            </w:pPr>
            <w:r w:rsidRPr="00304E17">
              <w:rPr>
                <w:sz w:val="40"/>
              </w:rPr>
              <w:t>CRC</w:t>
            </w:r>
            <w:r w:rsidRPr="00304E17">
              <w:t>/C/RUS/RQ/6-7</w:t>
            </w:r>
          </w:p>
        </w:tc>
      </w:tr>
      <w:tr w:rsidR="002D5AAC" w:rsidRPr="00304E17" w14:paraId="66780C8C" w14:textId="77777777" w:rsidTr="007F3812">
        <w:trPr>
          <w:trHeight w:hRule="exact" w:val="2835"/>
        </w:trPr>
        <w:tc>
          <w:tcPr>
            <w:tcW w:w="1276" w:type="dxa"/>
            <w:tcBorders>
              <w:top w:val="single" w:sz="4" w:space="0" w:color="auto"/>
              <w:bottom w:val="single" w:sz="12" w:space="0" w:color="auto"/>
            </w:tcBorders>
          </w:tcPr>
          <w:p w14:paraId="62236FA0" w14:textId="77777777" w:rsidR="002D5AAC" w:rsidRPr="00304E17" w:rsidRDefault="007D431B" w:rsidP="007F3812">
            <w:pPr>
              <w:spacing w:before="120"/>
              <w:jc w:val="center"/>
            </w:pPr>
            <w:r w:rsidRPr="00304E17">
              <w:rPr>
                <w:noProof/>
              </w:rPr>
              <w:drawing>
                <wp:inline distT="0" distB="0" distL="0" distR="0" wp14:anchorId="0A81D597" wp14:editId="31EBCB1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7E3847" w14:textId="77777777" w:rsidR="002D5AAC" w:rsidRPr="00304E17" w:rsidRDefault="004D45DB" w:rsidP="007F3812">
            <w:pPr>
              <w:spacing w:before="120" w:line="440" w:lineRule="exact"/>
              <w:rPr>
                <w:b/>
                <w:sz w:val="40"/>
                <w:szCs w:val="40"/>
              </w:rPr>
            </w:pPr>
            <w:r w:rsidRPr="00304E17">
              <w:rPr>
                <w:b/>
                <w:sz w:val="40"/>
                <w:szCs w:val="40"/>
              </w:rPr>
              <w:t>Convención sobre los</w:t>
            </w:r>
            <w:r w:rsidR="00FB2D3D" w:rsidRPr="00304E17">
              <w:rPr>
                <w:b/>
                <w:sz w:val="40"/>
                <w:szCs w:val="40"/>
              </w:rPr>
              <w:br/>
            </w:r>
            <w:r w:rsidRPr="00304E17">
              <w:rPr>
                <w:b/>
                <w:sz w:val="40"/>
                <w:szCs w:val="40"/>
              </w:rPr>
              <w:t>Derechos</w:t>
            </w:r>
            <w:r w:rsidR="00FB2D3D" w:rsidRPr="00304E17">
              <w:rPr>
                <w:b/>
                <w:sz w:val="40"/>
                <w:szCs w:val="40"/>
              </w:rPr>
              <w:t xml:space="preserve"> </w:t>
            </w:r>
            <w:r w:rsidRPr="00304E17">
              <w:rPr>
                <w:b/>
                <w:sz w:val="40"/>
                <w:szCs w:val="40"/>
              </w:rPr>
              <w:t>del Niño</w:t>
            </w:r>
          </w:p>
        </w:tc>
        <w:tc>
          <w:tcPr>
            <w:tcW w:w="2813" w:type="dxa"/>
            <w:tcBorders>
              <w:top w:val="single" w:sz="4" w:space="0" w:color="auto"/>
              <w:bottom w:val="single" w:sz="12" w:space="0" w:color="auto"/>
            </w:tcBorders>
          </w:tcPr>
          <w:p w14:paraId="73081091" w14:textId="77777777" w:rsidR="002D5AAC" w:rsidRPr="00304E17" w:rsidRDefault="00E64D2F" w:rsidP="007F3812">
            <w:pPr>
              <w:spacing w:before="240"/>
            </w:pPr>
            <w:r w:rsidRPr="00304E17">
              <w:t>Distr. general</w:t>
            </w:r>
          </w:p>
          <w:p w14:paraId="42DBFD20" w14:textId="77777777" w:rsidR="00E64D2F" w:rsidRPr="00304E17" w:rsidRDefault="00E64D2F" w:rsidP="00E64D2F">
            <w:pPr>
              <w:spacing w:line="240" w:lineRule="exact"/>
            </w:pPr>
            <w:r w:rsidRPr="00304E17">
              <w:t>1 de noviembre de 2023</w:t>
            </w:r>
          </w:p>
          <w:p w14:paraId="3F1471DE" w14:textId="77777777" w:rsidR="00E64D2F" w:rsidRPr="00304E17" w:rsidRDefault="00E64D2F" w:rsidP="00E64D2F">
            <w:pPr>
              <w:spacing w:line="240" w:lineRule="exact"/>
            </w:pPr>
            <w:r w:rsidRPr="00304E17">
              <w:t>Español</w:t>
            </w:r>
          </w:p>
          <w:p w14:paraId="63F6739E" w14:textId="77777777" w:rsidR="00E64D2F" w:rsidRPr="00304E17" w:rsidRDefault="00E64D2F" w:rsidP="00E64D2F">
            <w:pPr>
              <w:spacing w:line="240" w:lineRule="exact"/>
            </w:pPr>
            <w:r w:rsidRPr="00304E17">
              <w:t>Original: ruso</w:t>
            </w:r>
          </w:p>
          <w:p w14:paraId="7941A586" w14:textId="429B3DC9" w:rsidR="00E64D2F" w:rsidRPr="00304E17" w:rsidRDefault="00E64D2F" w:rsidP="00E64D2F">
            <w:pPr>
              <w:spacing w:line="240" w:lineRule="exact"/>
            </w:pPr>
            <w:r w:rsidRPr="00304E17">
              <w:t>Español, francés, inglés y ruso únicamente</w:t>
            </w:r>
          </w:p>
        </w:tc>
      </w:tr>
    </w:tbl>
    <w:p w14:paraId="15F3F04D" w14:textId="77777777" w:rsidR="00E64D2F" w:rsidRPr="00304E17" w:rsidRDefault="00E64D2F" w:rsidP="00C4306A">
      <w:pPr>
        <w:spacing w:before="120" w:line="240" w:lineRule="auto"/>
        <w:rPr>
          <w:b/>
          <w:bCs/>
          <w:sz w:val="24"/>
          <w:szCs w:val="24"/>
        </w:rPr>
      </w:pPr>
      <w:r w:rsidRPr="00304E17">
        <w:rPr>
          <w:b/>
          <w:bCs/>
          <w:sz w:val="24"/>
          <w:szCs w:val="24"/>
        </w:rPr>
        <w:t>Comité de los Derechos del Niño</w:t>
      </w:r>
    </w:p>
    <w:p w14:paraId="4A567ADC" w14:textId="77777777" w:rsidR="00E64D2F" w:rsidRPr="00304E17" w:rsidRDefault="00E64D2F" w:rsidP="00C4306A">
      <w:pPr>
        <w:spacing w:line="240" w:lineRule="auto"/>
        <w:rPr>
          <w:b/>
          <w:bCs/>
        </w:rPr>
      </w:pPr>
      <w:r w:rsidRPr="00304E17">
        <w:rPr>
          <w:b/>
          <w:bCs/>
        </w:rPr>
        <w:t>95º período de sesiones</w:t>
      </w:r>
    </w:p>
    <w:p w14:paraId="72B42F4C" w14:textId="77777777" w:rsidR="00E64D2F" w:rsidRPr="00304E17" w:rsidRDefault="00E64D2F" w:rsidP="00C4306A">
      <w:pPr>
        <w:spacing w:line="240" w:lineRule="auto"/>
      </w:pPr>
      <w:r w:rsidRPr="00304E17">
        <w:t>15 de enero a 2 de febrero de 2024</w:t>
      </w:r>
    </w:p>
    <w:p w14:paraId="05876D99" w14:textId="77777777" w:rsidR="00E64D2F" w:rsidRPr="00304E17" w:rsidRDefault="00E64D2F" w:rsidP="00C4306A">
      <w:pPr>
        <w:spacing w:line="240" w:lineRule="auto"/>
        <w:rPr>
          <w:b/>
          <w:bCs/>
        </w:rPr>
      </w:pPr>
      <w:r w:rsidRPr="00304E17">
        <w:rPr>
          <w:b/>
          <w:bCs/>
        </w:rPr>
        <w:t>Examen de los informes de los Estados partes</w:t>
      </w:r>
    </w:p>
    <w:p w14:paraId="37844B24" w14:textId="34F5FD33" w:rsidR="00E64D2F" w:rsidRPr="00304E17" w:rsidRDefault="00C4306A" w:rsidP="00C4306A">
      <w:pPr>
        <w:pStyle w:val="HMG"/>
      </w:pPr>
      <w:r w:rsidRPr="00304E17">
        <w:tab/>
      </w:r>
      <w:r w:rsidR="00E64D2F" w:rsidRPr="00304E17">
        <w:tab/>
        <w:t xml:space="preserve">Respuestas de la Federación de Rusia a la lista </w:t>
      </w:r>
      <w:r w:rsidRPr="00304E17">
        <w:br/>
      </w:r>
      <w:r w:rsidR="00E64D2F" w:rsidRPr="00304E17">
        <w:t>de cuestiones relativa a sus informes periódicos sexto y séptimo combinados</w:t>
      </w:r>
      <w:r w:rsidRPr="00304E17">
        <w:rPr>
          <w:rStyle w:val="Refdenotaalpie"/>
          <w:b w:val="0"/>
          <w:bCs/>
          <w:sz w:val="20"/>
          <w:vertAlign w:val="baseline"/>
        </w:rPr>
        <w:footnoteReference w:customMarkFollows="1" w:id="1"/>
        <w:t>*</w:t>
      </w:r>
    </w:p>
    <w:p w14:paraId="694385A2" w14:textId="77777777" w:rsidR="00E64D2F" w:rsidRPr="00304E17" w:rsidRDefault="00E64D2F" w:rsidP="00C4306A">
      <w:pPr>
        <w:pStyle w:val="SingleTxtG"/>
        <w:jc w:val="right"/>
      </w:pPr>
      <w:r w:rsidRPr="00304E17">
        <w:t>[Fecha de recepción: 11 de octubre de 2023]</w:t>
      </w:r>
    </w:p>
    <w:p w14:paraId="5E6A84B9" w14:textId="5BFF5C80" w:rsidR="00C4306A" w:rsidRPr="00304E17" w:rsidRDefault="00C4306A">
      <w:pPr>
        <w:spacing w:line="240" w:lineRule="auto"/>
      </w:pPr>
      <w:r w:rsidRPr="00304E17">
        <w:br w:type="page"/>
      </w:r>
    </w:p>
    <w:p w14:paraId="3F438E13" w14:textId="44B896DE" w:rsidR="00E64D2F" w:rsidRPr="00304E17" w:rsidRDefault="00E64D2F" w:rsidP="00C4306A">
      <w:pPr>
        <w:pStyle w:val="SingleTxtG"/>
      </w:pPr>
      <w:r w:rsidRPr="00304E17">
        <w:lastRenderedPageBreak/>
        <w:t>1.</w:t>
      </w:r>
      <w:r w:rsidRPr="00304E17">
        <w:tab/>
        <w:t>En virtud del Decreto Presidencial núm. 240 de fecha 29 de mayo de 2017, el decenio</w:t>
      </w:r>
      <w:r w:rsidR="00B840B5">
        <w:t> </w:t>
      </w:r>
      <w:r w:rsidRPr="00304E17">
        <w:t>2018-2027 quedó declarado Decenio de la Infancia en la Federación de Rusia. Como continuación del plan de medidas básicas relacionadas con el Decenio de la Infancia hasta</w:t>
      </w:r>
      <w:r w:rsidR="00B840B5">
        <w:t> </w:t>
      </w:r>
      <w:r w:rsidRPr="00304E17">
        <w:t>2020, mediante la Directriz del Gobierno núm. 122-r, de 23 de enero de 2021, se aprobó un plan de medidas básicas relacionadas con el Decenio de la Infancia hasta 2027, que incluye medidas de carácter organizativo y jurídico destinadas a crear condiciones que garanticen el bienestar físico, educativo, espiritual y material de los niños y sus familias.</w:t>
      </w:r>
    </w:p>
    <w:p w14:paraId="1DAE4F90" w14:textId="77777777" w:rsidR="00E64D2F" w:rsidRPr="00304E17" w:rsidRDefault="00E64D2F" w:rsidP="00E64D2F">
      <w:pPr>
        <w:pStyle w:val="SingleTxtG"/>
      </w:pPr>
      <w:r w:rsidRPr="00304E17">
        <w:t>2.</w:t>
      </w:r>
      <w:r w:rsidRPr="00304E17">
        <w:tab/>
        <w:t>La ejecución del plan cuenta con la participación de las autoridades estatales de las entidades constitutivas de la Federación de Rusia, que han elaborado y están aplicando planes regionales de actividades para el Decenio de la Infancia, teniendo en cuenta las características demográficas, geográficas y socioeconómicas existentes.</w:t>
      </w:r>
    </w:p>
    <w:p w14:paraId="432F06ED" w14:textId="77777777" w:rsidR="00E64D2F" w:rsidRPr="00304E17" w:rsidRDefault="00E64D2F" w:rsidP="00E64D2F">
      <w:pPr>
        <w:pStyle w:val="SingleTxtG"/>
      </w:pPr>
      <w:r w:rsidRPr="00304E17">
        <w:t>3.</w:t>
      </w:r>
      <w:r w:rsidRPr="00304E17">
        <w:tab/>
        <w:t>Con el fin de evaluar la eficacia de la implementación del Decenio de la Infancia, se ha desarrollado un sistema de indicadores estadísticos que caracterizan el progreso de la implementación de las actividades llevadas a cabo en el marco del Decenio de la Infancia, que quedó aprobado mediante la Directriz núm. 1365-r del Gobierno de la Federación de Rusia de 6 de noviembre de 2019. El sistema de indicadores estadísticos se actualizó mediante la Directriz del Gobierno de la Federación de Rusia núm. 3427-r, de 11 de noviembre de 2022.</w:t>
      </w:r>
    </w:p>
    <w:p w14:paraId="7E29941A" w14:textId="77777777" w:rsidR="00E64D2F" w:rsidRPr="00304E17" w:rsidRDefault="00E64D2F" w:rsidP="00E64D2F">
      <w:pPr>
        <w:pStyle w:val="SingleTxtG"/>
      </w:pPr>
      <w:r w:rsidRPr="00304E17">
        <w:t>4.</w:t>
      </w:r>
      <w:r w:rsidRPr="00304E17">
        <w:tab/>
        <w:t>Con arreglo a la Resolución del Gobierno núm. 823, de 14 de julio de 2018, se creó un Consejo de Coordinación dependiente del Gobierno de la Federación de Rusia para el Decenio de la Infancia, encargado de garantizar la cooperación entre las autoridades ejecutivas estatales, los poderes públicos de las entidades constitutivas de la Federación, los órganos de la administración autónoma local y las organizaciones civiles, científicas y de otra índole respecto a la consideración de cuestiones relacionadas con la implementación del Decenio de la Infancia.</w:t>
      </w:r>
    </w:p>
    <w:p w14:paraId="1C2399C4" w14:textId="77777777" w:rsidR="00E64D2F" w:rsidRPr="00304E17" w:rsidRDefault="00E64D2F" w:rsidP="00E64D2F">
      <w:pPr>
        <w:pStyle w:val="SingleTxtG"/>
      </w:pPr>
      <w:r w:rsidRPr="00304E17">
        <w:t>5.</w:t>
      </w:r>
      <w:r w:rsidRPr="00304E17">
        <w:tab/>
        <w:t>Las principales tareas del Consejo de Coordinación consisten en examinar las dificultades y las prácticas relativas a la ejecución de las actividades emprendidas en el marco del Decenio de la Infancia; determinar los modos y las formas de llevar a cabo dichas actividades; organizar la cooperación entre autoridades ejecutivas estatales, poderes públicos de las entidades constitutivas de la Federación y organizaciones civiles, científicas y de otra índole sobre la realización de actividades en el marco del Decenio de la Infancia; elaborar propuestas para la definición de áreas prioritarias y medidas de política estatal en interés de la infancia; y cooperar con las estructuras de coordinación para la realización de actividades en el marco del Decenio de la Infancia en las entidades constitutivas de la Federación de Rusia y supervisar su ejecución.</w:t>
      </w:r>
    </w:p>
    <w:p w14:paraId="1CCEB279" w14:textId="76EC7101" w:rsidR="00E64D2F" w:rsidRPr="00304E17" w:rsidRDefault="00E64D2F" w:rsidP="00E64D2F">
      <w:pPr>
        <w:pStyle w:val="SingleTxtG"/>
      </w:pPr>
      <w:r w:rsidRPr="00304E17">
        <w:t>6.</w:t>
      </w:r>
      <w:r w:rsidRPr="00304E17">
        <w:tab/>
        <w:t>Cada año se incrementa la cuantía del presupuesto consolidado para la infancia destinado a asegurar el cumplimiento de las garantías básicas para los niños y las familias con niños, incluida la introducción de nuevas medidas de apoyo y el desarrollo de servicios sociales e infraestructuras para los niños y las familias con niños. Así, el presupuesto consolidado para la infancia aumentó en 1,5 billones respecto a 2021, hasta alcanzar los 7,8</w:t>
      </w:r>
      <w:r w:rsidR="00B840B5">
        <w:t> </w:t>
      </w:r>
      <w:r w:rsidRPr="00304E17">
        <w:t>billones de rublos en 2022. Se han registrado incrementos tanto en el presupuesto federal (de 1,7 a 2,4 billones de rublos) como en los presupuestos regionales (de 4,3 a 5,1 billones de rublos).</w:t>
      </w:r>
    </w:p>
    <w:p w14:paraId="40A17D43" w14:textId="77777777" w:rsidR="00E64D2F" w:rsidRPr="00304E17" w:rsidRDefault="00E64D2F" w:rsidP="00E64D2F">
      <w:pPr>
        <w:pStyle w:val="SingleTxtG"/>
      </w:pPr>
      <w:r w:rsidRPr="00304E17">
        <w:t>7.</w:t>
      </w:r>
      <w:r w:rsidRPr="00304E17">
        <w:tab/>
        <w:t>Con el fin de obtener información estadística completa y fiable sobre las condiciones de vida de los distintos grupos y estratos demográficos y socioeconómicos de la población, el Servicio Federal de Estadísticas Estatales realiza observaciones por muestreo sobre las siguientes cuestiones sociodemográficas: condiciones de vida de la población, ingresos de la población y participación en programas sociales, calidad y disponibilidad de los servicios sociales, planes reproductivos de la población, estado de salud, ingesta alimentaria, utilización del tiempo diario por la población, utilización de mano de obra inmigrante y participación de la población en la formación continua.</w:t>
      </w:r>
    </w:p>
    <w:p w14:paraId="0E4F3AC0" w14:textId="77777777" w:rsidR="00E64D2F" w:rsidRPr="00304E17" w:rsidRDefault="00E64D2F" w:rsidP="00E64D2F">
      <w:pPr>
        <w:pStyle w:val="SingleTxtG"/>
      </w:pPr>
      <w:r w:rsidRPr="00304E17">
        <w:t>8.</w:t>
      </w:r>
      <w:r w:rsidRPr="00304E17">
        <w:tab/>
        <w:t>Existe un amplio sistema de recopilación de datos para generar información sobre los principales grupos sociodemográficos de la población, desglosada por sexo, edad, discapacidad y otras características. El seguimiento de la dinámica de los cambios en el nivel de vida de los niños y las tendencias de la pobreza se organiza a partir de observaciones por muestreo de los ingresos de la población y la participación en programas sociales.</w:t>
      </w:r>
    </w:p>
    <w:p w14:paraId="108D8F33" w14:textId="77777777" w:rsidR="00E64D2F" w:rsidRPr="00304E17" w:rsidRDefault="00E64D2F" w:rsidP="00E64D2F">
      <w:pPr>
        <w:pStyle w:val="SingleTxtG"/>
      </w:pPr>
      <w:r w:rsidRPr="00304E17">
        <w:lastRenderedPageBreak/>
        <w:t>9.</w:t>
      </w:r>
      <w:r w:rsidRPr="00304E17">
        <w:tab/>
        <w:t xml:space="preserve">Las especificidades del estatuto jurídico, las principales tareas y las competencias del Defensor de los Derechos del Niño dependiente de la Presidencia de la Federación de Rusia, así como de los defensores de los derechos del niño designados en las entidades constitutivas de la Federación de Rusia, están reguladas por la Ley Federal de Defensores de los Derechos del Niño en la Federación de Rusia, aprobada en 2018. </w:t>
      </w:r>
    </w:p>
    <w:p w14:paraId="21BB5AE4" w14:textId="4CD46C6B" w:rsidR="00E64D2F" w:rsidRPr="00304E17" w:rsidRDefault="00E64D2F" w:rsidP="00E64D2F">
      <w:pPr>
        <w:pStyle w:val="SingleTxtG"/>
      </w:pPr>
      <w:r w:rsidRPr="00304E17">
        <w:t>10.</w:t>
      </w:r>
      <w:r w:rsidRPr="00304E17">
        <w:tab/>
        <w:t>A raíz de la aprobación de la Ley Federal núm. 121</w:t>
      </w:r>
      <w:r w:rsidR="00B71308">
        <w:t>-FZ</w:t>
      </w:r>
      <w:r w:rsidRPr="00304E17">
        <w:t xml:space="preserve">, de 20 de julio de 2012, por la que se modifican algunos instrumentos legislativos de la Federación de Rusia en relación con la regulación de las actividades de las organizaciones sin fines de lucro que ejercen funciones de agente extranjero, se adoptó el concepto de </w:t>
      </w:r>
      <w:r w:rsidR="00C4306A" w:rsidRPr="00304E17">
        <w:t>“</w:t>
      </w:r>
      <w:r w:rsidRPr="00304E17">
        <w:t>agente extranjero</w:t>
      </w:r>
      <w:r w:rsidR="00C4306A" w:rsidRPr="00304E17">
        <w:t>”</w:t>
      </w:r>
      <w:r w:rsidRPr="00304E17">
        <w:t xml:space="preserve"> a fin de mantener informada a la sociedad. Las primeras </w:t>
      </w:r>
      <w:r w:rsidR="00B71308">
        <w:t>entidades</w:t>
      </w:r>
      <w:r w:rsidRPr="00304E17">
        <w:t xml:space="preserve"> que pudieron ser reconocidas como tales fueron las organizaciones sin fines de lucro. Posteriormente, se establecieron otros tipos de </w:t>
      </w:r>
      <w:r w:rsidR="00C4306A" w:rsidRPr="00304E17">
        <w:t>“</w:t>
      </w:r>
      <w:r w:rsidRPr="00304E17">
        <w:t>agentes extranjeros</w:t>
      </w:r>
      <w:r w:rsidR="00C4306A" w:rsidRPr="00304E17">
        <w:t>”</w:t>
      </w:r>
      <w:r w:rsidRPr="00304E17">
        <w:t xml:space="preserve"> (particulares, asociaciones públicas no registradas, personas jurídicas rusas y extranjeras), que también pueden participar en actividades políticas o de información y recibir dinero y bienes de fuentes extranjeras. </w:t>
      </w:r>
    </w:p>
    <w:p w14:paraId="2B9A9B9F" w14:textId="77777777" w:rsidR="00E64D2F" w:rsidRPr="00304E17" w:rsidRDefault="00E64D2F" w:rsidP="00E64D2F">
      <w:pPr>
        <w:pStyle w:val="SingleTxtG"/>
      </w:pPr>
      <w:r w:rsidRPr="00304E17">
        <w:t>11.</w:t>
      </w:r>
      <w:r w:rsidRPr="00304E17">
        <w:tab/>
        <w:t>Con el fin de sistematizar y simplificar el marco jurídico de las actividades de los distintos agentes extranjeros, se aprobó la Ley Federal núm. 255-FZ de Control de las Actividades de Personas bajo Influencia Extranjera, de 14 de julio de 2022 (en vigor desde el 1 de diciembre de 2022), mediante la que se establecieron los criterios para el reconocimiento de personas como agentes extranjeros, las categorías que no pueden ser reconocidas como agentes extranjeros y el derecho a recurrir ante los tribunales la decisión de incluir a personas en el registro.</w:t>
      </w:r>
    </w:p>
    <w:p w14:paraId="6550DE7A" w14:textId="77777777" w:rsidR="00E64D2F" w:rsidRPr="00304E17" w:rsidRDefault="00E64D2F" w:rsidP="00E64D2F">
      <w:pPr>
        <w:pStyle w:val="SingleTxtG"/>
      </w:pPr>
      <w:r w:rsidRPr="00304E17">
        <w:t>12.</w:t>
      </w:r>
      <w:r w:rsidRPr="00304E17">
        <w:tab/>
        <w:t>El Ministerio de Justicia de la Federación de Rusia mantiene actualmente un registro de agentes extranjeros, que incluye, entre otras, a las personas reconocidas anteriormente como agentes extranjeros. El registro está disponible en Internet. A 9 de agosto de 2023, el registro de agentes extranjeros contenía información sobre 649 agentes (471 activos), de los cuales 226 son organizaciones sin fines de lucro (60 activas).</w:t>
      </w:r>
    </w:p>
    <w:p w14:paraId="6A73E59B" w14:textId="53A13986" w:rsidR="00E64D2F" w:rsidRPr="00304E17" w:rsidRDefault="00E64D2F" w:rsidP="00E64D2F">
      <w:pPr>
        <w:pStyle w:val="SingleTxtG"/>
      </w:pPr>
      <w:r w:rsidRPr="00304E17">
        <w:t>13.</w:t>
      </w:r>
      <w:r w:rsidRPr="00304E17">
        <w:tab/>
        <w:t xml:space="preserve">Cabe señalar que, de conformidad con la resolución núm. 10-P del Tribunal Constitucional de la Federación de Rusia, de 8 de abril de 2014, la expresión </w:t>
      </w:r>
      <w:r w:rsidR="00C4306A" w:rsidRPr="00304E17">
        <w:t>“</w:t>
      </w:r>
      <w:r w:rsidRPr="00304E17">
        <w:t>agente extranjero</w:t>
      </w:r>
      <w:r w:rsidR="00C4306A" w:rsidRPr="00304E17">
        <w:t>”</w:t>
      </w:r>
      <w:r w:rsidRPr="00304E17">
        <w:t xml:space="preserve"> no implica una evaluación negativa de la organización en cuestión por parte del Estado, ni tiene como intención fomentar una actitud negativa hacia las actividades llevadas a cabo por tales organizaciones, así como tampoco puede percibirse como una manifestación de desconfianza o un deseo de desacreditar a la organización sin fines de lucro en cuestión o los objetivos de sus actividades.</w:t>
      </w:r>
    </w:p>
    <w:p w14:paraId="7B3C4BBD" w14:textId="77777777" w:rsidR="00E64D2F" w:rsidRPr="00304E17" w:rsidRDefault="00E64D2F" w:rsidP="00E64D2F">
      <w:pPr>
        <w:pStyle w:val="SingleTxtG"/>
      </w:pPr>
      <w:r w:rsidRPr="00304E17">
        <w:t>14.</w:t>
      </w:r>
      <w:r w:rsidRPr="00304E17">
        <w:tab/>
        <w:t>La labor de mejora del marco jurídico y normativo relativo a las actividades de las personas que son agentes extranjeros se lleva a cabo de forma continua sobre la base de los datos obtenidos de los análisis de la práctica policial y teniendo en cuenta también la opinión de la sociedad, incluida la comunidad profesional y científica, con vistas a adoptar las decisiones más eficaces y óptimas sobre la regulación jurídica en el ámbito de actividad correspondiente. Las normas de la legislación sobre agentes extranjeros están diseñadas para garantizar la transparencia de las actividades de los agentes extranjeros en el territorio de la Federación de Rusia.</w:t>
      </w:r>
    </w:p>
    <w:p w14:paraId="53328918" w14:textId="6A983EBA" w:rsidR="00E64D2F" w:rsidRPr="00304E17" w:rsidRDefault="00E64D2F" w:rsidP="00E64D2F">
      <w:pPr>
        <w:pStyle w:val="SingleTxtG"/>
      </w:pPr>
      <w:r w:rsidRPr="00304E17">
        <w:t>15.</w:t>
      </w:r>
      <w:r w:rsidRPr="00304E17">
        <w:tab/>
        <w:t>Con miras a evitar la injerencia extranjera en los asuntos internos de la Federación de Rusia, la Ley Federal núm. 272</w:t>
      </w:r>
      <w:r w:rsidR="00B71308">
        <w:t>-FZ</w:t>
      </w:r>
      <w:r w:rsidRPr="00304E17">
        <w:t xml:space="preserve"> de Imposición de Medidas contra Personas Implicadas en Violaciones de los Derechos Humanos y las Libertades Fundamentales y de los Derechos y Libertades de los Ciudadanos de la Federación de Rusia, de 28 de diciembre de 2012, permite reconocer las actividades de una organización no gubernamental extranjera o internacional como indeseables en el territorio de la Federación de Rusia por suponer una amenaza para los fundamentos del orden constitucional de la Federación de Rusia, la capacidad de defensa del país o la seguridad del Estado.</w:t>
      </w:r>
    </w:p>
    <w:p w14:paraId="54C24C3D" w14:textId="77777777" w:rsidR="00E64D2F" w:rsidRPr="00304E17" w:rsidRDefault="00E64D2F" w:rsidP="00E64D2F">
      <w:pPr>
        <w:pStyle w:val="SingleTxtG"/>
      </w:pPr>
      <w:r w:rsidRPr="00304E17">
        <w:t>16.</w:t>
      </w:r>
      <w:r w:rsidRPr="00304E17">
        <w:tab/>
        <w:t>En vista de que la legislación nacional ya contiene normas destinadas a proteger no solo los derechos de los ciudadanos de la Federación de Rusia, sino también de los ciudadanos extranjeros, incluidos los menores, frente a manifestaciones discriminatorias, la exigencia de adoptar una ley antidiscriminatoria integral parece redundante.</w:t>
      </w:r>
    </w:p>
    <w:p w14:paraId="3CF396ED" w14:textId="77777777" w:rsidR="00E64D2F" w:rsidRPr="00304E17" w:rsidRDefault="00E64D2F" w:rsidP="00E64D2F">
      <w:pPr>
        <w:pStyle w:val="SingleTxtG"/>
      </w:pPr>
      <w:r w:rsidRPr="00304E17">
        <w:t>17.</w:t>
      </w:r>
      <w:r w:rsidRPr="00304E17">
        <w:tab/>
        <w:t xml:space="preserve">El artículo 19 de la Constitución garantiza la igualdad de los derechos y libertades de la persona y del ciudadano sin distinción de sexo, raza, etnia, idioma, origen, posición </w:t>
      </w:r>
      <w:r w:rsidRPr="00304E17">
        <w:lastRenderedPageBreak/>
        <w:t>económica, situación profesional, lugar de residencia, actitud ante la religión, convicciones, afiliación a asociaciones civiles u otras circunstancias. Asimismo, se prohíbe toda forma de restricción de los derechos de los ciudadanos por motivos de origen social, raza, etnia, idioma o religión.</w:t>
      </w:r>
    </w:p>
    <w:p w14:paraId="67F1E8F9" w14:textId="77777777" w:rsidR="00E64D2F" w:rsidRPr="00304E17" w:rsidRDefault="00E64D2F" w:rsidP="00E64D2F">
      <w:pPr>
        <w:pStyle w:val="SingleTxtG"/>
      </w:pPr>
      <w:r w:rsidRPr="00304E17">
        <w:t>18.</w:t>
      </w:r>
      <w:r w:rsidRPr="00304E17">
        <w:tab/>
        <w:t>Además, en abril de 2022, el Ministerio de Educación de la Federación de Rusia, el Ministerio de Educación Superior y Ciencia de la Federación de Rusia y el Organismo Federal para Cuestiones Étnicas aprobaron un conjunto de medidas para la socialización y adaptación psicológica de los menores extranjeros matriculados en programas educativos de educación preescolar, primaria general, básica general y secundaria general, educación secundaria profesional y educación superior para el período hasta 2025.</w:t>
      </w:r>
    </w:p>
    <w:p w14:paraId="4683815B" w14:textId="77777777" w:rsidR="00E64D2F" w:rsidRPr="00304E17" w:rsidRDefault="00E64D2F" w:rsidP="00E64D2F">
      <w:pPr>
        <w:pStyle w:val="SingleTxtG"/>
      </w:pPr>
      <w:r w:rsidRPr="00304E17">
        <w:t>19.</w:t>
      </w:r>
      <w:r w:rsidRPr="00304E17">
        <w:tab/>
        <w:t xml:space="preserve">La política estatal en interés de los niños es prioritaria y se basa en los principios de la salvaguardia legislativa de los derechos del niño, el apoyo a la familia para garantizar la educación, la crianza, el esparcimiento y la mejora de la salud de los niños, la protección de sus derechos, la preparación para una vida plena en la sociedad y la rendición de cuentas de las personas jurídicas, los funcionarios y los ciudadanos por las violaciones de los derechos e intereses legítimos de los niños y por causarles daño. </w:t>
      </w:r>
    </w:p>
    <w:p w14:paraId="3E06654A" w14:textId="77777777" w:rsidR="00E64D2F" w:rsidRPr="00304E17" w:rsidRDefault="00E64D2F" w:rsidP="00E64D2F">
      <w:pPr>
        <w:pStyle w:val="SingleTxtG"/>
      </w:pPr>
      <w:r w:rsidRPr="00304E17">
        <w:t>20.</w:t>
      </w:r>
      <w:r w:rsidRPr="00304E17">
        <w:tab/>
        <w:t xml:space="preserve">Los objetivos de la política estatal en interés de los niños son el cumplimiento de los derechos de los niños previstos en la Constitución de la Federación de Rusia, la prevención de la discriminación contra ellos, el fortalecimiento de las garantías básicas de los derechos e intereses legítimos de los niños y el restablecimiento de sus derechos en caso de violación, la formación de la base jurídica para garantizar los derechos de los niños, la promoción del desarrollo físico, intelectual, mental, espiritual y moral de los niños, la educación en el patriotismo y la ciudadanía y la realización de la personalidad del niño en interés de la sociedad y de acuerdo con las tradiciones de los pueblos de la Federación de Rusia y los logros de la cultura rusa y mundial que no contradigan la Constitución de la Federación de Rusia y la legislación federal, protegiendo a los niños de todo factor que perjudique su desarrollo físico, intelectual, mental, espiritual y moral. </w:t>
      </w:r>
    </w:p>
    <w:p w14:paraId="16688A92" w14:textId="77777777" w:rsidR="00E64D2F" w:rsidRPr="00304E17" w:rsidRDefault="00E64D2F" w:rsidP="00E64D2F">
      <w:pPr>
        <w:pStyle w:val="SingleTxtG"/>
      </w:pPr>
      <w:r w:rsidRPr="00304E17">
        <w:t>21.</w:t>
      </w:r>
      <w:r w:rsidRPr="00304E17">
        <w:tab/>
        <w:t>De acuerdo con los incisos 1 y 2 del artículo 12.1 de la Ley de Educación en la Federación de Rusia, la educación de los estudiantes en el transcurso de su dominio de los programas de educación general básica, educación profesional secundaria y educación superior se lleva a cabo sobre la base del programa de trabajo federal sobre educación y el calendario federal de trabajo educativo incluido en dichos programas educativos (respecto a la aplicación de los programas educativos de educación general primaria, educación general básica y educación superior con acreditación estatal), de un programa de trabajo sobre educación y de un calendario de trabajo educativo.</w:t>
      </w:r>
    </w:p>
    <w:p w14:paraId="4398CFD7" w14:textId="1FD5DC7A" w:rsidR="00E64D2F" w:rsidRPr="00304E17" w:rsidRDefault="00E64D2F" w:rsidP="00E64D2F">
      <w:pPr>
        <w:pStyle w:val="SingleTxtG"/>
      </w:pPr>
      <w:r w:rsidRPr="00304E17">
        <w:t>22.</w:t>
      </w:r>
      <w:r w:rsidRPr="00304E17">
        <w:tab/>
        <w:t>El Ministerio de Educación ha actualizado los programas educativos básicos federales, incluidos los programas de trabajo federales para la educación y los calendarios federales de trabajo educativo (Órdenes del Ministerio de Educación núm. 372 por la que se aprueba el programa educativo federal para la educación general primaria, de 18 de mayo de</w:t>
      </w:r>
      <w:r w:rsidR="00B840B5">
        <w:t> </w:t>
      </w:r>
      <w:r w:rsidRPr="00304E17">
        <w:t>2023; núm. 370 por la que se aprueba el programa educativo federal para la educación general básica, de 18 de mayo de 2023; y núm. 371 por la que se aprueba el programa educativo federal para la educación general secundaria, de 18 de mayo de 2023).</w:t>
      </w:r>
    </w:p>
    <w:p w14:paraId="586A4BE9" w14:textId="77777777" w:rsidR="00E64D2F" w:rsidRPr="00304E17" w:rsidRDefault="00E64D2F" w:rsidP="00E64D2F">
      <w:pPr>
        <w:pStyle w:val="SingleTxtG"/>
      </w:pPr>
      <w:r w:rsidRPr="00304E17">
        <w:t>23.</w:t>
      </w:r>
      <w:r w:rsidRPr="00304E17">
        <w:tab/>
        <w:t>Los contenidos formativos de los alumnos en una organización educativa vienen determinados por el contenido de las normas y los valores básicos rusos consagrados en la Constitución de la Federación de Rusia. Estos valores y normas definen los contenidos invariables de la formación de los alumnos. El componente variable de los contenidos formativos incluye los valores espirituales y morales de la cultura y las religiones tradicionales de los pueblos de Rusia.</w:t>
      </w:r>
    </w:p>
    <w:p w14:paraId="00EF1D90" w14:textId="033FF704" w:rsidR="00E64D2F" w:rsidRPr="00304E17" w:rsidRDefault="00E64D2F" w:rsidP="00E64D2F">
      <w:pPr>
        <w:pStyle w:val="SingleTxtG"/>
      </w:pPr>
      <w:r w:rsidRPr="00304E17">
        <w:t>24.</w:t>
      </w:r>
      <w:r w:rsidRPr="00304E17">
        <w:tab/>
        <w:t xml:space="preserve">El Programa Federal de Trabajo sobre Educación también define los objetivos y ámbitos de la educación, como la educación cívica, patriótica, espiritual, moral, estética, física, laboral y medioambiental, así como los valores del conocimiento científico. La sección de contenidos del Programa Federal de Trabajo sobre Educación proporciona descripciones del trabajo educativo en el marco de los módulos principales (es decir, de contenido invariable) de acuerdo con las condiciones legales para la ejecución de los programas educativos (actividades de clase, actividades extraescolares y otras). Módulos como </w:t>
      </w:r>
      <w:r w:rsidR="00C4306A" w:rsidRPr="00304E17">
        <w:t>“</w:t>
      </w:r>
      <w:r w:rsidRPr="00304E17">
        <w:t>Autogestión</w:t>
      </w:r>
      <w:r w:rsidR="00C4306A" w:rsidRPr="00304E17">
        <w:t>”</w:t>
      </w:r>
      <w:r w:rsidRPr="00304E17">
        <w:t xml:space="preserve">, </w:t>
      </w:r>
      <w:r w:rsidR="00C4306A" w:rsidRPr="00304E17">
        <w:t>“</w:t>
      </w:r>
      <w:r w:rsidRPr="00304E17">
        <w:t>Prevención y seguridad</w:t>
      </w:r>
      <w:r w:rsidR="00C4306A" w:rsidRPr="00304E17">
        <w:t>”</w:t>
      </w:r>
      <w:r w:rsidRPr="00304E17">
        <w:t xml:space="preserve">, </w:t>
      </w:r>
      <w:r w:rsidR="00C4306A" w:rsidRPr="00304E17">
        <w:t>“</w:t>
      </w:r>
      <w:r w:rsidRPr="00304E17">
        <w:t>Colaboración social</w:t>
      </w:r>
      <w:r w:rsidR="00C4306A" w:rsidRPr="00304E17">
        <w:t>”</w:t>
      </w:r>
      <w:r w:rsidRPr="00304E17">
        <w:t xml:space="preserve"> u </w:t>
      </w:r>
      <w:r w:rsidR="00C4306A" w:rsidRPr="00304E17">
        <w:t>“</w:t>
      </w:r>
      <w:r w:rsidRPr="00304E17">
        <w:t xml:space="preserve">Orientación </w:t>
      </w:r>
      <w:r w:rsidRPr="00304E17">
        <w:lastRenderedPageBreak/>
        <w:t>profesional</w:t>
      </w:r>
      <w:r w:rsidR="00C4306A" w:rsidRPr="00304E17">
        <w:t>”</w:t>
      </w:r>
      <w:r w:rsidRPr="00304E17">
        <w:t>, entre otros, garantizan el derecho del niño a que se tenga en cuenta su interés superior y refuerzan su autonomía.</w:t>
      </w:r>
    </w:p>
    <w:p w14:paraId="704DD0B6" w14:textId="77777777" w:rsidR="00E64D2F" w:rsidRPr="00304E17" w:rsidRDefault="00E64D2F" w:rsidP="00E64D2F">
      <w:pPr>
        <w:pStyle w:val="SingleTxtG"/>
      </w:pPr>
      <w:r w:rsidRPr="00304E17">
        <w:t>25.</w:t>
      </w:r>
      <w:r w:rsidRPr="00304E17">
        <w:tab/>
        <w:t>De acuerdo con el Marco de Desarrollo de la Enseñanza Complementaria para la Infancia, aprobado por la Directriz núm. 678-r del Gobierno de la Federación de Rusia, de 31 de marzo de 2022, los objetivos del desarrollo de la educación complementaria para la infancia son crear las condiciones para la autorrealización y el desarrollo de los talentos de los niños y fomentar una personalidad de elevada moral, armoniosamente desarrollada y socialmente responsable. Entre las prioridades para actualizar el contenido y las tecnologías de la orientación social y humanitaria de los programas de educación complementaria, se señala que es necesario crear condiciones para involucrar a los niños en la práctica del desarrollo global, regional y local de la sociedad, fomentar una cultura de comunicación interétnica, habilidades de liderazgo, alfabetización financiera, legal y mediática, y actividad empresarial, incluyendo el uso de formatos y tecnologías de juego y el uso de comunicaciones en red en el entorno real y virtual, y promover entre los estudiantes habilidades relacionadas con el desarrollo emocional, físico, intelectual y espiritual de la persona.</w:t>
      </w:r>
    </w:p>
    <w:p w14:paraId="744CC72F" w14:textId="35886B3B" w:rsidR="00E64D2F" w:rsidRPr="00304E17" w:rsidRDefault="00E64D2F" w:rsidP="00E64D2F">
      <w:pPr>
        <w:pStyle w:val="SingleTxtG"/>
      </w:pPr>
      <w:r w:rsidRPr="00304E17">
        <w:t>26.</w:t>
      </w:r>
      <w:r w:rsidRPr="00304E17">
        <w:tab/>
        <w:t xml:space="preserve">De conformidad con el </w:t>
      </w:r>
      <w:r w:rsidR="00B71308">
        <w:t>párrafo</w:t>
      </w:r>
      <w:r w:rsidRPr="00304E17">
        <w:t xml:space="preserve"> 27 del Reglamento sobre las actividades de las instituciones dedicadas a huérfanos y niños privados del cuidado parental y sobre el acogimiento en ellas de niños privados del cuidado parental, aprobado por la Resolución núm. 481 del Gobierno, de 24 de mayo de 2014 (en adelante, </w:t>
      </w:r>
      <w:r w:rsidR="00C4306A" w:rsidRPr="00304E17">
        <w:t>“</w:t>
      </w:r>
      <w:r w:rsidRPr="00304E17">
        <w:t>el Reglamento</w:t>
      </w:r>
      <w:r w:rsidR="00C4306A" w:rsidRPr="00304E17">
        <w:t>”</w:t>
      </w:r>
      <w:r w:rsidRPr="00304E17">
        <w:t xml:space="preserve">), una institución dedicada a huérfanos está obligada a garantizar que los niños dispongan de información accesible y comprensible para ellos sobre los derechos del niño, sobre los estatutos y el reglamento interno de la organización, sobre las autoridades estatales y locales y los funcionarios correspondientes encargados de la protección de los derechos y los intereses legítimos de los menores, sobre las autoridades de tutela y </w:t>
      </w:r>
      <w:r w:rsidR="00B71308">
        <w:t>curatela</w:t>
      </w:r>
      <w:r w:rsidRPr="00304E17">
        <w:t>, los órganos de asuntos internos, la fiscalía, los tribunales, el Defensor de los Derechos Humanos de la Federación de Rusia, el Defensor de los Derechos del Niño dependiente de la Presidencia de la Federación de Rusia y sus representantes en las entidades constitutivas de la Federación de Rusia y los defensores de los derechos del niño nombrados en las entidades constitutivas de la Federación de Rusia, sobre la comisión de asuntos de menores y la protección de sus derechos, incluida información sobre las líneas telefónicas de asistencia, entre ellas las que funcionan ininterrumpidamente para ofrecer asistencia especial o de emergencia, y sobre las direcciones de los órganos y entidades pertinentes, así como sobre la posibilidad de que los niños se dirijan sin trabas a los órganos especificados y de que reciban asistencia jurídica cualificada gratuita de conformidad con la Ley Federal de Asistencia Jurídica Gratuita en la Federación de Rusia.</w:t>
      </w:r>
    </w:p>
    <w:p w14:paraId="40823F33" w14:textId="0671C57E" w:rsidR="00E64D2F" w:rsidRPr="00304E17" w:rsidRDefault="00E64D2F" w:rsidP="00E64D2F">
      <w:pPr>
        <w:pStyle w:val="SingleTxtG"/>
      </w:pPr>
      <w:r w:rsidRPr="00304E17">
        <w:t>27.</w:t>
      </w:r>
      <w:r w:rsidRPr="00304E17">
        <w:tab/>
        <w:t xml:space="preserve">Según el </w:t>
      </w:r>
      <w:r w:rsidR="00B71308">
        <w:t>párrafo</w:t>
      </w:r>
      <w:r w:rsidRPr="00304E17">
        <w:t xml:space="preserve"> 51 k) del Reglamento, las actividades de las instituciones dedicadas a los huérfanos también incluyen el restablecimiento de los derechos de los niños que se hayan vulnerado y la representación de los intereses de los niños en las relaciones con cualquier persona física o jurídica, incluidos los tribunales.</w:t>
      </w:r>
    </w:p>
    <w:p w14:paraId="5FBF5B5F" w14:textId="2D52A164" w:rsidR="00E64D2F" w:rsidRPr="00304E17" w:rsidRDefault="00E64D2F" w:rsidP="00E64D2F">
      <w:pPr>
        <w:pStyle w:val="SingleTxtG"/>
      </w:pPr>
      <w:r w:rsidRPr="00304E17">
        <w:t>28.</w:t>
      </w:r>
      <w:r w:rsidRPr="00304E17">
        <w:tab/>
        <w:t xml:space="preserve">De conformidad con el párrafo 8.1 del artículo 15 de la Ley Federal de Fundamentos del Sistema de Prevención del Abandono Infantil y la Delincuencia Juvenil, la correspondencia de un menor que se encuentre en un centro educativo especial de régimen cerrado con los órganos que supervisan las actividades de dichos centros o con un tribunal, la fiscalía, los defensores de los derechos humanos y de los derechos del niño de la Federación de Rusia y cualquier comisión pública de supervisión establecida de conformidad con la legislación de la Federación de Rusia, no está sujeta a censura y se envía según su origen a más tardar en un día (excepto fines de semana y </w:t>
      </w:r>
      <w:r w:rsidR="00B71308">
        <w:t xml:space="preserve">días </w:t>
      </w:r>
      <w:r w:rsidRPr="00304E17">
        <w:t xml:space="preserve">festivos). </w:t>
      </w:r>
    </w:p>
    <w:p w14:paraId="4B212F2A" w14:textId="77777777" w:rsidR="00E64D2F" w:rsidRPr="00304E17" w:rsidRDefault="00E64D2F" w:rsidP="00E64D2F">
      <w:pPr>
        <w:pStyle w:val="SingleTxtG"/>
      </w:pPr>
      <w:r w:rsidRPr="00304E17">
        <w:t>29.</w:t>
      </w:r>
      <w:r w:rsidRPr="00304E17">
        <w:tab/>
        <w:t xml:space="preserve">Tampoco será objeto de censura la correspondencia entre un menor y un abogado u otra persona que le preste asistencia jurídica por motivos legales, salvo que la administración del centro educativo especial de régimen cerrado disponga de datos fehacientes de que la información contenida en la correspondencia tiene por objeto iniciar, planificar u organizar un delito o implicar a otras personas en su comisión. En tales casos, el control de las comunicaciones postales, telegráficas o de otro tipo se ejercerá por decisión motivada de la administración del centro educativo especial de régimen cerrado. Se enviará una copia de dicha decisión a la fiscalía que supervise el cumplimiento de la ley por parte del centro de que se trate. Las entrevistas que los miembros de toda comisión pública de supervisión constituida de conformidad con la legislación de la Federación de Rusia lleven a cabo con </w:t>
      </w:r>
      <w:r w:rsidRPr="00304E17">
        <w:lastRenderedPageBreak/>
        <w:t>menores sobre cuestiones relativas a la garantía de sus derechos en un centro educativo especial de régimen cerrado transcurrirán en condiciones que permitan a un representante de la administración de dicho centro ver la entrevista, pero no escuchar los intercambios.</w:t>
      </w:r>
    </w:p>
    <w:p w14:paraId="531B4E6D" w14:textId="77777777" w:rsidR="00E64D2F" w:rsidRPr="00304E17" w:rsidRDefault="00E64D2F" w:rsidP="00E64D2F">
      <w:pPr>
        <w:pStyle w:val="SingleTxtG"/>
      </w:pPr>
      <w:r w:rsidRPr="00304E17">
        <w:t>30.</w:t>
      </w:r>
      <w:r w:rsidRPr="00304E17">
        <w:tab/>
        <w:t>De conformidad con la Ley de Actos del Estado Civil, la base para el registro estatal del nacimiento de un niño es un certificado de nacimiento expedido por el centro médico en el que tuviera lugar el parto, cuyo médico hubiera prestado asistencia médica durante el parto o al que la madre acudiera después del parto, así como una declaración de una persona presente durante el nacimiento del niño, en el caso de nacimientos transcurridos fuera de un centro médico y sin asistencia médica. El registro estatal del nacimiento de un niño nacido en el territorio de la Federación de Rusia se realiza previa solicitud de los padres (o de un familiar u otra persona autorizada por los padres) y presentación de un documento que confirme el hecho del nacimiento del niño.</w:t>
      </w:r>
    </w:p>
    <w:p w14:paraId="599C8237" w14:textId="3E756BBC" w:rsidR="00E64D2F" w:rsidRPr="00304E17" w:rsidRDefault="00E64D2F" w:rsidP="00E64D2F">
      <w:pPr>
        <w:pStyle w:val="SingleTxtG"/>
      </w:pPr>
      <w:r w:rsidRPr="00304E17">
        <w:t>31.</w:t>
      </w:r>
      <w:r w:rsidRPr="00304E17">
        <w:tab/>
        <w:t xml:space="preserve">De conformidad con los </w:t>
      </w:r>
      <w:r w:rsidR="00B71308">
        <w:t>párrafo</w:t>
      </w:r>
      <w:r w:rsidRPr="00304E17">
        <w:t>s 1, 3 y 4 del artículo 29 de la Constitución de la Federación de Rusia, se garantiza a toda persona la libertad de pensamiento y de expresión; nadie puede ser obligado a expresar sus opiniones y convicciones ni a negarse a hacerlo; y toda persona tiene derecho a buscar, recibir, transmitir, producir y difundir libremente información por cualquier medio lícito.</w:t>
      </w:r>
    </w:p>
    <w:p w14:paraId="643C50EB" w14:textId="77777777" w:rsidR="00E64D2F" w:rsidRPr="00304E17" w:rsidRDefault="00E64D2F" w:rsidP="00E64D2F">
      <w:pPr>
        <w:pStyle w:val="SingleTxtG"/>
      </w:pPr>
      <w:r w:rsidRPr="00304E17">
        <w:t>32.</w:t>
      </w:r>
      <w:r w:rsidRPr="00304E17">
        <w:tab/>
        <w:t>La solicitud de dejar sin efecto las prohibiciones y restricciones en las plataformas de redes sociales carece de fundamento habida cuenta de la actual campaña de información antirrusa a gran escala, que incluye, entre otras cosas, el levantamiento de la prohibición para los residentes de varios países de publicar información que contenga llamamientos a asesinar a ciudadanos de la Federación de Rusia. En vista de las acciones discriminatorias de las redes sociales Facebook e Instagram, propiedad de la empresa transnacional Meta Platforms Inc., a petición de Roskomnadzor, el acceso a las redes sociales está restringido en el territorio de la Federación de Rusia, y las actividades de la empresa están prohibidas en virtud de una decisión judicial. Además, el Comité de Investigación de la Federación de Rusia está examinando un caso penal sobre los indicios de actividad extremista y terrorista en actos de dirigentes y empleados de la empresa.</w:t>
      </w:r>
    </w:p>
    <w:p w14:paraId="78F93882" w14:textId="18FB0122" w:rsidR="00E64D2F" w:rsidRPr="00304E17" w:rsidRDefault="00E64D2F" w:rsidP="00E64D2F">
      <w:pPr>
        <w:pStyle w:val="SingleTxtG"/>
      </w:pPr>
      <w:r w:rsidRPr="00304E17">
        <w:t>33.</w:t>
      </w:r>
      <w:r w:rsidRPr="00304E17">
        <w:tab/>
        <w:t>En una carta conjunta del Ministerio de Desarrollo Digital, Comunicaciones y Medios de Información y el Ministerio de Educación de la Federación de Rusia de 10 de marzo de</w:t>
      </w:r>
      <w:r w:rsidR="00B840B5">
        <w:t> </w:t>
      </w:r>
      <w:r w:rsidRPr="00304E17">
        <w:t>2022 (núms. MSh-P13-070-12363/SK-230/04) se recomendó utilizar preferentemente aplicaciones informáticas nacionales en los procesos educativos, y se difundió una lista con ejemplos de recursos similares alternativos recomendados para el ámbito de la información. Mediante la Orden núm. 21 del Ministerio de Finanzas, de 18 de enero de 2023, se aprobaron recomendaciones metodológicas sobre la transición al uso de aplicaciones informáticas rusas. De acuerdo con la orden, la restricción del uso de servicios de mensajería extranjeros abarca la prestación por una organización educativa de los servicios estatales y municipales pertinentes en el ámbito de la educación, en relación con los cuales es necesario utilizar programas informáticos rusos. La Ley Federal de Protección del Niño contra la Información Perjudicial para su Salud y Desarrollo regula las cuestiones relativas a la protección de los niños contra la información perjudicial para su salud y/o desarrollo, incluida la información de este tipo contenida en los productos informativos.</w:t>
      </w:r>
    </w:p>
    <w:p w14:paraId="0BF9DE12" w14:textId="77777777" w:rsidR="00E64D2F" w:rsidRPr="00304E17" w:rsidRDefault="00E64D2F" w:rsidP="00E64D2F">
      <w:pPr>
        <w:pStyle w:val="SingleTxtG"/>
      </w:pPr>
      <w:r w:rsidRPr="00304E17">
        <w:t>34.</w:t>
      </w:r>
      <w:r w:rsidRPr="00304E17">
        <w:tab/>
        <w:t>Según lo dispuesto en el artículo 31 de la Constitución de la Federación de Rusia, los ciudadanos de la Federación de Rusia tienen derecho a reunirse pacíficamente, sin armas, y a celebrar asambleas, mítines, manifestaciones, marchas y piquetes. Estos derechos están limitados por prohibiciones constitucionales generales sobre la creación y las actividades de asociaciones públicas cuyos objetivos o actos estén dirigidos a alterar por la fuerza los fundamentos del orden constitucional, vulnerar la integridad de la Federación de Rusia, socavar la seguridad del Estado, crear formaciones armadas, incitar a la discordia social, racial, nacional y religiosa, incurrir en propaganda o agitación que incite al odio y la enemistad, o difundir propaganda de superioridad social, racial, nacional, religiosa o lingüística.</w:t>
      </w:r>
    </w:p>
    <w:p w14:paraId="0BC92259" w14:textId="77777777" w:rsidR="00E64D2F" w:rsidRPr="00304E17" w:rsidRDefault="00E64D2F" w:rsidP="00E64D2F">
      <w:pPr>
        <w:pStyle w:val="SingleTxtG"/>
      </w:pPr>
      <w:r w:rsidRPr="00304E17">
        <w:t>35.</w:t>
      </w:r>
      <w:r w:rsidRPr="00304E17">
        <w:tab/>
        <w:t xml:space="preserve">En la Federación de Rusia, el uso de la violencia física, inclusive contra menores, constituye un acto punible por las vías administrativa y penal (art. 6.1.1 del Código de Infracciones Administrativas y arts. 111, 112, 115, 116, 116.1, 117 y 118 del Código Penal). De acuerdo con el artículo 63 1) p) del Código Penal, se considerarán circunstancias </w:t>
      </w:r>
      <w:r w:rsidRPr="00304E17">
        <w:lastRenderedPageBreak/>
        <w:t xml:space="preserve">agravantes la comisión de un delito contra un menor por uno de sus padres u otro representante legal, así como por un docente u otra persona que trabaje con niños. </w:t>
      </w:r>
    </w:p>
    <w:p w14:paraId="3E376096" w14:textId="77777777" w:rsidR="00E64D2F" w:rsidRPr="00304E17" w:rsidRDefault="00E64D2F" w:rsidP="00E64D2F">
      <w:pPr>
        <w:pStyle w:val="SingleTxtG"/>
      </w:pPr>
      <w:r w:rsidRPr="00304E17">
        <w:t>36.</w:t>
      </w:r>
      <w:r w:rsidRPr="00304E17">
        <w:tab/>
        <w:t>De conformidad con el artículo 15 9) 1) de la Ley Federal de Fundamentos del Sistema de Prevención del Abandono Infantil y la Delincuencia Juvenil, la administración de un centro educativo especial de régimen cerrado, de conformidad con la legislación de la Federación de Rusia y sus propios estatutos, ha de garantizar las condiciones especiales necesarias para acoger a menores, lo que incluye la protección del recinto de la institución, la seguridad personal de los menores y su máxima protección frente a influencias negativas.</w:t>
      </w:r>
    </w:p>
    <w:p w14:paraId="6D81336E" w14:textId="77777777" w:rsidR="00E64D2F" w:rsidRPr="00304E17" w:rsidRDefault="00E64D2F" w:rsidP="00E64D2F">
      <w:pPr>
        <w:pStyle w:val="SingleTxtG"/>
      </w:pPr>
      <w:r w:rsidRPr="00304E17">
        <w:t>37.</w:t>
      </w:r>
      <w:r w:rsidRPr="00304E17">
        <w:tab/>
        <w:t>Con el fin de eliminar una laguna legislativa, la Ley Federal núm. 38-FZ, de 6 de marzo de 2022, introdujo enmiendas al Código de Procedimiento Penal de la Federación de Rusia para garantizar la posibilidad de que un psicólogo participe en todo interrogatorio de víctimas y testigos menores de 16 años y de entre 16 y 18 años de edad que tenga lugar en el contexto de una investigación judicial. Anteriormente se habían consagrado disposiciones similares en la legislación procesal penal en relación con las sesiones de interrogatorio, careo, identificación o verificación de pruebas en las que participara una víctima o un testigo menor de edad.</w:t>
      </w:r>
    </w:p>
    <w:p w14:paraId="109EF41B" w14:textId="77777777" w:rsidR="00E64D2F" w:rsidRPr="00304E17" w:rsidRDefault="00E64D2F" w:rsidP="00E64D2F">
      <w:pPr>
        <w:pStyle w:val="SingleTxtG"/>
      </w:pPr>
      <w:r w:rsidRPr="00304E17">
        <w:t>38.</w:t>
      </w:r>
      <w:r w:rsidRPr="00304E17">
        <w:tab/>
        <w:t>El Código Penal prevé la obligación de rendir cuentas por una serie de delitos relacionados con la explotación y el abuso sexual de menores: violación de un menor, de una víctima menor de 14 años o de dos o más menores; actos violentos de naturaleza sexual contra menores, contra un menor de 14 años o contra dos o más menores; coacción a menores para que participen en actividades sexuales; relaciones sexuales y otros actos de naturaleza sexual con una persona menor de 16 años; atentados al pudor cometidos contra una persona menor de 16 años, contra menores que hayan cumplido 12 años pero no 14, o contra dos o más de estas personas; incitación al ejercicio de la prostitución o coacción para seguir ejerciéndola en relación con menores; recepción de servicios sexuales de un menor de entre 16 y 18 años por una persona que haya cumplido los 18 años; organización de la prostitución con menores y personas de menos de 14 años.</w:t>
      </w:r>
    </w:p>
    <w:p w14:paraId="3D076E13" w14:textId="1EA170DD" w:rsidR="00E64D2F" w:rsidRPr="00304E17" w:rsidRDefault="00E64D2F" w:rsidP="00E64D2F">
      <w:pPr>
        <w:pStyle w:val="SingleTxtG"/>
      </w:pPr>
      <w:r w:rsidRPr="00304E17">
        <w:t>39.</w:t>
      </w:r>
      <w:r w:rsidRPr="00304E17">
        <w:tab/>
        <w:t xml:space="preserve">Las denuncias de violencia contra mujeres y niñas en el Cáucaso Septentrional, incluidos los llamados </w:t>
      </w:r>
      <w:r w:rsidR="00C4306A" w:rsidRPr="00304E17">
        <w:t>“</w:t>
      </w:r>
      <w:r w:rsidRPr="00304E17">
        <w:t>crímenes de honor</w:t>
      </w:r>
      <w:r w:rsidR="00C4306A" w:rsidRPr="00304E17">
        <w:t>”</w:t>
      </w:r>
      <w:r w:rsidRPr="00304E17">
        <w:t xml:space="preserve"> y </w:t>
      </w:r>
      <w:r w:rsidR="00C4306A" w:rsidRPr="00304E17">
        <w:t>“</w:t>
      </w:r>
      <w:r w:rsidRPr="00304E17">
        <w:t>secuestros de novias</w:t>
      </w:r>
      <w:r w:rsidR="00C4306A" w:rsidRPr="00304E17">
        <w:t>”</w:t>
      </w:r>
      <w:r w:rsidRPr="00304E17">
        <w:t xml:space="preserve">, el matrimonio precoz y la poligamia en la región, son inverosímiles. No existen pruebas de que las mujeres y niñas del Cáucaso Septentrional se muestren reacias a contactar con las fuerzas del orden por temor a sufrir represalias y estigmatización. En 2022, en el curso de la revisión de los materiales sobre las indagaciones y los casos penales centrados en posibles daños a mujeres mediante la mutilación genital, uno de estos hechos fue comunicado por el Departamento de Investigación de la República de Ingusetia, que investigó un caso penal iniciado el 26 de julio de 2019 por las fuerzas del orden en relación con un delito tipificado en el artículo 115 1) del Código Penal. La investigación abordó el hecho de que el obstetra-ginecólogo N., del centro médico Aibolit, había realizado un procedimiento médico consistente en una incisión en la zona genital de la menor A. Se estableció que la niña había sido sometida a una cirugía con arreglo a lo acordado entre la clínica y el representante legal de la niña (su padre, T.). La causa penal en la que se acusa a N. de cometer un delito tipificado en el artículo 115 1) del Código Penal, incluido el pliego de cargos, fue remitida a un tribunal para su examen. El 28 de enero de 2022, un juzgado de paz impuso una multa a N. </w:t>
      </w:r>
    </w:p>
    <w:p w14:paraId="6116A691" w14:textId="77777777" w:rsidR="00E64D2F" w:rsidRPr="00304E17" w:rsidRDefault="00E64D2F" w:rsidP="00E64D2F">
      <w:pPr>
        <w:pStyle w:val="SingleTxtG"/>
      </w:pPr>
      <w:r w:rsidRPr="00304E17">
        <w:t>40.</w:t>
      </w:r>
      <w:r w:rsidRPr="00304E17">
        <w:tab/>
        <w:t xml:space="preserve">Con el fin de mejorar las medidas para hacer efectivo el derecho prioritario de todo niño a vivir y ser criado en el seno de una familia, se ha aprobado y se está aplicando el Plan de Acción para la Prevención del Abandono Infantil para 2021-2025, aprobado por el Ministerio de Educación, el Ministerio de Trabajo y Protección Social y el Ministerio de Sanidad, cuyos objetivos clave son mejorar el bienestar de las familias con hijos, reducir los casos de privación y restricción de la patria potestad y, como resultado, reducir el número de niños en desamparo social. Se han elaborado planes similares en todas las entidades constitutivas de la Federación de Rusia. </w:t>
      </w:r>
    </w:p>
    <w:p w14:paraId="3D00F672" w14:textId="06F7F52C" w:rsidR="00E64D2F" w:rsidRPr="00304E17" w:rsidRDefault="00E64D2F" w:rsidP="00E64D2F">
      <w:pPr>
        <w:pStyle w:val="SingleTxtG"/>
      </w:pPr>
      <w:r w:rsidRPr="00304E17">
        <w:t>41.</w:t>
      </w:r>
      <w:r w:rsidRPr="00304E17">
        <w:tab/>
        <w:t>La labor para prevenir el desamparo social dio lugar a su reducción en 2022, en cifras comparadas con 2021: el número de huérfanos y niños que se quedaron sin cuidado parental se redujo en un 3,9</w:t>
      </w:r>
      <w:r w:rsidR="00C4306A" w:rsidRPr="00304E17">
        <w:t> %</w:t>
      </w:r>
      <w:r w:rsidRPr="00304E17">
        <w:t>; el número de niños respecto de los cuales ambos o uno solo de los padres habían sido privados de la patria potestad se redujo un 2,2</w:t>
      </w:r>
      <w:r w:rsidR="00C4306A" w:rsidRPr="00304E17">
        <w:t> %</w:t>
      </w:r>
      <w:r w:rsidRPr="00304E17">
        <w:t xml:space="preserve">; y el número de niños </w:t>
      </w:r>
      <w:r w:rsidRPr="00304E17">
        <w:lastRenderedPageBreak/>
        <w:t>separados de sus padres a causa de una amenaza directa para la vida o la salud de los niños se redujo un 12,7</w:t>
      </w:r>
      <w:r w:rsidR="00C4306A" w:rsidRPr="00304E17">
        <w:t> %</w:t>
      </w:r>
      <w:r w:rsidRPr="00304E17">
        <w:t xml:space="preserve">. </w:t>
      </w:r>
    </w:p>
    <w:p w14:paraId="68FB5139" w14:textId="77777777" w:rsidR="00E64D2F" w:rsidRPr="00304E17" w:rsidRDefault="00E64D2F" w:rsidP="00E64D2F">
      <w:pPr>
        <w:pStyle w:val="SingleTxtG"/>
      </w:pPr>
      <w:r w:rsidRPr="00304E17">
        <w:t>42.</w:t>
      </w:r>
      <w:r w:rsidRPr="00304E17">
        <w:tab/>
        <w:t>De conformidad con el párrafo 49 del Reglamento, toda institución dedicada a los huérfanos ha de proporcionar, a través de conversaciones telefónicas, correspondencia y reuniones personales, los medios para que los niños se comuniquen con representantes legales y familiares, entre otros con el fin de normalizar las relaciones familiares y facilitar el regreso del niño a la familia (salvo que las autoridades de tutela o curatela hayan prohibido a los representantes legales y familiares entablar contacto con el menor por ser contrario al interés del niño, en los casos y en la forma que establezca la legislación), así como con otras personas, si esto no contradice los intereses del niño, para garantizar el cumplimiento de las normas internas de la institución y la seguridad de los niños tanto en el recinto de la institución como fuera de él, basándose en el interés del niño y teniendo en cuenta su opinión. De conformidad con el párrafo 32 del Reglamento, las instituciones para huérfanos habrán de fomentar condiciones de vida favorables, cercanas a las condiciones familiares y propicias para el desarrollo intelectual, emocional, espiritual, moral y físico de los niños.</w:t>
      </w:r>
    </w:p>
    <w:p w14:paraId="0C67E16F" w14:textId="77777777" w:rsidR="00E64D2F" w:rsidRPr="00304E17" w:rsidRDefault="00E64D2F" w:rsidP="00E64D2F">
      <w:pPr>
        <w:pStyle w:val="SingleTxtG"/>
      </w:pPr>
      <w:r w:rsidRPr="00304E17">
        <w:t>43.</w:t>
      </w:r>
      <w:r w:rsidRPr="00304E17">
        <w:tab/>
        <w:t>De conformidad con el párrafo 45 del Reglamento, toda institución dedicada a los huérfanos proporcionará condiciones cómodas para que los representantes legales y familiares y otras personas puedan visitar a los niños, si ello no contradice los intereses de los niños, y para que las personas que deseen adoptar a un niño o tomarlo bajo tutela o curatela y hayan recibido una invitación para visitar a un niño de conformidad con el procedimiento establecido puedan conocerlo y establecer contacto con él.</w:t>
      </w:r>
    </w:p>
    <w:p w14:paraId="08401E1E" w14:textId="77777777" w:rsidR="00E64D2F" w:rsidRPr="00304E17" w:rsidRDefault="00E64D2F" w:rsidP="00E64D2F">
      <w:pPr>
        <w:pStyle w:val="SingleTxtG"/>
      </w:pPr>
      <w:r w:rsidRPr="00304E17">
        <w:t>44.</w:t>
      </w:r>
      <w:r w:rsidRPr="00304E17">
        <w:tab/>
        <w:t>De conformidad con el párrafo 56 del Reglamento, con el fin de crear las condiciones para el regreso de los niños a su familia de origen, y si la reunificación familiar no es posible, se llevará a cabo un trabajo individual en colaboración con los organismos de tutela y curatela con miras a establecer las condiciones para que un niño que se encuentre en una institución para huérfanos sea acogido en una familia, acortando al máximo la estancia del niño en dicha institución.</w:t>
      </w:r>
    </w:p>
    <w:p w14:paraId="1ED0209E" w14:textId="072FD8D4" w:rsidR="00E64D2F" w:rsidRPr="00304E17" w:rsidRDefault="00E64D2F" w:rsidP="00E64D2F">
      <w:pPr>
        <w:pStyle w:val="SingleTxtG"/>
      </w:pPr>
      <w:r w:rsidRPr="00304E17">
        <w:t>45.</w:t>
      </w:r>
      <w:r w:rsidRPr="00304E17">
        <w:tab/>
        <w:t>Cada año disminuye el número de huérfanos y niños abandonados sin cuidado parental que están bajo supervisión en instituciones para huérfanos. En 2022, ese número disminuyó en un 8,8</w:t>
      </w:r>
      <w:r w:rsidR="00C4306A" w:rsidRPr="00304E17">
        <w:t> %</w:t>
      </w:r>
      <w:r w:rsidRPr="00304E17">
        <w:t xml:space="preserve"> en comparación con 2021. De conformidad con el párrafo 32 del Reglamento, el acogimiento de los niños se organiza según los principios de la crianza familiar, en grupos de crianza alojados en viviendas similares a apartamentos.</w:t>
      </w:r>
    </w:p>
    <w:p w14:paraId="31801E52" w14:textId="77777777" w:rsidR="00E64D2F" w:rsidRPr="00304E17" w:rsidRDefault="00E64D2F" w:rsidP="00E64D2F">
      <w:pPr>
        <w:pStyle w:val="SingleTxtG"/>
      </w:pPr>
      <w:r w:rsidRPr="00304E17">
        <w:t>46.</w:t>
      </w:r>
      <w:r w:rsidRPr="00304E17">
        <w:tab/>
        <w:t>Según el párrafo 27 del Reglamento, toda institución para huérfanos debe garantizar que la información sobre los derechos del niño esté a disposición de los niños en una forma aceptable para ellos y que los niños puedan dirigirse libremente a los órganos pertinentes y recibir asistencia jurídica cualificada gratuita de conformidad con la Ley Federal de Asistencia Jurídica Gratuita en la Federación de Rusia. De conformidad con el párrafo 40 del Reglamento, toda institución para huérfanos ha de garantizar que los niños dispongan de espacio individual para el estudio y el recreo y de pertenencias personales a las que acceder libremente y sin trabas, incluida ropa, juguetes, libros y otros objetos que puedan guardarse en su habitación o en otros espacios asignados para el alojamiento del grupo, y ha de establecer las condiciones de seguridad para conservar dichos efectos personales. La compra de artículos personales para los niños se hará con su participación siempre que sea posible.</w:t>
      </w:r>
    </w:p>
    <w:p w14:paraId="1B181039" w14:textId="46EC5D4B" w:rsidR="00E64D2F" w:rsidRPr="00304E17" w:rsidRDefault="00E64D2F" w:rsidP="00E64D2F">
      <w:pPr>
        <w:pStyle w:val="SingleTxtG"/>
      </w:pPr>
      <w:r w:rsidRPr="00304E17">
        <w:t>47.</w:t>
      </w:r>
      <w:r w:rsidRPr="00304E17">
        <w:tab/>
        <w:t xml:space="preserve">De conformidad con el párrafo 50 1) del Reglamento, en caso de descubrirse malos tratos a los niños por parte del personal de una institución dedicada a los huérfanos, de otros niños alojados en ella o de personas ajenas a la misma, la institución informará inmediatamente a la autoridad de tutela y curatela con el fin de adoptar medidas para proteger los derechos e intereses de los niños, incluida la colocación bajo tutela o curatela provisional o el traslado a otra institución de huérfanos. Además, de acuerdo con la Ley de Atención Psiquiátrica y Garantías de los Derechos de los Pacientes, los motivos de hospitalización en una institución médica que preste asistencia psiquiátrica hospitalaria son: la decisión de un psiquiatra de realizar un examen o tratamiento, su diagnóstico de un trastorno psiquiátrico o el dictamen de un juez. Así pues, el mencionado </w:t>
      </w:r>
      <w:r w:rsidR="00C4306A" w:rsidRPr="00304E17">
        <w:t>“</w:t>
      </w:r>
      <w:r w:rsidRPr="00304E17">
        <w:t>mal comportamiento</w:t>
      </w:r>
      <w:r w:rsidR="00C4306A" w:rsidRPr="00304E17">
        <w:t>”</w:t>
      </w:r>
      <w:r w:rsidRPr="00304E17">
        <w:t xml:space="preserve"> de un menor no sirve como indicación médica para dictar hospitalización alguna (no solo psiquiátrica) en un centro médico.</w:t>
      </w:r>
    </w:p>
    <w:p w14:paraId="05332BC9" w14:textId="77777777" w:rsidR="00E64D2F" w:rsidRPr="00304E17" w:rsidRDefault="00E64D2F" w:rsidP="00E64D2F">
      <w:pPr>
        <w:pStyle w:val="SingleTxtG"/>
      </w:pPr>
      <w:r w:rsidRPr="00304E17">
        <w:lastRenderedPageBreak/>
        <w:t>48.</w:t>
      </w:r>
      <w:r w:rsidRPr="00304E17">
        <w:tab/>
        <w:t>De conformidad con el artículo 24 del Código de Familia de la Federación de Rusia, en caso de disolución judicial del matrimonio, los cónyuges pueden someter a la consideración del tribunal todo acuerdo sobre con quién de ellos vivirán los hijos menores, sobre el procedimiento de pago de pensión alimenticia a los hijos o a un cónyuge con discapacidad y en estado de necesidad, sobre el importe de dicha pensión o sobre la división de los bienes comunes de los cónyuges. Si no hay acuerdo entre los cónyuges, o si se establece que el acuerdo vulnera los intereses de los hijos o de uno de los cónyuges, el tribunal habrá de determinar con cuál de los progenitores vivirán los hijos menores después del divorcio; determinar a cuál de los progenitores corresponde pagar una pensión alimenticia para los hijos y su cuantía; y, a petición de un cónyuge con derecho a percibir la pensión alimenticia del otro cónyuge, determinar su cuantía.</w:t>
      </w:r>
    </w:p>
    <w:p w14:paraId="17235FAA" w14:textId="77777777" w:rsidR="00E64D2F" w:rsidRPr="00304E17" w:rsidRDefault="00E64D2F" w:rsidP="00E64D2F">
      <w:pPr>
        <w:pStyle w:val="SingleTxtG"/>
      </w:pPr>
      <w:r w:rsidRPr="00304E17">
        <w:t>49.</w:t>
      </w:r>
      <w:r w:rsidRPr="00304E17">
        <w:tab/>
        <w:t>Con el fin de proteger los derechos e intereses legítimos de los menores acogidos en instituciones para huérfanos y familias de acogida, estos disponen de ayuda para obtener educación, orientación profesional y empleo, reciben asesoramiento, asistencia psicológica, pedagógica, jurídica y de otro tipo, y están representados ante las autoridades estatales, los órganos de la administración autónoma local y otros organismos. La disponibilidad de los servicios de apoyo prestados por los servicios pertinentes se garantiza, entre otras cosas, mediante el uso de tecnologías a distancia.</w:t>
      </w:r>
    </w:p>
    <w:p w14:paraId="4319C597" w14:textId="77777777" w:rsidR="00E64D2F" w:rsidRPr="00304E17" w:rsidRDefault="00E64D2F" w:rsidP="00E64D2F">
      <w:pPr>
        <w:pStyle w:val="SingleTxtG"/>
      </w:pPr>
      <w:r w:rsidRPr="00304E17">
        <w:t>50.</w:t>
      </w:r>
      <w:r w:rsidRPr="00304E17">
        <w:tab/>
        <w:t>A fin de preparar para la vida independiente a los niños que terminan su estancia en residencias infantiles para niños con trastornos mentales, se han creado pisos de formación y salas de rehabilitación social y doméstica dependientes de las organizaciones de servicios sociales de prácticamente todas las regiones del país, donde se imparten clases destinadas a desarrollar habilidades prácticas para la vida cotidiana.</w:t>
      </w:r>
    </w:p>
    <w:p w14:paraId="4EBDFA9C" w14:textId="77777777" w:rsidR="00E64D2F" w:rsidRPr="00304E17" w:rsidRDefault="00E64D2F" w:rsidP="00E64D2F">
      <w:pPr>
        <w:pStyle w:val="SingleTxtG"/>
      </w:pPr>
      <w:r w:rsidRPr="00304E17">
        <w:t>51.</w:t>
      </w:r>
      <w:r w:rsidRPr="00304E17">
        <w:tab/>
        <w:t>Con miras a mejorar la calidad de la labor de las instituciones para huérfanos y de los servicios de apoyo a los niños que han vivido en ellas y a las familias de acogida, y de aumentar el número de personas que han pasado por tales circunstancias y se han adaptado a la vida independiente, en 2022 el Ministerio de Educación implantó un sistema para evaluar la eficacia de la preparación de las personas acogidas para la vida independiente y su grado de desempeño tras su paso por el acogimiento, que se ha puesto a prueba en las entidades constitutivas de la Federación de Rusia. Para garantizar un enfoque unificado respecto al apoyo disponible para los niños que concluyen su acogimiento en instituciones para huérfanos, antes de finales de 2023 se elaborará una norma sobre la preparación de los niños acogidos en dichas instituciones para la vida independiente y otra norma sobre el apoyo que recibirán durante el período posterior a su acogimiento y tras su estancia en una familia de acogida. El Ministerio de Educación de la Federación de Rusia ha elaborado el proyecto de ley federal núm. 232772-8 por la que se modifican algunos instrumentos legislativos de la Federación de Rusia en relación con la protección de los derechos del niño (en adelante, el proyecto de ley), en virtud del cual se propone nombrar a tutores o representantes legales para los huérfanos u otras personas que hayan perdido a ambos progenitores o a un solo progenitor durante el período de educación. La Duma Estatal de la Federación de Rusia aprobó el proyecto de ley en primera lectura el 29 de junio de 2023.</w:t>
      </w:r>
    </w:p>
    <w:p w14:paraId="69441AD2" w14:textId="77777777" w:rsidR="00E64D2F" w:rsidRPr="00304E17" w:rsidRDefault="00E64D2F" w:rsidP="00E64D2F">
      <w:pPr>
        <w:pStyle w:val="SingleTxtG"/>
      </w:pPr>
      <w:r w:rsidRPr="00304E17">
        <w:t>52.</w:t>
      </w:r>
      <w:r w:rsidRPr="00304E17">
        <w:tab/>
        <w:t>El 4 de agosto de 2023 se aprobó la Ley Federal núm. 461-FZ, por la que se modifica la Ley Federal de Garantías Complementarias para la Protección Social de los Niños Huérfanos y en Desamparo, según la cual a los huérfanos y niños desamparados que ya reunieran la condición de orfandad o desamparo se les expedirá un certificado personal que establecerá el derecho a recibir un pago único con cargo al presupuesto de una entidad constituyente de la Federación de Rusia dentro de los límites de las asignaciones presupuestarias establecidas para el ejercicio financiero en curso, así como el derecho a recibir subvenciones para la adquisición de propiedades residenciales.</w:t>
      </w:r>
    </w:p>
    <w:p w14:paraId="74C5D68F" w14:textId="77777777" w:rsidR="00E64D2F" w:rsidRPr="00304E17" w:rsidRDefault="00E64D2F" w:rsidP="00E64D2F">
      <w:pPr>
        <w:pStyle w:val="SingleTxtG"/>
      </w:pPr>
      <w:r w:rsidRPr="00304E17">
        <w:t>53.</w:t>
      </w:r>
      <w:r w:rsidRPr="00304E17">
        <w:tab/>
        <w:t xml:space="preserve">Según el artículo 124 del Código de Familia, la adopción está permitida respecto a niños menores de edad y solo en su interés, teniendo en cuenta las posibilidades de garantizar el pleno desarrollo físico, mental, espiritual y moral de los niños. La adopción de niños por ciudadanos extranjeros o apátridas está permitida únicamente en los casos en que no sea posible colocar a los niños para su acogida en familias de ciudadanos de la Federación de Rusia que residan permanentemente en el territorio de la Federación de Rusia o para su adopción por familiares de los niños, independientemente de la ciudadanía y el lugar de residencia de dichos familiares. De conformidad con el artículo 125 del Código de Familia, </w:t>
      </w:r>
      <w:r w:rsidRPr="00304E17">
        <w:lastRenderedPageBreak/>
        <w:t>la adopción de un niño requiere un dictamen de la autoridad de tutela y curatela sobre la validez de la adopción y sobre su conformidad con los intereses del niño, junto con información sobre la comunicación personal entre el o los adoptantes y el adoptado.</w:t>
      </w:r>
    </w:p>
    <w:p w14:paraId="64C517D8" w14:textId="77777777" w:rsidR="00E64D2F" w:rsidRPr="00304E17" w:rsidRDefault="00E64D2F" w:rsidP="00E64D2F">
      <w:pPr>
        <w:pStyle w:val="SingleTxtG"/>
      </w:pPr>
      <w:r w:rsidRPr="00304E17">
        <w:t>54.</w:t>
      </w:r>
      <w:r w:rsidRPr="00304E17">
        <w:tab/>
        <w:t xml:space="preserve">Con el fin de desarrollar un sistema de rehabilitación integral, crear las condiciones necesarias para la inclusión, la adaptación social y la máxima integración posible en todas las esferas de la sociedad, así como para mejorar la calidad de vida de las personas con discapacidad, incluidos los niños con discapacidad, el Gobierno de la Federación de Rusia aprobó, mediante la Directriz núm. 3711-r de 18 de diciembre de 2021, el Marco de Desarrollo de un Sistema de Rehabilitación y Habilitación Integral de las Personas con Discapacidad, Incluidos los Niños con Discapacidad, hasta 2025, así como el plan de acción para su ejecución (Directriz núm. 2253-r del Gobierno, de 16 de agosto de 2022). Con miras a desarrollar en la práctica un enfoque integrado respecto a la rehabilitación de los niños con discapacidad, desde 2022 se está llevando a cabo un proyecto piloto en dos regiones del país (las regiones de Sverdlovsk y Tyumén), en el marco del cual se están elaborando normas para la prestación de servicios integrados destinados a reducir el grado de limitaciones cotidianas que experimentan los niños con discapacidad. Como resultado, los niños adquirirán habilidades de trabajo en grupo y habilidades para evaluar con precisión sus propias acciones y actuaciones en situaciones concretas de la vida. </w:t>
      </w:r>
    </w:p>
    <w:p w14:paraId="7830A8E2" w14:textId="77777777" w:rsidR="00E64D2F" w:rsidRPr="00304E17" w:rsidRDefault="00E64D2F" w:rsidP="00E64D2F">
      <w:pPr>
        <w:pStyle w:val="SingleTxtG"/>
      </w:pPr>
      <w:r w:rsidRPr="00304E17">
        <w:t>55.</w:t>
      </w:r>
      <w:r w:rsidRPr="00304E17">
        <w:tab/>
        <w:t xml:space="preserve">Además, en las organizaciones educativas se crean condiciones especiales para que los niños con necesidades especiales reciban educación preescolar, general primaria, general básica y general secundaria. Al mismo tiempo, la educación preescolar de los niños, la educación general primaria, la educación general básica y la educación general secundaria de los niños con necesidades especiales puede organizarse tanto de manera conjunta con otros niños como en grupos separados o en instituciones educativas separadas. </w:t>
      </w:r>
    </w:p>
    <w:p w14:paraId="7DCBEA1F" w14:textId="360A08E0" w:rsidR="00E64D2F" w:rsidRPr="00304E17" w:rsidRDefault="00E64D2F" w:rsidP="00E64D2F">
      <w:pPr>
        <w:pStyle w:val="SingleTxtG"/>
      </w:pPr>
      <w:r w:rsidRPr="00304E17">
        <w:t>56.</w:t>
      </w:r>
      <w:r w:rsidRPr="00304E17">
        <w:tab/>
        <w:t xml:space="preserve">En el marco del proyecto nacional </w:t>
      </w:r>
      <w:r w:rsidR="00C4306A" w:rsidRPr="00304E17">
        <w:t>“</w:t>
      </w:r>
      <w:r w:rsidRPr="00304E17">
        <w:t>Educación</w:t>
      </w:r>
      <w:r w:rsidR="00C4306A" w:rsidRPr="00304E17">
        <w:t>”</w:t>
      </w:r>
      <w:r w:rsidRPr="00304E17">
        <w:t xml:space="preserve">, se están actualizando las condiciones logísticas de las instituciones que llevan a cabo actividades educativas exclusivamente en el marco de programas de educación general básica adaptada, entre ellas las que reúnen a alumnos con deficiencia intelectual. Hoy existen unas 1.500 instituciones de este tipo en la Federación de Rusia. El área prioritaria de mejora de las condiciones de estas instituciones educativas es la renovación del equipamiento de las aulas o talleres para impartir la asignatura </w:t>
      </w:r>
      <w:r w:rsidR="00C4306A" w:rsidRPr="00304E17">
        <w:t>“</w:t>
      </w:r>
      <w:r w:rsidRPr="00304E17">
        <w:t>Tecnología</w:t>
      </w:r>
      <w:r w:rsidR="00C4306A" w:rsidRPr="00304E17">
        <w:t>”</w:t>
      </w:r>
      <w:r w:rsidRPr="00304E17">
        <w:t>, con el fin de equipar los talleres de trabajo e implantar nuevos perfiles de formación laboral que incluyan a los estudiantes con deficiencia intelectual, de modo que puedan potenciar su socialización y sus habilidades para llevar una vida independiente.</w:t>
      </w:r>
    </w:p>
    <w:p w14:paraId="12E1A991" w14:textId="77777777" w:rsidR="00E64D2F" w:rsidRPr="00304E17" w:rsidRDefault="00E64D2F" w:rsidP="00E64D2F">
      <w:pPr>
        <w:pStyle w:val="SingleTxtG"/>
      </w:pPr>
      <w:r w:rsidRPr="00304E17">
        <w:t>57.</w:t>
      </w:r>
      <w:r w:rsidRPr="00304E17">
        <w:tab/>
        <w:t>Respecto a la educación complementaria, los Programas de Trabajo Federales de Educación definen los requisitos de las condiciones de trabajo con alumnos con necesidades educativas especiales, las tareas especiales y la manera de organizar su educación.</w:t>
      </w:r>
    </w:p>
    <w:p w14:paraId="7632CE5A" w14:textId="68ACFF5C" w:rsidR="00E64D2F" w:rsidRPr="00304E17" w:rsidRDefault="00E64D2F" w:rsidP="00E64D2F">
      <w:pPr>
        <w:pStyle w:val="SingleTxtG"/>
      </w:pPr>
      <w:r w:rsidRPr="00304E17">
        <w:t>58.</w:t>
      </w:r>
      <w:r w:rsidRPr="00304E17">
        <w:tab/>
        <w:t xml:space="preserve">El Ministerio de Educación de la Federación de Rusia ha elaborado unas </w:t>
      </w:r>
      <w:r w:rsidR="00C4306A" w:rsidRPr="00304E17">
        <w:t>“</w:t>
      </w:r>
      <w:r w:rsidRPr="00304E17">
        <w:t>Recomendaciones metodológicas para establecer turnos inclusivos de niños con discapacidad y niños con necesidades especiales en las organizaciones de ocio y recuperación infantil</w:t>
      </w:r>
      <w:r w:rsidR="00C4306A" w:rsidRPr="00304E17">
        <w:t>”</w:t>
      </w:r>
      <w:r w:rsidRPr="00304E17">
        <w:t>, y se ha creado un registro de programas modelo de educación general complementaria adaptada en las áreas artística, social y humanitaria para niños con discapacidad y niños con necesidades especiales. En relación con la aprobación en 2023 de la Ley Federal por la que se modifica la Ley Federal de Garantías Básicas de los Derechos del Niño en la Federación de Rusia y el artículo 44 de la Ley Federal sobre los Principios Generales de la Organización del Poder Público en las Entidades Constitutivas de la Federación de Rusia, a partir del 1 de enero de 2025 se establecerán cuotas anuales para niños con discapacidad y niños con necesidades especiales en las organizaciones de ocio y recuperación estatales y municipales de las entidades constitutivas de la Federación de Rusia.</w:t>
      </w:r>
    </w:p>
    <w:p w14:paraId="1623591F" w14:textId="1F7D3771" w:rsidR="00E64D2F" w:rsidRPr="00304E17" w:rsidRDefault="00E64D2F" w:rsidP="00E64D2F">
      <w:pPr>
        <w:pStyle w:val="SingleTxtG"/>
      </w:pPr>
      <w:r w:rsidRPr="00304E17">
        <w:t>59.</w:t>
      </w:r>
      <w:r w:rsidRPr="00304E17">
        <w:tab/>
        <w:t>Se presta especial atención al trabajo con niños con necesidades especiales en el marco de las actividades de los clubes deportivos escolares. A 4 de agosto de 2023, existían más de 35.240 clubes registrados y operativos en centros de enseñanza general (lo que representa una cobertura del 87</w:t>
      </w:r>
      <w:r w:rsidR="00C4306A" w:rsidRPr="00304E17">
        <w:t> %</w:t>
      </w:r>
      <w:r w:rsidRPr="00304E17">
        <w:t xml:space="preserve"> del total de centros de enseñanza general); las actividades de los clubes deportivos escolares incluyen programas recreativos y de preparación física, ambos centrados en la mejora de la salud. </w:t>
      </w:r>
    </w:p>
    <w:p w14:paraId="651EA8A4" w14:textId="77777777" w:rsidR="00E64D2F" w:rsidRPr="00304E17" w:rsidRDefault="00E64D2F" w:rsidP="00E64D2F">
      <w:pPr>
        <w:pStyle w:val="SingleTxtG"/>
      </w:pPr>
      <w:r w:rsidRPr="00304E17">
        <w:t>60.</w:t>
      </w:r>
      <w:r w:rsidRPr="00304E17">
        <w:tab/>
        <w:t xml:space="preserve">En 2022, se desarrollaron cinco programas adicionales de desarrollo general adaptado sobre educación física y deportes: un programa de ajedrez para niños con deficiencias graves </w:t>
      </w:r>
      <w:r w:rsidRPr="00304E17">
        <w:lastRenderedPageBreak/>
        <w:t>del habla; un programa para niños con necesidades especiales y personas con deficiencia visual; un programa de natación para niños con trastorno del espectro autista; un programa de iniciación a la natación; y un programa de baloncesto para niños con deficiencia auditiva.</w:t>
      </w:r>
    </w:p>
    <w:p w14:paraId="64388620" w14:textId="77777777" w:rsidR="00E64D2F" w:rsidRPr="00304E17" w:rsidRDefault="00E64D2F" w:rsidP="00E64D2F">
      <w:pPr>
        <w:pStyle w:val="SingleTxtG"/>
      </w:pPr>
      <w:r w:rsidRPr="00304E17">
        <w:t>61.</w:t>
      </w:r>
      <w:r w:rsidRPr="00304E17">
        <w:tab/>
        <w:t xml:space="preserve">La herramienta clave para sistematizar las actividades de las instituciones educativas, de sus fundadores, de los poderes públicos de las entidades constitutivas de la Federación de Rusia y de las autoridades estatales federales, así como la cooperación interdepartamental en esta materia, incluidos, entre otros, los indicadores de objetivos y los plazos para su consecución, es el Plan de Acción Integral Interdepartamental a Largo Plazo (2030) de Desarrollo de la Educación General y Complementaria Inclusiva, el Ocio Infantil y la Creación de Entornos Propicios para los Estudiantes con Discapacidad y con Necesidades Especiales, aprobado el 2 de marzo de 2023 con el número 2300p-P8, en sustitución del vigente desde 2021. Se están aplicando medidas para garantizar la introducción gradual de las normas educativas estatales federales de educación para alumnos con necesidades especiales y la norma educativa estatal federal para la educación de alumnos con deficiencia intelectual. </w:t>
      </w:r>
    </w:p>
    <w:p w14:paraId="677E5EB4" w14:textId="1E815C1D" w:rsidR="00E64D2F" w:rsidRPr="00304E17" w:rsidRDefault="00E64D2F" w:rsidP="00E64D2F">
      <w:pPr>
        <w:pStyle w:val="SingleTxtG"/>
      </w:pPr>
      <w:r w:rsidRPr="00304E17">
        <w:t>62.</w:t>
      </w:r>
      <w:r w:rsidRPr="00304E17">
        <w:tab/>
        <w:t>Existe un portal de información dedicado a la educación y crianza de alumnos con discapacidad (</w:t>
      </w:r>
      <w:hyperlink r:id="rId8" w:history="1">
        <w:r w:rsidRPr="00304E17">
          <w:rPr>
            <w:rStyle w:val="Hipervnculo"/>
          </w:rPr>
          <w:t>https://ovz.edu.gov.ru/</w:t>
        </w:r>
      </w:hyperlink>
      <w:r w:rsidRPr="00304E17">
        <w:t xml:space="preserve">). Esta información también figura en los portales de información </w:t>
      </w:r>
      <w:r w:rsidR="00C4306A" w:rsidRPr="00304E17">
        <w:t>“</w:t>
      </w:r>
      <w:r w:rsidRPr="00304E17">
        <w:t>Vivir juntos</w:t>
      </w:r>
      <w:r w:rsidR="00C4306A" w:rsidRPr="00304E17">
        <w:t>”</w:t>
      </w:r>
      <w:r w:rsidRPr="00304E17">
        <w:t xml:space="preserve">, </w:t>
      </w:r>
      <w:r w:rsidR="00C4306A" w:rsidRPr="00304E17">
        <w:t>“</w:t>
      </w:r>
      <w:r w:rsidRPr="00304E17">
        <w:t>Rastimdetey.rf</w:t>
      </w:r>
      <w:r w:rsidR="00C4306A" w:rsidRPr="00304E17">
        <w:t>”</w:t>
      </w:r>
      <w:r w:rsidRPr="00304E17">
        <w:t xml:space="preserve">, </w:t>
      </w:r>
      <w:r w:rsidR="00C4306A" w:rsidRPr="00304E17">
        <w:t>“</w:t>
      </w:r>
      <w:r w:rsidRPr="00304E17">
        <w:t>UMKSIPR</w:t>
      </w:r>
      <w:r w:rsidR="00C4306A" w:rsidRPr="00304E17">
        <w:t>”</w:t>
      </w:r>
      <w:r w:rsidRPr="00304E17">
        <w:t xml:space="preserve"> y el Portal Nacional Unificado de Educación Complementaria de los Niños (</w:t>
      </w:r>
      <w:hyperlink r:id="rId9" w:history="1">
        <w:r w:rsidRPr="00304E17">
          <w:rPr>
            <w:rStyle w:val="Hipervnculo"/>
          </w:rPr>
          <w:t>http://dop.edu.ru</w:t>
        </w:r>
      </w:hyperlink>
      <w:r w:rsidRPr="00304E17">
        <w:t>).</w:t>
      </w:r>
    </w:p>
    <w:p w14:paraId="7603FA80" w14:textId="3E45B06D" w:rsidR="00E64D2F" w:rsidRPr="00304E17" w:rsidRDefault="00E64D2F" w:rsidP="00E64D2F">
      <w:pPr>
        <w:pStyle w:val="SingleTxtG"/>
      </w:pPr>
      <w:r w:rsidRPr="00304E17">
        <w:t>63.</w:t>
      </w:r>
      <w:r w:rsidRPr="00304E17">
        <w:tab/>
        <w:t xml:space="preserve">En 2023 se aprobó la norma profesional sobre la función del </w:t>
      </w:r>
      <w:r w:rsidR="00C4306A" w:rsidRPr="00304E17">
        <w:t>“</w:t>
      </w:r>
      <w:r w:rsidRPr="00304E17">
        <w:t>Pedagogo especializado en educación especial</w:t>
      </w:r>
      <w:r w:rsidR="00C4306A" w:rsidRPr="00304E17">
        <w:t>”</w:t>
      </w:r>
      <w:r w:rsidRPr="00304E17">
        <w:t>, que, además de establecer las competencias para trabajar con niños con deficiencia auditiva, visual o intelectual, también detalla las funciones laborales generales relativas al trabajo con niños pequeños, niños con trastornos del aparato locomotor, niños con trastornos del espectro autista y niños con trastornos múltiples graves del desarrollo.</w:t>
      </w:r>
    </w:p>
    <w:p w14:paraId="11ADFBE9" w14:textId="40FABA29" w:rsidR="00E64D2F" w:rsidRPr="00304E17" w:rsidRDefault="00E64D2F" w:rsidP="00E64D2F">
      <w:pPr>
        <w:pStyle w:val="SingleTxtG"/>
      </w:pPr>
      <w:r w:rsidRPr="00304E17">
        <w:t>64.</w:t>
      </w:r>
      <w:r w:rsidRPr="00304E17">
        <w:tab/>
        <w:t xml:space="preserve">En virtud del artículo 19, </w:t>
      </w:r>
      <w:r w:rsidR="00B71308">
        <w:t>párrafo</w:t>
      </w:r>
      <w:r w:rsidRPr="00304E17">
        <w:t xml:space="preserve"> 3, de la Ley Federal de Fundamentos de la Protección Sanitaria de los Ciudadanos de la Federación de Rusia, el derecho de los extranjeros residentes en la Federación de Rusia a recibir asistencia médica está establecido por la legislación rusa y los tratados internacionales. Los apátridas que residen en la Federación de Rusia tienen derecho a asistencia médica en los mismos términos que los ciudadanos de la Federación de Rusia. Las normas para la prestación de asistencia médica a los ciudadanos extranjeros en el territorio de la Federación de Rusia están recogidas en la Resolución núm.</w:t>
      </w:r>
      <w:r w:rsidR="00B840B5">
        <w:t> </w:t>
      </w:r>
      <w:r w:rsidRPr="00304E17">
        <w:t>186 del Gobierno de la Federación de Rusia, de 6 de marzo de 2013.</w:t>
      </w:r>
    </w:p>
    <w:p w14:paraId="5AA5D36A" w14:textId="77777777" w:rsidR="00E64D2F" w:rsidRPr="00304E17" w:rsidRDefault="00E64D2F" w:rsidP="00E64D2F">
      <w:pPr>
        <w:pStyle w:val="SingleTxtG"/>
      </w:pPr>
      <w:r w:rsidRPr="00304E17">
        <w:t>65.</w:t>
      </w:r>
      <w:r w:rsidRPr="00304E17">
        <w:tab/>
        <w:t>La prevención del consumo ilícito de estupefacientes y sustancias psicotrópicas y de la drogadicción se lleva a cabo mediante la promoción de estilos de vida saludables y la realización de pruebas a los estudiantes de los centros de enseñanza general y profesional, incluidos los de enseñanza superior. Para los alumnos que han cumplido 13 años, se realizan exámenes preventivos anuales con el consentimiento voluntario de uno de los progenitores (o del propio alumno a partir de los 15 años). Se está aplicando el Marco de Prevención del Uso Indebido de Sustancias en el Entorno Educativo hasta 2025 y el plan de acción para su aplicación en el período 2021-2025, aprobados por el Ministerio de Educación. Todas las entidades constitutivas de la Federación de Rusia están desarrollando y/o actualizando y aplicando programas regionales destinados a prevenir el consumo de sustancias entre niños y jóvenes y a fomentar una cultura de estilos de vida saludables.</w:t>
      </w:r>
    </w:p>
    <w:p w14:paraId="26AC6512" w14:textId="77777777" w:rsidR="00E64D2F" w:rsidRPr="00304E17" w:rsidRDefault="00E64D2F" w:rsidP="00E64D2F">
      <w:pPr>
        <w:pStyle w:val="SingleTxtG"/>
      </w:pPr>
      <w:r w:rsidRPr="00304E17">
        <w:t>66.</w:t>
      </w:r>
      <w:r w:rsidRPr="00304E17">
        <w:tab/>
        <w:t>Con el fin de mejorar el sistema de prevención del suicidio entre los menores, se están aplicando medidas hasta 2025, tal y como se aprobó en la Orden núm. 1058-r del Gobierno de la Federación de Rusia, de 26 de abril de 2021. Una de esas actividades es la prestación de asistencia psicológica anónima de emergencia a niños a través de un teléfono de asistencia a la infancia que funciona las 24 horas del día en 79 regiones del país.</w:t>
      </w:r>
    </w:p>
    <w:p w14:paraId="3EAE3C08" w14:textId="77777777" w:rsidR="00E64D2F" w:rsidRPr="00304E17" w:rsidRDefault="00E64D2F" w:rsidP="00E64D2F">
      <w:pPr>
        <w:pStyle w:val="SingleTxtG"/>
      </w:pPr>
      <w:r w:rsidRPr="00304E17">
        <w:t>67.</w:t>
      </w:r>
      <w:r w:rsidRPr="00304E17">
        <w:tab/>
        <w:t>De acuerdo con la Ley Federal de Fundamentos de la Protección Sanitaria de los Ciudadanos de la Federación de Rusia, el consentimiento voluntario informado de un ciudadano o de su representante legal es una condición previa necesaria para la intervención médica.</w:t>
      </w:r>
    </w:p>
    <w:p w14:paraId="3D41C63D" w14:textId="77777777" w:rsidR="00E64D2F" w:rsidRPr="00304E17" w:rsidRDefault="00E64D2F" w:rsidP="00E64D2F">
      <w:pPr>
        <w:pStyle w:val="SingleTxtG"/>
      </w:pPr>
      <w:r w:rsidRPr="00304E17">
        <w:lastRenderedPageBreak/>
        <w:t>68.</w:t>
      </w:r>
      <w:r w:rsidRPr="00304E17">
        <w:tab/>
        <w:t>La Ley Federal núm. 386-FZ, de 24 de julio de 2023, por la que se modifica la Ley Federal de Fundamentos de la Protección Sanitaria de los Ciudadanos de la Federación de Rusia, establece la prohibición de cambiar el sexo de una persona.</w:t>
      </w:r>
    </w:p>
    <w:p w14:paraId="1F5EE901" w14:textId="2A447EB6" w:rsidR="00E64D2F" w:rsidRPr="00304E17" w:rsidRDefault="00E64D2F" w:rsidP="00E64D2F">
      <w:pPr>
        <w:pStyle w:val="SingleTxtG"/>
      </w:pPr>
      <w:r w:rsidRPr="00304E17">
        <w:t>69.</w:t>
      </w:r>
      <w:r w:rsidRPr="00304E17">
        <w:tab/>
        <w:t xml:space="preserve">A finales de 2022, el valor del indicador </w:t>
      </w:r>
      <w:r w:rsidR="00C4306A" w:rsidRPr="00304E17">
        <w:t>“</w:t>
      </w:r>
      <w:r w:rsidRPr="00304E17">
        <w:t>Nivel de pobreza</w:t>
      </w:r>
      <w:r w:rsidR="00C4306A" w:rsidRPr="00304E17">
        <w:t>”</w:t>
      </w:r>
      <w:r w:rsidRPr="00304E17">
        <w:t xml:space="preserve"> en el conjunto de la Federación de Rusia se situó en el 9,8</w:t>
      </w:r>
      <w:r w:rsidR="00C4306A" w:rsidRPr="00304E17">
        <w:t> %</w:t>
      </w:r>
      <w:r w:rsidRPr="00304E17">
        <w:t>, lo que representa un mínimo histórico en los anales de la Rusia moderna y un descenso del 1,2</w:t>
      </w:r>
      <w:r w:rsidR="00C4306A" w:rsidRPr="00304E17">
        <w:t> %</w:t>
      </w:r>
      <w:r w:rsidRPr="00304E17">
        <w:t xml:space="preserve"> respecto al valor del mismo período de 2021. En cuanto a la distribución demográfica de la pobreza, el número de hogares pobres con niños disminuyó de 6,4 millones a 5,3 millones, mientras que el número de niños menores de 18</w:t>
      </w:r>
      <w:r w:rsidR="00B840B5">
        <w:t> </w:t>
      </w:r>
      <w:r w:rsidRPr="00304E17">
        <w:t>años que viven en hogares pobres disminuyó de 7 millones a 6,2 millones en comparación con 2021, aunque sigue siendo bastante significativo. En la mejora de la situación económica de las familias han influido el aumento del salario mínimo y el crecimiento de los salarios en general, el fomento del empleo parental y la aplicación de políticas sociales específicas.</w:t>
      </w:r>
    </w:p>
    <w:p w14:paraId="171D92D9" w14:textId="01BA6CF3" w:rsidR="00E64D2F" w:rsidRPr="00304E17" w:rsidRDefault="00E64D2F" w:rsidP="00E64D2F">
      <w:pPr>
        <w:pStyle w:val="SingleTxtG"/>
      </w:pPr>
      <w:r w:rsidRPr="00304E17">
        <w:t>70.</w:t>
      </w:r>
      <w:r w:rsidRPr="00304E17">
        <w:tab/>
        <w:t>Se sigue trabajando en el desarrollo del contrato social, herramienta altamente eficaz para aumentar los ingresos de los ciudadanos. En 2022 se suscribieron 276.300 contratos sociales que abarcaban a 875.600 ciudadanos, de los cuales alrededor del 67</w:t>
      </w:r>
      <w:r w:rsidR="00C4306A" w:rsidRPr="00304E17">
        <w:t> %</w:t>
      </w:r>
      <w:r w:rsidRPr="00304E17">
        <w:t xml:space="preserve"> procedían de familias con niños. El 70,6</w:t>
      </w:r>
      <w:r w:rsidR="00C4306A" w:rsidRPr="00304E17">
        <w:t> %</w:t>
      </w:r>
      <w:r w:rsidRPr="00304E17">
        <w:t xml:space="preserve"> de los beneficiarios de contratos sociales aumentaron sus ingresos y el 28,7</w:t>
      </w:r>
      <w:r w:rsidR="00C4306A" w:rsidRPr="00304E17">
        <w:t> %</w:t>
      </w:r>
      <w:r w:rsidRPr="00304E17">
        <w:t xml:space="preserve"> salieron de la pobreza.</w:t>
      </w:r>
    </w:p>
    <w:p w14:paraId="64974D3F" w14:textId="518ADA03" w:rsidR="00E64D2F" w:rsidRPr="00304E17" w:rsidRDefault="00E64D2F" w:rsidP="00E64D2F">
      <w:pPr>
        <w:pStyle w:val="SingleTxtG"/>
      </w:pPr>
      <w:r w:rsidRPr="00304E17">
        <w:t>71.</w:t>
      </w:r>
      <w:r w:rsidRPr="00304E17">
        <w:tab/>
        <w:t>La existencia de un sistema integral de apoyo a las familias con hijos ha contribuido significativamente a reducir la pobreza entre ellas. Desde el 1 de enero de 2023 existe una prestación única para las mujeres embarazadas y las familias con bajos ingresos que crían a hijos de hasta 17 años, combinable con las prestaciones ya existentes para niños de hasta 3</w:t>
      </w:r>
      <w:r w:rsidR="00B840B5">
        <w:t> </w:t>
      </w:r>
      <w:r w:rsidRPr="00304E17">
        <w:t>años, de 3 a 8 años y de 8 a 17 años, así como con las prestaciones para mujeres embarazadas. Una evaluación detallada de las necesidades permite tener en cuenta diversas circunstancias que afectan a la situación económica de la familia: cuidado de niños pequeños, hijos con discapacidad o parientes ancianos, tratamientos médicos de larga duración o la situación particular de las familias monoparentales y numerosas. En 2023, la prestación única se concedió a 305.200 mujeres embarazadas y a 5 millones de familias, que reunían a 9,2</w:t>
      </w:r>
      <w:r w:rsidR="00B840B5">
        <w:t> </w:t>
      </w:r>
      <w:r w:rsidRPr="00304E17">
        <w:t>millones de niños. El monto de tales prestaciones ascendió a 510.800 millones de rublos.</w:t>
      </w:r>
    </w:p>
    <w:p w14:paraId="1B7B4F7E" w14:textId="16F3C5C2" w:rsidR="00E64D2F" w:rsidRPr="00304E17" w:rsidRDefault="00E64D2F" w:rsidP="00E64D2F">
      <w:pPr>
        <w:pStyle w:val="SingleTxtG"/>
      </w:pPr>
      <w:r w:rsidRPr="00304E17">
        <w:t>72.</w:t>
      </w:r>
      <w:r w:rsidRPr="00304E17">
        <w:tab/>
        <w:t xml:space="preserve">Existe una plataforma educativa estatal, la Escuela Electrónica Rusa, que pone a disposición del público un curso completo y gratuito de lecciones interactivas en vídeo sobre toda una gama de materias de educación general desarrolladas por los mejores docentes de Rusia. También está en funcionamiento el sistema federal de información estatal </w:t>
      </w:r>
      <w:r w:rsidR="00C4306A" w:rsidRPr="00304E17">
        <w:t>“</w:t>
      </w:r>
      <w:r w:rsidRPr="00304E17">
        <w:t>Mi</w:t>
      </w:r>
      <w:r w:rsidR="00B840B5">
        <w:t> </w:t>
      </w:r>
      <w:r w:rsidRPr="00304E17">
        <w:t>Escuela</w:t>
      </w:r>
      <w:r w:rsidR="00C4306A" w:rsidRPr="00304E17">
        <w:t>”</w:t>
      </w:r>
      <w:r w:rsidRPr="00304E17">
        <w:t xml:space="preserve"> (</w:t>
      </w:r>
      <w:hyperlink r:id="rId10" w:history="1">
        <w:r w:rsidRPr="00304E17">
          <w:rPr>
            <w:rStyle w:val="Hipervnculo"/>
          </w:rPr>
          <w:t>https://myschool.edu.ru/</w:t>
        </w:r>
      </w:hyperlink>
      <w:r w:rsidRPr="00304E17">
        <w:t xml:space="preserve">), que permite acceder a contenidos educativos digitales de todas las asignaturas de la enseñanza general a través del servicio </w:t>
      </w:r>
      <w:r w:rsidR="00C4306A" w:rsidRPr="00304E17">
        <w:t>“</w:t>
      </w:r>
      <w:r w:rsidRPr="00304E17">
        <w:t>Biblioteca de Contenidos Educativos Digitales</w:t>
      </w:r>
      <w:r w:rsidR="00C4306A" w:rsidRPr="00304E17">
        <w:t>”</w:t>
      </w:r>
      <w:r w:rsidRPr="00304E17">
        <w:t xml:space="preserve">. El contenido educativo digital consiste en lecciones ya preparadas por temas, contiene materiales con pruebas y deberes que se pueden realizar de manera independiente, e incluye recomendaciones metodológicas para cada etapa de la lección. </w:t>
      </w:r>
    </w:p>
    <w:p w14:paraId="64A553F0" w14:textId="77777777" w:rsidR="00E64D2F" w:rsidRPr="00304E17" w:rsidRDefault="00E64D2F" w:rsidP="00E64D2F">
      <w:pPr>
        <w:pStyle w:val="SingleTxtG"/>
      </w:pPr>
      <w:r w:rsidRPr="00304E17">
        <w:t>73.</w:t>
      </w:r>
      <w:r w:rsidRPr="00304E17">
        <w:tab/>
        <w:t>Se ha puesto en marcha Sferum, una plataforma educativa de información y comunicación utilizada como herramienta auxiliar para la interacción entre docentes y alumnos, que ofrece oportunidades de aprendizaje en línea.</w:t>
      </w:r>
    </w:p>
    <w:p w14:paraId="3591FCBF" w14:textId="77777777" w:rsidR="00E64D2F" w:rsidRPr="00304E17" w:rsidRDefault="00E64D2F" w:rsidP="00E64D2F">
      <w:pPr>
        <w:pStyle w:val="SingleTxtG"/>
      </w:pPr>
      <w:r w:rsidRPr="00304E17">
        <w:t>74.</w:t>
      </w:r>
      <w:r w:rsidRPr="00304E17">
        <w:tab/>
        <w:t xml:space="preserve">De conformidad con el párrafo 1 del artículo 14 de la Ley de Educación en la Federación de Rusia, en la Federación de Rusia se garantiza la educación en el idioma oficial del país, así como la elección del idioma de instrucción y educación dentro de las posibilidades que ofrece el sistema educativo. Sobre la base del párrafo 6 del artículo 14 de dicha Ley, las lenguas de enseñanza se determinan mediante los instrumentos normativos locales que dicte la organización que imparta la instrucción en el marco de los programas educativos que aplique, de conformidad con la legislación de la Federación de Rusia. </w:t>
      </w:r>
    </w:p>
    <w:p w14:paraId="3C9A0E11" w14:textId="77777777" w:rsidR="00E64D2F" w:rsidRPr="00304E17" w:rsidRDefault="00E64D2F" w:rsidP="00E64D2F">
      <w:pPr>
        <w:pStyle w:val="SingleTxtG"/>
      </w:pPr>
      <w:r w:rsidRPr="00304E17">
        <w:t>75.</w:t>
      </w:r>
      <w:r w:rsidRPr="00304E17">
        <w:tab/>
        <w:t xml:space="preserve">En la Federación de Rusia, aparte del ruso como lengua estatal, se imparte enseñanza en las 24 lenguas estatales de las repúblicas que componen la Federación de Rusia. Asimismo, se estudian 73 de las lenguas de los pueblos rusos como asignatura académica. Además, se estudia la literatura en el idioma de los pueblos indígenas rusos y, en algunas entidades constitutivas de la Federación de Rusia, también la geografía o la historia local. </w:t>
      </w:r>
    </w:p>
    <w:p w14:paraId="7D1A847A" w14:textId="6DAB45B3" w:rsidR="00E64D2F" w:rsidRPr="00304E17" w:rsidRDefault="00E64D2F" w:rsidP="00E64D2F">
      <w:pPr>
        <w:pStyle w:val="SingleTxtG"/>
        <w:rPr>
          <w:bCs/>
        </w:rPr>
      </w:pPr>
      <w:r w:rsidRPr="00304E17">
        <w:t>76.</w:t>
      </w:r>
      <w:r w:rsidRPr="00304E17">
        <w:tab/>
        <w:t>La Ley Federal núm. 219</w:t>
      </w:r>
      <w:r w:rsidR="00B71308">
        <w:t>-FZ</w:t>
      </w:r>
      <w:r w:rsidRPr="00304E17">
        <w:t xml:space="preserve"> por la que se modifica la Ley de Educación en la Federación de Rusia, de 13 de junio de 2023, prevé la creación por parte de las autoridades </w:t>
      </w:r>
      <w:r w:rsidRPr="00304E17">
        <w:lastRenderedPageBreak/>
        <w:t>estatales de las condiciones necesarias para que los pueblos indígenas minoritarios del Norte, Siberia y el Extremo Oriente de la Federación de Rusia reciban educación general preescolar y primaria en los lugares de su residencia tradicional y de sus actividades económicas tradicionales. Por ejemplo, entre las medidas fundamentales destinadas a crear condiciones para el desarrollo sostenible de los pueblos indígenas minoritarios del Norte, Siberia y el Extremo Oriente se incluye la mejora del acceso a los servicios educativos para dichas minorías, teniendo en cuenta sus características etnoculturales. Así, la legislación federal consagra las peculiaridades de la educación nómada para garantizar la disponibilidad de educación general en las entidades constitutivas de la Federación de Rusia y amplía las oportunidades de los niños de los pueblos indígenas minoritarios de recibir educación en un entorno que les es familiar.</w:t>
      </w:r>
    </w:p>
    <w:p w14:paraId="7D594882" w14:textId="77777777" w:rsidR="00E64D2F" w:rsidRPr="00304E17" w:rsidRDefault="00E64D2F" w:rsidP="00E64D2F">
      <w:pPr>
        <w:pStyle w:val="SingleTxtG"/>
      </w:pPr>
      <w:r w:rsidRPr="00304E17">
        <w:t>77.</w:t>
      </w:r>
      <w:r w:rsidRPr="00304E17">
        <w:tab/>
        <w:t xml:space="preserve">El Código de Procedimiento Penal contiene un capítulo específico (cap. 50) sobre las peculiaridades de los procedimientos penales contra sospechosos menores acusados de cometer un delito, que, entre otras cosas, proporciona garantías adicionales para la protección de los derechos de las personas menores de 18 años. Este capítulo amplía el abanico de circunstancias que deben establecerse, prevé la posibilidad de separar en dos una causa penal en la que un menor haya cometido un delito junto con un adulto; regula las particularidades de la citación para el interrogatorio y el procedimiento de interrogatorio de un menor sospechoso o acusado y la participación obligatoria en el proceso penal de un abogado defensor y del representante legal de un menor sospechoso o acusado; establece las normas para poner fin al proceso penal y para presentar una petición ante el tribunal encaminada a imponer una medida obligatoria de carácter educativo a un menor; y determina el procedimiento relativo a la reclusión de un sospechoso menor. </w:t>
      </w:r>
    </w:p>
    <w:p w14:paraId="653F9DBB" w14:textId="77777777" w:rsidR="00E64D2F" w:rsidRPr="00304E17" w:rsidRDefault="00E64D2F" w:rsidP="00E64D2F">
      <w:pPr>
        <w:pStyle w:val="SingleTxtG"/>
      </w:pPr>
      <w:r w:rsidRPr="00304E17">
        <w:t>78.</w:t>
      </w:r>
      <w:r w:rsidRPr="00304E17">
        <w:tab/>
        <w:t>De conformidad con el párrafo 3 del artículo 423 del Código de Procedimiento Penal, se notificará inmediatamente a los representantes legales de un menor sospechoso o acusado acerca de su detención o reclusión preventiva o de la prórroga del período de reclusión preventiva. La reclusión preventiva como medida cautelar puede aplicarse a un menor sospechoso o acusado cuando tal condición esté relacionada con la comisión de un delito grave o especialmente grave. En casos excepcionales, esta medida preventiva puede imponerse a un menor sospechoso o acusado de cometer un delito de gravedad media. A fin de decidir si se impone una medida preventiva a un menor sospechoso o acusado, debe debatirse en cada caso la posibilidad de ponerlo bajo supervisión.</w:t>
      </w:r>
    </w:p>
    <w:p w14:paraId="54930E89" w14:textId="77777777" w:rsidR="00E64D2F" w:rsidRPr="00304E17" w:rsidRDefault="00E64D2F" w:rsidP="00E64D2F">
      <w:pPr>
        <w:pStyle w:val="SingleTxtG"/>
      </w:pPr>
      <w:r w:rsidRPr="00304E17">
        <w:t>79.</w:t>
      </w:r>
      <w:r w:rsidRPr="00304E17">
        <w:tab/>
        <w:t>La Duma Estatal de la Federación de Rusia está estudiando actualmente el proyecto de ley federal núm. 381316-8, con el que se pretende limitar la posibilidad de aplicar una medida preventiva en forma de privación de libertad a los menores sospechosos y acusados. Se prevé aplicar la prisión preventiva a un menor como medida cautelar si la persona está acusada de cometer un delito grave o especialmente grave y, en casos excepcionales, de la comisión de un delito violento de gravedad media.</w:t>
      </w:r>
    </w:p>
    <w:p w14:paraId="28A1846C" w14:textId="77777777" w:rsidR="00E64D2F" w:rsidRPr="00304E17" w:rsidRDefault="00E64D2F" w:rsidP="00E64D2F">
      <w:pPr>
        <w:pStyle w:val="SingleTxtG"/>
      </w:pPr>
      <w:r w:rsidRPr="00304E17">
        <w:t>80.</w:t>
      </w:r>
      <w:r w:rsidRPr="00304E17">
        <w:tab/>
        <w:t>Los niños son un sujeto especial de las relaciones jurídicas procesales civiles, y les son aplicables las disposiciones de la legislación procesal relativas a las personas que participan en una causa. El menor es un participante de pleno derecho en los procedimientos judiciales y está dotado de los mismos derechos y obligaciones, lo que contribuye a la plena realización de su derecho a la protección judicial. Al admitir a un menor en un procedimiento civil, el legislador no solo establece una gradación por edades, sino que también establece su condición de participante en el proceso y define las relaciones jurídicas que le afectan directamente. En virtud de la ley, un menor puede participar de forma independiente en procedimientos judiciales desde el momento en que contrae matrimonio o se le reconoce la plena capacidad jurídica (emancipación). Asimismo, a partir de los 14 años, puede defender personalmente ante los tribunales sus derechos, libertades e intereses legítimos en los casos derivados de relaciones civiles, familiares, laborales y de otra índole jurídica. En estos casos el tribunal tiene derecho a solicitar la intervención de los representantes legales de los menores. Por lo tanto, la legislación procesal nacional no impide ni limita la capacidad de los niños de hacer valer sus intereses legítimos ante los tribunales, ya sea por sí mismos o con la participación de sus representantes legales y las autoridades del Estado.</w:t>
      </w:r>
    </w:p>
    <w:p w14:paraId="5761F73A" w14:textId="77777777" w:rsidR="00E64D2F" w:rsidRPr="00304E17" w:rsidRDefault="00E64D2F" w:rsidP="00E64D2F">
      <w:pPr>
        <w:pStyle w:val="SingleTxtG"/>
      </w:pPr>
      <w:r w:rsidRPr="00304E17">
        <w:t>81.</w:t>
      </w:r>
      <w:r w:rsidRPr="00304E17">
        <w:tab/>
        <w:t xml:space="preserve">De conformidad con el párrafo 2 del artículo 45 del Código de Procedimiento Penal, con el fin de proteger los derechos e intereses legítimos de las víctimas que también son menores de edad, sus representantes legales han de participar obligatoriamente en toda causa </w:t>
      </w:r>
      <w:r w:rsidRPr="00304E17">
        <w:lastRenderedPageBreak/>
        <w:t>penal y pueden ser apartados sobre la base de una decisión del investigador, el instructor o el juez cuando sus acciones puedan perjudicar los intereses de la víctima menor de edad. Además, es condición obligatoria garantizar la participación de un abogado en calidad de representante, si así lo solicita el representante legal de una víctima menor de 16 años respecto de la cual se haya cometido un delito sexual. De conformidad con el párrafo 4 del artículo 191 del Código de Procedimiento Penal, en las causas penales por delitos contra la inviolabilidad sexual de los menores es obligatoria la participación de un psicólogo durante las sesiones de interrogatorio, careo, identificación o verificación de pruebas en las que participe una víctima o testigo menor de edad que no haya cumplido los 16 años o que los haya cumplido pero tenga un trastorno mental o una deficiencia intelectual.</w:t>
      </w:r>
    </w:p>
    <w:p w14:paraId="64565DA9" w14:textId="256CE093" w:rsidR="00E64D2F" w:rsidRPr="00304E17" w:rsidRDefault="00E64D2F" w:rsidP="00E64D2F">
      <w:pPr>
        <w:pStyle w:val="SingleTxtG"/>
      </w:pPr>
      <w:r w:rsidRPr="00304E17">
        <w:t>82.</w:t>
      </w:r>
      <w:r w:rsidRPr="00304E17">
        <w:tab/>
        <w:t>Cuando se interrogue a víctimas y testigos menores de 16 años o, a discreción del tribunal, de edades comprendidas entre los 16 y los 18 años, es obligatoria la participación de un docente o psicólogo. El interrogatorio de las víctimas menores de edad y testigos con discapacidad física o intelectual se llevará a cabo en todos los casos en presencia de un docente y/o un psicólogo; en los casos de víctimas menores de edad o testigos menores de 7</w:t>
      </w:r>
      <w:r w:rsidR="00B840B5">
        <w:t> </w:t>
      </w:r>
      <w:r w:rsidRPr="00304E17">
        <w:t>años no podrá durar más de 30 minutos sin interrupción ni más de 1 hora en total, límites que serán de 1 hora sin interrupción y 2 horas en total para niños de 7 a 14 años y de 2 horas sin interrupción y 4 horas máximas al día para niños de más de 14 años (párr. 1 del art. 280 del Código de Procedimiento Penal). En caso de delitos u otras vulneraciones, todos los ciudadanos, incluidos los niños, pueden contactar las 24 horas del día con el teléfono unificado de emergencias 112 o directamente con los órganos territoriales del Ministerio del Interior de la Federación de Rusia. Toda comunicación recibida por esas vías se somete al seguimiento establecido en los artículos 144 y 145 del Código de Procedimiento Penal.</w:t>
      </w:r>
    </w:p>
    <w:p w14:paraId="60540452" w14:textId="77777777" w:rsidR="00E64D2F" w:rsidRPr="00304E17" w:rsidRDefault="00E64D2F" w:rsidP="00E64D2F">
      <w:pPr>
        <w:pStyle w:val="SingleTxtG"/>
      </w:pPr>
      <w:r w:rsidRPr="00304E17">
        <w:t>83.</w:t>
      </w:r>
      <w:r w:rsidRPr="00304E17">
        <w:tab/>
        <w:t>Se ha adoptado la Ley Federal núm. 398-FZ, de 31 de julio de 2023, por la que se modifica Código Penal de la Federación de Rusia y el artículo 151 del Código de Procedimiento Penal de la Federación de Rusia, y que añadió el artículo 2173 al Código Penal, por el que se establece la obligación de rendir cuentas por toda violación de los requisitos para la protección antiterrorista de instalaciones o territorios que dé lugar a consecuencias graves.</w:t>
      </w:r>
    </w:p>
    <w:p w14:paraId="12369529" w14:textId="77777777" w:rsidR="00E64D2F" w:rsidRPr="00304E17" w:rsidRDefault="00E64D2F" w:rsidP="00E64D2F">
      <w:pPr>
        <w:pStyle w:val="SingleTxtG"/>
      </w:pPr>
      <w:r w:rsidRPr="00304E17">
        <w:t>84.</w:t>
      </w:r>
      <w:r w:rsidRPr="00304E17">
        <w:tab/>
        <w:t>El régimen de vida de los niños evacuados se lleva a cabo, ante todo, a petición de estos y con su consentimiento, teniendo en cuenta las necesidades e intereses especiales de los niños de acuerdo con los requisitos de la legislación internacional y rusa. La mayoría de los niños evacuados llegaron a la Federación de Rusia con sus familias, acompañados de sus padres, tutores o guardianes. En algunos casos se les alojó en centros de acogida temporal y en otros encontraron cobijo en casa de familiares o, cuando fue posible, en viviendas de alquiler.</w:t>
      </w:r>
    </w:p>
    <w:p w14:paraId="5304F16D" w14:textId="4D25F4F4" w:rsidR="00E64D2F" w:rsidRPr="00304E17" w:rsidRDefault="00E64D2F" w:rsidP="00E64D2F">
      <w:pPr>
        <w:pStyle w:val="SingleTxtG"/>
      </w:pPr>
      <w:r w:rsidRPr="00304E17">
        <w:t>85.</w:t>
      </w:r>
      <w:r w:rsidRPr="00304E17">
        <w:tab/>
        <w:t xml:space="preserve">Entre los evacuados también había niños de instituciones residenciales públicas para huérfanos y niños desamparados (unas 2.000 personas en total), cuyos representantes legales eran los directores o empleados de estas instituciones. Teniendo en cuenta el principio de garantizar el interés superior del niño, el Presidente de la Federación de Rusia dio instrucciones para eliminar inmediatamente las barreras legales a la acogida de estos niños en modalidades de crianza familiar, principalmente bajo la tutela o custodia previa a cargo de ciudadanos de la Federación de Rusia. Hay niños con ciudadanía ucraniana entre los internos de instituciones nacionales para huérfanos y niños desamparados. En este sentido, cabe señalar que los hijos de ciudadanos ucranianos residieron permanentemente en el territorio de las Repúblicas Populares de Donetsk y Lugansk y permanecieron en instituciones de dichas </w:t>
      </w:r>
      <w:r w:rsidR="001A4D7A">
        <w:t>R</w:t>
      </w:r>
      <w:r w:rsidRPr="00304E17">
        <w:t>epúblicas durante al menos tres años (algunos niños permanecieron cinco años o más). Cabe señalar también que anteriormente las autoridades ucranianas no se preocupaban por el devenir de estos niños, su vida, su salud y su desarrollo armonioso, y no comenzaron a señalar una posible violación por parte de la Federación de Rusia de diversas normas internacionales hasta que se planteó la cuestión de la posible acogida de estos niños en Rusia.</w:t>
      </w:r>
    </w:p>
    <w:p w14:paraId="7FAED0E3" w14:textId="77777777" w:rsidR="00E64D2F" w:rsidRPr="00304E17" w:rsidRDefault="00E64D2F" w:rsidP="00E64D2F">
      <w:pPr>
        <w:pStyle w:val="SingleTxtG"/>
      </w:pPr>
      <w:r w:rsidRPr="00304E17">
        <w:t>86.</w:t>
      </w:r>
      <w:r w:rsidRPr="00304E17">
        <w:tab/>
        <w:t xml:space="preserve">Es preciso señalar que la adopción de niños de las Repúblicas Populares de Donetsk y Lugansk por ciudadanos rusos nunca se ha considerado una posible forma de acogimiento. Se determinó que la mejor modalidad de acogimiento era la colocación de los niños en acogimiento preadoptivo, teniendo en cuenta la posible reunificación de los menores con sus parientes consanguíneos, si se encontrara alguno. La prioridad para la Federación de Rusia </w:t>
      </w:r>
      <w:r w:rsidRPr="00304E17">
        <w:lastRenderedPageBreak/>
        <w:t xml:space="preserve">es la reunificación del menor con sus familiares. En los casos en que los padres o representantes legales manifiesten su deseo de recuperar a un menor, el asunto se tratará inmediatamente. Al mismo tiempo, muchos niños declaran no estar dispuestos a regresar, entre otras cosas porque no conocen a sus posibles tutores o no tienen relación con ellos. </w:t>
      </w:r>
    </w:p>
    <w:p w14:paraId="7090A30D" w14:textId="036EEDF7" w:rsidR="00E64D2F" w:rsidRPr="00304E17" w:rsidRDefault="00E64D2F" w:rsidP="00E64D2F">
      <w:pPr>
        <w:pStyle w:val="SingleTxtG"/>
      </w:pPr>
      <w:r w:rsidRPr="00304E17">
        <w:t>87.</w:t>
      </w:r>
      <w:r w:rsidRPr="00304E17">
        <w:tab/>
        <w:t>La parte rusa no impidió ni impide el mantenimiento de contactos y la comunicación entre los niños y sus familiares y personas cercanas, independientemente de su lugar de residencia, así como su reunificación. Siguiendo instrucciones del Presidente de la Federación de Rusia, se ha creado un grupo interdepartamental para trabajar en un conjunto de medidas destinadas a reunir a los menores con sus familias. El Defensor de los Derechos del Niño mantiene una base de datos de niños que necesitan reunirse con sus familiares y proporciona asistencia directa en el proceso de reunificación de forma gratuita, lo que incluye la traducción de documentos y su certificación notarial, la compra de billetes, el pago de traslados y alojamiento en hoteles, la provisión de medios de comunicación y el análisis de</w:t>
      </w:r>
      <w:r w:rsidR="00B840B5">
        <w:t> </w:t>
      </w:r>
      <w:r w:rsidRPr="00304E17">
        <w:t xml:space="preserve">ADN (si no es posible acreditar documentalmente el parentesco). </w:t>
      </w:r>
    </w:p>
    <w:p w14:paraId="77CC1D09" w14:textId="77777777" w:rsidR="00E64D2F" w:rsidRPr="00304E17" w:rsidRDefault="00E64D2F" w:rsidP="00E64D2F">
      <w:pPr>
        <w:pStyle w:val="SingleTxtG"/>
      </w:pPr>
      <w:r w:rsidRPr="00304E17">
        <w:t>88.</w:t>
      </w:r>
      <w:r w:rsidRPr="00304E17">
        <w:tab/>
        <w:t xml:space="preserve">A mediados de septiembre de 2023, 34 niños de 23 familias se habían reunido con parientes residentes en Ucrania y otros países gracias a la intervención directa del Defensor de los Derechos del Niño. </w:t>
      </w:r>
    </w:p>
    <w:p w14:paraId="6C82D116" w14:textId="18E9F570" w:rsidR="00E64D2F" w:rsidRPr="00304E17" w:rsidRDefault="00E64D2F" w:rsidP="00E64D2F">
      <w:pPr>
        <w:pStyle w:val="SingleTxtG"/>
      </w:pPr>
      <w:r w:rsidRPr="00304E17">
        <w:t>89.</w:t>
      </w:r>
      <w:r w:rsidRPr="00304E17">
        <w:tab/>
        <w:t xml:space="preserve">Así pues, se puede afirmar que el enfoque escogido por la Federación de Rusia respecto a las condiciones de vida de los niños evacuados también es coherente con las normas de la Convención sobre los Derechos del Niño, que reconoce que el niño, para el pleno y armonioso desarrollo de su personalidad, debe crecer en el seno de la familia, en un ambiente de felicidad, amor y comprensión. En el contexto de la cobertura mediática extranjera de esta cuestión, no se puede dejar de mencionar un error terminológico en que se incurre por doquier, intencionada o accidentalmente. Cuando se habla de acogimiento de niños, los medios de comunicación utilizan el término </w:t>
      </w:r>
      <w:r w:rsidR="00C4306A" w:rsidRPr="00304E17">
        <w:t>“</w:t>
      </w:r>
      <w:r w:rsidRPr="00304E17">
        <w:t>adopción</w:t>
      </w:r>
      <w:r w:rsidR="00C4306A" w:rsidRPr="00304E17">
        <w:t>”</w:t>
      </w:r>
      <w:r w:rsidRPr="00304E17">
        <w:t xml:space="preserve"> </w:t>
      </w:r>
      <w:r w:rsidRPr="00304E17">
        <w:rPr>
          <w:i/>
          <w:iCs/>
        </w:rPr>
        <w:t>(</w:t>
      </w:r>
      <w:r w:rsidR="00C4306A" w:rsidRPr="00304E17">
        <w:rPr>
          <w:i/>
          <w:iCs/>
        </w:rPr>
        <w:t>“</w:t>
      </w:r>
      <w:r w:rsidRPr="00304E17">
        <w:rPr>
          <w:i/>
          <w:iCs/>
        </w:rPr>
        <w:t>adoption</w:t>
      </w:r>
      <w:r w:rsidR="00C4306A" w:rsidRPr="00304E17">
        <w:rPr>
          <w:i/>
          <w:iCs/>
        </w:rPr>
        <w:t>”</w:t>
      </w:r>
      <w:r w:rsidRPr="00304E17">
        <w:rPr>
          <w:i/>
          <w:iCs/>
        </w:rPr>
        <w:t>)</w:t>
      </w:r>
      <w:r w:rsidRPr="00304E17">
        <w:t xml:space="preserve">, cuando en realidad debería emplearse el de </w:t>
      </w:r>
      <w:r w:rsidR="00C4306A" w:rsidRPr="00304E17">
        <w:t>“</w:t>
      </w:r>
      <w:r w:rsidRPr="00304E17">
        <w:t>tutela</w:t>
      </w:r>
      <w:r w:rsidR="00C4306A" w:rsidRPr="00304E17">
        <w:t>”</w:t>
      </w:r>
      <w:r w:rsidRPr="00304E17">
        <w:t xml:space="preserve"> </w:t>
      </w:r>
      <w:r w:rsidRPr="00304E17">
        <w:rPr>
          <w:i/>
          <w:iCs/>
        </w:rPr>
        <w:t>(</w:t>
      </w:r>
      <w:r w:rsidR="00C4306A" w:rsidRPr="00304E17">
        <w:rPr>
          <w:i/>
          <w:iCs/>
        </w:rPr>
        <w:t>“</w:t>
      </w:r>
      <w:r w:rsidRPr="00304E17">
        <w:rPr>
          <w:i/>
          <w:iCs/>
        </w:rPr>
        <w:t>guardianship</w:t>
      </w:r>
      <w:r w:rsidR="00C4306A" w:rsidRPr="00304E17">
        <w:rPr>
          <w:i/>
          <w:iCs/>
        </w:rPr>
        <w:t>”</w:t>
      </w:r>
      <w:r w:rsidRPr="00304E17">
        <w:rPr>
          <w:i/>
          <w:iCs/>
        </w:rPr>
        <w:t>)</w:t>
      </w:r>
      <w:r w:rsidRPr="00304E17">
        <w:t xml:space="preserve"> (o, ateniéndose estrictamente a las convenciones, </w:t>
      </w:r>
      <w:r w:rsidR="00C4306A" w:rsidRPr="00304E17">
        <w:t>“</w:t>
      </w:r>
      <w:r w:rsidRPr="00304E17">
        <w:t>acogimiento</w:t>
      </w:r>
      <w:r w:rsidR="00C4306A" w:rsidRPr="00304E17">
        <w:t>”</w:t>
      </w:r>
      <w:r w:rsidRPr="00304E17">
        <w:t xml:space="preserve"> </w:t>
      </w:r>
      <w:r w:rsidRPr="00304E17">
        <w:rPr>
          <w:i/>
          <w:iCs/>
        </w:rPr>
        <w:t>(</w:t>
      </w:r>
      <w:r w:rsidR="00C4306A" w:rsidRPr="00304E17">
        <w:rPr>
          <w:i/>
          <w:iCs/>
        </w:rPr>
        <w:t>“</w:t>
      </w:r>
      <w:r w:rsidRPr="00304E17">
        <w:rPr>
          <w:i/>
          <w:iCs/>
        </w:rPr>
        <w:t>foster care</w:t>
      </w:r>
      <w:r w:rsidR="00C4306A" w:rsidRPr="00304E17">
        <w:rPr>
          <w:i/>
          <w:iCs/>
        </w:rPr>
        <w:t>”</w:t>
      </w:r>
      <w:r w:rsidRPr="00304E17">
        <w:rPr>
          <w:i/>
          <w:iCs/>
        </w:rPr>
        <w:t>)</w:t>
      </w:r>
      <w:r w:rsidRPr="00304E17">
        <w:t xml:space="preserve"> o </w:t>
      </w:r>
      <w:r w:rsidR="00C4306A" w:rsidRPr="00304E17">
        <w:t>“</w:t>
      </w:r>
      <w:r w:rsidRPr="00304E17">
        <w:t>custodia</w:t>
      </w:r>
      <w:r w:rsidR="00C4306A" w:rsidRPr="00304E17">
        <w:t>”</w:t>
      </w:r>
      <w:r w:rsidRPr="00304E17">
        <w:t xml:space="preserve"> </w:t>
      </w:r>
      <w:r w:rsidRPr="00304E17">
        <w:rPr>
          <w:i/>
          <w:iCs/>
        </w:rPr>
        <w:t>(</w:t>
      </w:r>
      <w:r w:rsidR="00C4306A" w:rsidRPr="00304E17">
        <w:rPr>
          <w:i/>
          <w:iCs/>
        </w:rPr>
        <w:t>“</w:t>
      </w:r>
      <w:r w:rsidRPr="00304E17">
        <w:rPr>
          <w:i/>
          <w:iCs/>
        </w:rPr>
        <w:t>custody</w:t>
      </w:r>
      <w:r w:rsidR="00C4306A" w:rsidRPr="00304E17">
        <w:rPr>
          <w:i/>
          <w:iCs/>
        </w:rPr>
        <w:t>”</w:t>
      </w:r>
      <w:r w:rsidRPr="00304E17">
        <w:rPr>
          <w:i/>
          <w:iCs/>
        </w:rPr>
        <w:t>)</w:t>
      </w:r>
      <w:r w:rsidRPr="00304E17">
        <w:t>).</w:t>
      </w:r>
    </w:p>
    <w:p w14:paraId="719C2BB4" w14:textId="6F639EB1" w:rsidR="00E64D2F" w:rsidRPr="00304E17" w:rsidRDefault="00E64D2F" w:rsidP="00E64D2F">
      <w:pPr>
        <w:pStyle w:val="SingleTxtG"/>
      </w:pPr>
      <w:r w:rsidRPr="00304E17">
        <w:t>90.</w:t>
      </w:r>
      <w:r w:rsidRPr="00304E17">
        <w:tab/>
        <w:t xml:space="preserve">Las cuestiones relativas a las garantías económicas, sociales y jurídicas que afectan a la protección de los derechos e intereses legítimos de los refugiados o solicitantes de asilo en el territorio de la Federación de Rusia están reguladas por la Ley Federal de Refugiados. La concesión de asilo a una persona menor de 18 años que haya llegado al territorio de la Federación de Rusia no acompañada por sus padres o tutores, o la determinación de otro estatuto jurídico que le corresponda en el territorio de la Federación de Rusia, se llevará a cabo teniendo en cuenta los intereses del menor de conformidad con las disposiciones de la Ley Federal de Refugiados y una vez recibida información sobre sus representantes legales. La decisión de conceder asilo en el territorio de la Federación de Rusia se toma en función de los factores siguientes: la existencia de razones objetivas que impidan al solicitante regresar a su país de origen; las circunstancias vitales individuales o el estado de salud, teniendo en cuenta la situación política y social interna del país de origen; y la defensa frente a toda vulneración del principio de </w:t>
      </w:r>
      <w:r w:rsidR="00C4306A" w:rsidRPr="00304E17">
        <w:t>“</w:t>
      </w:r>
      <w:r w:rsidRPr="00304E17">
        <w:t>unidad familiar</w:t>
      </w:r>
      <w:r w:rsidR="00C4306A" w:rsidRPr="00304E17">
        <w:t>”</w:t>
      </w:r>
      <w:r w:rsidRPr="00304E17">
        <w:t xml:space="preserve"> consagrado en el Convenio para la Protección de los Derechos Humanos y de las Libertades Fundamentales, aprobado el 4 de noviembre de 1950.</w:t>
      </w:r>
    </w:p>
    <w:p w14:paraId="0F459C31" w14:textId="672C4308" w:rsidR="00E64D2F" w:rsidRPr="00304E17" w:rsidRDefault="00C4306A" w:rsidP="00C4306A">
      <w:pPr>
        <w:pStyle w:val="H23G"/>
      </w:pPr>
      <w:r w:rsidRPr="00304E17">
        <w:tab/>
      </w:r>
      <w:r w:rsidR="00E64D2F" w:rsidRPr="00304E17">
        <w:tab/>
        <w:t xml:space="preserve">Número de niños censados a los que se ha concedido asilo en el territorio </w:t>
      </w:r>
      <w:r w:rsidRPr="00304E17">
        <w:br/>
      </w:r>
      <w:r w:rsidR="00E64D2F" w:rsidRPr="00304E17">
        <w:t>de la Federación de Rusia, desglosado por edad</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76"/>
        <w:gridCol w:w="1032"/>
        <w:gridCol w:w="1032"/>
        <w:gridCol w:w="1033"/>
        <w:gridCol w:w="1032"/>
        <w:gridCol w:w="1032"/>
        <w:gridCol w:w="1033"/>
      </w:tblGrid>
      <w:tr w:rsidR="00C4306A" w:rsidRPr="00304E17" w14:paraId="62841088" w14:textId="77777777" w:rsidTr="00C4306A">
        <w:trPr>
          <w:trHeight w:val="240"/>
          <w:tblHeader/>
        </w:trPr>
        <w:tc>
          <w:tcPr>
            <w:tcW w:w="1176" w:type="dxa"/>
            <w:vMerge w:val="restart"/>
            <w:tcBorders>
              <w:top w:val="single" w:sz="4" w:space="0" w:color="auto"/>
              <w:bottom w:val="single" w:sz="12" w:space="0" w:color="auto"/>
            </w:tcBorders>
            <w:shd w:val="clear" w:color="auto" w:fill="auto"/>
            <w:tcMar>
              <w:left w:w="0" w:type="dxa"/>
              <w:right w:w="0" w:type="dxa"/>
            </w:tcMar>
            <w:vAlign w:val="bottom"/>
          </w:tcPr>
          <w:p w14:paraId="7C85CAC1" w14:textId="77777777" w:rsidR="00E64D2F" w:rsidRPr="00304E17" w:rsidRDefault="00E64D2F" w:rsidP="00C4306A">
            <w:pPr>
              <w:spacing w:before="80" w:after="80" w:line="200" w:lineRule="exact"/>
              <w:rPr>
                <w:i/>
                <w:sz w:val="16"/>
              </w:rPr>
            </w:pPr>
            <w:r w:rsidRPr="00304E17">
              <w:rPr>
                <w:i/>
                <w:sz w:val="16"/>
              </w:rPr>
              <w:t>Edad</w:t>
            </w:r>
          </w:p>
        </w:tc>
        <w:tc>
          <w:tcPr>
            <w:tcW w:w="2064" w:type="dxa"/>
            <w:gridSpan w:val="2"/>
            <w:tcBorders>
              <w:top w:val="single" w:sz="4" w:space="0" w:color="auto"/>
              <w:bottom w:val="single" w:sz="4" w:space="0" w:color="auto"/>
              <w:right w:val="single" w:sz="24" w:space="0" w:color="FFFFFF" w:themeColor="background1"/>
            </w:tcBorders>
            <w:shd w:val="clear" w:color="auto" w:fill="auto"/>
            <w:tcMar>
              <w:left w:w="0" w:type="dxa"/>
              <w:right w:w="0" w:type="dxa"/>
            </w:tcMar>
            <w:vAlign w:val="bottom"/>
          </w:tcPr>
          <w:p w14:paraId="33C04ED7" w14:textId="77777777" w:rsidR="00E64D2F" w:rsidRPr="00304E17" w:rsidRDefault="00E64D2F" w:rsidP="00C4306A">
            <w:pPr>
              <w:spacing w:before="80" w:after="80" w:line="200" w:lineRule="exact"/>
              <w:ind w:left="113"/>
              <w:jc w:val="center"/>
              <w:rPr>
                <w:i/>
                <w:sz w:val="16"/>
              </w:rPr>
            </w:pPr>
            <w:r w:rsidRPr="00304E17">
              <w:rPr>
                <w:i/>
                <w:sz w:val="16"/>
              </w:rPr>
              <w:t>A 31 de diciembre de 2021</w:t>
            </w:r>
          </w:p>
        </w:tc>
        <w:tc>
          <w:tcPr>
            <w:tcW w:w="206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0" w:type="dxa"/>
              <w:right w:w="0" w:type="dxa"/>
            </w:tcMar>
            <w:vAlign w:val="bottom"/>
          </w:tcPr>
          <w:p w14:paraId="739D6A57" w14:textId="77777777" w:rsidR="00E64D2F" w:rsidRPr="00304E17" w:rsidRDefault="00E64D2F" w:rsidP="00C4306A">
            <w:pPr>
              <w:spacing w:before="80" w:after="80" w:line="200" w:lineRule="exact"/>
              <w:ind w:left="113"/>
              <w:jc w:val="center"/>
              <w:rPr>
                <w:i/>
                <w:sz w:val="16"/>
              </w:rPr>
            </w:pPr>
            <w:r w:rsidRPr="00304E17">
              <w:rPr>
                <w:i/>
                <w:sz w:val="16"/>
              </w:rPr>
              <w:t>A 31 de diciembre de 2022</w:t>
            </w:r>
          </w:p>
        </w:tc>
        <w:tc>
          <w:tcPr>
            <w:tcW w:w="2065" w:type="dxa"/>
            <w:gridSpan w:val="2"/>
            <w:tcBorders>
              <w:top w:val="single" w:sz="4" w:space="0" w:color="auto"/>
              <w:left w:val="single" w:sz="24" w:space="0" w:color="FFFFFF" w:themeColor="background1"/>
              <w:bottom w:val="single" w:sz="4" w:space="0" w:color="auto"/>
            </w:tcBorders>
            <w:shd w:val="clear" w:color="auto" w:fill="auto"/>
            <w:tcMar>
              <w:left w:w="0" w:type="dxa"/>
              <w:right w:w="0" w:type="dxa"/>
            </w:tcMar>
            <w:vAlign w:val="bottom"/>
          </w:tcPr>
          <w:p w14:paraId="79057C72" w14:textId="77777777" w:rsidR="00E64D2F" w:rsidRPr="00304E17" w:rsidRDefault="00E64D2F" w:rsidP="00C4306A">
            <w:pPr>
              <w:spacing w:before="80" w:after="80" w:line="200" w:lineRule="exact"/>
              <w:ind w:left="113"/>
              <w:jc w:val="center"/>
              <w:rPr>
                <w:i/>
                <w:sz w:val="16"/>
              </w:rPr>
            </w:pPr>
            <w:r w:rsidRPr="00304E17">
              <w:rPr>
                <w:i/>
                <w:sz w:val="16"/>
              </w:rPr>
              <w:t>A 30 de abril de 2023</w:t>
            </w:r>
          </w:p>
        </w:tc>
      </w:tr>
      <w:tr w:rsidR="00C4306A" w:rsidRPr="00304E17" w14:paraId="5A8EC19F" w14:textId="77777777" w:rsidTr="00C4306A">
        <w:trPr>
          <w:trHeight w:val="240"/>
          <w:tblHeader/>
        </w:trPr>
        <w:tc>
          <w:tcPr>
            <w:tcW w:w="1176" w:type="dxa"/>
            <w:vMerge/>
            <w:tcBorders>
              <w:top w:val="single" w:sz="12" w:space="0" w:color="auto"/>
              <w:bottom w:val="single" w:sz="12" w:space="0" w:color="auto"/>
            </w:tcBorders>
            <w:shd w:val="clear" w:color="auto" w:fill="auto"/>
            <w:tcMar>
              <w:left w:w="0" w:type="dxa"/>
              <w:right w:w="0" w:type="dxa"/>
            </w:tcMar>
            <w:vAlign w:val="bottom"/>
          </w:tcPr>
          <w:p w14:paraId="7F7B19A1" w14:textId="77777777" w:rsidR="00E64D2F" w:rsidRPr="00304E17" w:rsidRDefault="00E64D2F" w:rsidP="00C4306A">
            <w:pPr>
              <w:spacing w:before="40" w:after="40" w:line="220" w:lineRule="exact"/>
              <w:rPr>
                <w:sz w:val="18"/>
              </w:rPr>
            </w:pPr>
          </w:p>
        </w:tc>
        <w:tc>
          <w:tcPr>
            <w:tcW w:w="1032" w:type="dxa"/>
            <w:tcBorders>
              <w:top w:val="single" w:sz="4" w:space="0" w:color="auto"/>
              <w:bottom w:val="single" w:sz="12" w:space="0" w:color="auto"/>
            </w:tcBorders>
            <w:shd w:val="clear" w:color="auto" w:fill="auto"/>
            <w:tcMar>
              <w:left w:w="0" w:type="dxa"/>
              <w:right w:w="0" w:type="dxa"/>
            </w:tcMar>
            <w:vAlign w:val="bottom"/>
          </w:tcPr>
          <w:p w14:paraId="309328BB" w14:textId="77777777" w:rsidR="00E64D2F" w:rsidRPr="00304E17" w:rsidRDefault="00E64D2F" w:rsidP="00C4306A">
            <w:pPr>
              <w:spacing w:before="80" w:after="80" w:line="200" w:lineRule="exact"/>
              <w:ind w:left="113" w:right="28"/>
              <w:jc w:val="right"/>
              <w:rPr>
                <w:i/>
                <w:sz w:val="16"/>
              </w:rPr>
            </w:pPr>
            <w:r w:rsidRPr="00304E17">
              <w:rPr>
                <w:i/>
                <w:sz w:val="16"/>
              </w:rPr>
              <w:t>Condición de refugiado</w:t>
            </w:r>
          </w:p>
        </w:tc>
        <w:tc>
          <w:tcPr>
            <w:tcW w:w="1032" w:type="dxa"/>
            <w:tcBorders>
              <w:top w:val="single" w:sz="4" w:space="0" w:color="auto"/>
              <w:bottom w:val="single" w:sz="12" w:space="0" w:color="auto"/>
              <w:right w:val="single" w:sz="24" w:space="0" w:color="FFFFFF" w:themeColor="background1"/>
            </w:tcBorders>
            <w:shd w:val="clear" w:color="auto" w:fill="auto"/>
            <w:tcMar>
              <w:left w:w="0" w:type="dxa"/>
              <w:right w:w="0" w:type="dxa"/>
            </w:tcMar>
            <w:vAlign w:val="bottom"/>
          </w:tcPr>
          <w:p w14:paraId="188E4F80" w14:textId="77777777" w:rsidR="00E64D2F" w:rsidRPr="00304E17" w:rsidRDefault="00E64D2F" w:rsidP="00C4306A">
            <w:pPr>
              <w:spacing w:before="80" w:after="80" w:line="200" w:lineRule="exact"/>
              <w:ind w:left="113"/>
              <w:jc w:val="right"/>
              <w:rPr>
                <w:i/>
                <w:sz w:val="16"/>
              </w:rPr>
            </w:pPr>
            <w:r w:rsidRPr="00304E17">
              <w:rPr>
                <w:i/>
                <w:sz w:val="16"/>
              </w:rPr>
              <w:t>Asilo temporal</w:t>
            </w:r>
          </w:p>
        </w:tc>
        <w:tc>
          <w:tcPr>
            <w:tcW w:w="1033" w:type="dxa"/>
            <w:tcBorders>
              <w:top w:val="single" w:sz="4" w:space="0" w:color="auto"/>
              <w:left w:val="single" w:sz="24" w:space="0" w:color="FFFFFF" w:themeColor="background1"/>
              <w:bottom w:val="single" w:sz="12" w:space="0" w:color="auto"/>
            </w:tcBorders>
            <w:shd w:val="clear" w:color="auto" w:fill="auto"/>
            <w:tcMar>
              <w:left w:w="0" w:type="dxa"/>
              <w:right w:w="0" w:type="dxa"/>
            </w:tcMar>
            <w:vAlign w:val="bottom"/>
          </w:tcPr>
          <w:p w14:paraId="268C9281" w14:textId="77777777" w:rsidR="00E64D2F" w:rsidRPr="00304E17" w:rsidRDefault="00E64D2F" w:rsidP="00C4306A">
            <w:pPr>
              <w:spacing w:before="80" w:after="80" w:line="200" w:lineRule="exact"/>
              <w:ind w:left="113" w:right="28"/>
              <w:jc w:val="right"/>
              <w:rPr>
                <w:i/>
                <w:sz w:val="16"/>
              </w:rPr>
            </w:pPr>
            <w:r w:rsidRPr="00304E17">
              <w:rPr>
                <w:i/>
                <w:sz w:val="16"/>
              </w:rPr>
              <w:t>Condición de refugiado</w:t>
            </w:r>
          </w:p>
        </w:tc>
        <w:tc>
          <w:tcPr>
            <w:tcW w:w="1032" w:type="dxa"/>
            <w:tcBorders>
              <w:top w:val="single" w:sz="4" w:space="0" w:color="auto"/>
              <w:bottom w:val="single" w:sz="12" w:space="0" w:color="auto"/>
              <w:right w:val="single" w:sz="24" w:space="0" w:color="FFFFFF" w:themeColor="background1"/>
            </w:tcBorders>
            <w:shd w:val="clear" w:color="auto" w:fill="auto"/>
            <w:tcMar>
              <w:left w:w="0" w:type="dxa"/>
              <w:right w:w="0" w:type="dxa"/>
            </w:tcMar>
            <w:vAlign w:val="bottom"/>
          </w:tcPr>
          <w:p w14:paraId="79DD30C2" w14:textId="77777777" w:rsidR="00E64D2F" w:rsidRPr="00304E17" w:rsidRDefault="00E64D2F" w:rsidP="00C4306A">
            <w:pPr>
              <w:spacing w:before="80" w:after="80" w:line="200" w:lineRule="exact"/>
              <w:ind w:left="113"/>
              <w:jc w:val="right"/>
              <w:rPr>
                <w:i/>
                <w:sz w:val="16"/>
              </w:rPr>
            </w:pPr>
            <w:r w:rsidRPr="00304E17">
              <w:rPr>
                <w:i/>
                <w:sz w:val="16"/>
              </w:rPr>
              <w:t>Asilo temporal</w:t>
            </w:r>
          </w:p>
        </w:tc>
        <w:tc>
          <w:tcPr>
            <w:tcW w:w="1032" w:type="dxa"/>
            <w:tcBorders>
              <w:top w:val="single" w:sz="4" w:space="0" w:color="auto"/>
              <w:left w:val="single" w:sz="24" w:space="0" w:color="FFFFFF" w:themeColor="background1"/>
              <w:bottom w:val="single" w:sz="12" w:space="0" w:color="auto"/>
            </w:tcBorders>
            <w:shd w:val="clear" w:color="auto" w:fill="auto"/>
            <w:tcMar>
              <w:left w:w="0" w:type="dxa"/>
              <w:right w:w="0" w:type="dxa"/>
            </w:tcMar>
            <w:vAlign w:val="bottom"/>
          </w:tcPr>
          <w:p w14:paraId="35A470C6" w14:textId="77777777" w:rsidR="00E64D2F" w:rsidRPr="00304E17" w:rsidRDefault="00E64D2F" w:rsidP="00C4306A">
            <w:pPr>
              <w:spacing w:before="80" w:after="80" w:line="200" w:lineRule="exact"/>
              <w:ind w:left="113" w:right="28"/>
              <w:jc w:val="right"/>
              <w:rPr>
                <w:i/>
                <w:sz w:val="16"/>
              </w:rPr>
            </w:pPr>
            <w:r w:rsidRPr="00304E17">
              <w:rPr>
                <w:i/>
                <w:sz w:val="16"/>
              </w:rPr>
              <w:t>Condición de refugiado</w:t>
            </w:r>
          </w:p>
        </w:tc>
        <w:tc>
          <w:tcPr>
            <w:tcW w:w="1033" w:type="dxa"/>
            <w:tcBorders>
              <w:top w:val="single" w:sz="4" w:space="0" w:color="auto"/>
              <w:bottom w:val="single" w:sz="12" w:space="0" w:color="auto"/>
            </w:tcBorders>
            <w:shd w:val="clear" w:color="auto" w:fill="auto"/>
            <w:tcMar>
              <w:left w:w="0" w:type="dxa"/>
              <w:right w:w="0" w:type="dxa"/>
            </w:tcMar>
            <w:vAlign w:val="bottom"/>
          </w:tcPr>
          <w:p w14:paraId="00871DCC" w14:textId="77777777" w:rsidR="00E64D2F" w:rsidRPr="00304E17" w:rsidRDefault="00E64D2F" w:rsidP="00C4306A">
            <w:pPr>
              <w:spacing w:before="80" w:after="80" w:line="200" w:lineRule="exact"/>
              <w:ind w:left="113" w:right="28"/>
              <w:jc w:val="right"/>
              <w:rPr>
                <w:i/>
                <w:sz w:val="16"/>
              </w:rPr>
            </w:pPr>
            <w:r w:rsidRPr="00304E17">
              <w:rPr>
                <w:i/>
                <w:sz w:val="16"/>
              </w:rPr>
              <w:t>Asilo temporal</w:t>
            </w:r>
          </w:p>
        </w:tc>
      </w:tr>
      <w:tr w:rsidR="00C4306A" w:rsidRPr="00304E17" w14:paraId="74EECD5D" w14:textId="77777777" w:rsidTr="00C4306A">
        <w:trPr>
          <w:trHeight w:val="240"/>
        </w:trPr>
        <w:tc>
          <w:tcPr>
            <w:tcW w:w="1176" w:type="dxa"/>
            <w:tcBorders>
              <w:top w:val="single" w:sz="12" w:space="0" w:color="auto"/>
            </w:tcBorders>
            <w:shd w:val="clear" w:color="auto" w:fill="auto"/>
            <w:tcMar>
              <w:left w:w="0" w:type="dxa"/>
              <w:right w:w="0" w:type="dxa"/>
            </w:tcMar>
          </w:tcPr>
          <w:p w14:paraId="31A6D88A" w14:textId="77777777" w:rsidR="00E64D2F" w:rsidRPr="00304E17" w:rsidRDefault="00E64D2F" w:rsidP="00C4306A">
            <w:pPr>
              <w:spacing w:before="40" w:after="40" w:line="220" w:lineRule="exact"/>
              <w:rPr>
                <w:sz w:val="18"/>
              </w:rPr>
            </w:pPr>
            <w:r w:rsidRPr="00304E17">
              <w:rPr>
                <w:sz w:val="18"/>
              </w:rPr>
              <w:t>De 0 a 5 años</w:t>
            </w:r>
          </w:p>
        </w:tc>
        <w:tc>
          <w:tcPr>
            <w:tcW w:w="1032" w:type="dxa"/>
            <w:tcBorders>
              <w:top w:val="single" w:sz="12" w:space="0" w:color="auto"/>
            </w:tcBorders>
            <w:shd w:val="clear" w:color="auto" w:fill="auto"/>
            <w:tcMar>
              <w:left w:w="0" w:type="dxa"/>
              <w:right w:w="0" w:type="dxa"/>
            </w:tcMar>
            <w:vAlign w:val="bottom"/>
          </w:tcPr>
          <w:p w14:paraId="68CDFB06" w14:textId="77777777" w:rsidR="00E64D2F" w:rsidRPr="00304E17" w:rsidRDefault="00E64D2F" w:rsidP="00C4306A">
            <w:pPr>
              <w:spacing w:before="40" w:after="40" w:line="220" w:lineRule="exact"/>
              <w:ind w:left="113" w:right="28"/>
              <w:jc w:val="right"/>
              <w:rPr>
                <w:sz w:val="18"/>
              </w:rPr>
            </w:pPr>
            <w:r w:rsidRPr="00304E17">
              <w:rPr>
                <w:sz w:val="18"/>
              </w:rPr>
              <w:t>13</w:t>
            </w:r>
          </w:p>
        </w:tc>
        <w:tc>
          <w:tcPr>
            <w:tcW w:w="1032" w:type="dxa"/>
            <w:tcBorders>
              <w:top w:val="single" w:sz="12" w:space="0" w:color="auto"/>
            </w:tcBorders>
            <w:shd w:val="clear" w:color="auto" w:fill="auto"/>
            <w:tcMar>
              <w:left w:w="0" w:type="dxa"/>
              <w:right w:w="0" w:type="dxa"/>
            </w:tcMar>
            <w:vAlign w:val="bottom"/>
          </w:tcPr>
          <w:p w14:paraId="41240DAA" w14:textId="77777777" w:rsidR="00E64D2F" w:rsidRPr="00304E17" w:rsidRDefault="00E64D2F" w:rsidP="00CF6EB3">
            <w:pPr>
              <w:spacing w:before="40" w:after="40" w:line="220" w:lineRule="exact"/>
              <w:ind w:left="113" w:right="28"/>
              <w:jc w:val="right"/>
              <w:rPr>
                <w:sz w:val="18"/>
              </w:rPr>
            </w:pPr>
            <w:r w:rsidRPr="00304E17">
              <w:rPr>
                <w:sz w:val="18"/>
              </w:rPr>
              <w:t>454</w:t>
            </w:r>
          </w:p>
        </w:tc>
        <w:tc>
          <w:tcPr>
            <w:tcW w:w="1033" w:type="dxa"/>
            <w:tcBorders>
              <w:top w:val="single" w:sz="12" w:space="0" w:color="auto"/>
            </w:tcBorders>
            <w:shd w:val="clear" w:color="auto" w:fill="auto"/>
            <w:tcMar>
              <w:left w:w="0" w:type="dxa"/>
              <w:right w:w="0" w:type="dxa"/>
            </w:tcMar>
            <w:vAlign w:val="bottom"/>
          </w:tcPr>
          <w:p w14:paraId="1F2D0F99" w14:textId="77777777" w:rsidR="00E64D2F" w:rsidRPr="00304E17" w:rsidRDefault="00E64D2F" w:rsidP="00CF6EB3">
            <w:pPr>
              <w:spacing w:before="40" w:after="40" w:line="220" w:lineRule="exact"/>
              <w:ind w:left="113" w:right="28"/>
              <w:jc w:val="right"/>
              <w:rPr>
                <w:sz w:val="18"/>
              </w:rPr>
            </w:pPr>
            <w:r w:rsidRPr="00304E17">
              <w:rPr>
                <w:sz w:val="18"/>
              </w:rPr>
              <w:t>14</w:t>
            </w:r>
          </w:p>
        </w:tc>
        <w:tc>
          <w:tcPr>
            <w:tcW w:w="1032" w:type="dxa"/>
            <w:tcBorders>
              <w:top w:val="single" w:sz="12" w:space="0" w:color="auto"/>
            </w:tcBorders>
            <w:shd w:val="clear" w:color="auto" w:fill="auto"/>
            <w:tcMar>
              <w:left w:w="0" w:type="dxa"/>
              <w:right w:w="0" w:type="dxa"/>
            </w:tcMar>
            <w:vAlign w:val="bottom"/>
          </w:tcPr>
          <w:p w14:paraId="1EBC1615" w14:textId="41ACB1A9" w:rsidR="00E64D2F" w:rsidRPr="00304E17" w:rsidRDefault="00E64D2F" w:rsidP="00CF6EB3">
            <w:pPr>
              <w:spacing w:before="40" w:after="40" w:line="220" w:lineRule="exact"/>
              <w:ind w:left="113" w:right="28"/>
              <w:jc w:val="right"/>
              <w:rPr>
                <w:sz w:val="18"/>
              </w:rPr>
            </w:pPr>
            <w:r w:rsidRPr="00304E17">
              <w:rPr>
                <w:sz w:val="18"/>
              </w:rPr>
              <w:t>4</w:t>
            </w:r>
            <w:r w:rsidR="00C4306A" w:rsidRPr="00304E17">
              <w:rPr>
                <w:sz w:val="18"/>
              </w:rPr>
              <w:t xml:space="preserve"> </w:t>
            </w:r>
            <w:r w:rsidRPr="00304E17">
              <w:rPr>
                <w:sz w:val="18"/>
              </w:rPr>
              <w:t>068</w:t>
            </w:r>
          </w:p>
        </w:tc>
        <w:tc>
          <w:tcPr>
            <w:tcW w:w="1032" w:type="dxa"/>
            <w:tcBorders>
              <w:top w:val="single" w:sz="12" w:space="0" w:color="auto"/>
            </w:tcBorders>
            <w:shd w:val="clear" w:color="auto" w:fill="auto"/>
            <w:tcMar>
              <w:left w:w="0" w:type="dxa"/>
              <w:right w:w="0" w:type="dxa"/>
            </w:tcMar>
            <w:vAlign w:val="bottom"/>
          </w:tcPr>
          <w:p w14:paraId="30A7F1A1" w14:textId="77777777" w:rsidR="00E64D2F" w:rsidRPr="00304E17" w:rsidRDefault="00E64D2F" w:rsidP="00CF6EB3">
            <w:pPr>
              <w:spacing w:before="40" w:after="40" w:line="220" w:lineRule="exact"/>
              <w:ind w:left="113" w:right="28"/>
              <w:jc w:val="right"/>
              <w:rPr>
                <w:sz w:val="18"/>
              </w:rPr>
            </w:pPr>
            <w:r w:rsidRPr="00304E17">
              <w:rPr>
                <w:sz w:val="18"/>
              </w:rPr>
              <w:t>10</w:t>
            </w:r>
          </w:p>
        </w:tc>
        <w:tc>
          <w:tcPr>
            <w:tcW w:w="1033" w:type="dxa"/>
            <w:tcBorders>
              <w:top w:val="single" w:sz="12" w:space="0" w:color="auto"/>
            </w:tcBorders>
            <w:shd w:val="clear" w:color="auto" w:fill="auto"/>
            <w:tcMar>
              <w:left w:w="0" w:type="dxa"/>
              <w:right w:w="0" w:type="dxa"/>
            </w:tcMar>
            <w:vAlign w:val="bottom"/>
          </w:tcPr>
          <w:p w14:paraId="35ED8AB3" w14:textId="1E757374" w:rsidR="00E64D2F" w:rsidRPr="00304E17" w:rsidRDefault="00E64D2F" w:rsidP="00CF6EB3">
            <w:pPr>
              <w:spacing w:before="40" w:after="40" w:line="220" w:lineRule="exact"/>
              <w:ind w:left="113" w:right="28"/>
              <w:jc w:val="right"/>
              <w:rPr>
                <w:sz w:val="18"/>
              </w:rPr>
            </w:pPr>
            <w:r w:rsidRPr="00304E17">
              <w:rPr>
                <w:sz w:val="18"/>
              </w:rPr>
              <w:t>2</w:t>
            </w:r>
            <w:r w:rsidR="00C4306A" w:rsidRPr="00304E17">
              <w:rPr>
                <w:sz w:val="18"/>
              </w:rPr>
              <w:t xml:space="preserve"> </w:t>
            </w:r>
            <w:r w:rsidRPr="00304E17">
              <w:rPr>
                <w:sz w:val="18"/>
              </w:rPr>
              <w:t>655</w:t>
            </w:r>
          </w:p>
        </w:tc>
      </w:tr>
      <w:tr w:rsidR="00C4306A" w:rsidRPr="00304E17" w14:paraId="52DBBA8B" w14:textId="77777777" w:rsidTr="00C4306A">
        <w:trPr>
          <w:trHeight w:val="240"/>
        </w:trPr>
        <w:tc>
          <w:tcPr>
            <w:tcW w:w="1176" w:type="dxa"/>
            <w:shd w:val="clear" w:color="auto" w:fill="auto"/>
            <w:tcMar>
              <w:left w:w="0" w:type="dxa"/>
              <w:right w:w="0" w:type="dxa"/>
            </w:tcMar>
          </w:tcPr>
          <w:p w14:paraId="08496EE9" w14:textId="77777777" w:rsidR="00E64D2F" w:rsidRPr="00304E17" w:rsidRDefault="00E64D2F" w:rsidP="00C4306A">
            <w:pPr>
              <w:spacing w:before="40" w:after="40" w:line="220" w:lineRule="exact"/>
              <w:rPr>
                <w:sz w:val="18"/>
              </w:rPr>
            </w:pPr>
            <w:r w:rsidRPr="00304E17">
              <w:rPr>
                <w:sz w:val="18"/>
              </w:rPr>
              <w:t>De 6 a 15 años</w:t>
            </w:r>
          </w:p>
        </w:tc>
        <w:tc>
          <w:tcPr>
            <w:tcW w:w="1032" w:type="dxa"/>
            <w:shd w:val="clear" w:color="auto" w:fill="auto"/>
            <w:tcMar>
              <w:left w:w="0" w:type="dxa"/>
              <w:right w:w="0" w:type="dxa"/>
            </w:tcMar>
            <w:vAlign w:val="bottom"/>
          </w:tcPr>
          <w:p w14:paraId="04309985" w14:textId="77777777" w:rsidR="00E64D2F" w:rsidRPr="00304E17" w:rsidRDefault="00E64D2F" w:rsidP="00C4306A">
            <w:pPr>
              <w:spacing w:before="40" w:after="40" w:line="220" w:lineRule="exact"/>
              <w:ind w:left="113" w:right="28"/>
              <w:jc w:val="right"/>
              <w:rPr>
                <w:sz w:val="18"/>
              </w:rPr>
            </w:pPr>
            <w:r w:rsidRPr="00304E17">
              <w:rPr>
                <w:sz w:val="18"/>
              </w:rPr>
              <w:t>61</w:t>
            </w:r>
          </w:p>
        </w:tc>
        <w:tc>
          <w:tcPr>
            <w:tcW w:w="1032" w:type="dxa"/>
            <w:shd w:val="clear" w:color="auto" w:fill="auto"/>
            <w:tcMar>
              <w:left w:w="0" w:type="dxa"/>
              <w:right w:w="0" w:type="dxa"/>
            </w:tcMar>
            <w:vAlign w:val="bottom"/>
          </w:tcPr>
          <w:p w14:paraId="577E319F" w14:textId="230CB5A2" w:rsidR="00E64D2F" w:rsidRPr="00304E17" w:rsidRDefault="00E64D2F" w:rsidP="00CF6EB3">
            <w:pPr>
              <w:spacing w:before="40" w:after="40" w:line="220" w:lineRule="exact"/>
              <w:ind w:left="113" w:right="28"/>
              <w:jc w:val="right"/>
              <w:rPr>
                <w:sz w:val="18"/>
              </w:rPr>
            </w:pPr>
            <w:r w:rsidRPr="00304E17">
              <w:rPr>
                <w:sz w:val="18"/>
              </w:rPr>
              <w:t>1</w:t>
            </w:r>
            <w:r w:rsidR="00C4306A" w:rsidRPr="00304E17">
              <w:rPr>
                <w:sz w:val="18"/>
              </w:rPr>
              <w:t xml:space="preserve"> </w:t>
            </w:r>
            <w:r w:rsidRPr="00304E17">
              <w:rPr>
                <w:sz w:val="18"/>
              </w:rPr>
              <w:t>446</w:t>
            </w:r>
          </w:p>
        </w:tc>
        <w:tc>
          <w:tcPr>
            <w:tcW w:w="1033" w:type="dxa"/>
            <w:shd w:val="clear" w:color="auto" w:fill="auto"/>
            <w:tcMar>
              <w:left w:w="0" w:type="dxa"/>
              <w:right w:w="0" w:type="dxa"/>
            </w:tcMar>
            <w:vAlign w:val="bottom"/>
          </w:tcPr>
          <w:p w14:paraId="1F428458" w14:textId="77777777" w:rsidR="00E64D2F" w:rsidRPr="00304E17" w:rsidRDefault="00E64D2F" w:rsidP="00CF6EB3">
            <w:pPr>
              <w:spacing w:before="40" w:after="40" w:line="220" w:lineRule="exact"/>
              <w:ind w:left="113" w:right="28"/>
              <w:jc w:val="right"/>
              <w:rPr>
                <w:sz w:val="18"/>
              </w:rPr>
            </w:pPr>
            <w:r w:rsidRPr="00304E17">
              <w:rPr>
                <w:sz w:val="18"/>
              </w:rPr>
              <w:t>43</w:t>
            </w:r>
          </w:p>
        </w:tc>
        <w:tc>
          <w:tcPr>
            <w:tcW w:w="1032" w:type="dxa"/>
            <w:shd w:val="clear" w:color="auto" w:fill="auto"/>
            <w:tcMar>
              <w:left w:w="0" w:type="dxa"/>
              <w:right w:w="0" w:type="dxa"/>
            </w:tcMar>
            <w:vAlign w:val="bottom"/>
          </w:tcPr>
          <w:p w14:paraId="55DBE6CE" w14:textId="68C33A37" w:rsidR="00E64D2F" w:rsidRPr="00304E17" w:rsidRDefault="00E64D2F" w:rsidP="00CF6EB3">
            <w:pPr>
              <w:spacing w:before="40" w:after="40" w:line="220" w:lineRule="exact"/>
              <w:ind w:left="113" w:right="28"/>
              <w:jc w:val="right"/>
              <w:rPr>
                <w:sz w:val="18"/>
              </w:rPr>
            </w:pPr>
            <w:r w:rsidRPr="00304E17">
              <w:rPr>
                <w:sz w:val="18"/>
              </w:rPr>
              <w:t>8</w:t>
            </w:r>
            <w:r w:rsidR="00C4306A" w:rsidRPr="00304E17">
              <w:rPr>
                <w:sz w:val="18"/>
              </w:rPr>
              <w:t xml:space="preserve"> </w:t>
            </w:r>
            <w:r w:rsidRPr="00304E17">
              <w:rPr>
                <w:sz w:val="18"/>
              </w:rPr>
              <w:t>908</w:t>
            </w:r>
          </w:p>
        </w:tc>
        <w:tc>
          <w:tcPr>
            <w:tcW w:w="1032" w:type="dxa"/>
            <w:shd w:val="clear" w:color="auto" w:fill="auto"/>
            <w:tcMar>
              <w:left w:w="0" w:type="dxa"/>
              <w:right w:w="0" w:type="dxa"/>
            </w:tcMar>
            <w:vAlign w:val="bottom"/>
          </w:tcPr>
          <w:p w14:paraId="70324792" w14:textId="77777777" w:rsidR="00E64D2F" w:rsidRPr="00304E17" w:rsidRDefault="00E64D2F" w:rsidP="00CF6EB3">
            <w:pPr>
              <w:spacing w:before="40" w:after="40" w:line="220" w:lineRule="exact"/>
              <w:ind w:left="113" w:right="28"/>
              <w:jc w:val="right"/>
              <w:rPr>
                <w:sz w:val="18"/>
              </w:rPr>
            </w:pPr>
            <w:r w:rsidRPr="00304E17">
              <w:rPr>
                <w:sz w:val="18"/>
              </w:rPr>
              <w:t>44</w:t>
            </w:r>
          </w:p>
        </w:tc>
        <w:tc>
          <w:tcPr>
            <w:tcW w:w="1033" w:type="dxa"/>
            <w:shd w:val="clear" w:color="auto" w:fill="auto"/>
            <w:tcMar>
              <w:left w:w="0" w:type="dxa"/>
              <w:right w:w="0" w:type="dxa"/>
            </w:tcMar>
            <w:vAlign w:val="bottom"/>
          </w:tcPr>
          <w:p w14:paraId="53F0AAF7" w14:textId="60C29742" w:rsidR="00E64D2F" w:rsidRPr="00304E17" w:rsidRDefault="00E64D2F" w:rsidP="00CF6EB3">
            <w:pPr>
              <w:spacing w:before="40" w:after="40" w:line="220" w:lineRule="exact"/>
              <w:ind w:left="113" w:right="28"/>
              <w:jc w:val="right"/>
              <w:rPr>
                <w:sz w:val="18"/>
              </w:rPr>
            </w:pPr>
            <w:r w:rsidRPr="00304E17">
              <w:rPr>
                <w:sz w:val="18"/>
              </w:rPr>
              <w:t>6</w:t>
            </w:r>
            <w:r w:rsidR="00C4306A" w:rsidRPr="00304E17">
              <w:rPr>
                <w:sz w:val="18"/>
              </w:rPr>
              <w:t xml:space="preserve"> </w:t>
            </w:r>
            <w:r w:rsidRPr="00304E17">
              <w:rPr>
                <w:sz w:val="18"/>
              </w:rPr>
              <w:t>413</w:t>
            </w:r>
          </w:p>
        </w:tc>
      </w:tr>
      <w:tr w:rsidR="00C4306A" w:rsidRPr="00304E17" w14:paraId="43327677" w14:textId="77777777" w:rsidTr="00C4306A">
        <w:trPr>
          <w:trHeight w:val="240"/>
        </w:trPr>
        <w:tc>
          <w:tcPr>
            <w:tcW w:w="1176" w:type="dxa"/>
            <w:tcBorders>
              <w:bottom w:val="single" w:sz="12" w:space="0" w:color="auto"/>
            </w:tcBorders>
            <w:shd w:val="clear" w:color="auto" w:fill="auto"/>
            <w:tcMar>
              <w:left w:w="0" w:type="dxa"/>
              <w:right w:w="0" w:type="dxa"/>
            </w:tcMar>
          </w:tcPr>
          <w:p w14:paraId="52904727" w14:textId="0E5908A7" w:rsidR="00E64D2F" w:rsidRPr="00304E17" w:rsidRDefault="00E64D2F" w:rsidP="00C4306A">
            <w:pPr>
              <w:spacing w:before="40" w:after="40" w:line="220" w:lineRule="exact"/>
              <w:rPr>
                <w:sz w:val="18"/>
              </w:rPr>
            </w:pPr>
            <w:r w:rsidRPr="00304E17">
              <w:rPr>
                <w:sz w:val="18"/>
              </w:rPr>
              <w:t xml:space="preserve">De 16 </w:t>
            </w:r>
            <w:r w:rsidR="001A4D7A">
              <w:rPr>
                <w:sz w:val="18"/>
              </w:rPr>
              <w:t>y</w:t>
            </w:r>
            <w:r w:rsidRPr="00304E17">
              <w:rPr>
                <w:sz w:val="18"/>
              </w:rPr>
              <w:t xml:space="preserve"> 17 años</w:t>
            </w:r>
          </w:p>
        </w:tc>
        <w:tc>
          <w:tcPr>
            <w:tcW w:w="1032" w:type="dxa"/>
            <w:tcBorders>
              <w:bottom w:val="single" w:sz="12" w:space="0" w:color="auto"/>
            </w:tcBorders>
            <w:shd w:val="clear" w:color="auto" w:fill="auto"/>
            <w:tcMar>
              <w:left w:w="0" w:type="dxa"/>
              <w:right w:w="0" w:type="dxa"/>
            </w:tcMar>
            <w:vAlign w:val="bottom"/>
          </w:tcPr>
          <w:p w14:paraId="04068926" w14:textId="77777777" w:rsidR="00E64D2F" w:rsidRPr="00304E17" w:rsidRDefault="00E64D2F" w:rsidP="00C4306A">
            <w:pPr>
              <w:spacing w:before="40" w:after="40" w:line="220" w:lineRule="exact"/>
              <w:ind w:left="113" w:right="28"/>
              <w:jc w:val="right"/>
              <w:rPr>
                <w:sz w:val="18"/>
              </w:rPr>
            </w:pPr>
            <w:r w:rsidRPr="00304E17">
              <w:rPr>
                <w:sz w:val="18"/>
              </w:rPr>
              <w:t>1</w:t>
            </w:r>
          </w:p>
        </w:tc>
        <w:tc>
          <w:tcPr>
            <w:tcW w:w="1032" w:type="dxa"/>
            <w:tcBorders>
              <w:bottom w:val="single" w:sz="12" w:space="0" w:color="auto"/>
            </w:tcBorders>
            <w:shd w:val="clear" w:color="auto" w:fill="auto"/>
            <w:tcMar>
              <w:left w:w="0" w:type="dxa"/>
              <w:right w:w="0" w:type="dxa"/>
            </w:tcMar>
            <w:vAlign w:val="bottom"/>
          </w:tcPr>
          <w:p w14:paraId="09C83274" w14:textId="77777777" w:rsidR="00E64D2F" w:rsidRPr="00304E17" w:rsidRDefault="00E64D2F" w:rsidP="00CF6EB3">
            <w:pPr>
              <w:spacing w:before="40" w:after="40" w:line="220" w:lineRule="exact"/>
              <w:ind w:left="113" w:right="28"/>
              <w:jc w:val="right"/>
              <w:rPr>
                <w:sz w:val="18"/>
              </w:rPr>
            </w:pPr>
            <w:r w:rsidRPr="00304E17">
              <w:rPr>
                <w:sz w:val="18"/>
              </w:rPr>
              <w:t>336</w:t>
            </w:r>
          </w:p>
        </w:tc>
        <w:tc>
          <w:tcPr>
            <w:tcW w:w="1033" w:type="dxa"/>
            <w:tcBorders>
              <w:bottom w:val="single" w:sz="12" w:space="0" w:color="auto"/>
            </w:tcBorders>
            <w:shd w:val="clear" w:color="auto" w:fill="auto"/>
            <w:tcMar>
              <w:left w:w="0" w:type="dxa"/>
              <w:right w:w="0" w:type="dxa"/>
            </w:tcMar>
            <w:vAlign w:val="bottom"/>
          </w:tcPr>
          <w:p w14:paraId="60442FBB" w14:textId="77777777" w:rsidR="00E64D2F" w:rsidRPr="00304E17" w:rsidRDefault="00E64D2F" w:rsidP="00CF6EB3">
            <w:pPr>
              <w:spacing w:before="40" w:after="40" w:line="220" w:lineRule="exact"/>
              <w:ind w:left="113" w:right="28"/>
              <w:jc w:val="right"/>
              <w:rPr>
                <w:sz w:val="18"/>
              </w:rPr>
            </w:pPr>
            <w:r w:rsidRPr="00304E17">
              <w:rPr>
                <w:sz w:val="18"/>
              </w:rPr>
              <w:t>4</w:t>
            </w:r>
          </w:p>
        </w:tc>
        <w:tc>
          <w:tcPr>
            <w:tcW w:w="1032" w:type="dxa"/>
            <w:tcBorders>
              <w:bottom w:val="single" w:sz="12" w:space="0" w:color="auto"/>
            </w:tcBorders>
            <w:shd w:val="clear" w:color="auto" w:fill="auto"/>
            <w:tcMar>
              <w:left w:w="0" w:type="dxa"/>
              <w:right w:w="0" w:type="dxa"/>
            </w:tcMar>
            <w:vAlign w:val="bottom"/>
          </w:tcPr>
          <w:p w14:paraId="32E7FD7D" w14:textId="414D9CD0" w:rsidR="00E64D2F" w:rsidRPr="00304E17" w:rsidRDefault="00E64D2F" w:rsidP="00CF6EB3">
            <w:pPr>
              <w:spacing w:before="40" w:after="40" w:line="220" w:lineRule="exact"/>
              <w:ind w:left="113" w:right="28"/>
              <w:jc w:val="right"/>
              <w:rPr>
                <w:sz w:val="18"/>
              </w:rPr>
            </w:pPr>
            <w:r w:rsidRPr="00304E17">
              <w:rPr>
                <w:sz w:val="18"/>
              </w:rPr>
              <w:t>2</w:t>
            </w:r>
            <w:r w:rsidR="00C4306A" w:rsidRPr="00304E17">
              <w:rPr>
                <w:sz w:val="18"/>
              </w:rPr>
              <w:t xml:space="preserve"> </w:t>
            </w:r>
            <w:r w:rsidRPr="00304E17">
              <w:rPr>
                <w:sz w:val="18"/>
              </w:rPr>
              <w:t>048</w:t>
            </w:r>
          </w:p>
        </w:tc>
        <w:tc>
          <w:tcPr>
            <w:tcW w:w="1032" w:type="dxa"/>
            <w:tcBorders>
              <w:bottom w:val="single" w:sz="12" w:space="0" w:color="auto"/>
            </w:tcBorders>
            <w:shd w:val="clear" w:color="auto" w:fill="auto"/>
            <w:tcMar>
              <w:left w:w="0" w:type="dxa"/>
              <w:right w:w="0" w:type="dxa"/>
            </w:tcMar>
            <w:vAlign w:val="bottom"/>
          </w:tcPr>
          <w:p w14:paraId="08F4751D" w14:textId="77777777" w:rsidR="00E64D2F" w:rsidRPr="00304E17" w:rsidRDefault="00E64D2F" w:rsidP="00CF6EB3">
            <w:pPr>
              <w:spacing w:before="40" w:after="40" w:line="220" w:lineRule="exact"/>
              <w:ind w:left="113" w:right="28"/>
              <w:jc w:val="right"/>
              <w:rPr>
                <w:sz w:val="18"/>
              </w:rPr>
            </w:pPr>
            <w:r w:rsidRPr="00304E17">
              <w:rPr>
                <w:sz w:val="18"/>
              </w:rPr>
              <w:t>5</w:t>
            </w:r>
          </w:p>
        </w:tc>
        <w:tc>
          <w:tcPr>
            <w:tcW w:w="1033" w:type="dxa"/>
            <w:tcBorders>
              <w:bottom w:val="single" w:sz="12" w:space="0" w:color="auto"/>
            </w:tcBorders>
            <w:shd w:val="clear" w:color="auto" w:fill="auto"/>
            <w:tcMar>
              <w:left w:w="0" w:type="dxa"/>
              <w:right w:w="0" w:type="dxa"/>
            </w:tcMar>
            <w:vAlign w:val="bottom"/>
          </w:tcPr>
          <w:p w14:paraId="253D7EB4" w14:textId="79A5C612" w:rsidR="00E64D2F" w:rsidRPr="00304E17" w:rsidRDefault="00E64D2F" w:rsidP="00CF6EB3">
            <w:pPr>
              <w:spacing w:before="40" w:after="40" w:line="220" w:lineRule="exact"/>
              <w:ind w:left="113" w:right="28"/>
              <w:jc w:val="right"/>
              <w:rPr>
                <w:sz w:val="18"/>
              </w:rPr>
            </w:pPr>
            <w:r w:rsidRPr="00304E17">
              <w:rPr>
                <w:sz w:val="18"/>
              </w:rPr>
              <w:t>1</w:t>
            </w:r>
            <w:r w:rsidR="00C4306A" w:rsidRPr="00304E17">
              <w:rPr>
                <w:sz w:val="18"/>
              </w:rPr>
              <w:t xml:space="preserve"> </w:t>
            </w:r>
            <w:r w:rsidRPr="00304E17">
              <w:rPr>
                <w:sz w:val="18"/>
              </w:rPr>
              <w:t>481</w:t>
            </w:r>
          </w:p>
        </w:tc>
      </w:tr>
    </w:tbl>
    <w:p w14:paraId="01F77A1E" w14:textId="46511F15" w:rsidR="00E64D2F" w:rsidRPr="00304E17" w:rsidRDefault="00E64D2F" w:rsidP="00CF6EB3">
      <w:pPr>
        <w:pStyle w:val="SingleTxtG"/>
        <w:spacing w:before="240"/>
      </w:pPr>
      <w:r w:rsidRPr="00304E17">
        <w:t>91.</w:t>
      </w:r>
      <w:r w:rsidRPr="00304E17">
        <w:tab/>
        <w:t>A finales de 2022, en el registro de personas migrantes se contabilizaban 773.700</w:t>
      </w:r>
      <w:r w:rsidR="00B840B5">
        <w:t> </w:t>
      </w:r>
      <w:r w:rsidRPr="00304E17">
        <w:t xml:space="preserve">personas menores de 18 años (239.300 en la primera mitad de 2023). La información </w:t>
      </w:r>
      <w:r w:rsidRPr="00304E17">
        <w:lastRenderedPageBreak/>
        <w:t>sobre el registro migratorio de los hijos de ciudadanos extranjeros es necesaria para su inscripción en centros educativos.</w:t>
      </w:r>
    </w:p>
    <w:p w14:paraId="0E147DEF" w14:textId="77777777" w:rsidR="00E64D2F" w:rsidRPr="00304E17" w:rsidRDefault="00E64D2F" w:rsidP="00E64D2F">
      <w:pPr>
        <w:pStyle w:val="SingleTxtG"/>
      </w:pPr>
      <w:r w:rsidRPr="00304E17">
        <w:t>92.</w:t>
      </w:r>
      <w:r w:rsidRPr="00304E17">
        <w:tab/>
        <w:t>Debido a la actual situación política, los ciudadanos de la Federación de Rusia que poseen simultáneamente la ciudadanía ucraniana y que no están vinculados política y jurídicamente a Ucrania se ven privados, por razones ajenas a su voluntad, de la oportunidad de renunciar a su ciudadanía ucraniana y, en consecuencia, de adquirir toda la gama de derechos y libertades de un ciudadano de la Federación de Rusia. En el caso de los niños, incluidos los huérfanos y los niños desamparados, la ciudadanía ucraniana puede ser un obstáculo para sus condiciones de vida en la Federación de Rusia. En este sentido, la Ley de Adhesión de la República Popular de Donetsk a la Federación de Rusia y de Establecimiento de la República Popular de Donetsk como Nueva Entidad Constitutiva de la Federación de Rusia, la Ley de Adhesión de la República Popular de Lugansk a la Federación de Rusia y de Establecimiento de la República Popular de Lugansk como Nueva Entidad Constitutiva de la Federación de Rusia, la Ley de Adhesión de la Provincia de Zaporozhye a la Federación de Rusia y de Establecimiento de la Provincia de Zaporozhye como Nueva Entidad Constitutiva de la Federación de Rusia, la Ley de Adhesión de la Provincia de Jersón a la Federación de Rusia y de Establecimiento de la Provincia de Jersón como Nueva Entidad Constitutiva de la Federación de Rusia y la Ley relativa a la Condición Jurídica Especial de los Ciudadanos de la Federación de Rusia que Tienen Nacionalidad Ucraniana brindan a estas personas la oportunidad de presentar una instancia sobre su deseo de no conservar la nacionalidad ucraniana y de ser consideradas no poseedoras de la nacionalidad ucraniana.</w:t>
      </w:r>
    </w:p>
    <w:p w14:paraId="432FF3AC" w14:textId="0ADB4194" w:rsidR="00E64D2F" w:rsidRPr="00304E17" w:rsidRDefault="00E64D2F" w:rsidP="00E64D2F">
      <w:pPr>
        <w:pStyle w:val="SingleTxtG"/>
      </w:pPr>
      <w:r w:rsidRPr="00304E17">
        <w:t>93.</w:t>
      </w:r>
      <w:r w:rsidRPr="00304E17">
        <w:tab/>
        <w:t>Los ciudadanos menores de edad de la Federación de Rusia que hayan cumplido 14</w:t>
      </w:r>
      <w:r w:rsidR="00B840B5">
        <w:t> </w:t>
      </w:r>
      <w:r w:rsidRPr="00304E17">
        <w:t>años pueden presentar dicha instancia por sí mismos, mientras que las solicitudes relativas a los niños que no hayan cumplido 14 años, así como los huérfanos y los niños desamparados podrán ser presentadas por los representantes legales que actúen en su interés. La presentación de esta solicitud es un derecho, no una obligación, de los ciudadanos de la Federación de Rusia, incluidos los representantes legales. Según el artículo 36</w:t>
      </w:r>
      <w:r w:rsidR="001A4D7A">
        <w:t>, párrafo</w:t>
      </w:r>
      <w:r w:rsidRPr="00304E17">
        <w:t xml:space="preserve"> 3 4)</w:t>
      </w:r>
      <w:r w:rsidR="001A4D7A">
        <w:t>,</w:t>
      </w:r>
      <w:r w:rsidRPr="00304E17">
        <w:t xml:space="preserve"> del Código Civil de la Federación de Rusia, los tutores y representantes legales ejercerán sus funciones teniendo en cuenta la opinión del tutelado y, cuando sea imposible establecerla, considerando la información sobre las preferencias del tutelado. </w:t>
      </w:r>
    </w:p>
    <w:p w14:paraId="21A3E0A8" w14:textId="77777777" w:rsidR="00E64D2F" w:rsidRPr="00304E17" w:rsidRDefault="00E64D2F" w:rsidP="00E64D2F">
      <w:pPr>
        <w:pStyle w:val="SingleTxtG"/>
      </w:pPr>
      <w:r w:rsidRPr="00304E17">
        <w:t>94.</w:t>
      </w:r>
      <w:r w:rsidRPr="00304E17">
        <w:tab/>
        <w:t>A 31 de julio de 2023, se habían aceptado 168 instancias en virtud de la Ley relativa a la Condición Jurídica Especial de los Ciudadanos de la Federación de Rusia que Tienen Nacionalidad Ucraniana, y 3.825 instancias en virtud de las leyes constitucionales federales, de las cuales 2.925 se referían a niños menores de 14 años. Además, según los informes estadísticos del Ministerio del Interior de la Federación de Rusia, que recopilan información sobre los extranjeros y apátridas por nacionalidad, 46.886 niños ucranianos adquirieron la ciudadanía rusa entre el 1 de abril de 2022 y el 31 de junio de 2023.</w:t>
      </w:r>
    </w:p>
    <w:p w14:paraId="26EE5856" w14:textId="77777777" w:rsidR="00E64D2F" w:rsidRPr="00304E17" w:rsidRDefault="00E64D2F" w:rsidP="00E64D2F">
      <w:pPr>
        <w:pStyle w:val="SingleTxtG"/>
      </w:pPr>
      <w:r w:rsidRPr="00304E17">
        <w:t>95.</w:t>
      </w:r>
      <w:r w:rsidRPr="00304E17">
        <w:tab/>
        <w:t>De acuerdo con la información de que dispone el Ministerio de Educación, no se han registrado casos de adopción de niños de nacionalidad ucraniana en la Federación de Rusia con posterioridad al 24 de febrero de 2022.</w:t>
      </w:r>
    </w:p>
    <w:p w14:paraId="20BFA3C6" w14:textId="5F1C7517" w:rsidR="00E64D2F" w:rsidRPr="00304E17" w:rsidRDefault="00E64D2F" w:rsidP="00E64D2F">
      <w:pPr>
        <w:pStyle w:val="SingleTxtG"/>
      </w:pPr>
      <w:r w:rsidRPr="00304E17">
        <w:t>96.</w:t>
      </w:r>
      <w:r w:rsidRPr="00304E17">
        <w:tab/>
        <w:t>De conformidad con el artículo 165</w:t>
      </w:r>
      <w:r w:rsidR="001A4D7A">
        <w:t>, párrafo</w:t>
      </w:r>
      <w:r w:rsidRPr="00304E17">
        <w:t xml:space="preserve"> 1</w:t>
      </w:r>
      <w:r w:rsidR="001A4D7A">
        <w:t>,</w:t>
      </w:r>
      <w:r w:rsidRPr="00304E17">
        <w:t xml:space="preserve"> del Código de Familia, cuando un niño de nacionalidad extranjera es adoptado en el territorio de la Federación de Rusia por ciudadanos de la Federación de Rusia, debe obtenerse el consentimiento del representante legal del niño y de la autoridad competente del Estado del que el niño es ciudadano y, si así lo exige la legislación de dicho Estado, también debe obtenerse el consentimiento del niño para la adopción.</w:t>
      </w:r>
    </w:p>
    <w:p w14:paraId="72FAB62C" w14:textId="1A071DFC" w:rsidR="00E64D2F" w:rsidRPr="00304E17" w:rsidRDefault="00E64D2F" w:rsidP="00E64D2F">
      <w:pPr>
        <w:pStyle w:val="SingleTxtG"/>
      </w:pPr>
      <w:r w:rsidRPr="00304E17">
        <w:t>97.</w:t>
      </w:r>
      <w:r w:rsidRPr="00304E17">
        <w:tab/>
        <w:t xml:space="preserve">El artículo 3, párrafo 1, del Protocolo Facultativo de la Convención sobre los Derechos del Niño relativo a la venta de niños, la prostitución infantil y la utilización de niños en la pornografía indica que los Estados Partes en el Protocolo Facultativo deben garantizar que se tipifiquen como delito la venta de niños, la utilización de niños en la prostitución y la trata de niños para su utilización en la pornografía. Un análisis del Código Penal de la Federación de Rusia muestra que esencialmente todas las disposiciones del Protocolo Facultativo se están aplicando en la práctica: se ha establecido la obligación de rendir cuentas por la compra o venta de un menor u otras transacciones que afecten a un menor, así como por la captación, el transporte, el traslado, la acogida o recepción con fines de explotación, la recepción de servicios sexuales de un menor, la producción y circulación de materiales u objetos con </w:t>
      </w:r>
      <w:r w:rsidRPr="00304E17">
        <w:lastRenderedPageBreak/>
        <w:t>imágenes pornográficas de menores, y la utilización de menores en la producción dichos de materiales u objetos. Además, en relación con la adopción de la Ley Federal núm. 538-FZ por la que se modifican algunos instrumentos legislativos de la Federación de Rusia, de 19</w:t>
      </w:r>
      <w:r w:rsidR="00B840B5">
        <w:t> </w:t>
      </w:r>
      <w:r w:rsidRPr="00304E17">
        <w:t>de diciembre de 2022, se han endurecido los requisitos para las personas que desean utilizar tecnologías de reproducción asistida en forma de gestación subrogada, así como para las propias madres subrogantes, lo que en última instancia impide, entre otras cosas, la trata de</w:t>
      </w:r>
      <w:r w:rsidR="00B840B5">
        <w:t> </w:t>
      </w:r>
      <w:r w:rsidRPr="00304E17">
        <w:t>niños.</w:t>
      </w:r>
    </w:p>
    <w:p w14:paraId="172BAE9F" w14:textId="4EFA219B" w:rsidR="00E64D2F" w:rsidRPr="00304E17" w:rsidRDefault="00E64D2F" w:rsidP="00E64D2F">
      <w:pPr>
        <w:pStyle w:val="SingleTxtG"/>
      </w:pPr>
      <w:r w:rsidRPr="00304E17">
        <w:t>98.</w:t>
      </w:r>
      <w:r w:rsidRPr="00304E17">
        <w:tab/>
        <w:t>Durante la investigación de los casos penales que afectan a menores (trata de niños, incitación al ejercicio de la prostitución, etc.), los investigadores adoptan medidas urgentes para organizar la cooperación con la sociedad civil, con organizaciones de voluntarios y con otras entidades comunitarias, que participan, entre otras cosas, en la búsqueda de niños desaparecidos y la prestación de asistencia médica, psicológica y de otra índole a los menores y sus familias. Se han establecido procedimientos interdepartamentales para la cooperación entre organismos estatales y organizaciones comunitarias y de voluntarios respecto a la organización y realización de búsquedas de personas desaparecidas, incluidos menores. En</w:t>
      </w:r>
      <w:r w:rsidR="00B840B5">
        <w:t> </w:t>
      </w:r>
      <w:r w:rsidRPr="00304E17">
        <w:t>2023, la Comisión de Investigación publicó un manual práctico sobre actuaciones iniciales de investigación en casos penales relacionados con delitos sexuales contra menores cometidos a través de Internet.</w:t>
      </w:r>
    </w:p>
    <w:p w14:paraId="01D6CE53" w14:textId="61C4CA7F" w:rsidR="00E64D2F" w:rsidRPr="00304E17" w:rsidRDefault="00E64D2F" w:rsidP="00E64D2F">
      <w:pPr>
        <w:pStyle w:val="SingleTxtG"/>
      </w:pPr>
      <w:r w:rsidRPr="00304E17">
        <w:t>99.</w:t>
      </w:r>
      <w:r w:rsidRPr="00304E17">
        <w:tab/>
        <w:t>Las medidas de investigación y verificación relativas a menores que han sufrido violencia o han sido víctimas de tratos crueles se llevan a cabo con la participación de un psicólogo, que, en caso necesario, ofrece recomendaciones sobre la elección de tácticas para trabajar con el menor. Cuando existan motivos para ello, se decidirá el internamiento en centros de acogida social y la prestación de asistencia psicológica permanente a los menores afectados y a sus familias, sin que dichas medidas deban limitarse a la fase de investigación preliminar. Desde 2012, el Centro Científico Estatal de Psiquiatría Social y Forense V.</w:t>
      </w:r>
      <w:r w:rsidR="001A4D7A">
        <w:t xml:space="preserve"> </w:t>
      </w:r>
      <w:r w:rsidRPr="00304E17">
        <w:t>P. Serbski gestiona un departamento de atención psiquiátrica a víctimas de delitos, entre ellas las de trata de seres humanos. Esta asistencia se presta gratuitamente, incluido el tratamiento hospitalario si es necesario.</w:t>
      </w:r>
    </w:p>
    <w:p w14:paraId="28B60159" w14:textId="77777777" w:rsidR="00E64D2F" w:rsidRPr="00304E17" w:rsidRDefault="00E64D2F" w:rsidP="00E64D2F">
      <w:pPr>
        <w:pStyle w:val="SingleTxtG"/>
      </w:pPr>
      <w:r w:rsidRPr="00304E17">
        <w:t>100.</w:t>
      </w:r>
      <w:r w:rsidRPr="00304E17">
        <w:tab/>
        <w:t xml:space="preserve">De acuerdo con la Ley Federal relativa a las Obligaciones Militares y al Servicio Militar, los ciudadanos varones de entre 18 y 27 años (a partir del 1 de enero de 2024, hasta los 30 años) están sujetos al servicio militar obligatorio. </w:t>
      </w:r>
    </w:p>
    <w:p w14:paraId="695E79D7" w14:textId="77777777" w:rsidR="00E64D2F" w:rsidRPr="00304E17" w:rsidRDefault="00E64D2F" w:rsidP="00E64D2F">
      <w:pPr>
        <w:pStyle w:val="SingleTxtG"/>
      </w:pPr>
      <w:r w:rsidRPr="00304E17">
        <w:t>101.</w:t>
      </w:r>
      <w:r w:rsidRPr="00304E17">
        <w:tab/>
        <w:t xml:space="preserve">El artículo 208 del Código Penal de la Federación de Rusia establece la obligación de rendir cuentas por la organización de una formación armada ilegal o la participación en ella, así como por la participación en un conflicto armado o acción militar con fines contrarios a los intereses de la Federación de Rusia. En 2022 se aumentó la pena (hasta los 20 años de prisión) por reclutamiento, entrenamiento, financiación u otro tipo de apoyo material a un mercenario menor de edad, así como su utilización en un conflicto armado o en hostilidades (Ley Federal núm. 260-FZ por la que se modifica el Código Penal y el Código de Procedimiento Penal de la Federación de Rusia, de 14 de julio de 2022). </w:t>
      </w:r>
    </w:p>
    <w:p w14:paraId="68751B06" w14:textId="77777777" w:rsidR="00E64D2F" w:rsidRPr="00304E17" w:rsidRDefault="00E64D2F" w:rsidP="00E64D2F">
      <w:pPr>
        <w:pStyle w:val="SingleTxtG"/>
      </w:pPr>
      <w:r w:rsidRPr="00304E17">
        <w:t>102.</w:t>
      </w:r>
      <w:r w:rsidRPr="00304E17">
        <w:tab/>
        <w:t>La información sobre los instrumentos jurídicos y normativos adoptados se presenta en el anexo 1.</w:t>
      </w:r>
    </w:p>
    <w:p w14:paraId="6F9AA0ED" w14:textId="77777777" w:rsidR="00E64D2F" w:rsidRPr="00304E17" w:rsidRDefault="00E64D2F" w:rsidP="00E64D2F">
      <w:pPr>
        <w:pStyle w:val="SingleTxtG"/>
      </w:pPr>
      <w:r w:rsidRPr="00304E17">
        <w:t>103.</w:t>
      </w:r>
      <w:r w:rsidRPr="00304E17">
        <w:tab/>
        <w:t>En cuanto a las estrategias y programas adoptados recientemente, cabe señalar que en virtud del Decreto Presidencial núm. 358, de 17 de mayo de 2023, se aprobó la Estrategia para la Seguridad Integral de los Niños en la Federación de Rusia para el período hasta 2030, que define las principales orientaciones de la política estatal en el ámbito de la seguridad infantil con los objetivos de: proteger a la población infantil y reforzar el bienestar de las familias con niños; desarrollar infraestructuras modernas y seguras para los niños; prevenir los delitos cometidos por menores o en relación con ellos; propiciar un entorno informativo seguro para los niños; fortalecer la institución de la familia; y preservar y apoyar los valores espirituales, morales y familiares tradicionales rusos.</w:t>
      </w:r>
    </w:p>
    <w:p w14:paraId="1A1C8595" w14:textId="77777777" w:rsidR="00E64D2F" w:rsidRPr="00304E17" w:rsidRDefault="00E64D2F" w:rsidP="00E64D2F">
      <w:pPr>
        <w:pStyle w:val="SingleTxtG"/>
      </w:pPr>
      <w:r w:rsidRPr="00304E17">
        <w:t>104.</w:t>
      </w:r>
      <w:r w:rsidRPr="00304E17">
        <w:tab/>
        <w:t>La información estadística disponible solicitada se presenta en el anexo 2.</w:t>
      </w:r>
    </w:p>
    <w:p w14:paraId="533D64BE" w14:textId="77777777" w:rsidR="00E64D2F" w:rsidRPr="00304E17" w:rsidRDefault="00E64D2F" w:rsidP="00E64D2F">
      <w:pPr>
        <w:pStyle w:val="SingleTxtG"/>
        <w:rPr>
          <w:rFonts w:eastAsiaTheme="minorHAnsi"/>
          <w:u w:val="single"/>
        </w:rPr>
      </w:pPr>
      <w:r w:rsidRPr="00304E17">
        <w:rPr>
          <w:u w:val="single"/>
        </w:rPr>
        <w:br w:type="page"/>
      </w:r>
    </w:p>
    <w:p w14:paraId="754EAF07" w14:textId="63487E25" w:rsidR="00E64D2F" w:rsidRPr="00304E17" w:rsidRDefault="00E64D2F" w:rsidP="00CF6EB3">
      <w:pPr>
        <w:pStyle w:val="HChG"/>
      </w:pPr>
      <w:r w:rsidRPr="00304E17">
        <w:lastRenderedPageBreak/>
        <w:t>Anexo 1</w:t>
      </w:r>
    </w:p>
    <w:p w14:paraId="669D8FDC" w14:textId="55994D7E" w:rsidR="00E64D2F" w:rsidRPr="00304E17" w:rsidRDefault="00CF6EB3" w:rsidP="00CF6EB3">
      <w:pPr>
        <w:pStyle w:val="HChG"/>
      </w:pPr>
      <w:r w:rsidRPr="00304E17">
        <w:tab/>
      </w:r>
      <w:r w:rsidRPr="00304E17">
        <w:tab/>
      </w:r>
      <w:r w:rsidR="00E64D2F" w:rsidRPr="00304E17">
        <w:t xml:space="preserve">Lista de instrumentos jurídicos y normativos adoptados </w:t>
      </w:r>
      <w:r w:rsidRPr="00304E17">
        <w:br/>
      </w:r>
      <w:r w:rsidR="00E64D2F" w:rsidRPr="00304E17">
        <w:t xml:space="preserve">para proteger los derechos e intereses de los niños </w:t>
      </w:r>
      <w:r w:rsidRPr="00304E17">
        <w:br/>
      </w:r>
      <w:r w:rsidR="00E64D2F" w:rsidRPr="00304E17">
        <w:t>y las familias que los crían</w:t>
      </w:r>
    </w:p>
    <w:p w14:paraId="45A4CF8D" w14:textId="00CF0648" w:rsidR="00E64D2F" w:rsidRPr="00304E17" w:rsidRDefault="00E64D2F" w:rsidP="00E64D2F">
      <w:pPr>
        <w:pStyle w:val="SingleTxtG"/>
      </w:pPr>
      <w:r w:rsidRPr="00304E17">
        <w:t>1.</w:t>
      </w:r>
      <w:r w:rsidRPr="00304E17">
        <w:tab/>
        <w:t>Decreto Presidencial núm. 16 por el que se establece la Fundación Círculo de Bondad para apoyar a niños con enfermedades crónicas, graves y potencialmente mortales, incluidas las enfermedades raras o huérfanas, de 5 de enero de 2021</w:t>
      </w:r>
      <w:r w:rsidR="001A4D7A">
        <w:t>.</w:t>
      </w:r>
    </w:p>
    <w:p w14:paraId="5EBB2BE3" w14:textId="62D93BA9" w:rsidR="00E64D2F" w:rsidRPr="00304E17" w:rsidRDefault="00E64D2F" w:rsidP="00E64D2F">
      <w:pPr>
        <w:pStyle w:val="SingleTxtG"/>
      </w:pPr>
      <w:r w:rsidRPr="00304E17">
        <w:t>2.</w:t>
      </w:r>
      <w:r w:rsidRPr="00304E17">
        <w:tab/>
        <w:t>Decreto Presidencial núm. 573 relativo al Día del Padre, de 4 de octubre de 2021</w:t>
      </w:r>
      <w:r w:rsidR="001A4D7A">
        <w:t>.</w:t>
      </w:r>
    </w:p>
    <w:p w14:paraId="4D8F913C" w14:textId="28EC5B77" w:rsidR="00E64D2F" w:rsidRPr="00304E17" w:rsidRDefault="00E64D2F" w:rsidP="00E64D2F">
      <w:pPr>
        <w:pStyle w:val="SingleTxtG"/>
      </w:pPr>
      <w:r w:rsidRPr="00304E17">
        <w:t>3.</w:t>
      </w:r>
      <w:r w:rsidRPr="00304E17">
        <w:tab/>
        <w:t>Decreto Presidencial núm. 411 relativo al Día de la Familia, el Amor y la Fidelidad, de 28 de junio de 2022</w:t>
      </w:r>
      <w:r w:rsidR="001A4D7A">
        <w:t>.</w:t>
      </w:r>
    </w:p>
    <w:p w14:paraId="17C3889C" w14:textId="042EC10D" w:rsidR="00E64D2F" w:rsidRPr="00304E17" w:rsidRDefault="00E64D2F" w:rsidP="00E64D2F">
      <w:pPr>
        <w:pStyle w:val="SingleTxtG"/>
      </w:pPr>
      <w:r w:rsidRPr="00304E17">
        <w:t>4.</w:t>
      </w:r>
      <w:r w:rsidRPr="00304E17">
        <w:tab/>
        <w:t>Decreto Presidencial núm. 809 por el que se aprueban los principios de la política estatal de preservación y fortalecimiento de los valores espirituales y morales tradicionales rusos, de 9 de noviembre de 2022</w:t>
      </w:r>
      <w:r w:rsidR="001A4D7A">
        <w:t>.</w:t>
      </w:r>
    </w:p>
    <w:p w14:paraId="435C8C08" w14:textId="65912BFA" w:rsidR="00E64D2F" w:rsidRPr="00304E17" w:rsidRDefault="00E64D2F" w:rsidP="00E64D2F">
      <w:pPr>
        <w:pStyle w:val="SingleTxtG"/>
      </w:pPr>
      <w:r w:rsidRPr="00304E17">
        <w:t>5.</w:t>
      </w:r>
      <w:r w:rsidRPr="00304E17">
        <w:tab/>
        <w:t>Decreto Presidencial núm. 358 relativo a la Estrategia para la Seguridad Integral de los Niños en la Federación de Rusia para el período hasta 2030, de 17 de mayo de 2023</w:t>
      </w:r>
      <w:r w:rsidR="001A4D7A">
        <w:t>.</w:t>
      </w:r>
    </w:p>
    <w:p w14:paraId="5074F40F" w14:textId="78375356" w:rsidR="00E64D2F" w:rsidRPr="00304E17" w:rsidRDefault="00E64D2F" w:rsidP="00E64D2F">
      <w:pPr>
        <w:pStyle w:val="SingleTxtG"/>
      </w:pPr>
      <w:r w:rsidRPr="00304E17">
        <w:t>6.</w:t>
      </w:r>
      <w:r w:rsidRPr="00304E17">
        <w:tab/>
        <w:t>Ley Federal núm. 455-FZ por la que se modifica la Ley Federal de Prestaciones Estatales a los Ciudadanos con Hijos, de 21 de noviembre de 2022</w:t>
      </w:r>
      <w:r w:rsidR="001A4D7A">
        <w:t>.</w:t>
      </w:r>
    </w:p>
    <w:p w14:paraId="31C3C588" w14:textId="70F1EB8F" w:rsidR="00E64D2F" w:rsidRPr="00304E17" w:rsidRDefault="00E64D2F" w:rsidP="00E64D2F">
      <w:pPr>
        <w:pStyle w:val="SingleTxtG"/>
      </w:pPr>
      <w:r w:rsidRPr="00304E17">
        <w:t>7.</w:t>
      </w:r>
      <w:r w:rsidRPr="00304E17">
        <w:tab/>
        <w:t>Ley Federal núm. 219-FZ por la que se modifica la Ley Federal de Educación en la Federación de Rusia, de 13 de junio de 2023</w:t>
      </w:r>
      <w:r w:rsidR="001A4D7A">
        <w:t>.</w:t>
      </w:r>
    </w:p>
    <w:p w14:paraId="3E7DC354" w14:textId="2EE373BA" w:rsidR="00E64D2F" w:rsidRPr="00304E17" w:rsidRDefault="00E64D2F" w:rsidP="00E64D2F">
      <w:pPr>
        <w:pStyle w:val="SingleTxtG"/>
      </w:pPr>
      <w:r w:rsidRPr="00304E17">
        <w:t>8.</w:t>
      </w:r>
      <w:r w:rsidRPr="00304E17">
        <w:tab/>
        <w:t>Ley Federal núm. 398-FZ por la que se modifica el Código Penal y el artículo 151 del Código de Procedimiento Penal de la Federación de Rusia, de 31 de julio de 2023</w:t>
      </w:r>
      <w:r w:rsidR="001A4D7A">
        <w:t>.</w:t>
      </w:r>
    </w:p>
    <w:p w14:paraId="79BB4DF2" w14:textId="0EA064E5" w:rsidR="00E64D2F" w:rsidRPr="00304E17" w:rsidRDefault="00E64D2F" w:rsidP="00E64D2F">
      <w:pPr>
        <w:pStyle w:val="SingleTxtG"/>
      </w:pPr>
      <w:r w:rsidRPr="00304E17">
        <w:t>9.</w:t>
      </w:r>
      <w:r w:rsidRPr="00304E17">
        <w:tab/>
        <w:t>Ley Federal núm. 461</w:t>
      </w:r>
      <w:r w:rsidR="00B71308">
        <w:t>-FZ</w:t>
      </w:r>
      <w:r w:rsidRPr="00304E17">
        <w:t xml:space="preserve"> por la que se modifica la Ley Federal de Garantías Complementarias para la Protección Social de los Niños Huérfanos y en Desamparo, de 4 de agosto de 2023, destinada a ampliar las formas y los mecanismos para proporcionar alojamiento a los huérfanos y los niños desamparados y a las personas de entre los huérfanos y los niños abandonados sin atención parental</w:t>
      </w:r>
      <w:r w:rsidR="001A4D7A">
        <w:t>.</w:t>
      </w:r>
    </w:p>
    <w:p w14:paraId="21AA345A" w14:textId="7AE563A3" w:rsidR="00E64D2F" w:rsidRPr="00304E17" w:rsidRDefault="00E64D2F" w:rsidP="00E64D2F">
      <w:pPr>
        <w:pStyle w:val="SingleTxtG"/>
      </w:pPr>
      <w:r w:rsidRPr="00304E17">
        <w:t>10.</w:t>
      </w:r>
      <w:r w:rsidRPr="00304E17">
        <w:tab/>
        <w:t>Ley Federal núm. 475-FZ por la que se modifica la Ley Federal de Garantías Básicas de los Derechos del Niño en la Federación de Rusia y el artículo 44 de la Ley Federal sobre los Principios Generales de la Organización del Poder Público en las Entidades Constitutivas de la Federación de Rusia, de 4 de agosto de 2023</w:t>
      </w:r>
      <w:r w:rsidR="001A4D7A">
        <w:t>.</w:t>
      </w:r>
    </w:p>
    <w:p w14:paraId="19A728DB" w14:textId="3CCCFAC2" w:rsidR="00E64D2F" w:rsidRPr="00304E17" w:rsidRDefault="00E64D2F" w:rsidP="00E64D2F">
      <w:pPr>
        <w:pStyle w:val="SingleTxtG"/>
      </w:pPr>
      <w:r w:rsidRPr="00304E17">
        <w:t>11.</w:t>
      </w:r>
      <w:r w:rsidRPr="00304E17">
        <w:tab/>
        <w:t>Resolución núm. 2330 del Gobierno de la Federación de Rusia por la que se regula el establecimiento y pago de una prestación mensual en relación con el nacimiento y la crianza de un hijo, de 16 de diciembre de 2022 (junto con las Normas para el establecimiento y pago de una prestación mensual en relación con el nacimiento y la crianza de un hijo en situaciones no definidas por la Ley Federal de Prestaciones Estatales a los Ciudadanos con Hijos, y la Lista de documentos, copias de documentos o información necesarios para el establecimiento de una prestación mensual en relación con el nacimiento y la crianza de un hijo</w:t>
      </w:r>
      <w:r w:rsidR="001A4D7A">
        <w:t>.</w:t>
      </w:r>
    </w:p>
    <w:p w14:paraId="3CD709F6" w14:textId="474BB8B7" w:rsidR="00E64D2F" w:rsidRPr="00304E17" w:rsidRDefault="00E64D2F" w:rsidP="00E64D2F">
      <w:pPr>
        <w:pStyle w:val="SingleTxtG"/>
      </w:pPr>
      <w:r w:rsidRPr="00304E17">
        <w:t>12.</w:t>
      </w:r>
      <w:r w:rsidRPr="00304E17">
        <w:tab/>
        <w:t>Directriz núm. 122-r del Gobierno de la Federación de Rusia por la que se aprueba el plan de actividades principales previstas en el marco del Decenio de la Infancia para el período hasta 2027, de 23 de enero de 2021</w:t>
      </w:r>
      <w:r w:rsidR="001A4D7A">
        <w:t>.</w:t>
      </w:r>
    </w:p>
    <w:p w14:paraId="20A6093F" w14:textId="1A0B7CC0" w:rsidR="00E64D2F" w:rsidRPr="00304E17" w:rsidRDefault="00E64D2F" w:rsidP="00E64D2F">
      <w:pPr>
        <w:pStyle w:val="SingleTxtG"/>
      </w:pPr>
      <w:r w:rsidRPr="00304E17">
        <w:t>13.</w:t>
      </w:r>
      <w:r w:rsidRPr="00304E17">
        <w:tab/>
        <w:t>Directriz núm. 1058-r del Gobierno de la Federación de Rusia por la que se aprueba un conjunto de medidas hasta 2025 para mejorar el sistema de prevención del suicidio entre los menores, de 26 de abril de 2021</w:t>
      </w:r>
      <w:r w:rsidR="001A4D7A">
        <w:t>.</w:t>
      </w:r>
    </w:p>
    <w:p w14:paraId="1CBD786D" w14:textId="166FC86C" w:rsidR="00E64D2F" w:rsidRPr="00304E17" w:rsidRDefault="00E64D2F" w:rsidP="00E64D2F">
      <w:pPr>
        <w:pStyle w:val="SingleTxtG"/>
      </w:pPr>
      <w:r w:rsidRPr="00304E17">
        <w:t>14.</w:t>
      </w:r>
      <w:r w:rsidRPr="00304E17">
        <w:tab/>
        <w:t>Directriz núm. 3711-r del Gobierno de la Federación de Rusia por la que se aprueba el Marco de Desarrollo de un Sistema de Rehabilitación y Habilitación Integral de las Personas con Discapacidad, Incluidos los Niños con Discapacidad, hasta 2025, de 18 de diciembre de 2021</w:t>
      </w:r>
      <w:r w:rsidR="001A4D7A">
        <w:t>.</w:t>
      </w:r>
    </w:p>
    <w:p w14:paraId="400213EB" w14:textId="20D7CE98" w:rsidR="00E64D2F" w:rsidRPr="00304E17" w:rsidRDefault="00E64D2F" w:rsidP="00CF6EB3">
      <w:pPr>
        <w:pStyle w:val="SingleTxtG"/>
        <w:rPr>
          <w:rFonts w:eastAsiaTheme="minorHAnsi"/>
        </w:rPr>
      </w:pPr>
      <w:r w:rsidRPr="00304E17">
        <w:t>15.</w:t>
      </w:r>
      <w:r w:rsidRPr="00304E17">
        <w:tab/>
        <w:t xml:space="preserve">Directriz núm. 678-r del Gobierno de la Federación de Rusia por la que se aprueba el Marco de Desarrollo de la Enseñanza Complementaria para la Infancia y se deja sin efecto la </w:t>
      </w:r>
      <w:r w:rsidRPr="00304E17">
        <w:lastRenderedPageBreak/>
        <w:t>Directriz núm. 1726-r del Gobierno de la Federación de Rusia, de 4 de septiembre de 2014 (junto con el Marco de Desarrollo de la Enseñanza Complementaria para la Infancia hasta</w:t>
      </w:r>
      <w:r w:rsidR="00B840B5">
        <w:t> </w:t>
      </w:r>
      <w:r w:rsidRPr="00304E17">
        <w:t>2030), de 31 de marzo de 2022</w:t>
      </w:r>
      <w:r w:rsidR="001A4D7A">
        <w:t>.</w:t>
      </w:r>
    </w:p>
    <w:p w14:paraId="2AC2EB2D" w14:textId="0E875678" w:rsidR="00E64D2F" w:rsidRPr="00304E17" w:rsidRDefault="00E64D2F" w:rsidP="00E64D2F">
      <w:pPr>
        <w:pStyle w:val="SingleTxtG"/>
      </w:pPr>
      <w:r w:rsidRPr="00304E17">
        <w:t>16.</w:t>
      </w:r>
      <w:r w:rsidRPr="00304E17">
        <w:tab/>
        <w:t>Directriz núm. 3427-r del Gobierno de la Federación de Rusia, de 11 de noviembre de</w:t>
      </w:r>
      <w:r w:rsidR="00B840B5">
        <w:t> </w:t>
      </w:r>
      <w:r w:rsidRPr="00304E17">
        <w:t>2022, por la que se aprueba el sistema de indicadores estadísticos que caracterizan el progreso de la implementación de las actividades llevadas a cabo en el marco del Decenio de la Infancia y se deja sin efecto la Directriz núm. 2631-r del Gobierno de la Federación de Rusia, de 6 de noviembre de 2019</w:t>
      </w:r>
      <w:r w:rsidR="001A4D7A">
        <w:t>.</w:t>
      </w:r>
    </w:p>
    <w:p w14:paraId="12C4D7CB" w14:textId="2F1C4A68" w:rsidR="00E64D2F" w:rsidRPr="00304E17" w:rsidRDefault="00E64D2F" w:rsidP="00E64D2F">
      <w:pPr>
        <w:pStyle w:val="SingleTxtG"/>
      </w:pPr>
      <w:r w:rsidRPr="00304E17">
        <w:t>17.</w:t>
      </w:r>
      <w:r w:rsidRPr="00304E17">
        <w:tab/>
        <w:t>Directriz núm. 2253-r del Gobierno de la Federación de Rusia por la que se aprueba el Plan de Acción para la Implementación del Marco de Desarrollo de un Sistema de Rehabilitación y Habilitación Integral de las Personas con Discapacidad, Incluidos los Niños con Discapacidad, hasta 2025, de 16 de agosto de 2022</w:t>
      </w:r>
      <w:r w:rsidR="001A4D7A">
        <w:t>.</w:t>
      </w:r>
    </w:p>
    <w:p w14:paraId="2497544D" w14:textId="3E644521" w:rsidR="00E64D2F" w:rsidRPr="00304E17" w:rsidRDefault="00E64D2F" w:rsidP="00E64D2F">
      <w:pPr>
        <w:pStyle w:val="SingleTxtG"/>
      </w:pPr>
      <w:r w:rsidRPr="00304E17">
        <w:t>18.</w:t>
      </w:r>
      <w:r w:rsidRPr="00304E17">
        <w:tab/>
        <w:t>Orden núm. 1122-n del Ministerio de Sanidad por la que se aprueba el calendario nacional de vacunación preventiva, el calendario nacional de vacunación preventiva por indicios de epidemia y el orden de las vacunaciones preventivas, de 6 de diciembre de 2021</w:t>
      </w:r>
      <w:r w:rsidR="001A4D7A">
        <w:t>.</w:t>
      </w:r>
    </w:p>
    <w:p w14:paraId="5C89C15F" w14:textId="01C2D6E0" w:rsidR="00E64D2F" w:rsidRPr="00304E17" w:rsidRDefault="00E64D2F" w:rsidP="00E64D2F">
      <w:pPr>
        <w:pStyle w:val="SingleTxtG"/>
      </w:pPr>
      <w:r w:rsidRPr="00304E17">
        <w:t>19.</w:t>
      </w:r>
      <w:r w:rsidRPr="00304E17">
        <w:tab/>
        <w:t>Orden núm. 274</w:t>
      </w:r>
      <w:r w:rsidR="001A4D7A">
        <w:t>-</w:t>
      </w:r>
      <w:r w:rsidRPr="00304E17">
        <w:t xml:space="preserve">n del Ministerio de Sanidad por la que se aprueba </w:t>
      </w:r>
      <w:r w:rsidR="001A4D7A">
        <w:t xml:space="preserve">el </w:t>
      </w:r>
      <w:r w:rsidRPr="00304E17">
        <w:t>procedimiento de prestación de asistencia médica a pacientes con enfermedades congénitas o hereditarias, de 21 de abril de 2022</w:t>
      </w:r>
      <w:r w:rsidR="001A4D7A">
        <w:t>.</w:t>
      </w:r>
    </w:p>
    <w:p w14:paraId="2BCC4A94" w14:textId="4B89A2F7" w:rsidR="00E64D2F" w:rsidRPr="00304E17" w:rsidRDefault="00E64D2F" w:rsidP="00E64D2F">
      <w:pPr>
        <w:pStyle w:val="SingleTxtG"/>
        <w:rPr>
          <w:u w:val="single"/>
        </w:rPr>
      </w:pPr>
      <w:r w:rsidRPr="00304E17">
        <w:t>20.</w:t>
      </w:r>
      <w:r w:rsidRPr="00304E17">
        <w:tab/>
        <w:t>Orden núm. 275</w:t>
      </w:r>
      <w:r w:rsidR="001A4D7A">
        <w:t>-</w:t>
      </w:r>
      <w:r w:rsidRPr="00304E17">
        <w:t>n del Ministerio de Sanidad por la que se aprueba el procedimiento para la atención médica de huérfanos y niños desamparados, incluidos los niños adoptados, acogidos bajo tutela o custodia, o adoptados en una familia de acogida o adoptiva, de 21 de abril de 2022.</w:t>
      </w:r>
    </w:p>
    <w:p w14:paraId="11E211EB" w14:textId="77777777" w:rsidR="00C4306A" w:rsidRPr="00304E17" w:rsidRDefault="00C4306A" w:rsidP="001A4D7A">
      <w:pPr>
        <w:pStyle w:val="SingleTxtG"/>
        <w:ind w:left="0"/>
        <w:sectPr w:rsidR="00C4306A" w:rsidRPr="00304E17" w:rsidSect="00E64D2F">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pPr>
    </w:p>
    <w:p w14:paraId="5528B9C2" w14:textId="77777777" w:rsidR="00C4306A" w:rsidRPr="00304E17" w:rsidRDefault="00C4306A" w:rsidP="00CF6EB3">
      <w:pPr>
        <w:pStyle w:val="HChG"/>
        <w:spacing w:before="0"/>
      </w:pPr>
      <w:r w:rsidRPr="00304E17">
        <w:lastRenderedPageBreak/>
        <w:t>Anexo 2</w:t>
      </w:r>
    </w:p>
    <w:p w14:paraId="166B1B53" w14:textId="49546D4E" w:rsidR="00C4306A" w:rsidRPr="00304E17" w:rsidRDefault="00CF6EB3" w:rsidP="00CF6EB3">
      <w:pPr>
        <w:pStyle w:val="HChG"/>
      </w:pPr>
      <w:r w:rsidRPr="00304E17">
        <w:tab/>
      </w:r>
      <w:r w:rsidR="00C4306A" w:rsidRPr="00304E17">
        <w:tab/>
        <w:t>Información estadística</w:t>
      </w:r>
    </w:p>
    <w:tbl>
      <w:tblPr>
        <w:tblStyle w:val="Tablaconcuadrcula"/>
        <w:tblW w:w="0" w:type="auto"/>
        <w:jc w:val="center"/>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69"/>
        <w:gridCol w:w="6387"/>
        <w:gridCol w:w="1105"/>
        <w:gridCol w:w="171"/>
        <w:gridCol w:w="934"/>
        <w:gridCol w:w="114"/>
        <w:gridCol w:w="936"/>
        <w:gridCol w:w="55"/>
        <w:gridCol w:w="1105"/>
      </w:tblGrid>
      <w:tr w:rsidR="006C65A9" w:rsidRPr="00304E17" w14:paraId="55578D72" w14:textId="77777777" w:rsidTr="001A4D7A">
        <w:trPr>
          <w:trHeight w:val="240"/>
          <w:jc w:val="center"/>
        </w:trPr>
        <w:tc>
          <w:tcPr>
            <w:tcW w:w="2969" w:type="dxa"/>
            <w:vMerge w:val="restart"/>
            <w:tcBorders>
              <w:top w:val="single" w:sz="4" w:space="0" w:color="auto"/>
              <w:bottom w:val="single" w:sz="12" w:space="0" w:color="auto"/>
            </w:tcBorders>
            <w:shd w:val="clear" w:color="auto" w:fill="auto"/>
          </w:tcPr>
          <w:p w14:paraId="7D53443D" w14:textId="3C907715" w:rsidR="00CF6EB3" w:rsidRPr="00304E17" w:rsidRDefault="00CF6EB3" w:rsidP="001A4D7A">
            <w:pPr>
              <w:spacing w:before="40" w:after="40" w:line="220" w:lineRule="exact"/>
              <w:ind w:right="113"/>
              <w:rPr>
                <w:sz w:val="18"/>
              </w:rPr>
            </w:pPr>
            <w:r w:rsidRPr="00304E17">
              <w:rPr>
                <w:sz w:val="18"/>
              </w:rPr>
              <w:t>17. Resumen de los datos presupuestarios consolidados de los tres últimos años sobre las partidas destinadas a la infancia y a los sectores sociales, indicando el porcentaje que representa cada partida respecto del presupuesto nacional total y del producto nacional bruto.</w:t>
            </w:r>
          </w:p>
        </w:tc>
        <w:tc>
          <w:tcPr>
            <w:tcW w:w="10807" w:type="dxa"/>
            <w:gridSpan w:val="8"/>
            <w:tcBorders>
              <w:top w:val="single" w:sz="4" w:space="0" w:color="auto"/>
              <w:bottom w:val="single" w:sz="4" w:space="0" w:color="auto"/>
            </w:tcBorders>
            <w:shd w:val="clear" w:color="auto" w:fill="auto"/>
            <w:vAlign w:val="bottom"/>
          </w:tcPr>
          <w:p w14:paraId="7E6DCCD2" w14:textId="24646DC8" w:rsidR="00CF6EB3" w:rsidRPr="00304E17" w:rsidRDefault="00CF6EB3" w:rsidP="006C65A9">
            <w:pPr>
              <w:spacing w:before="80" w:after="80" w:line="200" w:lineRule="exact"/>
              <w:ind w:left="113"/>
              <w:jc w:val="center"/>
              <w:rPr>
                <w:i/>
                <w:sz w:val="16"/>
              </w:rPr>
            </w:pPr>
            <w:r w:rsidRPr="00304E17">
              <w:rPr>
                <w:i/>
                <w:sz w:val="16"/>
              </w:rPr>
              <w:t>Gastos del presupuesto consolidado destinados a la infancia</w:t>
            </w:r>
            <w:r w:rsidR="006C65A9" w:rsidRPr="00304E17">
              <w:rPr>
                <w:i/>
                <w:sz w:val="16"/>
              </w:rPr>
              <w:br/>
              <w:t>(</w:t>
            </w:r>
            <w:r w:rsidR="00920B5E">
              <w:rPr>
                <w:i/>
                <w:sz w:val="16"/>
              </w:rPr>
              <w:t>m</w:t>
            </w:r>
            <w:r w:rsidRPr="00304E17">
              <w:rPr>
                <w:i/>
                <w:sz w:val="16"/>
              </w:rPr>
              <w:t>iles de millones de rublos</w:t>
            </w:r>
            <w:r w:rsidR="006C65A9" w:rsidRPr="00304E17">
              <w:rPr>
                <w:i/>
                <w:sz w:val="16"/>
              </w:rPr>
              <w:t>)</w:t>
            </w:r>
          </w:p>
        </w:tc>
      </w:tr>
      <w:tr w:rsidR="006C65A9" w:rsidRPr="00304E17" w14:paraId="5568B883" w14:textId="77777777" w:rsidTr="00920B5E">
        <w:trPr>
          <w:trHeight w:val="240"/>
          <w:jc w:val="center"/>
        </w:trPr>
        <w:tc>
          <w:tcPr>
            <w:tcW w:w="2969" w:type="dxa"/>
            <w:vMerge/>
            <w:tcBorders>
              <w:top w:val="single" w:sz="12" w:space="0" w:color="auto"/>
            </w:tcBorders>
            <w:shd w:val="clear" w:color="auto" w:fill="auto"/>
            <w:vAlign w:val="bottom"/>
          </w:tcPr>
          <w:p w14:paraId="4D178AA1" w14:textId="77777777" w:rsidR="00CF6EB3" w:rsidRPr="00304E17" w:rsidRDefault="00CF6EB3" w:rsidP="001A4D7A">
            <w:pPr>
              <w:spacing w:before="40" w:after="40" w:line="220" w:lineRule="exact"/>
              <w:ind w:right="113"/>
              <w:rPr>
                <w:sz w:val="18"/>
              </w:rPr>
            </w:pPr>
          </w:p>
        </w:tc>
        <w:tc>
          <w:tcPr>
            <w:tcW w:w="7663" w:type="dxa"/>
            <w:gridSpan w:val="3"/>
            <w:tcBorders>
              <w:top w:val="single" w:sz="4" w:space="0" w:color="auto"/>
              <w:bottom w:val="single" w:sz="12" w:space="0" w:color="auto"/>
            </w:tcBorders>
            <w:shd w:val="clear" w:color="auto" w:fill="auto"/>
            <w:vAlign w:val="bottom"/>
          </w:tcPr>
          <w:p w14:paraId="409B090A" w14:textId="77777777" w:rsidR="00CF6EB3" w:rsidRPr="00304E17" w:rsidRDefault="00CF6EB3" w:rsidP="006C65A9">
            <w:pPr>
              <w:spacing w:before="40" w:after="40" w:line="220" w:lineRule="exact"/>
              <w:ind w:left="113"/>
              <w:jc w:val="right"/>
              <w:rPr>
                <w:sz w:val="18"/>
              </w:rPr>
            </w:pPr>
          </w:p>
        </w:tc>
        <w:tc>
          <w:tcPr>
            <w:tcW w:w="1048" w:type="dxa"/>
            <w:gridSpan w:val="2"/>
            <w:tcBorders>
              <w:top w:val="single" w:sz="4" w:space="0" w:color="auto"/>
              <w:bottom w:val="single" w:sz="12" w:space="0" w:color="auto"/>
            </w:tcBorders>
            <w:shd w:val="clear" w:color="auto" w:fill="auto"/>
            <w:vAlign w:val="bottom"/>
          </w:tcPr>
          <w:p w14:paraId="16B6A5AB" w14:textId="3633FD33" w:rsidR="00CF6EB3" w:rsidRPr="00304E17" w:rsidRDefault="00CF6EB3" w:rsidP="00141F26">
            <w:pPr>
              <w:spacing w:before="80" w:after="80" w:line="200" w:lineRule="exact"/>
              <w:ind w:left="113" w:right="28"/>
              <w:jc w:val="right"/>
              <w:rPr>
                <w:i/>
                <w:sz w:val="16"/>
              </w:rPr>
            </w:pPr>
            <w:r w:rsidRPr="00304E17">
              <w:rPr>
                <w:i/>
                <w:sz w:val="16"/>
              </w:rPr>
              <w:t>2020</w:t>
            </w:r>
          </w:p>
        </w:tc>
        <w:tc>
          <w:tcPr>
            <w:tcW w:w="936" w:type="dxa"/>
            <w:tcBorders>
              <w:top w:val="single" w:sz="4" w:space="0" w:color="auto"/>
              <w:bottom w:val="single" w:sz="12" w:space="0" w:color="auto"/>
            </w:tcBorders>
            <w:shd w:val="clear" w:color="auto" w:fill="auto"/>
            <w:vAlign w:val="bottom"/>
          </w:tcPr>
          <w:p w14:paraId="77FE4D36" w14:textId="03854F78" w:rsidR="00CF6EB3" w:rsidRPr="00304E17" w:rsidRDefault="00CF6EB3" w:rsidP="00141F26">
            <w:pPr>
              <w:spacing w:before="80" w:after="80" w:line="200" w:lineRule="exact"/>
              <w:ind w:left="113" w:right="28"/>
              <w:jc w:val="right"/>
              <w:rPr>
                <w:i/>
                <w:sz w:val="16"/>
              </w:rPr>
            </w:pPr>
            <w:r w:rsidRPr="00304E17">
              <w:rPr>
                <w:i/>
                <w:sz w:val="16"/>
              </w:rPr>
              <w:t>2021</w:t>
            </w:r>
          </w:p>
        </w:tc>
        <w:tc>
          <w:tcPr>
            <w:tcW w:w="1160" w:type="dxa"/>
            <w:gridSpan w:val="2"/>
            <w:tcBorders>
              <w:top w:val="single" w:sz="4" w:space="0" w:color="auto"/>
              <w:bottom w:val="single" w:sz="12" w:space="0" w:color="auto"/>
            </w:tcBorders>
            <w:shd w:val="clear" w:color="auto" w:fill="auto"/>
            <w:vAlign w:val="bottom"/>
          </w:tcPr>
          <w:p w14:paraId="1B2E2C5D" w14:textId="2C465C14" w:rsidR="00CF6EB3" w:rsidRPr="00304E17" w:rsidRDefault="00CF6EB3" w:rsidP="00141F26">
            <w:pPr>
              <w:spacing w:before="80" w:after="80" w:line="200" w:lineRule="exact"/>
              <w:ind w:left="113" w:right="28"/>
              <w:jc w:val="right"/>
              <w:rPr>
                <w:i/>
                <w:sz w:val="16"/>
              </w:rPr>
            </w:pPr>
            <w:r w:rsidRPr="00304E17">
              <w:rPr>
                <w:i/>
                <w:sz w:val="16"/>
              </w:rPr>
              <w:t>2022</w:t>
            </w:r>
          </w:p>
        </w:tc>
      </w:tr>
      <w:tr w:rsidR="006C65A9" w:rsidRPr="00304E17" w14:paraId="3AF46B55" w14:textId="77777777" w:rsidTr="00920B5E">
        <w:trPr>
          <w:trHeight w:val="240"/>
          <w:jc w:val="center"/>
        </w:trPr>
        <w:tc>
          <w:tcPr>
            <w:tcW w:w="2969" w:type="dxa"/>
            <w:vMerge/>
            <w:shd w:val="clear" w:color="auto" w:fill="auto"/>
            <w:vAlign w:val="bottom"/>
          </w:tcPr>
          <w:p w14:paraId="4D66EE69" w14:textId="77777777" w:rsidR="00CF6EB3" w:rsidRPr="00304E17" w:rsidRDefault="00CF6EB3" w:rsidP="001A4D7A">
            <w:pPr>
              <w:spacing w:before="40" w:after="40" w:line="220" w:lineRule="exact"/>
              <w:ind w:right="113"/>
              <w:rPr>
                <w:sz w:val="18"/>
              </w:rPr>
            </w:pPr>
          </w:p>
        </w:tc>
        <w:tc>
          <w:tcPr>
            <w:tcW w:w="7663" w:type="dxa"/>
            <w:gridSpan w:val="3"/>
            <w:tcBorders>
              <w:top w:val="single" w:sz="12" w:space="0" w:color="auto"/>
            </w:tcBorders>
            <w:shd w:val="clear" w:color="auto" w:fill="auto"/>
            <w:vAlign w:val="bottom"/>
          </w:tcPr>
          <w:p w14:paraId="75681F57" w14:textId="77777777" w:rsidR="00CF6EB3" w:rsidRPr="00304E17" w:rsidRDefault="00CF6EB3" w:rsidP="006C65A9">
            <w:pPr>
              <w:spacing w:before="40" w:after="40" w:line="220" w:lineRule="exact"/>
              <w:rPr>
                <w:b/>
                <w:bCs/>
                <w:sz w:val="18"/>
              </w:rPr>
            </w:pPr>
            <w:r w:rsidRPr="00304E17">
              <w:rPr>
                <w:b/>
                <w:bCs/>
                <w:sz w:val="18"/>
              </w:rPr>
              <w:t>Producto interno bruto (PIB)</w:t>
            </w:r>
          </w:p>
          <w:p w14:paraId="00D51D99" w14:textId="368746BD" w:rsidR="00CF6EB3" w:rsidRPr="00304E17" w:rsidRDefault="00CF6EB3" w:rsidP="006C65A9">
            <w:pPr>
              <w:spacing w:before="40" w:after="40" w:line="220" w:lineRule="exact"/>
              <w:rPr>
                <w:b/>
                <w:bCs/>
                <w:sz w:val="18"/>
              </w:rPr>
            </w:pPr>
            <w:r w:rsidRPr="00304E17">
              <w:rPr>
                <w:b/>
                <w:bCs/>
                <w:sz w:val="18"/>
              </w:rPr>
              <w:t>(en precios corrientes)</w:t>
            </w:r>
          </w:p>
        </w:tc>
        <w:tc>
          <w:tcPr>
            <w:tcW w:w="1048" w:type="dxa"/>
            <w:gridSpan w:val="2"/>
            <w:tcBorders>
              <w:top w:val="single" w:sz="12" w:space="0" w:color="auto"/>
            </w:tcBorders>
            <w:shd w:val="clear" w:color="auto" w:fill="auto"/>
            <w:vAlign w:val="bottom"/>
          </w:tcPr>
          <w:p w14:paraId="0ADD15D5" w14:textId="5950AB41" w:rsidR="00CF6EB3" w:rsidRPr="00304E17" w:rsidRDefault="00CF6EB3" w:rsidP="00141F26">
            <w:pPr>
              <w:spacing w:before="40" w:after="40" w:line="220" w:lineRule="exact"/>
              <w:ind w:left="113" w:right="28"/>
              <w:jc w:val="right"/>
              <w:rPr>
                <w:b/>
                <w:bCs/>
                <w:sz w:val="18"/>
              </w:rPr>
            </w:pPr>
            <w:r w:rsidRPr="00304E17">
              <w:rPr>
                <w:b/>
                <w:bCs/>
                <w:sz w:val="18"/>
              </w:rPr>
              <w:t>107</w:t>
            </w:r>
            <w:r w:rsidR="006C65A9" w:rsidRPr="00304E17">
              <w:rPr>
                <w:b/>
                <w:bCs/>
                <w:sz w:val="18"/>
              </w:rPr>
              <w:t xml:space="preserve"> </w:t>
            </w:r>
            <w:r w:rsidRPr="00304E17">
              <w:rPr>
                <w:b/>
                <w:bCs/>
                <w:sz w:val="18"/>
              </w:rPr>
              <w:t>658,1</w:t>
            </w:r>
          </w:p>
        </w:tc>
        <w:tc>
          <w:tcPr>
            <w:tcW w:w="936" w:type="dxa"/>
            <w:tcBorders>
              <w:top w:val="single" w:sz="12" w:space="0" w:color="auto"/>
            </w:tcBorders>
            <w:shd w:val="clear" w:color="auto" w:fill="auto"/>
            <w:vAlign w:val="bottom"/>
          </w:tcPr>
          <w:p w14:paraId="5E9B360A" w14:textId="0F7D9B63" w:rsidR="00CF6EB3" w:rsidRPr="00304E17" w:rsidRDefault="00CF6EB3" w:rsidP="00141F26">
            <w:pPr>
              <w:spacing w:before="40" w:after="40" w:line="220" w:lineRule="exact"/>
              <w:ind w:left="113" w:right="28"/>
              <w:jc w:val="right"/>
              <w:rPr>
                <w:b/>
                <w:bCs/>
                <w:sz w:val="18"/>
              </w:rPr>
            </w:pPr>
            <w:r w:rsidRPr="00304E17">
              <w:rPr>
                <w:b/>
                <w:bCs/>
                <w:sz w:val="18"/>
              </w:rPr>
              <w:t>135</w:t>
            </w:r>
            <w:r w:rsidR="006C65A9" w:rsidRPr="00304E17">
              <w:rPr>
                <w:b/>
                <w:bCs/>
                <w:sz w:val="18"/>
              </w:rPr>
              <w:t xml:space="preserve"> </w:t>
            </w:r>
            <w:r w:rsidRPr="00304E17">
              <w:rPr>
                <w:b/>
                <w:bCs/>
                <w:sz w:val="18"/>
              </w:rPr>
              <w:t>295,0</w:t>
            </w:r>
          </w:p>
        </w:tc>
        <w:tc>
          <w:tcPr>
            <w:tcW w:w="1160" w:type="dxa"/>
            <w:gridSpan w:val="2"/>
            <w:tcBorders>
              <w:top w:val="single" w:sz="12" w:space="0" w:color="auto"/>
            </w:tcBorders>
            <w:shd w:val="clear" w:color="auto" w:fill="auto"/>
            <w:vAlign w:val="bottom"/>
          </w:tcPr>
          <w:p w14:paraId="037502AD" w14:textId="6ED7E726" w:rsidR="00CF6EB3" w:rsidRPr="00304E17" w:rsidRDefault="00CF6EB3" w:rsidP="00141F26">
            <w:pPr>
              <w:spacing w:before="40" w:after="40" w:line="220" w:lineRule="exact"/>
              <w:ind w:left="113" w:right="28"/>
              <w:jc w:val="right"/>
              <w:rPr>
                <w:b/>
                <w:bCs/>
                <w:sz w:val="18"/>
              </w:rPr>
            </w:pPr>
            <w:r w:rsidRPr="00304E17">
              <w:rPr>
                <w:b/>
                <w:bCs/>
                <w:sz w:val="18"/>
              </w:rPr>
              <w:t>153 435</w:t>
            </w:r>
          </w:p>
        </w:tc>
      </w:tr>
      <w:tr w:rsidR="006C65A9" w:rsidRPr="00304E17" w14:paraId="1A08B55F" w14:textId="77777777" w:rsidTr="00920B5E">
        <w:trPr>
          <w:trHeight w:val="240"/>
          <w:jc w:val="center"/>
        </w:trPr>
        <w:tc>
          <w:tcPr>
            <w:tcW w:w="2969" w:type="dxa"/>
            <w:vMerge/>
            <w:shd w:val="clear" w:color="auto" w:fill="auto"/>
            <w:vAlign w:val="bottom"/>
          </w:tcPr>
          <w:p w14:paraId="2B98AD6A" w14:textId="77777777" w:rsidR="00CF6EB3" w:rsidRPr="00304E17" w:rsidRDefault="00CF6EB3" w:rsidP="001A4D7A">
            <w:pPr>
              <w:spacing w:before="40" w:after="40" w:line="220" w:lineRule="exact"/>
              <w:ind w:right="113"/>
              <w:rPr>
                <w:sz w:val="18"/>
              </w:rPr>
            </w:pPr>
          </w:p>
        </w:tc>
        <w:tc>
          <w:tcPr>
            <w:tcW w:w="7663" w:type="dxa"/>
            <w:gridSpan w:val="3"/>
            <w:shd w:val="clear" w:color="auto" w:fill="auto"/>
            <w:vAlign w:val="bottom"/>
          </w:tcPr>
          <w:p w14:paraId="1B4188C3" w14:textId="6BCB8806" w:rsidR="00CF6EB3" w:rsidRPr="00304E17" w:rsidRDefault="00CF6EB3" w:rsidP="006C65A9">
            <w:pPr>
              <w:spacing w:before="40" w:after="40" w:line="220" w:lineRule="exact"/>
              <w:rPr>
                <w:b/>
                <w:bCs/>
                <w:sz w:val="18"/>
              </w:rPr>
            </w:pPr>
            <w:r w:rsidRPr="00304E17">
              <w:rPr>
                <w:b/>
                <w:bCs/>
                <w:sz w:val="18"/>
              </w:rPr>
              <w:t>Gastos del presupuesto federal consolidado y de los fondos estatales extrapresupuestarios</w:t>
            </w:r>
          </w:p>
        </w:tc>
        <w:tc>
          <w:tcPr>
            <w:tcW w:w="1048" w:type="dxa"/>
            <w:gridSpan w:val="2"/>
            <w:shd w:val="clear" w:color="auto" w:fill="auto"/>
            <w:vAlign w:val="bottom"/>
          </w:tcPr>
          <w:p w14:paraId="3C285EBB" w14:textId="14263CDD" w:rsidR="00CF6EB3" w:rsidRPr="00304E17" w:rsidRDefault="00CF6EB3" w:rsidP="00141F26">
            <w:pPr>
              <w:spacing w:before="40" w:after="40" w:line="220" w:lineRule="exact"/>
              <w:ind w:left="113" w:right="28"/>
              <w:jc w:val="right"/>
              <w:rPr>
                <w:b/>
                <w:bCs/>
                <w:sz w:val="18"/>
              </w:rPr>
            </w:pPr>
            <w:r w:rsidRPr="00304E17">
              <w:rPr>
                <w:b/>
                <w:bCs/>
                <w:sz w:val="18"/>
              </w:rPr>
              <w:t>42</w:t>
            </w:r>
            <w:r w:rsidR="006C65A9" w:rsidRPr="00304E17">
              <w:rPr>
                <w:b/>
                <w:bCs/>
                <w:sz w:val="18"/>
              </w:rPr>
              <w:t xml:space="preserve"> </w:t>
            </w:r>
            <w:r w:rsidRPr="00304E17">
              <w:rPr>
                <w:b/>
                <w:bCs/>
                <w:sz w:val="18"/>
              </w:rPr>
              <w:t>503,0</w:t>
            </w:r>
          </w:p>
        </w:tc>
        <w:tc>
          <w:tcPr>
            <w:tcW w:w="936" w:type="dxa"/>
            <w:shd w:val="clear" w:color="auto" w:fill="auto"/>
            <w:vAlign w:val="bottom"/>
          </w:tcPr>
          <w:p w14:paraId="73C7071E" w14:textId="1A98B752" w:rsidR="00CF6EB3" w:rsidRPr="00304E17" w:rsidRDefault="00CF6EB3" w:rsidP="00141F26">
            <w:pPr>
              <w:spacing w:before="40" w:after="40" w:line="220" w:lineRule="exact"/>
              <w:ind w:left="113" w:right="28"/>
              <w:jc w:val="right"/>
              <w:rPr>
                <w:b/>
                <w:bCs/>
                <w:sz w:val="18"/>
              </w:rPr>
            </w:pPr>
            <w:r w:rsidRPr="00304E17">
              <w:rPr>
                <w:b/>
                <w:bCs/>
                <w:sz w:val="18"/>
              </w:rPr>
              <w:t>47</w:t>
            </w:r>
            <w:r w:rsidR="006C65A9" w:rsidRPr="00304E17">
              <w:rPr>
                <w:b/>
                <w:bCs/>
                <w:sz w:val="18"/>
              </w:rPr>
              <w:t xml:space="preserve"> </w:t>
            </w:r>
            <w:r w:rsidRPr="00304E17">
              <w:rPr>
                <w:b/>
                <w:bCs/>
                <w:sz w:val="18"/>
              </w:rPr>
              <w:t>072,7</w:t>
            </w:r>
          </w:p>
        </w:tc>
        <w:tc>
          <w:tcPr>
            <w:tcW w:w="1160" w:type="dxa"/>
            <w:gridSpan w:val="2"/>
            <w:shd w:val="clear" w:color="auto" w:fill="auto"/>
            <w:vAlign w:val="bottom"/>
          </w:tcPr>
          <w:p w14:paraId="35690C46" w14:textId="5602F49C" w:rsidR="00CF6EB3" w:rsidRPr="00304E17" w:rsidRDefault="00CF6EB3" w:rsidP="00141F26">
            <w:pPr>
              <w:spacing w:before="40" w:after="40" w:line="220" w:lineRule="exact"/>
              <w:ind w:left="113" w:right="28"/>
              <w:jc w:val="right"/>
              <w:rPr>
                <w:b/>
                <w:bCs/>
                <w:sz w:val="18"/>
              </w:rPr>
            </w:pPr>
            <w:r w:rsidRPr="00304E17">
              <w:rPr>
                <w:b/>
                <w:bCs/>
                <w:sz w:val="18"/>
              </w:rPr>
              <w:t>55</w:t>
            </w:r>
            <w:r w:rsidR="006C65A9" w:rsidRPr="00304E17">
              <w:rPr>
                <w:b/>
                <w:bCs/>
                <w:sz w:val="18"/>
              </w:rPr>
              <w:t xml:space="preserve"> </w:t>
            </w:r>
            <w:r w:rsidRPr="00304E17">
              <w:rPr>
                <w:b/>
                <w:bCs/>
                <w:sz w:val="18"/>
              </w:rPr>
              <w:t>182,0</w:t>
            </w:r>
          </w:p>
        </w:tc>
      </w:tr>
      <w:tr w:rsidR="006C65A9" w:rsidRPr="00304E17" w14:paraId="24213EBC" w14:textId="77777777" w:rsidTr="00920B5E">
        <w:trPr>
          <w:trHeight w:val="240"/>
          <w:jc w:val="center"/>
        </w:trPr>
        <w:tc>
          <w:tcPr>
            <w:tcW w:w="2969" w:type="dxa"/>
            <w:vMerge/>
            <w:shd w:val="clear" w:color="auto" w:fill="auto"/>
            <w:vAlign w:val="bottom"/>
          </w:tcPr>
          <w:p w14:paraId="5D757E2E" w14:textId="77777777" w:rsidR="00CF6EB3" w:rsidRPr="00304E17" w:rsidRDefault="00CF6EB3" w:rsidP="001A4D7A">
            <w:pPr>
              <w:spacing w:before="40" w:after="40" w:line="220" w:lineRule="exact"/>
              <w:ind w:right="113"/>
              <w:rPr>
                <w:sz w:val="18"/>
              </w:rPr>
            </w:pPr>
          </w:p>
        </w:tc>
        <w:tc>
          <w:tcPr>
            <w:tcW w:w="7663" w:type="dxa"/>
            <w:gridSpan w:val="3"/>
            <w:shd w:val="clear" w:color="auto" w:fill="auto"/>
            <w:vAlign w:val="bottom"/>
          </w:tcPr>
          <w:p w14:paraId="7F7680CD" w14:textId="10A555FB" w:rsidR="00CF6EB3" w:rsidRPr="00304E17" w:rsidRDefault="00CF6EB3" w:rsidP="006C65A9">
            <w:pPr>
              <w:spacing w:before="40" w:after="40" w:line="220" w:lineRule="exact"/>
              <w:rPr>
                <w:b/>
                <w:bCs/>
                <w:sz w:val="18"/>
              </w:rPr>
            </w:pPr>
            <w:r w:rsidRPr="00304E17">
              <w:rPr>
                <w:b/>
                <w:bCs/>
                <w:sz w:val="18"/>
              </w:rPr>
              <w:t>Gastos del presupuesto consolidado destinados a la infancia, entre ellos:</w:t>
            </w:r>
          </w:p>
        </w:tc>
        <w:tc>
          <w:tcPr>
            <w:tcW w:w="1048" w:type="dxa"/>
            <w:gridSpan w:val="2"/>
            <w:shd w:val="clear" w:color="auto" w:fill="auto"/>
            <w:vAlign w:val="bottom"/>
          </w:tcPr>
          <w:p w14:paraId="00382D5D" w14:textId="1DF2EFE1" w:rsidR="00CF6EB3" w:rsidRPr="00304E17" w:rsidRDefault="00CF6EB3" w:rsidP="00141F26">
            <w:pPr>
              <w:spacing w:before="40" w:after="40" w:line="220" w:lineRule="exact"/>
              <w:ind w:left="113" w:right="28"/>
              <w:jc w:val="right"/>
              <w:rPr>
                <w:b/>
                <w:bCs/>
                <w:sz w:val="18"/>
              </w:rPr>
            </w:pPr>
            <w:r w:rsidRPr="00304E17">
              <w:rPr>
                <w:b/>
                <w:bCs/>
                <w:sz w:val="18"/>
              </w:rPr>
              <w:t>6</w:t>
            </w:r>
            <w:r w:rsidR="006C65A9" w:rsidRPr="00304E17">
              <w:rPr>
                <w:b/>
                <w:bCs/>
                <w:sz w:val="18"/>
              </w:rPr>
              <w:t xml:space="preserve"> </w:t>
            </w:r>
            <w:r w:rsidRPr="00304E17">
              <w:rPr>
                <w:b/>
                <w:bCs/>
                <w:sz w:val="18"/>
              </w:rPr>
              <w:t>190,7</w:t>
            </w:r>
          </w:p>
        </w:tc>
        <w:tc>
          <w:tcPr>
            <w:tcW w:w="936" w:type="dxa"/>
            <w:shd w:val="clear" w:color="auto" w:fill="auto"/>
            <w:vAlign w:val="bottom"/>
          </w:tcPr>
          <w:p w14:paraId="06310A0D" w14:textId="118B2D0C" w:rsidR="00CF6EB3" w:rsidRPr="00304E17" w:rsidRDefault="00CF6EB3" w:rsidP="00141F26">
            <w:pPr>
              <w:spacing w:before="40" w:after="40" w:line="220" w:lineRule="exact"/>
              <w:ind w:left="113" w:right="28"/>
              <w:jc w:val="right"/>
              <w:rPr>
                <w:b/>
                <w:bCs/>
                <w:sz w:val="18"/>
              </w:rPr>
            </w:pPr>
            <w:r w:rsidRPr="00304E17">
              <w:rPr>
                <w:b/>
                <w:bCs/>
                <w:sz w:val="18"/>
              </w:rPr>
              <w:t>6</w:t>
            </w:r>
            <w:r w:rsidR="006C65A9" w:rsidRPr="00304E17">
              <w:rPr>
                <w:b/>
                <w:bCs/>
                <w:sz w:val="18"/>
              </w:rPr>
              <w:t xml:space="preserve"> </w:t>
            </w:r>
            <w:r w:rsidRPr="00304E17">
              <w:rPr>
                <w:b/>
                <w:bCs/>
                <w:sz w:val="18"/>
              </w:rPr>
              <w:t>303,1</w:t>
            </w:r>
          </w:p>
        </w:tc>
        <w:tc>
          <w:tcPr>
            <w:tcW w:w="1160" w:type="dxa"/>
            <w:gridSpan w:val="2"/>
            <w:shd w:val="clear" w:color="auto" w:fill="auto"/>
            <w:vAlign w:val="bottom"/>
          </w:tcPr>
          <w:p w14:paraId="225B5038" w14:textId="3145CA58" w:rsidR="00CF6EB3" w:rsidRPr="00304E17" w:rsidRDefault="00CF6EB3" w:rsidP="00141F26">
            <w:pPr>
              <w:spacing w:before="40" w:after="40" w:line="220" w:lineRule="exact"/>
              <w:ind w:left="113" w:right="28"/>
              <w:jc w:val="right"/>
              <w:rPr>
                <w:b/>
                <w:bCs/>
                <w:sz w:val="18"/>
              </w:rPr>
            </w:pPr>
            <w:r w:rsidRPr="00304E17">
              <w:rPr>
                <w:b/>
                <w:bCs/>
                <w:sz w:val="18"/>
              </w:rPr>
              <w:t>7</w:t>
            </w:r>
            <w:r w:rsidR="006C65A9" w:rsidRPr="00304E17">
              <w:rPr>
                <w:b/>
                <w:bCs/>
                <w:sz w:val="18"/>
              </w:rPr>
              <w:t xml:space="preserve"> </w:t>
            </w:r>
            <w:r w:rsidRPr="00304E17">
              <w:rPr>
                <w:b/>
                <w:bCs/>
                <w:sz w:val="18"/>
              </w:rPr>
              <w:t>813,8</w:t>
            </w:r>
          </w:p>
        </w:tc>
      </w:tr>
      <w:tr w:rsidR="006C65A9" w:rsidRPr="00304E17" w14:paraId="2AAA1659" w14:textId="77777777" w:rsidTr="00920B5E">
        <w:trPr>
          <w:trHeight w:val="240"/>
          <w:jc w:val="center"/>
        </w:trPr>
        <w:tc>
          <w:tcPr>
            <w:tcW w:w="2969" w:type="dxa"/>
            <w:vMerge/>
            <w:shd w:val="clear" w:color="auto" w:fill="auto"/>
            <w:vAlign w:val="bottom"/>
          </w:tcPr>
          <w:p w14:paraId="35DB27D4" w14:textId="77777777" w:rsidR="00CF6EB3" w:rsidRPr="00304E17" w:rsidRDefault="00CF6EB3" w:rsidP="001A4D7A">
            <w:pPr>
              <w:spacing w:before="40" w:after="40" w:line="220" w:lineRule="exact"/>
              <w:ind w:right="113"/>
              <w:rPr>
                <w:sz w:val="18"/>
              </w:rPr>
            </w:pPr>
          </w:p>
        </w:tc>
        <w:tc>
          <w:tcPr>
            <w:tcW w:w="7663" w:type="dxa"/>
            <w:gridSpan w:val="3"/>
            <w:shd w:val="clear" w:color="auto" w:fill="auto"/>
            <w:vAlign w:val="bottom"/>
          </w:tcPr>
          <w:p w14:paraId="3393BDA4" w14:textId="42338B59" w:rsidR="00CF6EB3" w:rsidRPr="00304E17" w:rsidRDefault="00CF6EB3" w:rsidP="006C65A9">
            <w:pPr>
              <w:spacing w:before="40" w:after="40" w:line="220" w:lineRule="exact"/>
              <w:rPr>
                <w:sz w:val="18"/>
              </w:rPr>
            </w:pPr>
            <w:r w:rsidRPr="00304E17">
              <w:rPr>
                <w:sz w:val="18"/>
              </w:rPr>
              <w:t>Porcentaje del PIB</w:t>
            </w:r>
          </w:p>
        </w:tc>
        <w:tc>
          <w:tcPr>
            <w:tcW w:w="1048" w:type="dxa"/>
            <w:gridSpan w:val="2"/>
            <w:shd w:val="clear" w:color="auto" w:fill="auto"/>
            <w:vAlign w:val="bottom"/>
          </w:tcPr>
          <w:p w14:paraId="45DF1D4F" w14:textId="4E75BC48" w:rsidR="00CF6EB3" w:rsidRPr="00304E17" w:rsidRDefault="00CF6EB3" w:rsidP="00141F26">
            <w:pPr>
              <w:spacing w:before="40" w:after="40" w:line="220" w:lineRule="exact"/>
              <w:ind w:left="113" w:right="28"/>
              <w:jc w:val="right"/>
              <w:rPr>
                <w:sz w:val="18"/>
              </w:rPr>
            </w:pPr>
            <w:r w:rsidRPr="00304E17">
              <w:rPr>
                <w:sz w:val="18"/>
              </w:rPr>
              <w:t>5,8 %</w:t>
            </w:r>
          </w:p>
        </w:tc>
        <w:tc>
          <w:tcPr>
            <w:tcW w:w="936" w:type="dxa"/>
            <w:shd w:val="clear" w:color="auto" w:fill="auto"/>
            <w:vAlign w:val="bottom"/>
          </w:tcPr>
          <w:p w14:paraId="1B744CA6" w14:textId="15C50607" w:rsidR="00CF6EB3" w:rsidRPr="00304E17" w:rsidRDefault="00CF6EB3" w:rsidP="00141F26">
            <w:pPr>
              <w:spacing w:before="40" w:after="40" w:line="220" w:lineRule="exact"/>
              <w:ind w:left="113" w:right="28"/>
              <w:jc w:val="right"/>
              <w:rPr>
                <w:sz w:val="18"/>
              </w:rPr>
            </w:pPr>
            <w:r w:rsidRPr="00304E17">
              <w:rPr>
                <w:sz w:val="18"/>
              </w:rPr>
              <w:t>4,7 %</w:t>
            </w:r>
          </w:p>
        </w:tc>
        <w:tc>
          <w:tcPr>
            <w:tcW w:w="1160" w:type="dxa"/>
            <w:gridSpan w:val="2"/>
            <w:shd w:val="clear" w:color="auto" w:fill="auto"/>
            <w:vAlign w:val="bottom"/>
          </w:tcPr>
          <w:p w14:paraId="57AD33D3" w14:textId="4284F549" w:rsidR="00CF6EB3" w:rsidRPr="00304E17" w:rsidRDefault="00CF6EB3" w:rsidP="00141F26">
            <w:pPr>
              <w:spacing w:before="40" w:after="40" w:line="220" w:lineRule="exact"/>
              <w:ind w:left="113" w:right="28"/>
              <w:jc w:val="right"/>
              <w:rPr>
                <w:sz w:val="18"/>
              </w:rPr>
            </w:pPr>
            <w:r w:rsidRPr="00304E17">
              <w:rPr>
                <w:sz w:val="18"/>
              </w:rPr>
              <w:t>5,1 %</w:t>
            </w:r>
          </w:p>
        </w:tc>
      </w:tr>
      <w:tr w:rsidR="006C65A9" w:rsidRPr="00304E17" w14:paraId="25A15C55" w14:textId="77777777" w:rsidTr="00920B5E">
        <w:trPr>
          <w:trHeight w:val="240"/>
          <w:jc w:val="center"/>
        </w:trPr>
        <w:tc>
          <w:tcPr>
            <w:tcW w:w="2969" w:type="dxa"/>
            <w:vMerge/>
            <w:shd w:val="clear" w:color="auto" w:fill="auto"/>
            <w:vAlign w:val="bottom"/>
          </w:tcPr>
          <w:p w14:paraId="3E324AA9" w14:textId="77777777" w:rsidR="00CF6EB3" w:rsidRPr="00304E17" w:rsidRDefault="00CF6EB3" w:rsidP="001A4D7A">
            <w:pPr>
              <w:spacing w:before="40" w:after="40" w:line="220" w:lineRule="exact"/>
              <w:ind w:right="113"/>
              <w:rPr>
                <w:sz w:val="18"/>
              </w:rPr>
            </w:pPr>
          </w:p>
        </w:tc>
        <w:tc>
          <w:tcPr>
            <w:tcW w:w="7663" w:type="dxa"/>
            <w:gridSpan w:val="3"/>
            <w:shd w:val="clear" w:color="auto" w:fill="auto"/>
            <w:vAlign w:val="bottom"/>
          </w:tcPr>
          <w:p w14:paraId="2A670A4A" w14:textId="01C2DAF3" w:rsidR="00CF6EB3" w:rsidRPr="00304E17" w:rsidRDefault="00CF6EB3" w:rsidP="006C65A9">
            <w:pPr>
              <w:spacing w:before="40" w:after="40" w:line="220" w:lineRule="exact"/>
              <w:rPr>
                <w:sz w:val="18"/>
              </w:rPr>
            </w:pPr>
            <w:r w:rsidRPr="00304E17">
              <w:rPr>
                <w:sz w:val="18"/>
              </w:rPr>
              <w:t>Porcentaje de los gastos totales del presupuesto federal consolidado y de los fondos estatales extrapresupuestarios</w:t>
            </w:r>
          </w:p>
        </w:tc>
        <w:tc>
          <w:tcPr>
            <w:tcW w:w="1048" w:type="dxa"/>
            <w:gridSpan w:val="2"/>
            <w:shd w:val="clear" w:color="auto" w:fill="auto"/>
            <w:vAlign w:val="bottom"/>
          </w:tcPr>
          <w:p w14:paraId="4E028B01" w14:textId="2B563F32" w:rsidR="00CF6EB3" w:rsidRPr="00304E17" w:rsidRDefault="00CF6EB3" w:rsidP="00141F26">
            <w:pPr>
              <w:spacing w:before="40" w:after="40" w:line="220" w:lineRule="exact"/>
              <w:ind w:left="113" w:right="28"/>
              <w:jc w:val="right"/>
              <w:rPr>
                <w:sz w:val="18"/>
              </w:rPr>
            </w:pPr>
            <w:r w:rsidRPr="00304E17">
              <w:rPr>
                <w:sz w:val="18"/>
              </w:rPr>
              <w:t>14,6 %</w:t>
            </w:r>
          </w:p>
        </w:tc>
        <w:tc>
          <w:tcPr>
            <w:tcW w:w="936" w:type="dxa"/>
            <w:shd w:val="clear" w:color="auto" w:fill="auto"/>
            <w:vAlign w:val="bottom"/>
          </w:tcPr>
          <w:p w14:paraId="529B8233" w14:textId="26C32D5F" w:rsidR="00CF6EB3" w:rsidRPr="00304E17" w:rsidRDefault="00CF6EB3" w:rsidP="00141F26">
            <w:pPr>
              <w:spacing w:before="40" w:after="40" w:line="220" w:lineRule="exact"/>
              <w:ind w:left="113" w:right="28"/>
              <w:jc w:val="right"/>
              <w:rPr>
                <w:sz w:val="18"/>
              </w:rPr>
            </w:pPr>
            <w:r w:rsidRPr="00304E17">
              <w:rPr>
                <w:sz w:val="18"/>
              </w:rPr>
              <w:t>13,4 %</w:t>
            </w:r>
          </w:p>
        </w:tc>
        <w:tc>
          <w:tcPr>
            <w:tcW w:w="1160" w:type="dxa"/>
            <w:gridSpan w:val="2"/>
            <w:shd w:val="clear" w:color="auto" w:fill="auto"/>
            <w:vAlign w:val="bottom"/>
          </w:tcPr>
          <w:p w14:paraId="32DEBA64" w14:textId="28B05594" w:rsidR="00CF6EB3" w:rsidRPr="00304E17" w:rsidRDefault="00CF6EB3" w:rsidP="00141F26">
            <w:pPr>
              <w:spacing w:before="40" w:after="40" w:line="220" w:lineRule="exact"/>
              <w:ind w:left="113" w:right="28"/>
              <w:jc w:val="right"/>
              <w:rPr>
                <w:sz w:val="18"/>
              </w:rPr>
            </w:pPr>
            <w:r w:rsidRPr="00304E17">
              <w:rPr>
                <w:sz w:val="18"/>
              </w:rPr>
              <w:t>14,2 %</w:t>
            </w:r>
          </w:p>
        </w:tc>
      </w:tr>
      <w:tr w:rsidR="006C65A9" w:rsidRPr="00304E17" w14:paraId="65CFEEB6" w14:textId="77777777" w:rsidTr="00920B5E">
        <w:trPr>
          <w:trHeight w:val="240"/>
          <w:jc w:val="center"/>
        </w:trPr>
        <w:tc>
          <w:tcPr>
            <w:tcW w:w="2969" w:type="dxa"/>
            <w:vMerge/>
            <w:shd w:val="clear" w:color="auto" w:fill="auto"/>
            <w:vAlign w:val="bottom"/>
          </w:tcPr>
          <w:p w14:paraId="68C1A30B" w14:textId="77777777" w:rsidR="00CF6EB3" w:rsidRPr="00304E17" w:rsidRDefault="00CF6EB3" w:rsidP="001A4D7A">
            <w:pPr>
              <w:spacing w:before="40" w:after="40" w:line="220" w:lineRule="exact"/>
              <w:ind w:right="113"/>
              <w:rPr>
                <w:sz w:val="18"/>
              </w:rPr>
            </w:pPr>
          </w:p>
        </w:tc>
        <w:tc>
          <w:tcPr>
            <w:tcW w:w="7663" w:type="dxa"/>
            <w:gridSpan w:val="3"/>
            <w:shd w:val="clear" w:color="auto" w:fill="auto"/>
            <w:vAlign w:val="bottom"/>
          </w:tcPr>
          <w:p w14:paraId="6798BC61" w14:textId="52B03A49" w:rsidR="00CF6EB3" w:rsidRPr="00304E17" w:rsidRDefault="00CF6EB3" w:rsidP="006C65A9">
            <w:pPr>
              <w:spacing w:before="40" w:after="40" w:line="220" w:lineRule="exact"/>
              <w:rPr>
                <w:b/>
                <w:bCs/>
                <w:sz w:val="18"/>
              </w:rPr>
            </w:pPr>
            <w:r w:rsidRPr="00304E17">
              <w:rPr>
                <w:b/>
                <w:bCs/>
                <w:sz w:val="18"/>
              </w:rPr>
              <w:t>Gastos del presupuesto federal</w:t>
            </w:r>
          </w:p>
        </w:tc>
        <w:tc>
          <w:tcPr>
            <w:tcW w:w="1048" w:type="dxa"/>
            <w:gridSpan w:val="2"/>
            <w:shd w:val="clear" w:color="auto" w:fill="auto"/>
            <w:vAlign w:val="bottom"/>
          </w:tcPr>
          <w:p w14:paraId="697FB7D7" w14:textId="3BCB028C" w:rsidR="00CF6EB3" w:rsidRPr="00304E17" w:rsidRDefault="00CF6EB3" w:rsidP="00141F26">
            <w:pPr>
              <w:spacing w:before="40" w:after="40" w:line="220" w:lineRule="exact"/>
              <w:ind w:left="113" w:right="28"/>
              <w:jc w:val="right"/>
              <w:rPr>
                <w:b/>
                <w:bCs/>
                <w:sz w:val="18"/>
              </w:rPr>
            </w:pPr>
            <w:r w:rsidRPr="00304E17">
              <w:rPr>
                <w:b/>
                <w:bCs/>
                <w:sz w:val="18"/>
              </w:rPr>
              <w:t>1</w:t>
            </w:r>
            <w:r w:rsidR="006C65A9" w:rsidRPr="00304E17">
              <w:rPr>
                <w:b/>
                <w:bCs/>
                <w:sz w:val="18"/>
              </w:rPr>
              <w:t xml:space="preserve"> </w:t>
            </w:r>
            <w:r w:rsidRPr="00304E17">
              <w:rPr>
                <w:b/>
                <w:bCs/>
                <w:sz w:val="18"/>
              </w:rPr>
              <w:t>908,8</w:t>
            </w:r>
          </w:p>
        </w:tc>
        <w:tc>
          <w:tcPr>
            <w:tcW w:w="936" w:type="dxa"/>
            <w:shd w:val="clear" w:color="auto" w:fill="auto"/>
            <w:vAlign w:val="bottom"/>
          </w:tcPr>
          <w:p w14:paraId="63BCB4CE" w14:textId="49FF5AC6" w:rsidR="00CF6EB3" w:rsidRPr="00304E17" w:rsidRDefault="00CF6EB3" w:rsidP="00141F26">
            <w:pPr>
              <w:spacing w:before="40" w:after="40" w:line="220" w:lineRule="exact"/>
              <w:ind w:left="113" w:right="28"/>
              <w:jc w:val="right"/>
              <w:rPr>
                <w:b/>
                <w:bCs/>
                <w:sz w:val="18"/>
              </w:rPr>
            </w:pPr>
            <w:r w:rsidRPr="00304E17">
              <w:rPr>
                <w:b/>
                <w:bCs/>
                <w:sz w:val="18"/>
              </w:rPr>
              <w:t>1</w:t>
            </w:r>
            <w:r w:rsidR="006C65A9" w:rsidRPr="00304E17">
              <w:rPr>
                <w:b/>
                <w:bCs/>
                <w:sz w:val="18"/>
              </w:rPr>
              <w:t xml:space="preserve"> </w:t>
            </w:r>
            <w:r w:rsidRPr="00304E17">
              <w:rPr>
                <w:b/>
                <w:bCs/>
                <w:sz w:val="18"/>
              </w:rPr>
              <w:t>692,2</w:t>
            </w:r>
          </w:p>
        </w:tc>
        <w:tc>
          <w:tcPr>
            <w:tcW w:w="1160" w:type="dxa"/>
            <w:gridSpan w:val="2"/>
            <w:shd w:val="clear" w:color="auto" w:fill="auto"/>
            <w:vAlign w:val="bottom"/>
          </w:tcPr>
          <w:p w14:paraId="59712CC9" w14:textId="0C2DEA8E" w:rsidR="00CF6EB3" w:rsidRPr="00304E17" w:rsidRDefault="00CF6EB3" w:rsidP="00141F26">
            <w:pPr>
              <w:spacing w:before="40" w:after="40" w:line="220" w:lineRule="exact"/>
              <w:ind w:left="113" w:right="28"/>
              <w:jc w:val="right"/>
              <w:rPr>
                <w:b/>
                <w:bCs/>
                <w:sz w:val="18"/>
              </w:rPr>
            </w:pPr>
            <w:r w:rsidRPr="00304E17">
              <w:rPr>
                <w:b/>
                <w:bCs/>
                <w:sz w:val="18"/>
              </w:rPr>
              <w:t>2</w:t>
            </w:r>
            <w:r w:rsidR="006C65A9" w:rsidRPr="00304E17">
              <w:rPr>
                <w:b/>
                <w:bCs/>
                <w:sz w:val="18"/>
              </w:rPr>
              <w:t xml:space="preserve"> </w:t>
            </w:r>
            <w:r w:rsidRPr="00304E17">
              <w:rPr>
                <w:b/>
                <w:bCs/>
                <w:sz w:val="18"/>
              </w:rPr>
              <w:t>397,7</w:t>
            </w:r>
          </w:p>
        </w:tc>
      </w:tr>
      <w:tr w:rsidR="006C65A9" w:rsidRPr="00304E17" w14:paraId="01EE3A1C" w14:textId="77777777" w:rsidTr="00920B5E">
        <w:trPr>
          <w:trHeight w:val="240"/>
          <w:jc w:val="center"/>
        </w:trPr>
        <w:tc>
          <w:tcPr>
            <w:tcW w:w="2969" w:type="dxa"/>
            <w:vMerge/>
            <w:shd w:val="clear" w:color="auto" w:fill="auto"/>
            <w:vAlign w:val="bottom"/>
          </w:tcPr>
          <w:p w14:paraId="2D66D30D" w14:textId="77777777" w:rsidR="00CF6EB3" w:rsidRPr="00304E17" w:rsidRDefault="00CF6EB3" w:rsidP="001A4D7A">
            <w:pPr>
              <w:spacing w:before="40" w:after="40" w:line="220" w:lineRule="exact"/>
              <w:ind w:right="113"/>
              <w:rPr>
                <w:sz w:val="18"/>
              </w:rPr>
            </w:pPr>
          </w:p>
        </w:tc>
        <w:tc>
          <w:tcPr>
            <w:tcW w:w="7663" w:type="dxa"/>
            <w:gridSpan w:val="3"/>
            <w:shd w:val="clear" w:color="auto" w:fill="auto"/>
            <w:vAlign w:val="bottom"/>
          </w:tcPr>
          <w:p w14:paraId="5CBB77FB" w14:textId="464C512D" w:rsidR="00CF6EB3" w:rsidRPr="00304E17" w:rsidRDefault="00CF6EB3" w:rsidP="006C65A9">
            <w:pPr>
              <w:spacing w:before="40" w:after="40" w:line="220" w:lineRule="exact"/>
              <w:rPr>
                <w:sz w:val="18"/>
              </w:rPr>
            </w:pPr>
            <w:r w:rsidRPr="00304E17">
              <w:rPr>
                <w:sz w:val="18"/>
              </w:rPr>
              <w:t>Porcentaje del PIB</w:t>
            </w:r>
          </w:p>
        </w:tc>
        <w:tc>
          <w:tcPr>
            <w:tcW w:w="1048" w:type="dxa"/>
            <w:gridSpan w:val="2"/>
            <w:shd w:val="clear" w:color="auto" w:fill="auto"/>
            <w:vAlign w:val="bottom"/>
          </w:tcPr>
          <w:p w14:paraId="1EF6C55B" w14:textId="78D30A6E" w:rsidR="00CF6EB3" w:rsidRPr="00304E17" w:rsidRDefault="00CF6EB3" w:rsidP="00141F26">
            <w:pPr>
              <w:spacing w:before="40" w:after="40" w:line="220" w:lineRule="exact"/>
              <w:ind w:left="113" w:right="28"/>
              <w:jc w:val="right"/>
              <w:rPr>
                <w:sz w:val="18"/>
              </w:rPr>
            </w:pPr>
            <w:r w:rsidRPr="00304E17">
              <w:rPr>
                <w:sz w:val="18"/>
              </w:rPr>
              <w:t>1,8 %</w:t>
            </w:r>
          </w:p>
        </w:tc>
        <w:tc>
          <w:tcPr>
            <w:tcW w:w="936" w:type="dxa"/>
            <w:shd w:val="clear" w:color="auto" w:fill="auto"/>
            <w:vAlign w:val="bottom"/>
          </w:tcPr>
          <w:p w14:paraId="7BFE007B" w14:textId="53440B0E" w:rsidR="00CF6EB3" w:rsidRPr="00304E17" w:rsidRDefault="00CF6EB3" w:rsidP="00141F26">
            <w:pPr>
              <w:spacing w:before="40" w:after="40" w:line="220" w:lineRule="exact"/>
              <w:ind w:left="113" w:right="28"/>
              <w:jc w:val="right"/>
              <w:rPr>
                <w:sz w:val="18"/>
              </w:rPr>
            </w:pPr>
            <w:r w:rsidRPr="00304E17">
              <w:rPr>
                <w:sz w:val="18"/>
              </w:rPr>
              <w:t>1,3 %</w:t>
            </w:r>
          </w:p>
        </w:tc>
        <w:tc>
          <w:tcPr>
            <w:tcW w:w="1160" w:type="dxa"/>
            <w:gridSpan w:val="2"/>
            <w:shd w:val="clear" w:color="auto" w:fill="auto"/>
            <w:vAlign w:val="bottom"/>
          </w:tcPr>
          <w:p w14:paraId="5A657960" w14:textId="746903E8" w:rsidR="00CF6EB3" w:rsidRPr="00304E17" w:rsidRDefault="00CF6EB3" w:rsidP="00141F26">
            <w:pPr>
              <w:spacing w:before="40" w:after="40" w:line="220" w:lineRule="exact"/>
              <w:ind w:left="113" w:right="28"/>
              <w:jc w:val="right"/>
              <w:rPr>
                <w:sz w:val="18"/>
              </w:rPr>
            </w:pPr>
            <w:r w:rsidRPr="00304E17">
              <w:rPr>
                <w:sz w:val="18"/>
              </w:rPr>
              <w:t>1,6 %</w:t>
            </w:r>
          </w:p>
        </w:tc>
      </w:tr>
      <w:tr w:rsidR="006C65A9" w:rsidRPr="00304E17" w14:paraId="5B3BCF93" w14:textId="77777777" w:rsidTr="00920B5E">
        <w:trPr>
          <w:trHeight w:val="240"/>
          <w:jc w:val="center"/>
        </w:trPr>
        <w:tc>
          <w:tcPr>
            <w:tcW w:w="2969" w:type="dxa"/>
            <w:vMerge/>
            <w:shd w:val="clear" w:color="auto" w:fill="auto"/>
            <w:vAlign w:val="bottom"/>
          </w:tcPr>
          <w:p w14:paraId="5A2B9268" w14:textId="77777777" w:rsidR="00CF6EB3" w:rsidRPr="00304E17" w:rsidRDefault="00CF6EB3" w:rsidP="001A4D7A">
            <w:pPr>
              <w:spacing w:before="40" w:after="40" w:line="220" w:lineRule="exact"/>
              <w:ind w:right="113"/>
              <w:rPr>
                <w:sz w:val="18"/>
              </w:rPr>
            </w:pPr>
          </w:p>
        </w:tc>
        <w:tc>
          <w:tcPr>
            <w:tcW w:w="7663" w:type="dxa"/>
            <w:gridSpan w:val="3"/>
            <w:shd w:val="clear" w:color="auto" w:fill="auto"/>
            <w:vAlign w:val="bottom"/>
          </w:tcPr>
          <w:p w14:paraId="549C7BDE" w14:textId="13149ADC" w:rsidR="00CF6EB3" w:rsidRPr="00304E17" w:rsidRDefault="00CF6EB3" w:rsidP="006C65A9">
            <w:pPr>
              <w:spacing w:before="40" w:after="40" w:line="220" w:lineRule="exact"/>
              <w:rPr>
                <w:sz w:val="18"/>
              </w:rPr>
            </w:pPr>
            <w:r w:rsidRPr="00304E17">
              <w:rPr>
                <w:sz w:val="18"/>
              </w:rPr>
              <w:t>Porcentaje de los gastos totales del presupuesto federal consolidado y de los fondos estatales extrapresupuestarios</w:t>
            </w:r>
          </w:p>
        </w:tc>
        <w:tc>
          <w:tcPr>
            <w:tcW w:w="1048" w:type="dxa"/>
            <w:gridSpan w:val="2"/>
            <w:shd w:val="clear" w:color="auto" w:fill="auto"/>
            <w:vAlign w:val="bottom"/>
          </w:tcPr>
          <w:p w14:paraId="1248D68F" w14:textId="1885A8F0" w:rsidR="00CF6EB3" w:rsidRPr="00304E17" w:rsidRDefault="00CF6EB3" w:rsidP="00141F26">
            <w:pPr>
              <w:spacing w:before="40" w:after="40" w:line="220" w:lineRule="exact"/>
              <w:ind w:left="113" w:right="28"/>
              <w:jc w:val="right"/>
              <w:rPr>
                <w:sz w:val="18"/>
              </w:rPr>
            </w:pPr>
            <w:r w:rsidRPr="00304E17">
              <w:rPr>
                <w:sz w:val="18"/>
              </w:rPr>
              <w:t>4,5 %</w:t>
            </w:r>
          </w:p>
        </w:tc>
        <w:tc>
          <w:tcPr>
            <w:tcW w:w="936" w:type="dxa"/>
            <w:shd w:val="clear" w:color="auto" w:fill="auto"/>
            <w:vAlign w:val="bottom"/>
          </w:tcPr>
          <w:p w14:paraId="0F5BD670" w14:textId="5AAECFCF" w:rsidR="00CF6EB3" w:rsidRPr="00304E17" w:rsidRDefault="00CF6EB3" w:rsidP="00141F26">
            <w:pPr>
              <w:spacing w:before="40" w:after="40" w:line="220" w:lineRule="exact"/>
              <w:ind w:left="113" w:right="28"/>
              <w:jc w:val="right"/>
              <w:rPr>
                <w:sz w:val="18"/>
              </w:rPr>
            </w:pPr>
            <w:r w:rsidRPr="00304E17">
              <w:rPr>
                <w:sz w:val="18"/>
              </w:rPr>
              <w:t>3,6 %</w:t>
            </w:r>
          </w:p>
        </w:tc>
        <w:tc>
          <w:tcPr>
            <w:tcW w:w="1160" w:type="dxa"/>
            <w:gridSpan w:val="2"/>
            <w:shd w:val="clear" w:color="auto" w:fill="auto"/>
            <w:vAlign w:val="bottom"/>
          </w:tcPr>
          <w:p w14:paraId="513E39CA" w14:textId="7F67231E" w:rsidR="00CF6EB3" w:rsidRPr="00304E17" w:rsidRDefault="00CF6EB3" w:rsidP="00141F26">
            <w:pPr>
              <w:spacing w:before="40" w:after="40" w:line="220" w:lineRule="exact"/>
              <w:ind w:left="113" w:right="28"/>
              <w:jc w:val="right"/>
              <w:rPr>
                <w:sz w:val="18"/>
              </w:rPr>
            </w:pPr>
            <w:r w:rsidRPr="00304E17">
              <w:rPr>
                <w:sz w:val="18"/>
              </w:rPr>
              <w:t>4,3 %</w:t>
            </w:r>
          </w:p>
        </w:tc>
      </w:tr>
      <w:tr w:rsidR="006C65A9" w:rsidRPr="00304E17" w14:paraId="3136D04A" w14:textId="77777777" w:rsidTr="00920B5E">
        <w:trPr>
          <w:trHeight w:val="240"/>
          <w:jc w:val="center"/>
        </w:trPr>
        <w:tc>
          <w:tcPr>
            <w:tcW w:w="2969" w:type="dxa"/>
            <w:vMerge/>
            <w:shd w:val="clear" w:color="auto" w:fill="auto"/>
            <w:vAlign w:val="bottom"/>
          </w:tcPr>
          <w:p w14:paraId="0FAF883D" w14:textId="77777777" w:rsidR="00CF6EB3" w:rsidRPr="00304E17" w:rsidRDefault="00CF6EB3" w:rsidP="001A4D7A">
            <w:pPr>
              <w:spacing w:before="40" w:after="40" w:line="220" w:lineRule="exact"/>
              <w:ind w:right="113"/>
              <w:rPr>
                <w:sz w:val="18"/>
              </w:rPr>
            </w:pPr>
          </w:p>
        </w:tc>
        <w:tc>
          <w:tcPr>
            <w:tcW w:w="7663" w:type="dxa"/>
            <w:gridSpan w:val="3"/>
            <w:shd w:val="clear" w:color="auto" w:fill="auto"/>
            <w:vAlign w:val="bottom"/>
          </w:tcPr>
          <w:p w14:paraId="5C0A4BEC" w14:textId="32BB3DD2" w:rsidR="00CF6EB3" w:rsidRPr="00304E17" w:rsidRDefault="00CF6EB3" w:rsidP="006C65A9">
            <w:pPr>
              <w:spacing w:before="40" w:after="40" w:line="220" w:lineRule="exact"/>
              <w:rPr>
                <w:sz w:val="18"/>
              </w:rPr>
            </w:pPr>
            <w:r w:rsidRPr="00304E17">
              <w:rPr>
                <w:sz w:val="18"/>
              </w:rPr>
              <w:t>Porcentaje del total de gastos del presupuesto consolidado destinado a la infancia</w:t>
            </w:r>
          </w:p>
        </w:tc>
        <w:tc>
          <w:tcPr>
            <w:tcW w:w="1048" w:type="dxa"/>
            <w:gridSpan w:val="2"/>
            <w:shd w:val="clear" w:color="auto" w:fill="auto"/>
            <w:vAlign w:val="bottom"/>
          </w:tcPr>
          <w:p w14:paraId="120F8CAE" w14:textId="543F67F2" w:rsidR="00CF6EB3" w:rsidRPr="00304E17" w:rsidRDefault="00CF6EB3" w:rsidP="00141F26">
            <w:pPr>
              <w:spacing w:before="40" w:after="40" w:line="220" w:lineRule="exact"/>
              <w:ind w:left="113" w:right="28"/>
              <w:jc w:val="right"/>
              <w:rPr>
                <w:sz w:val="18"/>
              </w:rPr>
            </w:pPr>
            <w:r w:rsidRPr="00304E17">
              <w:rPr>
                <w:sz w:val="18"/>
              </w:rPr>
              <w:t>30,8 %</w:t>
            </w:r>
          </w:p>
        </w:tc>
        <w:tc>
          <w:tcPr>
            <w:tcW w:w="936" w:type="dxa"/>
            <w:shd w:val="clear" w:color="auto" w:fill="auto"/>
            <w:vAlign w:val="bottom"/>
          </w:tcPr>
          <w:p w14:paraId="7994B0EB" w14:textId="1F8393C5" w:rsidR="00CF6EB3" w:rsidRPr="00304E17" w:rsidRDefault="00CF6EB3" w:rsidP="00141F26">
            <w:pPr>
              <w:spacing w:before="40" w:after="40" w:line="220" w:lineRule="exact"/>
              <w:ind w:left="113" w:right="28"/>
              <w:jc w:val="right"/>
              <w:rPr>
                <w:sz w:val="18"/>
              </w:rPr>
            </w:pPr>
            <w:r w:rsidRPr="00304E17">
              <w:rPr>
                <w:sz w:val="18"/>
              </w:rPr>
              <w:t>26,8 %</w:t>
            </w:r>
          </w:p>
        </w:tc>
        <w:tc>
          <w:tcPr>
            <w:tcW w:w="1160" w:type="dxa"/>
            <w:gridSpan w:val="2"/>
            <w:shd w:val="clear" w:color="auto" w:fill="auto"/>
            <w:vAlign w:val="bottom"/>
          </w:tcPr>
          <w:p w14:paraId="58543309" w14:textId="15C8B2C7" w:rsidR="00CF6EB3" w:rsidRPr="00304E17" w:rsidRDefault="00CF6EB3" w:rsidP="00141F26">
            <w:pPr>
              <w:spacing w:before="40" w:after="40" w:line="220" w:lineRule="exact"/>
              <w:ind w:left="113" w:right="28"/>
              <w:jc w:val="right"/>
              <w:rPr>
                <w:sz w:val="18"/>
              </w:rPr>
            </w:pPr>
            <w:r w:rsidRPr="00304E17">
              <w:rPr>
                <w:sz w:val="18"/>
              </w:rPr>
              <w:t>30,7 %</w:t>
            </w:r>
          </w:p>
        </w:tc>
      </w:tr>
      <w:tr w:rsidR="006C65A9" w:rsidRPr="00304E17" w14:paraId="47A7707E" w14:textId="77777777" w:rsidTr="00920B5E">
        <w:trPr>
          <w:trHeight w:val="240"/>
          <w:jc w:val="center"/>
        </w:trPr>
        <w:tc>
          <w:tcPr>
            <w:tcW w:w="2969" w:type="dxa"/>
            <w:vMerge/>
            <w:shd w:val="clear" w:color="auto" w:fill="auto"/>
            <w:vAlign w:val="bottom"/>
          </w:tcPr>
          <w:p w14:paraId="41EC22D9" w14:textId="77777777" w:rsidR="00CF6EB3" w:rsidRPr="00304E17" w:rsidRDefault="00CF6EB3" w:rsidP="001A4D7A">
            <w:pPr>
              <w:spacing w:before="40" w:after="40" w:line="220" w:lineRule="exact"/>
              <w:ind w:right="113"/>
              <w:rPr>
                <w:sz w:val="18"/>
              </w:rPr>
            </w:pPr>
          </w:p>
        </w:tc>
        <w:tc>
          <w:tcPr>
            <w:tcW w:w="7663" w:type="dxa"/>
            <w:gridSpan w:val="3"/>
            <w:shd w:val="clear" w:color="auto" w:fill="auto"/>
            <w:vAlign w:val="bottom"/>
          </w:tcPr>
          <w:p w14:paraId="1B01C6C3" w14:textId="3B6C5F58" w:rsidR="00CF6EB3" w:rsidRPr="00304E17" w:rsidRDefault="00CF6EB3" w:rsidP="006C65A9">
            <w:pPr>
              <w:spacing w:before="40" w:after="40" w:line="220" w:lineRule="exact"/>
              <w:rPr>
                <w:b/>
                <w:bCs/>
                <w:sz w:val="18"/>
              </w:rPr>
            </w:pPr>
            <w:r w:rsidRPr="00304E17">
              <w:rPr>
                <w:b/>
                <w:bCs/>
                <w:sz w:val="18"/>
              </w:rPr>
              <w:t>Gastos de los presupuestos consolidados de las entidades constitutivas de la Federación de Rusia</w:t>
            </w:r>
          </w:p>
        </w:tc>
        <w:tc>
          <w:tcPr>
            <w:tcW w:w="1048" w:type="dxa"/>
            <w:gridSpan w:val="2"/>
            <w:shd w:val="clear" w:color="auto" w:fill="auto"/>
            <w:vAlign w:val="bottom"/>
          </w:tcPr>
          <w:p w14:paraId="2E32D7D8" w14:textId="0E865455" w:rsidR="00CF6EB3" w:rsidRPr="00304E17" w:rsidRDefault="00CF6EB3" w:rsidP="00141F26">
            <w:pPr>
              <w:spacing w:before="40" w:after="40" w:line="220" w:lineRule="exact"/>
              <w:ind w:left="113" w:right="28"/>
              <w:jc w:val="right"/>
              <w:rPr>
                <w:b/>
                <w:bCs/>
                <w:sz w:val="18"/>
              </w:rPr>
            </w:pPr>
            <w:r w:rsidRPr="00304E17">
              <w:rPr>
                <w:b/>
                <w:bCs/>
                <w:sz w:val="18"/>
              </w:rPr>
              <w:t>3</w:t>
            </w:r>
            <w:r w:rsidR="006C65A9" w:rsidRPr="00304E17">
              <w:rPr>
                <w:b/>
                <w:bCs/>
                <w:sz w:val="18"/>
              </w:rPr>
              <w:t xml:space="preserve"> </w:t>
            </w:r>
            <w:r w:rsidRPr="00304E17">
              <w:rPr>
                <w:b/>
                <w:bCs/>
                <w:sz w:val="18"/>
              </w:rPr>
              <w:t>973,9</w:t>
            </w:r>
          </w:p>
        </w:tc>
        <w:tc>
          <w:tcPr>
            <w:tcW w:w="936" w:type="dxa"/>
            <w:shd w:val="clear" w:color="auto" w:fill="auto"/>
            <w:vAlign w:val="bottom"/>
          </w:tcPr>
          <w:p w14:paraId="6F8F4B5D" w14:textId="78D31FF8" w:rsidR="00CF6EB3" w:rsidRPr="00304E17" w:rsidRDefault="00CF6EB3" w:rsidP="00141F26">
            <w:pPr>
              <w:spacing w:before="40" w:after="40" w:line="220" w:lineRule="exact"/>
              <w:ind w:left="113" w:right="28"/>
              <w:jc w:val="right"/>
              <w:rPr>
                <w:b/>
                <w:bCs/>
                <w:sz w:val="18"/>
              </w:rPr>
            </w:pPr>
            <w:r w:rsidRPr="00304E17">
              <w:rPr>
                <w:b/>
                <w:bCs/>
                <w:sz w:val="18"/>
              </w:rPr>
              <w:t>4</w:t>
            </w:r>
            <w:r w:rsidR="006C65A9" w:rsidRPr="00304E17">
              <w:rPr>
                <w:b/>
                <w:bCs/>
                <w:sz w:val="18"/>
              </w:rPr>
              <w:t xml:space="preserve"> </w:t>
            </w:r>
            <w:r w:rsidRPr="00304E17">
              <w:rPr>
                <w:b/>
                <w:bCs/>
                <w:sz w:val="18"/>
              </w:rPr>
              <w:t>289,9</w:t>
            </w:r>
          </w:p>
        </w:tc>
        <w:tc>
          <w:tcPr>
            <w:tcW w:w="1160" w:type="dxa"/>
            <w:gridSpan w:val="2"/>
            <w:shd w:val="clear" w:color="auto" w:fill="auto"/>
            <w:vAlign w:val="bottom"/>
          </w:tcPr>
          <w:p w14:paraId="674B1D14" w14:textId="4B398E19" w:rsidR="00CF6EB3" w:rsidRPr="00304E17" w:rsidRDefault="00CF6EB3" w:rsidP="00141F26">
            <w:pPr>
              <w:spacing w:before="40" w:after="40" w:line="220" w:lineRule="exact"/>
              <w:ind w:left="113" w:right="28"/>
              <w:jc w:val="right"/>
              <w:rPr>
                <w:b/>
                <w:bCs/>
                <w:sz w:val="18"/>
              </w:rPr>
            </w:pPr>
            <w:r w:rsidRPr="00304E17">
              <w:rPr>
                <w:b/>
                <w:bCs/>
                <w:sz w:val="18"/>
              </w:rPr>
              <w:t>5</w:t>
            </w:r>
            <w:r w:rsidR="006C65A9" w:rsidRPr="00304E17">
              <w:rPr>
                <w:b/>
                <w:bCs/>
                <w:sz w:val="18"/>
              </w:rPr>
              <w:t xml:space="preserve"> </w:t>
            </w:r>
            <w:r w:rsidRPr="00304E17">
              <w:rPr>
                <w:b/>
                <w:bCs/>
                <w:sz w:val="18"/>
              </w:rPr>
              <w:t>104,0</w:t>
            </w:r>
          </w:p>
        </w:tc>
      </w:tr>
      <w:tr w:rsidR="006C65A9" w:rsidRPr="00304E17" w14:paraId="0B6E852C" w14:textId="77777777" w:rsidTr="00920B5E">
        <w:trPr>
          <w:trHeight w:val="240"/>
          <w:jc w:val="center"/>
        </w:trPr>
        <w:tc>
          <w:tcPr>
            <w:tcW w:w="2969" w:type="dxa"/>
            <w:vMerge/>
            <w:shd w:val="clear" w:color="auto" w:fill="auto"/>
            <w:vAlign w:val="bottom"/>
          </w:tcPr>
          <w:p w14:paraId="79C4FABD" w14:textId="77777777" w:rsidR="00CF6EB3" w:rsidRPr="00304E17" w:rsidRDefault="00CF6EB3" w:rsidP="001A4D7A">
            <w:pPr>
              <w:spacing w:before="40" w:after="40" w:line="220" w:lineRule="exact"/>
              <w:ind w:right="113"/>
              <w:rPr>
                <w:sz w:val="18"/>
              </w:rPr>
            </w:pPr>
          </w:p>
        </w:tc>
        <w:tc>
          <w:tcPr>
            <w:tcW w:w="7663" w:type="dxa"/>
            <w:gridSpan w:val="3"/>
            <w:shd w:val="clear" w:color="auto" w:fill="auto"/>
            <w:vAlign w:val="bottom"/>
          </w:tcPr>
          <w:p w14:paraId="14D4173A" w14:textId="5795D0D7" w:rsidR="00CF6EB3" w:rsidRPr="00304E17" w:rsidRDefault="00CF6EB3" w:rsidP="006C65A9">
            <w:pPr>
              <w:spacing w:before="40" w:after="40" w:line="220" w:lineRule="exact"/>
              <w:rPr>
                <w:sz w:val="18"/>
              </w:rPr>
            </w:pPr>
            <w:r w:rsidRPr="00304E17">
              <w:rPr>
                <w:sz w:val="18"/>
              </w:rPr>
              <w:t>Porcentaje del PIB</w:t>
            </w:r>
          </w:p>
        </w:tc>
        <w:tc>
          <w:tcPr>
            <w:tcW w:w="1048" w:type="dxa"/>
            <w:gridSpan w:val="2"/>
            <w:shd w:val="clear" w:color="auto" w:fill="auto"/>
            <w:vAlign w:val="bottom"/>
          </w:tcPr>
          <w:p w14:paraId="278BDB92" w14:textId="2979B1D5" w:rsidR="00CF6EB3" w:rsidRPr="00304E17" w:rsidRDefault="00CF6EB3" w:rsidP="00141F26">
            <w:pPr>
              <w:spacing w:before="40" w:after="40" w:line="220" w:lineRule="exact"/>
              <w:ind w:left="113" w:right="28"/>
              <w:jc w:val="right"/>
              <w:rPr>
                <w:sz w:val="18"/>
              </w:rPr>
            </w:pPr>
            <w:r w:rsidRPr="00304E17">
              <w:rPr>
                <w:sz w:val="18"/>
              </w:rPr>
              <w:t>3,7 %</w:t>
            </w:r>
          </w:p>
        </w:tc>
        <w:tc>
          <w:tcPr>
            <w:tcW w:w="936" w:type="dxa"/>
            <w:shd w:val="clear" w:color="auto" w:fill="auto"/>
            <w:vAlign w:val="bottom"/>
          </w:tcPr>
          <w:p w14:paraId="3B733F2A" w14:textId="3CA7F72B" w:rsidR="00CF6EB3" w:rsidRPr="00304E17" w:rsidRDefault="00CF6EB3" w:rsidP="00141F26">
            <w:pPr>
              <w:spacing w:before="40" w:after="40" w:line="220" w:lineRule="exact"/>
              <w:ind w:left="113" w:right="28"/>
              <w:jc w:val="right"/>
              <w:rPr>
                <w:sz w:val="18"/>
              </w:rPr>
            </w:pPr>
            <w:r w:rsidRPr="00304E17">
              <w:rPr>
                <w:sz w:val="18"/>
              </w:rPr>
              <w:t>3,2 %</w:t>
            </w:r>
          </w:p>
        </w:tc>
        <w:tc>
          <w:tcPr>
            <w:tcW w:w="1160" w:type="dxa"/>
            <w:gridSpan w:val="2"/>
            <w:shd w:val="clear" w:color="auto" w:fill="auto"/>
            <w:vAlign w:val="bottom"/>
          </w:tcPr>
          <w:p w14:paraId="4F4B00E7" w14:textId="12C20EB5" w:rsidR="00CF6EB3" w:rsidRPr="00304E17" w:rsidRDefault="00CF6EB3" w:rsidP="00141F26">
            <w:pPr>
              <w:spacing w:before="40" w:after="40" w:line="220" w:lineRule="exact"/>
              <w:ind w:left="113" w:right="28"/>
              <w:jc w:val="right"/>
              <w:rPr>
                <w:sz w:val="18"/>
              </w:rPr>
            </w:pPr>
            <w:r w:rsidRPr="00304E17">
              <w:rPr>
                <w:sz w:val="18"/>
              </w:rPr>
              <w:t>3,3 %</w:t>
            </w:r>
          </w:p>
        </w:tc>
      </w:tr>
      <w:tr w:rsidR="006C65A9" w:rsidRPr="00304E17" w14:paraId="67D3847D" w14:textId="77777777" w:rsidTr="00920B5E">
        <w:trPr>
          <w:trHeight w:val="240"/>
          <w:jc w:val="center"/>
        </w:trPr>
        <w:tc>
          <w:tcPr>
            <w:tcW w:w="2969" w:type="dxa"/>
            <w:vMerge/>
            <w:shd w:val="clear" w:color="auto" w:fill="auto"/>
            <w:vAlign w:val="bottom"/>
          </w:tcPr>
          <w:p w14:paraId="6A3C7594" w14:textId="77777777" w:rsidR="00CF6EB3" w:rsidRPr="00304E17" w:rsidRDefault="00CF6EB3" w:rsidP="001A4D7A">
            <w:pPr>
              <w:spacing w:before="40" w:after="40" w:line="220" w:lineRule="exact"/>
              <w:ind w:right="113"/>
              <w:rPr>
                <w:sz w:val="18"/>
              </w:rPr>
            </w:pPr>
          </w:p>
        </w:tc>
        <w:tc>
          <w:tcPr>
            <w:tcW w:w="7663" w:type="dxa"/>
            <w:gridSpan w:val="3"/>
            <w:shd w:val="clear" w:color="auto" w:fill="auto"/>
            <w:vAlign w:val="bottom"/>
          </w:tcPr>
          <w:p w14:paraId="2C779B57" w14:textId="5E741213" w:rsidR="00CF6EB3" w:rsidRPr="00304E17" w:rsidRDefault="00CF6EB3" w:rsidP="006C65A9">
            <w:pPr>
              <w:spacing w:before="40" w:after="40" w:line="220" w:lineRule="exact"/>
              <w:rPr>
                <w:sz w:val="18"/>
              </w:rPr>
            </w:pPr>
            <w:r w:rsidRPr="00304E17">
              <w:rPr>
                <w:sz w:val="18"/>
              </w:rPr>
              <w:t>Porcentaje de los gastos totales del presupuesto federal consolidado y de los fondos estatales extrapresupuestarios</w:t>
            </w:r>
          </w:p>
        </w:tc>
        <w:tc>
          <w:tcPr>
            <w:tcW w:w="1048" w:type="dxa"/>
            <w:gridSpan w:val="2"/>
            <w:shd w:val="clear" w:color="auto" w:fill="auto"/>
            <w:vAlign w:val="bottom"/>
          </w:tcPr>
          <w:p w14:paraId="038F13A7" w14:textId="25E64177" w:rsidR="00CF6EB3" w:rsidRPr="00304E17" w:rsidRDefault="00CF6EB3" w:rsidP="00141F26">
            <w:pPr>
              <w:spacing w:before="40" w:after="40" w:line="220" w:lineRule="exact"/>
              <w:ind w:left="113" w:right="28"/>
              <w:jc w:val="right"/>
              <w:rPr>
                <w:sz w:val="18"/>
              </w:rPr>
            </w:pPr>
            <w:r w:rsidRPr="00304E17">
              <w:rPr>
                <w:sz w:val="18"/>
              </w:rPr>
              <w:t>9,3 %</w:t>
            </w:r>
          </w:p>
        </w:tc>
        <w:tc>
          <w:tcPr>
            <w:tcW w:w="936" w:type="dxa"/>
            <w:shd w:val="clear" w:color="auto" w:fill="auto"/>
            <w:vAlign w:val="bottom"/>
          </w:tcPr>
          <w:p w14:paraId="22F1A63E" w14:textId="0D6A2E8D" w:rsidR="00CF6EB3" w:rsidRPr="00304E17" w:rsidRDefault="00CF6EB3" w:rsidP="00141F26">
            <w:pPr>
              <w:spacing w:before="40" w:after="40" w:line="220" w:lineRule="exact"/>
              <w:ind w:left="113" w:right="28"/>
              <w:jc w:val="right"/>
              <w:rPr>
                <w:sz w:val="18"/>
              </w:rPr>
            </w:pPr>
            <w:r w:rsidRPr="00304E17">
              <w:rPr>
                <w:sz w:val="18"/>
              </w:rPr>
              <w:t>9,1 %</w:t>
            </w:r>
          </w:p>
        </w:tc>
        <w:tc>
          <w:tcPr>
            <w:tcW w:w="1160" w:type="dxa"/>
            <w:gridSpan w:val="2"/>
            <w:shd w:val="clear" w:color="auto" w:fill="auto"/>
            <w:vAlign w:val="bottom"/>
          </w:tcPr>
          <w:p w14:paraId="2B835152" w14:textId="3D88932A" w:rsidR="00CF6EB3" w:rsidRPr="00304E17" w:rsidRDefault="00CF6EB3" w:rsidP="00141F26">
            <w:pPr>
              <w:spacing w:before="40" w:after="40" w:line="220" w:lineRule="exact"/>
              <w:ind w:left="113" w:right="28"/>
              <w:jc w:val="right"/>
              <w:rPr>
                <w:sz w:val="18"/>
              </w:rPr>
            </w:pPr>
            <w:r w:rsidRPr="00304E17">
              <w:rPr>
                <w:sz w:val="18"/>
              </w:rPr>
              <w:t>9,2 %</w:t>
            </w:r>
          </w:p>
        </w:tc>
      </w:tr>
      <w:tr w:rsidR="006C65A9" w:rsidRPr="00304E17" w14:paraId="6D7CA838" w14:textId="77777777" w:rsidTr="00920B5E">
        <w:trPr>
          <w:trHeight w:val="240"/>
          <w:jc w:val="center"/>
        </w:trPr>
        <w:tc>
          <w:tcPr>
            <w:tcW w:w="2969" w:type="dxa"/>
            <w:vMerge/>
            <w:shd w:val="clear" w:color="auto" w:fill="auto"/>
            <w:vAlign w:val="bottom"/>
          </w:tcPr>
          <w:p w14:paraId="41825EF2" w14:textId="77777777" w:rsidR="00CF6EB3" w:rsidRPr="00304E17" w:rsidRDefault="00CF6EB3" w:rsidP="001A4D7A">
            <w:pPr>
              <w:spacing w:before="40" w:after="40" w:line="220" w:lineRule="exact"/>
              <w:ind w:right="113"/>
              <w:rPr>
                <w:sz w:val="18"/>
              </w:rPr>
            </w:pPr>
          </w:p>
        </w:tc>
        <w:tc>
          <w:tcPr>
            <w:tcW w:w="7663" w:type="dxa"/>
            <w:gridSpan w:val="3"/>
            <w:shd w:val="clear" w:color="auto" w:fill="auto"/>
            <w:vAlign w:val="bottom"/>
          </w:tcPr>
          <w:p w14:paraId="41814C12" w14:textId="3B829816" w:rsidR="00CF6EB3" w:rsidRPr="00304E17" w:rsidRDefault="00CF6EB3" w:rsidP="006C65A9">
            <w:pPr>
              <w:spacing w:before="40" w:after="40" w:line="220" w:lineRule="exact"/>
              <w:rPr>
                <w:sz w:val="18"/>
              </w:rPr>
            </w:pPr>
            <w:r w:rsidRPr="00304E17">
              <w:rPr>
                <w:sz w:val="18"/>
              </w:rPr>
              <w:t>Porcentaje del total de gastos del presupuesto consolidado destinado a la infancia</w:t>
            </w:r>
          </w:p>
        </w:tc>
        <w:tc>
          <w:tcPr>
            <w:tcW w:w="1048" w:type="dxa"/>
            <w:gridSpan w:val="2"/>
            <w:shd w:val="clear" w:color="auto" w:fill="auto"/>
            <w:vAlign w:val="bottom"/>
          </w:tcPr>
          <w:p w14:paraId="1850266F" w14:textId="1C115810" w:rsidR="00CF6EB3" w:rsidRPr="00304E17" w:rsidRDefault="00CF6EB3" w:rsidP="00141F26">
            <w:pPr>
              <w:spacing w:before="40" w:after="40" w:line="220" w:lineRule="exact"/>
              <w:ind w:left="113" w:right="28"/>
              <w:jc w:val="right"/>
              <w:rPr>
                <w:sz w:val="18"/>
              </w:rPr>
            </w:pPr>
            <w:r w:rsidRPr="00304E17">
              <w:rPr>
                <w:sz w:val="18"/>
              </w:rPr>
              <w:t>64,2 %</w:t>
            </w:r>
          </w:p>
        </w:tc>
        <w:tc>
          <w:tcPr>
            <w:tcW w:w="936" w:type="dxa"/>
            <w:shd w:val="clear" w:color="auto" w:fill="auto"/>
            <w:vAlign w:val="bottom"/>
          </w:tcPr>
          <w:p w14:paraId="55DF2646" w14:textId="606C3002" w:rsidR="00CF6EB3" w:rsidRPr="00304E17" w:rsidRDefault="00CF6EB3" w:rsidP="00141F26">
            <w:pPr>
              <w:spacing w:before="40" w:after="40" w:line="220" w:lineRule="exact"/>
              <w:ind w:left="113" w:right="28"/>
              <w:jc w:val="right"/>
              <w:rPr>
                <w:sz w:val="18"/>
              </w:rPr>
            </w:pPr>
            <w:r w:rsidRPr="00304E17">
              <w:rPr>
                <w:sz w:val="18"/>
              </w:rPr>
              <w:t>68,1 %</w:t>
            </w:r>
          </w:p>
        </w:tc>
        <w:tc>
          <w:tcPr>
            <w:tcW w:w="1160" w:type="dxa"/>
            <w:gridSpan w:val="2"/>
            <w:shd w:val="clear" w:color="auto" w:fill="auto"/>
            <w:vAlign w:val="bottom"/>
          </w:tcPr>
          <w:p w14:paraId="6CCC1CE0" w14:textId="317AA088" w:rsidR="00CF6EB3" w:rsidRPr="00304E17" w:rsidRDefault="00CF6EB3" w:rsidP="00141F26">
            <w:pPr>
              <w:spacing w:before="40" w:after="40" w:line="220" w:lineRule="exact"/>
              <w:ind w:left="113" w:right="28"/>
              <w:jc w:val="right"/>
              <w:rPr>
                <w:sz w:val="18"/>
              </w:rPr>
            </w:pPr>
            <w:r w:rsidRPr="00304E17">
              <w:rPr>
                <w:sz w:val="18"/>
              </w:rPr>
              <w:t>65,3 %</w:t>
            </w:r>
          </w:p>
        </w:tc>
      </w:tr>
      <w:tr w:rsidR="006C65A9" w:rsidRPr="00304E17" w14:paraId="375A06A8" w14:textId="77777777" w:rsidTr="00920B5E">
        <w:trPr>
          <w:trHeight w:val="240"/>
          <w:jc w:val="center"/>
        </w:trPr>
        <w:tc>
          <w:tcPr>
            <w:tcW w:w="2969" w:type="dxa"/>
            <w:vMerge/>
            <w:shd w:val="clear" w:color="auto" w:fill="auto"/>
            <w:vAlign w:val="bottom"/>
          </w:tcPr>
          <w:p w14:paraId="12CE10A5" w14:textId="77777777" w:rsidR="00CF6EB3" w:rsidRPr="00304E17" w:rsidRDefault="00CF6EB3" w:rsidP="001A4D7A">
            <w:pPr>
              <w:spacing w:before="40" w:after="40" w:line="220" w:lineRule="exact"/>
              <w:ind w:right="113"/>
              <w:rPr>
                <w:sz w:val="18"/>
              </w:rPr>
            </w:pPr>
          </w:p>
        </w:tc>
        <w:tc>
          <w:tcPr>
            <w:tcW w:w="7663" w:type="dxa"/>
            <w:gridSpan w:val="3"/>
            <w:shd w:val="clear" w:color="auto" w:fill="auto"/>
            <w:vAlign w:val="bottom"/>
          </w:tcPr>
          <w:p w14:paraId="06614716" w14:textId="2DE509ED" w:rsidR="00CF6EB3" w:rsidRPr="00304E17" w:rsidRDefault="00CF6EB3" w:rsidP="006C65A9">
            <w:pPr>
              <w:spacing w:before="40" w:after="40" w:line="220" w:lineRule="exact"/>
              <w:rPr>
                <w:b/>
                <w:bCs/>
                <w:sz w:val="18"/>
              </w:rPr>
            </w:pPr>
            <w:r w:rsidRPr="00304E17">
              <w:rPr>
                <w:b/>
                <w:bCs/>
                <w:sz w:val="18"/>
              </w:rPr>
              <w:t>Gastos de los fondos estatales extrapresupuestarios de la Federación de Rusia</w:t>
            </w:r>
          </w:p>
        </w:tc>
        <w:tc>
          <w:tcPr>
            <w:tcW w:w="1048" w:type="dxa"/>
            <w:gridSpan w:val="2"/>
            <w:shd w:val="clear" w:color="auto" w:fill="auto"/>
            <w:vAlign w:val="bottom"/>
          </w:tcPr>
          <w:p w14:paraId="5CF0D2DC" w14:textId="46BA9F1E" w:rsidR="00CF6EB3" w:rsidRPr="00304E17" w:rsidRDefault="00CF6EB3" w:rsidP="00141F26">
            <w:pPr>
              <w:spacing w:before="40" w:after="40" w:line="220" w:lineRule="exact"/>
              <w:ind w:left="113" w:right="28"/>
              <w:jc w:val="right"/>
              <w:rPr>
                <w:b/>
                <w:bCs/>
                <w:sz w:val="18"/>
              </w:rPr>
            </w:pPr>
            <w:r w:rsidRPr="00304E17">
              <w:rPr>
                <w:b/>
                <w:bCs/>
                <w:sz w:val="18"/>
              </w:rPr>
              <w:t>308,0</w:t>
            </w:r>
          </w:p>
        </w:tc>
        <w:tc>
          <w:tcPr>
            <w:tcW w:w="936" w:type="dxa"/>
            <w:shd w:val="clear" w:color="auto" w:fill="auto"/>
            <w:vAlign w:val="bottom"/>
          </w:tcPr>
          <w:p w14:paraId="1DD620C9" w14:textId="00770976" w:rsidR="00CF6EB3" w:rsidRPr="00304E17" w:rsidRDefault="00CF6EB3" w:rsidP="00141F26">
            <w:pPr>
              <w:spacing w:before="40" w:after="40" w:line="220" w:lineRule="exact"/>
              <w:ind w:left="113" w:right="28"/>
              <w:jc w:val="right"/>
              <w:rPr>
                <w:b/>
                <w:bCs/>
                <w:sz w:val="18"/>
              </w:rPr>
            </w:pPr>
            <w:r w:rsidRPr="00304E17">
              <w:rPr>
                <w:b/>
                <w:bCs/>
                <w:sz w:val="18"/>
              </w:rPr>
              <w:t>321,0</w:t>
            </w:r>
          </w:p>
        </w:tc>
        <w:tc>
          <w:tcPr>
            <w:tcW w:w="1160" w:type="dxa"/>
            <w:gridSpan w:val="2"/>
            <w:shd w:val="clear" w:color="auto" w:fill="auto"/>
            <w:vAlign w:val="bottom"/>
          </w:tcPr>
          <w:p w14:paraId="3AB470D9" w14:textId="71B292E3" w:rsidR="00CF6EB3" w:rsidRPr="00304E17" w:rsidRDefault="00CF6EB3" w:rsidP="00141F26">
            <w:pPr>
              <w:spacing w:before="40" w:after="40" w:line="220" w:lineRule="exact"/>
              <w:ind w:left="113" w:right="28"/>
              <w:jc w:val="right"/>
              <w:rPr>
                <w:b/>
                <w:bCs/>
                <w:sz w:val="18"/>
              </w:rPr>
            </w:pPr>
            <w:r w:rsidRPr="00304E17">
              <w:rPr>
                <w:b/>
                <w:bCs/>
                <w:sz w:val="18"/>
              </w:rPr>
              <w:t>312,1</w:t>
            </w:r>
          </w:p>
        </w:tc>
      </w:tr>
      <w:tr w:rsidR="006C65A9" w:rsidRPr="00304E17" w14:paraId="4A554655" w14:textId="77777777" w:rsidTr="00920B5E">
        <w:trPr>
          <w:trHeight w:val="240"/>
          <w:jc w:val="center"/>
        </w:trPr>
        <w:tc>
          <w:tcPr>
            <w:tcW w:w="2969" w:type="dxa"/>
            <w:vMerge/>
            <w:shd w:val="clear" w:color="auto" w:fill="auto"/>
            <w:vAlign w:val="bottom"/>
          </w:tcPr>
          <w:p w14:paraId="6B805067" w14:textId="77777777" w:rsidR="00CF6EB3" w:rsidRPr="00304E17" w:rsidRDefault="00CF6EB3" w:rsidP="001A4D7A">
            <w:pPr>
              <w:spacing w:before="40" w:after="40" w:line="220" w:lineRule="exact"/>
              <w:ind w:right="113"/>
              <w:rPr>
                <w:sz w:val="18"/>
              </w:rPr>
            </w:pPr>
          </w:p>
        </w:tc>
        <w:tc>
          <w:tcPr>
            <w:tcW w:w="7663" w:type="dxa"/>
            <w:gridSpan w:val="3"/>
            <w:shd w:val="clear" w:color="auto" w:fill="auto"/>
            <w:vAlign w:val="bottom"/>
          </w:tcPr>
          <w:p w14:paraId="34997EF2" w14:textId="6AB9EFF2" w:rsidR="00CF6EB3" w:rsidRPr="00304E17" w:rsidRDefault="00CF6EB3" w:rsidP="006C65A9">
            <w:pPr>
              <w:spacing w:before="40" w:after="40" w:line="220" w:lineRule="exact"/>
              <w:rPr>
                <w:sz w:val="18"/>
              </w:rPr>
            </w:pPr>
            <w:r w:rsidRPr="00304E17">
              <w:rPr>
                <w:sz w:val="18"/>
              </w:rPr>
              <w:t>Porcentaje del PIB</w:t>
            </w:r>
          </w:p>
        </w:tc>
        <w:tc>
          <w:tcPr>
            <w:tcW w:w="1048" w:type="dxa"/>
            <w:gridSpan w:val="2"/>
            <w:shd w:val="clear" w:color="auto" w:fill="auto"/>
            <w:vAlign w:val="bottom"/>
          </w:tcPr>
          <w:p w14:paraId="7FA7E9BE" w14:textId="7A37086D" w:rsidR="00CF6EB3" w:rsidRPr="00304E17" w:rsidRDefault="00CF6EB3" w:rsidP="00141F26">
            <w:pPr>
              <w:spacing w:before="40" w:after="40" w:line="220" w:lineRule="exact"/>
              <w:ind w:left="113" w:right="28"/>
              <w:jc w:val="right"/>
              <w:rPr>
                <w:sz w:val="18"/>
              </w:rPr>
            </w:pPr>
            <w:r w:rsidRPr="00304E17">
              <w:rPr>
                <w:sz w:val="18"/>
              </w:rPr>
              <w:t>0,3 %</w:t>
            </w:r>
          </w:p>
        </w:tc>
        <w:tc>
          <w:tcPr>
            <w:tcW w:w="936" w:type="dxa"/>
            <w:shd w:val="clear" w:color="auto" w:fill="auto"/>
            <w:vAlign w:val="bottom"/>
          </w:tcPr>
          <w:p w14:paraId="67BF2A70" w14:textId="2C4B44EB" w:rsidR="00CF6EB3" w:rsidRPr="00304E17" w:rsidRDefault="00CF6EB3" w:rsidP="00141F26">
            <w:pPr>
              <w:spacing w:before="40" w:after="40" w:line="220" w:lineRule="exact"/>
              <w:ind w:left="113" w:right="28"/>
              <w:jc w:val="right"/>
              <w:rPr>
                <w:sz w:val="18"/>
              </w:rPr>
            </w:pPr>
            <w:r w:rsidRPr="00304E17">
              <w:rPr>
                <w:sz w:val="18"/>
              </w:rPr>
              <w:t>0,2 %</w:t>
            </w:r>
          </w:p>
        </w:tc>
        <w:tc>
          <w:tcPr>
            <w:tcW w:w="1160" w:type="dxa"/>
            <w:gridSpan w:val="2"/>
            <w:shd w:val="clear" w:color="auto" w:fill="auto"/>
            <w:vAlign w:val="bottom"/>
          </w:tcPr>
          <w:p w14:paraId="2BCBF3D0" w14:textId="5E9FC702" w:rsidR="00CF6EB3" w:rsidRPr="00304E17" w:rsidRDefault="00CF6EB3" w:rsidP="00141F26">
            <w:pPr>
              <w:spacing w:before="40" w:after="40" w:line="220" w:lineRule="exact"/>
              <w:ind w:left="113" w:right="28"/>
              <w:jc w:val="right"/>
              <w:rPr>
                <w:sz w:val="18"/>
              </w:rPr>
            </w:pPr>
            <w:r w:rsidRPr="00304E17">
              <w:rPr>
                <w:sz w:val="18"/>
              </w:rPr>
              <w:t>0,2 %</w:t>
            </w:r>
          </w:p>
        </w:tc>
      </w:tr>
      <w:tr w:rsidR="006C65A9" w:rsidRPr="00304E17" w14:paraId="01F4B8F1" w14:textId="77777777" w:rsidTr="00920B5E">
        <w:trPr>
          <w:trHeight w:val="240"/>
          <w:jc w:val="center"/>
        </w:trPr>
        <w:tc>
          <w:tcPr>
            <w:tcW w:w="2969" w:type="dxa"/>
            <w:vMerge/>
            <w:shd w:val="clear" w:color="auto" w:fill="auto"/>
            <w:vAlign w:val="bottom"/>
          </w:tcPr>
          <w:p w14:paraId="6F6835E8" w14:textId="77777777" w:rsidR="00CF6EB3" w:rsidRPr="00304E17" w:rsidRDefault="00CF6EB3" w:rsidP="001A4D7A">
            <w:pPr>
              <w:spacing w:before="40" w:after="40" w:line="220" w:lineRule="exact"/>
              <w:ind w:right="113"/>
              <w:rPr>
                <w:sz w:val="18"/>
              </w:rPr>
            </w:pPr>
          </w:p>
        </w:tc>
        <w:tc>
          <w:tcPr>
            <w:tcW w:w="7663" w:type="dxa"/>
            <w:gridSpan w:val="3"/>
            <w:shd w:val="clear" w:color="auto" w:fill="auto"/>
            <w:vAlign w:val="bottom"/>
          </w:tcPr>
          <w:p w14:paraId="0BE8E80A" w14:textId="4DED2408" w:rsidR="00CF6EB3" w:rsidRPr="00304E17" w:rsidRDefault="00CF6EB3" w:rsidP="006C65A9">
            <w:pPr>
              <w:spacing w:before="40" w:after="40" w:line="220" w:lineRule="exact"/>
              <w:rPr>
                <w:sz w:val="18"/>
              </w:rPr>
            </w:pPr>
            <w:r w:rsidRPr="00304E17">
              <w:rPr>
                <w:sz w:val="18"/>
              </w:rPr>
              <w:t>Porcentaje de los gastos totales del presupuesto federal consolidado y de los fondos estatales extrapresupuestarios</w:t>
            </w:r>
          </w:p>
        </w:tc>
        <w:tc>
          <w:tcPr>
            <w:tcW w:w="1048" w:type="dxa"/>
            <w:gridSpan w:val="2"/>
            <w:shd w:val="clear" w:color="auto" w:fill="auto"/>
            <w:vAlign w:val="bottom"/>
          </w:tcPr>
          <w:p w14:paraId="011A8AB3" w14:textId="1D8C32A8" w:rsidR="00CF6EB3" w:rsidRPr="00304E17" w:rsidRDefault="00CF6EB3" w:rsidP="00141F26">
            <w:pPr>
              <w:spacing w:before="40" w:after="40" w:line="220" w:lineRule="exact"/>
              <w:ind w:left="113" w:right="28"/>
              <w:jc w:val="right"/>
              <w:rPr>
                <w:sz w:val="18"/>
              </w:rPr>
            </w:pPr>
            <w:r w:rsidRPr="00304E17">
              <w:rPr>
                <w:sz w:val="18"/>
              </w:rPr>
              <w:t>0,7 %</w:t>
            </w:r>
          </w:p>
        </w:tc>
        <w:tc>
          <w:tcPr>
            <w:tcW w:w="936" w:type="dxa"/>
            <w:shd w:val="clear" w:color="auto" w:fill="auto"/>
            <w:vAlign w:val="bottom"/>
          </w:tcPr>
          <w:p w14:paraId="724797F1" w14:textId="26801227" w:rsidR="00CF6EB3" w:rsidRPr="00304E17" w:rsidRDefault="00CF6EB3" w:rsidP="00141F26">
            <w:pPr>
              <w:spacing w:before="40" w:after="40" w:line="220" w:lineRule="exact"/>
              <w:ind w:left="113" w:right="28"/>
              <w:jc w:val="right"/>
              <w:rPr>
                <w:sz w:val="18"/>
              </w:rPr>
            </w:pPr>
            <w:r w:rsidRPr="00304E17">
              <w:rPr>
                <w:sz w:val="18"/>
              </w:rPr>
              <w:t>0,7 %</w:t>
            </w:r>
          </w:p>
        </w:tc>
        <w:tc>
          <w:tcPr>
            <w:tcW w:w="1160" w:type="dxa"/>
            <w:gridSpan w:val="2"/>
            <w:shd w:val="clear" w:color="auto" w:fill="auto"/>
            <w:vAlign w:val="bottom"/>
          </w:tcPr>
          <w:p w14:paraId="3F9CEB1E" w14:textId="1A4521B6" w:rsidR="00CF6EB3" w:rsidRPr="00304E17" w:rsidRDefault="00CF6EB3" w:rsidP="00141F26">
            <w:pPr>
              <w:spacing w:before="40" w:after="40" w:line="220" w:lineRule="exact"/>
              <w:ind w:left="113" w:right="28"/>
              <w:jc w:val="right"/>
              <w:rPr>
                <w:sz w:val="18"/>
              </w:rPr>
            </w:pPr>
            <w:r w:rsidRPr="00304E17">
              <w:rPr>
                <w:sz w:val="18"/>
              </w:rPr>
              <w:t>0,6 %</w:t>
            </w:r>
          </w:p>
        </w:tc>
      </w:tr>
      <w:tr w:rsidR="006C65A9" w:rsidRPr="00304E17" w14:paraId="3AAB41AD" w14:textId="77777777" w:rsidTr="0067495F">
        <w:trPr>
          <w:trHeight w:val="240"/>
          <w:jc w:val="center"/>
        </w:trPr>
        <w:tc>
          <w:tcPr>
            <w:tcW w:w="2969" w:type="dxa"/>
            <w:vMerge/>
            <w:tcBorders>
              <w:bottom w:val="nil"/>
            </w:tcBorders>
            <w:shd w:val="clear" w:color="auto" w:fill="auto"/>
            <w:vAlign w:val="bottom"/>
          </w:tcPr>
          <w:p w14:paraId="6903BA6C" w14:textId="77777777" w:rsidR="00CF6EB3" w:rsidRPr="00304E17" w:rsidRDefault="00CF6EB3" w:rsidP="001A4D7A">
            <w:pPr>
              <w:spacing w:before="40" w:after="40" w:line="220" w:lineRule="exact"/>
              <w:ind w:right="113"/>
              <w:rPr>
                <w:sz w:val="18"/>
              </w:rPr>
            </w:pPr>
          </w:p>
        </w:tc>
        <w:tc>
          <w:tcPr>
            <w:tcW w:w="7663" w:type="dxa"/>
            <w:gridSpan w:val="3"/>
            <w:tcBorders>
              <w:bottom w:val="nil"/>
            </w:tcBorders>
            <w:shd w:val="clear" w:color="auto" w:fill="auto"/>
            <w:vAlign w:val="bottom"/>
          </w:tcPr>
          <w:p w14:paraId="4F13A7F6" w14:textId="692AF7CA" w:rsidR="00CF6EB3" w:rsidRPr="00304E17" w:rsidRDefault="00CF6EB3" w:rsidP="006C65A9">
            <w:pPr>
              <w:spacing w:before="40" w:after="40" w:line="220" w:lineRule="exact"/>
              <w:rPr>
                <w:sz w:val="18"/>
              </w:rPr>
            </w:pPr>
            <w:r w:rsidRPr="00304E17">
              <w:rPr>
                <w:sz w:val="18"/>
              </w:rPr>
              <w:t>Porcentaje del total de gastos del presupuesto consolidado destinado a la infancia</w:t>
            </w:r>
          </w:p>
        </w:tc>
        <w:tc>
          <w:tcPr>
            <w:tcW w:w="1048" w:type="dxa"/>
            <w:gridSpan w:val="2"/>
            <w:tcBorders>
              <w:bottom w:val="nil"/>
            </w:tcBorders>
            <w:shd w:val="clear" w:color="auto" w:fill="auto"/>
            <w:vAlign w:val="bottom"/>
          </w:tcPr>
          <w:p w14:paraId="401F6355" w14:textId="3070F4D3" w:rsidR="00CF6EB3" w:rsidRPr="00304E17" w:rsidRDefault="00CF6EB3" w:rsidP="00141F26">
            <w:pPr>
              <w:spacing w:before="40" w:after="40" w:line="220" w:lineRule="exact"/>
              <w:ind w:left="113" w:right="28"/>
              <w:jc w:val="right"/>
              <w:rPr>
                <w:sz w:val="18"/>
              </w:rPr>
            </w:pPr>
            <w:r w:rsidRPr="00304E17">
              <w:rPr>
                <w:sz w:val="18"/>
              </w:rPr>
              <w:t>5,0 %</w:t>
            </w:r>
          </w:p>
        </w:tc>
        <w:tc>
          <w:tcPr>
            <w:tcW w:w="936" w:type="dxa"/>
            <w:tcBorders>
              <w:bottom w:val="nil"/>
            </w:tcBorders>
            <w:shd w:val="clear" w:color="auto" w:fill="auto"/>
            <w:vAlign w:val="bottom"/>
          </w:tcPr>
          <w:p w14:paraId="0F327AFD" w14:textId="786D0077" w:rsidR="00CF6EB3" w:rsidRPr="00304E17" w:rsidRDefault="00CF6EB3" w:rsidP="00141F26">
            <w:pPr>
              <w:spacing w:before="40" w:after="40" w:line="220" w:lineRule="exact"/>
              <w:ind w:left="113" w:right="28"/>
              <w:jc w:val="right"/>
              <w:rPr>
                <w:sz w:val="18"/>
              </w:rPr>
            </w:pPr>
            <w:r w:rsidRPr="00304E17">
              <w:rPr>
                <w:sz w:val="18"/>
              </w:rPr>
              <w:t>5,1 %</w:t>
            </w:r>
          </w:p>
        </w:tc>
        <w:tc>
          <w:tcPr>
            <w:tcW w:w="1160" w:type="dxa"/>
            <w:gridSpan w:val="2"/>
            <w:tcBorders>
              <w:bottom w:val="nil"/>
            </w:tcBorders>
            <w:shd w:val="clear" w:color="auto" w:fill="auto"/>
            <w:vAlign w:val="bottom"/>
          </w:tcPr>
          <w:p w14:paraId="1EA4FDD9" w14:textId="08B7CFD1" w:rsidR="00CF6EB3" w:rsidRPr="00304E17" w:rsidRDefault="00CF6EB3" w:rsidP="00141F26">
            <w:pPr>
              <w:spacing w:before="40" w:after="40" w:line="220" w:lineRule="exact"/>
              <w:ind w:left="113" w:right="28"/>
              <w:jc w:val="right"/>
              <w:rPr>
                <w:sz w:val="18"/>
              </w:rPr>
            </w:pPr>
            <w:r w:rsidRPr="00304E17">
              <w:rPr>
                <w:sz w:val="18"/>
              </w:rPr>
              <w:t>4,0 %</w:t>
            </w:r>
          </w:p>
        </w:tc>
      </w:tr>
      <w:tr w:rsidR="0067495F" w:rsidRPr="00304E17" w14:paraId="0F5BC644" w14:textId="77777777" w:rsidTr="007942B4">
        <w:trPr>
          <w:trHeight w:hRule="exact" w:val="20"/>
          <w:jc w:val="center"/>
        </w:trPr>
        <w:tc>
          <w:tcPr>
            <w:tcW w:w="2969" w:type="dxa"/>
            <w:tcBorders>
              <w:top w:val="nil"/>
              <w:bottom w:val="single" w:sz="4" w:space="0" w:color="auto"/>
            </w:tcBorders>
            <w:shd w:val="clear" w:color="auto" w:fill="auto"/>
            <w:vAlign w:val="bottom"/>
          </w:tcPr>
          <w:p w14:paraId="64050A7B" w14:textId="77777777" w:rsidR="0067495F" w:rsidRPr="00304E17" w:rsidRDefault="0067495F" w:rsidP="0067495F">
            <w:pPr>
              <w:keepNext/>
              <w:keepLines/>
              <w:pageBreakBefore/>
              <w:spacing w:before="40" w:after="40" w:line="220" w:lineRule="exact"/>
              <w:ind w:right="113"/>
              <w:rPr>
                <w:sz w:val="18"/>
              </w:rPr>
            </w:pPr>
          </w:p>
        </w:tc>
        <w:tc>
          <w:tcPr>
            <w:tcW w:w="7663" w:type="dxa"/>
            <w:gridSpan w:val="3"/>
            <w:tcBorders>
              <w:top w:val="nil"/>
              <w:bottom w:val="single" w:sz="4" w:space="0" w:color="auto"/>
            </w:tcBorders>
            <w:shd w:val="clear" w:color="auto" w:fill="auto"/>
            <w:vAlign w:val="bottom"/>
          </w:tcPr>
          <w:p w14:paraId="30700DE4" w14:textId="77777777" w:rsidR="0067495F" w:rsidRPr="00304E17" w:rsidRDefault="0067495F" w:rsidP="0067495F">
            <w:pPr>
              <w:keepNext/>
              <w:keepLines/>
              <w:pageBreakBefore/>
              <w:spacing w:before="40" w:after="40" w:line="220" w:lineRule="exact"/>
              <w:rPr>
                <w:sz w:val="18"/>
              </w:rPr>
            </w:pPr>
          </w:p>
        </w:tc>
        <w:tc>
          <w:tcPr>
            <w:tcW w:w="1048" w:type="dxa"/>
            <w:gridSpan w:val="2"/>
            <w:tcBorders>
              <w:top w:val="nil"/>
              <w:bottom w:val="single" w:sz="4" w:space="0" w:color="auto"/>
            </w:tcBorders>
            <w:shd w:val="clear" w:color="auto" w:fill="auto"/>
            <w:vAlign w:val="bottom"/>
          </w:tcPr>
          <w:p w14:paraId="55D1AB4F" w14:textId="77777777" w:rsidR="0067495F" w:rsidRPr="00304E17" w:rsidRDefault="0067495F" w:rsidP="0067495F">
            <w:pPr>
              <w:keepNext/>
              <w:keepLines/>
              <w:pageBreakBefore/>
              <w:spacing w:before="40" w:after="40" w:line="220" w:lineRule="exact"/>
              <w:ind w:left="113" w:right="28"/>
              <w:jc w:val="right"/>
              <w:rPr>
                <w:sz w:val="18"/>
              </w:rPr>
            </w:pPr>
          </w:p>
        </w:tc>
        <w:tc>
          <w:tcPr>
            <w:tcW w:w="936" w:type="dxa"/>
            <w:tcBorders>
              <w:top w:val="nil"/>
              <w:bottom w:val="single" w:sz="4" w:space="0" w:color="auto"/>
            </w:tcBorders>
            <w:shd w:val="clear" w:color="auto" w:fill="auto"/>
            <w:vAlign w:val="bottom"/>
          </w:tcPr>
          <w:p w14:paraId="67A5DA7A" w14:textId="77777777" w:rsidR="0067495F" w:rsidRPr="00304E17" w:rsidRDefault="0067495F" w:rsidP="0067495F">
            <w:pPr>
              <w:keepNext/>
              <w:keepLines/>
              <w:pageBreakBefore/>
              <w:spacing w:before="40" w:after="40" w:line="220" w:lineRule="exact"/>
              <w:ind w:left="113" w:right="28"/>
              <w:jc w:val="right"/>
              <w:rPr>
                <w:sz w:val="18"/>
              </w:rPr>
            </w:pPr>
          </w:p>
        </w:tc>
        <w:tc>
          <w:tcPr>
            <w:tcW w:w="1160" w:type="dxa"/>
            <w:gridSpan w:val="2"/>
            <w:tcBorders>
              <w:top w:val="nil"/>
              <w:bottom w:val="single" w:sz="4" w:space="0" w:color="auto"/>
            </w:tcBorders>
            <w:shd w:val="clear" w:color="auto" w:fill="auto"/>
            <w:vAlign w:val="bottom"/>
          </w:tcPr>
          <w:p w14:paraId="60BB5FEC" w14:textId="77777777" w:rsidR="0067495F" w:rsidRPr="00304E17" w:rsidRDefault="0067495F" w:rsidP="0067495F">
            <w:pPr>
              <w:keepNext/>
              <w:keepLines/>
              <w:pageBreakBefore/>
              <w:spacing w:before="40" w:after="40" w:line="220" w:lineRule="exact"/>
              <w:ind w:left="113" w:right="28"/>
              <w:jc w:val="right"/>
              <w:rPr>
                <w:sz w:val="18"/>
              </w:rPr>
            </w:pPr>
          </w:p>
        </w:tc>
      </w:tr>
      <w:tr w:rsidR="005A611F" w:rsidRPr="00304E17" w14:paraId="2A0BF0CF" w14:textId="77777777" w:rsidTr="007942B4">
        <w:trPr>
          <w:trHeight w:val="240"/>
          <w:jc w:val="center"/>
        </w:trPr>
        <w:tc>
          <w:tcPr>
            <w:tcW w:w="13776" w:type="dxa"/>
            <w:gridSpan w:val="9"/>
            <w:tcBorders>
              <w:top w:val="single" w:sz="4" w:space="0" w:color="auto"/>
              <w:bottom w:val="single" w:sz="4" w:space="0" w:color="auto"/>
            </w:tcBorders>
            <w:shd w:val="clear" w:color="auto" w:fill="auto"/>
          </w:tcPr>
          <w:p w14:paraId="5CE721E3" w14:textId="78628566" w:rsidR="00C4306A" w:rsidRPr="001A4D7A" w:rsidRDefault="00C4306A" w:rsidP="00B840B5">
            <w:pPr>
              <w:pageBreakBefore/>
              <w:spacing w:before="80" w:after="80" w:line="200" w:lineRule="exact"/>
              <w:ind w:left="113"/>
              <w:jc w:val="center"/>
              <w:rPr>
                <w:i/>
                <w:sz w:val="16"/>
              </w:rPr>
            </w:pPr>
            <w:bookmarkStart w:id="0" w:name="_Hlk147939152"/>
            <w:r w:rsidRPr="001A4D7A">
              <w:rPr>
                <w:i/>
                <w:sz w:val="16"/>
              </w:rPr>
              <w:t>Datos estadísticos actualizados correspondientes a los tres últimos años, desglosados por edad, sexo, origen étnico, origen nacional, ubicación geográfica y situación socioeconómica</w:t>
            </w:r>
          </w:p>
        </w:tc>
      </w:tr>
      <w:tr w:rsidR="005A611F" w:rsidRPr="00304E17" w14:paraId="070C465E" w14:textId="77777777" w:rsidTr="007942B4">
        <w:trPr>
          <w:trHeight w:val="240"/>
          <w:jc w:val="center"/>
        </w:trPr>
        <w:tc>
          <w:tcPr>
            <w:tcW w:w="2969" w:type="dxa"/>
            <w:tcBorders>
              <w:top w:val="single" w:sz="4" w:space="0" w:color="auto"/>
            </w:tcBorders>
            <w:shd w:val="clear" w:color="auto" w:fill="auto"/>
          </w:tcPr>
          <w:p w14:paraId="27220BE5" w14:textId="77777777" w:rsidR="00C4306A" w:rsidRPr="00304E17" w:rsidRDefault="00C4306A" w:rsidP="00B840B5">
            <w:pPr>
              <w:keepNext/>
              <w:keepLines/>
              <w:spacing w:before="40" w:after="40" w:line="220" w:lineRule="exact"/>
              <w:ind w:right="113"/>
              <w:rPr>
                <w:sz w:val="18"/>
              </w:rPr>
            </w:pPr>
            <w:r w:rsidRPr="00304E17">
              <w:rPr>
                <w:sz w:val="18"/>
              </w:rPr>
              <w:t>Sobre los casos de malos tratos y violencia contra niños —incluidos casos de tortura, trato inhumano o degradante, todas las formas de castigo corporal, abusos sexuales dentro y fuera del hogar, violencia doméstica, acoso y violencia o abusos sexuales en línea— así como sobre los enjuiciamientos y las penas impuestas en el Estado parte en esos casos</w:t>
            </w:r>
          </w:p>
        </w:tc>
        <w:tc>
          <w:tcPr>
            <w:tcW w:w="10807" w:type="dxa"/>
            <w:gridSpan w:val="8"/>
            <w:tcBorders>
              <w:top w:val="single" w:sz="4" w:space="0" w:color="auto"/>
            </w:tcBorders>
            <w:shd w:val="clear" w:color="auto" w:fill="auto"/>
          </w:tcPr>
          <w:p w14:paraId="602F09BC" w14:textId="77777777" w:rsidR="00C4306A" w:rsidRPr="00304E17" w:rsidRDefault="00C4306A" w:rsidP="00B840B5">
            <w:pPr>
              <w:keepNext/>
              <w:keepLines/>
              <w:spacing w:before="40" w:after="40" w:line="220" w:lineRule="exact"/>
              <w:rPr>
                <w:sz w:val="18"/>
              </w:rPr>
            </w:pPr>
            <w:r w:rsidRPr="00304E17">
              <w:rPr>
                <w:sz w:val="18"/>
              </w:rPr>
              <w:t>El sistema de aplicación de la ley de la Federación de Rusia cuenta con un plan de acciones coordinado y eficaz para detectar, reprimir y esclarecer delitos relacionados con violaciones de los derechos a la libertad, el honor y la dignidad de los niños, así como contra su inviolabilidad sexual.</w:t>
            </w:r>
          </w:p>
          <w:p w14:paraId="07955E52" w14:textId="57476F27" w:rsidR="00C4306A" w:rsidRPr="00304E17" w:rsidRDefault="00C4306A" w:rsidP="00B840B5">
            <w:pPr>
              <w:keepNext/>
              <w:keepLines/>
              <w:spacing w:before="40" w:after="40" w:line="220" w:lineRule="exact"/>
              <w:rPr>
                <w:sz w:val="18"/>
              </w:rPr>
            </w:pPr>
            <w:r w:rsidRPr="00304E17">
              <w:rPr>
                <w:sz w:val="18"/>
              </w:rPr>
              <w:t>En el período 2020-2022, la proporción de delitos que afectaron a menores no superó el 5,2 % (2020 : 90.374; 2021: 103</w:t>
            </w:r>
            <w:r w:rsidR="001A4D7A">
              <w:rPr>
                <w:sz w:val="18"/>
              </w:rPr>
              <w:t>.</w:t>
            </w:r>
            <w:r w:rsidRPr="00304E17">
              <w:rPr>
                <w:sz w:val="18"/>
              </w:rPr>
              <w:t>335; 2022: 103.185) del total de agresiones ilegales a ciudadanos. En los períodos analizados, la mayor parte de las infracciones penales (más del 50 %) estaban relacionadas con el impago de la manutención de los hijos por parte de uno de los progenitores (art. 157 del Código Penal). El número de delitos contra su vida y su salud ha disminuido un 6,3 % en los últimos tres años (2020: 9.365; 2021: 9</w:t>
            </w:r>
            <w:r w:rsidR="001A4D7A">
              <w:rPr>
                <w:sz w:val="18"/>
              </w:rPr>
              <w:t>.</w:t>
            </w:r>
            <w:r w:rsidRPr="00304E17">
              <w:rPr>
                <w:sz w:val="18"/>
              </w:rPr>
              <w:t>103; 2022: 8.776), incluidos los homicidios, que disminuyeron un</w:t>
            </w:r>
            <w:r w:rsidR="00B840B5">
              <w:rPr>
                <w:sz w:val="18"/>
              </w:rPr>
              <w:t> </w:t>
            </w:r>
            <w:r w:rsidRPr="00304E17">
              <w:rPr>
                <w:sz w:val="18"/>
              </w:rPr>
              <w:t>9,8 % (2020: 327; 2021: 328; 2022: 295).</w:t>
            </w:r>
          </w:p>
          <w:p w14:paraId="08502E48" w14:textId="30E293D4" w:rsidR="00C4306A" w:rsidRPr="00304E17" w:rsidRDefault="00C4306A" w:rsidP="00B840B5">
            <w:pPr>
              <w:keepNext/>
              <w:keepLines/>
              <w:spacing w:before="40" w:after="40" w:line="220" w:lineRule="exact"/>
              <w:rPr>
                <w:sz w:val="18"/>
              </w:rPr>
            </w:pPr>
            <w:r w:rsidRPr="00304E17">
              <w:rPr>
                <w:sz w:val="18"/>
              </w:rPr>
              <w:t>El trabajo activo de las entidades del sistema de prevención del abandono infantil y la delincuencia juvenil para frenar la violencia doméstica ha permitido reducir los casos de maltrato infantil en un 14,4 % (de 1.288 en 2020 a 1.102 en 2022). Al mismo tiempo, ha aumentado en un 4,5 % el número de delitos contra la inviolabilidad sexual de los menores que se detectaron (2020: 15.822; 2021: 16</w:t>
            </w:r>
            <w:r w:rsidR="001A4D7A">
              <w:rPr>
                <w:sz w:val="18"/>
              </w:rPr>
              <w:t>.</w:t>
            </w:r>
            <w:r w:rsidRPr="00304E17">
              <w:rPr>
                <w:sz w:val="18"/>
              </w:rPr>
              <w:t xml:space="preserve">887; 2022: 16.527), entre otros gracias a los esfuerzos consolidados de las fuerzas del orden para erradicar los casos de este tipo de delitos que se cometen en Internet. </w:t>
            </w:r>
          </w:p>
        </w:tc>
      </w:tr>
      <w:tr w:rsidR="005A611F" w:rsidRPr="00304E17" w14:paraId="3865D613" w14:textId="77777777" w:rsidTr="007942B4">
        <w:trPr>
          <w:trHeight w:val="240"/>
          <w:jc w:val="center"/>
        </w:trPr>
        <w:tc>
          <w:tcPr>
            <w:tcW w:w="2969" w:type="dxa"/>
            <w:tcBorders>
              <w:bottom w:val="single" w:sz="4" w:space="0" w:color="auto"/>
            </w:tcBorders>
            <w:shd w:val="clear" w:color="auto" w:fill="auto"/>
          </w:tcPr>
          <w:p w14:paraId="7CF43F30" w14:textId="77777777" w:rsidR="00C4306A" w:rsidRPr="00304E17" w:rsidRDefault="00C4306A" w:rsidP="001A4D7A">
            <w:pPr>
              <w:spacing w:before="40" w:after="40" w:line="220" w:lineRule="exact"/>
              <w:ind w:right="113"/>
              <w:rPr>
                <w:sz w:val="18"/>
              </w:rPr>
            </w:pPr>
            <w:r w:rsidRPr="00304E17">
              <w:rPr>
                <w:sz w:val="18"/>
              </w:rPr>
              <w:t>Sobre los niños en situación de calle</w:t>
            </w:r>
          </w:p>
        </w:tc>
        <w:tc>
          <w:tcPr>
            <w:tcW w:w="10807" w:type="dxa"/>
            <w:gridSpan w:val="8"/>
            <w:tcBorders>
              <w:bottom w:val="single" w:sz="4" w:space="0" w:color="auto"/>
            </w:tcBorders>
            <w:shd w:val="clear" w:color="auto" w:fill="auto"/>
            <w:vAlign w:val="bottom"/>
          </w:tcPr>
          <w:p w14:paraId="412919BC" w14:textId="77777777" w:rsidR="00C4306A" w:rsidRPr="00304E17" w:rsidRDefault="00C4306A" w:rsidP="006C65A9">
            <w:pPr>
              <w:spacing w:before="40" w:after="40" w:line="220" w:lineRule="exact"/>
              <w:rPr>
                <w:sz w:val="18"/>
              </w:rPr>
            </w:pPr>
            <w:r w:rsidRPr="00304E17">
              <w:rPr>
                <w:sz w:val="18"/>
              </w:rPr>
              <w:t>La Ley Federal de Fundamentos del Sistema de Prevención del Abandono de Niños y la Delincuencia Juvenil define el procedimiento relativo al internamiento de adolescentes desatendidos, según el cual deben ser remitidos a instituciones especializadas de rehabilitación social (art. 13), con miras a la posterior búsqueda de sus representantes legales y transferencia de vuelta a la familia. Al mismo tiempo, la ley federal mencionada establece la obligación de todos los centros de rehabilitación social de recibir y mantener a los niños perdidos, abandonados y en otras circunstancias las 24 horas del día y de examinar médicamente a los menores (art. 18 1) 4)).</w:t>
            </w:r>
          </w:p>
          <w:p w14:paraId="60CD2087" w14:textId="7F4DF1D8" w:rsidR="00C4306A" w:rsidRPr="00304E17" w:rsidRDefault="00C4306A" w:rsidP="006C65A9">
            <w:pPr>
              <w:spacing w:before="40" w:after="40" w:line="220" w:lineRule="exact"/>
              <w:rPr>
                <w:sz w:val="18"/>
              </w:rPr>
            </w:pPr>
            <w:r w:rsidRPr="00304E17">
              <w:rPr>
                <w:sz w:val="18"/>
              </w:rPr>
              <w:t>En 2020, 37.907 personas menores de 18 años comparecieron ante los órganos de orden público (2021: 38.045; 2022: 36.367). La mayor parte (más del 95 %) de los menores detectados por los agentes de policía en condiciones de abandono en la calle eran niños que se habían perdido o adolescentes que se habían escapado de casa motivados por el deseo juvenil de pasar tiempo de manera independiente, incluso por la noche.</w:t>
            </w:r>
          </w:p>
        </w:tc>
      </w:tr>
      <w:tr w:rsidR="005A611F" w:rsidRPr="001A4D7A" w14:paraId="66B1A9E2" w14:textId="77777777" w:rsidTr="007942B4">
        <w:trPr>
          <w:trHeight w:val="240"/>
          <w:jc w:val="center"/>
        </w:trPr>
        <w:tc>
          <w:tcPr>
            <w:tcW w:w="13776" w:type="dxa"/>
            <w:gridSpan w:val="9"/>
            <w:tcBorders>
              <w:top w:val="single" w:sz="4" w:space="0" w:color="auto"/>
              <w:bottom w:val="single" w:sz="4" w:space="0" w:color="auto"/>
            </w:tcBorders>
            <w:shd w:val="clear" w:color="auto" w:fill="auto"/>
          </w:tcPr>
          <w:p w14:paraId="35D27A7C" w14:textId="2CDC948F" w:rsidR="00C4306A" w:rsidRPr="001A4D7A" w:rsidRDefault="00C4306A" w:rsidP="001A4D7A">
            <w:pPr>
              <w:spacing w:before="80" w:after="80" w:line="200" w:lineRule="exact"/>
              <w:ind w:left="113"/>
              <w:jc w:val="center"/>
              <w:rPr>
                <w:i/>
                <w:sz w:val="16"/>
              </w:rPr>
            </w:pPr>
            <w:r w:rsidRPr="001A4D7A">
              <w:rPr>
                <w:i/>
                <w:sz w:val="16"/>
              </w:rPr>
              <w:t xml:space="preserve">Datos relativos a los últimos tres años, desglosados por edad, sexo, nivel socioeconómico, origen étnico y ubicación geográfica, sobre la situación de los niños privados de un entorno familiar, </w:t>
            </w:r>
            <w:r w:rsidR="001A4D7A">
              <w:rPr>
                <w:i/>
                <w:sz w:val="16"/>
              </w:rPr>
              <w:br/>
            </w:r>
            <w:r w:rsidRPr="001A4D7A">
              <w:rPr>
                <w:i/>
                <w:sz w:val="16"/>
              </w:rPr>
              <w:t>indicando el número de niños en las categorías siguientes</w:t>
            </w:r>
          </w:p>
        </w:tc>
      </w:tr>
      <w:tr w:rsidR="005A611F" w:rsidRPr="00304E17" w14:paraId="6439FEE1" w14:textId="77777777" w:rsidTr="007942B4">
        <w:trPr>
          <w:trHeight w:val="240"/>
          <w:jc w:val="center"/>
        </w:trPr>
        <w:tc>
          <w:tcPr>
            <w:tcW w:w="2969" w:type="dxa"/>
            <w:tcBorders>
              <w:top w:val="single" w:sz="4" w:space="0" w:color="auto"/>
            </w:tcBorders>
            <w:shd w:val="clear" w:color="auto" w:fill="auto"/>
          </w:tcPr>
          <w:p w14:paraId="48CF1DD7" w14:textId="77777777" w:rsidR="00C4306A" w:rsidRPr="00304E17" w:rsidRDefault="00C4306A" w:rsidP="001A4D7A">
            <w:pPr>
              <w:spacing w:before="40" w:after="40" w:line="220" w:lineRule="exact"/>
              <w:ind w:right="113"/>
              <w:rPr>
                <w:sz w:val="18"/>
              </w:rPr>
            </w:pPr>
            <w:r w:rsidRPr="00304E17">
              <w:rPr>
                <w:sz w:val="18"/>
              </w:rPr>
              <w:t>Niños internados en instituciones, incluyendo también el número de instituciones y datos sobre el número de niños por institución</w:t>
            </w:r>
          </w:p>
        </w:tc>
        <w:tc>
          <w:tcPr>
            <w:tcW w:w="10807" w:type="dxa"/>
            <w:gridSpan w:val="8"/>
            <w:tcBorders>
              <w:top w:val="single" w:sz="4" w:space="0" w:color="auto"/>
            </w:tcBorders>
            <w:shd w:val="clear" w:color="auto" w:fill="auto"/>
            <w:vAlign w:val="bottom"/>
          </w:tcPr>
          <w:p w14:paraId="4CB899AC" w14:textId="09AD29BF" w:rsidR="00C4306A" w:rsidRPr="00304E17" w:rsidRDefault="00C4306A" w:rsidP="00141F26">
            <w:pPr>
              <w:spacing w:before="40" w:after="40" w:line="220" w:lineRule="exact"/>
              <w:rPr>
                <w:sz w:val="18"/>
              </w:rPr>
            </w:pPr>
            <w:r w:rsidRPr="00304E17">
              <w:rPr>
                <w:sz w:val="18"/>
              </w:rPr>
              <w:t>El número total de huérfanos y niños desamparados acogidos en las instituciones destinadas a tales efectos a finales de 2022 era de 34.077 (2021:</w:t>
            </w:r>
            <w:r w:rsidR="003952A5">
              <w:rPr>
                <w:sz w:val="18"/>
              </w:rPr>
              <w:t> </w:t>
            </w:r>
            <w:r w:rsidRPr="00304E17">
              <w:rPr>
                <w:sz w:val="18"/>
              </w:rPr>
              <w:t>35.291; 2020: 37.373).</w:t>
            </w:r>
          </w:p>
          <w:p w14:paraId="60EC29C8" w14:textId="77777777" w:rsidR="00C4306A" w:rsidRPr="00304E17" w:rsidRDefault="00C4306A" w:rsidP="00141F26">
            <w:pPr>
              <w:spacing w:before="40" w:after="40" w:line="220" w:lineRule="exact"/>
              <w:rPr>
                <w:sz w:val="18"/>
              </w:rPr>
            </w:pPr>
            <w:r w:rsidRPr="00304E17">
              <w:rPr>
                <w:sz w:val="18"/>
              </w:rPr>
              <w:t>En la Federación de Rusia operan 1.088 instituciones para huérfanos y niños desamparados (2021: 1.127; 2020: 1.198).</w:t>
            </w:r>
          </w:p>
          <w:p w14:paraId="5F0BD6BD" w14:textId="77777777" w:rsidR="00C4306A" w:rsidRPr="00304E17" w:rsidRDefault="00C4306A" w:rsidP="00141F26">
            <w:pPr>
              <w:spacing w:before="40" w:after="40" w:line="220" w:lineRule="exact"/>
              <w:rPr>
                <w:sz w:val="18"/>
              </w:rPr>
            </w:pPr>
            <w:r w:rsidRPr="00304E17">
              <w:rPr>
                <w:sz w:val="18"/>
              </w:rPr>
              <w:t>En 2020, 26.359 personas menores de 18 años fueron remitidas por las fuerzas del orden a instituciones especializadas en la rehabilitación social de menores (2021: 29.060; 2022: 28.978).</w:t>
            </w:r>
          </w:p>
        </w:tc>
      </w:tr>
      <w:tr w:rsidR="005A611F" w:rsidRPr="00304E17" w14:paraId="53180740" w14:textId="77777777" w:rsidTr="007942B4">
        <w:trPr>
          <w:trHeight w:val="240"/>
          <w:jc w:val="center"/>
        </w:trPr>
        <w:tc>
          <w:tcPr>
            <w:tcW w:w="2969" w:type="dxa"/>
            <w:tcBorders>
              <w:bottom w:val="single" w:sz="4" w:space="0" w:color="auto"/>
            </w:tcBorders>
            <w:shd w:val="clear" w:color="auto" w:fill="auto"/>
          </w:tcPr>
          <w:p w14:paraId="1FF3DEFF" w14:textId="77777777" w:rsidR="00C4306A" w:rsidRPr="00304E17" w:rsidRDefault="00C4306A" w:rsidP="001A4D7A">
            <w:pPr>
              <w:spacing w:before="40" w:after="40" w:line="220" w:lineRule="exact"/>
              <w:ind w:right="113"/>
              <w:rPr>
                <w:sz w:val="18"/>
              </w:rPr>
            </w:pPr>
            <w:r w:rsidRPr="00304E17">
              <w:rPr>
                <w:sz w:val="18"/>
              </w:rPr>
              <w:t>Niños colocados en hogares de guarda</w:t>
            </w:r>
          </w:p>
        </w:tc>
        <w:tc>
          <w:tcPr>
            <w:tcW w:w="10807" w:type="dxa"/>
            <w:gridSpan w:val="8"/>
            <w:tcBorders>
              <w:bottom w:val="single" w:sz="4" w:space="0" w:color="auto"/>
            </w:tcBorders>
            <w:shd w:val="clear" w:color="auto" w:fill="auto"/>
            <w:vAlign w:val="bottom"/>
          </w:tcPr>
          <w:p w14:paraId="69BEADA2" w14:textId="77777777" w:rsidR="00C4306A" w:rsidRPr="00304E17" w:rsidRDefault="00C4306A" w:rsidP="00141F26">
            <w:pPr>
              <w:spacing w:before="40" w:after="40" w:line="220" w:lineRule="exact"/>
              <w:rPr>
                <w:sz w:val="18"/>
              </w:rPr>
            </w:pPr>
            <w:r w:rsidRPr="00304E17">
              <w:rPr>
                <w:sz w:val="18"/>
              </w:rPr>
              <w:t>En 2022, 47.179 huérfanos y niños desamparados estaban acogidos en familias (2021: 49.183; 2020: 45.708).</w:t>
            </w:r>
          </w:p>
        </w:tc>
      </w:tr>
      <w:tr w:rsidR="005A611F" w:rsidRPr="00304E17" w14:paraId="7ED7240E" w14:textId="77777777" w:rsidTr="007942B4">
        <w:trPr>
          <w:trHeight w:val="240"/>
          <w:jc w:val="center"/>
        </w:trPr>
        <w:tc>
          <w:tcPr>
            <w:tcW w:w="13776" w:type="dxa"/>
            <w:gridSpan w:val="9"/>
            <w:tcBorders>
              <w:top w:val="single" w:sz="4" w:space="0" w:color="auto"/>
              <w:bottom w:val="single" w:sz="4" w:space="0" w:color="auto"/>
            </w:tcBorders>
            <w:shd w:val="clear" w:color="auto" w:fill="auto"/>
          </w:tcPr>
          <w:p w14:paraId="5BDB1590" w14:textId="07F38113" w:rsidR="00C4306A" w:rsidRPr="001A4D7A" w:rsidRDefault="00C4306A" w:rsidP="001A4D7A">
            <w:pPr>
              <w:spacing w:before="80" w:after="80" w:line="200" w:lineRule="exact"/>
              <w:ind w:left="113"/>
              <w:jc w:val="center"/>
              <w:rPr>
                <w:i/>
                <w:sz w:val="16"/>
              </w:rPr>
            </w:pPr>
            <w:r w:rsidRPr="001A4D7A">
              <w:rPr>
                <w:i/>
                <w:sz w:val="16"/>
              </w:rPr>
              <w:t>Datos relativos a los últimos tres años sobre la situación de los niños con discapacidad, desglosados por edad, sexo, tipo de discapacidad, origen étnico y lugar de residencia</w:t>
            </w:r>
          </w:p>
        </w:tc>
      </w:tr>
      <w:tr w:rsidR="005A611F" w:rsidRPr="00304E17" w14:paraId="71C18D13" w14:textId="77777777" w:rsidTr="007942B4">
        <w:trPr>
          <w:trHeight w:val="240"/>
          <w:jc w:val="center"/>
        </w:trPr>
        <w:tc>
          <w:tcPr>
            <w:tcW w:w="2969" w:type="dxa"/>
            <w:tcBorders>
              <w:top w:val="single" w:sz="4" w:space="0" w:color="auto"/>
              <w:bottom w:val="nil"/>
            </w:tcBorders>
            <w:shd w:val="clear" w:color="auto" w:fill="auto"/>
          </w:tcPr>
          <w:p w14:paraId="1E8F18C3" w14:textId="77777777" w:rsidR="00C4306A" w:rsidRPr="00304E17" w:rsidRDefault="00C4306A" w:rsidP="001A4D7A">
            <w:pPr>
              <w:spacing w:before="40" w:after="40" w:line="220" w:lineRule="exact"/>
              <w:ind w:right="113"/>
              <w:rPr>
                <w:sz w:val="18"/>
              </w:rPr>
            </w:pPr>
            <w:r w:rsidRPr="00304E17">
              <w:rPr>
                <w:sz w:val="18"/>
              </w:rPr>
              <w:t>Niños con discapacidad que asisten a escuelas primarias o escuelas secundarias con asistencia individual, y que asisten a escuelas especiales</w:t>
            </w:r>
          </w:p>
        </w:tc>
        <w:tc>
          <w:tcPr>
            <w:tcW w:w="10807" w:type="dxa"/>
            <w:gridSpan w:val="8"/>
            <w:tcBorders>
              <w:top w:val="single" w:sz="4" w:space="0" w:color="auto"/>
              <w:bottom w:val="nil"/>
            </w:tcBorders>
            <w:shd w:val="clear" w:color="auto" w:fill="auto"/>
            <w:vAlign w:val="bottom"/>
          </w:tcPr>
          <w:p w14:paraId="72B5A510" w14:textId="77777777" w:rsidR="00C4306A" w:rsidRPr="00304E17" w:rsidRDefault="00C4306A" w:rsidP="00141F26">
            <w:pPr>
              <w:spacing w:before="40" w:after="40" w:line="220" w:lineRule="exact"/>
              <w:rPr>
                <w:sz w:val="18"/>
              </w:rPr>
            </w:pPr>
            <w:r w:rsidRPr="00304E17">
              <w:rPr>
                <w:sz w:val="18"/>
              </w:rPr>
              <w:t>La legislación de la Federación de Rusia en el ámbito de la educación se centra en dos categorías de estudiantes:</w:t>
            </w:r>
          </w:p>
          <w:p w14:paraId="3D8A47CE" w14:textId="398A4187" w:rsidR="00C4306A" w:rsidRPr="00304E17" w:rsidRDefault="00C4306A" w:rsidP="0083441B">
            <w:pPr>
              <w:pStyle w:val="Bullet1G"/>
              <w:spacing w:before="40" w:after="40" w:line="220" w:lineRule="exact"/>
              <w:ind w:left="283" w:right="0"/>
              <w:jc w:val="left"/>
            </w:pPr>
            <w:r w:rsidRPr="00304E17">
              <w:t>Personas (niños) con discapacidad: personas que tienen trastornos de salud con una alteración permanente de las funciones del organismo, causada por enfermedades, consecuencias de lesiones o defectos, que provocan limitaciones de la actividad vital y requieren su protección social</w:t>
            </w:r>
            <w:r w:rsidR="0083441B">
              <w:t>.</w:t>
            </w:r>
          </w:p>
          <w:p w14:paraId="7CF18060" w14:textId="77777777" w:rsidR="00C4306A" w:rsidRPr="00304E17" w:rsidRDefault="00C4306A" w:rsidP="0083441B">
            <w:pPr>
              <w:pStyle w:val="Bullet1G"/>
              <w:spacing w:before="40" w:after="40" w:line="220" w:lineRule="exact"/>
              <w:ind w:left="283" w:right="0"/>
              <w:jc w:val="left"/>
              <w:rPr>
                <w:sz w:val="18"/>
              </w:rPr>
            </w:pPr>
            <w:r w:rsidRPr="00304E17">
              <w:rPr>
                <w:sz w:val="18"/>
              </w:rPr>
              <w:t xml:space="preserve">Alumnos con </w:t>
            </w:r>
            <w:r w:rsidRPr="00304E17">
              <w:t>necesidades</w:t>
            </w:r>
            <w:r w:rsidRPr="00304E17">
              <w:rPr>
                <w:sz w:val="18"/>
              </w:rPr>
              <w:t xml:space="preserve"> especiales: personas que presentan deficiencias en el desarrollo físico o psíquico, confirmadas por una comisión psicológico-médico-pedagógica, que impiden que puedan recibir educación sin condiciones especiales. </w:t>
            </w:r>
          </w:p>
          <w:p w14:paraId="495F8D6E" w14:textId="196A999C" w:rsidR="00C4306A" w:rsidRPr="00304E17" w:rsidRDefault="00C4306A" w:rsidP="007942B4">
            <w:pPr>
              <w:spacing w:before="40" w:after="40" w:line="220" w:lineRule="exact"/>
              <w:rPr>
                <w:sz w:val="18"/>
              </w:rPr>
            </w:pPr>
            <w:r w:rsidRPr="00304E17">
              <w:rPr>
                <w:sz w:val="18"/>
              </w:rPr>
              <w:t>No existe una lista exhaustiva de enfermedades en presencia de las cuales se reconozca a los alumnos como personas con necesidades especiales. La comisión psicológico-médico-pedagógica emite dictámenes de forma colegiada, teniendo en cuenta las necesidades educativas especiales de los alumnos y la situación de desarrollo individual.</w:t>
            </w:r>
          </w:p>
        </w:tc>
      </w:tr>
      <w:tr w:rsidR="007942B4" w:rsidRPr="00304E17" w14:paraId="3FB58120" w14:textId="77777777" w:rsidTr="007942B4">
        <w:trPr>
          <w:trHeight w:val="240"/>
          <w:jc w:val="center"/>
        </w:trPr>
        <w:tc>
          <w:tcPr>
            <w:tcW w:w="2969" w:type="dxa"/>
            <w:tcBorders>
              <w:top w:val="nil"/>
            </w:tcBorders>
            <w:shd w:val="clear" w:color="auto" w:fill="auto"/>
          </w:tcPr>
          <w:p w14:paraId="13E1CFD0" w14:textId="77777777" w:rsidR="007942B4" w:rsidRPr="00304E17" w:rsidRDefault="007942B4" w:rsidP="001A4D7A">
            <w:pPr>
              <w:spacing w:before="40" w:after="40" w:line="220" w:lineRule="exact"/>
              <w:ind w:right="113"/>
              <w:rPr>
                <w:sz w:val="18"/>
              </w:rPr>
            </w:pPr>
          </w:p>
        </w:tc>
        <w:tc>
          <w:tcPr>
            <w:tcW w:w="10807" w:type="dxa"/>
            <w:gridSpan w:val="8"/>
            <w:tcBorders>
              <w:top w:val="nil"/>
            </w:tcBorders>
            <w:shd w:val="clear" w:color="auto" w:fill="auto"/>
            <w:vAlign w:val="bottom"/>
          </w:tcPr>
          <w:p w14:paraId="798FEB95" w14:textId="77777777" w:rsidR="007942B4" w:rsidRPr="00304E17" w:rsidRDefault="007942B4" w:rsidP="007942B4">
            <w:pPr>
              <w:spacing w:before="40" w:after="40" w:line="220" w:lineRule="exact"/>
              <w:rPr>
                <w:sz w:val="18"/>
              </w:rPr>
            </w:pPr>
            <w:r w:rsidRPr="00304E17">
              <w:rPr>
                <w:sz w:val="18"/>
              </w:rPr>
              <w:t>Si una persona (niño) con discapacidad no necesita condiciones especiales para recibir educación, aunque reciba servicios de rehabilitación en otros ámbitos (atención sanitaria, protección social), no se le considera alumno con necesidades especiales.</w:t>
            </w:r>
          </w:p>
          <w:p w14:paraId="214DA88B" w14:textId="77777777" w:rsidR="007942B4" w:rsidRPr="00304E17" w:rsidRDefault="007942B4" w:rsidP="007942B4">
            <w:pPr>
              <w:spacing w:before="40" w:after="40" w:line="220" w:lineRule="exact"/>
              <w:rPr>
                <w:sz w:val="18"/>
              </w:rPr>
            </w:pPr>
            <w:r w:rsidRPr="00304E17">
              <w:rPr>
                <w:sz w:val="18"/>
              </w:rPr>
              <w:t xml:space="preserve">No obstante, un mismo alumno puede ser a la vez una persona con discapacidad y alumno con necesidades especiales. </w:t>
            </w:r>
          </w:p>
          <w:p w14:paraId="3B47A840" w14:textId="77777777" w:rsidR="007942B4" w:rsidRPr="00304E17" w:rsidRDefault="007942B4" w:rsidP="007942B4">
            <w:pPr>
              <w:spacing w:before="40" w:after="40" w:line="220" w:lineRule="exact"/>
              <w:rPr>
                <w:sz w:val="18"/>
              </w:rPr>
            </w:pPr>
            <w:r w:rsidRPr="00304E17">
              <w:rPr>
                <w:sz w:val="18"/>
              </w:rPr>
              <w:t>De acuerdo con los formularios estadísticos federales, en 2022, 810.038 estudiantes con necesidades especiales (incluidos 246.436 niños con discapacidad) y 111.088 niños con discapacidad recibieron educación en centros de educación general:</w:t>
            </w:r>
          </w:p>
          <w:p w14:paraId="470E6B3A" w14:textId="77777777" w:rsidR="007942B4" w:rsidRPr="00304E17" w:rsidRDefault="007942B4" w:rsidP="007942B4">
            <w:pPr>
              <w:pStyle w:val="Bullet1G"/>
              <w:spacing w:before="40" w:after="40" w:line="220" w:lineRule="exact"/>
              <w:ind w:left="283" w:right="0"/>
              <w:jc w:val="left"/>
              <w:rPr>
                <w:sz w:val="18"/>
              </w:rPr>
            </w:pPr>
            <w:r w:rsidRPr="00304E17">
              <w:rPr>
                <w:sz w:val="18"/>
              </w:rPr>
              <w:t xml:space="preserve">En 2021 </w:t>
            </w:r>
            <w:r w:rsidRPr="00304E17">
              <w:t>esas</w:t>
            </w:r>
            <w:r w:rsidRPr="00304E17">
              <w:rPr>
                <w:sz w:val="18"/>
              </w:rPr>
              <w:t xml:space="preserve"> cifras fueron de 762.491 alumnos con necesidades especiales (incluidos 233.647 niños con discapacidad) y 112.823 niños con </w:t>
            </w:r>
            <w:r w:rsidRPr="0083441B">
              <w:t>discapacidad</w:t>
            </w:r>
            <w:r>
              <w:rPr>
                <w:sz w:val="18"/>
              </w:rPr>
              <w:t>.</w:t>
            </w:r>
          </w:p>
          <w:p w14:paraId="0F3470F5" w14:textId="77777777" w:rsidR="007942B4" w:rsidRPr="00304E17" w:rsidRDefault="007942B4" w:rsidP="007942B4">
            <w:pPr>
              <w:pStyle w:val="Bullet1G"/>
              <w:spacing w:before="40" w:after="40" w:line="220" w:lineRule="exact"/>
              <w:ind w:left="283" w:right="0"/>
              <w:jc w:val="left"/>
              <w:rPr>
                <w:sz w:val="18"/>
              </w:rPr>
            </w:pPr>
            <w:r w:rsidRPr="00304E17">
              <w:rPr>
                <w:sz w:val="18"/>
              </w:rPr>
              <w:t xml:space="preserve">En </w:t>
            </w:r>
            <w:r w:rsidRPr="0083441B">
              <w:t>2020</w:t>
            </w:r>
            <w:r w:rsidRPr="00304E17">
              <w:rPr>
                <w:sz w:val="18"/>
              </w:rPr>
              <w:t xml:space="preserve"> </w:t>
            </w:r>
            <w:r w:rsidRPr="00304E17">
              <w:t>se</w:t>
            </w:r>
            <w:r w:rsidRPr="00304E17">
              <w:rPr>
                <w:sz w:val="18"/>
              </w:rPr>
              <w:t xml:space="preserve"> contabilizaban 734.069 estudiantes con necesidades especiales (incluidos 227.025 niños con discapacidad) y 104.100 niños con discapacidad.</w:t>
            </w:r>
          </w:p>
          <w:p w14:paraId="69DE1528" w14:textId="77777777" w:rsidR="007942B4" w:rsidRPr="00304E17" w:rsidRDefault="007942B4" w:rsidP="007942B4">
            <w:pPr>
              <w:spacing w:before="40" w:after="40" w:line="220" w:lineRule="exact"/>
              <w:rPr>
                <w:sz w:val="18"/>
              </w:rPr>
            </w:pPr>
            <w:r w:rsidRPr="00304E17">
              <w:rPr>
                <w:sz w:val="18"/>
              </w:rPr>
              <w:t>Todos los estudiantes con necesidades especiales, incluidos los estudiantes con discapacidad, reciben apoyo psicológico y pedagógico durante el período de estudios en un centro educativo.</w:t>
            </w:r>
          </w:p>
          <w:p w14:paraId="58EE0EAA" w14:textId="07DE9B8B" w:rsidR="007942B4" w:rsidRPr="00304E17" w:rsidRDefault="007942B4" w:rsidP="007942B4">
            <w:pPr>
              <w:spacing w:before="40" w:after="40" w:line="220" w:lineRule="exact"/>
              <w:rPr>
                <w:sz w:val="18"/>
              </w:rPr>
            </w:pPr>
            <w:r w:rsidRPr="00304E17">
              <w:rPr>
                <w:sz w:val="18"/>
              </w:rPr>
              <w:t>El apoyo psicológico y pedagógico de los alumnos con discapacidad que no tienen la condición de alumno con necesidades especiales se lleva a cabo a petición de sus padres o representantes legales y puede tener carácter puntual.</w:t>
            </w:r>
          </w:p>
        </w:tc>
      </w:tr>
      <w:tr w:rsidR="005A611F" w:rsidRPr="00304E17" w14:paraId="10051E16" w14:textId="77777777" w:rsidTr="007942B4">
        <w:trPr>
          <w:trHeight w:val="240"/>
          <w:jc w:val="center"/>
        </w:trPr>
        <w:tc>
          <w:tcPr>
            <w:tcW w:w="2969" w:type="dxa"/>
            <w:tcBorders>
              <w:bottom w:val="single" w:sz="4" w:space="0" w:color="auto"/>
            </w:tcBorders>
            <w:shd w:val="clear" w:color="auto" w:fill="auto"/>
          </w:tcPr>
          <w:p w14:paraId="294E031F" w14:textId="77777777" w:rsidR="00C4306A" w:rsidRPr="00304E17" w:rsidRDefault="00C4306A" w:rsidP="001A4D7A">
            <w:pPr>
              <w:spacing w:before="40" w:after="40" w:line="220" w:lineRule="exact"/>
              <w:ind w:right="113"/>
              <w:rPr>
                <w:sz w:val="18"/>
              </w:rPr>
            </w:pPr>
            <w:r w:rsidRPr="00304E17">
              <w:rPr>
                <w:sz w:val="18"/>
              </w:rPr>
              <w:t>Niños con discapacidad no escolarizados</w:t>
            </w:r>
          </w:p>
        </w:tc>
        <w:tc>
          <w:tcPr>
            <w:tcW w:w="10807" w:type="dxa"/>
            <w:gridSpan w:val="8"/>
            <w:tcBorders>
              <w:bottom w:val="single" w:sz="4" w:space="0" w:color="auto"/>
            </w:tcBorders>
            <w:shd w:val="clear" w:color="auto" w:fill="auto"/>
            <w:vAlign w:val="bottom"/>
          </w:tcPr>
          <w:p w14:paraId="30DA816C" w14:textId="4AF21962" w:rsidR="00C4306A" w:rsidRPr="00304E17" w:rsidRDefault="00C4306A" w:rsidP="00141F26">
            <w:pPr>
              <w:spacing w:before="40" w:after="40" w:line="220" w:lineRule="exact"/>
              <w:rPr>
                <w:sz w:val="18"/>
              </w:rPr>
            </w:pPr>
            <w:r w:rsidRPr="00304E17">
              <w:rPr>
                <w:sz w:val="18"/>
              </w:rPr>
              <w:t>El número niños no escolarizados en centros de educación general disminuye cada año. El número de niños de 7 a 18 años no escolarizados en centros de educación general disminuyó un 5 % (2022: 6.700 niños, incluidas 2.480 niñas); 2021: 7.100 niños, un 14,16 % menos que en 2020; 2020:</w:t>
            </w:r>
            <w:r w:rsidR="003952A5">
              <w:rPr>
                <w:sz w:val="18"/>
              </w:rPr>
              <w:t> </w:t>
            </w:r>
            <w:r w:rsidRPr="00304E17">
              <w:rPr>
                <w:sz w:val="18"/>
              </w:rPr>
              <w:t>8.300 niños).</w:t>
            </w:r>
          </w:p>
          <w:p w14:paraId="49A3D8D0" w14:textId="77777777" w:rsidR="00C4306A" w:rsidRPr="00304E17" w:rsidRDefault="00C4306A" w:rsidP="00141F26">
            <w:pPr>
              <w:spacing w:before="40" w:after="40" w:line="220" w:lineRule="exact"/>
              <w:rPr>
                <w:sz w:val="18"/>
              </w:rPr>
            </w:pPr>
            <w:r w:rsidRPr="00304E17">
              <w:rPr>
                <w:sz w:val="18"/>
              </w:rPr>
              <w:t>Al mismo tiempo, el total de niños de 7 a 18 años que en 2022 no asistía a clase en centros de educación general en 2022 se desglosaba como sigue:</w:t>
            </w:r>
          </w:p>
          <w:p w14:paraId="2DC16F77" w14:textId="0AF9B96C" w:rsidR="00C4306A" w:rsidRPr="0083441B" w:rsidRDefault="00C4306A" w:rsidP="0083441B">
            <w:pPr>
              <w:pStyle w:val="Bullet1G"/>
              <w:spacing w:before="40" w:after="40" w:line="220" w:lineRule="exact"/>
              <w:ind w:left="283" w:right="0"/>
              <w:jc w:val="left"/>
            </w:pPr>
            <w:r w:rsidRPr="0083441B">
              <w:t>703 alumnos con necesidades especiales</w:t>
            </w:r>
            <w:r w:rsidR="0083441B" w:rsidRPr="0083441B">
              <w:t>.</w:t>
            </w:r>
          </w:p>
          <w:p w14:paraId="70DE0224" w14:textId="77777777" w:rsidR="00C4306A" w:rsidRPr="00304E17" w:rsidRDefault="00C4306A" w:rsidP="0083441B">
            <w:pPr>
              <w:pStyle w:val="Bullet1G"/>
              <w:spacing w:before="40" w:after="40" w:line="220" w:lineRule="exact"/>
              <w:ind w:left="283" w:right="0"/>
              <w:jc w:val="left"/>
              <w:rPr>
                <w:sz w:val="18"/>
              </w:rPr>
            </w:pPr>
            <w:r w:rsidRPr="0083441B">
              <w:t xml:space="preserve">939 niños </w:t>
            </w:r>
            <w:r w:rsidRPr="00304E17">
              <w:t>con</w:t>
            </w:r>
            <w:r w:rsidRPr="0083441B">
              <w:t xml:space="preserve"> discapacidad</w:t>
            </w:r>
            <w:r w:rsidRPr="00304E17">
              <w:rPr>
                <w:sz w:val="18"/>
              </w:rPr>
              <w:t>.</w:t>
            </w:r>
          </w:p>
        </w:tc>
      </w:tr>
      <w:tr w:rsidR="005A611F" w:rsidRPr="0083441B" w14:paraId="0C468607" w14:textId="77777777" w:rsidTr="007942B4">
        <w:trPr>
          <w:trHeight w:val="240"/>
          <w:jc w:val="center"/>
        </w:trPr>
        <w:tc>
          <w:tcPr>
            <w:tcW w:w="13776" w:type="dxa"/>
            <w:gridSpan w:val="9"/>
            <w:tcBorders>
              <w:top w:val="single" w:sz="4" w:space="0" w:color="auto"/>
              <w:bottom w:val="single" w:sz="4" w:space="0" w:color="auto"/>
            </w:tcBorders>
            <w:shd w:val="clear" w:color="auto" w:fill="auto"/>
          </w:tcPr>
          <w:p w14:paraId="2F5FE0F9" w14:textId="19908516" w:rsidR="00C4306A" w:rsidRPr="0083441B" w:rsidRDefault="00C4306A" w:rsidP="0083441B">
            <w:pPr>
              <w:spacing w:before="80" w:after="80" w:line="200" w:lineRule="exact"/>
              <w:ind w:left="113"/>
              <w:jc w:val="center"/>
              <w:rPr>
                <w:i/>
                <w:sz w:val="16"/>
              </w:rPr>
            </w:pPr>
            <w:r w:rsidRPr="0083441B">
              <w:rPr>
                <w:i/>
                <w:sz w:val="16"/>
              </w:rPr>
              <w:t xml:space="preserve">Datos estadísticos actualizados, correspondientes a los tres últimos años, desglosados por edad, sexo, tipo de delito, origen étnico, origen nacional, lugar de residencia y situación socioeconómica, </w:t>
            </w:r>
            <w:r w:rsidR="0083441B">
              <w:rPr>
                <w:i/>
                <w:sz w:val="16"/>
              </w:rPr>
              <w:br/>
            </w:r>
            <w:r w:rsidRPr="0083441B">
              <w:rPr>
                <w:i/>
                <w:sz w:val="16"/>
              </w:rPr>
              <w:t>sobre el número de niños en conflicto con la ley en las siguientes situaciones</w:t>
            </w:r>
          </w:p>
        </w:tc>
      </w:tr>
      <w:tr w:rsidR="005A611F" w:rsidRPr="00304E17" w14:paraId="1D3FD6B7" w14:textId="77777777" w:rsidTr="007942B4">
        <w:trPr>
          <w:trHeight w:val="240"/>
          <w:jc w:val="center"/>
        </w:trPr>
        <w:tc>
          <w:tcPr>
            <w:tcW w:w="2969" w:type="dxa"/>
            <w:tcBorders>
              <w:top w:val="single" w:sz="4" w:space="0" w:color="auto"/>
              <w:bottom w:val="nil"/>
            </w:tcBorders>
            <w:shd w:val="clear" w:color="auto" w:fill="auto"/>
          </w:tcPr>
          <w:p w14:paraId="08907EA8" w14:textId="77777777" w:rsidR="00C4306A" w:rsidRPr="00304E17" w:rsidRDefault="00C4306A" w:rsidP="001A4D7A">
            <w:pPr>
              <w:spacing w:before="40" w:after="40" w:line="220" w:lineRule="exact"/>
              <w:ind w:right="113"/>
              <w:rPr>
                <w:sz w:val="18"/>
              </w:rPr>
            </w:pPr>
            <w:r w:rsidRPr="00304E17">
              <w:rPr>
                <w:sz w:val="18"/>
              </w:rPr>
              <w:t>Niños en detención preventiva</w:t>
            </w:r>
          </w:p>
        </w:tc>
        <w:tc>
          <w:tcPr>
            <w:tcW w:w="10807" w:type="dxa"/>
            <w:gridSpan w:val="8"/>
            <w:tcBorders>
              <w:top w:val="single" w:sz="4" w:space="0" w:color="auto"/>
              <w:bottom w:val="nil"/>
            </w:tcBorders>
            <w:shd w:val="clear" w:color="auto" w:fill="auto"/>
            <w:vAlign w:val="bottom"/>
          </w:tcPr>
          <w:p w14:paraId="2A57AAC8" w14:textId="77777777" w:rsidR="00C4306A" w:rsidRPr="00304E17" w:rsidRDefault="00C4306A" w:rsidP="007942B4">
            <w:pPr>
              <w:pBdr>
                <w:bottom w:val="single" w:sz="4" w:space="1" w:color="auto"/>
              </w:pBdr>
              <w:spacing w:before="40" w:after="40" w:line="220" w:lineRule="exact"/>
              <w:rPr>
                <w:sz w:val="18"/>
              </w:rPr>
            </w:pPr>
            <w:r w:rsidRPr="00304E17">
              <w:rPr>
                <w:sz w:val="18"/>
              </w:rPr>
              <w:t>Según las estadísticas, en 2023 (cifras a partir del 1 de julio) se contabilizaron 824 menores en centros de detención preventiva o instalaciones habilitadas a tal efecto (2022: 771; 2021: 822; 2020: 888).</w:t>
            </w:r>
          </w:p>
          <w:p w14:paraId="003F7388" w14:textId="77777777" w:rsidR="00C4306A" w:rsidRPr="00304E17" w:rsidRDefault="00C4306A" w:rsidP="007942B4">
            <w:pPr>
              <w:pBdr>
                <w:bottom w:val="single" w:sz="4" w:space="1" w:color="auto"/>
              </w:pBdr>
              <w:spacing w:before="40" w:after="40" w:line="220" w:lineRule="exact"/>
              <w:rPr>
                <w:sz w:val="18"/>
              </w:rPr>
            </w:pPr>
            <w:r w:rsidRPr="00304E17">
              <w:rPr>
                <w:sz w:val="18"/>
              </w:rPr>
              <w:t>A 1 de julio de 2023, 321 menores se encontraban en detención preventiva (2022: 273; 2021: 301; 2020: 343).</w:t>
            </w:r>
          </w:p>
        </w:tc>
      </w:tr>
      <w:tr w:rsidR="0067495F" w:rsidRPr="00304E17" w14:paraId="1F87F2B7" w14:textId="77777777" w:rsidTr="007942B4">
        <w:trPr>
          <w:trHeight w:val="240"/>
          <w:jc w:val="center"/>
        </w:trPr>
        <w:tc>
          <w:tcPr>
            <w:tcW w:w="2969" w:type="dxa"/>
            <w:vMerge w:val="restart"/>
            <w:tcBorders>
              <w:top w:val="nil"/>
            </w:tcBorders>
            <w:shd w:val="clear" w:color="auto" w:fill="auto"/>
          </w:tcPr>
          <w:p w14:paraId="4F74F0DF" w14:textId="505A5E16" w:rsidR="0067495F" w:rsidRPr="00304E17" w:rsidRDefault="0067495F" w:rsidP="001A4D7A">
            <w:pPr>
              <w:spacing w:before="40" w:after="40" w:line="220" w:lineRule="exact"/>
              <w:ind w:right="113"/>
              <w:rPr>
                <w:sz w:val="18"/>
              </w:rPr>
            </w:pPr>
            <w:r w:rsidRPr="00304E17">
              <w:rPr>
                <w:sz w:val="18"/>
              </w:rPr>
              <w:t>Menores condenados y que cumplen una pena de privación de libertad, con indicación de la duración de la pena</w:t>
            </w:r>
          </w:p>
        </w:tc>
        <w:tc>
          <w:tcPr>
            <w:tcW w:w="6387" w:type="dxa"/>
            <w:tcBorders>
              <w:top w:val="nil"/>
              <w:bottom w:val="nil"/>
            </w:tcBorders>
            <w:shd w:val="clear" w:color="auto" w:fill="auto"/>
            <w:vAlign w:val="bottom"/>
          </w:tcPr>
          <w:p w14:paraId="6EF1A19B" w14:textId="77777777" w:rsidR="0067495F" w:rsidRPr="00304E17" w:rsidRDefault="0067495F" w:rsidP="006C65A9">
            <w:pPr>
              <w:spacing w:before="40" w:after="40" w:line="220" w:lineRule="exact"/>
              <w:ind w:left="113"/>
              <w:jc w:val="right"/>
              <w:rPr>
                <w:sz w:val="18"/>
              </w:rPr>
            </w:pPr>
          </w:p>
        </w:tc>
        <w:tc>
          <w:tcPr>
            <w:tcW w:w="1105" w:type="dxa"/>
            <w:tcBorders>
              <w:top w:val="nil"/>
              <w:bottom w:val="single" w:sz="4" w:space="0" w:color="auto"/>
            </w:tcBorders>
            <w:shd w:val="clear" w:color="auto" w:fill="auto"/>
            <w:vAlign w:val="bottom"/>
          </w:tcPr>
          <w:p w14:paraId="4F92D1E6" w14:textId="39196C95" w:rsidR="0067495F" w:rsidRPr="00FF2E8B" w:rsidRDefault="0067495F" w:rsidP="00FF2E8B">
            <w:pPr>
              <w:spacing w:before="80" w:after="80" w:line="200" w:lineRule="exact"/>
              <w:ind w:left="113" w:right="28"/>
              <w:jc w:val="right"/>
              <w:rPr>
                <w:i/>
                <w:sz w:val="16"/>
              </w:rPr>
            </w:pPr>
            <w:r>
              <w:rPr>
                <w:i/>
                <w:sz w:val="16"/>
              </w:rPr>
              <w:t>2020</w:t>
            </w:r>
          </w:p>
        </w:tc>
        <w:tc>
          <w:tcPr>
            <w:tcW w:w="1105" w:type="dxa"/>
            <w:gridSpan w:val="2"/>
            <w:tcBorders>
              <w:top w:val="nil"/>
              <w:bottom w:val="single" w:sz="4" w:space="0" w:color="auto"/>
            </w:tcBorders>
            <w:shd w:val="clear" w:color="auto" w:fill="auto"/>
            <w:vAlign w:val="bottom"/>
          </w:tcPr>
          <w:p w14:paraId="4E8B516D" w14:textId="494FB9D5" w:rsidR="0067495F" w:rsidRPr="00304E17" w:rsidRDefault="0067495F" w:rsidP="00FF2E8B">
            <w:pPr>
              <w:spacing w:before="80" w:after="80" w:line="200" w:lineRule="exact"/>
              <w:ind w:left="113" w:right="28"/>
              <w:jc w:val="right"/>
              <w:rPr>
                <w:i/>
                <w:sz w:val="16"/>
              </w:rPr>
            </w:pPr>
            <w:r>
              <w:rPr>
                <w:i/>
                <w:sz w:val="16"/>
              </w:rPr>
              <w:t>2021</w:t>
            </w:r>
          </w:p>
        </w:tc>
        <w:tc>
          <w:tcPr>
            <w:tcW w:w="1105" w:type="dxa"/>
            <w:gridSpan w:val="3"/>
            <w:tcBorders>
              <w:top w:val="nil"/>
              <w:bottom w:val="single" w:sz="4" w:space="0" w:color="auto"/>
            </w:tcBorders>
            <w:shd w:val="clear" w:color="auto" w:fill="auto"/>
            <w:vAlign w:val="bottom"/>
          </w:tcPr>
          <w:p w14:paraId="51BF9984" w14:textId="12708042" w:rsidR="0067495F" w:rsidRPr="00304E17" w:rsidRDefault="0067495F" w:rsidP="00141F26">
            <w:pPr>
              <w:spacing w:before="80" w:after="80" w:line="200" w:lineRule="exact"/>
              <w:ind w:left="113" w:right="28"/>
              <w:jc w:val="right"/>
              <w:rPr>
                <w:i/>
                <w:sz w:val="16"/>
              </w:rPr>
            </w:pPr>
            <w:r w:rsidRPr="00304E17">
              <w:rPr>
                <w:i/>
                <w:sz w:val="16"/>
              </w:rPr>
              <w:t>202</w:t>
            </w:r>
            <w:r>
              <w:rPr>
                <w:i/>
                <w:sz w:val="16"/>
              </w:rPr>
              <w:t>2</w:t>
            </w:r>
          </w:p>
        </w:tc>
        <w:tc>
          <w:tcPr>
            <w:tcW w:w="1105" w:type="dxa"/>
            <w:tcBorders>
              <w:top w:val="nil"/>
              <w:bottom w:val="single" w:sz="4" w:space="0" w:color="auto"/>
            </w:tcBorders>
            <w:shd w:val="clear" w:color="auto" w:fill="auto"/>
            <w:vAlign w:val="bottom"/>
          </w:tcPr>
          <w:p w14:paraId="54496A82" w14:textId="6D849378" w:rsidR="0067495F" w:rsidRPr="00304E17" w:rsidRDefault="0067495F" w:rsidP="00141F26">
            <w:pPr>
              <w:spacing w:before="80" w:after="80" w:line="200" w:lineRule="exact"/>
              <w:ind w:left="113" w:right="28"/>
              <w:jc w:val="right"/>
              <w:rPr>
                <w:i/>
                <w:sz w:val="16"/>
              </w:rPr>
            </w:pPr>
            <w:r w:rsidRPr="00304E17">
              <w:rPr>
                <w:i/>
                <w:sz w:val="16"/>
              </w:rPr>
              <w:t>202</w:t>
            </w:r>
            <w:r>
              <w:rPr>
                <w:i/>
                <w:sz w:val="16"/>
              </w:rPr>
              <w:t xml:space="preserve">3 </w:t>
            </w:r>
            <w:r>
              <w:rPr>
                <w:i/>
                <w:sz w:val="16"/>
              </w:rPr>
              <w:br/>
              <w:t>&lt;(a 1 de julio)</w:t>
            </w:r>
          </w:p>
        </w:tc>
      </w:tr>
      <w:tr w:rsidR="0067495F" w:rsidRPr="00304E17" w14:paraId="5C624AE7" w14:textId="77777777" w:rsidTr="007942B4">
        <w:trPr>
          <w:trHeight w:val="240"/>
          <w:jc w:val="center"/>
        </w:trPr>
        <w:tc>
          <w:tcPr>
            <w:tcW w:w="2969" w:type="dxa"/>
            <w:vMerge/>
            <w:tcBorders>
              <w:top w:val="single" w:sz="4" w:space="0" w:color="auto"/>
            </w:tcBorders>
            <w:shd w:val="clear" w:color="auto" w:fill="auto"/>
          </w:tcPr>
          <w:p w14:paraId="1CAB0929" w14:textId="77777777" w:rsidR="0067495F" w:rsidRPr="00304E17" w:rsidRDefault="0067495F" w:rsidP="001A4D7A">
            <w:pPr>
              <w:spacing w:before="40" w:after="40" w:line="220" w:lineRule="exact"/>
              <w:ind w:right="113"/>
              <w:rPr>
                <w:sz w:val="18"/>
              </w:rPr>
            </w:pPr>
          </w:p>
        </w:tc>
        <w:tc>
          <w:tcPr>
            <w:tcW w:w="6387" w:type="dxa"/>
            <w:tcBorders>
              <w:top w:val="single" w:sz="4" w:space="0" w:color="auto"/>
            </w:tcBorders>
            <w:shd w:val="clear" w:color="auto" w:fill="auto"/>
            <w:vAlign w:val="bottom"/>
          </w:tcPr>
          <w:p w14:paraId="4D01DDB9" w14:textId="77777777" w:rsidR="0067495F" w:rsidRPr="00304E17" w:rsidRDefault="0067495F" w:rsidP="00141F26">
            <w:pPr>
              <w:spacing w:before="40" w:after="40" w:line="220" w:lineRule="exact"/>
              <w:rPr>
                <w:b/>
                <w:bCs/>
                <w:sz w:val="18"/>
              </w:rPr>
            </w:pPr>
            <w:r w:rsidRPr="00304E17">
              <w:rPr>
                <w:b/>
                <w:bCs/>
                <w:sz w:val="18"/>
              </w:rPr>
              <w:t>Por edad</w:t>
            </w:r>
          </w:p>
        </w:tc>
        <w:tc>
          <w:tcPr>
            <w:tcW w:w="1105" w:type="dxa"/>
            <w:tcBorders>
              <w:top w:val="single" w:sz="4" w:space="0" w:color="auto"/>
            </w:tcBorders>
            <w:shd w:val="clear" w:color="auto" w:fill="auto"/>
            <w:vAlign w:val="bottom"/>
          </w:tcPr>
          <w:p w14:paraId="688B3ABD" w14:textId="617B29DD" w:rsidR="0067495F" w:rsidRPr="00FF2E8B" w:rsidRDefault="0067495F" w:rsidP="00FF2E8B">
            <w:pPr>
              <w:spacing w:before="40" w:after="40" w:line="220" w:lineRule="exact"/>
              <w:ind w:left="113" w:right="28"/>
              <w:jc w:val="right"/>
              <w:rPr>
                <w:sz w:val="18"/>
              </w:rPr>
            </w:pPr>
          </w:p>
        </w:tc>
        <w:tc>
          <w:tcPr>
            <w:tcW w:w="1105" w:type="dxa"/>
            <w:gridSpan w:val="2"/>
            <w:tcBorders>
              <w:top w:val="single" w:sz="4" w:space="0" w:color="auto"/>
            </w:tcBorders>
            <w:shd w:val="clear" w:color="auto" w:fill="auto"/>
            <w:vAlign w:val="bottom"/>
          </w:tcPr>
          <w:p w14:paraId="4059647D" w14:textId="77777777" w:rsidR="0067495F" w:rsidRPr="00304E17" w:rsidRDefault="0067495F" w:rsidP="00141F26">
            <w:pPr>
              <w:spacing w:before="40" w:after="40" w:line="220" w:lineRule="exact"/>
              <w:ind w:left="113" w:right="28"/>
              <w:jc w:val="right"/>
              <w:rPr>
                <w:b/>
                <w:bCs/>
                <w:sz w:val="18"/>
              </w:rPr>
            </w:pPr>
          </w:p>
        </w:tc>
        <w:tc>
          <w:tcPr>
            <w:tcW w:w="1105" w:type="dxa"/>
            <w:gridSpan w:val="3"/>
            <w:tcBorders>
              <w:top w:val="single" w:sz="4" w:space="0" w:color="auto"/>
            </w:tcBorders>
            <w:shd w:val="clear" w:color="auto" w:fill="auto"/>
            <w:vAlign w:val="bottom"/>
          </w:tcPr>
          <w:p w14:paraId="4070E49B" w14:textId="77777777" w:rsidR="0067495F" w:rsidRPr="00304E17" w:rsidRDefault="0067495F" w:rsidP="00141F26">
            <w:pPr>
              <w:spacing w:before="40" w:after="40" w:line="220" w:lineRule="exact"/>
              <w:ind w:left="113" w:right="28"/>
              <w:jc w:val="right"/>
              <w:rPr>
                <w:b/>
                <w:bCs/>
                <w:sz w:val="18"/>
              </w:rPr>
            </w:pPr>
          </w:p>
        </w:tc>
        <w:tc>
          <w:tcPr>
            <w:tcW w:w="1105" w:type="dxa"/>
            <w:tcBorders>
              <w:top w:val="single" w:sz="4" w:space="0" w:color="auto"/>
            </w:tcBorders>
            <w:shd w:val="clear" w:color="auto" w:fill="auto"/>
            <w:vAlign w:val="bottom"/>
          </w:tcPr>
          <w:p w14:paraId="45FED5F1" w14:textId="77777777" w:rsidR="0067495F" w:rsidRPr="00304E17" w:rsidRDefault="0067495F" w:rsidP="00141F26">
            <w:pPr>
              <w:spacing w:before="40" w:after="40" w:line="220" w:lineRule="exact"/>
              <w:ind w:left="113" w:right="28"/>
              <w:jc w:val="right"/>
              <w:rPr>
                <w:b/>
                <w:bCs/>
                <w:sz w:val="18"/>
              </w:rPr>
            </w:pPr>
          </w:p>
        </w:tc>
      </w:tr>
      <w:tr w:rsidR="0067495F" w:rsidRPr="00304E17" w14:paraId="027898B3" w14:textId="77777777" w:rsidTr="0067495F">
        <w:trPr>
          <w:trHeight w:val="240"/>
          <w:jc w:val="center"/>
        </w:trPr>
        <w:tc>
          <w:tcPr>
            <w:tcW w:w="2969" w:type="dxa"/>
            <w:vMerge/>
            <w:tcBorders>
              <w:top w:val="nil"/>
            </w:tcBorders>
            <w:shd w:val="clear" w:color="auto" w:fill="auto"/>
          </w:tcPr>
          <w:p w14:paraId="2A9BCE36" w14:textId="77777777" w:rsidR="0067495F" w:rsidRPr="00304E17" w:rsidRDefault="0067495F" w:rsidP="00FF2E8B">
            <w:pPr>
              <w:spacing w:before="40" w:after="40" w:line="220" w:lineRule="exact"/>
              <w:ind w:right="113"/>
              <w:rPr>
                <w:sz w:val="18"/>
              </w:rPr>
            </w:pPr>
          </w:p>
        </w:tc>
        <w:tc>
          <w:tcPr>
            <w:tcW w:w="6387" w:type="dxa"/>
            <w:tcBorders>
              <w:top w:val="nil"/>
            </w:tcBorders>
            <w:shd w:val="clear" w:color="auto" w:fill="auto"/>
            <w:vAlign w:val="bottom"/>
          </w:tcPr>
          <w:p w14:paraId="6D1A4AC2" w14:textId="77777777" w:rsidR="0067495F" w:rsidRPr="00304E17" w:rsidRDefault="0067495F" w:rsidP="00FF2E8B">
            <w:pPr>
              <w:spacing w:before="40" w:after="40" w:line="220" w:lineRule="exact"/>
              <w:rPr>
                <w:sz w:val="18"/>
              </w:rPr>
            </w:pPr>
            <w:r w:rsidRPr="00304E17">
              <w:rPr>
                <w:sz w:val="18"/>
              </w:rPr>
              <w:t>De 14 a 15 años</w:t>
            </w:r>
          </w:p>
        </w:tc>
        <w:tc>
          <w:tcPr>
            <w:tcW w:w="1105" w:type="dxa"/>
            <w:tcBorders>
              <w:top w:val="nil"/>
            </w:tcBorders>
            <w:shd w:val="clear" w:color="auto" w:fill="auto"/>
            <w:vAlign w:val="bottom"/>
          </w:tcPr>
          <w:p w14:paraId="3642B374" w14:textId="21433D1E" w:rsidR="0067495F" w:rsidRPr="00304E17" w:rsidRDefault="0067495F" w:rsidP="00FF2E8B">
            <w:pPr>
              <w:spacing w:before="40" w:after="40" w:line="220" w:lineRule="exact"/>
              <w:ind w:left="113" w:right="28"/>
              <w:jc w:val="right"/>
              <w:rPr>
                <w:sz w:val="18"/>
              </w:rPr>
            </w:pPr>
            <w:r w:rsidRPr="00304E17">
              <w:rPr>
                <w:sz w:val="18"/>
              </w:rPr>
              <w:t>37</w:t>
            </w:r>
          </w:p>
        </w:tc>
        <w:tc>
          <w:tcPr>
            <w:tcW w:w="1105" w:type="dxa"/>
            <w:gridSpan w:val="2"/>
            <w:tcBorders>
              <w:top w:val="nil"/>
            </w:tcBorders>
            <w:shd w:val="clear" w:color="auto" w:fill="auto"/>
            <w:vAlign w:val="bottom"/>
          </w:tcPr>
          <w:p w14:paraId="37EB27B5" w14:textId="2B8C6C9C" w:rsidR="0067495F" w:rsidRPr="00304E17" w:rsidRDefault="0067495F" w:rsidP="00FF2E8B">
            <w:pPr>
              <w:spacing w:before="40" w:after="40" w:line="220" w:lineRule="exact"/>
              <w:ind w:left="113" w:right="28"/>
              <w:jc w:val="right"/>
              <w:rPr>
                <w:sz w:val="18"/>
              </w:rPr>
            </w:pPr>
            <w:r w:rsidRPr="00304E17">
              <w:rPr>
                <w:sz w:val="18"/>
              </w:rPr>
              <w:t>27</w:t>
            </w:r>
          </w:p>
        </w:tc>
        <w:tc>
          <w:tcPr>
            <w:tcW w:w="1105" w:type="dxa"/>
            <w:gridSpan w:val="3"/>
            <w:tcBorders>
              <w:top w:val="nil"/>
            </w:tcBorders>
            <w:shd w:val="clear" w:color="auto" w:fill="auto"/>
            <w:vAlign w:val="bottom"/>
          </w:tcPr>
          <w:p w14:paraId="535F17EE" w14:textId="452F65CD" w:rsidR="0067495F" w:rsidRPr="00304E17" w:rsidRDefault="0067495F" w:rsidP="00FF2E8B">
            <w:pPr>
              <w:spacing w:before="40" w:after="40" w:line="220" w:lineRule="exact"/>
              <w:ind w:left="113" w:right="28"/>
              <w:jc w:val="right"/>
              <w:rPr>
                <w:sz w:val="18"/>
              </w:rPr>
            </w:pPr>
            <w:r w:rsidRPr="00304E17">
              <w:rPr>
                <w:sz w:val="18"/>
              </w:rPr>
              <w:t>27</w:t>
            </w:r>
          </w:p>
        </w:tc>
        <w:tc>
          <w:tcPr>
            <w:tcW w:w="1105" w:type="dxa"/>
            <w:tcBorders>
              <w:top w:val="nil"/>
            </w:tcBorders>
            <w:shd w:val="clear" w:color="auto" w:fill="auto"/>
            <w:vAlign w:val="bottom"/>
          </w:tcPr>
          <w:p w14:paraId="0225E2C0" w14:textId="3AB7F7E6" w:rsidR="0067495F" w:rsidRPr="00304E17" w:rsidRDefault="0067495F" w:rsidP="00FF2E8B">
            <w:pPr>
              <w:spacing w:before="40" w:after="40" w:line="220" w:lineRule="exact"/>
              <w:ind w:left="113" w:right="28"/>
              <w:jc w:val="right"/>
              <w:rPr>
                <w:sz w:val="18"/>
              </w:rPr>
            </w:pPr>
            <w:r>
              <w:rPr>
                <w:sz w:val="18"/>
              </w:rPr>
              <w:t>36</w:t>
            </w:r>
          </w:p>
        </w:tc>
      </w:tr>
      <w:tr w:rsidR="0067495F" w:rsidRPr="00304E17" w14:paraId="3A31B0DF" w14:textId="77777777" w:rsidTr="0067495F">
        <w:trPr>
          <w:trHeight w:val="240"/>
          <w:jc w:val="center"/>
        </w:trPr>
        <w:tc>
          <w:tcPr>
            <w:tcW w:w="2969" w:type="dxa"/>
            <w:vMerge/>
            <w:tcBorders>
              <w:top w:val="nil"/>
            </w:tcBorders>
            <w:shd w:val="clear" w:color="auto" w:fill="auto"/>
          </w:tcPr>
          <w:p w14:paraId="391F3DF8" w14:textId="77777777" w:rsidR="0067495F" w:rsidRPr="00304E17" w:rsidRDefault="0067495F" w:rsidP="00FF2E8B">
            <w:pPr>
              <w:spacing w:before="40" w:after="40" w:line="220" w:lineRule="exact"/>
              <w:ind w:right="113"/>
              <w:rPr>
                <w:sz w:val="18"/>
              </w:rPr>
            </w:pPr>
          </w:p>
        </w:tc>
        <w:tc>
          <w:tcPr>
            <w:tcW w:w="6387" w:type="dxa"/>
            <w:tcBorders>
              <w:top w:val="nil"/>
            </w:tcBorders>
            <w:shd w:val="clear" w:color="auto" w:fill="auto"/>
            <w:vAlign w:val="bottom"/>
          </w:tcPr>
          <w:p w14:paraId="73429F81" w14:textId="77777777" w:rsidR="0067495F" w:rsidRPr="00304E17" w:rsidRDefault="0067495F" w:rsidP="00FF2E8B">
            <w:pPr>
              <w:spacing w:before="40" w:after="40" w:line="220" w:lineRule="exact"/>
              <w:rPr>
                <w:sz w:val="18"/>
              </w:rPr>
            </w:pPr>
            <w:r w:rsidRPr="00304E17">
              <w:rPr>
                <w:sz w:val="18"/>
              </w:rPr>
              <w:t>De 16 a 17 años</w:t>
            </w:r>
          </w:p>
        </w:tc>
        <w:tc>
          <w:tcPr>
            <w:tcW w:w="1105" w:type="dxa"/>
            <w:tcBorders>
              <w:top w:val="nil"/>
            </w:tcBorders>
            <w:shd w:val="clear" w:color="auto" w:fill="auto"/>
            <w:vAlign w:val="bottom"/>
          </w:tcPr>
          <w:p w14:paraId="7E992643" w14:textId="46614E1A" w:rsidR="0067495F" w:rsidRPr="00304E17" w:rsidRDefault="0067495F" w:rsidP="00FF2E8B">
            <w:pPr>
              <w:spacing w:before="40" w:after="40" w:line="220" w:lineRule="exact"/>
              <w:ind w:left="113" w:right="28"/>
              <w:jc w:val="right"/>
              <w:rPr>
                <w:sz w:val="18"/>
              </w:rPr>
            </w:pPr>
            <w:r w:rsidRPr="00304E17">
              <w:rPr>
                <w:sz w:val="18"/>
              </w:rPr>
              <w:t>637</w:t>
            </w:r>
          </w:p>
        </w:tc>
        <w:tc>
          <w:tcPr>
            <w:tcW w:w="1105" w:type="dxa"/>
            <w:gridSpan w:val="2"/>
            <w:tcBorders>
              <w:top w:val="nil"/>
            </w:tcBorders>
            <w:shd w:val="clear" w:color="auto" w:fill="auto"/>
            <w:vAlign w:val="bottom"/>
          </w:tcPr>
          <w:p w14:paraId="545DCA01" w14:textId="1DFE131D" w:rsidR="0067495F" w:rsidRPr="00304E17" w:rsidRDefault="0067495F" w:rsidP="00FF2E8B">
            <w:pPr>
              <w:spacing w:before="40" w:after="40" w:line="220" w:lineRule="exact"/>
              <w:ind w:left="113" w:right="28"/>
              <w:jc w:val="right"/>
              <w:rPr>
                <w:sz w:val="18"/>
              </w:rPr>
            </w:pPr>
            <w:r w:rsidRPr="00304E17">
              <w:rPr>
                <w:sz w:val="18"/>
              </w:rPr>
              <w:t>551</w:t>
            </w:r>
          </w:p>
        </w:tc>
        <w:tc>
          <w:tcPr>
            <w:tcW w:w="1105" w:type="dxa"/>
            <w:gridSpan w:val="3"/>
            <w:tcBorders>
              <w:top w:val="nil"/>
            </w:tcBorders>
            <w:shd w:val="clear" w:color="auto" w:fill="auto"/>
            <w:vAlign w:val="bottom"/>
          </w:tcPr>
          <w:p w14:paraId="2D1B7755" w14:textId="373006F1" w:rsidR="0067495F" w:rsidRPr="00304E17" w:rsidRDefault="0067495F" w:rsidP="00FF2E8B">
            <w:pPr>
              <w:spacing w:before="40" w:after="40" w:line="220" w:lineRule="exact"/>
              <w:ind w:left="113" w:right="28"/>
              <w:jc w:val="right"/>
              <w:rPr>
                <w:sz w:val="18"/>
              </w:rPr>
            </w:pPr>
            <w:r w:rsidRPr="00304E17">
              <w:rPr>
                <w:sz w:val="18"/>
              </w:rPr>
              <w:t>518</w:t>
            </w:r>
          </w:p>
        </w:tc>
        <w:tc>
          <w:tcPr>
            <w:tcW w:w="1105" w:type="dxa"/>
            <w:tcBorders>
              <w:top w:val="nil"/>
            </w:tcBorders>
            <w:shd w:val="clear" w:color="auto" w:fill="auto"/>
            <w:vAlign w:val="bottom"/>
          </w:tcPr>
          <w:p w14:paraId="11BDD219" w14:textId="2A2C3E62" w:rsidR="0067495F" w:rsidRPr="00304E17" w:rsidRDefault="0067495F" w:rsidP="00FF2E8B">
            <w:pPr>
              <w:spacing w:before="40" w:after="40" w:line="220" w:lineRule="exact"/>
              <w:ind w:left="113" w:right="28"/>
              <w:jc w:val="right"/>
              <w:rPr>
                <w:sz w:val="18"/>
              </w:rPr>
            </w:pPr>
            <w:r>
              <w:rPr>
                <w:sz w:val="18"/>
              </w:rPr>
              <w:t>488</w:t>
            </w:r>
          </w:p>
        </w:tc>
      </w:tr>
      <w:tr w:rsidR="0067495F" w:rsidRPr="00304E17" w14:paraId="775EF3AD" w14:textId="77777777" w:rsidTr="0067495F">
        <w:trPr>
          <w:trHeight w:val="240"/>
          <w:jc w:val="center"/>
        </w:trPr>
        <w:tc>
          <w:tcPr>
            <w:tcW w:w="2969" w:type="dxa"/>
            <w:vMerge/>
            <w:tcBorders>
              <w:top w:val="nil"/>
            </w:tcBorders>
            <w:shd w:val="clear" w:color="auto" w:fill="auto"/>
          </w:tcPr>
          <w:p w14:paraId="2D8B69FD" w14:textId="77777777" w:rsidR="0067495F" w:rsidRPr="00304E17" w:rsidRDefault="0067495F" w:rsidP="00FF2E8B">
            <w:pPr>
              <w:spacing w:before="40" w:after="40" w:line="220" w:lineRule="exact"/>
              <w:ind w:right="113"/>
              <w:rPr>
                <w:sz w:val="18"/>
              </w:rPr>
            </w:pPr>
          </w:p>
        </w:tc>
        <w:tc>
          <w:tcPr>
            <w:tcW w:w="6387" w:type="dxa"/>
            <w:tcBorders>
              <w:top w:val="nil"/>
            </w:tcBorders>
            <w:shd w:val="clear" w:color="auto" w:fill="auto"/>
            <w:vAlign w:val="bottom"/>
          </w:tcPr>
          <w:p w14:paraId="293CB5BD" w14:textId="77777777" w:rsidR="0067495F" w:rsidRPr="00304E17" w:rsidRDefault="0067495F" w:rsidP="00FF2E8B">
            <w:pPr>
              <w:spacing w:before="40" w:after="40" w:line="220" w:lineRule="exact"/>
              <w:rPr>
                <w:sz w:val="18"/>
              </w:rPr>
            </w:pPr>
            <w:r w:rsidRPr="00304E17">
              <w:rPr>
                <w:sz w:val="18"/>
              </w:rPr>
              <w:t>De 18 a 19 años</w:t>
            </w:r>
          </w:p>
        </w:tc>
        <w:tc>
          <w:tcPr>
            <w:tcW w:w="1105" w:type="dxa"/>
            <w:tcBorders>
              <w:top w:val="nil"/>
            </w:tcBorders>
            <w:shd w:val="clear" w:color="auto" w:fill="auto"/>
            <w:vAlign w:val="bottom"/>
          </w:tcPr>
          <w:p w14:paraId="586DD006" w14:textId="4887295C" w:rsidR="0067495F" w:rsidRPr="00304E17" w:rsidRDefault="0067495F" w:rsidP="00FF2E8B">
            <w:pPr>
              <w:spacing w:before="40" w:after="40" w:line="220" w:lineRule="exact"/>
              <w:ind w:left="113" w:right="28"/>
              <w:jc w:val="right"/>
              <w:rPr>
                <w:sz w:val="18"/>
              </w:rPr>
            </w:pPr>
            <w:r w:rsidRPr="00304E17">
              <w:rPr>
                <w:sz w:val="18"/>
              </w:rPr>
              <w:t>275</w:t>
            </w:r>
          </w:p>
        </w:tc>
        <w:tc>
          <w:tcPr>
            <w:tcW w:w="1105" w:type="dxa"/>
            <w:gridSpan w:val="2"/>
            <w:tcBorders>
              <w:top w:val="nil"/>
            </w:tcBorders>
            <w:shd w:val="clear" w:color="auto" w:fill="auto"/>
            <w:vAlign w:val="bottom"/>
          </w:tcPr>
          <w:p w14:paraId="07D24A1A" w14:textId="044A9826" w:rsidR="0067495F" w:rsidRPr="00304E17" w:rsidRDefault="0067495F" w:rsidP="00FF2E8B">
            <w:pPr>
              <w:spacing w:before="40" w:after="40" w:line="220" w:lineRule="exact"/>
              <w:ind w:left="113" w:right="28"/>
              <w:jc w:val="right"/>
              <w:rPr>
                <w:sz w:val="18"/>
              </w:rPr>
            </w:pPr>
            <w:r w:rsidRPr="00304E17">
              <w:rPr>
                <w:sz w:val="18"/>
              </w:rPr>
              <w:t>264</w:t>
            </w:r>
          </w:p>
        </w:tc>
        <w:tc>
          <w:tcPr>
            <w:tcW w:w="1105" w:type="dxa"/>
            <w:gridSpan w:val="3"/>
            <w:tcBorders>
              <w:top w:val="nil"/>
            </w:tcBorders>
            <w:shd w:val="clear" w:color="auto" w:fill="auto"/>
            <w:vAlign w:val="bottom"/>
          </w:tcPr>
          <w:p w14:paraId="29718BB5" w14:textId="3CBBA898" w:rsidR="0067495F" w:rsidRPr="00304E17" w:rsidRDefault="0067495F" w:rsidP="00FF2E8B">
            <w:pPr>
              <w:spacing w:before="40" w:after="40" w:line="220" w:lineRule="exact"/>
              <w:ind w:left="113" w:right="28"/>
              <w:jc w:val="right"/>
              <w:rPr>
                <w:sz w:val="18"/>
              </w:rPr>
            </w:pPr>
            <w:r w:rsidRPr="00304E17">
              <w:rPr>
                <w:sz w:val="18"/>
              </w:rPr>
              <w:t>271</w:t>
            </w:r>
          </w:p>
        </w:tc>
        <w:tc>
          <w:tcPr>
            <w:tcW w:w="1105" w:type="dxa"/>
            <w:tcBorders>
              <w:top w:val="nil"/>
            </w:tcBorders>
            <w:shd w:val="clear" w:color="auto" w:fill="auto"/>
            <w:vAlign w:val="bottom"/>
          </w:tcPr>
          <w:p w14:paraId="04096471" w14:textId="5DFA2E90" w:rsidR="0067495F" w:rsidRPr="00304E17" w:rsidRDefault="0067495F" w:rsidP="00FF2E8B">
            <w:pPr>
              <w:spacing w:before="40" w:after="40" w:line="220" w:lineRule="exact"/>
              <w:ind w:left="113" w:right="28"/>
              <w:jc w:val="right"/>
              <w:rPr>
                <w:sz w:val="18"/>
              </w:rPr>
            </w:pPr>
            <w:r>
              <w:rPr>
                <w:sz w:val="18"/>
              </w:rPr>
              <w:t>278</w:t>
            </w:r>
          </w:p>
        </w:tc>
      </w:tr>
      <w:tr w:rsidR="0067495F" w:rsidRPr="00304E17" w14:paraId="481277CE" w14:textId="77777777" w:rsidTr="0067495F">
        <w:trPr>
          <w:trHeight w:val="240"/>
          <w:jc w:val="center"/>
        </w:trPr>
        <w:tc>
          <w:tcPr>
            <w:tcW w:w="2969" w:type="dxa"/>
            <w:vMerge/>
            <w:tcBorders>
              <w:top w:val="nil"/>
            </w:tcBorders>
            <w:shd w:val="clear" w:color="auto" w:fill="auto"/>
          </w:tcPr>
          <w:p w14:paraId="5F75458F" w14:textId="77777777" w:rsidR="0067495F" w:rsidRPr="00304E17" w:rsidRDefault="0067495F" w:rsidP="00FF2E8B">
            <w:pPr>
              <w:spacing w:before="40" w:after="40" w:line="220" w:lineRule="exact"/>
              <w:ind w:right="113"/>
              <w:rPr>
                <w:sz w:val="18"/>
              </w:rPr>
            </w:pPr>
          </w:p>
        </w:tc>
        <w:tc>
          <w:tcPr>
            <w:tcW w:w="6387" w:type="dxa"/>
            <w:tcBorders>
              <w:top w:val="nil"/>
            </w:tcBorders>
            <w:shd w:val="clear" w:color="auto" w:fill="auto"/>
            <w:vAlign w:val="bottom"/>
          </w:tcPr>
          <w:p w14:paraId="0607265B" w14:textId="77777777" w:rsidR="0067495F" w:rsidRPr="00304E17" w:rsidRDefault="0067495F" w:rsidP="00FF2E8B">
            <w:pPr>
              <w:spacing w:before="40" w:after="40" w:line="220" w:lineRule="exact"/>
              <w:rPr>
                <w:b/>
                <w:bCs/>
                <w:sz w:val="18"/>
              </w:rPr>
            </w:pPr>
            <w:r w:rsidRPr="00304E17">
              <w:rPr>
                <w:b/>
                <w:bCs/>
                <w:sz w:val="18"/>
              </w:rPr>
              <w:t>Duración de la pena</w:t>
            </w:r>
          </w:p>
        </w:tc>
        <w:tc>
          <w:tcPr>
            <w:tcW w:w="1105" w:type="dxa"/>
            <w:tcBorders>
              <w:top w:val="nil"/>
            </w:tcBorders>
            <w:shd w:val="clear" w:color="auto" w:fill="auto"/>
            <w:vAlign w:val="bottom"/>
          </w:tcPr>
          <w:p w14:paraId="30FA6467" w14:textId="20FC3197" w:rsidR="0067495F" w:rsidRPr="00FF2E8B" w:rsidRDefault="0067495F" w:rsidP="00FF2E8B">
            <w:pPr>
              <w:spacing w:before="40" w:after="40" w:line="220" w:lineRule="exact"/>
              <w:ind w:left="113" w:right="28"/>
              <w:jc w:val="right"/>
              <w:rPr>
                <w:sz w:val="18"/>
              </w:rPr>
            </w:pPr>
          </w:p>
        </w:tc>
        <w:tc>
          <w:tcPr>
            <w:tcW w:w="1105" w:type="dxa"/>
            <w:gridSpan w:val="2"/>
            <w:tcBorders>
              <w:top w:val="nil"/>
            </w:tcBorders>
            <w:shd w:val="clear" w:color="auto" w:fill="auto"/>
            <w:vAlign w:val="bottom"/>
          </w:tcPr>
          <w:p w14:paraId="10EA9B03" w14:textId="77777777" w:rsidR="0067495F" w:rsidRPr="00304E17" w:rsidRDefault="0067495F" w:rsidP="00FF2E8B">
            <w:pPr>
              <w:spacing w:before="40" w:after="40" w:line="220" w:lineRule="exact"/>
              <w:ind w:left="113" w:right="28"/>
              <w:jc w:val="right"/>
              <w:rPr>
                <w:b/>
                <w:bCs/>
                <w:sz w:val="18"/>
              </w:rPr>
            </w:pPr>
          </w:p>
        </w:tc>
        <w:tc>
          <w:tcPr>
            <w:tcW w:w="1105" w:type="dxa"/>
            <w:gridSpan w:val="3"/>
            <w:tcBorders>
              <w:top w:val="nil"/>
            </w:tcBorders>
            <w:shd w:val="clear" w:color="auto" w:fill="auto"/>
            <w:vAlign w:val="bottom"/>
          </w:tcPr>
          <w:p w14:paraId="13498288" w14:textId="77777777" w:rsidR="0067495F" w:rsidRPr="00304E17" w:rsidRDefault="0067495F" w:rsidP="00FF2E8B">
            <w:pPr>
              <w:spacing w:before="40" w:after="40" w:line="220" w:lineRule="exact"/>
              <w:ind w:left="113" w:right="28"/>
              <w:jc w:val="right"/>
              <w:rPr>
                <w:b/>
                <w:bCs/>
                <w:sz w:val="18"/>
              </w:rPr>
            </w:pPr>
          </w:p>
        </w:tc>
        <w:tc>
          <w:tcPr>
            <w:tcW w:w="1105" w:type="dxa"/>
            <w:tcBorders>
              <w:top w:val="nil"/>
            </w:tcBorders>
            <w:shd w:val="clear" w:color="auto" w:fill="auto"/>
            <w:vAlign w:val="bottom"/>
          </w:tcPr>
          <w:p w14:paraId="062156FA" w14:textId="77777777" w:rsidR="0067495F" w:rsidRPr="00304E17" w:rsidRDefault="0067495F" w:rsidP="00FF2E8B">
            <w:pPr>
              <w:spacing w:before="40" w:after="40" w:line="220" w:lineRule="exact"/>
              <w:ind w:left="113" w:right="28"/>
              <w:jc w:val="right"/>
              <w:rPr>
                <w:b/>
                <w:bCs/>
                <w:sz w:val="18"/>
              </w:rPr>
            </w:pPr>
          </w:p>
        </w:tc>
      </w:tr>
      <w:tr w:rsidR="0067495F" w:rsidRPr="00304E17" w14:paraId="3EB641B2" w14:textId="77777777" w:rsidTr="0067495F">
        <w:trPr>
          <w:trHeight w:val="240"/>
          <w:jc w:val="center"/>
        </w:trPr>
        <w:tc>
          <w:tcPr>
            <w:tcW w:w="2969" w:type="dxa"/>
            <w:vMerge/>
            <w:tcBorders>
              <w:top w:val="nil"/>
            </w:tcBorders>
            <w:shd w:val="clear" w:color="auto" w:fill="auto"/>
          </w:tcPr>
          <w:p w14:paraId="5DE6C187" w14:textId="77777777" w:rsidR="0067495F" w:rsidRPr="00304E17" w:rsidRDefault="0067495F" w:rsidP="00FF2E8B">
            <w:pPr>
              <w:spacing w:before="40" w:after="40" w:line="220" w:lineRule="exact"/>
              <w:ind w:right="113"/>
              <w:rPr>
                <w:sz w:val="18"/>
              </w:rPr>
            </w:pPr>
          </w:p>
        </w:tc>
        <w:tc>
          <w:tcPr>
            <w:tcW w:w="6387" w:type="dxa"/>
            <w:tcBorders>
              <w:top w:val="nil"/>
            </w:tcBorders>
            <w:shd w:val="clear" w:color="auto" w:fill="auto"/>
            <w:vAlign w:val="bottom"/>
          </w:tcPr>
          <w:p w14:paraId="5131A3F8" w14:textId="77777777" w:rsidR="0067495F" w:rsidRPr="00304E17" w:rsidRDefault="0067495F" w:rsidP="00FF2E8B">
            <w:pPr>
              <w:spacing w:before="40" w:after="40" w:line="220" w:lineRule="exact"/>
              <w:rPr>
                <w:sz w:val="18"/>
              </w:rPr>
            </w:pPr>
            <w:r w:rsidRPr="00304E17">
              <w:rPr>
                <w:sz w:val="18"/>
              </w:rPr>
              <w:t>Hasta 1 año</w:t>
            </w:r>
          </w:p>
        </w:tc>
        <w:tc>
          <w:tcPr>
            <w:tcW w:w="1105" w:type="dxa"/>
            <w:tcBorders>
              <w:top w:val="nil"/>
            </w:tcBorders>
            <w:shd w:val="clear" w:color="auto" w:fill="auto"/>
            <w:vAlign w:val="bottom"/>
          </w:tcPr>
          <w:p w14:paraId="789B52EC" w14:textId="4E19E4E0" w:rsidR="0067495F" w:rsidRPr="00304E17" w:rsidRDefault="0067495F" w:rsidP="00FF2E8B">
            <w:pPr>
              <w:spacing w:before="40" w:after="40" w:line="220" w:lineRule="exact"/>
              <w:ind w:left="113" w:right="28"/>
              <w:jc w:val="right"/>
              <w:rPr>
                <w:sz w:val="18"/>
              </w:rPr>
            </w:pPr>
            <w:r w:rsidRPr="00304E17">
              <w:rPr>
                <w:sz w:val="18"/>
              </w:rPr>
              <w:t>31</w:t>
            </w:r>
          </w:p>
        </w:tc>
        <w:tc>
          <w:tcPr>
            <w:tcW w:w="1105" w:type="dxa"/>
            <w:gridSpan w:val="2"/>
            <w:tcBorders>
              <w:top w:val="nil"/>
            </w:tcBorders>
            <w:shd w:val="clear" w:color="auto" w:fill="auto"/>
            <w:vAlign w:val="bottom"/>
          </w:tcPr>
          <w:p w14:paraId="79C923BD" w14:textId="526E449C" w:rsidR="0067495F" w:rsidRPr="00304E17" w:rsidRDefault="0067495F" w:rsidP="00FF2E8B">
            <w:pPr>
              <w:spacing w:before="40" w:after="40" w:line="220" w:lineRule="exact"/>
              <w:ind w:left="113" w:right="28"/>
              <w:jc w:val="right"/>
              <w:rPr>
                <w:sz w:val="18"/>
              </w:rPr>
            </w:pPr>
            <w:r w:rsidRPr="00304E17">
              <w:rPr>
                <w:sz w:val="18"/>
              </w:rPr>
              <w:t>29</w:t>
            </w:r>
          </w:p>
        </w:tc>
        <w:tc>
          <w:tcPr>
            <w:tcW w:w="1105" w:type="dxa"/>
            <w:gridSpan w:val="3"/>
            <w:tcBorders>
              <w:top w:val="nil"/>
            </w:tcBorders>
            <w:shd w:val="clear" w:color="auto" w:fill="auto"/>
            <w:vAlign w:val="bottom"/>
          </w:tcPr>
          <w:p w14:paraId="346CFB2D" w14:textId="6B4AE957" w:rsidR="0067495F" w:rsidRPr="00304E17" w:rsidRDefault="0067495F" w:rsidP="00FF2E8B">
            <w:pPr>
              <w:spacing w:before="40" w:after="40" w:line="220" w:lineRule="exact"/>
              <w:ind w:left="113" w:right="28"/>
              <w:jc w:val="right"/>
              <w:rPr>
                <w:sz w:val="18"/>
              </w:rPr>
            </w:pPr>
            <w:r w:rsidRPr="00304E17">
              <w:rPr>
                <w:sz w:val="18"/>
              </w:rPr>
              <w:t>33</w:t>
            </w:r>
          </w:p>
        </w:tc>
        <w:tc>
          <w:tcPr>
            <w:tcW w:w="1105" w:type="dxa"/>
            <w:tcBorders>
              <w:top w:val="nil"/>
            </w:tcBorders>
            <w:shd w:val="clear" w:color="auto" w:fill="auto"/>
            <w:vAlign w:val="bottom"/>
          </w:tcPr>
          <w:p w14:paraId="53ECCE61" w14:textId="61B464B1" w:rsidR="0067495F" w:rsidRPr="00304E17" w:rsidRDefault="0067495F" w:rsidP="00FF2E8B">
            <w:pPr>
              <w:spacing w:before="40" w:after="40" w:line="220" w:lineRule="exact"/>
              <w:ind w:left="113" w:right="28"/>
              <w:jc w:val="right"/>
              <w:rPr>
                <w:sz w:val="18"/>
              </w:rPr>
            </w:pPr>
            <w:r>
              <w:rPr>
                <w:sz w:val="18"/>
              </w:rPr>
              <w:t>32</w:t>
            </w:r>
          </w:p>
        </w:tc>
      </w:tr>
      <w:tr w:rsidR="0067495F" w:rsidRPr="00304E17" w14:paraId="112BAF8A" w14:textId="77777777" w:rsidTr="0067495F">
        <w:trPr>
          <w:trHeight w:val="240"/>
          <w:jc w:val="center"/>
        </w:trPr>
        <w:tc>
          <w:tcPr>
            <w:tcW w:w="2969" w:type="dxa"/>
            <w:vMerge/>
            <w:tcBorders>
              <w:top w:val="nil"/>
            </w:tcBorders>
            <w:shd w:val="clear" w:color="auto" w:fill="auto"/>
          </w:tcPr>
          <w:p w14:paraId="20306EA7" w14:textId="77777777" w:rsidR="0067495F" w:rsidRPr="00304E17" w:rsidRDefault="0067495F" w:rsidP="00FF2E8B">
            <w:pPr>
              <w:spacing w:before="40" w:after="40" w:line="220" w:lineRule="exact"/>
              <w:ind w:right="113"/>
              <w:rPr>
                <w:sz w:val="18"/>
              </w:rPr>
            </w:pPr>
          </w:p>
        </w:tc>
        <w:tc>
          <w:tcPr>
            <w:tcW w:w="6387" w:type="dxa"/>
            <w:tcBorders>
              <w:top w:val="nil"/>
            </w:tcBorders>
            <w:shd w:val="clear" w:color="auto" w:fill="auto"/>
            <w:vAlign w:val="bottom"/>
          </w:tcPr>
          <w:p w14:paraId="275FB392" w14:textId="77777777" w:rsidR="0067495F" w:rsidRPr="00304E17" w:rsidRDefault="0067495F" w:rsidP="00FF2E8B">
            <w:pPr>
              <w:spacing w:before="40" w:after="40" w:line="220" w:lineRule="exact"/>
              <w:rPr>
                <w:sz w:val="18"/>
              </w:rPr>
            </w:pPr>
            <w:r w:rsidRPr="00304E17">
              <w:rPr>
                <w:sz w:val="18"/>
              </w:rPr>
              <w:t>De 1 a 3 años</w:t>
            </w:r>
          </w:p>
        </w:tc>
        <w:tc>
          <w:tcPr>
            <w:tcW w:w="1105" w:type="dxa"/>
            <w:tcBorders>
              <w:top w:val="nil"/>
            </w:tcBorders>
            <w:shd w:val="clear" w:color="auto" w:fill="auto"/>
            <w:vAlign w:val="bottom"/>
          </w:tcPr>
          <w:p w14:paraId="7D11B83C" w14:textId="33E69230" w:rsidR="0067495F" w:rsidRPr="00304E17" w:rsidRDefault="0067495F" w:rsidP="00FF2E8B">
            <w:pPr>
              <w:spacing w:before="40" w:after="40" w:line="220" w:lineRule="exact"/>
              <w:ind w:left="113" w:right="28"/>
              <w:jc w:val="right"/>
              <w:rPr>
                <w:sz w:val="18"/>
              </w:rPr>
            </w:pPr>
            <w:r w:rsidRPr="00304E17">
              <w:rPr>
                <w:sz w:val="18"/>
              </w:rPr>
              <w:t>425</w:t>
            </w:r>
          </w:p>
        </w:tc>
        <w:tc>
          <w:tcPr>
            <w:tcW w:w="1105" w:type="dxa"/>
            <w:gridSpan w:val="2"/>
            <w:tcBorders>
              <w:top w:val="nil"/>
            </w:tcBorders>
            <w:shd w:val="clear" w:color="auto" w:fill="auto"/>
            <w:vAlign w:val="bottom"/>
          </w:tcPr>
          <w:p w14:paraId="2BD5BF26" w14:textId="2F82FE5A" w:rsidR="0067495F" w:rsidRPr="00304E17" w:rsidRDefault="0067495F" w:rsidP="00FF2E8B">
            <w:pPr>
              <w:spacing w:before="40" w:after="40" w:line="220" w:lineRule="exact"/>
              <w:ind w:left="113" w:right="28"/>
              <w:jc w:val="right"/>
              <w:rPr>
                <w:sz w:val="18"/>
              </w:rPr>
            </w:pPr>
            <w:r w:rsidRPr="00304E17">
              <w:rPr>
                <w:sz w:val="18"/>
              </w:rPr>
              <w:t>362</w:t>
            </w:r>
          </w:p>
        </w:tc>
        <w:tc>
          <w:tcPr>
            <w:tcW w:w="1105" w:type="dxa"/>
            <w:gridSpan w:val="3"/>
            <w:tcBorders>
              <w:top w:val="nil"/>
            </w:tcBorders>
            <w:shd w:val="clear" w:color="auto" w:fill="auto"/>
            <w:vAlign w:val="bottom"/>
          </w:tcPr>
          <w:p w14:paraId="4212D744" w14:textId="4F647E0A" w:rsidR="0067495F" w:rsidRPr="00304E17" w:rsidRDefault="0067495F" w:rsidP="00FF2E8B">
            <w:pPr>
              <w:spacing w:before="40" w:after="40" w:line="220" w:lineRule="exact"/>
              <w:ind w:left="113" w:right="28"/>
              <w:jc w:val="right"/>
              <w:rPr>
                <w:sz w:val="18"/>
              </w:rPr>
            </w:pPr>
            <w:r w:rsidRPr="00304E17">
              <w:rPr>
                <w:sz w:val="18"/>
              </w:rPr>
              <w:t>337</w:t>
            </w:r>
          </w:p>
        </w:tc>
        <w:tc>
          <w:tcPr>
            <w:tcW w:w="1105" w:type="dxa"/>
            <w:tcBorders>
              <w:top w:val="nil"/>
            </w:tcBorders>
            <w:shd w:val="clear" w:color="auto" w:fill="auto"/>
            <w:vAlign w:val="bottom"/>
          </w:tcPr>
          <w:p w14:paraId="67D929F6" w14:textId="4139ECFB" w:rsidR="0067495F" w:rsidRPr="00304E17" w:rsidRDefault="0067495F" w:rsidP="00FF2E8B">
            <w:pPr>
              <w:spacing w:before="40" w:after="40" w:line="220" w:lineRule="exact"/>
              <w:ind w:left="113" w:right="28"/>
              <w:jc w:val="right"/>
              <w:rPr>
                <w:sz w:val="18"/>
              </w:rPr>
            </w:pPr>
            <w:r>
              <w:rPr>
                <w:sz w:val="18"/>
              </w:rPr>
              <w:t>309</w:t>
            </w:r>
          </w:p>
        </w:tc>
      </w:tr>
      <w:tr w:rsidR="0067495F" w:rsidRPr="00304E17" w14:paraId="3E09E3C2" w14:textId="77777777" w:rsidTr="0067495F">
        <w:trPr>
          <w:trHeight w:val="240"/>
          <w:jc w:val="center"/>
        </w:trPr>
        <w:tc>
          <w:tcPr>
            <w:tcW w:w="2969" w:type="dxa"/>
            <w:vMerge/>
            <w:tcBorders>
              <w:top w:val="nil"/>
            </w:tcBorders>
            <w:shd w:val="clear" w:color="auto" w:fill="auto"/>
          </w:tcPr>
          <w:p w14:paraId="36730146" w14:textId="77777777" w:rsidR="0067495F" w:rsidRPr="00304E17" w:rsidRDefault="0067495F" w:rsidP="00FF2E8B">
            <w:pPr>
              <w:spacing w:before="40" w:after="40" w:line="220" w:lineRule="exact"/>
              <w:ind w:right="113"/>
              <w:rPr>
                <w:sz w:val="18"/>
              </w:rPr>
            </w:pPr>
          </w:p>
        </w:tc>
        <w:tc>
          <w:tcPr>
            <w:tcW w:w="6387" w:type="dxa"/>
            <w:tcBorders>
              <w:top w:val="nil"/>
            </w:tcBorders>
            <w:shd w:val="clear" w:color="auto" w:fill="auto"/>
            <w:vAlign w:val="bottom"/>
          </w:tcPr>
          <w:p w14:paraId="1F55EBC0" w14:textId="77777777" w:rsidR="0067495F" w:rsidRPr="00304E17" w:rsidRDefault="0067495F" w:rsidP="00FF2E8B">
            <w:pPr>
              <w:spacing w:before="40" w:after="40" w:line="220" w:lineRule="exact"/>
              <w:rPr>
                <w:sz w:val="18"/>
              </w:rPr>
            </w:pPr>
            <w:r w:rsidRPr="00304E17">
              <w:rPr>
                <w:sz w:val="18"/>
              </w:rPr>
              <w:t>De 3 a 5 años</w:t>
            </w:r>
          </w:p>
        </w:tc>
        <w:tc>
          <w:tcPr>
            <w:tcW w:w="1105" w:type="dxa"/>
            <w:tcBorders>
              <w:top w:val="nil"/>
            </w:tcBorders>
            <w:shd w:val="clear" w:color="auto" w:fill="auto"/>
            <w:vAlign w:val="bottom"/>
          </w:tcPr>
          <w:p w14:paraId="75049EE9" w14:textId="5D441A13" w:rsidR="0067495F" w:rsidRPr="00304E17" w:rsidRDefault="0067495F" w:rsidP="00FF2E8B">
            <w:pPr>
              <w:spacing w:before="40" w:after="40" w:line="220" w:lineRule="exact"/>
              <w:ind w:left="113" w:right="28"/>
              <w:jc w:val="right"/>
              <w:rPr>
                <w:sz w:val="18"/>
              </w:rPr>
            </w:pPr>
            <w:r w:rsidRPr="00304E17">
              <w:rPr>
                <w:sz w:val="18"/>
              </w:rPr>
              <w:t>322</w:t>
            </w:r>
          </w:p>
        </w:tc>
        <w:tc>
          <w:tcPr>
            <w:tcW w:w="1105" w:type="dxa"/>
            <w:gridSpan w:val="2"/>
            <w:tcBorders>
              <w:top w:val="nil"/>
            </w:tcBorders>
            <w:shd w:val="clear" w:color="auto" w:fill="auto"/>
            <w:vAlign w:val="bottom"/>
          </w:tcPr>
          <w:p w14:paraId="4D515198" w14:textId="18A93FF1" w:rsidR="0067495F" w:rsidRPr="00304E17" w:rsidRDefault="0067495F" w:rsidP="00FF2E8B">
            <w:pPr>
              <w:spacing w:before="40" w:after="40" w:line="220" w:lineRule="exact"/>
              <w:ind w:left="113" w:right="28"/>
              <w:jc w:val="right"/>
              <w:rPr>
                <w:sz w:val="18"/>
              </w:rPr>
            </w:pPr>
            <w:r w:rsidRPr="00304E17">
              <w:rPr>
                <w:sz w:val="18"/>
              </w:rPr>
              <w:t>294</w:t>
            </w:r>
          </w:p>
        </w:tc>
        <w:tc>
          <w:tcPr>
            <w:tcW w:w="1105" w:type="dxa"/>
            <w:gridSpan w:val="3"/>
            <w:tcBorders>
              <w:top w:val="nil"/>
            </w:tcBorders>
            <w:shd w:val="clear" w:color="auto" w:fill="auto"/>
            <w:vAlign w:val="bottom"/>
          </w:tcPr>
          <w:p w14:paraId="43B42549" w14:textId="3006CFC0" w:rsidR="0067495F" w:rsidRPr="00304E17" w:rsidRDefault="0067495F" w:rsidP="00FF2E8B">
            <w:pPr>
              <w:spacing w:before="40" w:after="40" w:line="220" w:lineRule="exact"/>
              <w:ind w:left="113" w:right="28"/>
              <w:jc w:val="right"/>
              <w:rPr>
                <w:sz w:val="18"/>
              </w:rPr>
            </w:pPr>
            <w:r w:rsidRPr="00304E17">
              <w:rPr>
                <w:sz w:val="18"/>
              </w:rPr>
              <w:t>288</w:t>
            </w:r>
          </w:p>
        </w:tc>
        <w:tc>
          <w:tcPr>
            <w:tcW w:w="1105" w:type="dxa"/>
            <w:tcBorders>
              <w:top w:val="nil"/>
            </w:tcBorders>
            <w:shd w:val="clear" w:color="auto" w:fill="auto"/>
            <w:vAlign w:val="bottom"/>
          </w:tcPr>
          <w:p w14:paraId="71073F07" w14:textId="4A736EA7" w:rsidR="0067495F" w:rsidRPr="00304E17" w:rsidRDefault="0067495F" w:rsidP="00FF2E8B">
            <w:pPr>
              <w:spacing w:before="40" w:after="40" w:line="220" w:lineRule="exact"/>
              <w:ind w:left="113" w:right="28"/>
              <w:jc w:val="right"/>
              <w:rPr>
                <w:sz w:val="18"/>
              </w:rPr>
            </w:pPr>
            <w:r>
              <w:rPr>
                <w:sz w:val="18"/>
              </w:rPr>
              <w:t>306</w:t>
            </w:r>
          </w:p>
        </w:tc>
      </w:tr>
      <w:tr w:rsidR="0067495F" w:rsidRPr="00304E17" w14:paraId="018C8D68" w14:textId="77777777" w:rsidTr="0067495F">
        <w:trPr>
          <w:trHeight w:val="240"/>
          <w:jc w:val="center"/>
        </w:trPr>
        <w:tc>
          <w:tcPr>
            <w:tcW w:w="2969" w:type="dxa"/>
            <w:vMerge/>
            <w:tcBorders>
              <w:top w:val="nil"/>
            </w:tcBorders>
            <w:shd w:val="clear" w:color="auto" w:fill="auto"/>
          </w:tcPr>
          <w:p w14:paraId="6B3FCC17" w14:textId="77777777" w:rsidR="0067495F" w:rsidRPr="00304E17" w:rsidRDefault="0067495F" w:rsidP="00FF2E8B">
            <w:pPr>
              <w:spacing w:before="40" w:after="40" w:line="220" w:lineRule="exact"/>
              <w:ind w:right="113"/>
              <w:rPr>
                <w:sz w:val="18"/>
              </w:rPr>
            </w:pPr>
          </w:p>
        </w:tc>
        <w:tc>
          <w:tcPr>
            <w:tcW w:w="6387" w:type="dxa"/>
            <w:shd w:val="clear" w:color="auto" w:fill="auto"/>
            <w:vAlign w:val="bottom"/>
          </w:tcPr>
          <w:p w14:paraId="64FC750B" w14:textId="77777777" w:rsidR="0067495F" w:rsidRPr="00304E17" w:rsidRDefault="0067495F" w:rsidP="00FF2E8B">
            <w:pPr>
              <w:spacing w:before="40" w:after="40" w:line="220" w:lineRule="exact"/>
              <w:rPr>
                <w:sz w:val="18"/>
              </w:rPr>
            </w:pPr>
            <w:r w:rsidRPr="00304E17">
              <w:rPr>
                <w:sz w:val="18"/>
              </w:rPr>
              <w:t>De 5 a 10 años</w:t>
            </w:r>
          </w:p>
        </w:tc>
        <w:tc>
          <w:tcPr>
            <w:tcW w:w="1105" w:type="dxa"/>
            <w:shd w:val="clear" w:color="auto" w:fill="auto"/>
            <w:vAlign w:val="bottom"/>
          </w:tcPr>
          <w:p w14:paraId="09857589" w14:textId="105CD25E" w:rsidR="0067495F" w:rsidRPr="00304E17" w:rsidRDefault="0067495F" w:rsidP="00FF2E8B">
            <w:pPr>
              <w:spacing w:before="40" w:after="40" w:line="220" w:lineRule="exact"/>
              <w:ind w:left="113" w:right="28"/>
              <w:jc w:val="right"/>
              <w:rPr>
                <w:sz w:val="18"/>
              </w:rPr>
            </w:pPr>
            <w:r w:rsidRPr="00304E17">
              <w:rPr>
                <w:sz w:val="18"/>
              </w:rPr>
              <w:t>171</w:t>
            </w:r>
          </w:p>
        </w:tc>
        <w:tc>
          <w:tcPr>
            <w:tcW w:w="1105" w:type="dxa"/>
            <w:gridSpan w:val="2"/>
            <w:shd w:val="clear" w:color="auto" w:fill="auto"/>
            <w:vAlign w:val="bottom"/>
          </w:tcPr>
          <w:p w14:paraId="5FFAC0E4" w14:textId="53FF1CEA" w:rsidR="0067495F" w:rsidRPr="00304E17" w:rsidRDefault="0067495F" w:rsidP="00FF2E8B">
            <w:pPr>
              <w:spacing w:before="40" w:after="40" w:line="220" w:lineRule="exact"/>
              <w:ind w:left="113" w:right="28"/>
              <w:jc w:val="right"/>
              <w:rPr>
                <w:sz w:val="18"/>
              </w:rPr>
            </w:pPr>
            <w:r w:rsidRPr="00304E17">
              <w:rPr>
                <w:sz w:val="18"/>
              </w:rPr>
              <w:t>157</w:t>
            </w:r>
          </w:p>
        </w:tc>
        <w:tc>
          <w:tcPr>
            <w:tcW w:w="1105" w:type="dxa"/>
            <w:gridSpan w:val="3"/>
            <w:shd w:val="clear" w:color="auto" w:fill="auto"/>
            <w:vAlign w:val="bottom"/>
          </w:tcPr>
          <w:p w14:paraId="31C6C68B" w14:textId="7D0522C2" w:rsidR="0067495F" w:rsidRPr="00304E17" w:rsidRDefault="0067495F" w:rsidP="00FF2E8B">
            <w:pPr>
              <w:spacing w:before="40" w:after="40" w:line="220" w:lineRule="exact"/>
              <w:ind w:left="113" w:right="28"/>
              <w:jc w:val="right"/>
              <w:rPr>
                <w:sz w:val="18"/>
              </w:rPr>
            </w:pPr>
            <w:r w:rsidRPr="00304E17">
              <w:rPr>
                <w:sz w:val="18"/>
              </w:rPr>
              <w:t>158</w:t>
            </w:r>
          </w:p>
        </w:tc>
        <w:tc>
          <w:tcPr>
            <w:tcW w:w="1105" w:type="dxa"/>
            <w:shd w:val="clear" w:color="auto" w:fill="auto"/>
            <w:vAlign w:val="bottom"/>
          </w:tcPr>
          <w:p w14:paraId="31BB8290" w14:textId="1FCDE9A2" w:rsidR="0067495F" w:rsidRPr="00304E17" w:rsidRDefault="0067495F" w:rsidP="00FF2E8B">
            <w:pPr>
              <w:spacing w:before="40" w:after="40" w:line="220" w:lineRule="exact"/>
              <w:ind w:left="113" w:right="28"/>
              <w:jc w:val="right"/>
              <w:rPr>
                <w:sz w:val="18"/>
              </w:rPr>
            </w:pPr>
            <w:r>
              <w:rPr>
                <w:sz w:val="18"/>
              </w:rPr>
              <w:t>155</w:t>
            </w:r>
          </w:p>
        </w:tc>
      </w:tr>
      <w:tr w:rsidR="0067495F" w:rsidRPr="00304E17" w14:paraId="42CF9A6E" w14:textId="77777777" w:rsidTr="0067495F">
        <w:trPr>
          <w:trHeight w:hRule="exact" w:val="20"/>
          <w:jc w:val="center"/>
        </w:trPr>
        <w:tc>
          <w:tcPr>
            <w:tcW w:w="2969" w:type="dxa"/>
            <w:vMerge/>
            <w:tcBorders>
              <w:top w:val="nil"/>
              <w:bottom w:val="nil"/>
            </w:tcBorders>
            <w:shd w:val="clear" w:color="auto" w:fill="auto"/>
          </w:tcPr>
          <w:p w14:paraId="1BCB29BF" w14:textId="77777777" w:rsidR="0067495F" w:rsidRPr="00304E17" w:rsidRDefault="0067495F" w:rsidP="00FF2E8B">
            <w:pPr>
              <w:spacing w:before="40" w:after="40" w:line="220" w:lineRule="exact"/>
              <w:ind w:right="113"/>
              <w:rPr>
                <w:sz w:val="18"/>
              </w:rPr>
            </w:pPr>
          </w:p>
        </w:tc>
        <w:tc>
          <w:tcPr>
            <w:tcW w:w="6387" w:type="dxa"/>
            <w:tcBorders>
              <w:bottom w:val="nil"/>
            </w:tcBorders>
            <w:shd w:val="clear" w:color="auto" w:fill="auto"/>
            <w:vAlign w:val="bottom"/>
          </w:tcPr>
          <w:p w14:paraId="5C0D566F" w14:textId="77777777" w:rsidR="0067495F" w:rsidRPr="00304E17" w:rsidRDefault="0067495F" w:rsidP="00FF2E8B">
            <w:pPr>
              <w:spacing w:before="40" w:after="40" w:line="220" w:lineRule="exact"/>
              <w:rPr>
                <w:sz w:val="18"/>
              </w:rPr>
            </w:pPr>
          </w:p>
        </w:tc>
        <w:tc>
          <w:tcPr>
            <w:tcW w:w="1105" w:type="dxa"/>
            <w:tcBorders>
              <w:bottom w:val="nil"/>
            </w:tcBorders>
            <w:shd w:val="clear" w:color="auto" w:fill="auto"/>
            <w:vAlign w:val="bottom"/>
          </w:tcPr>
          <w:p w14:paraId="06B9B632" w14:textId="77777777" w:rsidR="0067495F" w:rsidRPr="00304E17" w:rsidRDefault="0067495F" w:rsidP="00FF2E8B">
            <w:pPr>
              <w:spacing w:before="40" w:after="40" w:line="220" w:lineRule="exact"/>
              <w:ind w:left="113" w:right="28"/>
              <w:jc w:val="right"/>
              <w:rPr>
                <w:sz w:val="18"/>
              </w:rPr>
            </w:pPr>
          </w:p>
        </w:tc>
        <w:tc>
          <w:tcPr>
            <w:tcW w:w="1105" w:type="dxa"/>
            <w:gridSpan w:val="2"/>
            <w:tcBorders>
              <w:bottom w:val="nil"/>
            </w:tcBorders>
            <w:shd w:val="clear" w:color="auto" w:fill="auto"/>
            <w:vAlign w:val="bottom"/>
          </w:tcPr>
          <w:p w14:paraId="1D8F55C9" w14:textId="77777777" w:rsidR="0067495F" w:rsidRPr="00304E17" w:rsidRDefault="0067495F" w:rsidP="00FF2E8B">
            <w:pPr>
              <w:spacing w:before="40" w:after="40" w:line="220" w:lineRule="exact"/>
              <w:ind w:left="113" w:right="28"/>
              <w:jc w:val="right"/>
              <w:rPr>
                <w:sz w:val="18"/>
              </w:rPr>
            </w:pPr>
          </w:p>
        </w:tc>
        <w:tc>
          <w:tcPr>
            <w:tcW w:w="1105" w:type="dxa"/>
            <w:gridSpan w:val="3"/>
            <w:tcBorders>
              <w:bottom w:val="nil"/>
            </w:tcBorders>
            <w:shd w:val="clear" w:color="auto" w:fill="auto"/>
            <w:vAlign w:val="bottom"/>
          </w:tcPr>
          <w:p w14:paraId="1EDACDA6" w14:textId="77777777" w:rsidR="0067495F" w:rsidRPr="00304E17" w:rsidRDefault="0067495F" w:rsidP="00FF2E8B">
            <w:pPr>
              <w:spacing w:before="40" w:after="40" w:line="220" w:lineRule="exact"/>
              <w:ind w:left="113" w:right="28"/>
              <w:jc w:val="right"/>
              <w:rPr>
                <w:sz w:val="18"/>
              </w:rPr>
            </w:pPr>
          </w:p>
        </w:tc>
        <w:tc>
          <w:tcPr>
            <w:tcW w:w="1105" w:type="dxa"/>
            <w:tcBorders>
              <w:bottom w:val="nil"/>
            </w:tcBorders>
            <w:shd w:val="clear" w:color="auto" w:fill="auto"/>
            <w:vAlign w:val="bottom"/>
          </w:tcPr>
          <w:p w14:paraId="4B1013AC" w14:textId="77777777" w:rsidR="0067495F" w:rsidRDefault="0067495F" w:rsidP="00FF2E8B">
            <w:pPr>
              <w:spacing w:before="40" w:after="40" w:line="220" w:lineRule="exact"/>
              <w:ind w:left="113" w:right="28"/>
              <w:jc w:val="right"/>
              <w:rPr>
                <w:sz w:val="18"/>
              </w:rPr>
            </w:pPr>
          </w:p>
        </w:tc>
      </w:tr>
      <w:tr w:rsidR="0067495F" w:rsidRPr="00304E17" w14:paraId="232CAA6E" w14:textId="77777777" w:rsidTr="00C167D7">
        <w:trPr>
          <w:trHeight w:val="240"/>
          <w:jc w:val="center"/>
        </w:trPr>
        <w:tc>
          <w:tcPr>
            <w:tcW w:w="2969" w:type="dxa"/>
            <w:vMerge w:val="restart"/>
            <w:tcBorders>
              <w:top w:val="nil"/>
            </w:tcBorders>
            <w:shd w:val="clear" w:color="auto" w:fill="auto"/>
          </w:tcPr>
          <w:p w14:paraId="58E7790F" w14:textId="77777777" w:rsidR="0067495F" w:rsidRPr="00304E17" w:rsidRDefault="0067495F" w:rsidP="0067495F">
            <w:pPr>
              <w:keepNext/>
              <w:keepLines/>
              <w:pageBreakBefore/>
              <w:spacing w:before="40" w:after="40" w:line="220" w:lineRule="exact"/>
              <w:ind w:right="113"/>
              <w:rPr>
                <w:sz w:val="18"/>
              </w:rPr>
            </w:pPr>
          </w:p>
        </w:tc>
        <w:tc>
          <w:tcPr>
            <w:tcW w:w="6387" w:type="dxa"/>
            <w:tcBorders>
              <w:top w:val="nil"/>
            </w:tcBorders>
            <w:shd w:val="clear" w:color="auto" w:fill="auto"/>
            <w:vAlign w:val="bottom"/>
          </w:tcPr>
          <w:p w14:paraId="45424247" w14:textId="77777777" w:rsidR="0067495F" w:rsidRPr="00304E17" w:rsidRDefault="0067495F" w:rsidP="0067495F">
            <w:pPr>
              <w:keepNext/>
              <w:keepLines/>
              <w:pageBreakBefore/>
              <w:spacing w:before="40" w:after="40" w:line="220" w:lineRule="exact"/>
              <w:rPr>
                <w:b/>
                <w:bCs/>
                <w:sz w:val="18"/>
              </w:rPr>
            </w:pPr>
            <w:r w:rsidRPr="00304E17">
              <w:rPr>
                <w:b/>
                <w:bCs/>
                <w:sz w:val="18"/>
              </w:rPr>
              <w:t>Por tipo de delito cometido</w:t>
            </w:r>
          </w:p>
        </w:tc>
        <w:tc>
          <w:tcPr>
            <w:tcW w:w="1105" w:type="dxa"/>
            <w:tcBorders>
              <w:top w:val="nil"/>
            </w:tcBorders>
            <w:shd w:val="clear" w:color="auto" w:fill="auto"/>
            <w:vAlign w:val="bottom"/>
          </w:tcPr>
          <w:p w14:paraId="431C073F" w14:textId="2E6A761F" w:rsidR="0067495F" w:rsidRPr="00FF2E8B" w:rsidRDefault="0067495F" w:rsidP="0067495F">
            <w:pPr>
              <w:keepNext/>
              <w:keepLines/>
              <w:pageBreakBefore/>
              <w:spacing w:before="40" w:after="40" w:line="220" w:lineRule="exact"/>
              <w:ind w:left="113" w:right="28"/>
              <w:jc w:val="right"/>
              <w:rPr>
                <w:sz w:val="18"/>
              </w:rPr>
            </w:pPr>
          </w:p>
        </w:tc>
        <w:tc>
          <w:tcPr>
            <w:tcW w:w="1105" w:type="dxa"/>
            <w:gridSpan w:val="2"/>
            <w:tcBorders>
              <w:top w:val="nil"/>
            </w:tcBorders>
            <w:shd w:val="clear" w:color="auto" w:fill="auto"/>
            <w:vAlign w:val="bottom"/>
          </w:tcPr>
          <w:p w14:paraId="254ECAB7" w14:textId="77777777" w:rsidR="0067495F" w:rsidRPr="00304E17" w:rsidRDefault="0067495F" w:rsidP="0067495F">
            <w:pPr>
              <w:keepNext/>
              <w:keepLines/>
              <w:pageBreakBefore/>
              <w:spacing w:before="40" w:after="40" w:line="220" w:lineRule="exact"/>
              <w:ind w:left="113" w:right="28"/>
              <w:jc w:val="right"/>
              <w:rPr>
                <w:b/>
                <w:bCs/>
                <w:sz w:val="18"/>
              </w:rPr>
            </w:pPr>
          </w:p>
        </w:tc>
        <w:tc>
          <w:tcPr>
            <w:tcW w:w="1105" w:type="dxa"/>
            <w:gridSpan w:val="3"/>
            <w:tcBorders>
              <w:top w:val="nil"/>
            </w:tcBorders>
            <w:shd w:val="clear" w:color="auto" w:fill="auto"/>
            <w:vAlign w:val="bottom"/>
          </w:tcPr>
          <w:p w14:paraId="5AC38540" w14:textId="77777777" w:rsidR="0067495F" w:rsidRPr="00304E17" w:rsidRDefault="0067495F" w:rsidP="0067495F">
            <w:pPr>
              <w:keepNext/>
              <w:keepLines/>
              <w:pageBreakBefore/>
              <w:spacing w:before="40" w:after="40" w:line="220" w:lineRule="exact"/>
              <w:ind w:left="113" w:right="28"/>
              <w:jc w:val="right"/>
              <w:rPr>
                <w:b/>
                <w:bCs/>
                <w:sz w:val="18"/>
              </w:rPr>
            </w:pPr>
          </w:p>
        </w:tc>
        <w:tc>
          <w:tcPr>
            <w:tcW w:w="1105" w:type="dxa"/>
            <w:tcBorders>
              <w:top w:val="nil"/>
            </w:tcBorders>
            <w:shd w:val="clear" w:color="auto" w:fill="auto"/>
            <w:vAlign w:val="bottom"/>
          </w:tcPr>
          <w:p w14:paraId="19DBDFFD" w14:textId="77777777" w:rsidR="0067495F" w:rsidRPr="00304E17" w:rsidRDefault="0067495F" w:rsidP="0067495F">
            <w:pPr>
              <w:keepNext/>
              <w:keepLines/>
              <w:pageBreakBefore/>
              <w:spacing w:before="40" w:after="40" w:line="220" w:lineRule="exact"/>
              <w:ind w:left="113" w:right="28"/>
              <w:jc w:val="right"/>
              <w:rPr>
                <w:b/>
                <w:bCs/>
                <w:sz w:val="18"/>
              </w:rPr>
            </w:pPr>
          </w:p>
        </w:tc>
      </w:tr>
      <w:tr w:rsidR="0067495F" w:rsidRPr="00304E17" w14:paraId="6724F7C2" w14:textId="77777777" w:rsidTr="00C167D7">
        <w:trPr>
          <w:trHeight w:val="240"/>
          <w:jc w:val="center"/>
        </w:trPr>
        <w:tc>
          <w:tcPr>
            <w:tcW w:w="2969" w:type="dxa"/>
            <w:vMerge/>
            <w:shd w:val="clear" w:color="auto" w:fill="auto"/>
          </w:tcPr>
          <w:p w14:paraId="01CD967C" w14:textId="77777777" w:rsidR="0067495F" w:rsidRPr="00304E17" w:rsidRDefault="0067495F" w:rsidP="00FF2E8B">
            <w:pPr>
              <w:spacing w:before="40" w:after="40" w:line="220" w:lineRule="exact"/>
              <w:ind w:right="113"/>
              <w:rPr>
                <w:sz w:val="18"/>
              </w:rPr>
            </w:pPr>
          </w:p>
        </w:tc>
        <w:tc>
          <w:tcPr>
            <w:tcW w:w="6387" w:type="dxa"/>
            <w:shd w:val="clear" w:color="auto" w:fill="auto"/>
            <w:vAlign w:val="bottom"/>
          </w:tcPr>
          <w:p w14:paraId="2EFD5C46" w14:textId="77777777" w:rsidR="0067495F" w:rsidRPr="00304E17" w:rsidRDefault="0067495F" w:rsidP="00FF2E8B">
            <w:pPr>
              <w:spacing w:before="40" w:after="40" w:line="220" w:lineRule="exact"/>
              <w:rPr>
                <w:sz w:val="18"/>
              </w:rPr>
            </w:pPr>
            <w:r w:rsidRPr="00304E17">
              <w:rPr>
                <w:sz w:val="18"/>
              </w:rPr>
              <w:t>Asesinato</w:t>
            </w:r>
          </w:p>
        </w:tc>
        <w:tc>
          <w:tcPr>
            <w:tcW w:w="1105" w:type="dxa"/>
            <w:shd w:val="clear" w:color="auto" w:fill="auto"/>
            <w:vAlign w:val="bottom"/>
          </w:tcPr>
          <w:p w14:paraId="4712D01D" w14:textId="1E2DA771" w:rsidR="0067495F" w:rsidRPr="00304E17" w:rsidRDefault="0067495F" w:rsidP="00FF2E8B">
            <w:pPr>
              <w:spacing w:before="40" w:after="40" w:line="220" w:lineRule="exact"/>
              <w:ind w:left="113" w:right="28"/>
              <w:jc w:val="right"/>
              <w:rPr>
                <w:sz w:val="18"/>
              </w:rPr>
            </w:pPr>
            <w:r w:rsidRPr="00304E17">
              <w:rPr>
                <w:sz w:val="18"/>
              </w:rPr>
              <w:t>118</w:t>
            </w:r>
          </w:p>
        </w:tc>
        <w:tc>
          <w:tcPr>
            <w:tcW w:w="1105" w:type="dxa"/>
            <w:gridSpan w:val="2"/>
            <w:shd w:val="clear" w:color="auto" w:fill="auto"/>
            <w:vAlign w:val="bottom"/>
          </w:tcPr>
          <w:p w14:paraId="37C6C3CD" w14:textId="587D4A87" w:rsidR="0067495F" w:rsidRPr="00304E17" w:rsidRDefault="0067495F" w:rsidP="00FF2E8B">
            <w:pPr>
              <w:spacing w:before="40" w:after="40" w:line="220" w:lineRule="exact"/>
              <w:ind w:left="113" w:right="28"/>
              <w:jc w:val="right"/>
              <w:rPr>
                <w:sz w:val="18"/>
              </w:rPr>
            </w:pPr>
            <w:r w:rsidRPr="00304E17">
              <w:rPr>
                <w:sz w:val="18"/>
              </w:rPr>
              <w:t>116</w:t>
            </w:r>
          </w:p>
        </w:tc>
        <w:tc>
          <w:tcPr>
            <w:tcW w:w="1105" w:type="dxa"/>
            <w:gridSpan w:val="3"/>
            <w:shd w:val="clear" w:color="auto" w:fill="auto"/>
            <w:vAlign w:val="bottom"/>
          </w:tcPr>
          <w:p w14:paraId="5F526317" w14:textId="59A10AE3" w:rsidR="0067495F" w:rsidRPr="00304E17" w:rsidRDefault="0067495F" w:rsidP="00FF2E8B">
            <w:pPr>
              <w:spacing w:before="40" w:after="40" w:line="220" w:lineRule="exact"/>
              <w:ind w:left="113" w:right="28"/>
              <w:jc w:val="right"/>
              <w:rPr>
                <w:sz w:val="18"/>
              </w:rPr>
            </w:pPr>
            <w:r w:rsidRPr="00304E17">
              <w:rPr>
                <w:sz w:val="18"/>
              </w:rPr>
              <w:t>90</w:t>
            </w:r>
          </w:p>
        </w:tc>
        <w:tc>
          <w:tcPr>
            <w:tcW w:w="1105" w:type="dxa"/>
            <w:shd w:val="clear" w:color="auto" w:fill="auto"/>
            <w:vAlign w:val="bottom"/>
          </w:tcPr>
          <w:p w14:paraId="76B05E77" w14:textId="4E03D542" w:rsidR="0067495F" w:rsidRPr="00304E17" w:rsidRDefault="0067495F" w:rsidP="00FF2E8B">
            <w:pPr>
              <w:spacing w:before="40" w:after="40" w:line="220" w:lineRule="exact"/>
              <w:ind w:left="113" w:right="28"/>
              <w:jc w:val="right"/>
              <w:rPr>
                <w:sz w:val="18"/>
              </w:rPr>
            </w:pPr>
            <w:r>
              <w:rPr>
                <w:sz w:val="18"/>
              </w:rPr>
              <w:t>95</w:t>
            </w:r>
          </w:p>
        </w:tc>
      </w:tr>
      <w:tr w:rsidR="0067495F" w:rsidRPr="00304E17" w14:paraId="6BF15902" w14:textId="77777777" w:rsidTr="00C167D7">
        <w:trPr>
          <w:trHeight w:val="240"/>
          <w:jc w:val="center"/>
        </w:trPr>
        <w:tc>
          <w:tcPr>
            <w:tcW w:w="2969" w:type="dxa"/>
            <w:vMerge/>
            <w:shd w:val="clear" w:color="auto" w:fill="auto"/>
          </w:tcPr>
          <w:p w14:paraId="61388454" w14:textId="77777777" w:rsidR="0067495F" w:rsidRPr="00304E17" w:rsidRDefault="0067495F" w:rsidP="00FF2E8B">
            <w:pPr>
              <w:spacing w:before="40" w:after="40" w:line="220" w:lineRule="exact"/>
              <w:ind w:right="113"/>
              <w:rPr>
                <w:sz w:val="18"/>
              </w:rPr>
            </w:pPr>
          </w:p>
        </w:tc>
        <w:tc>
          <w:tcPr>
            <w:tcW w:w="6387" w:type="dxa"/>
            <w:shd w:val="clear" w:color="auto" w:fill="auto"/>
            <w:vAlign w:val="bottom"/>
          </w:tcPr>
          <w:p w14:paraId="49D4B0FD" w14:textId="6775DEAE" w:rsidR="0067495F" w:rsidRPr="00304E17" w:rsidRDefault="0067495F" w:rsidP="00FF2E8B">
            <w:pPr>
              <w:spacing w:before="40" w:after="40" w:line="220" w:lineRule="exact"/>
              <w:rPr>
                <w:sz w:val="18"/>
              </w:rPr>
            </w:pPr>
            <w:r w:rsidRPr="00304E17">
              <w:rPr>
                <w:sz w:val="18"/>
              </w:rPr>
              <w:t>Daños físicos graves intenciona</w:t>
            </w:r>
            <w:r>
              <w:rPr>
                <w:sz w:val="18"/>
              </w:rPr>
              <w:t>les</w:t>
            </w:r>
          </w:p>
        </w:tc>
        <w:tc>
          <w:tcPr>
            <w:tcW w:w="1105" w:type="dxa"/>
            <w:shd w:val="clear" w:color="auto" w:fill="auto"/>
            <w:vAlign w:val="bottom"/>
          </w:tcPr>
          <w:p w14:paraId="50397596" w14:textId="122B8B3F" w:rsidR="0067495F" w:rsidRPr="00304E17" w:rsidRDefault="0067495F" w:rsidP="00FF2E8B">
            <w:pPr>
              <w:spacing w:before="40" w:after="40" w:line="220" w:lineRule="exact"/>
              <w:ind w:left="113" w:right="28"/>
              <w:jc w:val="right"/>
              <w:rPr>
                <w:sz w:val="18"/>
              </w:rPr>
            </w:pPr>
            <w:r w:rsidRPr="00304E17">
              <w:rPr>
                <w:sz w:val="18"/>
              </w:rPr>
              <w:t>51</w:t>
            </w:r>
          </w:p>
        </w:tc>
        <w:tc>
          <w:tcPr>
            <w:tcW w:w="1105" w:type="dxa"/>
            <w:gridSpan w:val="2"/>
            <w:shd w:val="clear" w:color="auto" w:fill="auto"/>
            <w:vAlign w:val="bottom"/>
          </w:tcPr>
          <w:p w14:paraId="4760EAFC" w14:textId="2B89AF21" w:rsidR="0067495F" w:rsidRPr="00304E17" w:rsidRDefault="0067495F" w:rsidP="00FF2E8B">
            <w:pPr>
              <w:spacing w:before="40" w:after="40" w:line="220" w:lineRule="exact"/>
              <w:ind w:left="113" w:right="28"/>
              <w:jc w:val="right"/>
              <w:rPr>
                <w:sz w:val="18"/>
              </w:rPr>
            </w:pPr>
            <w:r w:rsidRPr="00304E17">
              <w:rPr>
                <w:sz w:val="18"/>
              </w:rPr>
              <w:t>38</w:t>
            </w:r>
          </w:p>
        </w:tc>
        <w:tc>
          <w:tcPr>
            <w:tcW w:w="1105" w:type="dxa"/>
            <w:gridSpan w:val="3"/>
            <w:shd w:val="clear" w:color="auto" w:fill="auto"/>
            <w:vAlign w:val="bottom"/>
          </w:tcPr>
          <w:p w14:paraId="6C23AA2C" w14:textId="5C104427" w:rsidR="0067495F" w:rsidRPr="00304E17" w:rsidRDefault="0067495F" w:rsidP="00FF2E8B">
            <w:pPr>
              <w:spacing w:before="40" w:after="40" w:line="220" w:lineRule="exact"/>
              <w:ind w:left="113" w:right="28"/>
              <w:jc w:val="right"/>
              <w:rPr>
                <w:sz w:val="18"/>
              </w:rPr>
            </w:pPr>
            <w:r w:rsidRPr="00304E17">
              <w:rPr>
                <w:sz w:val="18"/>
              </w:rPr>
              <w:t>33</w:t>
            </w:r>
          </w:p>
        </w:tc>
        <w:tc>
          <w:tcPr>
            <w:tcW w:w="1105" w:type="dxa"/>
            <w:shd w:val="clear" w:color="auto" w:fill="auto"/>
            <w:vAlign w:val="bottom"/>
          </w:tcPr>
          <w:p w14:paraId="2F445804" w14:textId="53DC9CCB" w:rsidR="0067495F" w:rsidRPr="00304E17" w:rsidRDefault="0067495F" w:rsidP="00FF2E8B">
            <w:pPr>
              <w:spacing w:before="40" w:after="40" w:line="220" w:lineRule="exact"/>
              <w:ind w:left="113" w:right="28"/>
              <w:jc w:val="right"/>
              <w:rPr>
                <w:sz w:val="18"/>
              </w:rPr>
            </w:pPr>
            <w:r>
              <w:rPr>
                <w:sz w:val="18"/>
              </w:rPr>
              <w:t>28</w:t>
            </w:r>
          </w:p>
        </w:tc>
      </w:tr>
      <w:tr w:rsidR="0067495F" w:rsidRPr="00304E17" w14:paraId="2E504DCE" w14:textId="77777777" w:rsidTr="00C167D7">
        <w:trPr>
          <w:trHeight w:val="240"/>
          <w:jc w:val="center"/>
        </w:trPr>
        <w:tc>
          <w:tcPr>
            <w:tcW w:w="2969" w:type="dxa"/>
            <w:vMerge/>
            <w:shd w:val="clear" w:color="auto" w:fill="auto"/>
          </w:tcPr>
          <w:p w14:paraId="1D04FB9F" w14:textId="77777777" w:rsidR="0067495F" w:rsidRPr="00304E17" w:rsidRDefault="0067495F" w:rsidP="00FF2E8B">
            <w:pPr>
              <w:spacing w:before="40" w:after="40" w:line="220" w:lineRule="exact"/>
              <w:ind w:right="113"/>
              <w:rPr>
                <w:sz w:val="18"/>
              </w:rPr>
            </w:pPr>
          </w:p>
        </w:tc>
        <w:tc>
          <w:tcPr>
            <w:tcW w:w="6387" w:type="dxa"/>
            <w:shd w:val="clear" w:color="auto" w:fill="auto"/>
            <w:vAlign w:val="bottom"/>
          </w:tcPr>
          <w:p w14:paraId="09F90673" w14:textId="77777777" w:rsidR="0067495F" w:rsidRPr="00304E17" w:rsidRDefault="0067495F" w:rsidP="00FF2E8B">
            <w:pPr>
              <w:spacing w:before="40" w:after="40" w:line="220" w:lineRule="exact"/>
              <w:rPr>
                <w:sz w:val="18"/>
              </w:rPr>
            </w:pPr>
            <w:r w:rsidRPr="00304E17">
              <w:rPr>
                <w:sz w:val="18"/>
              </w:rPr>
              <w:t>Violación o actos violentos de naturaleza sexual</w:t>
            </w:r>
          </w:p>
        </w:tc>
        <w:tc>
          <w:tcPr>
            <w:tcW w:w="1105" w:type="dxa"/>
            <w:shd w:val="clear" w:color="auto" w:fill="auto"/>
            <w:vAlign w:val="bottom"/>
          </w:tcPr>
          <w:p w14:paraId="6335D422" w14:textId="77136AB9" w:rsidR="0067495F" w:rsidRPr="00304E17" w:rsidRDefault="0067495F" w:rsidP="00FF2E8B">
            <w:pPr>
              <w:spacing w:before="40" w:after="40" w:line="220" w:lineRule="exact"/>
              <w:ind w:left="113" w:right="28"/>
              <w:jc w:val="right"/>
              <w:rPr>
                <w:sz w:val="18"/>
              </w:rPr>
            </w:pPr>
            <w:r w:rsidRPr="00304E17">
              <w:rPr>
                <w:sz w:val="18"/>
              </w:rPr>
              <w:t>227</w:t>
            </w:r>
          </w:p>
        </w:tc>
        <w:tc>
          <w:tcPr>
            <w:tcW w:w="1105" w:type="dxa"/>
            <w:gridSpan w:val="2"/>
            <w:shd w:val="clear" w:color="auto" w:fill="auto"/>
            <w:vAlign w:val="bottom"/>
          </w:tcPr>
          <w:p w14:paraId="2318003C" w14:textId="3EF24440" w:rsidR="0067495F" w:rsidRPr="00304E17" w:rsidRDefault="0067495F" w:rsidP="00FF2E8B">
            <w:pPr>
              <w:spacing w:before="40" w:after="40" w:line="220" w:lineRule="exact"/>
              <w:ind w:left="113" w:right="28"/>
              <w:jc w:val="right"/>
              <w:rPr>
                <w:sz w:val="18"/>
              </w:rPr>
            </w:pPr>
            <w:r w:rsidRPr="00304E17">
              <w:rPr>
                <w:sz w:val="18"/>
              </w:rPr>
              <w:t>203</w:t>
            </w:r>
          </w:p>
        </w:tc>
        <w:tc>
          <w:tcPr>
            <w:tcW w:w="1105" w:type="dxa"/>
            <w:gridSpan w:val="3"/>
            <w:shd w:val="clear" w:color="auto" w:fill="auto"/>
            <w:vAlign w:val="bottom"/>
          </w:tcPr>
          <w:p w14:paraId="6ACDB624" w14:textId="6F312DA1" w:rsidR="0067495F" w:rsidRPr="00304E17" w:rsidRDefault="0067495F" w:rsidP="00FF2E8B">
            <w:pPr>
              <w:spacing w:before="40" w:after="40" w:line="220" w:lineRule="exact"/>
              <w:ind w:left="113" w:right="28"/>
              <w:jc w:val="right"/>
              <w:rPr>
                <w:sz w:val="18"/>
              </w:rPr>
            </w:pPr>
            <w:r w:rsidRPr="00304E17">
              <w:rPr>
                <w:sz w:val="18"/>
              </w:rPr>
              <w:t>225</w:t>
            </w:r>
          </w:p>
        </w:tc>
        <w:tc>
          <w:tcPr>
            <w:tcW w:w="1105" w:type="dxa"/>
            <w:shd w:val="clear" w:color="auto" w:fill="auto"/>
            <w:vAlign w:val="bottom"/>
          </w:tcPr>
          <w:p w14:paraId="70D173B1" w14:textId="7F0FD7DB" w:rsidR="0067495F" w:rsidRPr="00304E17" w:rsidRDefault="0067495F" w:rsidP="00FF2E8B">
            <w:pPr>
              <w:spacing w:before="40" w:after="40" w:line="220" w:lineRule="exact"/>
              <w:ind w:left="113" w:right="28"/>
              <w:jc w:val="right"/>
              <w:rPr>
                <w:sz w:val="18"/>
              </w:rPr>
            </w:pPr>
            <w:r>
              <w:rPr>
                <w:sz w:val="18"/>
              </w:rPr>
              <w:t>209</w:t>
            </w:r>
          </w:p>
        </w:tc>
      </w:tr>
      <w:tr w:rsidR="0067495F" w:rsidRPr="00304E17" w14:paraId="065A2846" w14:textId="77777777" w:rsidTr="00C167D7">
        <w:trPr>
          <w:trHeight w:val="240"/>
          <w:jc w:val="center"/>
        </w:trPr>
        <w:tc>
          <w:tcPr>
            <w:tcW w:w="2969" w:type="dxa"/>
            <w:vMerge/>
            <w:shd w:val="clear" w:color="auto" w:fill="auto"/>
          </w:tcPr>
          <w:p w14:paraId="3561AD5E" w14:textId="77777777" w:rsidR="0067495F" w:rsidRPr="00304E17" w:rsidRDefault="0067495F" w:rsidP="00920B5E">
            <w:pPr>
              <w:spacing w:before="40" w:after="40" w:line="220" w:lineRule="exact"/>
              <w:ind w:right="113"/>
              <w:rPr>
                <w:sz w:val="18"/>
              </w:rPr>
            </w:pPr>
          </w:p>
        </w:tc>
        <w:tc>
          <w:tcPr>
            <w:tcW w:w="6387" w:type="dxa"/>
            <w:shd w:val="clear" w:color="auto" w:fill="auto"/>
            <w:vAlign w:val="bottom"/>
          </w:tcPr>
          <w:p w14:paraId="43FC008B" w14:textId="77777777" w:rsidR="0067495F" w:rsidRPr="00304E17" w:rsidRDefault="0067495F" w:rsidP="00920B5E">
            <w:pPr>
              <w:spacing w:before="40" w:after="40" w:line="220" w:lineRule="exact"/>
              <w:rPr>
                <w:sz w:val="18"/>
              </w:rPr>
            </w:pPr>
            <w:r w:rsidRPr="00304E17">
              <w:rPr>
                <w:sz w:val="18"/>
              </w:rPr>
              <w:t>Hurto menor</w:t>
            </w:r>
          </w:p>
        </w:tc>
        <w:tc>
          <w:tcPr>
            <w:tcW w:w="1105" w:type="dxa"/>
            <w:shd w:val="clear" w:color="auto" w:fill="auto"/>
            <w:vAlign w:val="bottom"/>
          </w:tcPr>
          <w:p w14:paraId="7F44CBD5" w14:textId="44C4E6AF" w:rsidR="0067495F" w:rsidRPr="00304E17" w:rsidRDefault="0067495F" w:rsidP="00920B5E">
            <w:pPr>
              <w:spacing w:before="40" w:after="40" w:line="220" w:lineRule="exact"/>
              <w:ind w:left="113" w:right="28"/>
              <w:jc w:val="right"/>
              <w:rPr>
                <w:sz w:val="18"/>
              </w:rPr>
            </w:pPr>
            <w:r w:rsidRPr="00304E17">
              <w:rPr>
                <w:sz w:val="18"/>
              </w:rPr>
              <w:t>94</w:t>
            </w:r>
          </w:p>
        </w:tc>
        <w:tc>
          <w:tcPr>
            <w:tcW w:w="1105" w:type="dxa"/>
            <w:gridSpan w:val="2"/>
            <w:shd w:val="clear" w:color="auto" w:fill="auto"/>
            <w:vAlign w:val="bottom"/>
          </w:tcPr>
          <w:p w14:paraId="0D4C9EAC" w14:textId="50D2AFCC" w:rsidR="0067495F" w:rsidRPr="00304E17" w:rsidRDefault="0067495F" w:rsidP="00920B5E">
            <w:pPr>
              <w:spacing w:before="40" w:after="40" w:line="220" w:lineRule="exact"/>
              <w:ind w:left="113" w:right="28"/>
              <w:jc w:val="right"/>
              <w:rPr>
                <w:sz w:val="18"/>
              </w:rPr>
            </w:pPr>
            <w:r w:rsidRPr="00304E17">
              <w:rPr>
                <w:sz w:val="18"/>
              </w:rPr>
              <w:t>83</w:t>
            </w:r>
          </w:p>
        </w:tc>
        <w:tc>
          <w:tcPr>
            <w:tcW w:w="1105" w:type="dxa"/>
            <w:gridSpan w:val="3"/>
            <w:shd w:val="clear" w:color="auto" w:fill="auto"/>
            <w:vAlign w:val="bottom"/>
          </w:tcPr>
          <w:p w14:paraId="4F6FDC5D" w14:textId="3DAF1859" w:rsidR="0067495F" w:rsidRPr="00304E17" w:rsidRDefault="0067495F" w:rsidP="00920B5E">
            <w:pPr>
              <w:spacing w:before="40" w:after="40" w:line="220" w:lineRule="exact"/>
              <w:ind w:left="113" w:right="28"/>
              <w:jc w:val="right"/>
              <w:rPr>
                <w:sz w:val="18"/>
              </w:rPr>
            </w:pPr>
            <w:r w:rsidRPr="00304E17">
              <w:rPr>
                <w:sz w:val="18"/>
              </w:rPr>
              <w:t>64</w:t>
            </w:r>
          </w:p>
        </w:tc>
        <w:tc>
          <w:tcPr>
            <w:tcW w:w="1105" w:type="dxa"/>
            <w:shd w:val="clear" w:color="auto" w:fill="auto"/>
            <w:vAlign w:val="bottom"/>
          </w:tcPr>
          <w:p w14:paraId="1165B840" w14:textId="22EC2A06" w:rsidR="0067495F" w:rsidRPr="00304E17" w:rsidRDefault="0067495F" w:rsidP="00920B5E">
            <w:pPr>
              <w:spacing w:before="40" w:after="40" w:line="220" w:lineRule="exact"/>
              <w:ind w:left="113" w:right="28"/>
              <w:jc w:val="right"/>
              <w:rPr>
                <w:sz w:val="18"/>
              </w:rPr>
            </w:pPr>
            <w:r>
              <w:rPr>
                <w:sz w:val="18"/>
              </w:rPr>
              <w:t>56</w:t>
            </w:r>
          </w:p>
        </w:tc>
      </w:tr>
      <w:tr w:rsidR="0067495F" w:rsidRPr="00304E17" w14:paraId="628CCA4B" w14:textId="77777777" w:rsidTr="00C167D7">
        <w:trPr>
          <w:trHeight w:val="240"/>
          <w:jc w:val="center"/>
        </w:trPr>
        <w:tc>
          <w:tcPr>
            <w:tcW w:w="2969" w:type="dxa"/>
            <w:vMerge/>
            <w:shd w:val="clear" w:color="auto" w:fill="auto"/>
          </w:tcPr>
          <w:p w14:paraId="2A69EAD0" w14:textId="77777777" w:rsidR="0067495F" w:rsidRPr="00304E17" w:rsidRDefault="0067495F" w:rsidP="00920B5E">
            <w:pPr>
              <w:spacing w:before="40" w:after="40" w:line="220" w:lineRule="exact"/>
              <w:ind w:right="113"/>
              <w:rPr>
                <w:sz w:val="18"/>
              </w:rPr>
            </w:pPr>
          </w:p>
        </w:tc>
        <w:tc>
          <w:tcPr>
            <w:tcW w:w="6387" w:type="dxa"/>
            <w:shd w:val="clear" w:color="auto" w:fill="auto"/>
            <w:vAlign w:val="bottom"/>
          </w:tcPr>
          <w:p w14:paraId="23AB372C" w14:textId="77777777" w:rsidR="0067495F" w:rsidRPr="00304E17" w:rsidRDefault="0067495F" w:rsidP="00920B5E">
            <w:pPr>
              <w:spacing w:before="40" w:after="40" w:line="220" w:lineRule="exact"/>
              <w:rPr>
                <w:sz w:val="18"/>
              </w:rPr>
            </w:pPr>
            <w:r w:rsidRPr="00304E17">
              <w:rPr>
                <w:sz w:val="18"/>
              </w:rPr>
              <w:t>Robo</w:t>
            </w:r>
          </w:p>
        </w:tc>
        <w:tc>
          <w:tcPr>
            <w:tcW w:w="1105" w:type="dxa"/>
            <w:shd w:val="clear" w:color="auto" w:fill="auto"/>
            <w:vAlign w:val="bottom"/>
          </w:tcPr>
          <w:p w14:paraId="3C61FDF6" w14:textId="0145F61D" w:rsidR="0067495F" w:rsidRPr="00304E17" w:rsidRDefault="0067495F" w:rsidP="00920B5E">
            <w:pPr>
              <w:spacing w:before="40" w:after="40" w:line="220" w:lineRule="exact"/>
              <w:ind w:left="113" w:right="28"/>
              <w:jc w:val="right"/>
              <w:rPr>
                <w:sz w:val="18"/>
              </w:rPr>
            </w:pPr>
            <w:r w:rsidRPr="00304E17">
              <w:rPr>
                <w:sz w:val="18"/>
              </w:rPr>
              <w:t>105</w:t>
            </w:r>
          </w:p>
        </w:tc>
        <w:tc>
          <w:tcPr>
            <w:tcW w:w="1105" w:type="dxa"/>
            <w:gridSpan w:val="2"/>
            <w:shd w:val="clear" w:color="auto" w:fill="auto"/>
            <w:vAlign w:val="bottom"/>
          </w:tcPr>
          <w:p w14:paraId="16589C63" w14:textId="73FF5999" w:rsidR="0067495F" w:rsidRPr="00304E17" w:rsidRDefault="0067495F" w:rsidP="00920B5E">
            <w:pPr>
              <w:spacing w:before="40" w:after="40" w:line="220" w:lineRule="exact"/>
              <w:ind w:left="113" w:right="28"/>
              <w:jc w:val="right"/>
              <w:rPr>
                <w:sz w:val="18"/>
              </w:rPr>
            </w:pPr>
            <w:r w:rsidRPr="00304E17">
              <w:rPr>
                <w:sz w:val="18"/>
              </w:rPr>
              <w:t>76</w:t>
            </w:r>
          </w:p>
        </w:tc>
        <w:tc>
          <w:tcPr>
            <w:tcW w:w="1105" w:type="dxa"/>
            <w:gridSpan w:val="3"/>
            <w:shd w:val="clear" w:color="auto" w:fill="auto"/>
            <w:vAlign w:val="bottom"/>
          </w:tcPr>
          <w:p w14:paraId="60744985" w14:textId="261D4316" w:rsidR="0067495F" w:rsidRPr="00304E17" w:rsidRDefault="0067495F" w:rsidP="00920B5E">
            <w:pPr>
              <w:spacing w:before="40" w:after="40" w:line="220" w:lineRule="exact"/>
              <w:ind w:left="113" w:right="28"/>
              <w:jc w:val="right"/>
              <w:rPr>
                <w:sz w:val="18"/>
              </w:rPr>
            </w:pPr>
            <w:r w:rsidRPr="00304E17">
              <w:rPr>
                <w:sz w:val="18"/>
              </w:rPr>
              <w:t>59</w:t>
            </w:r>
          </w:p>
        </w:tc>
        <w:tc>
          <w:tcPr>
            <w:tcW w:w="1105" w:type="dxa"/>
            <w:shd w:val="clear" w:color="auto" w:fill="auto"/>
            <w:vAlign w:val="bottom"/>
          </w:tcPr>
          <w:p w14:paraId="68355F10" w14:textId="13B3C5BF" w:rsidR="0067495F" w:rsidRPr="00304E17" w:rsidRDefault="0067495F" w:rsidP="00920B5E">
            <w:pPr>
              <w:spacing w:before="40" w:after="40" w:line="220" w:lineRule="exact"/>
              <w:ind w:left="113" w:right="28"/>
              <w:jc w:val="right"/>
              <w:rPr>
                <w:sz w:val="18"/>
              </w:rPr>
            </w:pPr>
            <w:r>
              <w:rPr>
                <w:sz w:val="18"/>
              </w:rPr>
              <w:t>48</w:t>
            </w:r>
          </w:p>
        </w:tc>
      </w:tr>
      <w:tr w:rsidR="0067495F" w:rsidRPr="00304E17" w14:paraId="4680D0D9" w14:textId="77777777" w:rsidTr="00C167D7">
        <w:trPr>
          <w:trHeight w:val="240"/>
          <w:jc w:val="center"/>
        </w:trPr>
        <w:tc>
          <w:tcPr>
            <w:tcW w:w="2969" w:type="dxa"/>
            <w:vMerge/>
            <w:shd w:val="clear" w:color="auto" w:fill="auto"/>
          </w:tcPr>
          <w:p w14:paraId="68C14A4E" w14:textId="77777777" w:rsidR="0067495F" w:rsidRPr="00304E17" w:rsidRDefault="0067495F" w:rsidP="00920B5E">
            <w:pPr>
              <w:spacing w:before="40" w:after="40" w:line="220" w:lineRule="exact"/>
              <w:ind w:right="113"/>
              <w:rPr>
                <w:sz w:val="18"/>
              </w:rPr>
            </w:pPr>
          </w:p>
        </w:tc>
        <w:tc>
          <w:tcPr>
            <w:tcW w:w="6387" w:type="dxa"/>
            <w:shd w:val="clear" w:color="auto" w:fill="auto"/>
            <w:vAlign w:val="bottom"/>
          </w:tcPr>
          <w:p w14:paraId="686EEBFA" w14:textId="77777777" w:rsidR="0067495F" w:rsidRPr="00304E17" w:rsidRDefault="0067495F" w:rsidP="00920B5E">
            <w:pPr>
              <w:spacing w:before="40" w:after="40" w:line="220" w:lineRule="exact"/>
              <w:rPr>
                <w:sz w:val="18"/>
              </w:rPr>
            </w:pPr>
            <w:r w:rsidRPr="00304E17">
              <w:rPr>
                <w:sz w:val="18"/>
              </w:rPr>
              <w:t>Atraco</w:t>
            </w:r>
          </w:p>
        </w:tc>
        <w:tc>
          <w:tcPr>
            <w:tcW w:w="1105" w:type="dxa"/>
            <w:shd w:val="clear" w:color="auto" w:fill="auto"/>
            <w:vAlign w:val="bottom"/>
          </w:tcPr>
          <w:p w14:paraId="5A4C9443" w14:textId="4BA375CA" w:rsidR="0067495F" w:rsidRPr="00304E17" w:rsidRDefault="0067495F" w:rsidP="00920B5E">
            <w:pPr>
              <w:spacing w:before="40" w:after="40" w:line="220" w:lineRule="exact"/>
              <w:ind w:left="113" w:right="28"/>
              <w:jc w:val="right"/>
              <w:rPr>
                <w:sz w:val="18"/>
              </w:rPr>
            </w:pPr>
            <w:r w:rsidRPr="00304E17">
              <w:rPr>
                <w:sz w:val="18"/>
              </w:rPr>
              <w:t>103</w:t>
            </w:r>
          </w:p>
        </w:tc>
        <w:tc>
          <w:tcPr>
            <w:tcW w:w="1105" w:type="dxa"/>
            <w:gridSpan w:val="2"/>
            <w:shd w:val="clear" w:color="auto" w:fill="auto"/>
            <w:vAlign w:val="bottom"/>
          </w:tcPr>
          <w:p w14:paraId="46E0A6D4" w14:textId="58EA9535" w:rsidR="0067495F" w:rsidRPr="00304E17" w:rsidRDefault="0067495F" w:rsidP="00920B5E">
            <w:pPr>
              <w:spacing w:before="40" w:after="40" w:line="220" w:lineRule="exact"/>
              <w:ind w:left="113" w:right="28"/>
              <w:jc w:val="right"/>
              <w:rPr>
                <w:sz w:val="18"/>
              </w:rPr>
            </w:pPr>
            <w:r w:rsidRPr="00304E17">
              <w:rPr>
                <w:sz w:val="18"/>
              </w:rPr>
              <w:t>80</w:t>
            </w:r>
          </w:p>
        </w:tc>
        <w:tc>
          <w:tcPr>
            <w:tcW w:w="1105" w:type="dxa"/>
            <w:gridSpan w:val="3"/>
            <w:shd w:val="clear" w:color="auto" w:fill="auto"/>
            <w:vAlign w:val="bottom"/>
          </w:tcPr>
          <w:p w14:paraId="336D00B6" w14:textId="3A6AEF64" w:rsidR="0067495F" w:rsidRPr="00304E17" w:rsidRDefault="0067495F" w:rsidP="00920B5E">
            <w:pPr>
              <w:spacing w:before="40" w:after="40" w:line="220" w:lineRule="exact"/>
              <w:ind w:left="113" w:right="28"/>
              <w:jc w:val="right"/>
              <w:rPr>
                <w:sz w:val="18"/>
              </w:rPr>
            </w:pPr>
            <w:r w:rsidRPr="00304E17">
              <w:rPr>
                <w:sz w:val="18"/>
              </w:rPr>
              <w:t>47</w:t>
            </w:r>
          </w:p>
        </w:tc>
        <w:tc>
          <w:tcPr>
            <w:tcW w:w="1105" w:type="dxa"/>
            <w:shd w:val="clear" w:color="auto" w:fill="auto"/>
            <w:vAlign w:val="bottom"/>
          </w:tcPr>
          <w:p w14:paraId="77C11CF5" w14:textId="45C59489" w:rsidR="0067495F" w:rsidRPr="00304E17" w:rsidRDefault="0067495F" w:rsidP="00920B5E">
            <w:pPr>
              <w:spacing w:before="40" w:after="40" w:line="220" w:lineRule="exact"/>
              <w:ind w:left="113" w:right="28"/>
              <w:jc w:val="right"/>
              <w:rPr>
                <w:sz w:val="18"/>
              </w:rPr>
            </w:pPr>
            <w:r>
              <w:rPr>
                <w:sz w:val="18"/>
              </w:rPr>
              <w:t>61</w:t>
            </w:r>
          </w:p>
        </w:tc>
      </w:tr>
      <w:tr w:rsidR="0067495F" w:rsidRPr="00304E17" w14:paraId="473B9708" w14:textId="77777777" w:rsidTr="00C167D7">
        <w:trPr>
          <w:trHeight w:val="240"/>
          <w:jc w:val="center"/>
        </w:trPr>
        <w:tc>
          <w:tcPr>
            <w:tcW w:w="2969" w:type="dxa"/>
            <w:vMerge/>
            <w:shd w:val="clear" w:color="auto" w:fill="auto"/>
          </w:tcPr>
          <w:p w14:paraId="537DE864" w14:textId="77777777" w:rsidR="0067495F" w:rsidRPr="00304E17" w:rsidRDefault="0067495F" w:rsidP="00920B5E">
            <w:pPr>
              <w:spacing w:before="40" w:after="40" w:line="220" w:lineRule="exact"/>
              <w:ind w:right="113"/>
              <w:rPr>
                <w:sz w:val="18"/>
              </w:rPr>
            </w:pPr>
          </w:p>
        </w:tc>
        <w:tc>
          <w:tcPr>
            <w:tcW w:w="6387" w:type="dxa"/>
            <w:shd w:val="clear" w:color="auto" w:fill="auto"/>
            <w:vAlign w:val="bottom"/>
          </w:tcPr>
          <w:p w14:paraId="3E037E29" w14:textId="77777777" w:rsidR="0067495F" w:rsidRPr="00304E17" w:rsidRDefault="0067495F" w:rsidP="00920B5E">
            <w:pPr>
              <w:spacing w:before="40" w:after="40" w:line="220" w:lineRule="exact"/>
              <w:rPr>
                <w:sz w:val="18"/>
              </w:rPr>
            </w:pPr>
            <w:r w:rsidRPr="00304E17">
              <w:rPr>
                <w:sz w:val="18"/>
              </w:rPr>
              <w:t>Extorsión organizada</w:t>
            </w:r>
          </w:p>
        </w:tc>
        <w:tc>
          <w:tcPr>
            <w:tcW w:w="1105" w:type="dxa"/>
            <w:shd w:val="clear" w:color="auto" w:fill="auto"/>
            <w:vAlign w:val="bottom"/>
          </w:tcPr>
          <w:p w14:paraId="20492E0E" w14:textId="336EA0B4" w:rsidR="0067495F" w:rsidRPr="00304E17" w:rsidRDefault="0067495F" w:rsidP="00920B5E">
            <w:pPr>
              <w:spacing w:before="40" w:after="40" w:line="220" w:lineRule="exact"/>
              <w:ind w:left="113" w:right="28"/>
              <w:jc w:val="right"/>
              <w:rPr>
                <w:sz w:val="18"/>
              </w:rPr>
            </w:pPr>
            <w:r w:rsidRPr="00304E17">
              <w:rPr>
                <w:sz w:val="18"/>
              </w:rPr>
              <w:t>14</w:t>
            </w:r>
          </w:p>
        </w:tc>
        <w:tc>
          <w:tcPr>
            <w:tcW w:w="1105" w:type="dxa"/>
            <w:gridSpan w:val="2"/>
            <w:shd w:val="clear" w:color="auto" w:fill="auto"/>
            <w:vAlign w:val="bottom"/>
          </w:tcPr>
          <w:p w14:paraId="32788DE1" w14:textId="3617D6E8" w:rsidR="0067495F" w:rsidRPr="00304E17" w:rsidRDefault="0067495F" w:rsidP="00920B5E">
            <w:pPr>
              <w:spacing w:before="40" w:after="40" w:line="220" w:lineRule="exact"/>
              <w:ind w:left="113" w:right="28"/>
              <w:jc w:val="right"/>
              <w:rPr>
                <w:sz w:val="18"/>
              </w:rPr>
            </w:pPr>
            <w:r w:rsidRPr="00304E17">
              <w:rPr>
                <w:sz w:val="18"/>
              </w:rPr>
              <w:t>10</w:t>
            </w:r>
          </w:p>
        </w:tc>
        <w:tc>
          <w:tcPr>
            <w:tcW w:w="1105" w:type="dxa"/>
            <w:gridSpan w:val="3"/>
            <w:shd w:val="clear" w:color="auto" w:fill="auto"/>
            <w:vAlign w:val="bottom"/>
          </w:tcPr>
          <w:p w14:paraId="55E7AC75" w14:textId="4B9C60FD" w:rsidR="0067495F" w:rsidRPr="00304E17" w:rsidRDefault="0067495F" w:rsidP="00920B5E">
            <w:pPr>
              <w:spacing w:before="40" w:after="40" w:line="220" w:lineRule="exact"/>
              <w:ind w:left="113" w:right="28"/>
              <w:jc w:val="right"/>
              <w:rPr>
                <w:sz w:val="18"/>
              </w:rPr>
            </w:pPr>
            <w:r w:rsidRPr="00304E17">
              <w:rPr>
                <w:sz w:val="18"/>
              </w:rPr>
              <w:t>10</w:t>
            </w:r>
          </w:p>
        </w:tc>
        <w:tc>
          <w:tcPr>
            <w:tcW w:w="1105" w:type="dxa"/>
            <w:shd w:val="clear" w:color="auto" w:fill="auto"/>
            <w:vAlign w:val="bottom"/>
          </w:tcPr>
          <w:p w14:paraId="33CFD56D" w14:textId="47E02FF3" w:rsidR="0067495F" w:rsidRPr="00304E17" w:rsidRDefault="0067495F" w:rsidP="00920B5E">
            <w:pPr>
              <w:spacing w:before="40" w:after="40" w:line="220" w:lineRule="exact"/>
              <w:ind w:left="113" w:right="28"/>
              <w:jc w:val="right"/>
              <w:rPr>
                <w:sz w:val="18"/>
              </w:rPr>
            </w:pPr>
            <w:r>
              <w:rPr>
                <w:sz w:val="18"/>
              </w:rPr>
              <w:t>7</w:t>
            </w:r>
          </w:p>
        </w:tc>
      </w:tr>
      <w:tr w:rsidR="0067495F" w:rsidRPr="00304E17" w14:paraId="77D1F774" w14:textId="77777777" w:rsidTr="00C167D7">
        <w:trPr>
          <w:trHeight w:val="240"/>
          <w:jc w:val="center"/>
        </w:trPr>
        <w:tc>
          <w:tcPr>
            <w:tcW w:w="2969" w:type="dxa"/>
            <w:vMerge/>
            <w:shd w:val="clear" w:color="auto" w:fill="auto"/>
          </w:tcPr>
          <w:p w14:paraId="1F5130C7" w14:textId="77777777" w:rsidR="0067495F" w:rsidRPr="00304E17" w:rsidRDefault="0067495F" w:rsidP="00920B5E">
            <w:pPr>
              <w:spacing w:before="40" w:after="40" w:line="220" w:lineRule="exact"/>
              <w:ind w:right="113"/>
              <w:rPr>
                <w:sz w:val="18"/>
              </w:rPr>
            </w:pPr>
          </w:p>
        </w:tc>
        <w:tc>
          <w:tcPr>
            <w:tcW w:w="6387" w:type="dxa"/>
            <w:shd w:val="clear" w:color="auto" w:fill="auto"/>
            <w:vAlign w:val="bottom"/>
          </w:tcPr>
          <w:p w14:paraId="4598A48E" w14:textId="77777777" w:rsidR="0067495F" w:rsidRPr="00304E17" w:rsidRDefault="0067495F" w:rsidP="00920B5E">
            <w:pPr>
              <w:spacing w:before="40" w:after="40" w:line="220" w:lineRule="exact"/>
              <w:rPr>
                <w:sz w:val="18"/>
              </w:rPr>
            </w:pPr>
            <w:r w:rsidRPr="00304E17">
              <w:rPr>
                <w:sz w:val="18"/>
              </w:rPr>
              <w:t>Vandalismo</w:t>
            </w:r>
          </w:p>
        </w:tc>
        <w:tc>
          <w:tcPr>
            <w:tcW w:w="1105" w:type="dxa"/>
            <w:shd w:val="clear" w:color="auto" w:fill="auto"/>
            <w:vAlign w:val="bottom"/>
          </w:tcPr>
          <w:p w14:paraId="08C907D5" w14:textId="4941BA87" w:rsidR="0067495F" w:rsidRPr="00304E17" w:rsidRDefault="0067495F" w:rsidP="00920B5E">
            <w:pPr>
              <w:spacing w:before="40" w:after="40" w:line="220" w:lineRule="exact"/>
              <w:ind w:left="113" w:right="28"/>
              <w:jc w:val="right"/>
              <w:rPr>
                <w:sz w:val="18"/>
              </w:rPr>
            </w:pPr>
            <w:r w:rsidRPr="00304E17">
              <w:rPr>
                <w:sz w:val="18"/>
              </w:rPr>
              <w:t>-</w:t>
            </w:r>
          </w:p>
        </w:tc>
        <w:tc>
          <w:tcPr>
            <w:tcW w:w="1105" w:type="dxa"/>
            <w:gridSpan w:val="2"/>
            <w:shd w:val="clear" w:color="auto" w:fill="auto"/>
            <w:vAlign w:val="bottom"/>
          </w:tcPr>
          <w:p w14:paraId="233E1913" w14:textId="799DA71B" w:rsidR="0067495F" w:rsidRPr="00304E17" w:rsidRDefault="0067495F" w:rsidP="00920B5E">
            <w:pPr>
              <w:spacing w:before="40" w:after="40" w:line="220" w:lineRule="exact"/>
              <w:ind w:left="113" w:right="28"/>
              <w:jc w:val="right"/>
              <w:rPr>
                <w:sz w:val="18"/>
              </w:rPr>
            </w:pPr>
            <w:r w:rsidRPr="00304E17">
              <w:rPr>
                <w:sz w:val="18"/>
              </w:rPr>
              <w:t>-</w:t>
            </w:r>
          </w:p>
        </w:tc>
        <w:tc>
          <w:tcPr>
            <w:tcW w:w="1105" w:type="dxa"/>
            <w:gridSpan w:val="3"/>
            <w:shd w:val="clear" w:color="auto" w:fill="auto"/>
            <w:vAlign w:val="bottom"/>
          </w:tcPr>
          <w:p w14:paraId="2054A534" w14:textId="30209D63" w:rsidR="0067495F" w:rsidRPr="00304E17" w:rsidRDefault="0067495F" w:rsidP="00920B5E">
            <w:pPr>
              <w:spacing w:before="40" w:after="40" w:line="220" w:lineRule="exact"/>
              <w:ind w:left="113" w:right="28"/>
              <w:jc w:val="right"/>
              <w:rPr>
                <w:sz w:val="18"/>
              </w:rPr>
            </w:pPr>
            <w:r w:rsidRPr="00304E17">
              <w:rPr>
                <w:sz w:val="18"/>
              </w:rPr>
              <w:t>1</w:t>
            </w:r>
          </w:p>
        </w:tc>
        <w:tc>
          <w:tcPr>
            <w:tcW w:w="1105" w:type="dxa"/>
            <w:shd w:val="clear" w:color="auto" w:fill="auto"/>
            <w:vAlign w:val="bottom"/>
          </w:tcPr>
          <w:p w14:paraId="6A527150" w14:textId="7E9C517E" w:rsidR="0067495F" w:rsidRPr="00304E17" w:rsidRDefault="0067495F" w:rsidP="00920B5E">
            <w:pPr>
              <w:spacing w:before="40" w:after="40" w:line="220" w:lineRule="exact"/>
              <w:ind w:left="113" w:right="28"/>
              <w:jc w:val="right"/>
              <w:rPr>
                <w:sz w:val="18"/>
              </w:rPr>
            </w:pPr>
            <w:r>
              <w:rPr>
                <w:sz w:val="18"/>
              </w:rPr>
              <w:t>1</w:t>
            </w:r>
          </w:p>
        </w:tc>
      </w:tr>
      <w:tr w:rsidR="0067495F" w:rsidRPr="00304E17" w14:paraId="18DB6D06" w14:textId="77777777" w:rsidTr="00C167D7">
        <w:trPr>
          <w:trHeight w:val="240"/>
          <w:jc w:val="center"/>
        </w:trPr>
        <w:tc>
          <w:tcPr>
            <w:tcW w:w="2969" w:type="dxa"/>
            <w:vMerge/>
            <w:shd w:val="clear" w:color="auto" w:fill="auto"/>
          </w:tcPr>
          <w:p w14:paraId="6649B97C" w14:textId="77777777" w:rsidR="0067495F" w:rsidRPr="00304E17" w:rsidRDefault="0067495F" w:rsidP="00920B5E">
            <w:pPr>
              <w:spacing w:before="40" w:after="40" w:line="220" w:lineRule="exact"/>
              <w:ind w:right="113"/>
              <w:rPr>
                <w:sz w:val="18"/>
              </w:rPr>
            </w:pPr>
          </w:p>
        </w:tc>
        <w:tc>
          <w:tcPr>
            <w:tcW w:w="6387" w:type="dxa"/>
            <w:shd w:val="clear" w:color="auto" w:fill="auto"/>
            <w:vAlign w:val="bottom"/>
          </w:tcPr>
          <w:p w14:paraId="400D7A59" w14:textId="77777777" w:rsidR="0067495F" w:rsidRPr="00304E17" w:rsidRDefault="0067495F" w:rsidP="00920B5E">
            <w:pPr>
              <w:spacing w:before="40" w:after="40" w:line="220" w:lineRule="exact"/>
              <w:rPr>
                <w:sz w:val="18"/>
              </w:rPr>
            </w:pPr>
            <w:r w:rsidRPr="00304E17">
              <w:rPr>
                <w:sz w:val="18"/>
              </w:rPr>
              <w:t>Delitos relacionados con el tráfico de estupefacientes</w:t>
            </w:r>
          </w:p>
        </w:tc>
        <w:tc>
          <w:tcPr>
            <w:tcW w:w="1105" w:type="dxa"/>
            <w:shd w:val="clear" w:color="auto" w:fill="auto"/>
            <w:vAlign w:val="bottom"/>
          </w:tcPr>
          <w:p w14:paraId="355DB831" w14:textId="6E42AC10" w:rsidR="0067495F" w:rsidRPr="00304E17" w:rsidRDefault="0067495F" w:rsidP="00920B5E">
            <w:pPr>
              <w:spacing w:before="40" w:after="40" w:line="220" w:lineRule="exact"/>
              <w:ind w:left="113" w:right="28"/>
              <w:jc w:val="right"/>
              <w:rPr>
                <w:sz w:val="18"/>
              </w:rPr>
            </w:pPr>
            <w:r w:rsidRPr="00304E17">
              <w:rPr>
                <w:sz w:val="18"/>
              </w:rPr>
              <w:t>161</w:t>
            </w:r>
          </w:p>
        </w:tc>
        <w:tc>
          <w:tcPr>
            <w:tcW w:w="1105" w:type="dxa"/>
            <w:gridSpan w:val="2"/>
            <w:shd w:val="clear" w:color="auto" w:fill="auto"/>
            <w:vAlign w:val="bottom"/>
          </w:tcPr>
          <w:p w14:paraId="67700A16" w14:textId="0ECFDE7F" w:rsidR="0067495F" w:rsidRPr="00304E17" w:rsidRDefault="0067495F" w:rsidP="00920B5E">
            <w:pPr>
              <w:spacing w:before="40" w:after="40" w:line="220" w:lineRule="exact"/>
              <w:ind w:left="113" w:right="28"/>
              <w:jc w:val="right"/>
              <w:rPr>
                <w:sz w:val="18"/>
              </w:rPr>
            </w:pPr>
            <w:r w:rsidRPr="00304E17">
              <w:rPr>
                <w:sz w:val="18"/>
              </w:rPr>
              <w:t>164</w:t>
            </w:r>
          </w:p>
        </w:tc>
        <w:tc>
          <w:tcPr>
            <w:tcW w:w="1105" w:type="dxa"/>
            <w:gridSpan w:val="3"/>
            <w:shd w:val="clear" w:color="auto" w:fill="auto"/>
            <w:vAlign w:val="bottom"/>
          </w:tcPr>
          <w:p w14:paraId="503FE979" w14:textId="57976B34" w:rsidR="0067495F" w:rsidRPr="00304E17" w:rsidRDefault="0067495F" w:rsidP="00920B5E">
            <w:pPr>
              <w:spacing w:before="40" w:after="40" w:line="220" w:lineRule="exact"/>
              <w:ind w:left="113" w:right="28"/>
              <w:jc w:val="right"/>
              <w:rPr>
                <w:sz w:val="18"/>
              </w:rPr>
            </w:pPr>
            <w:r w:rsidRPr="00304E17">
              <w:rPr>
                <w:sz w:val="18"/>
              </w:rPr>
              <w:t>217</w:t>
            </w:r>
          </w:p>
        </w:tc>
        <w:tc>
          <w:tcPr>
            <w:tcW w:w="1105" w:type="dxa"/>
            <w:shd w:val="clear" w:color="auto" w:fill="auto"/>
            <w:vAlign w:val="bottom"/>
          </w:tcPr>
          <w:p w14:paraId="3EECADFC" w14:textId="31ABBFDA" w:rsidR="0067495F" w:rsidRPr="00304E17" w:rsidRDefault="0067495F" w:rsidP="00920B5E">
            <w:pPr>
              <w:spacing w:before="40" w:after="40" w:line="220" w:lineRule="exact"/>
              <w:ind w:left="113" w:right="28"/>
              <w:jc w:val="right"/>
              <w:rPr>
                <w:sz w:val="18"/>
              </w:rPr>
            </w:pPr>
            <w:r>
              <w:rPr>
                <w:sz w:val="18"/>
              </w:rPr>
              <w:t>236</w:t>
            </w:r>
          </w:p>
        </w:tc>
      </w:tr>
      <w:tr w:rsidR="0067495F" w:rsidRPr="00304E17" w14:paraId="11EC96BB" w14:textId="77777777" w:rsidTr="00C167D7">
        <w:trPr>
          <w:trHeight w:val="240"/>
          <w:jc w:val="center"/>
        </w:trPr>
        <w:tc>
          <w:tcPr>
            <w:tcW w:w="2969" w:type="dxa"/>
            <w:vMerge/>
            <w:shd w:val="clear" w:color="auto" w:fill="auto"/>
          </w:tcPr>
          <w:p w14:paraId="3BB52CF6" w14:textId="77777777" w:rsidR="0067495F" w:rsidRPr="00304E17" w:rsidRDefault="0067495F" w:rsidP="00920B5E">
            <w:pPr>
              <w:spacing w:before="40" w:after="40" w:line="220" w:lineRule="exact"/>
              <w:ind w:right="113"/>
              <w:rPr>
                <w:sz w:val="18"/>
              </w:rPr>
            </w:pPr>
          </w:p>
        </w:tc>
        <w:tc>
          <w:tcPr>
            <w:tcW w:w="6387" w:type="dxa"/>
            <w:shd w:val="clear" w:color="auto" w:fill="auto"/>
            <w:vAlign w:val="bottom"/>
          </w:tcPr>
          <w:p w14:paraId="1F3F7F9B" w14:textId="77777777" w:rsidR="0067495F" w:rsidRPr="00304E17" w:rsidRDefault="0067495F" w:rsidP="00920B5E">
            <w:pPr>
              <w:spacing w:before="40" w:after="40" w:line="220" w:lineRule="exact"/>
              <w:rPr>
                <w:sz w:val="18"/>
              </w:rPr>
            </w:pPr>
            <w:r w:rsidRPr="00304E17">
              <w:rPr>
                <w:sz w:val="18"/>
              </w:rPr>
              <w:t>Terrorismo</w:t>
            </w:r>
          </w:p>
        </w:tc>
        <w:tc>
          <w:tcPr>
            <w:tcW w:w="1105" w:type="dxa"/>
            <w:shd w:val="clear" w:color="auto" w:fill="auto"/>
            <w:vAlign w:val="bottom"/>
          </w:tcPr>
          <w:p w14:paraId="308AB634" w14:textId="66F88527" w:rsidR="0067495F" w:rsidRPr="00304E17" w:rsidRDefault="0067495F" w:rsidP="00920B5E">
            <w:pPr>
              <w:spacing w:before="40" w:after="40" w:line="220" w:lineRule="exact"/>
              <w:ind w:left="113" w:right="28"/>
              <w:jc w:val="right"/>
              <w:rPr>
                <w:sz w:val="18"/>
              </w:rPr>
            </w:pPr>
            <w:r w:rsidRPr="00304E17">
              <w:rPr>
                <w:sz w:val="18"/>
              </w:rPr>
              <w:t>1</w:t>
            </w:r>
          </w:p>
        </w:tc>
        <w:tc>
          <w:tcPr>
            <w:tcW w:w="1105" w:type="dxa"/>
            <w:gridSpan w:val="2"/>
            <w:shd w:val="clear" w:color="auto" w:fill="auto"/>
            <w:vAlign w:val="bottom"/>
          </w:tcPr>
          <w:p w14:paraId="547CC4C0" w14:textId="67190C25" w:rsidR="0067495F" w:rsidRPr="00304E17" w:rsidRDefault="0067495F" w:rsidP="00920B5E">
            <w:pPr>
              <w:spacing w:before="40" w:after="40" w:line="220" w:lineRule="exact"/>
              <w:ind w:left="113" w:right="28"/>
              <w:jc w:val="right"/>
              <w:rPr>
                <w:sz w:val="18"/>
              </w:rPr>
            </w:pPr>
            <w:r w:rsidRPr="00304E17">
              <w:rPr>
                <w:sz w:val="18"/>
              </w:rPr>
              <w:t>1</w:t>
            </w:r>
          </w:p>
        </w:tc>
        <w:tc>
          <w:tcPr>
            <w:tcW w:w="1105" w:type="dxa"/>
            <w:gridSpan w:val="3"/>
            <w:shd w:val="clear" w:color="auto" w:fill="auto"/>
            <w:vAlign w:val="bottom"/>
          </w:tcPr>
          <w:p w14:paraId="5194EE1D" w14:textId="46F3E59F" w:rsidR="0067495F" w:rsidRPr="00304E17" w:rsidRDefault="0067495F" w:rsidP="00920B5E">
            <w:pPr>
              <w:spacing w:before="40" w:after="40" w:line="220" w:lineRule="exact"/>
              <w:ind w:left="113" w:right="28"/>
              <w:jc w:val="right"/>
              <w:rPr>
                <w:sz w:val="18"/>
              </w:rPr>
            </w:pPr>
            <w:r w:rsidRPr="00304E17">
              <w:rPr>
                <w:sz w:val="18"/>
              </w:rPr>
              <w:t>4</w:t>
            </w:r>
          </w:p>
        </w:tc>
        <w:tc>
          <w:tcPr>
            <w:tcW w:w="1105" w:type="dxa"/>
            <w:shd w:val="clear" w:color="auto" w:fill="auto"/>
            <w:vAlign w:val="bottom"/>
          </w:tcPr>
          <w:p w14:paraId="597FABBF" w14:textId="24EBD18F" w:rsidR="0067495F" w:rsidRPr="00304E17" w:rsidRDefault="0067495F" w:rsidP="00920B5E">
            <w:pPr>
              <w:spacing w:before="40" w:after="40" w:line="220" w:lineRule="exact"/>
              <w:ind w:left="113" w:right="28"/>
              <w:jc w:val="right"/>
              <w:rPr>
                <w:sz w:val="18"/>
              </w:rPr>
            </w:pPr>
            <w:r>
              <w:rPr>
                <w:sz w:val="18"/>
              </w:rPr>
              <w:t>4</w:t>
            </w:r>
          </w:p>
        </w:tc>
      </w:tr>
      <w:tr w:rsidR="0067495F" w:rsidRPr="00304E17" w14:paraId="0A8EE78C" w14:textId="77777777" w:rsidTr="00C167D7">
        <w:trPr>
          <w:trHeight w:val="240"/>
          <w:jc w:val="center"/>
        </w:trPr>
        <w:tc>
          <w:tcPr>
            <w:tcW w:w="2969" w:type="dxa"/>
            <w:vMerge/>
            <w:tcBorders>
              <w:bottom w:val="single" w:sz="12" w:space="0" w:color="auto"/>
            </w:tcBorders>
            <w:shd w:val="clear" w:color="auto" w:fill="auto"/>
          </w:tcPr>
          <w:p w14:paraId="5822E2B1" w14:textId="77777777" w:rsidR="0067495F" w:rsidRPr="00304E17" w:rsidRDefault="0067495F" w:rsidP="00920B5E">
            <w:pPr>
              <w:spacing w:before="40" w:after="40" w:line="220" w:lineRule="exact"/>
              <w:ind w:right="113"/>
              <w:rPr>
                <w:sz w:val="18"/>
              </w:rPr>
            </w:pPr>
          </w:p>
        </w:tc>
        <w:tc>
          <w:tcPr>
            <w:tcW w:w="6387" w:type="dxa"/>
            <w:tcBorders>
              <w:bottom w:val="single" w:sz="12" w:space="0" w:color="auto"/>
            </w:tcBorders>
            <w:shd w:val="clear" w:color="auto" w:fill="auto"/>
            <w:vAlign w:val="bottom"/>
          </w:tcPr>
          <w:p w14:paraId="5B9471D4" w14:textId="77777777" w:rsidR="0067495F" w:rsidRPr="00304E17" w:rsidRDefault="0067495F" w:rsidP="00920B5E">
            <w:pPr>
              <w:spacing w:before="40" w:after="40" w:line="220" w:lineRule="exact"/>
              <w:rPr>
                <w:sz w:val="18"/>
              </w:rPr>
            </w:pPr>
            <w:r w:rsidRPr="00304E17">
              <w:rPr>
                <w:sz w:val="18"/>
              </w:rPr>
              <w:t>Otros delitos</w:t>
            </w:r>
          </w:p>
        </w:tc>
        <w:tc>
          <w:tcPr>
            <w:tcW w:w="1105" w:type="dxa"/>
            <w:tcBorders>
              <w:bottom w:val="single" w:sz="12" w:space="0" w:color="auto"/>
            </w:tcBorders>
            <w:shd w:val="clear" w:color="auto" w:fill="auto"/>
            <w:vAlign w:val="bottom"/>
          </w:tcPr>
          <w:p w14:paraId="4D5F7797" w14:textId="15BCDA1C" w:rsidR="0067495F" w:rsidRPr="00304E17" w:rsidRDefault="0067495F" w:rsidP="00920B5E">
            <w:pPr>
              <w:spacing w:before="40" w:after="40" w:line="220" w:lineRule="exact"/>
              <w:ind w:left="113" w:right="28"/>
              <w:jc w:val="right"/>
              <w:rPr>
                <w:sz w:val="18"/>
              </w:rPr>
            </w:pPr>
            <w:r w:rsidRPr="00304E17">
              <w:rPr>
                <w:sz w:val="18"/>
              </w:rPr>
              <w:t>75</w:t>
            </w:r>
          </w:p>
        </w:tc>
        <w:tc>
          <w:tcPr>
            <w:tcW w:w="1105" w:type="dxa"/>
            <w:gridSpan w:val="2"/>
            <w:tcBorders>
              <w:bottom w:val="single" w:sz="12" w:space="0" w:color="auto"/>
            </w:tcBorders>
            <w:shd w:val="clear" w:color="auto" w:fill="auto"/>
            <w:vAlign w:val="bottom"/>
          </w:tcPr>
          <w:p w14:paraId="627BCD25" w14:textId="09081361" w:rsidR="0067495F" w:rsidRPr="00304E17" w:rsidRDefault="0067495F" w:rsidP="00920B5E">
            <w:pPr>
              <w:spacing w:before="40" w:after="40" w:line="220" w:lineRule="exact"/>
              <w:ind w:left="113" w:right="28"/>
              <w:jc w:val="right"/>
              <w:rPr>
                <w:sz w:val="18"/>
              </w:rPr>
            </w:pPr>
            <w:r w:rsidRPr="00304E17">
              <w:rPr>
                <w:sz w:val="18"/>
              </w:rPr>
              <w:t>71</w:t>
            </w:r>
          </w:p>
        </w:tc>
        <w:tc>
          <w:tcPr>
            <w:tcW w:w="1105" w:type="dxa"/>
            <w:gridSpan w:val="3"/>
            <w:tcBorders>
              <w:bottom w:val="single" w:sz="12" w:space="0" w:color="auto"/>
            </w:tcBorders>
            <w:shd w:val="clear" w:color="auto" w:fill="auto"/>
            <w:vAlign w:val="bottom"/>
          </w:tcPr>
          <w:p w14:paraId="4279F6DB" w14:textId="15DC345A" w:rsidR="0067495F" w:rsidRPr="00304E17" w:rsidRDefault="0067495F" w:rsidP="00920B5E">
            <w:pPr>
              <w:spacing w:before="40" w:after="40" w:line="220" w:lineRule="exact"/>
              <w:ind w:left="113" w:right="28"/>
              <w:jc w:val="right"/>
              <w:rPr>
                <w:sz w:val="18"/>
              </w:rPr>
            </w:pPr>
            <w:r w:rsidRPr="00304E17">
              <w:rPr>
                <w:sz w:val="18"/>
              </w:rPr>
              <w:t>66</w:t>
            </w:r>
          </w:p>
        </w:tc>
        <w:tc>
          <w:tcPr>
            <w:tcW w:w="1105" w:type="dxa"/>
            <w:tcBorders>
              <w:bottom w:val="single" w:sz="12" w:space="0" w:color="auto"/>
            </w:tcBorders>
            <w:shd w:val="clear" w:color="auto" w:fill="auto"/>
            <w:vAlign w:val="bottom"/>
          </w:tcPr>
          <w:p w14:paraId="5C001768" w14:textId="0E8F49BF" w:rsidR="0067495F" w:rsidRPr="00304E17" w:rsidRDefault="0067495F" w:rsidP="00920B5E">
            <w:pPr>
              <w:spacing w:before="40" w:after="40" w:line="220" w:lineRule="exact"/>
              <w:ind w:left="113" w:right="28"/>
              <w:jc w:val="right"/>
              <w:rPr>
                <w:sz w:val="18"/>
              </w:rPr>
            </w:pPr>
            <w:r>
              <w:rPr>
                <w:sz w:val="18"/>
              </w:rPr>
              <w:t>57</w:t>
            </w:r>
          </w:p>
        </w:tc>
      </w:tr>
    </w:tbl>
    <w:bookmarkEnd w:id="0"/>
    <w:p w14:paraId="7397A099" w14:textId="4C557432" w:rsidR="00381C24" w:rsidRPr="00304E17" w:rsidRDefault="00AA703B" w:rsidP="00AA703B">
      <w:pPr>
        <w:pStyle w:val="SingleTxtG"/>
        <w:suppressAutoHyphens/>
        <w:spacing w:before="240" w:after="0"/>
        <w:jc w:val="center"/>
        <w:rPr>
          <w:u w:val="single"/>
        </w:rPr>
      </w:pPr>
      <w:r w:rsidRPr="00304E17">
        <w:rPr>
          <w:u w:val="single"/>
        </w:rPr>
        <w:tab/>
      </w:r>
      <w:r w:rsidRPr="00304E17">
        <w:rPr>
          <w:u w:val="single"/>
        </w:rPr>
        <w:tab/>
      </w:r>
      <w:r w:rsidRPr="00304E17">
        <w:rPr>
          <w:u w:val="single"/>
        </w:rPr>
        <w:tab/>
      </w:r>
    </w:p>
    <w:sectPr w:rsidR="00381C24" w:rsidRPr="00304E17" w:rsidSect="00C4306A">
      <w:headerReference w:type="even" r:id="rId16"/>
      <w:headerReference w:type="default" r:id="rId17"/>
      <w:footerReference w:type="even" r:id="rId18"/>
      <w:footerReference w:type="default" r:id="rId19"/>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0CB4F" w14:textId="77777777" w:rsidR="003C36E8" w:rsidRPr="007C2DEF" w:rsidRDefault="003C36E8" w:rsidP="007C2DEF">
      <w:pPr>
        <w:pStyle w:val="Piedepgina"/>
      </w:pPr>
    </w:p>
  </w:endnote>
  <w:endnote w:type="continuationSeparator" w:id="0">
    <w:p w14:paraId="0515CC7D" w14:textId="77777777" w:rsidR="003C36E8" w:rsidRPr="007C2DEF" w:rsidRDefault="003C36E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BD0FA" w14:textId="55E6E95D" w:rsidR="00E64D2F" w:rsidRPr="00E64D2F" w:rsidRDefault="00E64D2F" w:rsidP="00E64D2F">
    <w:pPr>
      <w:pStyle w:val="Piedepgina"/>
      <w:tabs>
        <w:tab w:val="right" w:pos="9638"/>
      </w:tabs>
    </w:pPr>
    <w:r w:rsidRPr="00E64D2F">
      <w:rPr>
        <w:b/>
        <w:sz w:val="18"/>
      </w:rPr>
      <w:fldChar w:fldCharType="begin"/>
    </w:r>
    <w:r w:rsidRPr="00E64D2F">
      <w:rPr>
        <w:b/>
        <w:sz w:val="18"/>
      </w:rPr>
      <w:instrText xml:space="preserve"> PAGE  \* MERGEFORMAT </w:instrText>
    </w:r>
    <w:r w:rsidRPr="00E64D2F">
      <w:rPr>
        <w:b/>
        <w:sz w:val="18"/>
      </w:rPr>
      <w:fldChar w:fldCharType="separate"/>
    </w:r>
    <w:r w:rsidRPr="00E64D2F">
      <w:rPr>
        <w:b/>
        <w:noProof/>
        <w:sz w:val="18"/>
      </w:rPr>
      <w:t>2</w:t>
    </w:r>
    <w:r w:rsidRPr="00E64D2F">
      <w:rPr>
        <w:b/>
        <w:sz w:val="18"/>
      </w:rPr>
      <w:fldChar w:fldCharType="end"/>
    </w:r>
    <w:r>
      <w:rPr>
        <w:b/>
        <w:sz w:val="18"/>
      </w:rPr>
      <w:tab/>
    </w:r>
    <w:r>
      <w:t>GE.23-20597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0B9E1" w14:textId="473057ED" w:rsidR="00E64D2F" w:rsidRPr="00E64D2F" w:rsidRDefault="00E64D2F" w:rsidP="00E64D2F">
    <w:pPr>
      <w:pStyle w:val="Piedepgina"/>
      <w:tabs>
        <w:tab w:val="right" w:pos="9638"/>
      </w:tabs>
      <w:rPr>
        <w:b/>
        <w:sz w:val="18"/>
      </w:rPr>
    </w:pPr>
    <w:r>
      <w:t>GE.23-20597</w:t>
    </w:r>
    <w:r>
      <w:tab/>
    </w:r>
    <w:r w:rsidRPr="00E64D2F">
      <w:rPr>
        <w:b/>
        <w:sz w:val="18"/>
      </w:rPr>
      <w:fldChar w:fldCharType="begin"/>
    </w:r>
    <w:r w:rsidRPr="00E64D2F">
      <w:rPr>
        <w:b/>
        <w:sz w:val="18"/>
      </w:rPr>
      <w:instrText xml:space="preserve"> PAGE  \* MERGEFORMAT </w:instrText>
    </w:r>
    <w:r w:rsidRPr="00E64D2F">
      <w:rPr>
        <w:b/>
        <w:sz w:val="18"/>
      </w:rPr>
      <w:fldChar w:fldCharType="separate"/>
    </w:r>
    <w:r w:rsidRPr="00E64D2F">
      <w:rPr>
        <w:b/>
        <w:noProof/>
        <w:sz w:val="18"/>
      </w:rPr>
      <w:t>3</w:t>
    </w:r>
    <w:r w:rsidRPr="00E64D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17EDC" w14:textId="7AACA0BF" w:rsidR="007E16A7" w:rsidRPr="00E64D2F" w:rsidRDefault="00E64D2F" w:rsidP="00E64D2F">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6CD47D7" wp14:editId="2339BBC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23-20597  (S)</w:t>
    </w:r>
    <w:r>
      <w:rPr>
        <w:noProof/>
        <w:sz w:val="20"/>
      </w:rPr>
      <w:drawing>
        <wp:anchor distT="0" distB="0" distL="114300" distR="114300" simplePos="0" relativeHeight="251658752" behindDoc="0" locked="0" layoutInCell="1" allowOverlap="1" wp14:anchorId="33340156" wp14:editId="265675F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4306A">
      <w:rPr>
        <w:sz w:val="20"/>
      </w:rPr>
      <w:t xml:space="preserve">    121223    261223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116B1" w14:textId="4CFFC379" w:rsidR="00C4306A" w:rsidRPr="00C4306A" w:rsidRDefault="00C4306A" w:rsidP="00C4306A">
    <w:pPr>
      <w:pStyle w:val="Piedepgina"/>
    </w:pPr>
    <w:r>
      <w:rPr>
        <w:noProof/>
      </w:rPr>
      <mc:AlternateContent>
        <mc:Choice Requires="wps">
          <w:drawing>
            <wp:anchor distT="0" distB="0" distL="114300" distR="114300" simplePos="0" relativeHeight="251662848" behindDoc="0" locked="0" layoutInCell="1" allowOverlap="1" wp14:anchorId="0AFAD772" wp14:editId="755D8D78">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75C4D5F" w14:textId="77777777" w:rsidR="00C4306A" w:rsidRPr="00E64D2F" w:rsidRDefault="00C4306A" w:rsidP="00C4306A">
                          <w:pPr>
                            <w:pStyle w:val="Piedepgina"/>
                            <w:tabs>
                              <w:tab w:val="right" w:pos="9638"/>
                            </w:tabs>
                          </w:pPr>
                          <w:r w:rsidRPr="00E64D2F">
                            <w:rPr>
                              <w:b/>
                              <w:sz w:val="18"/>
                            </w:rPr>
                            <w:fldChar w:fldCharType="begin"/>
                          </w:r>
                          <w:r w:rsidRPr="00E64D2F">
                            <w:rPr>
                              <w:b/>
                              <w:sz w:val="18"/>
                            </w:rPr>
                            <w:instrText xml:space="preserve"> PAGE  \* MERGEFORMAT </w:instrText>
                          </w:r>
                          <w:r w:rsidRPr="00E64D2F">
                            <w:rPr>
                              <w:b/>
                              <w:sz w:val="18"/>
                            </w:rPr>
                            <w:fldChar w:fldCharType="separate"/>
                          </w:r>
                          <w:r>
                            <w:rPr>
                              <w:b/>
                              <w:sz w:val="18"/>
                            </w:rPr>
                            <w:t>22</w:t>
                          </w:r>
                          <w:r w:rsidRPr="00E64D2F">
                            <w:rPr>
                              <w:b/>
                              <w:sz w:val="18"/>
                            </w:rPr>
                            <w:fldChar w:fldCharType="end"/>
                          </w:r>
                          <w:r>
                            <w:rPr>
                              <w:b/>
                              <w:sz w:val="18"/>
                            </w:rPr>
                            <w:tab/>
                          </w:r>
                          <w:r>
                            <w:t>GE.23-20597</w:t>
                          </w:r>
                        </w:p>
                        <w:p w14:paraId="1C622629" w14:textId="77777777" w:rsidR="00C4306A" w:rsidRDefault="00C430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AFAD772"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675C4D5F" w14:textId="77777777" w:rsidR="00C4306A" w:rsidRPr="00E64D2F" w:rsidRDefault="00C4306A" w:rsidP="00C4306A">
                    <w:pPr>
                      <w:pStyle w:val="Piedepgina"/>
                      <w:tabs>
                        <w:tab w:val="right" w:pos="9638"/>
                      </w:tabs>
                    </w:pPr>
                    <w:r w:rsidRPr="00E64D2F">
                      <w:rPr>
                        <w:b/>
                        <w:sz w:val="18"/>
                      </w:rPr>
                      <w:fldChar w:fldCharType="begin"/>
                    </w:r>
                    <w:r w:rsidRPr="00E64D2F">
                      <w:rPr>
                        <w:b/>
                        <w:sz w:val="18"/>
                      </w:rPr>
                      <w:instrText xml:space="preserve"> PAGE  \* MERGEFORMAT </w:instrText>
                    </w:r>
                    <w:r w:rsidRPr="00E64D2F">
                      <w:rPr>
                        <w:b/>
                        <w:sz w:val="18"/>
                      </w:rPr>
                      <w:fldChar w:fldCharType="separate"/>
                    </w:r>
                    <w:r>
                      <w:rPr>
                        <w:b/>
                        <w:sz w:val="18"/>
                      </w:rPr>
                      <w:t>22</w:t>
                    </w:r>
                    <w:r w:rsidRPr="00E64D2F">
                      <w:rPr>
                        <w:b/>
                        <w:sz w:val="18"/>
                      </w:rPr>
                      <w:fldChar w:fldCharType="end"/>
                    </w:r>
                    <w:r>
                      <w:rPr>
                        <w:b/>
                        <w:sz w:val="18"/>
                      </w:rPr>
                      <w:tab/>
                    </w:r>
                    <w:r>
                      <w:t>GE.23-20597</w:t>
                    </w:r>
                  </w:p>
                  <w:p w14:paraId="1C622629" w14:textId="77777777" w:rsidR="00C4306A" w:rsidRDefault="00C4306A"/>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4A42E" w14:textId="05C23C2E" w:rsidR="00C4306A" w:rsidRPr="00C4306A" w:rsidRDefault="00C4306A" w:rsidP="00C4306A">
    <w:pPr>
      <w:pStyle w:val="Piedepgina"/>
    </w:pPr>
    <w:r>
      <w:rPr>
        <w:noProof/>
      </w:rPr>
      <mc:AlternateContent>
        <mc:Choice Requires="wps">
          <w:drawing>
            <wp:anchor distT="0" distB="0" distL="114300" distR="114300" simplePos="0" relativeHeight="251660800" behindDoc="0" locked="0" layoutInCell="1" allowOverlap="1" wp14:anchorId="078B54FB" wp14:editId="4DD5E563">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EDC15F4" w14:textId="77777777" w:rsidR="00C4306A" w:rsidRPr="00E64D2F" w:rsidRDefault="00C4306A" w:rsidP="00C4306A">
                          <w:pPr>
                            <w:pStyle w:val="Piedepgina"/>
                            <w:tabs>
                              <w:tab w:val="right" w:pos="9638"/>
                            </w:tabs>
                            <w:rPr>
                              <w:b/>
                              <w:sz w:val="18"/>
                            </w:rPr>
                          </w:pPr>
                          <w:r>
                            <w:t>GE.23-20597</w:t>
                          </w:r>
                          <w:r>
                            <w:tab/>
                          </w:r>
                          <w:r w:rsidRPr="00E64D2F">
                            <w:rPr>
                              <w:b/>
                              <w:sz w:val="18"/>
                            </w:rPr>
                            <w:fldChar w:fldCharType="begin"/>
                          </w:r>
                          <w:r w:rsidRPr="00E64D2F">
                            <w:rPr>
                              <w:b/>
                              <w:sz w:val="18"/>
                            </w:rPr>
                            <w:instrText xml:space="preserve"> PAGE  \* MERGEFORMAT </w:instrText>
                          </w:r>
                          <w:r w:rsidRPr="00E64D2F">
                            <w:rPr>
                              <w:b/>
                              <w:sz w:val="18"/>
                            </w:rPr>
                            <w:fldChar w:fldCharType="separate"/>
                          </w:r>
                          <w:r>
                            <w:rPr>
                              <w:b/>
                              <w:sz w:val="18"/>
                            </w:rPr>
                            <w:t>21</w:t>
                          </w:r>
                          <w:r w:rsidRPr="00E64D2F">
                            <w:rPr>
                              <w:b/>
                              <w:sz w:val="18"/>
                            </w:rPr>
                            <w:fldChar w:fldCharType="end"/>
                          </w:r>
                        </w:p>
                        <w:p w14:paraId="18381761" w14:textId="77777777" w:rsidR="00C4306A" w:rsidRDefault="00C430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78B54FB" id="_x0000_t202" coordsize="21600,21600" o:spt="202" path="m,l,21600r21600,l21600,xe">
              <v:stroke joinstyle="miter"/>
              <v:path gradientshapeok="t" o:connecttype="rect"/>
            </v:shapetype>
            <v:shape id="Cuadro de texto 5"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3EDC15F4" w14:textId="77777777" w:rsidR="00C4306A" w:rsidRPr="00E64D2F" w:rsidRDefault="00C4306A" w:rsidP="00C4306A">
                    <w:pPr>
                      <w:pStyle w:val="Piedepgina"/>
                      <w:tabs>
                        <w:tab w:val="right" w:pos="9638"/>
                      </w:tabs>
                      <w:rPr>
                        <w:b/>
                        <w:sz w:val="18"/>
                      </w:rPr>
                    </w:pPr>
                    <w:r>
                      <w:t>GE.23-20597</w:t>
                    </w:r>
                    <w:r>
                      <w:tab/>
                    </w:r>
                    <w:r w:rsidRPr="00E64D2F">
                      <w:rPr>
                        <w:b/>
                        <w:sz w:val="18"/>
                      </w:rPr>
                      <w:fldChar w:fldCharType="begin"/>
                    </w:r>
                    <w:r w:rsidRPr="00E64D2F">
                      <w:rPr>
                        <w:b/>
                        <w:sz w:val="18"/>
                      </w:rPr>
                      <w:instrText xml:space="preserve"> PAGE  \* MERGEFORMAT </w:instrText>
                    </w:r>
                    <w:r w:rsidRPr="00E64D2F">
                      <w:rPr>
                        <w:b/>
                        <w:sz w:val="18"/>
                      </w:rPr>
                      <w:fldChar w:fldCharType="separate"/>
                    </w:r>
                    <w:r>
                      <w:rPr>
                        <w:b/>
                        <w:sz w:val="18"/>
                      </w:rPr>
                      <w:t>21</w:t>
                    </w:r>
                    <w:r w:rsidRPr="00E64D2F">
                      <w:rPr>
                        <w:b/>
                        <w:sz w:val="18"/>
                      </w:rPr>
                      <w:fldChar w:fldCharType="end"/>
                    </w:r>
                  </w:p>
                  <w:p w14:paraId="18381761" w14:textId="77777777" w:rsidR="00C4306A" w:rsidRDefault="00C4306A"/>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9EA0C" w14:textId="77777777" w:rsidR="003C36E8" w:rsidRPr="001075E9" w:rsidRDefault="003C36E8" w:rsidP="001075E9">
      <w:pPr>
        <w:tabs>
          <w:tab w:val="right" w:pos="2155"/>
        </w:tabs>
        <w:spacing w:after="80" w:line="240" w:lineRule="auto"/>
        <w:ind w:left="680"/>
        <w:rPr>
          <w:u w:val="single"/>
        </w:rPr>
      </w:pPr>
      <w:r>
        <w:rPr>
          <w:u w:val="single"/>
        </w:rPr>
        <w:tab/>
      </w:r>
    </w:p>
  </w:footnote>
  <w:footnote w:type="continuationSeparator" w:id="0">
    <w:p w14:paraId="22F40911" w14:textId="77777777" w:rsidR="003C36E8" w:rsidRDefault="003C36E8" w:rsidP="007C2DEF">
      <w:pPr>
        <w:tabs>
          <w:tab w:val="right" w:pos="2155"/>
        </w:tabs>
        <w:spacing w:after="80" w:line="240" w:lineRule="auto"/>
        <w:ind w:left="680"/>
        <w:rPr>
          <w:u w:val="single"/>
        </w:rPr>
      </w:pPr>
      <w:r>
        <w:rPr>
          <w:u w:val="single"/>
        </w:rPr>
        <w:tab/>
      </w:r>
    </w:p>
  </w:footnote>
  <w:footnote w:id="1">
    <w:p w14:paraId="3A92414B" w14:textId="059B6172" w:rsidR="00C4306A" w:rsidRPr="00C4306A" w:rsidRDefault="00C4306A">
      <w:pPr>
        <w:pStyle w:val="Textonotapie"/>
        <w:rPr>
          <w:sz w:val="20"/>
        </w:rPr>
      </w:pPr>
      <w:r>
        <w:tab/>
      </w:r>
      <w:r w:rsidRPr="00C4306A">
        <w:rPr>
          <w:rStyle w:val="Refdenotaalpie"/>
          <w:sz w:val="20"/>
          <w:vertAlign w:val="baseline"/>
        </w:rPr>
        <w:t>*</w:t>
      </w:r>
      <w:r w:rsidRPr="00C4306A">
        <w:rPr>
          <w:rStyle w:val="Refdenotaalpie"/>
          <w:vertAlign w:val="baseline"/>
        </w:rPr>
        <w:tab/>
      </w:r>
      <w:r w:rsidRPr="00E82F8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D69B3" w14:textId="07A40B1C" w:rsidR="00E64D2F" w:rsidRPr="00E64D2F" w:rsidRDefault="0067495F">
    <w:pPr>
      <w:pStyle w:val="Encabezado"/>
    </w:pPr>
    <w:r>
      <w:fldChar w:fldCharType="begin"/>
    </w:r>
    <w:r>
      <w:instrText xml:space="preserve"> TITLE  \* MERGEFORMAT </w:instrText>
    </w:r>
    <w:r>
      <w:fldChar w:fldCharType="separate"/>
    </w:r>
    <w:r w:rsidR="004B0F35">
      <w:t>CRC/C/RUS/</w:t>
    </w:r>
    <w:proofErr w:type="spellStart"/>
    <w:r w:rsidR="004B0F35">
      <w:t>RQ</w:t>
    </w:r>
    <w:proofErr w:type="spellEnd"/>
    <w:r w:rsidR="004B0F35">
      <w:t>/6-7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89490" w14:textId="4249B074" w:rsidR="00E64D2F" w:rsidRPr="00E64D2F" w:rsidRDefault="0067495F" w:rsidP="00E64D2F">
    <w:pPr>
      <w:pStyle w:val="Encabezado"/>
      <w:jc w:val="right"/>
    </w:pPr>
    <w:r>
      <w:fldChar w:fldCharType="begin"/>
    </w:r>
    <w:r>
      <w:instrText xml:space="preserve"> TITLE  \* MERGEFORMAT </w:instrText>
    </w:r>
    <w:r>
      <w:fldChar w:fldCharType="separate"/>
    </w:r>
    <w:r w:rsidR="004B0F35">
      <w:t>CRC/C/RUS/</w:t>
    </w:r>
    <w:proofErr w:type="spellStart"/>
    <w:r w:rsidR="004B0F35">
      <w:t>RQ</w:t>
    </w:r>
    <w:proofErr w:type="spellEnd"/>
    <w:r w:rsidR="004B0F35">
      <w:t>/6-7</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393BD" w14:textId="3D328135" w:rsidR="00C4306A" w:rsidRPr="00C4306A" w:rsidRDefault="00C4306A" w:rsidP="00C4306A">
    <w:r>
      <w:rPr>
        <w:noProof/>
      </w:rPr>
      <mc:AlternateContent>
        <mc:Choice Requires="wps">
          <w:drawing>
            <wp:anchor distT="0" distB="0" distL="114300" distR="114300" simplePos="0" relativeHeight="251661824" behindDoc="0" locked="0" layoutInCell="1" allowOverlap="1" wp14:anchorId="5593AF5C" wp14:editId="40BD52B3">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44DCE4EA" w14:textId="32F2026B" w:rsidR="00C4306A" w:rsidRPr="00E64D2F" w:rsidRDefault="004B0F35" w:rsidP="00C4306A">
                          <w:pPr>
                            <w:pStyle w:val="Encabezado"/>
                          </w:pPr>
                          <w:r>
                            <w:fldChar w:fldCharType="begin"/>
                          </w:r>
                          <w:r>
                            <w:instrText xml:space="preserve"> TITLE  \* MERGEFORMAT </w:instrText>
                          </w:r>
                          <w:r>
                            <w:fldChar w:fldCharType="separate"/>
                          </w:r>
                          <w:r>
                            <w:t>CRC/C/RUS/</w:t>
                          </w:r>
                          <w:proofErr w:type="spellStart"/>
                          <w:r>
                            <w:t>RQ</w:t>
                          </w:r>
                          <w:proofErr w:type="spellEnd"/>
                          <w:r>
                            <w:t>/6-7</w:t>
                          </w:r>
                          <w:r>
                            <w:fldChar w:fldCharType="end"/>
                          </w:r>
                        </w:p>
                        <w:p w14:paraId="4914A7BD" w14:textId="77777777" w:rsidR="00C4306A" w:rsidRDefault="00C430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593AF5C"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44DCE4EA" w14:textId="32F2026B" w:rsidR="00C4306A" w:rsidRPr="00E64D2F" w:rsidRDefault="004B0F35" w:rsidP="00C4306A">
                    <w:pPr>
                      <w:pStyle w:val="Encabezado"/>
                    </w:pPr>
                    <w:r>
                      <w:fldChar w:fldCharType="begin"/>
                    </w:r>
                    <w:r>
                      <w:instrText xml:space="preserve"> TITLE  \* MERGEFORMAT </w:instrText>
                    </w:r>
                    <w:r>
                      <w:fldChar w:fldCharType="separate"/>
                    </w:r>
                    <w:r>
                      <w:t>CRC/C/RUS/</w:t>
                    </w:r>
                    <w:proofErr w:type="spellStart"/>
                    <w:r>
                      <w:t>RQ</w:t>
                    </w:r>
                    <w:proofErr w:type="spellEnd"/>
                    <w:r>
                      <w:t>/6-7</w:t>
                    </w:r>
                    <w:r>
                      <w:fldChar w:fldCharType="end"/>
                    </w:r>
                  </w:p>
                  <w:p w14:paraId="4914A7BD" w14:textId="77777777" w:rsidR="00C4306A" w:rsidRDefault="00C4306A"/>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3D304" w14:textId="465BEF3F" w:rsidR="00C4306A" w:rsidRPr="00C4306A" w:rsidRDefault="00C4306A" w:rsidP="00C4306A">
    <w:r>
      <w:rPr>
        <w:noProof/>
      </w:rPr>
      <mc:AlternateContent>
        <mc:Choice Requires="wps">
          <w:drawing>
            <wp:anchor distT="0" distB="0" distL="114300" distR="114300" simplePos="0" relativeHeight="251659776" behindDoc="0" locked="0" layoutInCell="1" allowOverlap="1" wp14:anchorId="4FF628BD" wp14:editId="13158CFC">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08B320D" w14:textId="68145F43" w:rsidR="00C4306A" w:rsidRPr="00E64D2F" w:rsidRDefault="004B0F35" w:rsidP="00C4306A">
                          <w:pPr>
                            <w:pStyle w:val="Encabezado"/>
                            <w:jc w:val="right"/>
                          </w:pPr>
                          <w:r>
                            <w:fldChar w:fldCharType="begin"/>
                          </w:r>
                          <w:r>
                            <w:instrText xml:space="preserve"> TITLE  \* MERGEFORMAT </w:instrText>
                          </w:r>
                          <w:r>
                            <w:fldChar w:fldCharType="separate"/>
                          </w:r>
                          <w:r>
                            <w:t>CRC/C/RUS/</w:t>
                          </w:r>
                          <w:proofErr w:type="spellStart"/>
                          <w:r>
                            <w:t>RQ</w:t>
                          </w:r>
                          <w:proofErr w:type="spellEnd"/>
                          <w:r>
                            <w:t>/6-7</w:t>
                          </w:r>
                          <w:r>
                            <w:fldChar w:fldCharType="end"/>
                          </w:r>
                        </w:p>
                        <w:p w14:paraId="40D414DE" w14:textId="77777777" w:rsidR="00C4306A" w:rsidRDefault="00C4306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FF628BD"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408B320D" w14:textId="68145F43" w:rsidR="00C4306A" w:rsidRPr="00E64D2F" w:rsidRDefault="004B0F35" w:rsidP="00C4306A">
                    <w:pPr>
                      <w:pStyle w:val="Encabezado"/>
                      <w:jc w:val="right"/>
                    </w:pPr>
                    <w:r>
                      <w:fldChar w:fldCharType="begin"/>
                    </w:r>
                    <w:r>
                      <w:instrText xml:space="preserve"> TITLE  \* MERGEFORMAT </w:instrText>
                    </w:r>
                    <w:r>
                      <w:fldChar w:fldCharType="separate"/>
                    </w:r>
                    <w:r>
                      <w:t>CRC/C/RUS/</w:t>
                    </w:r>
                    <w:proofErr w:type="spellStart"/>
                    <w:r>
                      <w:t>RQ</w:t>
                    </w:r>
                    <w:proofErr w:type="spellEnd"/>
                    <w:r>
                      <w:t>/6-7</w:t>
                    </w:r>
                    <w:r>
                      <w:fldChar w:fldCharType="end"/>
                    </w:r>
                  </w:p>
                  <w:p w14:paraId="40D414DE" w14:textId="77777777" w:rsidR="00C4306A" w:rsidRDefault="00C4306A"/>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52116645">
    <w:abstractNumId w:val="14"/>
  </w:num>
  <w:num w:numId="2" w16cid:durableId="673730322">
    <w:abstractNumId w:val="11"/>
  </w:num>
  <w:num w:numId="3" w16cid:durableId="997490383">
    <w:abstractNumId w:val="16"/>
  </w:num>
  <w:num w:numId="4" w16cid:durableId="592511724">
    <w:abstractNumId w:val="15"/>
  </w:num>
  <w:num w:numId="5" w16cid:durableId="1877355125">
    <w:abstractNumId w:val="13"/>
  </w:num>
  <w:num w:numId="6" w16cid:durableId="1444497085">
    <w:abstractNumId w:val="8"/>
  </w:num>
  <w:num w:numId="7" w16cid:durableId="298193032">
    <w:abstractNumId w:val="3"/>
  </w:num>
  <w:num w:numId="8" w16cid:durableId="367030218">
    <w:abstractNumId w:val="2"/>
  </w:num>
  <w:num w:numId="9" w16cid:durableId="1577401667">
    <w:abstractNumId w:val="1"/>
  </w:num>
  <w:num w:numId="10" w16cid:durableId="1080565735">
    <w:abstractNumId w:val="0"/>
  </w:num>
  <w:num w:numId="11" w16cid:durableId="1407221330">
    <w:abstractNumId w:val="9"/>
  </w:num>
  <w:num w:numId="12" w16cid:durableId="149447284">
    <w:abstractNumId w:val="7"/>
  </w:num>
  <w:num w:numId="13" w16cid:durableId="1546216030">
    <w:abstractNumId w:val="6"/>
  </w:num>
  <w:num w:numId="14" w16cid:durableId="737749904">
    <w:abstractNumId w:val="5"/>
  </w:num>
  <w:num w:numId="15" w16cid:durableId="1247106437">
    <w:abstractNumId w:val="4"/>
  </w:num>
  <w:num w:numId="16" w16cid:durableId="667757565">
    <w:abstractNumId w:val="10"/>
  </w:num>
  <w:num w:numId="17" w16cid:durableId="1498156056">
    <w:abstractNumId w:val="14"/>
  </w:num>
  <w:num w:numId="18" w16cid:durableId="1024940658">
    <w:abstractNumId w:val="11"/>
  </w:num>
  <w:num w:numId="19" w16cid:durableId="2106882365">
    <w:abstractNumId w:val="10"/>
  </w:num>
  <w:num w:numId="20" w16cid:durableId="862016783">
    <w:abstractNumId w:val="16"/>
  </w:num>
  <w:num w:numId="21" w16cid:durableId="1877504227">
    <w:abstractNumId w:val="15"/>
  </w:num>
  <w:num w:numId="22" w16cid:durableId="351496181">
    <w:abstractNumId w:val="12"/>
  </w:num>
  <w:num w:numId="23" w16cid:durableId="118228300">
    <w:abstractNumId w:val="12"/>
  </w:num>
  <w:num w:numId="24" w16cid:durableId="1098326844">
    <w:abstractNumId w:val="13"/>
  </w:num>
  <w:num w:numId="25" w16cid:durableId="1082484074">
    <w:abstractNumId w:val="9"/>
  </w:num>
  <w:num w:numId="26" w16cid:durableId="271087865">
    <w:abstractNumId w:val="7"/>
  </w:num>
  <w:num w:numId="27" w16cid:durableId="1655451762">
    <w:abstractNumId w:val="6"/>
  </w:num>
  <w:num w:numId="28" w16cid:durableId="1739014888">
    <w:abstractNumId w:val="5"/>
  </w:num>
  <w:num w:numId="29" w16cid:durableId="461270666">
    <w:abstractNumId w:val="4"/>
  </w:num>
  <w:num w:numId="30" w16cid:durableId="1594587198">
    <w:abstractNumId w:val="8"/>
  </w:num>
  <w:num w:numId="31" w16cid:durableId="172033248">
    <w:abstractNumId w:val="3"/>
  </w:num>
  <w:num w:numId="32" w16cid:durableId="731853325">
    <w:abstractNumId w:val="2"/>
  </w:num>
  <w:num w:numId="33" w16cid:durableId="100613760">
    <w:abstractNumId w:val="1"/>
  </w:num>
  <w:num w:numId="34" w16cid:durableId="1266420906">
    <w:abstractNumId w:val="0"/>
  </w:num>
  <w:num w:numId="35" w16cid:durableId="1706171810">
    <w:abstractNumId w:val="14"/>
  </w:num>
  <w:num w:numId="36" w16cid:durableId="1902708368">
    <w:abstractNumId w:val="14"/>
  </w:num>
  <w:num w:numId="37" w16cid:durableId="950164739">
    <w:abstractNumId w:val="14"/>
  </w:num>
  <w:num w:numId="38" w16cid:durableId="1911693503">
    <w:abstractNumId w:val="14"/>
  </w:num>
  <w:num w:numId="39" w16cid:durableId="846595732">
    <w:abstractNumId w:val="14"/>
  </w:num>
  <w:num w:numId="40" w16cid:durableId="2035421994">
    <w:abstractNumId w:val="14"/>
  </w:num>
  <w:num w:numId="41" w16cid:durableId="1003361855">
    <w:abstractNumId w:val="14"/>
  </w:num>
  <w:num w:numId="42" w16cid:durableId="139993371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6E8"/>
    <w:rsid w:val="00002131"/>
    <w:rsid w:val="00023B74"/>
    <w:rsid w:val="00033EE1"/>
    <w:rsid w:val="000B57E7"/>
    <w:rsid w:val="000F09DF"/>
    <w:rsid w:val="000F61B2"/>
    <w:rsid w:val="001075E9"/>
    <w:rsid w:val="001256EA"/>
    <w:rsid w:val="00141F26"/>
    <w:rsid w:val="00161852"/>
    <w:rsid w:val="00180183"/>
    <w:rsid w:val="0018649F"/>
    <w:rsid w:val="00196389"/>
    <w:rsid w:val="001A4D7A"/>
    <w:rsid w:val="001B269E"/>
    <w:rsid w:val="001B5FFA"/>
    <w:rsid w:val="001C7A89"/>
    <w:rsid w:val="001D1565"/>
    <w:rsid w:val="00220F72"/>
    <w:rsid w:val="00240004"/>
    <w:rsid w:val="002931F6"/>
    <w:rsid w:val="002A2EFC"/>
    <w:rsid w:val="002B5936"/>
    <w:rsid w:val="002C0E18"/>
    <w:rsid w:val="002D5AAC"/>
    <w:rsid w:val="00301299"/>
    <w:rsid w:val="00304E17"/>
    <w:rsid w:val="00322004"/>
    <w:rsid w:val="003402C2"/>
    <w:rsid w:val="00381C24"/>
    <w:rsid w:val="003952A5"/>
    <w:rsid w:val="003958D0"/>
    <w:rsid w:val="003B00E5"/>
    <w:rsid w:val="003C36E8"/>
    <w:rsid w:val="004043B6"/>
    <w:rsid w:val="00414A16"/>
    <w:rsid w:val="00427F10"/>
    <w:rsid w:val="00454E07"/>
    <w:rsid w:val="004B0F35"/>
    <w:rsid w:val="004D45DB"/>
    <w:rsid w:val="0050108D"/>
    <w:rsid w:val="00536DF4"/>
    <w:rsid w:val="00572E19"/>
    <w:rsid w:val="005A182D"/>
    <w:rsid w:val="005A611F"/>
    <w:rsid w:val="005C43E4"/>
    <w:rsid w:val="005D169E"/>
    <w:rsid w:val="005D7179"/>
    <w:rsid w:val="005F0B42"/>
    <w:rsid w:val="005F2AD1"/>
    <w:rsid w:val="0067495F"/>
    <w:rsid w:val="006B3A76"/>
    <w:rsid w:val="006C65A9"/>
    <w:rsid w:val="006F35EE"/>
    <w:rsid w:val="006F7B0F"/>
    <w:rsid w:val="007021FF"/>
    <w:rsid w:val="00757357"/>
    <w:rsid w:val="007942B4"/>
    <w:rsid w:val="007A059A"/>
    <w:rsid w:val="007C2DEF"/>
    <w:rsid w:val="007D0A1F"/>
    <w:rsid w:val="007D431B"/>
    <w:rsid w:val="007E16A7"/>
    <w:rsid w:val="007F3812"/>
    <w:rsid w:val="007F4281"/>
    <w:rsid w:val="008136D8"/>
    <w:rsid w:val="0083441B"/>
    <w:rsid w:val="00834B71"/>
    <w:rsid w:val="00836BD3"/>
    <w:rsid w:val="0086445C"/>
    <w:rsid w:val="00867322"/>
    <w:rsid w:val="008675EF"/>
    <w:rsid w:val="00894C53"/>
    <w:rsid w:val="008A08D7"/>
    <w:rsid w:val="008A3EA3"/>
    <w:rsid w:val="008C2B1A"/>
    <w:rsid w:val="008E1429"/>
    <w:rsid w:val="00906890"/>
    <w:rsid w:val="00920B5E"/>
    <w:rsid w:val="00945724"/>
    <w:rsid w:val="00951972"/>
    <w:rsid w:val="009C646E"/>
    <w:rsid w:val="009C7505"/>
    <w:rsid w:val="009E1414"/>
    <w:rsid w:val="00A242D4"/>
    <w:rsid w:val="00A43957"/>
    <w:rsid w:val="00A5723C"/>
    <w:rsid w:val="00A917B3"/>
    <w:rsid w:val="00A9316D"/>
    <w:rsid w:val="00A9324C"/>
    <w:rsid w:val="00A97C80"/>
    <w:rsid w:val="00AA703B"/>
    <w:rsid w:val="00AB4B51"/>
    <w:rsid w:val="00B10CC7"/>
    <w:rsid w:val="00B400C6"/>
    <w:rsid w:val="00B62458"/>
    <w:rsid w:val="00B71308"/>
    <w:rsid w:val="00B840B5"/>
    <w:rsid w:val="00B8687E"/>
    <w:rsid w:val="00BD33EE"/>
    <w:rsid w:val="00C4306A"/>
    <w:rsid w:val="00C60F0C"/>
    <w:rsid w:val="00C67843"/>
    <w:rsid w:val="00C805C9"/>
    <w:rsid w:val="00CA1679"/>
    <w:rsid w:val="00CF6EB3"/>
    <w:rsid w:val="00D15EAE"/>
    <w:rsid w:val="00D318C7"/>
    <w:rsid w:val="00D33D63"/>
    <w:rsid w:val="00D83653"/>
    <w:rsid w:val="00D90138"/>
    <w:rsid w:val="00DD299D"/>
    <w:rsid w:val="00DF63E3"/>
    <w:rsid w:val="00E23796"/>
    <w:rsid w:val="00E64D2F"/>
    <w:rsid w:val="00E73F76"/>
    <w:rsid w:val="00EF1360"/>
    <w:rsid w:val="00EF3220"/>
    <w:rsid w:val="00F23FB6"/>
    <w:rsid w:val="00F65F7A"/>
    <w:rsid w:val="00F80811"/>
    <w:rsid w:val="00F94155"/>
    <w:rsid w:val="00FA3077"/>
    <w:rsid w:val="00FB2D3D"/>
    <w:rsid w:val="00FD2EF7"/>
    <w:rsid w:val="00FF2E8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27F06"/>
  <w15:docId w15:val="{29CC8440-B981-4E4F-824C-8ECFD9940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141F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vz.edu.gov.ru/"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myschool.edu.ru/" TargetMode="Externa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yperlink" Target="http://dop.edu.ru"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23</Pages>
  <Words>14836</Words>
  <Characters>76964</Characters>
  <Application>Microsoft Office Word</Application>
  <DocSecurity>0</DocSecurity>
  <Lines>1350</Lines>
  <Paragraphs>383</Paragraphs>
  <ScaleCrop>false</ScaleCrop>
  <HeadingPairs>
    <vt:vector size="2" baseType="variant">
      <vt:variant>
        <vt:lpstr>Título</vt:lpstr>
      </vt:variant>
      <vt:variant>
        <vt:i4>1</vt:i4>
      </vt:variant>
    </vt:vector>
  </HeadingPairs>
  <TitlesOfParts>
    <vt:vector size="1" baseType="lpstr">
      <vt:lpstr>CRC/C/RUS/RQ/6-7</vt:lpstr>
    </vt:vector>
  </TitlesOfParts>
  <Company/>
  <LinksUpToDate>false</LinksUpToDate>
  <CharactersWithSpaces>91466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CRC/C/RUS/RQ/6-7</dc:title>
  <dc:subject/>
  <dc:creator>Juan-Carlos KOROL</dc:creator>
  <cp:keywords/>
  <cp:lastModifiedBy>Juan Korol</cp:lastModifiedBy>
  <cp:revision>3</cp:revision>
  <cp:lastPrinted>2023-12-26T10:31:00Z</cp:lastPrinted>
  <dcterms:created xsi:type="dcterms:W3CDTF">2023-12-26T10:31:00Z</dcterms:created>
  <dcterms:modified xsi:type="dcterms:W3CDTF">2023-12-26T10:32:00Z</dcterms:modified>
</cp:coreProperties>
</file>