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06EF0" w14:textId="77777777" w:rsidR="00BF3820" w:rsidRPr="00E72700" w:rsidRDefault="00BF3820" w:rsidP="00BF3820">
      <w:pPr>
        <w:spacing w:line="60" w:lineRule="exact"/>
        <w:rPr>
          <w:sz w:val="2"/>
        </w:rPr>
        <w:sectPr w:rsidR="00BF3820" w:rsidRPr="00E72700" w:rsidSect="006B0647">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E72700">
        <w:rPr>
          <w:rStyle w:val="ad"/>
        </w:rPr>
        <w:commentReference w:id="0"/>
      </w:r>
    </w:p>
    <w:p w14:paraId="23A80A36" w14:textId="77777777" w:rsidR="006B0647" w:rsidRPr="00E72700" w:rsidRDefault="006B0647" w:rsidP="008F07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E72700">
        <w:rPr>
          <w:rFonts w:hint="eastAsia"/>
        </w:rPr>
        <w:t>消除对妇女歧视委员会</w:t>
      </w:r>
    </w:p>
    <w:p w14:paraId="49F280C4" w14:textId="736873EE" w:rsidR="00B72625" w:rsidRPr="00E72700" w:rsidRDefault="00B72625" w:rsidP="00B7262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E72700">
        <w:rPr>
          <w:noProof/>
        </w:rPr>
        <mc:AlternateContent>
          <mc:Choice Requires="wps">
            <w:drawing>
              <wp:anchor distT="0" distB="0" distL="114300" distR="114300" simplePos="0" relativeHeight="251661312" behindDoc="0" locked="0" layoutInCell="1" allowOverlap="1" wp14:anchorId="1B0A0626" wp14:editId="46226D90">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08FF5B"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E72700">
        <w:rPr>
          <w:sz w:val="18"/>
        </w:rPr>
        <w:tab/>
        <w:t>*</w:t>
      </w:r>
      <w:r w:rsidRPr="00E72700">
        <w:rPr>
          <w:sz w:val="18"/>
        </w:rPr>
        <w:tab/>
      </w:r>
      <w:r w:rsidRPr="00E72700">
        <w:rPr>
          <w:rFonts w:hint="eastAsia"/>
          <w:sz w:val="18"/>
        </w:rPr>
        <w:t>委员会第八十四届会议</w:t>
      </w:r>
      <w:r w:rsidRPr="00E72700">
        <w:rPr>
          <w:rFonts w:hint="eastAsia"/>
          <w:sz w:val="18"/>
        </w:rPr>
        <w:t>(2023</w:t>
      </w:r>
      <w:r w:rsidRPr="00E72700">
        <w:rPr>
          <w:rFonts w:hint="eastAsia"/>
          <w:sz w:val="18"/>
        </w:rPr>
        <w:t>年</w:t>
      </w:r>
      <w:r w:rsidRPr="00E72700">
        <w:rPr>
          <w:rFonts w:hint="eastAsia"/>
          <w:sz w:val="18"/>
        </w:rPr>
        <w:t>2</w:t>
      </w:r>
      <w:r w:rsidRPr="00E72700">
        <w:rPr>
          <w:rFonts w:hint="eastAsia"/>
          <w:sz w:val="18"/>
        </w:rPr>
        <w:t>月</w:t>
      </w:r>
      <w:r w:rsidRPr="00E72700">
        <w:rPr>
          <w:rFonts w:hint="eastAsia"/>
          <w:sz w:val="18"/>
        </w:rPr>
        <w:t>6</w:t>
      </w:r>
      <w:r w:rsidRPr="00E72700">
        <w:rPr>
          <w:rFonts w:hint="eastAsia"/>
          <w:sz w:val="18"/>
        </w:rPr>
        <w:t>日至</w:t>
      </w:r>
      <w:r w:rsidRPr="00E72700">
        <w:rPr>
          <w:rFonts w:hint="eastAsia"/>
          <w:sz w:val="18"/>
        </w:rPr>
        <w:t>24</w:t>
      </w:r>
      <w:r w:rsidRPr="00E72700">
        <w:rPr>
          <w:rFonts w:hint="eastAsia"/>
          <w:sz w:val="18"/>
        </w:rPr>
        <w:t>日</w:t>
      </w:r>
      <w:r w:rsidRPr="00E72700">
        <w:rPr>
          <w:rFonts w:hint="eastAsia"/>
          <w:sz w:val="18"/>
        </w:rPr>
        <w:t>)</w:t>
      </w:r>
      <w:r w:rsidRPr="00E72700">
        <w:rPr>
          <w:rFonts w:hint="eastAsia"/>
          <w:sz w:val="18"/>
        </w:rPr>
        <w:t>通过。</w:t>
      </w:r>
    </w:p>
    <w:p w14:paraId="009C8B4B" w14:textId="182476E9" w:rsidR="006B0647" w:rsidRPr="00E72700" w:rsidRDefault="006B0647" w:rsidP="008F0751">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pPr>
      <w:r w:rsidRPr="00E72700">
        <w:rPr>
          <w:rFonts w:hint="eastAsia"/>
        </w:rPr>
        <w:tab/>
      </w:r>
      <w:r w:rsidRPr="00E72700">
        <w:rPr>
          <w:rFonts w:hint="eastAsia"/>
        </w:rPr>
        <w:tab/>
      </w:r>
      <w:r w:rsidRPr="00E72700">
        <w:rPr>
          <w:rFonts w:hint="eastAsia"/>
        </w:rPr>
        <w:t>关于巴林第四次定期报告的结论性意见</w:t>
      </w:r>
      <w:r w:rsidRPr="00E72700">
        <w:rPr>
          <w:rFonts w:hint="eastAsia"/>
        </w:rPr>
        <w:t>*</w:t>
      </w:r>
      <w:r w:rsidR="00B72625" w:rsidRPr="00E72700">
        <w:t xml:space="preserve"> </w:t>
      </w:r>
    </w:p>
    <w:p w14:paraId="10986F47" w14:textId="755E8B03" w:rsidR="006B0647" w:rsidRPr="00E72700" w:rsidRDefault="006B0647" w:rsidP="00471BEF">
      <w:pPr>
        <w:pStyle w:val="SingleTxt"/>
        <w:wordWrap w:val="0"/>
      </w:pPr>
      <w:r w:rsidRPr="00E72700">
        <w:rPr>
          <w:rFonts w:hint="eastAsia"/>
        </w:rPr>
        <w:t>1.</w:t>
      </w:r>
      <w:r w:rsidRPr="00E72700">
        <w:rPr>
          <w:rFonts w:hint="eastAsia"/>
        </w:rPr>
        <w:tab/>
      </w:r>
      <w:r w:rsidRPr="00612EF2">
        <w:rPr>
          <w:rFonts w:hint="eastAsia"/>
        </w:rPr>
        <w:t>委</w:t>
      </w:r>
      <w:r w:rsidRPr="00612EF2">
        <w:rPr>
          <w:rFonts w:hint="eastAsia"/>
          <w:spacing w:val="-8"/>
        </w:rPr>
        <w:t>员会在</w:t>
      </w:r>
      <w:r w:rsidRPr="00612EF2">
        <w:rPr>
          <w:rFonts w:hint="eastAsia"/>
          <w:spacing w:val="-8"/>
        </w:rPr>
        <w:t>2023</w:t>
      </w:r>
      <w:r w:rsidRPr="00612EF2">
        <w:rPr>
          <w:rFonts w:hint="eastAsia"/>
          <w:spacing w:val="-8"/>
        </w:rPr>
        <w:t>年</w:t>
      </w:r>
      <w:r w:rsidRPr="00612EF2">
        <w:rPr>
          <w:rFonts w:hint="eastAsia"/>
          <w:spacing w:val="-8"/>
        </w:rPr>
        <w:t>2</w:t>
      </w:r>
      <w:r w:rsidRPr="00612EF2">
        <w:rPr>
          <w:rFonts w:hint="eastAsia"/>
          <w:spacing w:val="-8"/>
        </w:rPr>
        <w:t>月</w:t>
      </w:r>
      <w:r w:rsidRPr="00612EF2">
        <w:rPr>
          <w:rFonts w:hint="eastAsia"/>
          <w:spacing w:val="-8"/>
        </w:rPr>
        <w:t>14</w:t>
      </w:r>
      <w:r w:rsidRPr="00612EF2">
        <w:rPr>
          <w:rFonts w:hint="eastAsia"/>
          <w:spacing w:val="-8"/>
        </w:rPr>
        <w:t>日举行的第</w:t>
      </w:r>
      <w:r w:rsidRPr="00612EF2">
        <w:rPr>
          <w:rFonts w:hint="eastAsia"/>
          <w:spacing w:val="-8"/>
        </w:rPr>
        <w:t>1951</w:t>
      </w:r>
      <w:r w:rsidRPr="00612EF2">
        <w:rPr>
          <w:rFonts w:hint="eastAsia"/>
          <w:spacing w:val="-8"/>
        </w:rPr>
        <w:t>和</w:t>
      </w:r>
      <w:r w:rsidRPr="00612EF2">
        <w:rPr>
          <w:rFonts w:hint="eastAsia"/>
          <w:spacing w:val="-8"/>
        </w:rPr>
        <w:t>1952</w:t>
      </w:r>
      <w:r w:rsidRPr="00612EF2">
        <w:rPr>
          <w:rFonts w:hint="eastAsia"/>
          <w:spacing w:val="-8"/>
        </w:rPr>
        <w:t>次会议</w:t>
      </w:r>
      <w:r w:rsidRPr="00612EF2">
        <w:rPr>
          <w:rFonts w:hint="eastAsia"/>
          <w:spacing w:val="-8"/>
        </w:rPr>
        <w:t>(</w:t>
      </w:r>
      <w:r w:rsidRPr="00612EF2">
        <w:rPr>
          <w:rFonts w:hint="eastAsia"/>
          <w:spacing w:val="-8"/>
        </w:rPr>
        <w:t>见</w:t>
      </w:r>
      <w:r w:rsidR="00000000">
        <w:fldChar w:fldCharType="begin"/>
      </w:r>
      <w:r w:rsidR="00000000">
        <w:instrText xml:space="preserve"> HYPERLINK "https://undocs.org/ch/CEDAW/C/SR.1951" </w:instrText>
      </w:r>
      <w:r w:rsidR="00000000">
        <w:fldChar w:fldCharType="separate"/>
      </w:r>
      <w:r w:rsidRPr="00612EF2">
        <w:rPr>
          <w:rStyle w:val="af4"/>
          <w:rFonts w:hint="eastAsia"/>
          <w:spacing w:val="-8"/>
        </w:rPr>
        <w:t>CEDAW/C/SR.1951</w:t>
      </w:r>
      <w:r w:rsidR="00000000">
        <w:rPr>
          <w:rStyle w:val="af4"/>
          <w:spacing w:val="-8"/>
        </w:rPr>
        <w:fldChar w:fldCharType="end"/>
      </w:r>
      <w:r w:rsidR="00612EF2">
        <w:br/>
      </w:r>
      <w:r w:rsidRPr="00612EF2">
        <w:rPr>
          <w:rFonts w:hint="eastAsia"/>
        </w:rPr>
        <w:t>和</w:t>
      </w:r>
      <w:r w:rsidR="00000000">
        <w:fldChar w:fldCharType="begin"/>
      </w:r>
      <w:r w:rsidR="00000000">
        <w:instrText xml:space="preserve"> HYPERLINK "https://undocs.org/ch/CEDAW/C/SR.1952" </w:instrText>
      </w:r>
      <w:r w:rsidR="00000000">
        <w:fldChar w:fldCharType="separate"/>
      </w:r>
      <w:r w:rsidRPr="00612EF2">
        <w:rPr>
          <w:rStyle w:val="af4"/>
          <w:rFonts w:hint="eastAsia"/>
        </w:rPr>
        <w:t>CEDAW/C/SR.1952</w:t>
      </w:r>
      <w:r w:rsidR="00000000">
        <w:rPr>
          <w:rStyle w:val="af4"/>
        </w:rPr>
        <w:fldChar w:fldCharType="end"/>
      </w:r>
      <w:r w:rsidRPr="00612EF2">
        <w:rPr>
          <w:rFonts w:hint="eastAsia"/>
        </w:rPr>
        <w:t>)</w:t>
      </w:r>
      <w:r w:rsidRPr="00612EF2">
        <w:rPr>
          <w:rFonts w:hint="eastAsia"/>
        </w:rPr>
        <w:t>上审议了巴林的第四次定期报告</w:t>
      </w:r>
      <w:r w:rsidRPr="00612EF2">
        <w:rPr>
          <w:rFonts w:hint="eastAsia"/>
        </w:rPr>
        <w:t>(</w:t>
      </w:r>
      <w:hyperlink r:id="rId18" w:history="1">
        <w:r w:rsidRPr="00612EF2">
          <w:rPr>
            <w:rStyle w:val="af4"/>
            <w:rFonts w:hint="eastAsia"/>
          </w:rPr>
          <w:t>CEDAW/C/BHR/4</w:t>
        </w:r>
      </w:hyperlink>
      <w:r w:rsidRPr="00612EF2">
        <w:rPr>
          <w:rFonts w:hint="eastAsia"/>
        </w:rPr>
        <w:t>)</w:t>
      </w:r>
      <w:r w:rsidRPr="00612EF2">
        <w:rPr>
          <w:rFonts w:hint="eastAsia"/>
        </w:rPr>
        <w:t>。委员会的议题和问题清单载于</w:t>
      </w:r>
      <w:r w:rsidR="00000000">
        <w:fldChar w:fldCharType="begin"/>
      </w:r>
      <w:r w:rsidR="00000000">
        <w:instrText xml:space="preserve"> HYPERLINK "https://undocs.org/ch/CEDAW/C/BHR/Q/4" </w:instrText>
      </w:r>
      <w:r w:rsidR="00000000">
        <w:fldChar w:fldCharType="separate"/>
      </w:r>
      <w:r w:rsidRPr="00612EF2">
        <w:rPr>
          <w:rStyle w:val="af4"/>
          <w:rFonts w:hint="eastAsia"/>
        </w:rPr>
        <w:t>CEDAW/C/BHR/Q/4</w:t>
      </w:r>
      <w:r w:rsidR="00000000">
        <w:rPr>
          <w:rStyle w:val="af4"/>
        </w:rPr>
        <w:fldChar w:fldCharType="end"/>
      </w:r>
      <w:r w:rsidRPr="00612EF2">
        <w:rPr>
          <w:rFonts w:hint="eastAsia"/>
        </w:rPr>
        <w:t>号文件，巴林的答复载于</w:t>
      </w:r>
      <w:r w:rsidR="00000000">
        <w:fldChar w:fldCharType="begin"/>
      </w:r>
      <w:r w:rsidR="00000000">
        <w:instrText xml:space="preserve"> HYPERLINK "https://undocs.org/ch/CEDAW/C/BHR/RQ/4" </w:instrText>
      </w:r>
      <w:r w:rsidR="00000000">
        <w:fldChar w:fldCharType="separate"/>
      </w:r>
      <w:r w:rsidRPr="00612EF2">
        <w:rPr>
          <w:rStyle w:val="af4"/>
          <w:rFonts w:hint="eastAsia"/>
        </w:rPr>
        <w:t>CEDAW/C/BHR/RQ/4</w:t>
      </w:r>
      <w:r w:rsidR="00000000">
        <w:rPr>
          <w:rStyle w:val="af4"/>
        </w:rPr>
        <w:fldChar w:fldCharType="end"/>
      </w:r>
      <w:r w:rsidRPr="00612EF2">
        <w:rPr>
          <w:rFonts w:hint="eastAsia"/>
        </w:rPr>
        <w:t>号文件</w:t>
      </w:r>
      <w:r w:rsidRPr="00E72700">
        <w:rPr>
          <w:rFonts w:hint="eastAsia"/>
        </w:rPr>
        <w:t>。</w:t>
      </w:r>
    </w:p>
    <w:p w14:paraId="42F19EA8" w14:textId="3353E063" w:rsidR="006B0647" w:rsidRPr="00E72700" w:rsidRDefault="00875391" w:rsidP="008753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tab/>
      </w:r>
      <w:r w:rsidR="006B0647" w:rsidRPr="00E72700">
        <w:rPr>
          <w:rFonts w:hint="eastAsia"/>
        </w:rPr>
        <w:t>A.</w:t>
      </w:r>
      <w:r w:rsidR="006B0647" w:rsidRPr="00E72700">
        <w:rPr>
          <w:rFonts w:hint="eastAsia"/>
        </w:rPr>
        <w:tab/>
      </w:r>
      <w:r w:rsidR="006B0647" w:rsidRPr="00E72700">
        <w:rPr>
          <w:rFonts w:hint="eastAsia"/>
        </w:rPr>
        <w:t>导言</w:t>
      </w:r>
    </w:p>
    <w:p w14:paraId="4A606A49" w14:textId="15600A96" w:rsidR="006B0647" w:rsidRPr="00E72700" w:rsidRDefault="006B0647" w:rsidP="00471BEF">
      <w:pPr>
        <w:pStyle w:val="SingleTxt"/>
        <w:wordWrap w:val="0"/>
      </w:pPr>
      <w:r w:rsidRPr="00E72700">
        <w:rPr>
          <w:rFonts w:hint="eastAsia"/>
        </w:rPr>
        <w:t>2.</w:t>
      </w:r>
      <w:r w:rsidRPr="00E72700">
        <w:rPr>
          <w:rFonts w:hint="eastAsia"/>
        </w:rPr>
        <w:tab/>
      </w:r>
      <w:r w:rsidRPr="00E72700">
        <w:rPr>
          <w:rFonts w:hint="eastAsia"/>
        </w:rPr>
        <w:t>委员会赞赏缔约国提交第</w:t>
      </w:r>
      <w:bookmarkStart w:id="1" w:name="TmpSave"/>
      <w:bookmarkEnd w:id="1"/>
      <w:r w:rsidRPr="00E72700">
        <w:rPr>
          <w:rFonts w:hint="eastAsia"/>
        </w:rPr>
        <w:t>四次定期报告。</w:t>
      </w:r>
      <w:r w:rsidRPr="00471BEF">
        <w:rPr>
          <w:rFonts w:hint="eastAsia"/>
          <w:spacing w:val="-6"/>
        </w:rPr>
        <w:t>委员会还赞赏缔约国就委员会以往的结论性意见</w:t>
      </w:r>
      <w:r w:rsidRPr="00E72700">
        <w:rPr>
          <w:rFonts w:hint="eastAsia"/>
        </w:rPr>
        <w:t>(</w:t>
      </w:r>
      <w:hyperlink r:id="rId19" w:history="1">
        <w:r w:rsidRPr="00E72700">
          <w:rPr>
            <w:rStyle w:val="af4"/>
            <w:rFonts w:hint="eastAsia"/>
          </w:rPr>
          <w:t>CEDAW/C/BHR/CO/3</w:t>
        </w:r>
      </w:hyperlink>
      <w:r w:rsidRPr="00E72700">
        <w:rPr>
          <w:rFonts w:hint="eastAsia"/>
        </w:rPr>
        <w:t>)</w:t>
      </w:r>
      <w:r w:rsidRPr="00E72700">
        <w:rPr>
          <w:rFonts w:hint="eastAsia"/>
        </w:rPr>
        <w:t>提交的后续报告</w:t>
      </w:r>
      <w:r w:rsidRPr="00E72700">
        <w:rPr>
          <w:rFonts w:hint="eastAsia"/>
        </w:rPr>
        <w:t>(</w:t>
      </w:r>
      <w:hyperlink r:id="rId20" w:history="1">
        <w:r w:rsidRPr="00E72700">
          <w:rPr>
            <w:rStyle w:val="af4"/>
            <w:rFonts w:hint="eastAsia"/>
          </w:rPr>
          <w:t>CEDAW/C/BHR/CO/3/Add.1</w:t>
        </w:r>
      </w:hyperlink>
      <w:r w:rsidRPr="00E72700">
        <w:rPr>
          <w:rFonts w:hint="eastAsia"/>
        </w:rPr>
        <w:t>)</w:t>
      </w:r>
      <w:r w:rsidRPr="00E72700">
        <w:rPr>
          <w:rFonts w:hint="eastAsia"/>
        </w:rPr>
        <w:t>。委员会欢迎巴林代表团所作的口头介绍以及在对话期间对委员会口头提出的问题所作的进一步澄清。</w:t>
      </w:r>
    </w:p>
    <w:p w14:paraId="6FDA4D2E" w14:textId="77777777" w:rsidR="006B0647" w:rsidRPr="00E72700" w:rsidRDefault="006B0647" w:rsidP="006B0647">
      <w:pPr>
        <w:pStyle w:val="SingleTxt"/>
      </w:pPr>
      <w:r w:rsidRPr="00E72700">
        <w:rPr>
          <w:rFonts w:hint="eastAsia"/>
        </w:rPr>
        <w:t>3.</w:t>
      </w:r>
      <w:r w:rsidRPr="00E72700">
        <w:rPr>
          <w:rFonts w:hint="eastAsia"/>
        </w:rPr>
        <w:tab/>
      </w:r>
      <w:r w:rsidRPr="00E72700">
        <w:rPr>
          <w:rFonts w:hint="eastAsia"/>
        </w:rPr>
        <w:t>委员会赞扬缔约国派出由最高妇女委员会秘书长</w:t>
      </w:r>
      <w:r w:rsidRPr="00E72700">
        <w:rPr>
          <w:rFonts w:hint="eastAsia"/>
        </w:rPr>
        <w:t xml:space="preserve">Hala </w:t>
      </w:r>
      <w:proofErr w:type="spellStart"/>
      <w:r w:rsidRPr="00E72700">
        <w:rPr>
          <w:rFonts w:hint="eastAsia"/>
        </w:rPr>
        <w:t>bint</w:t>
      </w:r>
      <w:proofErr w:type="spellEnd"/>
      <w:r w:rsidRPr="00E72700">
        <w:rPr>
          <w:rFonts w:hint="eastAsia"/>
        </w:rPr>
        <w:t xml:space="preserve"> Mohammed Jaber Al Ansari</w:t>
      </w:r>
      <w:r w:rsidRPr="00E72700">
        <w:rPr>
          <w:rFonts w:hint="eastAsia"/>
        </w:rPr>
        <w:t>率领的高级别代表团，成员包括最高妇女委员会、外交部、协商委员会、最高司法委员会、检察院、国家卫生管理局、新闻事务部、司法、伊斯兰事务和宗教事务部、国家通信中心、社会发展部、教育部、卫生部、内政部、立法和法律意见委员会、劳动部、劳动力市场监管局、一个民间社会组织的代表和一名人权专家以及巴林常驻联合国日内瓦办事处和日内瓦其他国际组织代表</w:t>
      </w:r>
      <w:r w:rsidRPr="00E72700">
        <w:rPr>
          <w:rFonts w:hint="eastAsia"/>
        </w:rPr>
        <w:t xml:space="preserve">Yusuf </w:t>
      </w:r>
      <w:proofErr w:type="spellStart"/>
      <w:r w:rsidRPr="00E72700">
        <w:rPr>
          <w:rFonts w:hint="eastAsia"/>
        </w:rPr>
        <w:t>Abdulkarim</w:t>
      </w:r>
      <w:proofErr w:type="spellEnd"/>
      <w:r w:rsidRPr="00E72700">
        <w:rPr>
          <w:rFonts w:hint="eastAsia"/>
        </w:rPr>
        <w:t xml:space="preserve"> </w:t>
      </w:r>
      <w:proofErr w:type="spellStart"/>
      <w:r w:rsidRPr="00E72700">
        <w:rPr>
          <w:rFonts w:hint="eastAsia"/>
        </w:rPr>
        <w:t>Bucheeri</w:t>
      </w:r>
      <w:proofErr w:type="spellEnd"/>
      <w:r w:rsidRPr="00E72700">
        <w:rPr>
          <w:rFonts w:hint="eastAsia"/>
        </w:rPr>
        <w:t>和巴林常驻联合国日内瓦办事处和日内瓦其他国际组织代表团的其他成员。</w:t>
      </w:r>
    </w:p>
    <w:p w14:paraId="24CFD5AC" w14:textId="4F92CABF" w:rsidR="006B0647" w:rsidRPr="00E72700" w:rsidRDefault="00875391" w:rsidP="008753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tab/>
      </w:r>
      <w:r w:rsidR="006B0647" w:rsidRPr="00E72700">
        <w:rPr>
          <w:rFonts w:hint="eastAsia"/>
        </w:rPr>
        <w:t>B.</w:t>
      </w:r>
      <w:r w:rsidR="006B0647" w:rsidRPr="00E72700">
        <w:rPr>
          <w:rFonts w:hint="eastAsia"/>
        </w:rPr>
        <w:tab/>
      </w:r>
      <w:r w:rsidR="006B0647" w:rsidRPr="00E72700">
        <w:rPr>
          <w:rFonts w:hint="eastAsia"/>
        </w:rPr>
        <w:t>积极方面</w:t>
      </w:r>
    </w:p>
    <w:p w14:paraId="5444F9FB" w14:textId="2082C781" w:rsidR="006B0647" w:rsidRPr="00E72700" w:rsidRDefault="006B0647" w:rsidP="006B0647">
      <w:pPr>
        <w:pStyle w:val="SingleTxt"/>
      </w:pPr>
      <w:r w:rsidRPr="00E72700">
        <w:rPr>
          <w:rFonts w:hint="eastAsia"/>
        </w:rPr>
        <w:t>4.</w:t>
      </w:r>
      <w:r w:rsidRPr="00E72700">
        <w:rPr>
          <w:rFonts w:hint="eastAsia"/>
        </w:rPr>
        <w:tab/>
      </w:r>
      <w:r w:rsidRPr="00E72700">
        <w:rPr>
          <w:rFonts w:hint="eastAsia"/>
        </w:rPr>
        <w:t>委员会欢迎自</w:t>
      </w:r>
      <w:r w:rsidRPr="00E72700">
        <w:rPr>
          <w:rFonts w:hint="eastAsia"/>
        </w:rPr>
        <w:t>2014</w:t>
      </w:r>
      <w:r w:rsidRPr="00E72700">
        <w:rPr>
          <w:rFonts w:hint="eastAsia"/>
        </w:rPr>
        <w:t>年审议缔约国上次定期报告</w:t>
      </w:r>
      <w:r w:rsidRPr="00E72700">
        <w:rPr>
          <w:rFonts w:hint="eastAsia"/>
        </w:rPr>
        <w:t>(</w:t>
      </w:r>
      <w:hyperlink r:id="rId21" w:history="1">
        <w:r w:rsidRPr="00E72700">
          <w:rPr>
            <w:rStyle w:val="af4"/>
            <w:rFonts w:hint="eastAsia"/>
          </w:rPr>
          <w:t>CEDAW/C/BHR/3</w:t>
        </w:r>
      </w:hyperlink>
      <w:r w:rsidRPr="00E72700">
        <w:rPr>
          <w:rFonts w:hint="eastAsia"/>
        </w:rPr>
        <w:t>)</w:t>
      </w:r>
      <w:r w:rsidRPr="00E72700">
        <w:rPr>
          <w:rFonts w:hint="eastAsia"/>
        </w:rPr>
        <w:t>以来在立法改革方面取得的进展，包括通过了下列法律：</w:t>
      </w:r>
    </w:p>
    <w:p w14:paraId="7536EB7F" w14:textId="443C92AE" w:rsidR="006B0647" w:rsidRPr="00E72700" w:rsidRDefault="00875391" w:rsidP="006B0647">
      <w:pPr>
        <w:pStyle w:val="SingleTxt"/>
      </w:pPr>
      <w:r w:rsidRPr="00E72700">
        <w:tab/>
      </w:r>
      <w:r w:rsidR="006B0647" w:rsidRPr="00E72700">
        <w:rPr>
          <w:rFonts w:hint="eastAsia"/>
        </w:rPr>
        <w:t>(a)</w:t>
      </w:r>
      <w:r w:rsidR="006B0647" w:rsidRPr="00E72700">
        <w:rPr>
          <w:rFonts w:hint="eastAsia"/>
        </w:rPr>
        <w:tab/>
        <w:t>2022</w:t>
      </w:r>
      <w:r w:rsidR="006B0647" w:rsidRPr="00E72700">
        <w:rPr>
          <w:rFonts w:hint="eastAsia"/>
        </w:rPr>
        <w:t>年第</w:t>
      </w:r>
      <w:r w:rsidR="006B0647" w:rsidRPr="00E72700">
        <w:rPr>
          <w:rFonts w:hint="eastAsia"/>
        </w:rPr>
        <w:t>14</w:t>
      </w:r>
      <w:r w:rsidR="006B0647" w:rsidRPr="00E72700">
        <w:rPr>
          <w:rFonts w:hint="eastAsia"/>
        </w:rPr>
        <w:t>号《社会保险法》，提高社会保障缴款率，修订养老金福利公式，将女性正常退休年龄从</w:t>
      </w:r>
      <w:r w:rsidR="006B0647" w:rsidRPr="00E72700">
        <w:rPr>
          <w:rFonts w:hint="eastAsia"/>
        </w:rPr>
        <w:t>55</w:t>
      </w:r>
      <w:r w:rsidR="006B0647" w:rsidRPr="00E72700">
        <w:rPr>
          <w:rFonts w:hint="eastAsia"/>
        </w:rPr>
        <w:t>岁提高到</w:t>
      </w:r>
      <w:r w:rsidR="006B0647" w:rsidRPr="00E72700">
        <w:rPr>
          <w:rFonts w:hint="eastAsia"/>
        </w:rPr>
        <w:t>60</w:t>
      </w:r>
      <w:r w:rsidR="006B0647" w:rsidRPr="00E72700">
        <w:rPr>
          <w:rFonts w:hint="eastAsia"/>
        </w:rPr>
        <w:t>岁，修订了服务终了福利支付办法；</w:t>
      </w:r>
    </w:p>
    <w:p w14:paraId="56F554C1" w14:textId="43C3AEB3" w:rsidR="006B0647" w:rsidRPr="00E72700" w:rsidRDefault="00875391" w:rsidP="00875391">
      <w:pPr>
        <w:pStyle w:val="SingleTxt"/>
      </w:pPr>
      <w:r w:rsidRPr="00E72700">
        <w:rPr>
          <w:sz w:val="20"/>
        </w:rPr>
        <w:lastRenderedPageBreak/>
        <w:tab/>
      </w:r>
      <w:r w:rsidR="006B0647" w:rsidRPr="00E72700">
        <w:rPr>
          <w:rFonts w:hint="eastAsia"/>
          <w:sz w:val="20"/>
        </w:rPr>
        <w:t>(</w:t>
      </w:r>
      <w:r w:rsidR="006B0647" w:rsidRPr="00E72700">
        <w:rPr>
          <w:rFonts w:hint="eastAsia"/>
        </w:rPr>
        <w:t>b)</w:t>
      </w:r>
      <w:r w:rsidR="006B0647" w:rsidRPr="00E72700">
        <w:rPr>
          <w:rFonts w:hint="eastAsia"/>
        </w:rPr>
        <w:tab/>
        <w:t>2021</w:t>
      </w:r>
      <w:r w:rsidR="006B0647" w:rsidRPr="00E72700">
        <w:rPr>
          <w:rFonts w:hint="eastAsia"/>
        </w:rPr>
        <w:t>年第</w:t>
      </w:r>
      <w:r w:rsidR="006B0647" w:rsidRPr="00E72700">
        <w:rPr>
          <w:rFonts w:hint="eastAsia"/>
        </w:rPr>
        <w:t>16</w:t>
      </w:r>
      <w:r w:rsidR="006B0647" w:rsidRPr="00E72700">
        <w:rPr>
          <w:rFonts w:hint="eastAsia"/>
        </w:rPr>
        <w:t>号法令，修订《私营部门劳动法》，禁止男女工人同工不同酬，废除了第</w:t>
      </w:r>
      <w:r w:rsidR="006B0647" w:rsidRPr="00E72700">
        <w:rPr>
          <w:rFonts w:hint="eastAsia"/>
        </w:rPr>
        <w:t>30</w:t>
      </w:r>
      <w:r w:rsidR="006B0647" w:rsidRPr="00E72700">
        <w:rPr>
          <w:rFonts w:hint="eastAsia"/>
        </w:rPr>
        <w:t>条</w:t>
      </w:r>
      <w:r w:rsidR="00901985" w:rsidRPr="00E72700">
        <w:rPr>
          <w:rFonts w:hint="eastAsia"/>
        </w:rPr>
        <w:t>(</w:t>
      </w:r>
      <w:r w:rsidR="006B0647" w:rsidRPr="00E72700">
        <w:rPr>
          <w:rFonts w:hint="eastAsia"/>
        </w:rPr>
        <w:t>该条规定有关部长应确定妇女不得在夜间工作的情况、工作和环境</w:t>
      </w:r>
      <w:r w:rsidR="00901985" w:rsidRPr="00E72700">
        <w:rPr>
          <w:rFonts w:hint="eastAsia"/>
        </w:rPr>
        <w:t>)</w:t>
      </w:r>
      <w:r w:rsidR="006B0647" w:rsidRPr="00E72700">
        <w:rPr>
          <w:rFonts w:hint="eastAsia"/>
        </w:rPr>
        <w:t>以及第</w:t>
      </w:r>
      <w:r w:rsidR="006B0647" w:rsidRPr="00E72700">
        <w:rPr>
          <w:rFonts w:hint="eastAsia"/>
        </w:rPr>
        <w:t>31</w:t>
      </w:r>
      <w:r w:rsidR="006B0647" w:rsidRPr="00E72700">
        <w:rPr>
          <w:rFonts w:hint="eastAsia"/>
        </w:rPr>
        <w:t>条</w:t>
      </w:r>
      <w:r w:rsidR="00901985" w:rsidRPr="00E72700">
        <w:rPr>
          <w:rFonts w:hint="eastAsia"/>
        </w:rPr>
        <w:t>(</w:t>
      </w:r>
      <w:r w:rsidR="006B0647" w:rsidRPr="00E72700">
        <w:rPr>
          <w:rFonts w:hint="eastAsia"/>
        </w:rPr>
        <w:t>该条要求有关部长发布一项决定，确定禁止雇用妇女的职业</w:t>
      </w:r>
      <w:r w:rsidR="00901985" w:rsidRPr="00E72700">
        <w:rPr>
          <w:rFonts w:hint="eastAsia"/>
        </w:rPr>
        <w:t>)</w:t>
      </w:r>
      <w:r w:rsidR="006B0647" w:rsidRPr="00E72700">
        <w:rPr>
          <w:rFonts w:hint="eastAsia"/>
        </w:rPr>
        <w:t>；</w:t>
      </w:r>
    </w:p>
    <w:p w14:paraId="1CC1666D" w14:textId="21B99A13" w:rsidR="006B0647" w:rsidRPr="00E72700" w:rsidRDefault="00875391" w:rsidP="006B0647">
      <w:pPr>
        <w:pStyle w:val="SingleTxt"/>
      </w:pPr>
      <w:r w:rsidRPr="00E72700">
        <w:tab/>
      </w:r>
      <w:r w:rsidR="006B0647" w:rsidRPr="00E72700">
        <w:rPr>
          <w:rFonts w:hint="eastAsia"/>
        </w:rPr>
        <w:t>(c)</w:t>
      </w:r>
      <w:r w:rsidR="006B0647" w:rsidRPr="00E72700">
        <w:rPr>
          <w:rFonts w:hint="eastAsia"/>
        </w:rPr>
        <w:tab/>
      </w:r>
      <w:r w:rsidR="006B0647" w:rsidRPr="00E72700">
        <w:rPr>
          <w:rFonts w:hint="eastAsia"/>
        </w:rPr>
        <w:t>颁布《医疗保险法》的</w:t>
      </w:r>
      <w:r w:rsidR="006B0647" w:rsidRPr="00E72700">
        <w:rPr>
          <w:rFonts w:hint="eastAsia"/>
        </w:rPr>
        <w:t>2018</w:t>
      </w:r>
      <w:r w:rsidR="006B0647" w:rsidRPr="00E72700">
        <w:rPr>
          <w:rFonts w:hint="eastAsia"/>
        </w:rPr>
        <w:t>年第</w:t>
      </w:r>
      <w:r w:rsidR="006B0647" w:rsidRPr="00E72700">
        <w:rPr>
          <w:rFonts w:hint="eastAsia"/>
        </w:rPr>
        <w:t>23</w:t>
      </w:r>
      <w:r w:rsidR="006B0647" w:rsidRPr="00E72700">
        <w:rPr>
          <w:rFonts w:hint="eastAsia"/>
        </w:rPr>
        <w:t>号法律，保障移民</w:t>
      </w:r>
      <w:r w:rsidR="006B0647" w:rsidRPr="00E72700">
        <w:rPr>
          <w:rFonts w:hint="eastAsia"/>
        </w:rPr>
        <w:t>/</w:t>
      </w:r>
      <w:r w:rsidR="006B0647" w:rsidRPr="00E72700">
        <w:rPr>
          <w:rFonts w:hint="eastAsia"/>
        </w:rPr>
        <w:t>外籍家政女工的医疗保险；</w:t>
      </w:r>
    </w:p>
    <w:p w14:paraId="4283362B" w14:textId="685881AC" w:rsidR="006B0647" w:rsidRPr="00E72700" w:rsidRDefault="00875391" w:rsidP="006B0647">
      <w:pPr>
        <w:pStyle w:val="SingleTxt"/>
      </w:pPr>
      <w:r w:rsidRPr="00E72700">
        <w:tab/>
      </w:r>
      <w:r w:rsidR="006B0647" w:rsidRPr="00E72700">
        <w:rPr>
          <w:rFonts w:hint="eastAsia"/>
        </w:rPr>
        <w:t>(d)</w:t>
      </w:r>
      <w:r w:rsidR="006B0647" w:rsidRPr="00E72700">
        <w:rPr>
          <w:rFonts w:hint="eastAsia"/>
        </w:rPr>
        <w:tab/>
        <w:t>2018</w:t>
      </w:r>
      <w:r w:rsidR="006B0647" w:rsidRPr="00E72700">
        <w:rPr>
          <w:rFonts w:hint="eastAsia"/>
        </w:rPr>
        <w:t>年第</w:t>
      </w:r>
      <w:r w:rsidR="006B0647" w:rsidRPr="00E72700">
        <w:rPr>
          <w:rFonts w:hint="eastAsia"/>
        </w:rPr>
        <w:t>59</w:t>
      </w:r>
      <w:r w:rsidR="006B0647" w:rsidRPr="00E72700">
        <w:rPr>
          <w:rFonts w:hint="eastAsia"/>
        </w:rPr>
        <w:t>号法令修订了《私营部门劳动法》，禁止基于性别、出身、语言、宗教或信仰的歧视；</w:t>
      </w:r>
    </w:p>
    <w:p w14:paraId="3EC1EFE8" w14:textId="26739B39" w:rsidR="006B0647" w:rsidRPr="00E72700" w:rsidRDefault="00875391" w:rsidP="006B0647">
      <w:pPr>
        <w:pStyle w:val="SingleTxt"/>
      </w:pPr>
      <w:r w:rsidRPr="00E72700">
        <w:tab/>
      </w:r>
      <w:r w:rsidR="006B0647" w:rsidRPr="00E72700">
        <w:rPr>
          <w:rFonts w:hint="eastAsia"/>
        </w:rPr>
        <w:t>(e)</w:t>
      </w:r>
      <w:r w:rsidR="006B0647" w:rsidRPr="00E72700">
        <w:rPr>
          <w:rFonts w:hint="eastAsia"/>
        </w:rPr>
        <w:tab/>
      </w:r>
      <w:r w:rsidR="006B0647" w:rsidRPr="00E72700">
        <w:rPr>
          <w:rFonts w:hint="eastAsia"/>
        </w:rPr>
        <w:t>颁布《家庭法》的</w:t>
      </w:r>
      <w:r w:rsidR="006B0647" w:rsidRPr="00E72700">
        <w:rPr>
          <w:rFonts w:hint="eastAsia"/>
        </w:rPr>
        <w:t>2017</w:t>
      </w:r>
      <w:r w:rsidR="006B0647" w:rsidRPr="00E72700">
        <w:rPr>
          <w:rFonts w:hint="eastAsia"/>
        </w:rPr>
        <w:t>年第</w:t>
      </w:r>
      <w:r w:rsidR="006B0647" w:rsidRPr="00E72700">
        <w:rPr>
          <w:rFonts w:hint="eastAsia"/>
        </w:rPr>
        <w:t>19</w:t>
      </w:r>
      <w:r w:rsidR="006B0647" w:rsidRPr="00E72700">
        <w:rPr>
          <w:rFonts w:hint="eastAsia"/>
        </w:rPr>
        <w:t>号法律；</w:t>
      </w:r>
    </w:p>
    <w:p w14:paraId="311D5A6B" w14:textId="3C169739" w:rsidR="006B0647" w:rsidRPr="00E72700" w:rsidRDefault="00875391" w:rsidP="006B0647">
      <w:pPr>
        <w:pStyle w:val="SingleTxt"/>
      </w:pPr>
      <w:r w:rsidRPr="00E72700">
        <w:tab/>
      </w:r>
      <w:r w:rsidR="006B0647" w:rsidRPr="00E72700">
        <w:rPr>
          <w:rFonts w:hint="eastAsia"/>
        </w:rPr>
        <w:t>(f)</w:t>
      </w:r>
      <w:r w:rsidR="006B0647" w:rsidRPr="00E72700">
        <w:rPr>
          <w:rFonts w:hint="eastAsia"/>
        </w:rPr>
        <w:tab/>
      </w:r>
      <w:r w:rsidR="006B0647" w:rsidRPr="00E72700">
        <w:rPr>
          <w:rFonts w:hint="eastAsia"/>
        </w:rPr>
        <w:t>劳动和社会发展部长发布的关于家庭指导中心许可证发放条件和程序的</w:t>
      </w:r>
      <w:r w:rsidR="006B0647" w:rsidRPr="00E72700">
        <w:rPr>
          <w:rFonts w:hint="eastAsia"/>
        </w:rPr>
        <w:t>2017</w:t>
      </w:r>
      <w:r w:rsidR="006B0647" w:rsidRPr="00E72700">
        <w:rPr>
          <w:rFonts w:hint="eastAsia"/>
        </w:rPr>
        <w:t>年第</w:t>
      </w:r>
      <w:r w:rsidR="006B0647" w:rsidRPr="00E72700">
        <w:rPr>
          <w:rFonts w:hint="eastAsia"/>
        </w:rPr>
        <w:t>26</w:t>
      </w:r>
      <w:r w:rsidR="006B0647" w:rsidRPr="00E72700">
        <w:rPr>
          <w:rFonts w:hint="eastAsia"/>
        </w:rPr>
        <w:t>号决定；</w:t>
      </w:r>
    </w:p>
    <w:p w14:paraId="4E228B1E" w14:textId="49B4446B" w:rsidR="006B0647" w:rsidRPr="00E72700" w:rsidRDefault="00875391" w:rsidP="006B0647">
      <w:pPr>
        <w:pStyle w:val="SingleTxt"/>
      </w:pPr>
      <w:r w:rsidRPr="00E72700">
        <w:tab/>
      </w:r>
      <w:r w:rsidR="006B0647" w:rsidRPr="00E72700">
        <w:rPr>
          <w:rFonts w:hint="eastAsia"/>
        </w:rPr>
        <w:t>(g)</w:t>
      </w:r>
      <w:r w:rsidR="006B0647" w:rsidRPr="00E72700">
        <w:rPr>
          <w:rFonts w:hint="eastAsia"/>
        </w:rPr>
        <w:tab/>
      </w:r>
      <w:r w:rsidR="006B0647" w:rsidRPr="00E72700">
        <w:rPr>
          <w:rFonts w:hint="eastAsia"/>
        </w:rPr>
        <w:t>关于防止家庭暴力的</w:t>
      </w:r>
      <w:r w:rsidR="006B0647" w:rsidRPr="00E72700">
        <w:rPr>
          <w:rFonts w:hint="eastAsia"/>
        </w:rPr>
        <w:t>2015</w:t>
      </w:r>
      <w:r w:rsidR="006B0647" w:rsidRPr="00E72700">
        <w:rPr>
          <w:rFonts w:hint="eastAsia"/>
        </w:rPr>
        <w:t>年第</w:t>
      </w:r>
      <w:r w:rsidR="006B0647" w:rsidRPr="00E72700">
        <w:rPr>
          <w:rFonts w:hint="eastAsia"/>
        </w:rPr>
        <w:t>17</w:t>
      </w:r>
      <w:r w:rsidR="006B0647" w:rsidRPr="00E72700">
        <w:rPr>
          <w:rFonts w:hint="eastAsia"/>
        </w:rPr>
        <w:t>号法律；</w:t>
      </w:r>
    </w:p>
    <w:p w14:paraId="1E3FEC58" w14:textId="23B18721" w:rsidR="006B0647" w:rsidRPr="00E72700" w:rsidRDefault="00875391" w:rsidP="006B0647">
      <w:pPr>
        <w:pStyle w:val="SingleTxt"/>
      </w:pPr>
      <w:r w:rsidRPr="00E72700">
        <w:tab/>
      </w:r>
      <w:r w:rsidR="006B0647" w:rsidRPr="00E72700">
        <w:rPr>
          <w:rFonts w:hint="eastAsia"/>
        </w:rPr>
        <w:t>(h)</w:t>
      </w:r>
      <w:r w:rsidR="006B0647" w:rsidRPr="00E72700">
        <w:rPr>
          <w:rFonts w:hint="eastAsia"/>
        </w:rPr>
        <w:tab/>
      </w:r>
      <w:r w:rsidR="006B0647" w:rsidRPr="00E72700">
        <w:rPr>
          <w:rFonts w:hint="eastAsia"/>
        </w:rPr>
        <w:t>公务员制度委员会</w:t>
      </w:r>
      <w:r w:rsidR="006B0647" w:rsidRPr="00E72700">
        <w:rPr>
          <w:rFonts w:hint="eastAsia"/>
        </w:rPr>
        <w:t>2014</w:t>
      </w:r>
      <w:r w:rsidR="006B0647" w:rsidRPr="00E72700">
        <w:rPr>
          <w:rFonts w:hint="eastAsia"/>
        </w:rPr>
        <w:t>年第</w:t>
      </w:r>
      <w:r w:rsidR="006B0647" w:rsidRPr="00E72700">
        <w:rPr>
          <w:rFonts w:hint="eastAsia"/>
        </w:rPr>
        <w:t>4</w:t>
      </w:r>
      <w:r w:rsidR="006B0647" w:rsidRPr="00E72700">
        <w:rPr>
          <w:rFonts w:hint="eastAsia"/>
        </w:rPr>
        <w:t>号法令，规定在所有部委和官方机构设立平等机会委员会。</w:t>
      </w:r>
    </w:p>
    <w:p w14:paraId="155ABBC5" w14:textId="77777777" w:rsidR="006B0647" w:rsidRPr="00E72700" w:rsidRDefault="006B0647" w:rsidP="006B0647">
      <w:pPr>
        <w:pStyle w:val="SingleTxt"/>
      </w:pPr>
      <w:r w:rsidRPr="00E72700">
        <w:rPr>
          <w:rFonts w:hint="eastAsia"/>
        </w:rPr>
        <w:t>5.</w:t>
      </w:r>
      <w:r w:rsidRPr="00E72700">
        <w:rPr>
          <w:rFonts w:hint="eastAsia"/>
        </w:rPr>
        <w:tab/>
      </w:r>
      <w:r w:rsidRPr="00E72700">
        <w:rPr>
          <w:rFonts w:hint="eastAsia"/>
        </w:rPr>
        <w:t>委员会欢迎缔约国努力改进体制和政策框架，以加快消除对妇女的歧视，促进性别平等，如通过或设立以下方面：</w:t>
      </w:r>
    </w:p>
    <w:p w14:paraId="54E23933" w14:textId="57FD2A0E" w:rsidR="006B0647" w:rsidRPr="00E72700" w:rsidRDefault="00875391" w:rsidP="006B0647">
      <w:pPr>
        <w:pStyle w:val="SingleTxt"/>
      </w:pPr>
      <w:r w:rsidRPr="00E72700">
        <w:tab/>
      </w:r>
      <w:r w:rsidR="006B0647" w:rsidRPr="00E72700">
        <w:rPr>
          <w:rFonts w:hint="eastAsia"/>
        </w:rPr>
        <w:t>(a)</w:t>
      </w:r>
      <w:r w:rsidR="006B0647" w:rsidRPr="00E72700">
        <w:rPr>
          <w:rFonts w:hint="eastAsia"/>
        </w:rPr>
        <w:tab/>
      </w:r>
      <w:r w:rsidR="006B0647" w:rsidRPr="00E72700">
        <w:rPr>
          <w:rFonts w:hint="eastAsia"/>
        </w:rPr>
        <w:t>提高巴林妇女地位国家计划</w:t>
      </w:r>
      <w:r w:rsidR="00901985" w:rsidRPr="00E72700">
        <w:rPr>
          <w:rFonts w:hint="eastAsia"/>
        </w:rPr>
        <w:t>(</w:t>
      </w:r>
      <w:r w:rsidR="006B0647" w:rsidRPr="00E72700">
        <w:rPr>
          <w:rFonts w:hint="eastAsia"/>
        </w:rPr>
        <w:t>2013-2022</w:t>
      </w:r>
      <w:r w:rsidR="006B0647" w:rsidRPr="00E72700">
        <w:rPr>
          <w:rFonts w:hint="eastAsia"/>
        </w:rPr>
        <w:t>年</w:t>
      </w:r>
      <w:r w:rsidR="00901985" w:rsidRPr="00E72700">
        <w:rPr>
          <w:rFonts w:hint="eastAsia"/>
        </w:rPr>
        <w:t>)</w:t>
      </w:r>
      <w:r w:rsidR="006B0647" w:rsidRPr="00E72700">
        <w:rPr>
          <w:rFonts w:hint="eastAsia"/>
        </w:rPr>
        <w:t>，已延至</w:t>
      </w:r>
      <w:r w:rsidR="006B0647" w:rsidRPr="00E72700">
        <w:rPr>
          <w:rFonts w:hint="eastAsia"/>
        </w:rPr>
        <w:t>2026</w:t>
      </w:r>
      <w:r w:rsidR="006B0647" w:rsidRPr="00E72700">
        <w:rPr>
          <w:rFonts w:hint="eastAsia"/>
        </w:rPr>
        <w:t>年；</w:t>
      </w:r>
    </w:p>
    <w:p w14:paraId="05B9420E" w14:textId="5F1C3683" w:rsidR="006B0647" w:rsidRPr="00E72700" w:rsidRDefault="00875391" w:rsidP="006B0647">
      <w:pPr>
        <w:pStyle w:val="SingleTxt"/>
      </w:pPr>
      <w:r w:rsidRPr="00E72700">
        <w:tab/>
      </w:r>
      <w:r w:rsidR="006B0647" w:rsidRPr="00E72700">
        <w:rPr>
          <w:rFonts w:hint="eastAsia"/>
        </w:rPr>
        <w:t>(b)</w:t>
      </w:r>
      <w:r w:rsidR="006B0647" w:rsidRPr="00E72700">
        <w:rPr>
          <w:rFonts w:hint="eastAsia"/>
        </w:rPr>
        <w:tab/>
        <w:t>2018</w:t>
      </w:r>
      <w:r w:rsidR="006B0647" w:rsidRPr="00E72700">
        <w:rPr>
          <w:rFonts w:hint="eastAsia"/>
        </w:rPr>
        <w:t>年性别均衡指标数字化国家观测站；</w:t>
      </w:r>
    </w:p>
    <w:p w14:paraId="2F27D579" w14:textId="5864330E" w:rsidR="006B0647" w:rsidRPr="00E72700" w:rsidRDefault="00875391" w:rsidP="006B0647">
      <w:pPr>
        <w:pStyle w:val="SingleTxt"/>
      </w:pPr>
      <w:r w:rsidRPr="00E72700">
        <w:tab/>
      </w:r>
      <w:r w:rsidR="006B0647" w:rsidRPr="00E72700">
        <w:rPr>
          <w:rFonts w:hint="eastAsia"/>
        </w:rPr>
        <w:t>(c)</w:t>
      </w:r>
      <w:r w:rsidR="006B0647" w:rsidRPr="00E72700">
        <w:rPr>
          <w:rFonts w:hint="eastAsia"/>
        </w:rPr>
        <w:tab/>
        <w:t>2017</w:t>
      </w:r>
      <w:r w:rsidR="006B0647" w:rsidRPr="00E72700">
        <w:rPr>
          <w:rFonts w:hint="eastAsia"/>
        </w:rPr>
        <w:t>年全国家庭暴力数据库和统计数据；</w:t>
      </w:r>
    </w:p>
    <w:p w14:paraId="26355A40" w14:textId="17077668" w:rsidR="006B0647" w:rsidRPr="00E72700" w:rsidRDefault="00875391" w:rsidP="006B0647">
      <w:pPr>
        <w:pStyle w:val="SingleTxt"/>
      </w:pPr>
      <w:r w:rsidRPr="00E72700">
        <w:tab/>
      </w:r>
      <w:r w:rsidR="006B0647" w:rsidRPr="00E72700">
        <w:rPr>
          <w:rFonts w:hint="eastAsia"/>
        </w:rPr>
        <w:t>(d)</w:t>
      </w:r>
      <w:r w:rsidR="006B0647" w:rsidRPr="00E72700">
        <w:rPr>
          <w:rFonts w:hint="eastAsia"/>
        </w:rPr>
        <w:tab/>
        <w:t>2015</w:t>
      </w:r>
      <w:r w:rsidR="006B0647" w:rsidRPr="00E72700">
        <w:rPr>
          <w:rFonts w:hint="eastAsia"/>
        </w:rPr>
        <w:t>年保护妇女免遭家庭暴力国家战略。</w:t>
      </w:r>
    </w:p>
    <w:p w14:paraId="67D4142D" w14:textId="145630DA" w:rsidR="006B0647" w:rsidRPr="00E72700" w:rsidRDefault="00875391" w:rsidP="008753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tab/>
      </w:r>
      <w:r w:rsidR="006B0647" w:rsidRPr="00E72700">
        <w:rPr>
          <w:rFonts w:hint="eastAsia"/>
        </w:rPr>
        <w:t>C.</w:t>
      </w:r>
      <w:r w:rsidR="006B0647" w:rsidRPr="00E72700">
        <w:rPr>
          <w:rFonts w:hint="eastAsia"/>
        </w:rPr>
        <w:tab/>
      </w:r>
      <w:r w:rsidR="006B0647" w:rsidRPr="00E72700">
        <w:rPr>
          <w:rFonts w:hint="eastAsia"/>
        </w:rPr>
        <w:t>可持续发展目标</w:t>
      </w:r>
    </w:p>
    <w:p w14:paraId="4E16F4C3" w14:textId="77777777" w:rsidR="006B0647" w:rsidRPr="00E72700" w:rsidRDefault="006B0647" w:rsidP="006B0647">
      <w:pPr>
        <w:pStyle w:val="SingleTxt"/>
      </w:pPr>
      <w:r w:rsidRPr="00E72700">
        <w:rPr>
          <w:rFonts w:hint="eastAsia"/>
        </w:rPr>
        <w:t>6.</w:t>
      </w:r>
      <w:r w:rsidRPr="00E72700">
        <w:rPr>
          <w:rFonts w:hint="eastAsia"/>
        </w:rPr>
        <w:tab/>
      </w:r>
      <w:r w:rsidRPr="00E72700">
        <w:rPr>
          <w:rFonts w:eastAsia="黑体"/>
        </w:rPr>
        <w:t>委员会欢迎国际社会对可持续发展目标的支持，呼吁在执行《</w:t>
      </w:r>
      <w:r w:rsidRPr="00E72700">
        <w:rPr>
          <w:rFonts w:eastAsia="黑体"/>
        </w:rPr>
        <w:t>2030</w:t>
      </w:r>
      <w:r w:rsidRPr="00E72700">
        <w:rPr>
          <w:rFonts w:eastAsia="黑体"/>
        </w:rPr>
        <w:t>年可持续发展议程》的整个过程中，根据《消除对妇女一切形式歧视公约》的规定，实现法律上和事实上</w:t>
      </w:r>
      <w:r w:rsidRPr="00E72700">
        <w:rPr>
          <w:rFonts w:eastAsia="黑体"/>
        </w:rPr>
        <w:t>(</w:t>
      </w:r>
      <w:r w:rsidRPr="00E72700">
        <w:rPr>
          <w:rFonts w:eastAsia="黑体"/>
        </w:rPr>
        <w:t>实质性</w:t>
      </w:r>
      <w:r w:rsidRPr="00E72700">
        <w:rPr>
          <w:rFonts w:eastAsia="黑体"/>
        </w:rPr>
        <w:t>)</w:t>
      </w:r>
      <w:r w:rsidRPr="00E72700">
        <w:rPr>
          <w:rFonts w:eastAsia="黑体"/>
        </w:rPr>
        <w:t>的性别平等。委员会回顾可持续发展目标</w:t>
      </w:r>
      <w:r w:rsidRPr="00E72700">
        <w:rPr>
          <w:rFonts w:eastAsia="黑体"/>
        </w:rPr>
        <w:t>5</w:t>
      </w:r>
      <w:r w:rsidRPr="00E72700">
        <w:rPr>
          <w:rFonts w:eastAsia="黑体"/>
        </w:rPr>
        <w:t>以及将平等和不歧视原则纳入所有</w:t>
      </w:r>
      <w:r w:rsidRPr="00E72700">
        <w:rPr>
          <w:rFonts w:eastAsia="黑体"/>
        </w:rPr>
        <w:t>17</w:t>
      </w:r>
      <w:r w:rsidRPr="00E72700">
        <w:rPr>
          <w:rFonts w:eastAsia="黑体"/>
        </w:rPr>
        <w:t>项目标主流的重要性。委员会敦促缔约国认识到妇女和男子在实现可持续发展方面负有同等责任，应将妇女和男子平等视为缔约国可持续发展的推动力，并为此采取相关政策和战略。</w:t>
      </w:r>
    </w:p>
    <w:p w14:paraId="61B8C4B0" w14:textId="1E0C2B7C" w:rsidR="006B0647" w:rsidRPr="00E72700" w:rsidRDefault="00875391" w:rsidP="008753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tab/>
      </w:r>
      <w:r w:rsidR="006B0647" w:rsidRPr="00E72700">
        <w:rPr>
          <w:rFonts w:hint="eastAsia"/>
        </w:rPr>
        <w:t>D.</w:t>
      </w:r>
      <w:r w:rsidR="006B0647" w:rsidRPr="00E72700">
        <w:rPr>
          <w:rFonts w:hint="eastAsia"/>
        </w:rPr>
        <w:tab/>
      </w:r>
      <w:r w:rsidR="006B0647" w:rsidRPr="00E72700">
        <w:rPr>
          <w:rFonts w:hint="eastAsia"/>
        </w:rPr>
        <w:t>议会</w:t>
      </w:r>
    </w:p>
    <w:p w14:paraId="085E8AB4" w14:textId="542C5D61" w:rsidR="00875391" w:rsidRPr="00E72700" w:rsidRDefault="006B0647" w:rsidP="006B0647">
      <w:pPr>
        <w:pStyle w:val="SingleTxt"/>
        <w:rPr>
          <w:rFonts w:eastAsia="黑体"/>
        </w:rPr>
      </w:pPr>
      <w:r w:rsidRPr="00E72700">
        <w:rPr>
          <w:rFonts w:hint="eastAsia"/>
        </w:rPr>
        <w:t>7.</w:t>
      </w:r>
      <w:r w:rsidRPr="00E72700">
        <w:rPr>
          <w:rFonts w:hint="eastAsia"/>
        </w:rPr>
        <w:tab/>
      </w:r>
      <w:r w:rsidRPr="00E72700">
        <w:rPr>
          <w:rFonts w:eastAsia="黑体"/>
        </w:rPr>
        <w:t>委员会强调立法权在确保充分执行《公约》方面的关键作用</w:t>
      </w:r>
      <w:r w:rsidRPr="00E72700">
        <w:rPr>
          <w:rFonts w:eastAsia="黑体"/>
        </w:rPr>
        <w:t>(</w:t>
      </w:r>
      <w:r w:rsidRPr="00E72700">
        <w:rPr>
          <w:rFonts w:eastAsia="黑体"/>
        </w:rPr>
        <w:t>见</w:t>
      </w:r>
      <w:hyperlink r:id="rId22" w:history="1">
        <w:r w:rsidRPr="00E72700">
          <w:rPr>
            <w:rStyle w:val="af4"/>
            <w:rFonts w:eastAsia="黑体" w:hint="eastAsia"/>
          </w:rPr>
          <w:t>A/65/38</w:t>
        </w:r>
      </w:hyperlink>
      <w:r w:rsidRPr="00E72700">
        <w:rPr>
          <w:rFonts w:eastAsia="黑体"/>
        </w:rPr>
        <w:t>，第二部分，附件六</w:t>
      </w:r>
      <w:r w:rsidRPr="00E72700">
        <w:rPr>
          <w:rFonts w:eastAsia="黑体"/>
        </w:rPr>
        <w:t>)</w:t>
      </w:r>
      <w:r w:rsidRPr="00E72700">
        <w:rPr>
          <w:rFonts w:eastAsia="黑体"/>
        </w:rPr>
        <w:t>。委员会请国民会议根据其任务授权，在从现在起到根据《公约》提交下一次定期报告期间，采取必要措施，落实本结论性意见。</w:t>
      </w:r>
    </w:p>
    <w:p w14:paraId="0E536135" w14:textId="77777777" w:rsidR="00875391" w:rsidRPr="00E72700" w:rsidRDefault="00875391">
      <w:pPr>
        <w:spacing w:line="240" w:lineRule="auto"/>
        <w:jc w:val="left"/>
        <w:rPr>
          <w:rFonts w:eastAsia="黑体"/>
        </w:rPr>
      </w:pPr>
      <w:r w:rsidRPr="00E72700">
        <w:rPr>
          <w:rFonts w:eastAsia="黑体"/>
        </w:rPr>
        <w:br w:type="page"/>
      </w:r>
    </w:p>
    <w:p w14:paraId="2DFBCB0C" w14:textId="0711DB9F" w:rsidR="006B0647" w:rsidRPr="00E72700" w:rsidRDefault="00875391" w:rsidP="008753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lastRenderedPageBreak/>
        <w:tab/>
      </w:r>
      <w:r w:rsidR="006B0647" w:rsidRPr="00E72700">
        <w:rPr>
          <w:rFonts w:hint="eastAsia"/>
        </w:rPr>
        <w:t>E.</w:t>
      </w:r>
      <w:r w:rsidR="006B0647" w:rsidRPr="00E72700">
        <w:rPr>
          <w:rFonts w:hint="eastAsia"/>
        </w:rPr>
        <w:tab/>
      </w:r>
      <w:r w:rsidR="006B0647" w:rsidRPr="00E72700">
        <w:rPr>
          <w:rFonts w:hint="eastAsia"/>
        </w:rPr>
        <w:t>主要关切领域和建议</w:t>
      </w:r>
    </w:p>
    <w:p w14:paraId="2FA952EB" w14:textId="77777777" w:rsidR="006B0647" w:rsidRPr="00E72700" w:rsidRDefault="006B0647" w:rsidP="008753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E72700">
        <w:rPr>
          <w:rFonts w:hint="eastAsia"/>
        </w:rPr>
        <w:tab/>
      </w:r>
      <w:r w:rsidRPr="00E72700">
        <w:rPr>
          <w:rFonts w:hint="eastAsia"/>
        </w:rPr>
        <w:tab/>
      </w:r>
      <w:r w:rsidRPr="00E72700">
        <w:rPr>
          <w:rFonts w:hint="eastAsia"/>
        </w:rPr>
        <w:t>保留</w:t>
      </w:r>
    </w:p>
    <w:p w14:paraId="0DDEC6C2" w14:textId="38B1E265" w:rsidR="006B0647" w:rsidRPr="00E72700" w:rsidRDefault="006B0647" w:rsidP="006B0647">
      <w:pPr>
        <w:pStyle w:val="SingleTxt"/>
      </w:pPr>
      <w:r w:rsidRPr="00E72700">
        <w:rPr>
          <w:rFonts w:hint="eastAsia"/>
        </w:rPr>
        <w:t>8.</w:t>
      </w:r>
      <w:r w:rsidRPr="00E72700">
        <w:rPr>
          <w:rFonts w:hint="eastAsia"/>
        </w:rPr>
        <w:tab/>
      </w:r>
      <w:r w:rsidRPr="00E72700">
        <w:rPr>
          <w:rFonts w:hint="eastAsia"/>
        </w:rPr>
        <w:t>委员会注意到，按照《公约》解释伊斯兰教法可以推进缔约国的目标，并帮助缔约国履行《公约》义务。委员会注意到，</w:t>
      </w:r>
      <w:r w:rsidRPr="00E72700">
        <w:rPr>
          <w:rFonts w:hint="eastAsia"/>
        </w:rPr>
        <w:t>2014</w:t>
      </w:r>
      <w:r w:rsidRPr="00E72700">
        <w:rPr>
          <w:rFonts w:hint="eastAsia"/>
        </w:rPr>
        <w:t>年第</w:t>
      </w:r>
      <w:r w:rsidRPr="00E72700">
        <w:rPr>
          <w:rFonts w:hint="eastAsia"/>
        </w:rPr>
        <w:t>70</w:t>
      </w:r>
      <w:r w:rsidRPr="00E72700">
        <w:rPr>
          <w:rFonts w:hint="eastAsia"/>
        </w:rPr>
        <w:t>号法令修订了缔约国对《公约》第</w:t>
      </w:r>
      <w:r w:rsidRPr="00E72700">
        <w:rPr>
          <w:rFonts w:hint="eastAsia"/>
        </w:rPr>
        <w:t>2</w:t>
      </w:r>
      <w:r w:rsidRPr="00E72700">
        <w:rPr>
          <w:rFonts w:hint="eastAsia"/>
        </w:rPr>
        <w:t>、</w:t>
      </w:r>
      <w:r w:rsidRPr="00E72700">
        <w:rPr>
          <w:rFonts w:hint="eastAsia"/>
        </w:rPr>
        <w:t>15(4)</w:t>
      </w:r>
      <w:r w:rsidRPr="00E72700">
        <w:rPr>
          <w:rFonts w:hint="eastAsia"/>
        </w:rPr>
        <w:t>和</w:t>
      </w:r>
      <w:r w:rsidRPr="00E72700">
        <w:rPr>
          <w:rFonts w:hint="eastAsia"/>
        </w:rPr>
        <w:t>16</w:t>
      </w:r>
      <w:r w:rsidRPr="00E72700">
        <w:rPr>
          <w:rFonts w:hint="eastAsia"/>
        </w:rPr>
        <w:t>条的保留，以确保这些条款只在“伊斯兰教法的范围内”适用。然而，委员会关切地注意到，这些经修正的保留意见仍然对整个《公约》的执行构成障碍。</w:t>
      </w:r>
    </w:p>
    <w:p w14:paraId="367BBB99" w14:textId="450730F3" w:rsidR="006B0647" w:rsidRPr="00E72700" w:rsidRDefault="006B0647" w:rsidP="006B0647">
      <w:pPr>
        <w:pStyle w:val="SingleTxt"/>
      </w:pPr>
      <w:r w:rsidRPr="00E72700">
        <w:rPr>
          <w:rFonts w:hint="eastAsia"/>
        </w:rPr>
        <w:t>9.</w:t>
      </w:r>
      <w:r w:rsidRPr="00E72700">
        <w:rPr>
          <w:rFonts w:hint="eastAsia"/>
        </w:rPr>
        <w:tab/>
      </w:r>
      <w:r w:rsidRPr="00E72700">
        <w:rPr>
          <w:rFonts w:eastAsia="黑体"/>
        </w:rPr>
        <w:t>委员会提醒缔约国，对第</w:t>
      </w:r>
      <w:r w:rsidRPr="00E72700">
        <w:rPr>
          <w:rFonts w:eastAsia="黑体"/>
        </w:rPr>
        <w:t>2</w:t>
      </w:r>
      <w:r w:rsidRPr="00E72700">
        <w:rPr>
          <w:rFonts w:eastAsia="黑体"/>
        </w:rPr>
        <w:t>条和第</w:t>
      </w:r>
      <w:r w:rsidRPr="00E72700">
        <w:rPr>
          <w:rFonts w:eastAsia="黑体"/>
        </w:rPr>
        <w:t>16</w:t>
      </w:r>
      <w:r w:rsidRPr="00E72700">
        <w:rPr>
          <w:rFonts w:eastAsia="黑体"/>
        </w:rPr>
        <w:t>条的保留不符合《公约》的目标和宗旨</w:t>
      </w:r>
      <w:r w:rsidRPr="00E72700">
        <w:rPr>
          <w:rFonts w:eastAsia="黑体"/>
        </w:rPr>
        <w:t>(</w:t>
      </w:r>
      <w:r w:rsidRPr="00E72700">
        <w:rPr>
          <w:rFonts w:eastAsia="黑体"/>
        </w:rPr>
        <w:t>见委员会</w:t>
      </w:r>
      <w:r w:rsidRPr="00E72700">
        <w:rPr>
          <w:rFonts w:eastAsia="黑体"/>
        </w:rPr>
        <w:t>1998</w:t>
      </w:r>
      <w:r w:rsidRPr="00E72700">
        <w:rPr>
          <w:rFonts w:eastAsia="黑体"/>
        </w:rPr>
        <w:t>年第十九届会议通过的关于保留的声明</w:t>
      </w:r>
      <w:r w:rsidRPr="00E72700">
        <w:rPr>
          <w:rFonts w:eastAsia="黑体"/>
        </w:rPr>
        <w:t>)</w:t>
      </w:r>
      <w:r w:rsidRPr="00E72700">
        <w:rPr>
          <w:rFonts w:eastAsia="黑体"/>
        </w:rPr>
        <w:t>，委员会第</w:t>
      </w:r>
      <w:r w:rsidRPr="00E72700">
        <w:rPr>
          <w:rFonts w:eastAsia="黑体"/>
        </w:rPr>
        <w:t>33</w:t>
      </w:r>
      <w:r w:rsidRPr="00E72700">
        <w:rPr>
          <w:rFonts w:eastAsia="黑体"/>
        </w:rPr>
        <w:t>号一般性建议第</w:t>
      </w:r>
      <w:r w:rsidRPr="00E72700">
        <w:rPr>
          <w:rFonts w:eastAsia="黑体"/>
        </w:rPr>
        <w:t>66</w:t>
      </w:r>
      <w:r w:rsidRPr="00E72700">
        <w:rPr>
          <w:rFonts w:eastAsia="黑体"/>
        </w:rPr>
        <w:t>段建议缔约国撤销对《公约》的保留，特别是对第</w:t>
      </w:r>
      <w:r w:rsidRPr="00E72700">
        <w:rPr>
          <w:rFonts w:eastAsia="黑体"/>
        </w:rPr>
        <w:t>2(c)</w:t>
      </w:r>
      <w:r w:rsidRPr="00E72700">
        <w:rPr>
          <w:rFonts w:eastAsia="黑体"/>
        </w:rPr>
        <w:t>、</w:t>
      </w:r>
      <w:r w:rsidRPr="00E72700">
        <w:rPr>
          <w:rFonts w:eastAsia="黑体"/>
        </w:rPr>
        <w:t>5(a)</w:t>
      </w:r>
      <w:r w:rsidRPr="00E72700">
        <w:rPr>
          <w:rFonts w:eastAsia="黑体"/>
        </w:rPr>
        <w:t>、</w:t>
      </w:r>
      <w:r w:rsidRPr="00E72700">
        <w:rPr>
          <w:rFonts w:eastAsia="黑体"/>
        </w:rPr>
        <w:t>15</w:t>
      </w:r>
      <w:r w:rsidRPr="00E72700">
        <w:rPr>
          <w:rFonts w:eastAsia="黑体"/>
        </w:rPr>
        <w:t>和</w:t>
      </w:r>
      <w:r w:rsidRPr="00E72700">
        <w:rPr>
          <w:rFonts w:eastAsia="黑体"/>
        </w:rPr>
        <w:t>16</w:t>
      </w:r>
      <w:r w:rsidRPr="00E72700">
        <w:rPr>
          <w:rFonts w:eastAsia="黑体"/>
        </w:rPr>
        <w:t>条的保留。委员会回顾其以往建议</w:t>
      </w:r>
      <w:r w:rsidRPr="00E72700">
        <w:rPr>
          <w:rFonts w:eastAsia="黑体"/>
        </w:rPr>
        <w:t>(</w:t>
      </w:r>
      <w:hyperlink r:id="rId23" w:history="1">
        <w:r w:rsidRPr="00E72700">
          <w:rPr>
            <w:rStyle w:val="af4"/>
            <w:rFonts w:eastAsia="黑体" w:hint="eastAsia"/>
          </w:rPr>
          <w:t>CEDAW/C/BHR/CO/3</w:t>
        </w:r>
      </w:hyperlink>
      <w:r w:rsidRPr="00E72700">
        <w:rPr>
          <w:rFonts w:eastAsia="黑体"/>
        </w:rPr>
        <w:t>，第</w:t>
      </w:r>
      <w:r w:rsidRPr="00E72700">
        <w:rPr>
          <w:rFonts w:eastAsia="黑体"/>
        </w:rPr>
        <w:t>10</w:t>
      </w:r>
      <w:r w:rsidRPr="00E72700">
        <w:rPr>
          <w:rFonts w:eastAsia="黑体"/>
        </w:rPr>
        <w:t>段</w:t>
      </w:r>
      <w:r w:rsidRPr="00E72700">
        <w:rPr>
          <w:rFonts w:eastAsia="黑体"/>
        </w:rPr>
        <w:t>)</w:t>
      </w:r>
      <w:r w:rsidRPr="00E72700">
        <w:rPr>
          <w:rFonts w:eastAsia="黑体"/>
        </w:rPr>
        <w:t>，促请缔约国进一步审查其对《公约》的保留，以期撤销这些保留。委员会特别呼吁缔约国撤销对第</w:t>
      </w:r>
      <w:r w:rsidRPr="00E72700">
        <w:rPr>
          <w:rFonts w:eastAsia="黑体"/>
        </w:rPr>
        <w:t>2</w:t>
      </w:r>
      <w:r w:rsidRPr="00E72700">
        <w:rPr>
          <w:rFonts w:eastAsia="黑体"/>
        </w:rPr>
        <w:t>、</w:t>
      </w:r>
      <w:r w:rsidRPr="00E72700">
        <w:rPr>
          <w:rFonts w:eastAsia="黑体"/>
        </w:rPr>
        <w:t>15(4)</w:t>
      </w:r>
      <w:r w:rsidRPr="00E72700">
        <w:rPr>
          <w:rFonts w:eastAsia="黑体"/>
        </w:rPr>
        <w:t>和</w:t>
      </w:r>
      <w:r w:rsidRPr="00E72700">
        <w:rPr>
          <w:rFonts w:eastAsia="黑体"/>
        </w:rPr>
        <w:t>16</w:t>
      </w:r>
      <w:r w:rsidRPr="00E72700">
        <w:rPr>
          <w:rFonts w:eastAsia="黑体"/>
        </w:rPr>
        <w:t>条的保留。在此过程中，缔约国应考虑到文化背景和法律制度类似、成功将国家立法与特别是《公约》规定的国际人权义务协调一致的国家的做法。</w:t>
      </w:r>
    </w:p>
    <w:p w14:paraId="43D89C1F" w14:textId="77777777" w:rsidR="006B0647" w:rsidRPr="00E72700" w:rsidRDefault="006B0647" w:rsidP="008753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与冠状病毒病疫情和恢复工作相关的妇女权利和性别平等</w:t>
      </w:r>
    </w:p>
    <w:p w14:paraId="67EA2C4C" w14:textId="77777777" w:rsidR="006B0647" w:rsidRPr="00E72700" w:rsidRDefault="006B0647" w:rsidP="006B0647">
      <w:pPr>
        <w:pStyle w:val="SingleTxt"/>
      </w:pPr>
      <w:r w:rsidRPr="00E72700">
        <w:rPr>
          <w:rFonts w:hint="eastAsia"/>
        </w:rPr>
        <w:t>10.</w:t>
      </w:r>
      <w:r w:rsidRPr="00E72700">
        <w:rPr>
          <w:rFonts w:hint="eastAsia"/>
        </w:rPr>
        <w:tab/>
      </w:r>
      <w:r w:rsidRPr="00E72700">
        <w:rPr>
          <w:rFonts w:hint="eastAsia"/>
        </w:rPr>
        <w:t>委员会欢迎缔约国努力采取促进性别平等的办法，以减轻冠状病毒病</w:t>
      </w:r>
      <w:r w:rsidRPr="00E72700">
        <w:rPr>
          <w:rFonts w:hint="eastAsia"/>
        </w:rPr>
        <w:t>(COVID-19)</w:t>
      </w:r>
      <w:r w:rsidRPr="00E72700">
        <w:rPr>
          <w:rFonts w:hint="eastAsia"/>
        </w:rPr>
        <w:t>大流行对妇女参与经济的影响。然而，委员会仍然感到关切的是，大量移民</w:t>
      </w:r>
      <w:r w:rsidRPr="00E72700">
        <w:rPr>
          <w:rFonts w:hint="eastAsia"/>
        </w:rPr>
        <w:t>/</w:t>
      </w:r>
      <w:r w:rsidRPr="00E72700">
        <w:rPr>
          <w:rFonts w:hint="eastAsia"/>
        </w:rPr>
        <w:t>外籍女工，特别是移民</w:t>
      </w:r>
      <w:r w:rsidRPr="00E72700">
        <w:rPr>
          <w:rFonts w:hint="eastAsia"/>
        </w:rPr>
        <w:t>/</w:t>
      </w:r>
      <w:r w:rsidRPr="00E72700">
        <w:rPr>
          <w:rFonts w:hint="eastAsia"/>
        </w:rPr>
        <w:t>外籍家政女工，受到这一疫情的负面影响，失去了工作，无法利用社会保护计划。委员会提醒缔约国，由于歧视性的结构、机构和制度，代表人数不足和属于弱势群体的妇女往往处于不利地位。</w:t>
      </w:r>
    </w:p>
    <w:p w14:paraId="1DB2540D" w14:textId="77777777" w:rsidR="006B0647" w:rsidRPr="00E72700" w:rsidRDefault="006B0647" w:rsidP="006B0647">
      <w:pPr>
        <w:pStyle w:val="SingleTxt"/>
      </w:pPr>
      <w:r w:rsidRPr="00E72700">
        <w:rPr>
          <w:rFonts w:hint="eastAsia"/>
        </w:rPr>
        <w:t>11.</w:t>
      </w:r>
      <w:r w:rsidRPr="00E72700">
        <w:rPr>
          <w:rFonts w:hint="eastAsia"/>
        </w:rPr>
        <w:tab/>
      </w:r>
      <w:r w:rsidRPr="00E72700">
        <w:rPr>
          <w:rFonts w:eastAsia="黑体"/>
        </w:rPr>
        <w:t>委员会依照其</w:t>
      </w:r>
      <w:r w:rsidRPr="00E72700">
        <w:rPr>
          <w:rFonts w:eastAsia="黑体"/>
        </w:rPr>
        <w:t>2020</w:t>
      </w:r>
      <w:r w:rsidRPr="00E72700">
        <w:rPr>
          <w:rFonts w:eastAsia="黑体"/>
        </w:rPr>
        <w:t>年</w:t>
      </w:r>
      <w:r w:rsidRPr="00E72700">
        <w:rPr>
          <w:rFonts w:eastAsia="黑体"/>
        </w:rPr>
        <w:t>4</w:t>
      </w:r>
      <w:r w:rsidRPr="00E72700">
        <w:rPr>
          <w:rFonts w:eastAsia="黑体"/>
        </w:rPr>
        <w:t>月</w:t>
      </w:r>
      <w:r w:rsidRPr="00E72700">
        <w:rPr>
          <w:rFonts w:eastAsia="黑体"/>
        </w:rPr>
        <w:t>22</w:t>
      </w:r>
      <w:r w:rsidRPr="00E72700">
        <w:rPr>
          <w:rFonts w:eastAsia="黑体"/>
        </w:rPr>
        <w:t>日发布的对</w:t>
      </w:r>
      <w:r w:rsidRPr="00E72700">
        <w:rPr>
          <w:rFonts w:eastAsia="黑体"/>
        </w:rPr>
        <w:t>COVID-19</w:t>
      </w:r>
      <w:r w:rsidRPr="00E72700">
        <w:rPr>
          <w:rFonts w:eastAsia="黑体"/>
        </w:rPr>
        <w:t>背景下《公约》缔约国所承担义务的指导说明，建议缔约国：</w:t>
      </w:r>
    </w:p>
    <w:p w14:paraId="5D4F3489" w14:textId="268BF814" w:rsidR="006B0647" w:rsidRPr="00E72700" w:rsidRDefault="00875391" w:rsidP="006B0647">
      <w:pPr>
        <w:pStyle w:val="SingleTxt"/>
      </w:pPr>
      <w:r w:rsidRPr="00E72700">
        <w:tab/>
      </w:r>
      <w:r w:rsidR="006B0647" w:rsidRPr="00E72700">
        <w:rPr>
          <w:rFonts w:hint="eastAsia"/>
        </w:rPr>
        <w:t>(a)</w:t>
      </w:r>
      <w:r w:rsidR="006B0647" w:rsidRPr="00E72700">
        <w:rPr>
          <w:rFonts w:hint="eastAsia"/>
        </w:rPr>
        <w:tab/>
      </w:r>
      <w:r w:rsidR="006B0647" w:rsidRPr="00E72700">
        <w:rPr>
          <w:rFonts w:eastAsia="黑体"/>
        </w:rPr>
        <w:t>采取制度、立法和政策措施，纠正长期存在的男女不平等现象，并根据可持续发展目标，通过将妇女置于</w:t>
      </w:r>
      <w:r w:rsidR="006B0647" w:rsidRPr="00E72700">
        <w:rPr>
          <w:rFonts w:eastAsia="黑体"/>
        </w:rPr>
        <w:t>COVID-19</w:t>
      </w:r>
      <w:r w:rsidR="006B0647" w:rsidRPr="00E72700">
        <w:rPr>
          <w:rFonts w:eastAsia="黑体"/>
        </w:rPr>
        <w:t>疫后恢复战略的中心，并以此作为可持续变革的一项战略优先事项，为实现性别平等再次注入动力；</w:t>
      </w:r>
    </w:p>
    <w:p w14:paraId="429F665A" w14:textId="62B8D06F" w:rsidR="006B0647" w:rsidRPr="00E72700" w:rsidRDefault="00875391" w:rsidP="006B0647">
      <w:pPr>
        <w:pStyle w:val="SingleTxt"/>
      </w:pPr>
      <w:r w:rsidRPr="00E72700">
        <w:tab/>
      </w:r>
      <w:r w:rsidR="006B0647" w:rsidRPr="00E72700">
        <w:rPr>
          <w:rFonts w:hint="eastAsia"/>
        </w:rPr>
        <w:t>(b)</w:t>
      </w:r>
      <w:r w:rsidR="006B0647" w:rsidRPr="00E72700">
        <w:rPr>
          <w:rFonts w:hint="eastAsia"/>
        </w:rPr>
        <w:tab/>
      </w:r>
      <w:r w:rsidR="006B0647" w:rsidRPr="00E72700">
        <w:rPr>
          <w:rFonts w:eastAsia="黑体"/>
        </w:rPr>
        <w:t>确保妇女和女童，特别是属于弱势和边缘化群体的妇女和女童，尤其是移民女工和从事无酬照护工作的妇女和女童，受益于</w:t>
      </w:r>
      <w:r w:rsidR="006B0647" w:rsidRPr="00E72700">
        <w:rPr>
          <w:rFonts w:eastAsia="黑体"/>
        </w:rPr>
        <w:t>COVID-19</w:t>
      </w:r>
      <w:r w:rsidR="006B0647" w:rsidRPr="00E72700">
        <w:rPr>
          <w:rFonts w:eastAsia="黑体"/>
        </w:rPr>
        <w:t>恢复方案和战略以及旨在减轻大流行病社会经济影响的一揽子刺激计划。</w:t>
      </w:r>
    </w:p>
    <w:p w14:paraId="78266AD3" w14:textId="162E84EC" w:rsidR="006B0647" w:rsidRPr="00E72700" w:rsidRDefault="006B0647" w:rsidP="008753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立法框架、《公约》的法律地位和法律的统一</w:t>
      </w:r>
    </w:p>
    <w:p w14:paraId="74DD2293" w14:textId="77777777" w:rsidR="006B0647" w:rsidRPr="00E72700" w:rsidRDefault="006B0647" w:rsidP="006B0647">
      <w:pPr>
        <w:pStyle w:val="SingleTxt"/>
      </w:pPr>
      <w:r w:rsidRPr="00E72700">
        <w:rPr>
          <w:rFonts w:hint="eastAsia"/>
        </w:rPr>
        <w:t>12.</w:t>
      </w:r>
      <w:r w:rsidRPr="00E72700">
        <w:rPr>
          <w:rFonts w:hint="eastAsia"/>
        </w:rPr>
        <w:tab/>
      </w:r>
      <w:r w:rsidRPr="00E72700">
        <w:rPr>
          <w:rFonts w:hint="eastAsia"/>
        </w:rPr>
        <w:t>委员会赞赏地注意到缔约国的立法改革。然而，委员会感到关切的是：</w:t>
      </w:r>
    </w:p>
    <w:p w14:paraId="62846067" w14:textId="5976BD23" w:rsidR="006B0647" w:rsidRPr="00E72700" w:rsidRDefault="00875391" w:rsidP="006B0647">
      <w:pPr>
        <w:pStyle w:val="SingleTxt"/>
      </w:pPr>
      <w:r w:rsidRPr="00E72700">
        <w:tab/>
      </w:r>
      <w:r w:rsidR="006B0647" w:rsidRPr="00E72700">
        <w:rPr>
          <w:rFonts w:hint="eastAsia"/>
        </w:rPr>
        <w:t>(a)</w:t>
      </w:r>
      <w:r w:rsidR="006B0647" w:rsidRPr="00E72700">
        <w:rPr>
          <w:rFonts w:hint="eastAsia"/>
        </w:rPr>
        <w:tab/>
      </w:r>
      <w:r w:rsidR="006B0647" w:rsidRPr="00E72700">
        <w:rPr>
          <w:rFonts w:hint="eastAsia"/>
        </w:rPr>
        <w:t>国家立法没有根据《公约》第</w:t>
      </w:r>
      <w:r w:rsidR="006B0647" w:rsidRPr="00E72700">
        <w:rPr>
          <w:rFonts w:hint="eastAsia"/>
        </w:rPr>
        <w:t>1</w:t>
      </w:r>
      <w:r w:rsidR="006B0647" w:rsidRPr="00E72700">
        <w:rPr>
          <w:rFonts w:hint="eastAsia"/>
        </w:rPr>
        <w:t>条明文禁止歧视妇女；</w:t>
      </w:r>
    </w:p>
    <w:p w14:paraId="0B734B21" w14:textId="3B42CF7E" w:rsidR="006B0647" w:rsidRPr="00E72700" w:rsidRDefault="00875391" w:rsidP="006B0647">
      <w:pPr>
        <w:pStyle w:val="SingleTxt"/>
      </w:pPr>
      <w:r w:rsidRPr="00E72700">
        <w:tab/>
      </w:r>
      <w:r w:rsidR="006B0647" w:rsidRPr="00E72700">
        <w:rPr>
          <w:rFonts w:hint="eastAsia"/>
        </w:rPr>
        <w:t>(b)</w:t>
      </w:r>
      <w:r w:rsidR="006B0647" w:rsidRPr="00E72700">
        <w:rPr>
          <w:rFonts w:hint="eastAsia"/>
        </w:rPr>
        <w:tab/>
      </w:r>
      <w:r w:rsidR="006B0647" w:rsidRPr="00E72700">
        <w:rPr>
          <w:rFonts w:hint="eastAsia"/>
        </w:rPr>
        <w:t>在审查歧视性立法，包括《刑法》和《国籍法》方面出现拖延；</w:t>
      </w:r>
    </w:p>
    <w:p w14:paraId="6115E031" w14:textId="0D1EDE35" w:rsidR="006B0647" w:rsidRPr="00E72700" w:rsidRDefault="00875391" w:rsidP="006B0647">
      <w:pPr>
        <w:pStyle w:val="SingleTxt"/>
      </w:pPr>
      <w:r w:rsidRPr="00E72700">
        <w:lastRenderedPageBreak/>
        <w:tab/>
      </w:r>
      <w:r w:rsidR="006B0647" w:rsidRPr="00E72700">
        <w:rPr>
          <w:rFonts w:hint="eastAsia"/>
        </w:rPr>
        <w:t>(c)</w:t>
      </w:r>
      <w:r w:rsidR="006B0647" w:rsidRPr="00E72700">
        <w:rPr>
          <w:rFonts w:hint="eastAsia"/>
        </w:rPr>
        <w:tab/>
      </w:r>
      <w:r w:rsidR="006B0647" w:rsidRPr="00E72700">
        <w:rPr>
          <w:rFonts w:hint="eastAsia"/>
        </w:rPr>
        <w:t>《结社法》第</w:t>
      </w:r>
      <w:r w:rsidR="006B0647" w:rsidRPr="00E72700">
        <w:rPr>
          <w:rFonts w:hint="eastAsia"/>
        </w:rPr>
        <w:t>43</w:t>
      </w:r>
      <w:r w:rsidR="006B0647" w:rsidRPr="00E72700">
        <w:rPr>
          <w:rFonts w:hint="eastAsia"/>
        </w:rPr>
        <w:t>条的修正案，通过列入一项关于理事会成员不得有任何政治派别的规定，使该条更具限制性，导致公民空间缩小，这一事态发展可能限制和平集会和结社自由的权利；</w:t>
      </w:r>
    </w:p>
    <w:p w14:paraId="1F46A247" w14:textId="743F4B07" w:rsidR="006B0647" w:rsidRPr="00E72700" w:rsidRDefault="00875391" w:rsidP="006B0647">
      <w:pPr>
        <w:pStyle w:val="SingleTxt"/>
      </w:pPr>
      <w:r w:rsidRPr="00E72700">
        <w:tab/>
      </w:r>
      <w:r w:rsidR="006B0647" w:rsidRPr="00E72700">
        <w:rPr>
          <w:rFonts w:hint="eastAsia"/>
        </w:rPr>
        <w:t>(d)</w:t>
      </w:r>
      <w:r w:rsidR="006B0647" w:rsidRPr="00E72700">
        <w:rPr>
          <w:rFonts w:hint="eastAsia"/>
        </w:rPr>
        <w:tab/>
      </w:r>
      <w:r w:rsidR="006B0647" w:rsidRPr="00E72700">
        <w:rPr>
          <w:rFonts w:hint="eastAsia"/>
        </w:rPr>
        <w:t>据报告，一些民间妇女组织过去三年都没有得到政府的资助。</w:t>
      </w:r>
    </w:p>
    <w:p w14:paraId="73CC3589" w14:textId="77777777" w:rsidR="006B0647" w:rsidRPr="00E72700" w:rsidRDefault="006B0647" w:rsidP="006B0647">
      <w:pPr>
        <w:pStyle w:val="SingleTxt"/>
      </w:pPr>
      <w:r w:rsidRPr="00E72700">
        <w:rPr>
          <w:rFonts w:hint="eastAsia"/>
        </w:rPr>
        <w:t>13.</w:t>
      </w:r>
      <w:r w:rsidRPr="00E72700">
        <w:rPr>
          <w:rFonts w:hint="eastAsia"/>
        </w:rPr>
        <w:tab/>
      </w:r>
      <w:r w:rsidRPr="00E72700">
        <w:rPr>
          <w:rFonts w:eastAsia="黑体"/>
        </w:rPr>
        <w:t>委员会重申以往建议，并促请缔约国：</w:t>
      </w:r>
    </w:p>
    <w:p w14:paraId="7C2ECE5D" w14:textId="2033A1A5" w:rsidR="006B0647" w:rsidRPr="00E72700" w:rsidRDefault="00875391" w:rsidP="006B0647">
      <w:pPr>
        <w:pStyle w:val="SingleTxt"/>
      </w:pPr>
      <w:r w:rsidRPr="00E72700">
        <w:tab/>
      </w:r>
      <w:r w:rsidR="006B0647" w:rsidRPr="00E72700">
        <w:rPr>
          <w:rFonts w:hint="eastAsia"/>
        </w:rPr>
        <w:t>(a)</w:t>
      </w:r>
      <w:r w:rsidR="006B0647" w:rsidRPr="00E72700">
        <w:rPr>
          <w:rFonts w:hint="eastAsia"/>
        </w:rPr>
        <w:tab/>
      </w:r>
      <w:r w:rsidR="006B0647" w:rsidRPr="00E72700">
        <w:rPr>
          <w:rFonts w:eastAsia="黑体"/>
        </w:rPr>
        <w:t>根据《公约》第</w:t>
      </w:r>
      <w:r w:rsidR="006B0647" w:rsidRPr="00E72700">
        <w:rPr>
          <w:rFonts w:eastAsia="黑体"/>
        </w:rPr>
        <w:t>1</w:t>
      </w:r>
      <w:r w:rsidR="006B0647" w:rsidRPr="00E72700">
        <w:rPr>
          <w:rFonts w:eastAsia="黑体"/>
        </w:rPr>
        <w:t>条和第</w:t>
      </w:r>
      <w:r w:rsidR="006B0647" w:rsidRPr="00E72700">
        <w:rPr>
          <w:rFonts w:eastAsia="黑体"/>
        </w:rPr>
        <w:t>2</w:t>
      </w:r>
      <w:r w:rsidR="006B0647" w:rsidRPr="00E72700">
        <w:rPr>
          <w:rFonts w:eastAsia="黑体"/>
        </w:rPr>
        <w:t>条，通过对妇女歧视的定义，包括公共和私人领域的直接和间接歧视，以及交叉形式的歧视；</w:t>
      </w:r>
    </w:p>
    <w:p w14:paraId="2AAFC0E5" w14:textId="77CD023E" w:rsidR="006B0647" w:rsidRPr="00E72700" w:rsidRDefault="00875391" w:rsidP="006B0647">
      <w:pPr>
        <w:pStyle w:val="SingleTxt"/>
      </w:pPr>
      <w:r w:rsidRPr="00E72700">
        <w:tab/>
      </w:r>
      <w:r w:rsidR="006B0647" w:rsidRPr="00E72700">
        <w:rPr>
          <w:rFonts w:hint="eastAsia"/>
        </w:rPr>
        <w:t>(b)</w:t>
      </w:r>
      <w:r w:rsidR="006B0647" w:rsidRPr="00E72700">
        <w:rPr>
          <w:rFonts w:hint="eastAsia"/>
        </w:rPr>
        <w:tab/>
      </w:r>
      <w:r w:rsidR="006B0647" w:rsidRPr="00E72700">
        <w:rPr>
          <w:rFonts w:eastAsia="黑体"/>
        </w:rPr>
        <w:t>高度优先重视法律改革进程，毫不拖延地在明确的时限内修改或废除所有歧视性立法，包括《刑法》、《家庭法》和《国籍法》中的歧视性条款，并提高议员、宗教和社区领袖、妇女人权维护者和公众对立法改革必要性的认识；</w:t>
      </w:r>
    </w:p>
    <w:p w14:paraId="3387D574" w14:textId="0EDBF36C" w:rsidR="006B0647" w:rsidRPr="00E72700" w:rsidRDefault="00875391" w:rsidP="006B0647">
      <w:pPr>
        <w:pStyle w:val="SingleTxt"/>
      </w:pPr>
      <w:r w:rsidRPr="00E72700">
        <w:tab/>
      </w:r>
      <w:r w:rsidR="006B0647" w:rsidRPr="00E72700">
        <w:rPr>
          <w:rFonts w:hint="eastAsia"/>
        </w:rPr>
        <w:t>(c)</w:t>
      </w:r>
      <w:r w:rsidR="006B0647" w:rsidRPr="00E72700">
        <w:rPr>
          <w:rFonts w:hint="eastAsia"/>
        </w:rPr>
        <w:tab/>
      </w:r>
      <w:r w:rsidR="006B0647" w:rsidRPr="00E72700">
        <w:rPr>
          <w:rFonts w:eastAsia="黑体"/>
        </w:rPr>
        <w:t>修订《结社法》第</w:t>
      </w:r>
      <w:r w:rsidR="006B0647" w:rsidRPr="00E72700">
        <w:rPr>
          <w:rFonts w:eastAsia="黑体"/>
        </w:rPr>
        <w:t>43</w:t>
      </w:r>
      <w:r w:rsidR="006B0647" w:rsidRPr="00E72700">
        <w:rPr>
          <w:rFonts w:eastAsia="黑体"/>
        </w:rPr>
        <w:t>条，使其更具包容性，不因可能的政治派别而将董事会成员排除在外；</w:t>
      </w:r>
    </w:p>
    <w:p w14:paraId="7D1488D2" w14:textId="2716231E" w:rsidR="006B0647" w:rsidRPr="00E72700" w:rsidRDefault="00875391" w:rsidP="006B0647">
      <w:pPr>
        <w:pStyle w:val="SingleTxt"/>
      </w:pPr>
      <w:r w:rsidRPr="00E72700">
        <w:tab/>
      </w:r>
      <w:r w:rsidR="006B0647" w:rsidRPr="00E72700">
        <w:rPr>
          <w:rFonts w:hint="eastAsia"/>
        </w:rPr>
        <w:t>(d)</w:t>
      </w:r>
      <w:r w:rsidR="006B0647" w:rsidRPr="00E72700">
        <w:rPr>
          <w:rFonts w:hint="eastAsia"/>
        </w:rPr>
        <w:tab/>
      </w:r>
      <w:r w:rsidR="006B0647" w:rsidRPr="00E72700">
        <w:rPr>
          <w:rFonts w:eastAsia="黑体"/>
        </w:rPr>
        <w:t>保护和平集会和结社自由的权利；</w:t>
      </w:r>
    </w:p>
    <w:p w14:paraId="17D1DDA6" w14:textId="174E082C" w:rsidR="006B0647" w:rsidRPr="00E72700" w:rsidRDefault="00875391" w:rsidP="006B0647">
      <w:pPr>
        <w:pStyle w:val="SingleTxt"/>
      </w:pPr>
      <w:r w:rsidRPr="00E72700">
        <w:tab/>
      </w:r>
      <w:r w:rsidR="006B0647" w:rsidRPr="00E72700">
        <w:rPr>
          <w:rFonts w:hint="eastAsia"/>
        </w:rPr>
        <w:t>(e)</w:t>
      </w:r>
      <w:r w:rsidR="006B0647" w:rsidRPr="00E72700">
        <w:rPr>
          <w:rFonts w:hint="eastAsia"/>
        </w:rPr>
        <w:tab/>
      </w:r>
      <w:r w:rsidR="006B0647" w:rsidRPr="00E72700">
        <w:rPr>
          <w:rFonts w:eastAsia="黑体"/>
        </w:rPr>
        <w:t>在</w:t>
      </w:r>
      <w:r w:rsidR="006B0647" w:rsidRPr="00E72700">
        <w:rPr>
          <w:rFonts w:eastAsia="黑体"/>
          <w:spacing w:val="-4"/>
        </w:rPr>
        <w:t>平等和包容的基础上向妇女民间社会团体和非政府组织提供财政支助</w:t>
      </w:r>
      <w:r w:rsidR="006B0647" w:rsidRPr="00E72700">
        <w:rPr>
          <w:rFonts w:eastAsia="黑体"/>
        </w:rPr>
        <w:t>。</w:t>
      </w:r>
    </w:p>
    <w:p w14:paraId="6930D86F" w14:textId="580F5925" w:rsidR="006B0647" w:rsidRPr="00E72700" w:rsidRDefault="006B0647" w:rsidP="008753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提高妇女地位国家机构</w:t>
      </w:r>
    </w:p>
    <w:p w14:paraId="11EBFDD5" w14:textId="77777777" w:rsidR="006B0647" w:rsidRPr="00E72700" w:rsidRDefault="006B0647" w:rsidP="006B0647">
      <w:pPr>
        <w:pStyle w:val="SingleTxt"/>
      </w:pPr>
      <w:r w:rsidRPr="00E72700">
        <w:rPr>
          <w:rFonts w:hint="eastAsia"/>
        </w:rPr>
        <w:t>14.</w:t>
      </w:r>
      <w:r w:rsidRPr="00E72700">
        <w:rPr>
          <w:rFonts w:hint="eastAsia"/>
        </w:rPr>
        <w:tab/>
      </w:r>
      <w:r w:rsidRPr="00E72700">
        <w:rPr>
          <w:rFonts w:hint="eastAsia"/>
        </w:rPr>
        <w:t>委员会注意到最高妇女委员会作为增强妇女权能和提高妇女地位的国家机构以及缔约国提高妇女权利的咨询机构所发挥的关键作用。委员会欢迎缔约国启动</w:t>
      </w:r>
      <w:r w:rsidRPr="00E72700">
        <w:rPr>
          <w:rFonts w:hint="eastAsia"/>
        </w:rPr>
        <w:t>2013-2022</w:t>
      </w:r>
      <w:r w:rsidRPr="00E72700">
        <w:rPr>
          <w:rFonts w:hint="eastAsia"/>
        </w:rPr>
        <w:t>年提高巴林妇女地位国家计划，在公共和私营部门设立越来越多的平等机会委员会，以及建立性别平衡中心、妇女支助中心和妇女信息中心。委员会对一些民间社会和非政府利益攸关方未被充分纳入协作努力的报告表示关切。</w:t>
      </w:r>
    </w:p>
    <w:p w14:paraId="25759040" w14:textId="3FEDA488" w:rsidR="006B0647" w:rsidRPr="00E72700" w:rsidRDefault="006B0647" w:rsidP="006B0647">
      <w:pPr>
        <w:pStyle w:val="SingleTxt"/>
      </w:pPr>
      <w:r w:rsidRPr="00E72700">
        <w:rPr>
          <w:rFonts w:hint="eastAsia"/>
        </w:rPr>
        <w:t>15.</w:t>
      </w:r>
      <w:r w:rsidRPr="00E72700">
        <w:rPr>
          <w:rFonts w:hint="eastAsia"/>
        </w:rPr>
        <w:tab/>
      </w:r>
      <w:r w:rsidRPr="00E72700">
        <w:rPr>
          <w:rFonts w:eastAsia="黑体"/>
        </w:rPr>
        <w:t>委员会回顾其以往建议</w:t>
      </w:r>
      <w:r w:rsidRPr="00E72700">
        <w:rPr>
          <w:rFonts w:eastAsia="黑体"/>
        </w:rPr>
        <w:t>(</w:t>
      </w:r>
      <w:hyperlink r:id="rId24" w:history="1">
        <w:r w:rsidRPr="00E72700">
          <w:rPr>
            <w:rStyle w:val="af4"/>
            <w:rFonts w:eastAsia="黑体" w:hint="eastAsia"/>
          </w:rPr>
          <w:t>CEDAW/C/BHR/CO/3</w:t>
        </w:r>
      </w:hyperlink>
      <w:r w:rsidRPr="00E72700">
        <w:rPr>
          <w:rFonts w:eastAsia="黑体"/>
        </w:rPr>
        <w:t>，第</w:t>
      </w:r>
      <w:r w:rsidRPr="00E72700">
        <w:rPr>
          <w:rFonts w:eastAsia="黑体"/>
        </w:rPr>
        <w:t>16</w:t>
      </w:r>
      <w:r w:rsidRPr="00E72700">
        <w:rPr>
          <w:rFonts w:eastAsia="黑体"/>
        </w:rPr>
        <w:t>段</w:t>
      </w:r>
      <w:r w:rsidRPr="00E72700">
        <w:rPr>
          <w:rFonts w:eastAsia="黑体"/>
        </w:rPr>
        <w:t>)</w:t>
      </w:r>
      <w:r w:rsidRPr="00E72700">
        <w:rPr>
          <w:rFonts w:eastAsia="黑体"/>
        </w:rPr>
        <w:t>，建议缔约国进一步加强与所有利益攸关方的合作，确保它们充分参与战略和方案的制定和执行。</w:t>
      </w:r>
    </w:p>
    <w:p w14:paraId="2A2B9FBF" w14:textId="77777777" w:rsidR="006B0647" w:rsidRPr="00E72700" w:rsidRDefault="006B0647" w:rsidP="003737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国家人权机构</w:t>
      </w:r>
    </w:p>
    <w:p w14:paraId="669C3A93" w14:textId="77777777" w:rsidR="006B0647" w:rsidRPr="00E72700" w:rsidRDefault="006B0647" w:rsidP="006B0647">
      <w:pPr>
        <w:pStyle w:val="SingleTxt"/>
      </w:pPr>
      <w:r w:rsidRPr="00E72700">
        <w:rPr>
          <w:rFonts w:hint="eastAsia"/>
        </w:rPr>
        <w:t>16.</w:t>
      </w:r>
      <w:r w:rsidRPr="00E72700">
        <w:rPr>
          <w:rFonts w:hint="eastAsia"/>
        </w:rPr>
        <w:tab/>
      </w:r>
      <w:r w:rsidRPr="00E72700">
        <w:rPr>
          <w:rFonts w:hint="eastAsia"/>
        </w:rPr>
        <w:t>委员会注意到，国家人权机构于</w:t>
      </w:r>
      <w:r w:rsidRPr="00E72700">
        <w:rPr>
          <w:rFonts w:hint="eastAsia"/>
        </w:rPr>
        <w:t>2016</w:t>
      </w:r>
      <w:r w:rsidRPr="00E72700">
        <w:rPr>
          <w:rFonts w:hint="eastAsia"/>
        </w:rPr>
        <w:t>年</w:t>
      </w:r>
      <w:r w:rsidRPr="00E72700">
        <w:rPr>
          <w:rFonts w:hint="eastAsia"/>
        </w:rPr>
        <w:t>5</w:t>
      </w:r>
      <w:r w:rsidRPr="00E72700">
        <w:rPr>
          <w:rFonts w:hint="eastAsia"/>
        </w:rPr>
        <w:t>月获得国家人权机构全球联盟的“</w:t>
      </w:r>
      <w:r w:rsidRPr="00E72700">
        <w:rPr>
          <w:rFonts w:hint="eastAsia"/>
        </w:rPr>
        <w:t>B</w:t>
      </w:r>
      <w:r w:rsidRPr="00E72700">
        <w:rPr>
          <w:rFonts w:hint="eastAsia"/>
        </w:rPr>
        <w:t>”级认证。委员会关切地注意到，法律没有对该机构专员理事会成员的甄选和任命程序作出规定。此外，委员会关切的是，缺乏关于国家人权机构收到的申诉数量和结果的资料，以及关于分配给该机构的人力、技术和财政资源的资料。</w:t>
      </w:r>
    </w:p>
    <w:p w14:paraId="12801197" w14:textId="1ACDCF79" w:rsidR="004C026E" w:rsidRDefault="006B0647" w:rsidP="006B0647">
      <w:pPr>
        <w:pStyle w:val="SingleTxt"/>
        <w:rPr>
          <w:rFonts w:eastAsia="黑体"/>
        </w:rPr>
      </w:pPr>
      <w:r w:rsidRPr="00E72700">
        <w:rPr>
          <w:rFonts w:hint="eastAsia"/>
        </w:rPr>
        <w:t>17.</w:t>
      </w:r>
      <w:r w:rsidRPr="00E72700">
        <w:rPr>
          <w:rFonts w:hint="eastAsia"/>
        </w:rPr>
        <w:tab/>
      </w:r>
      <w:r w:rsidRPr="00E72700">
        <w:rPr>
          <w:rFonts w:eastAsia="黑体"/>
        </w:rPr>
        <w:t>委员会建议缔约国落实国家人权机构全球联盟认证小组委员会的建议，确保广泛和透明的甄选和任命程序，加强国家人权机构在结构、组成和决策方面的独立性，以使其完全符合关于促进和保护人权的国家机构地位的原则</w:t>
      </w:r>
      <w:r w:rsidRPr="00E72700">
        <w:rPr>
          <w:rFonts w:eastAsia="黑体"/>
        </w:rPr>
        <w:t>(</w:t>
      </w:r>
      <w:r w:rsidRPr="00E72700">
        <w:rPr>
          <w:rFonts w:eastAsia="黑体"/>
        </w:rPr>
        <w:t>《巴黎原则》，大会</w:t>
      </w:r>
      <w:r w:rsidRPr="00E72700">
        <w:rPr>
          <w:rFonts w:eastAsia="黑体"/>
        </w:rPr>
        <w:t>1993</w:t>
      </w:r>
      <w:r w:rsidRPr="00E72700">
        <w:rPr>
          <w:rFonts w:eastAsia="黑体"/>
        </w:rPr>
        <w:t>年</w:t>
      </w:r>
      <w:r w:rsidRPr="00E72700">
        <w:rPr>
          <w:rFonts w:eastAsia="黑体"/>
        </w:rPr>
        <w:t>12</w:t>
      </w:r>
      <w:r w:rsidRPr="00E72700">
        <w:rPr>
          <w:rFonts w:eastAsia="黑体"/>
        </w:rPr>
        <w:t>月</w:t>
      </w:r>
      <w:r w:rsidRPr="00E72700">
        <w:rPr>
          <w:rFonts w:eastAsia="黑体"/>
        </w:rPr>
        <w:t>20</w:t>
      </w:r>
      <w:r w:rsidRPr="00E72700">
        <w:rPr>
          <w:rFonts w:eastAsia="黑体"/>
        </w:rPr>
        <w:t>日第</w:t>
      </w:r>
      <w:hyperlink r:id="rId25" w:history="1">
        <w:r w:rsidRPr="00E72700">
          <w:rPr>
            <w:rStyle w:val="af4"/>
            <w:rFonts w:eastAsia="黑体" w:hint="eastAsia"/>
          </w:rPr>
          <w:t>48/134</w:t>
        </w:r>
      </w:hyperlink>
      <w:r w:rsidRPr="00E72700">
        <w:rPr>
          <w:rFonts w:eastAsia="黑体"/>
        </w:rPr>
        <w:t>号决议附件</w:t>
      </w:r>
      <w:r w:rsidRPr="00E72700">
        <w:rPr>
          <w:rFonts w:eastAsia="黑体"/>
        </w:rPr>
        <w:t>)</w:t>
      </w:r>
      <w:r w:rsidRPr="00E72700">
        <w:rPr>
          <w:rFonts w:eastAsia="黑体"/>
        </w:rPr>
        <w:t>。委员会鼓励缔约国在这方面寻求联合国人权事务高级专员办事处的技术援助。</w:t>
      </w:r>
    </w:p>
    <w:p w14:paraId="3B8424AD" w14:textId="77777777" w:rsidR="004C026E" w:rsidRDefault="004C026E">
      <w:pPr>
        <w:spacing w:line="240" w:lineRule="auto"/>
        <w:jc w:val="left"/>
        <w:rPr>
          <w:rFonts w:eastAsia="黑体"/>
        </w:rPr>
      </w:pPr>
      <w:r>
        <w:rPr>
          <w:rFonts w:eastAsia="黑体"/>
        </w:rPr>
        <w:br w:type="page"/>
      </w:r>
    </w:p>
    <w:p w14:paraId="562F8ED1" w14:textId="77777777" w:rsidR="006B0647" w:rsidRPr="00E72700" w:rsidRDefault="006B0647" w:rsidP="003737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lastRenderedPageBreak/>
        <w:tab/>
      </w:r>
      <w:r w:rsidRPr="00E72700">
        <w:rPr>
          <w:rFonts w:hint="eastAsia"/>
        </w:rPr>
        <w:tab/>
      </w:r>
      <w:r w:rsidRPr="00E72700">
        <w:rPr>
          <w:rFonts w:hint="eastAsia"/>
        </w:rPr>
        <w:t>妇女人权维护者</w:t>
      </w:r>
    </w:p>
    <w:p w14:paraId="7986D445" w14:textId="77777777" w:rsidR="006B0647" w:rsidRPr="00E72700" w:rsidRDefault="006B0647" w:rsidP="006B0647">
      <w:pPr>
        <w:pStyle w:val="SingleTxt"/>
      </w:pPr>
      <w:r w:rsidRPr="00E72700">
        <w:rPr>
          <w:rFonts w:hint="eastAsia"/>
        </w:rPr>
        <w:t>18.</w:t>
      </w:r>
      <w:r w:rsidRPr="00E72700">
        <w:rPr>
          <w:rFonts w:hint="eastAsia"/>
        </w:rPr>
        <w:tab/>
      </w:r>
      <w:r w:rsidRPr="00E72700">
        <w:rPr>
          <w:rFonts w:hint="eastAsia"/>
        </w:rPr>
        <w:t>委员会关切地注意到，包括联合国特别程序任务负责人提出的报告称，妇女人权维护者的空间正在缩小，并有报告称，她们遭到报复，包括恐吓、骚扰、威胁、身体虐待、性暴力、旅行禁令和任意拘留。</w:t>
      </w:r>
    </w:p>
    <w:p w14:paraId="448A4DEE" w14:textId="77777777" w:rsidR="006B0647" w:rsidRPr="00E72700" w:rsidRDefault="006B0647" w:rsidP="006B0647">
      <w:pPr>
        <w:pStyle w:val="SingleTxt"/>
      </w:pPr>
      <w:r w:rsidRPr="00E72700">
        <w:rPr>
          <w:rFonts w:hint="eastAsia"/>
        </w:rPr>
        <w:t>19.</w:t>
      </w:r>
      <w:r w:rsidRPr="00E72700">
        <w:rPr>
          <w:rFonts w:hint="eastAsia"/>
        </w:rPr>
        <w:tab/>
      </w:r>
      <w:r w:rsidRPr="00E72700">
        <w:rPr>
          <w:rFonts w:eastAsia="黑体"/>
        </w:rPr>
        <w:t>委员会敦促缔约国进一步加强和执行保护妇女人权维护者、女记者和女政治反对派成员免遭报复行为的办法和保障措施。</w:t>
      </w:r>
    </w:p>
    <w:p w14:paraId="08DC8ED6" w14:textId="77777777" w:rsidR="006B0647" w:rsidRPr="00E72700" w:rsidRDefault="006B0647" w:rsidP="003737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暂行特别措施</w:t>
      </w:r>
    </w:p>
    <w:p w14:paraId="10606663" w14:textId="77777777" w:rsidR="006B0647" w:rsidRPr="00E72700" w:rsidRDefault="006B0647" w:rsidP="006B0647">
      <w:pPr>
        <w:pStyle w:val="SingleTxt"/>
      </w:pPr>
      <w:r w:rsidRPr="00E72700">
        <w:rPr>
          <w:rFonts w:hint="eastAsia"/>
        </w:rPr>
        <w:t>20.</w:t>
      </w:r>
      <w:r w:rsidRPr="00E72700">
        <w:rPr>
          <w:rFonts w:hint="eastAsia"/>
        </w:rPr>
        <w:tab/>
      </w:r>
      <w:r w:rsidRPr="00E72700">
        <w:rPr>
          <w:rFonts w:hint="eastAsia"/>
        </w:rPr>
        <w:t>委员会注意到，最高妇女委员会与财政和国民经济部合作，每两年编写一次国家性别均衡报告，缔约国还设立了性别均衡指标国家观察站。委员会关切地注意到，缔约国决定不在妇女代表性不足或处于不利地位的领域，包括在经济、政治和公共生活领域，实行配额等暂行特别措施。</w:t>
      </w:r>
    </w:p>
    <w:p w14:paraId="5D4491BF" w14:textId="649D152B" w:rsidR="006B0647" w:rsidRPr="00E72700" w:rsidRDefault="006B0647" w:rsidP="006B0647">
      <w:pPr>
        <w:pStyle w:val="SingleTxt"/>
      </w:pPr>
      <w:r w:rsidRPr="00E72700">
        <w:rPr>
          <w:rFonts w:hint="eastAsia"/>
        </w:rPr>
        <w:t>21.</w:t>
      </w:r>
      <w:r w:rsidRPr="00E72700">
        <w:rPr>
          <w:rFonts w:hint="eastAsia"/>
        </w:rPr>
        <w:tab/>
      </w:r>
      <w:r w:rsidRPr="00E72700">
        <w:rPr>
          <w:rFonts w:eastAsia="黑体"/>
        </w:rPr>
        <w:t>委员会根据《公约》第</w:t>
      </w:r>
      <w:r w:rsidRPr="00E72700">
        <w:rPr>
          <w:rFonts w:eastAsia="黑体"/>
        </w:rPr>
        <w:t>4</w:t>
      </w:r>
      <w:r w:rsidRPr="00E72700">
        <w:rPr>
          <w:rFonts w:eastAsia="黑体"/>
        </w:rPr>
        <w:t>条第</w:t>
      </w:r>
      <w:r w:rsidRPr="00E72700">
        <w:rPr>
          <w:rFonts w:eastAsia="黑体"/>
        </w:rPr>
        <w:t>1</w:t>
      </w:r>
      <w:r w:rsidRPr="00E72700">
        <w:rPr>
          <w:rFonts w:eastAsia="黑体"/>
        </w:rPr>
        <w:t>款和委员会关于暂行特别措施的第</w:t>
      </w:r>
      <w:r w:rsidRPr="00E72700">
        <w:rPr>
          <w:rFonts w:eastAsia="黑体"/>
        </w:rPr>
        <w:t>25</w:t>
      </w:r>
      <w:r w:rsidRPr="00E72700">
        <w:rPr>
          <w:rFonts w:eastAsia="黑体"/>
        </w:rPr>
        <w:t>号一般性建议</w:t>
      </w:r>
      <w:r w:rsidRPr="00E72700">
        <w:rPr>
          <w:rFonts w:eastAsia="黑体"/>
        </w:rPr>
        <w:t>(2004</w:t>
      </w:r>
      <w:r w:rsidRPr="00E72700">
        <w:rPr>
          <w:rFonts w:eastAsia="黑体"/>
        </w:rPr>
        <w:t>年</w:t>
      </w:r>
      <w:r w:rsidRPr="00E72700">
        <w:rPr>
          <w:rFonts w:eastAsia="黑体"/>
        </w:rPr>
        <w:t>)</w:t>
      </w:r>
      <w:r w:rsidRPr="00E72700">
        <w:rPr>
          <w:rFonts w:eastAsia="黑体"/>
        </w:rPr>
        <w:t>，重申其以往建议</w:t>
      </w:r>
      <w:r w:rsidRPr="00E72700">
        <w:rPr>
          <w:rFonts w:eastAsia="黑体"/>
        </w:rPr>
        <w:t>(</w:t>
      </w:r>
      <w:hyperlink r:id="rId26" w:history="1">
        <w:r w:rsidRPr="00E72700">
          <w:rPr>
            <w:rStyle w:val="af4"/>
            <w:rFonts w:eastAsia="黑体" w:hint="eastAsia"/>
          </w:rPr>
          <w:t>CEDAW/C/BHR/CO/3</w:t>
        </w:r>
      </w:hyperlink>
      <w:r w:rsidR="00901985" w:rsidRPr="00E72700">
        <w:rPr>
          <w:rFonts w:eastAsia="黑体"/>
        </w:rPr>
        <w:t>，</w:t>
      </w:r>
      <w:r w:rsidRPr="00E72700">
        <w:rPr>
          <w:rFonts w:eastAsia="黑体"/>
        </w:rPr>
        <w:t>第</w:t>
      </w:r>
      <w:r w:rsidRPr="00E72700">
        <w:rPr>
          <w:rFonts w:eastAsia="黑体"/>
        </w:rPr>
        <w:t>18</w:t>
      </w:r>
      <w:r w:rsidRPr="00E72700">
        <w:rPr>
          <w:rFonts w:eastAsia="黑体"/>
        </w:rPr>
        <w:t>段</w:t>
      </w:r>
      <w:r w:rsidRPr="00E72700">
        <w:rPr>
          <w:rFonts w:eastAsia="黑体"/>
        </w:rPr>
        <w:t>)</w:t>
      </w:r>
      <w:r w:rsidRPr="00E72700">
        <w:rPr>
          <w:rFonts w:eastAsia="黑体"/>
        </w:rPr>
        <w:t>，建议缔约国：</w:t>
      </w:r>
    </w:p>
    <w:p w14:paraId="2A98258E" w14:textId="121BF7C6" w:rsidR="006B0647" w:rsidRPr="00E72700" w:rsidRDefault="003737A1" w:rsidP="006B0647">
      <w:pPr>
        <w:pStyle w:val="SingleTxt"/>
      </w:pPr>
      <w:r w:rsidRPr="00E72700">
        <w:tab/>
      </w:r>
      <w:r w:rsidR="006B0647" w:rsidRPr="00E72700">
        <w:rPr>
          <w:rFonts w:hint="eastAsia"/>
        </w:rPr>
        <w:t>(a)</w:t>
      </w:r>
      <w:r w:rsidR="006B0647" w:rsidRPr="00E72700">
        <w:rPr>
          <w:rFonts w:hint="eastAsia"/>
        </w:rPr>
        <w:tab/>
      </w:r>
      <w:r w:rsidR="006B0647" w:rsidRPr="00E72700">
        <w:rPr>
          <w:rFonts w:eastAsia="黑体"/>
        </w:rPr>
        <w:t>对议员和其他有关官员进行宣传和培训，使他们了解第</w:t>
      </w:r>
      <w:r w:rsidR="006B0647" w:rsidRPr="00E72700">
        <w:rPr>
          <w:rFonts w:eastAsia="黑体"/>
        </w:rPr>
        <w:t>25</w:t>
      </w:r>
      <w:r w:rsidR="006B0647" w:rsidRPr="00E72700">
        <w:rPr>
          <w:rFonts w:eastAsia="黑体"/>
        </w:rPr>
        <w:t>号一般性建议所解释的《公约》第</w:t>
      </w:r>
      <w:r w:rsidR="006B0647" w:rsidRPr="00E72700">
        <w:rPr>
          <w:rFonts w:eastAsia="黑体"/>
        </w:rPr>
        <w:t>4</w:t>
      </w:r>
      <w:r w:rsidR="006B0647" w:rsidRPr="00E72700">
        <w:rPr>
          <w:rFonts w:eastAsia="黑体"/>
        </w:rPr>
        <w:t>条第</w:t>
      </w:r>
      <w:r w:rsidR="006B0647" w:rsidRPr="00E72700">
        <w:rPr>
          <w:rFonts w:eastAsia="黑体"/>
        </w:rPr>
        <w:t>1</w:t>
      </w:r>
      <w:r w:rsidR="006B0647" w:rsidRPr="00E72700">
        <w:rPr>
          <w:rFonts w:eastAsia="黑体"/>
        </w:rPr>
        <w:t>款含义范围内的暂行特别措施的非歧视性质；</w:t>
      </w:r>
    </w:p>
    <w:p w14:paraId="29E571E8" w14:textId="55FD20EC" w:rsidR="006B0647" w:rsidRPr="00E72700" w:rsidRDefault="003737A1" w:rsidP="006B0647">
      <w:pPr>
        <w:pStyle w:val="SingleTxt"/>
      </w:pPr>
      <w:r w:rsidRPr="00E72700">
        <w:tab/>
      </w:r>
      <w:r w:rsidR="006B0647" w:rsidRPr="00E72700">
        <w:rPr>
          <w:rFonts w:hint="eastAsia"/>
        </w:rPr>
        <w:t>(b)</w:t>
      </w:r>
      <w:r w:rsidR="006B0647" w:rsidRPr="00E72700">
        <w:rPr>
          <w:rFonts w:hint="eastAsia"/>
        </w:rPr>
        <w:tab/>
      </w:r>
      <w:r w:rsidR="006B0647" w:rsidRPr="00E72700">
        <w:rPr>
          <w:rFonts w:eastAsia="黑体"/>
        </w:rPr>
        <w:t>通过和执行暂行特别措施，包括妇女的法定配额和优先征聘，以便在妇女代表性不足或处于不利地位的领域，包括在政治生活、决策和私营部门，实现事实上或实质上的男女平等；</w:t>
      </w:r>
    </w:p>
    <w:p w14:paraId="624FA965" w14:textId="6AE4EE33" w:rsidR="006B0647" w:rsidRPr="00E72700" w:rsidRDefault="003737A1" w:rsidP="006B0647">
      <w:pPr>
        <w:pStyle w:val="SingleTxt"/>
      </w:pPr>
      <w:r w:rsidRPr="00E72700">
        <w:tab/>
      </w:r>
      <w:r w:rsidR="006B0647" w:rsidRPr="00E72700">
        <w:rPr>
          <w:rFonts w:hint="eastAsia"/>
        </w:rPr>
        <w:t>(c)</w:t>
      </w:r>
      <w:r w:rsidR="006B0647" w:rsidRPr="00E72700">
        <w:rPr>
          <w:rFonts w:hint="eastAsia"/>
        </w:rPr>
        <w:tab/>
      </w:r>
      <w:r w:rsidR="006B0647" w:rsidRPr="00E72700">
        <w:rPr>
          <w:rFonts w:eastAsia="黑体"/>
        </w:rPr>
        <w:t>通过立法，鼓励公共和私营部门采用暂行特别措施。</w:t>
      </w:r>
    </w:p>
    <w:p w14:paraId="252278E9" w14:textId="77777777" w:rsidR="006B0647" w:rsidRPr="00E72700" w:rsidRDefault="006B0647" w:rsidP="003737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陈规定型观念</w:t>
      </w:r>
    </w:p>
    <w:p w14:paraId="368547BB" w14:textId="1B471A48" w:rsidR="006B0647" w:rsidRPr="00E72700" w:rsidRDefault="006B0647" w:rsidP="006B0647">
      <w:pPr>
        <w:pStyle w:val="SingleTxt"/>
      </w:pPr>
      <w:r w:rsidRPr="00E72700">
        <w:rPr>
          <w:rFonts w:hint="eastAsia"/>
        </w:rPr>
        <w:t>22.</w:t>
      </w:r>
      <w:r w:rsidRPr="00E72700">
        <w:rPr>
          <w:rFonts w:hint="eastAsia"/>
        </w:rPr>
        <w:tab/>
      </w:r>
      <w:r w:rsidRPr="00E72700">
        <w:rPr>
          <w:rFonts w:hint="eastAsia"/>
        </w:rPr>
        <w:t>委员会关切地注意到，缔约国在其《宪法》中强调妇女“对家庭的责任”，委员会重申其关切的是，关于妇女和男子在社会中，特别是在家庭中的角色和责任的传统定型观念持续存在。</w:t>
      </w:r>
    </w:p>
    <w:p w14:paraId="321D968B" w14:textId="79420602" w:rsidR="006B0647" w:rsidRPr="00E72700" w:rsidRDefault="006B0647" w:rsidP="006B0647">
      <w:pPr>
        <w:pStyle w:val="SingleTxt"/>
      </w:pPr>
      <w:r w:rsidRPr="00E72700">
        <w:rPr>
          <w:rFonts w:hint="eastAsia"/>
        </w:rPr>
        <w:t>23.</w:t>
      </w:r>
      <w:r w:rsidRPr="00E72700">
        <w:rPr>
          <w:rFonts w:hint="eastAsia"/>
        </w:rPr>
        <w:tab/>
      </w:r>
      <w:r w:rsidRPr="00E72700">
        <w:rPr>
          <w:rFonts w:eastAsia="黑体"/>
        </w:rPr>
        <w:t>委员会回顾其以往建议</w:t>
      </w:r>
      <w:r w:rsidRPr="00E72700">
        <w:rPr>
          <w:rFonts w:eastAsia="黑体"/>
        </w:rPr>
        <w:t>(</w:t>
      </w:r>
      <w:hyperlink r:id="rId27" w:history="1">
        <w:r w:rsidRPr="00E72700">
          <w:rPr>
            <w:rStyle w:val="af4"/>
            <w:rFonts w:eastAsia="黑体" w:hint="eastAsia"/>
          </w:rPr>
          <w:t>CEDAW/C/BHR/CO/3</w:t>
        </w:r>
      </w:hyperlink>
      <w:r w:rsidRPr="00E72700">
        <w:rPr>
          <w:rFonts w:eastAsia="黑体"/>
        </w:rPr>
        <w:t>，第</w:t>
      </w:r>
      <w:r w:rsidRPr="00E72700">
        <w:rPr>
          <w:rFonts w:eastAsia="黑体"/>
        </w:rPr>
        <w:t>20</w:t>
      </w:r>
      <w:r w:rsidRPr="00E72700">
        <w:rPr>
          <w:rFonts w:eastAsia="黑体"/>
        </w:rPr>
        <w:t>段</w:t>
      </w:r>
      <w:r w:rsidRPr="00E72700">
        <w:rPr>
          <w:rFonts w:eastAsia="黑体"/>
        </w:rPr>
        <w:t>)</w:t>
      </w:r>
      <w:r w:rsidRPr="00E72700">
        <w:rPr>
          <w:rFonts w:eastAsia="黑体"/>
        </w:rPr>
        <w:t>，建议缔约国继续执行各项措施，包括提高认识和教育运动，以消除根深蒂固的重男轻女态度和关于男女在家庭和社会中的角色和责任的陈规定型观念。委员会还建议缔约国促进男女平等分担家庭责任。</w:t>
      </w:r>
    </w:p>
    <w:p w14:paraId="34252285" w14:textId="77777777" w:rsidR="006B0647" w:rsidRPr="00E72700" w:rsidRDefault="006B0647" w:rsidP="003737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有害做法</w:t>
      </w:r>
    </w:p>
    <w:p w14:paraId="0FAA21DC" w14:textId="77777777" w:rsidR="006B0647" w:rsidRPr="00E72700" w:rsidRDefault="006B0647" w:rsidP="006B0647">
      <w:pPr>
        <w:pStyle w:val="SingleTxt"/>
      </w:pPr>
      <w:r w:rsidRPr="00E72700">
        <w:rPr>
          <w:rFonts w:hint="eastAsia"/>
        </w:rPr>
        <w:t>24.</w:t>
      </w:r>
      <w:r w:rsidRPr="00E72700">
        <w:rPr>
          <w:rFonts w:hint="eastAsia"/>
        </w:rPr>
        <w:tab/>
      </w:r>
      <w:r w:rsidRPr="00E72700">
        <w:rPr>
          <w:rFonts w:hint="eastAsia"/>
        </w:rPr>
        <w:t>委员会关切地注意到，根据《家庭法》第</w:t>
      </w:r>
      <w:r w:rsidRPr="00E72700">
        <w:rPr>
          <w:rFonts w:hint="eastAsia"/>
        </w:rPr>
        <w:t>20</w:t>
      </w:r>
      <w:r w:rsidRPr="00E72700">
        <w:rPr>
          <w:rFonts w:hint="eastAsia"/>
        </w:rPr>
        <w:t>条，</w:t>
      </w:r>
      <w:r w:rsidRPr="00E72700">
        <w:rPr>
          <w:rFonts w:hint="eastAsia"/>
        </w:rPr>
        <w:t>16</w:t>
      </w:r>
      <w:r w:rsidRPr="00E72700">
        <w:rPr>
          <w:rFonts w:hint="eastAsia"/>
        </w:rPr>
        <w:t>岁仍然是女孩的最低结婚年龄，而男子为</w:t>
      </w:r>
      <w:r w:rsidRPr="00E72700">
        <w:rPr>
          <w:rFonts w:hint="eastAsia"/>
        </w:rPr>
        <w:t>18</w:t>
      </w:r>
      <w:r w:rsidRPr="00E72700">
        <w:rPr>
          <w:rFonts w:hint="eastAsia"/>
        </w:rPr>
        <w:t>岁，</w:t>
      </w:r>
      <w:r w:rsidRPr="00E72700">
        <w:rPr>
          <w:rFonts w:hint="eastAsia"/>
        </w:rPr>
        <w:t>16</w:t>
      </w:r>
      <w:r w:rsidRPr="00E72700">
        <w:rPr>
          <w:rFonts w:hint="eastAsia"/>
        </w:rPr>
        <w:t>岁以下者的婚姻可由主管家事法庭批准。委员会还关切地注意到，法律没有禁止一夫多妻的有害做法。</w:t>
      </w:r>
    </w:p>
    <w:p w14:paraId="0CE1AAB9" w14:textId="74ED7070" w:rsidR="006B0647" w:rsidRPr="00E72700" w:rsidRDefault="006B0647" w:rsidP="00D87FA8">
      <w:pPr>
        <w:pStyle w:val="SingleTxt"/>
        <w:wordWrap w:val="0"/>
      </w:pPr>
      <w:r w:rsidRPr="00E72700">
        <w:rPr>
          <w:rFonts w:hint="eastAsia"/>
        </w:rPr>
        <w:t>25.</w:t>
      </w:r>
      <w:r w:rsidRPr="00E72700">
        <w:rPr>
          <w:rFonts w:hint="eastAsia"/>
        </w:rPr>
        <w:tab/>
      </w:r>
      <w:r w:rsidRPr="00E72700">
        <w:rPr>
          <w:rFonts w:eastAsia="黑体"/>
        </w:rPr>
        <w:t>委员会回顾关于有害做法</w:t>
      </w:r>
      <w:r w:rsidRPr="00D87FA8">
        <w:rPr>
          <w:rFonts w:eastAsia="黑体"/>
          <w:spacing w:val="-4"/>
        </w:rPr>
        <w:t>的消除对妇女歧视委员会第</w:t>
      </w:r>
      <w:r w:rsidRPr="00D87FA8">
        <w:rPr>
          <w:rFonts w:eastAsia="黑体"/>
          <w:spacing w:val="-4"/>
        </w:rPr>
        <w:t>31</w:t>
      </w:r>
      <w:r w:rsidRPr="00D87FA8">
        <w:rPr>
          <w:rFonts w:eastAsia="黑体"/>
          <w:spacing w:val="-4"/>
        </w:rPr>
        <w:t>号和儿童权利委员会第</w:t>
      </w:r>
      <w:r w:rsidRPr="00D87FA8">
        <w:rPr>
          <w:rFonts w:eastAsia="黑体"/>
          <w:spacing w:val="-4"/>
        </w:rPr>
        <w:t>18</w:t>
      </w:r>
      <w:r w:rsidRPr="00D87FA8">
        <w:rPr>
          <w:rFonts w:eastAsia="黑体"/>
          <w:spacing w:val="-4"/>
        </w:rPr>
        <w:t>号联合一般性建议</w:t>
      </w:r>
      <w:r w:rsidRPr="00D87FA8">
        <w:rPr>
          <w:rFonts w:eastAsia="黑体"/>
          <w:spacing w:val="-4"/>
        </w:rPr>
        <w:t>/</w:t>
      </w:r>
      <w:r w:rsidRPr="00D87FA8">
        <w:rPr>
          <w:rFonts w:eastAsia="黑体"/>
          <w:spacing w:val="-4"/>
        </w:rPr>
        <w:t>意见</w:t>
      </w:r>
      <w:r w:rsidR="00901985" w:rsidRPr="00D87FA8">
        <w:rPr>
          <w:rFonts w:eastAsia="黑体"/>
          <w:spacing w:val="-4"/>
        </w:rPr>
        <w:t>(</w:t>
      </w:r>
      <w:r w:rsidRPr="00D87FA8">
        <w:rPr>
          <w:rFonts w:eastAsia="黑体"/>
          <w:spacing w:val="-4"/>
        </w:rPr>
        <w:t>2019</w:t>
      </w:r>
      <w:r w:rsidRPr="00D87FA8">
        <w:rPr>
          <w:rFonts w:eastAsia="黑体"/>
          <w:spacing w:val="-4"/>
        </w:rPr>
        <w:t>年</w:t>
      </w:r>
      <w:r w:rsidR="00901985" w:rsidRPr="00D87FA8">
        <w:rPr>
          <w:rFonts w:eastAsia="黑体"/>
          <w:spacing w:val="-4"/>
        </w:rPr>
        <w:t>)</w:t>
      </w:r>
      <w:r w:rsidRPr="00D87FA8">
        <w:rPr>
          <w:rFonts w:eastAsia="黑体"/>
          <w:spacing w:val="-4"/>
        </w:rPr>
        <w:t>以及委员会以往</w:t>
      </w:r>
      <w:r w:rsidRPr="00E72700">
        <w:rPr>
          <w:rFonts w:eastAsia="黑体"/>
        </w:rPr>
        <w:t>建议</w:t>
      </w:r>
      <w:r w:rsidRPr="00E72700">
        <w:rPr>
          <w:rFonts w:eastAsia="黑体"/>
        </w:rPr>
        <w:t>(</w:t>
      </w:r>
      <w:hyperlink r:id="rId28" w:history="1">
        <w:r w:rsidRPr="00E72700">
          <w:rPr>
            <w:rStyle w:val="af4"/>
            <w:rFonts w:eastAsia="黑体" w:hint="eastAsia"/>
          </w:rPr>
          <w:t>CEDAW/C/BHR/CO/3</w:t>
        </w:r>
      </w:hyperlink>
      <w:r w:rsidRPr="00E72700">
        <w:rPr>
          <w:rFonts w:eastAsia="黑体"/>
        </w:rPr>
        <w:t>，</w:t>
      </w:r>
      <w:r w:rsidR="00D87FA8">
        <w:rPr>
          <w:rFonts w:eastAsia="黑体"/>
        </w:rPr>
        <w:br/>
      </w:r>
      <w:r w:rsidRPr="00E72700">
        <w:rPr>
          <w:rFonts w:eastAsia="黑体"/>
        </w:rPr>
        <w:t>第</w:t>
      </w:r>
      <w:r w:rsidRPr="00E72700">
        <w:rPr>
          <w:rFonts w:eastAsia="黑体"/>
        </w:rPr>
        <w:t>44</w:t>
      </w:r>
      <w:r w:rsidRPr="00E72700">
        <w:rPr>
          <w:rFonts w:eastAsia="黑体"/>
        </w:rPr>
        <w:t>段</w:t>
      </w:r>
      <w:r w:rsidRPr="00E72700">
        <w:rPr>
          <w:rFonts w:eastAsia="黑体"/>
        </w:rPr>
        <w:t>)</w:t>
      </w:r>
      <w:r w:rsidRPr="00E72700">
        <w:rPr>
          <w:rFonts w:eastAsia="黑体"/>
        </w:rPr>
        <w:t>，鼓励缔约国修订《家庭法》第</w:t>
      </w:r>
      <w:r w:rsidRPr="00E72700">
        <w:rPr>
          <w:rFonts w:eastAsia="黑体"/>
        </w:rPr>
        <w:t>20</w:t>
      </w:r>
      <w:r w:rsidRPr="00E72700">
        <w:rPr>
          <w:rFonts w:eastAsia="黑体"/>
        </w:rPr>
        <w:t>条，确保将男女最低结婚年龄定为</w:t>
      </w:r>
      <w:r w:rsidRPr="00E72700">
        <w:rPr>
          <w:rFonts w:eastAsia="黑体"/>
        </w:rPr>
        <w:t>1</w:t>
      </w:r>
      <w:r w:rsidRPr="00E72700">
        <w:rPr>
          <w:rFonts w:eastAsia="黑体"/>
        </w:rPr>
        <w:lastRenderedPageBreak/>
        <w:t>8</w:t>
      </w:r>
      <w:r w:rsidRPr="00E72700">
        <w:rPr>
          <w:rFonts w:eastAsia="黑体"/>
        </w:rPr>
        <w:t>岁，并毫无例外地禁止所有未满</w:t>
      </w:r>
      <w:r w:rsidRPr="00E72700">
        <w:rPr>
          <w:rFonts w:eastAsia="黑体"/>
        </w:rPr>
        <w:t>18</w:t>
      </w:r>
      <w:r w:rsidRPr="00E72700">
        <w:rPr>
          <w:rFonts w:eastAsia="黑体"/>
        </w:rPr>
        <w:t>岁的人结婚。委员会还建议缔约国根据委员会关于婚姻和家庭关系平等的第</w:t>
      </w:r>
      <w:r w:rsidRPr="00E72700">
        <w:rPr>
          <w:rFonts w:eastAsia="黑体"/>
        </w:rPr>
        <w:t>21</w:t>
      </w:r>
      <w:r w:rsidRPr="00E72700">
        <w:rPr>
          <w:rFonts w:eastAsia="黑体"/>
        </w:rPr>
        <w:t>号一般性建议</w:t>
      </w:r>
      <w:r w:rsidRPr="00E72700">
        <w:rPr>
          <w:rFonts w:eastAsia="黑体"/>
        </w:rPr>
        <w:t>(1994</w:t>
      </w:r>
      <w:r w:rsidRPr="00E72700">
        <w:rPr>
          <w:rFonts w:eastAsia="黑体"/>
        </w:rPr>
        <w:t>年</w:t>
      </w:r>
      <w:r w:rsidRPr="00E72700">
        <w:rPr>
          <w:rFonts w:eastAsia="黑体"/>
        </w:rPr>
        <w:t>)</w:t>
      </w:r>
      <w:r w:rsidRPr="00E72700">
        <w:rPr>
          <w:rFonts w:eastAsia="黑体"/>
        </w:rPr>
        <w:t>禁止一夫多妻制。</w:t>
      </w:r>
    </w:p>
    <w:p w14:paraId="485F3EB8" w14:textId="77777777" w:rsidR="006B0647" w:rsidRPr="00E72700" w:rsidRDefault="006B0647" w:rsidP="003737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对妇女的性别暴力</w:t>
      </w:r>
    </w:p>
    <w:p w14:paraId="08F5E593" w14:textId="6642327D" w:rsidR="006B0647" w:rsidRPr="00E72700" w:rsidRDefault="006B0647" w:rsidP="006B0647">
      <w:pPr>
        <w:pStyle w:val="SingleTxt"/>
      </w:pPr>
      <w:r w:rsidRPr="00E72700">
        <w:rPr>
          <w:rFonts w:hint="eastAsia"/>
        </w:rPr>
        <w:t>26.</w:t>
      </w:r>
      <w:r w:rsidRPr="00E72700">
        <w:rPr>
          <w:rFonts w:hint="eastAsia"/>
        </w:rPr>
        <w:tab/>
      </w:r>
      <w:r w:rsidRPr="00E72700">
        <w:rPr>
          <w:rFonts w:hint="eastAsia"/>
        </w:rPr>
        <w:t>委员会注意到，最高妇女委员会于</w:t>
      </w:r>
      <w:r w:rsidRPr="00E72700">
        <w:rPr>
          <w:rFonts w:hint="eastAsia"/>
        </w:rPr>
        <w:t>2015</w:t>
      </w:r>
      <w:r w:rsidRPr="00E72700">
        <w:rPr>
          <w:rFonts w:hint="eastAsia"/>
        </w:rPr>
        <w:t>年启动了一项保护妇女免遭家庭暴力的国家战略。委员会还注意到，一项法律草案已被提出，以废除颁布《刑法》的第</w:t>
      </w:r>
      <w:r w:rsidRPr="00A05849">
        <w:rPr>
          <w:rFonts w:hint="eastAsia"/>
        </w:rPr>
        <w:t>15(1976)</w:t>
      </w:r>
      <w:r w:rsidRPr="00E72700">
        <w:rPr>
          <w:rFonts w:hint="eastAsia"/>
        </w:rPr>
        <w:t>号法令第</w:t>
      </w:r>
      <w:r w:rsidRPr="00E72700">
        <w:rPr>
          <w:rFonts w:hint="eastAsia"/>
        </w:rPr>
        <w:t>353</w:t>
      </w:r>
      <w:r w:rsidRPr="00E72700">
        <w:rPr>
          <w:rFonts w:hint="eastAsia"/>
        </w:rPr>
        <w:t>条，根据该条规定，强奸犯可以通过与受害者结婚来逃避惩罚。然而，委员会关切地注意到：</w:t>
      </w:r>
    </w:p>
    <w:p w14:paraId="5C74EBE0" w14:textId="45705744" w:rsidR="006B0647" w:rsidRPr="00E72700" w:rsidRDefault="003737A1" w:rsidP="006B0647">
      <w:pPr>
        <w:pStyle w:val="SingleTxt"/>
      </w:pPr>
      <w:r w:rsidRPr="00E72700">
        <w:tab/>
      </w:r>
      <w:r w:rsidR="006B0647" w:rsidRPr="00E72700">
        <w:rPr>
          <w:rFonts w:hint="eastAsia"/>
        </w:rPr>
        <w:t>(a)</w:t>
      </w:r>
      <w:r w:rsidR="006B0647" w:rsidRPr="00E72700">
        <w:rPr>
          <w:rFonts w:hint="eastAsia"/>
        </w:rPr>
        <w:tab/>
      </w:r>
      <w:r w:rsidR="006B0647" w:rsidRPr="00E72700">
        <w:rPr>
          <w:rFonts w:hint="eastAsia"/>
        </w:rPr>
        <w:t>《刑法》第</w:t>
      </w:r>
      <w:r w:rsidR="006B0647" w:rsidRPr="00E72700">
        <w:rPr>
          <w:rFonts w:hint="eastAsia"/>
        </w:rPr>
        <w:t>344</w:t>
      </w:r>
      <w:r w:rsidR="006B0647" w:rsidRPr="00E72700">
        <w:rPr>
          <w:rFonts w:hint="eastAsia"/>
        </w:rPr>
        <w:t>条未将婚内强奸定为犯罪，并将其排除在强奸定义之外；</w:t>
      </w:r>
    </w:p>
    <w:p w14:paraId="0C89E86A" w14:textId="01D0B894" w:rsidR="006B0647" w:rsidRPr="00E72700" w:rsidRDefault="003737A1" w:rsidP="006B0647">
      <w:pPr>
        <w:pStyle w:val="SingleTxt"/>
      </w:pPr>
      <w:r w:rsidRPr="00E72700">
        <w:tab/>
      </w:r>
      <w:r w:rsidR="006B0647" w:rsidRPr="00E72700">
        <w:rPr>
          <w:rFonts w:hint="eastAsia"/>
        </w:rPr>
        <w:t>(b)</w:t>
      </w:r>
      <w:r w:rsidR="006B0647" w:rsidRPr="00E72700">
        <w:rPr>
          <w:rFonts w:hint="eastAsia"/>
        </w:rPr>
        <w:tab/>
      </w:r>
      <w:r w:rsidR="006B0647" w:rsidRPr="00E72700">
        <w:rPr>
          <w:rFonts w:hint="eastAsia"/>
        </w:rPr>
        <w:t>没有通过废除《刑法》第</w:t>
      </w:r>
      <w:r w:rsidR="006B0647" w:rsidRPr="00E72700">
        <w:rPr>
          <w:rFonts w:hint="eastAsia"/>
        </w:rPr>
        <w:t>353</w:t>
      </w:r>
      <w:r w:rsidR="006B0647" w:rsidRPr="00E72700">
        <w:rPr>
          <w:rFonts w:hint="eastAsia"/>
        </w:rPr>
        <w:t>条的法律草案的时间表，以便统一地将强奸定为刑事犯罪，包括单一犯罪人实施的强奸、轮奸和婚内强奸，并取消犯罪人与强奸受害人结婚可免除刑事责任的规定；</w:t>
      </w:r>
    </w:p>
    <w:p w14:paraId="21A5DD89" w14:textId="3F45B652" w:rsidR="006B0647" w:rsidRPr="00E72700" w:rsidRDefault="003737A1" w:rsidP="006B0647">
      <w:pPr>
        <w:pStyle w:val="SingleTxt"/>
      </w:pPr>
      <w:r w:rsidRPr="00E72700">
        <w:tab/>
      </w:r>
      <w:r w:rsidR="006B0647" w:rsidRPr="00E72700">
        <w:rPr>
          <w:rFonts w:hint="eastAsia"/>
        </w:rPr>
        <w:t>(c)</w:t>
      </w:r>
      <w:r w:rsidR="006B0647" w:rsidRPr="00E72700">
        <w:rPr>
          <w:rFonts w:hint="eastAsia"/>
        </w:rPr>
        <w:tab/>
      </w:r>
      <w:r w:rsidR="006B0647" w:rsidRPr="00E72700">
        <w:rPr>
          <w:rFonts w:hint="eastAsia"/>
        </w:rPr>
        <w:t>《刑法》第</w:t>
      </w:r>
      <w:r w:rsidR="006B0647" w:rsidRPr="00E72700">
        <w:rPr>
          <w:rFonts w:hint="eastAsia"/>
        </w:rPr>
        <w:t>16</w:t>
      </w:r>
      <w:r w:rsidR="006B0647" w:rsidRPr="00E72700">
        <w:rPr>
          <w:rFonts w:hint="eastAsia"/>
        </w:rPr>
        <w:t>条和第</w:t>
      </w:r>
      <w:r w:rsidR="006B0647" w:rsidRPr="00E72700">
        <w:rPr>
          <w:rFonts w:hint="eastAsia"/>
        </w:rPr>
        <w:t>334</w:t>
      </w:r>
      <w:r w:rsidR="006B0647" w:rsidRPr="00E72700">
        <w:rPr>
          <w:rFonts w:hint="eastAsia"/>
        </w:rPr>
        <w:t>条规定，对以所谓荣誉的名义犯罪的人可减轻处罚；</w:t>
      </w:r>
    </w:p>
    <w:p w14:paraId="73309EFE" w14:textId="0B9ACC8F" w:rsidR="006B0647" w:rsidRPr="00E72700" w:rsidRDefault="003737A1" w:rsidP="006B0647">
      <w:pPr>
        <w:pStyle w:val="SingleTxt"/>
      </w:pPr>
      <w:r w:rsidRPr="00E72700">
        <w:tab/>
      </w:r>
      <w:r w:rsidR="006B0647" w:rsidRPr="00E72700">
        <w:rPr>
          <w:rFonts w:hint="eastAsia"/>
        </w:rPr>
        <w:t>(d)</w:t>
      </w:r>
      <w:r w:rsidR="006B0647" w:rsidRPr="00E72700">
        <w:rPr>
          <w:rFonts w:hint="eastAsia"/>
        </w:rPr>
        <w:tab/>
      </w:r>
      <w:r w:rsidR="006B0647" w:rsidRPr="00E72700">
        <w:rPr>
          <w:rFonts w:hint="eastAsia"/>
        </w:rPr>
        <w:t>缺乏按年龄、国籍、民族、残疾、城市或农村地区以及受害者和犯罪者之间的关系分列的数据，说明对妇女的性别暴力案件的报告数量、调查、起诉和定罪情况以及判刑情况</w:t>
      </w:r>
      <w:r w:rsidR="00901985" w:rsidRPr="00E72700">
        <w:rPr>
          <w:rFonts w:hint="eastAsia"/>
        </w:rPr>
        <w:t>；</w:t>
      </w:r>
    </w:p>
    <w:p w14:paraId="2B506864" w14:textId="1BDDB9D3" w:rsidR="006B0647" w:rsidRPr="00E72700" w:rsidRDefault="003737A1" w:rsidP="006B0647">
      <w:pPr>
        <w:pStyle w:val="SingleTxt"/>
      </w:pPr>
      <w:r w:rsidRPr="00E72700">
        <w:tab/>
      </w:r>
      <w:r w:rsidR="006B0647" w:rsidRPr="00E72700">
        <w:rPr>
          <w:rFonts w:hint="eastAsia"/>
        </w:rPr>
        <w:t>(e)</w:t>
      </w:r>
      <w:r w:rsidR="006B0647" w:rsidRPr="00E72700">
        <w:rPr>
          <w:rFonts w:hint="eastAsia"/>
        </w:rPr>
        <w:tab/>
      </w:r>
      <w:r w:rsidR="006B0647" w:rsidRPr="00E72700">
        <w:rPr>
          <w:rFonts w:hint="eastAsia"/>
        </w:rPr>
        <w:t>缺乏资料说明自《家庭暴力法》生效以来签发的保护令的数量和期限以及对违反保护令行为的处罚。</w:t>
      </w:r>
    </w:p>
    <w:p w14:paraId="46C19061" w14:textId="071EBEFF" w:rsidR="006B0647" w:rsidRPr="00E72700" w:rsidRDefault="006B0647" w:rsidP="006B0647">
      <w:pPr>
        <w:pStyle w:val="SingleTxt"/>
      </w:pPr>
      <w:r w:rsidRPr="00E72700">
        <w:rPr>
          <w:rFonts w:hint="eastAsia"/>
        </w:rPr>
        <w:t>27.</w:t>
      </w:r>
      <w:r w:rsidRPr="00E72700">
        <w:rPr>
          <w:rFonts w:hint="eastAsia"/>
        </w:rPr>
        <w:tab/>
      </w:r>
      <w:r w:rsidRPr="00E72700">
        <w:rPr>
          <w:rFonts w:eastAsia="黑体"/>
        </w:rPr>
        <w:t>委员会回顾其以往建议</w:t>
      </w:r>
      <w:r w:rsidRPr="00E72700">
        <w:rPr>
          <w:rFonts w:eastAsia="黑体"/>
        </w:rPr>
        <w:t>(</w:t>
      </w:r>
      <w:hyperlink r:id="rId29" w:history="1">
        <w:r w:rsidRPr="00E72700">
          <w:rPr>
            <w:rStyle w:val="af4"/>
            <w:rFonts w:eastAsia="黑体" w:hint="eastAsia"/>
          </w:rPr>
          <w:t>CEDAW/C/BHR/CO/3</w:t>
        </w:r>
      </w:hyperlink>
      <w:r w:rsidRPr="00E72700">
        <w:rPr>
          <w:rFonts w:eastAsia="黑体"/>
        </w:rPr>
        <w:t>，第</w:t>
      </w:r>
      <w:r w:rsidRPr="00E72700">
        <w:rPr>
          <w:rFonts w:eastAsia="黑体"/>
        </w:rPr>
        <w:t>22</w:t>
      </w:r>
      <w:r w:rsidRPr="00E72700">
        <w:rPr>
          <w:rFonts w:eastAsia="黑体"/>
        </w:rPr>
        <w:t>段</w:t>
      </w:r>
      <w:r w:rsidRPr="00E72700">
        <w:rPr>
          <w:rFonts w:eastAsia="黑体"/>
        </w:rPr>
        <w:t>)</w:t>
      </w:r>
      <w:r w:rsidRPr="00E72700">
        <w:rPr>
          <w:rFonts w:eastAsia="黑体"/>
        </w:rPr>
        <w:t>，以及关于基于性别的暴力侵害妇女行为的第</w:t>
      </w:r>
      <w:r w:rsidRPr="00E72700">
        <w:rPr>
          <w:rFonts w:eastAsia="黑体"/>
        </w:rPr>
        <w:t>35</w:t>
      </w:r>
      <w:r w:rsidRPr="00E72700">
        <w:rPr>
          <w:rFonts w:eastAsia="黑体"/>
        </w:rPr>
        <w:t>号一般性建议</w:t>
      </w:r>
      <w:r w:rsidR="00901985" w:rsidRPr="00E72700">
        <w:rPr>
          <w:rFonts w:eastAsia="黑体"/>
        </w:rPr>
        <w:t>(</w:t>
      </w:r>
      <w:r w:rsidRPr="00E72700">
        <w:rPr>
          <w:rFonts w:eastAsia="黑体"/>
        </w:rPr>
        <w:t>2017</w:t>
      </w:r>
      <w:r w:rsidRPr="00E72700">
        <w:rPr>
          <w:rFonts w:eastAsia="黑体"/>
        </w:rPr>
        <w:t>年，更新第</w:t>
      </w:r>
      <w:r w:rsidRPr="00E72700">
        <w:rPr>
          <w:rFonts w:eastAsia="黑体"/>
        </w:rPr>
        <w:t>19</w:t>
      </w:r>
      <w:r w:rsidRPr="00E72700">
        <w:rPr>
          <w:rFonts w:eastAsia="黑体"/>
        </w:rPr>
        <w:t>号一般性建议</w:t>
      </w:r>
      <w:r w:rsidR="00901985" w:rsidRPr="00E72700">
        <w:rPr>
          <w:rFonts w:eastAsia="黑体"/>
        </w:rPr>
        <w:t>)</w:t>
      </w:r>
      <w:r w:rsidRPr="00E72700">
        <w:rPr>
          <w:rFonts w:eastAsia="黑体"/>
        </w:rPr>
        <w:t>，建议缔约国：</w:t>
      </w:r>
    </w:p>
    <w:p w14:paraId="0ACCC118" w14:textId="2D3ADFEC" w:rsidR="006B0647" w:rsidRPr="00E72700" w:rsidRDefault="003737A1" w:rsidP="006B0647">
      <w:pPr>
        <w:pStyle w:val="SingleTxt"/>
      </w:pPr>
      <w:r w:rsidRPr="00E72700">
        <w:tab/>
      </w:r>
      <w:r w:rsidR="006B0647" w:rsidRPr="00E72700">
        <w:rPr>
          <w:rFonts w:hint="eastAsia"/>
        </w:rPr>
        <w:t>(a)</w:t>
      </w:r>
      <w:r w:rsidR="006B0647" w:rsidRPr="00E72700">
        <w:rPr>
          <w:rFonts w:hint="eastAsia"/>
        </w:rPr>
        <w:tab/>
      </w:r>
      <w:r w:rsidR="006B0647" w:rsidRPr="00E72700">
        <w:rPr>
          <w:rFonts w:eastAsia="黑体"/>
        </w:rPr>
        <w:t>修订《刑法》第</w:t>
      </w:r>
      <w:r w:rsidR="006B0647" w:rsidRPr="00E72700">
        <w:rPr>
          <w:rFonts w:eastAsia="黑体"/>
        </w:rPr>
        <w:t>344</w:t>
      </w:r>
      <w:r w:rsidR="006B0647" w:rsidRPr="00E72700">
        <w:rPr>
          <w:rFonts w:eastAsia="黑体"/>
        </w:rPr>
        <w:t>条，将婚内强奸定为刑事犯罪，并将强奸的定义建立在未经同意</w:t>
      </w:r>
      <w:r w:rsidR="00901985" w:rsidRPr="00E72700">
        <w:rPr>
          <w:rFonts w:eastAsia="黑体"/>
        </w:rPr>
        <w:t>(</w:t>
      </w:r>
      <w:r w:rsidR="006B0647" w:rsidRPr="00E72700">
        <w:rPr>
          <w:rFonts w:eastAsia="黑体"/>
        </w:rPr>
        <w:t>而非使用武力</w:t>
      </w:r>
      <w:r w:rsidR="00901985" w:rsidRPr="00E72700">
        <w:rPr>
          <w:rFonts w:eastAsia="黑体"/>
        </w:rPr>
        <w:t>)</w:t>
      </w:r>
      <w:r w:rsidR="006B0647" w:rsidRPr="00E72700">
        <w:rPr>
          <w:rFonts w:eastAsia="黑体"/>
        </w:rPr>
        <w:t>的基础上；</w:t>
      </w:r>
    </w:p>
    <w:p w14:paraId="6C185FC0" w14:textId="039D7E63" w:rsidR="006B0647" w:rsidRPr="00E72700" w:rsidRDefault="003737A1" w:rsidP="006B0647">
      <w:pPr>
        <w:pStyle w:val="SingleTxt"/>
      </w:pPr>
      <w:r w:rsidRPr="00E72700">
        <w:tab/>
      </w:r>
      <w:r w:rsidR="006B0647" w:rsidRPr="00E72700">
        <w:rPr>
          <w:rFonts w:hint="eastAsia"/>
        </w:rPr>
        <w:t>(b)</w:t>
      </w:r>
      <w:r w:rsidR="006B0647" w:rsidRPr="00E72700">
        <w:rPr>
          <w:rFonts w:hint="eastAsia"/>
        </w:rPr>
        <w:tab/>
      </w:r>
      <w:r w:rsidR="006B0647" w:rsidRPr="00E72700">
        <w:rPr>
          <w:rFonts w:eastAsia="黑体"/>
        </w:rPr>
        <w:t>加快通过法律草案，废除颁布《刑法》的第</w:t>
      </w:r>
      <w:r w:rsidR="006B0647" w:rsidRPr="00890598">
        <w:rPr>
          <w:rFonts w:eastAsia="黑体" w:hint="eastAsia"/>
        </w:rPr>
        <w:t>15(1976)</w:t>
      </w:r>
      <w:r w:rsidR="006B0647" w:rsidRPr="00E72700">
        <w:rPr>
          <w:rFonts w:eastAsia="黑体"/>
        </w:rPr>
        <w:t>号法令第</w:t>
      </w:r>
      <w:r w:rsidR="006B0647" w:rsidRPr="00E72700">
        <w:rPr>
          <w:rFonts w:eastAsia="黑体"/>
        </w:rPr>
        <w:t>353</w:t>
      </w:r>
      <w:r w:rsidR="006B0647" w:rsidRPr="00E72700">
        <w:rPr>
          <w:rFonts w:eastAsia="黑体"/>
        </w:rPr>
        <w:t>条，根据该条，强奸犯可通过与受害者结婚逃避刑事责任；</w:t>
      </w:r>
    </w:p>
    <w:p w14:paraId="7E1E4521" w14:textId="7ABBF877" w:rsidR="006B0647" w:rsidRPr="00E72700" w:rsidRDefault="003737A1" w:rsidP="006B0647">
      <w:pPr>
        <w:pStyle w:val="SingleTxt"/>
      </w:pPr>
      <w:r w:rsidRPr="00E72700">
        <w:tab/>
      </w:r>
      <w:r w:rsidR="006B0647" w:rsidRPr="00E72700">
        <w:rPr>
          <w:rFonts w:hint="eastAsia"/>
        </w:rPr>
        <w:t>(c)</w:t>
      </w:r>
      <w:r w:rsidR="006B0647" w:rsidRPr="00E72700">
        <w:rPr>
          <w:rFonts w:hint="eastAsia"/>
        </w:rPr>
        <w:tab/>
      </w:r>
      <w:r w:rsidR="006B0647" w:rsidRPr="00E72700">
        <w:rPr>
          <w:rFonts w:eastAsia="黑体"/>
        </w:rPr>
        <w:t>废除或修订《刑法》第</w:t>
      </w:r>
      <w:r w:rsidR="006B0647" w:rsidRPr="00E72700">
        <w:rPr>
          <w:rFonts w:eastAsia="黑体"/>
        </w:rPr>
        <w:t>16</w:t>
      </w:r>
      <w:r w:rsidR="006B0647" w:rsidRPr="00E72700">
        <w:rPr>
          <w:rFonts w:eastAsia="黑体"/>
        </w:rPr>
        <w:t>条和第</w:t>
      </w:r>
      <w:r w:rsidR="006B0647" w:rsidRPr="00E72700">
        <w:rPr>
          <w:rFonts w:eastAsia="黑体"/>
        </w:rPr>
        <w:t>334</w:t>
      </w:r>
      <w:r w:rsidR="006B0647" w:rsidRPr="00E72700">
        <w:rPr>
          <w:rFonts w:eastAsia="黑体"/>
        </w:rPr>
        <w:t>条，以排除对以所谓荣誉或习俗名义实施的行为</w:t>
      </w:r>
      <w:r w:rsidR="00901985" w:rsidRPr="00E72700">
        <w:rPr>
          <w:rFonts w:eastAsia="黑体"/>
        </w:rPr>
        <w:t>(</w:t>
      </w:r>
      <w:r w:rsidR="006B0647" w:rsidRPr="00E72700">
        <w:rPr>
          <w:rFonts w:eastAsia="黑体"/>
        </w:rPr>
        <w:t>否则这些行为将作为犯罪受到处罚</w:t>
      </w:r>
      <w:r w:rsidR="00901985" w:rsidRPr="00E72700">
        <w:rPr>
          <w:rFonts w:eastAsia="黑体"/>
        </w:rPr>
        <w:t>)</w:t>
      </w:r>
      <w:r w:rsidR="006B0647" w:rsidRPr="00E72700">
        <w:rPr>
          <w:rFonts w:eastAsia="黑体"/>
        </w:rPr>
        <w:t>的犯罪者减轻处罚；</w:t>
      </w:r>
    </w:p>
    <w:p w14:paraId="6A4EF0E8" w14:textId="213328E6" w:rsidR="006B0647" w:rsidRPr="00E72700" w:rsidRDefault="003737A1" w:rsidP="006B0647">
      <w:pPr>
        <w:pStyle w:val="SingleTxt"/>
        <w:rPr>
          <w:rFonts w:eastAsia="黑体"/>
        </w:rPr>
      </w:pPr>
      <w:r w:rsidRPr="00E72700">
        <w:tab/>
      </w:r>
      <w:r w:rsidR="006B0647" w:rsidRPr="00E72700">
        <w:rPr>
          <w:rFonts w:hint="eastAsia"/>
        </w:rPr>
        <w:t>(d)</w:t>
      </w:r>
      <w:r w:rsidR="006B0647" w:rsidRPr="00E72700">
        <w:rPr>
          <w:rFonts w:hint="eastAsia"/>
        </w:rPr>
        <w:tab/>
      </w:r>
      <w:r w:rsidR="006B0647" w:rsidRPr="00E72700">
        <w:rPr>
          <w:rFonts w:eastAsia="黑体"/>
        </w:rPr>
        <w:t>在下一次定期报告中提供按年龄、国籍、民族、残疾、城市或农村地区以及受害者和犯罪者之间的关系分列的数据，说明对妇女的性别暴力案件的报告数量、调查、起诉和定罪情况以及判刑情况</w:t>
      </w:r>
      <w:r w:rsidR="00901985" w:rsidRPr="00E72700">
        <w:rPr>
          <w:rFonts w:eastAsia="黑体"/>
        </w:rPr>
        <w:t>；</w:t>
      </w:r>
    </w:p>
    <w:p w14:paraId="717CE01A" w14:textId="6A0656F0" w:rsidR="00D87FA8" w:rsidRDefault="003737A1" w:rsidP="006B0647">
      <w:pPr>
        <w:pStyle w:val="SingleTxt"/>
        <w:rPr>
          <w:rFonts w:eastAsia="黑体"/>
        </w:rPr>
      </w:pPr>
      <w:r w:rsidRPr="00E72700">
        <w:tab/>
      </w:r>
      <w:r w:rsidR="006B0647" w:rsidRPr="00E72700">
        <w:rPr>
          <w:rFonts w:hint="eastAsia"/>
        </w:rPr>
        <w:t>(e)</w:t>
      </w:r>
      <w:r w:rsidR="006B0647" w:rsidRPr="00E72700">
        <w:rPr>
          <w:rFonts w:hint="eastAsia"/>
        </w:rPr>
        <w:tab/>
      </w:r>
      <w:r w:rsidR="006B0647" w:rsidRPr="00E72700">
        <w:rPr>
          <w:rFonts w:eastAsia="黑体"/>
        </w:rPr>
        <w:t>并在下次定期报告中提供详细资料，说明自《家庭暴力法》生效以来签发的保护令数量、保护令期限以及对违反保护令行为的处罚。</w:t>
      </w:r>
    </w:p>
    <w:p w14:paraId="1042376B" w14:textId="77777777" w:rsidR="00D87FA8" w:rsidRDefault="00D87FA8">
      <w:pPr>
        <w:spacing w:line="240" w:lineRule="auto"/>
        <w:jc w:val="left"/>
        <w:rPr>
          <w:rFonts w:eastAsia="黑体"/>
        </w:rPr>
      </w:pPr>
      <w:r>
        <w:rPr>
          <w:rFonts w:eastAsia="黑体"/>
        </w:rPr>
        <w:br w:type="page"/>
      </w:r>
    </w:p>
    <w:p w14:paraId="5EAE2DE5" w14:textId="77777777" w:rsidR="006B0647" w:rsidRPr="00E72700" w:rsidRDefault="006B0647" w:rsidP="003737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lastRenderedPageBreak/>
        <w:tab/>
      </w:r>
      <w:r w:rsidRPr="00E72700">
        <w:rPr>
          <w:rFonts w:hint="eastAsia"/>
        </w:rPr>
        <w:tab/>
      </w:r>
      <w:r w:rsidRPr="00E72700">
        <w:rPr>
          <w:rFonts w:hint="eastAsia"/>
        </w:rPr>
        <w:t>贩运人口和利用卖淫营利</w:t>
      </w:r>
    </w:p>
    <w:p w14:paraId="5B238C1F" w14:textId="77777777" w:rsidR="006B0647" w:rsidRPr="00E72700" w:rsidRDefault="006B0647" w:rsidP="006B0647">
      <w:pPr>
        <w:pStyle w:val="SingleTxt"/>
      </w:pPr>
      <w:r w:rsidRPr="00E72700">
        <w:rPr>
          <w:rFonts w:hint="eastAsia"/>
        </w:rPr>
        <w:t>28.</w:t>
      </w:r>
      <w:r w:rsidRPr="00E72700">
        <w:rPr>
          <w:rFonts w:hint="eastAsia"/>
        </w:rPr>
        <w:tab/>
      </w:r>
      <w:r w:rsidRPr="00E72700">
        <w:rPr>
          <w:rFonts w:hint="eastAsia"/>
        </w:rPr>
        <w:t>委员会注意到，</w:t>
      </w:r>
      <w:r w:rsidRPr="00E72700">
        <w:rPr>
          <w:rFonts w:hint="eastAsia"/>
        </w:rPr>
        <w:t>2015</w:t>
      </w:r>
      <w:r w:rsidRPr="00E72700">
        <w:rPr>
          <w:rFonts w:hint="eastAsia"/>
        </w:rPr>
        <w:t>年设立了侨民保护和援助中心，其中包括一个专门为被贩卖者提供的庇护所。委员会欢迎缔约国在</w:t>
      </w:r>
      <w:r w:rsidRPr="00E72700">
        <w:rPr>
          <w:rFonts w:hint="eastAsia"/>
        </w:rPr>
        <w:t>2022</w:t>
      </w:r>
      <w:r w:rsidRPr="00E72700">
        <w:rPr>
          <w:rFonts w:hint="eastAsia"/>
        </w:rPr>
        <w:t>年恢复了打击人口贩运国家委员会，并由国家委员会制定了打击人口贩运的战略和行动计划，还为贩运受害者开通了专门的热线电话，受理关于雇主向工人榨取钱财以转移签证担保和更换工作的投诉。然而，委员会关切地注意到，劳工贩运案件的起诉率很低。委员会还关切的是，有报告称，贩运受害者因害怕报复或被驱逐出境而不愿意提出申诉。委员会还关切地注意到，缔约国将卖淫妇女定为刑事犯罪，而且没有资料说明采取了哪些措施遏制对卖淫的需求和起诉利用妇女卖淫营利的案件。</w:t>
      </w:r>
    </w:p>
    <w:p w14:paraId="4CDDCB59" w14:textId="4191FF9F" w:rsidR="006B0647" w:rsidRPr="00E72700" w:rsidRDefault="006B0647" w:rsidP="006B0647">
      <w:pPr>
        <w:pStyle w:val="SingleTxt"/>
      </w:pPr>
      <w:r w:rsidRPr="00E72700">
        <w:rPr>
          <w:rFonts w:hint="eastAsia"/>
        </w:rPr>
        <w:t>29.</w:t>
      </w:r>
      <w:r w:rsidRPr="00E72700">
        <w:rPr>
          <w:rFonts w:hint="eastAsia"/>
        </w:rPr>
        <w:tab/>
      </w:r>
      <w:r w:rsidRPr="00E72700">
        <w:rPr>
          <w:rFonts w:eastAsia="黑体"/>
        </w:rPr>
        <w:t>委员会回顾其以往建议</w:t>
      </w:r>
      <w:r w:rsidRPr="00E72700">
        <w:rPr>
          <w:rFonts w:eastAsia="黑体"/>
        </w:rPr>
        <w:t>(</w:t>
      </w:r>
      <w:hyperlink r:id="rId30" w:history="1">
        <w:r w:rsidRPr="00E72700">
          <w:rPr>
            <w:rStyle w:val="af4"/>
            <w:rFonts w:eastAsia="黑体" w:hint="eastAsia"/>
          </w:rPr>
          <w:t>CEDAW/C/BHR/CO/3</w:t>
        </w:r>
      </w:hyperlink>
      <w:r w:rsidR="00901985" w:rsidRPr="00E72700">
        <w:rPr>
          <w:rFonts w:eastAsia="黑体"/>
        </w:rPr>
        <w:t>，</w:t>
      </w:r>
      <w:r w:rsidRPr="00E72700">
        <w:rPr>
          <w:rFonts w:eastAsia="黑体"/>
        </w:rPr>
        <w:t>第</w:t>
      </w:r>
      <w:r w:rsidRPr="00E72700">
        <w:rPr>
          <w:rFonts w:eastAsia="黑体"/>
        </w:rPr>
        <w:t>26</w:t>
      </w:r>
      <w:r w:rsidRPr="00E72700">
        <w:rPr>
          <w:rFonts w:eastAsia="黑体"/>
        </w:rPr>
        <w:t>段</w:t>
      </w:r>
      <w:r w:rsidRPr="00E72700">
        <w:rPr>
          <w:rFonts w:eastAsia="黑体"/>
        </w:rPr>
        <w:t>)</w:t>
      </w:r>
      <w:r w:rsidRPr="00E72700">
        <w:rPr>
          <w:rFonts w:eastAsia="黑体"/>
        </w:rPr>
        <w:t>和关于全球移民背景下贩运妇女和女童问题的第</w:t>
      </w:r>
      <w:r w:rsidRPr="00E72700">
        <w:rPr>
          <w:rFonts w:eastAsia="黑体"/>
        </w:rPr>
        <w:t>38</w:t>
      </w:r>
      <w:r w:rsidRPr="00E72700">
        <w:rPr>
          <w:rFonts w:eastAsia="黑体"/>
        </w:rPr>
        <w:t>号一般性建议</w:t>
      </w:r>
      <w:r w:rsidRPr="00E72700">
        <w:rPr>
          <w:rFonts w:eastAsia="黑体"/>
        </w:rPr>
        <w:t>(2020</w:t>
      </w:r>
      <w:r w:rsidRPr="00E72700">
        <w:rPr>
          <w:rFonts w:eastAsia="黑体"/>
        </w:rPr>
        <w:t>年</w:t>
      </w:r>
      <w:r w:rsidRPr="00E72700">
        <w:rPr>
          <w:rFonts w:eastAsia="黑体"/>
        </w:rPr>
        <w:t>)</w:t>
      </w:r>
      <w:r w:rsidRPr="00E72700">
        <w:rPr>
          <w:rFonts w:eastAsia="黑体"/>
        </w:rPr>
        <w:t>，建议缔约国：</w:t>
      </w:r>
    </w:p>
    <w:p w14:paraId="73CEE5BA" w14:textId="59ED2431" w:rsidR="006B0647" w:rsidRPr="00E72700" w:rsidRDefault="003737A1" w:rsidP="006B0647">
      <w:pPr>
        <w:pStyle w:val="SingleTxt"/>
      </w:pPr>
      <w:r w:rsidRPr="00E72700">
        <w:tab/>
      </w:r>
      <w:r w:rsidR="006B0647" w:rsidRPr="00E72700">
        <w:rPr>
          <w:rFonts w:hint="eastAsia"/>
        </w:rPr>
        <w:t>(a)</w:t>
      </w:r>
      <w:r w:rsidR="006B0647" w:rsidRPr="00E72700">
        <w:rPr>
          <w:rFonts w:hint="eastAsia"/>
        </w:rPr>
        <w:tab/>
      </w:r>
      <w:r w:rsidR="006B0647" w:rsidRPr="00E72700">
        <w:rPr>
          <w:rFonts w:eastAsia="黑体"/>
        </w:rPr>
        <w:t>对贩运劳工问题进行分析，以更好地了解和解决贩运劳工调查数量与起诉案件数量之间的差异；</w:t>
      </w:r>
    </w:p>
    <w:p w14:paraId="63500CF3" w14:textId="79926388" w:rsidR="006B0647" w:rsidRPr="00E72700" w:rsidRDefault="003737A1" w:rsidP="006B0647">
      <w:pPr>
        <w:pStyle w:val="SingleTxt"/>
      </w:pPr>
      <w:r w:rsidRPr="00E72700">
        <w:tab/>
      </w:r>
      <w:r w:rsidR="006B0647" w:rsidRPr="00E72700">
        <w:rPr>
          <w:rFonts w:hint="eastAsia"/>
        </w:rPr>
        <w:t>(b)</w:t>
      </w:r>
      <w:r w:rsidR="006B0647" w:rsidRPr="00E72700">
        <w:rPr>
          <w:rFonts w:hint="eastAsia"/>
        </w:rPr>
        <w:tab/>
      </w:r>
      <w:r w:rsidR="006B0647" w:rsidRPr="00E72700">
        <w:rPr>
          <w:rFonts w:eastAsia="黑体"/>
        </w:rPr>
        <w:t>为移民警察和处理贩运案件的其他当局提供关于对性别问题有敏感认识的面谈、早期识别和将贩运受害者转介到适当服务部门的能力建设，并确保受害者可以举报其案件，而不必担心被驱逐出境或报复；</w:t>
      </w:r>
    </w:p>
    <w:p w14:paraId="110DB433" w14:textId="7037372F" w:rsidR="006B0647" w:rsidRPr="00E72700" w:rsidRDefault="003737A1" w:rsidP="006B0647">
      <w:pPr>
        <w:pStyle w:val="SingleTxt"/>
      </w:pPr>
      <w:r w:rsidRPr="00E72700">
        <w:tab/>
      </w:r>
      <w:r w:rsidR="006B0647" w:rsidRPr="00E72700">
        <w:rPr>
          <w:rFonts w:hint="eastAsia"/>
        </w:rPr>
        <w:t>(c)</w:t>
      </w:r>
      <w:r w:rsidR="006B0647" w:rsidRPr="00E72700">
        <w:rPr>
          <w:rFonts w:hint="eastAsia"/>
        </w:rPr>
        <w:tab/>
      </w:r>
      <w:r w:rsidR="006B0647" w:rsidRPr="00E72700">
        <w:rPr>
          <w:rFonts w:eastAsia="黑体"/>
        </w:rPr>
        <w:t>确保贩运受害者无论其是否有能力或意愿与检察机关合作，都能获得保护和受害者支助服务，并能获得临时居留许可；</w:t>
      </w:r>
    </w:p>
    <w:p w14:paraId="55C6CDE9" w14:textId="50325917" w:rsidR="006B0647" w:rsidRPr="00E72700" w:rsidRDefault="003737A1" w:rsidP="006B0647">
      <w:pPr>
        <w:pStyle w:val="SingleTxt"/>
      </w:pPr>
      <w:r w:rsidRPr="00E72700">
        <w:tab/>
      </w:r>
      <w:r w:rsidR="006B0647" w:rsidRPr="00E72700">
        <w:rPr>
          <w:rFonts w:hint="eastAsia"/>
        </w:rPr>
        <w:t>(d)</w:t>
      </w:r>
      <w:r w:rsidR="006B0647" w:rsidRPr="00E72700">
        <w:rPr>
          <w:rFonts w:hint="eastAsia"/>
        </w:rPr>
        <w:tab/>
      </w:r>
      <w:r w:rsidR="006B0647" w:rsidRPr="00E72700">
        <w:rPr>
          <w:rFonts w:eastAsia="黑体"/>
        </w:rPr>
        <w:t>取消对卖淫妇女的定罪，为希望脱离卖淫业的妇女提供退出方案，包括替代性收入机会；</w:t>
      </w:r>
    </w:p>
    <w:p w14:paraId="46D64520" w14:textId="36909894" w:rsidR="006B0647" w:rsidRPr="00E72700" w:rsidRDefault="003737A1" w:rsidP="006B0647">
      <w:pPr>
        <w:pStyle w:val="SingleTxt"/>
      </w:pPr>
      <w:r w:rsidRPr="00E72700">
        <w:tab/>
      </w:r>
      <w:r w:rsidR="006B0647" w:rsidRPr="00E72700">
        <w:rPr>
          <w:rFonts w:hint="eastAsia"/>
        </w:rPr>
        <w:t>(e)</w:t>
      </w:r>
      <w:r w:rsidR="006B0647" w:rsidRPr="00E72700">
        <w:rPr>
          <w:rFonts w:hint="eastAsia"/>
        </w:rPr>
        <w:tab/>
      </w:r>
      <w:r w:rsidR="006B0647" w:rsidRPr="00E72700">
        <w:rPr>
          <w:rFonts w:eastAsia="黑体"/>
        </w:rPr>
        <w:t>在下一次定期报告中提供关于卖淫问题的全面资料，包括缔约国为遏制对卖淫的需求以及起诉和惩罚利用卖淫营利者而采取的措施。</w:t>
      </w:r>
    </w:p>
    <w:p w14:paraId="2526C288" w14:textId="77777777" w:rsidR="006B0647" w:rsidRPr="00E72700" w:rsidRDefault="006B0647" w:rsidP="003737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平等参与政治和公共生活</w:t>
      </w:r>
    </w:p>
    <w:p w14:paraId="5B019014" w14:textId="77777777" w:rsidR="006B0647" w:rsidRPr="00E72700" w:rsidRDefault="006B0647" w:rsidP="006B0647">
      <w:pPr>
        <w:pStyle w:val="SingleTxt"/>
      </w:pPr>
      <w:r w:rsidRPr="00E72700">
        <w:rPr>
          <w:rFonts w:hint="eastAsia"/>
        </w:rPr>
        <w:t>30.</w:t>
      </w:r>
      <w:r w:rsidRPr="00E72700">
        <w:rPr>
          <w:rFonts w:hint="eastAsia"/>
        </w:rPr>
        <w:tab/>
      </w:r>
      <w:r w:rsidRPr="00E72700">
        <w:rPr>
          <w:rFonts w:hint="eastAsia"/>
        </w:rPr>
        <w:t>委员会注意到缔约国为促进妇女参与政治和公共生活所作的努力。然而，委员会关切地注意到，尽管取得了一些进展，但妇女在国民议会地方理事会和司法机构中的代表性仍然极低。委员会还感到关切的是，《结社法》第</w:t>
      </w:r>
      <w:r w:rsidRPr="00E72700">
        <w:rPr>
          <w:rFonts w:hint="eastAsia"/>
        </w:rPr>
        <w:t>43</w:t>
      </w:r>
      <w:r w:rsidRPr="00E72700">
        <w:rPr>
          <w:rFonts w:hint="eastAsia"/>
        </w:rPr>
        <w:t>条修正案根据过去的政治活动，不适当地限制了妇女参与政治生活。</w:t>
      </w:r>
    </w:p>
    <w:p w14:paraId="660143B4" w14:textId="19085F70" w:rsidR="00D87FA8" w:rsidRDefault="006B0647" w:rsidP="006B0647">
      <w:pPr>
        <w:pStyle w:val="SingleTxt"/>
        <w:rPr>
          <w:rFonts w:eastAsia="黑体"/>
        </w:rPr>
      </w:pPr>
      <w:r w:rsidRPr="00E72700">
        <w:rPr>
          <w:rFonts w:hint="eastAsia"/>
        </w:rPr>
        <w:t>31.</w:t>
      </w:r>
      <w:r w:rsidRPr="00E72700">
        <w:rPr>
          <w:rFonts w:hint="eastAsia"/>
        </w:rPr>
        <w:tab/>
      </w:r>
      <w:r w:rsidRPr="00E72700">
        <w:rPr>
          <w:rFonts w:eastAsia="黑体"/>
        </w:rPr>
        <w:t>委员会回顾其以往建议</w:t>
      </w:r>
      <w:r w:rsidRPr="00E72700">
        <w:rPr>
          <w:rFonts w:eastAsia="黑体"/>
        </w:rPr>
        <w:t>(</w:t>
      </w:r>
      <w:hyperlink r:id="rId31" w:history="1">
        <w:r w:rsidRPr="00E72700">
          <w:rPr>
            <w:rStyle w:val="af4"/>
            <w:rFonts w:eastAsia="黑体" w:hint="eastAsia"/>
          </w:rPr>
          <w:t>CEDAW/C/BHR/CO/3</w:t>
        </w:r>
      </w:hyperlink>
      <w:r w:rsidR="00901985" w:rsidRPr="00E72700">
        <w:rPr>
          <w:rFonts w:eastAsia="黑体"/>
        </w:rPr>
        <w:t>，</w:t>
      </w:r>
      <w:r w:rsidRPr="00E72700">
        <w:rPr>
          <w:rFonts w:eastAsia="黑体"/>
        </w:rPr>
        <w:t>第</w:t>
      </w:r>
      <w:r w:rsidRPr="00E72700">
        <w:rPr>
          <w:rFonts w:eastAsia="黑体"/>
        </w:rPr>
        <w:t>28</w:t>
      </w:r>
      <w:r w:rsidRPr="00E72700">
        <w:rPr>
          <w:rFonts w:eastAsia="黑体"/>
        </w:rPr>
        <w:t>段</w:t>
      </w:r>
      <w:r w:rsidRPr="00E72700">
        <w:rPr>
          <w:rFonts w:eastAsia="黑体"/>
        </w:rPr>
        <w:t>)</w:t>
      </w:r>
      <w:r w:rsidRPr="00E72700">
        <w:rPr>
          <w:rFonts w:eastAsia="黑体"/>
        </w:rPr>
        <w:t>及其关于妇女参与政治和公共生活的第</w:t>
      </w:r>
      <w:r w:rsidRPr="00E72700">
        <w:rPr>
          <w:rFonts w:eastAsia="黑体"/>
        </w:rPr>
        <w:t>23</w:t>
      </w:r>
      <w:r w:rsidRPr="00E72700">
        <w:rPr>
          <w:rFonts w:eastAsia="黑体"/>
        </w:rPr>
        <w:t>号一般性建议</w:t>
      </w:r>
      <w:r w:rsidR="00901985" w:rsidRPr="00E72700">
        <w:rPr>
          <w:rFonts w:eastAsia="黑体"/>
        </w:rPr>
        <w:t>(</w:t>
      </w:r>
      <w:r w:rsidRPr="00E72700">
        <w:rPr>
          <w:rFonts w:eastAsia="黑体"/>
        </w:rPr>
        <w:t>1997</w:t>
      </w:r>
      <w:r w:rsidRPr="00E72700">
        <w:rPr>
          <w:rFonts w:eastAsia="黑体"/>
        </w:rPr>
        <w:t>年</w:t>
      </w:r>
      <w:r w:rsidR="00901985" w:rsidRPr="00E72700">
        <w:rPr>
          <w:rFonts w:eastAsia="黑体"/>
        </w:rPr>
        <w:t>)</w:t>
      </w:r>
      <w:r w:rsidRPr="00E72700">
        <w:rPr>
          <w:rFonts w:eastAsia="黑体"/>
        </w:rPr>
        <w:t>和关于暂行特别措施的第</w:t>
      </w:r>
      <w:r w:rsidRPr="00E72700">
        <w:rPr>
          <w:rFonts w:eastAsia="黑体"/>
        </w:rPr>
        <w:t>25</w:t>
      </w:r>
      <w:r w:rsidRPr="00E72700">
        <w:rPr>
          <w:rFonts w:eastAsia="黑体"/>
        </w:rPr>
        <w:t>号一般性建议</w:t>
      </w:r>
      <w:r w:rsidRPr="00E72700">
        <w:rPr>
          <w:rFonts w:eastAsia="黑体"/>
        </w:rPr>
        <w:t>(2004</w:t>
      </w:r>
      <w:r w:rsidRPr="00E72700">
        <w:rPr>
          <w:rFonts w:eastAsia="黑体"/>
        </w:rPr>
        <w:t>年</w:t>
      </w:r>
      <w:r w:rsidRPr="00E72700">
        <w:rPr>
          <w:rFonts w:eastAsia="黑体"/>
        </w:rPr>
        <w:t>)</w:t>
      </w:r>
      <w:r w:rsidRPr="00E72700">
        <w:rPr>
          <w:rFonts w:eastAsia="黑体"/>
        </w:rPr>
        <w:t>，建议缔约国采取配额形式的临时特别措施，规定有时限的目标，以加快妇女和男子在政治和公共生活中的实质性平等，包括在国民议会、地方理事会、政府办公室和所有司法机构，包括家事法院中。委员会建议缔约国继续努力，促进妇女在公共和私营部门担任领导职务。</w:t>
      </w:r>
    </w:p>
    <w:p w14:paraId="15B1F7F7" w14:textId="77777777" w:rsidR="00D87FA8" w:rsidRDefault="00D87FA8">
      <w:pPr>
        <w:spacing w:line="240" w:lineRule="auto"/>
        <w:jc w:val="left"/>
        <w:rPr>
          <w:rFonts w:eastAsia="黑体"/>
        </w:rPr>
      </w:pPr>
      <w:r>
        <w:rPr>
          <w:rFonts w:eastAsia="黑体"/>
        </w:rPr>
        <w:br w:type="page"/>
      </w:r>
    </w:p>
    <w:p w14:paraId="598F3492" w14:textId="77777777" w:rsidR="006B0647" w:rsidRPr="00E72700" w:rsidRDefault="006B0647" w:rsidP="003737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lastRenderedPageBreak/>
        <w:tab/>
      </w:r>
      <w:r w:rsidRPr="00E72700">
        <w:rPr>
          <w:rFonts w:hint="eastAsia"/>
        </w:rPr>
        <w:tab/>
      </w:r>
      <w:r w:rsidRPr="00E72700">
        <w:rPr>
          <w:rFonts w:hint="eastAsia"/>
        </w:rPr>
        <w:t>妇女与和平与安全</w:t>
      </w:r>
    </w:p>
    <w:p w14:paraId="65E09942" w14:textId="064326D6" w:rsidR="006B0647" w:rsidRPr="00E72700" w:rsidRDefault="006B0647" w:rsidP="006B0647">
      <w:pPr>
        <w:pStyle w:val="SingleTxt"/>
      </w:pPr>
      <w:r w:rsidRPr="00E72700">
        <w:rPr>
          <w:rFonts w:hint="eastAsia"/>
        </w:rPr>
        <w:t>32.</w:t>
      </w:r>
      <w:r w:rsidRPr="00E72700">
        <w:rPr>
          <w:rFonts w:hint="eastAsia"/>
        </w:rPr>
        <w:tab/>
      </w:r>
      <w:r w:rsidRPr="00E72700">
        <w:rPr>
          <w:rFonts w:hint="eastAsia"/>
        </w:rPr>
        <w:t>委员会欢迎缔约国承诺执行安全理事会关于妇女与和平与安全的第</w:t>
      </w:r>
      <w:hyperlink r:id="rId32" w:history="1">
        <w:r w:rsidRPr="00E72700">
          <w:rPr>
            <w:rStyle w:val="af4"/>
            <w:rFonts w:hint="eastAsia"/>
          </w:rPr>
          <w:t>1325(2000)</w:t>
        </w:r>
      </w:hyperlink>
      <w:r w:rsidRPr="00E72700">
        <w:rPr>
          <w:rFonts w:hint="eastAsia"/>
        </w:rPr>
        <w:t>号决议及其后关于妇女与和平与安全的其他决议，将第</w:t>
      </w:r>
      <w:hyperlink r:id="rId33" w:history="1">
        <w:r w:rsidRPr="00E72700">
          <w:rPr>
            <w:rStyle w:val="af4"/>
            <w:rFonts w:hint="eastAsia"/>
          </w:rPr>
          <w:t>1325(2000)</w:t>
        </w:r>
      </w:hyperlink>
      <w:r w:rsidRPr="00E72700">
        <w:rPr>
          <w:rFonts w:hint="eastAsia"/>
        </w:rPr>
        <w:t>号决议的内容纳入提高巴林妇女地位国家计划。然而，委员会遗憾地注意到，缔约国尚未设想制定执行安全理事会第</w:t>
      </w:r>
      <w:hyperlink r:id="rId34" w:history="1">
        <w:r w:rsidRPr="00E72700">
          <w:rPr>
            <w:rStyle w:val="af4"/>
            <w:rFonts w:hint="eastAsia"/>
          </w:rPr>
          <w:t>1325(2000)</w:t>
        </w:r>
      </w:hyperlink>
      <w:r w:rsidRPr="00E72700">
        <w:rPr>
          <w:rFonts w:hint="eastAsia"/>
        </w:rPr>
        <w:t>号决议的国家行动计划。</w:t>
      </w:r>
    </w:p>
    <w:p w14:paraId="7464591B" w14:textId="5935855B" w:rsidR="006B0647" w:rsidRPr="00E72700" w:rsidRDefault="006B0647" w:rsidP="006B0647">
      <w:pPr>
        <w:pStyle w:val="SingleTxt"/>
      </w:pPr>
      <w:r w:rsidRPr="00E72700">
        <w:rPr>
          <w:rFonts w:hint="eastAsia"/>
        </w:rPr>
        <w:t>33.</w:t>
      </w:r>
      <w:r w:rsidRPr="00E72700">
        <w:rPr>
          <w:rFonts w:hint="eastAsia"/>
        </w:rPr>
        <w:tab/>
      </w:r>
      <w:r w:rsidRPr="00E72700">
        <w:rPr>
          <w:rFonts w:eastAsia="黑体"/>
        </w:rPr>
        <w:t>委员会回顾其关于妇女在预防冲突、冲突及冲突后局势中的作用的第</w:t>
      </w:r>
      <w:r w:rsidRPr="00E72700">
        <w:rPr>
          <w:rFonts w:eastAsia="黑体"/>
        </w:rPr>
        <w:t>30</w:t>
      </w:r>
      <w:r w:rsidRPr="00E72700">
        <w:rPr>
          <w:rFonts w:eastAsia="黑体"/>
        </w:rPr>
        <w:t>号一般性建议</w:t>
      </w:r>
      <w:r w:rsidR="00901985" w:rsidRPr="00E72700">
        <w:rPr>
          <w:rFonts w:eastAsia="黑体"/>
        </w:rPr>
        <w:t>(</w:t>
      </w:r>
      <w:r w:rsidRPr="00E72700">
        <w:rPr>
          <w:rFonts w:eastAsia="黑体"/>
        </w:rPr>
        <w:t>2013</w:t>
      </w:r>
      <w:r w:rsidRPr="00E72700">
        <w:rPr>
          <w:rFonts w:eastAsia="黑体"/>
        </w:rPr>
        <w:t>年</w:t>
      </w:r>
      <w:r w:rsidR="00901985" w:rsidRPr="00E72700">
        <w:rPr>
          <w:rFonts w:eastAsia="黑体"/>
        </w:rPr>
        <w:t>)</w:t>
      </w:r>
      <w:r w:rsidRPr="00E72700">
        <w:rPr>
          <w:rFonts w:eastAsia="黑体"/>
        </w:rPr>
        <w:t>，并建议缔约国与妇女民间社会组织的代表合作，迅速制定和通过一项关于执行安全理事会关于妇女与和平与安全的第</w:t>
      </w:r>
      <w:hyperlink r:id="rId35" w:history="1">
        <w:r w:rsidRPr="00E72700">
          <w:rPr>
            <w:rStyle w:val="af4"/>
            <w:rFonts w:eastAsia="黑体" w:hint="eastAsia"/>
          </w:rPr>
          <w:t>1325(2000)</w:t>
        </w:r>
      </w:hyperlink>
      <w:r w:rsidRPr="00E72700">
        <w:rPr>
          <w:rFonts w:eastAsia="黑体"/>
        </w:rPr>
        <w:t>号决议的具体国家行动计划。</w:t>
      </w:r>
    </w:p>
    <w:p w14:paraId="48BB62BC" w14:textId="77777777" w:rsidR="006B0647" w:rsidRPr="00E72700" w:rsidRDefault="006B0647" w:rsidP="003C73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国籍</w:t>
      </w:r>
    </w:p>
    <w:p w14:paraId="57C79EF0" w14:textId="77777777" w:rsidR="006B0647" w:rsidRPr="00E72700" w:rsidRDefault="006B0647" w:rsidP="006B0647">
      <w:pPr>
        <w:pStyle w:val="SingleTxt"/>
      </w:pPr>
      <w:r w:rsidRPr="00E72700">
        <w:rPr>
          <w:rFonts w:hint="eastAsia"/>
        </w:rPr>
        <w:t>34.</w:t>
      </w:r>
      <w:r w:rsidRPr="00E72700">
        <w:rPr>
          <w:rFonts w:hint="eastAsia"/>
        </w:rPr>
        <w:tab/>
      </w:r>
      <w:r w:rsidRPr="00E72700">
        <w:rPr>
          <w:rFonts w:hint="eastAsia"/>
        </w:rPr>
        <w:t>委员会关切地注意到，</w:t>
      </w:r>
      <w:r w:rsidRPr="00E72700">
        <w:rPr>
          <w:rFonts w:hint="eastAsia"/>
        </w:rPr>
        <w:t>2014</w:t>
      </w:r>
      <w:r w:rsidRPr="00E72700">
        <w:rPr>
          <w:rFonts w:hint="eastAsia"/>
        </w:rPr>
        <w:t>年《国籍法》修正案草案迟迟未获通过，根据该修正案，巴林妇女将与巴林男子享有将国籍传给子女的相同权利。委员会还关切地注意到，与巴林男子与外国配偶结婚的情况不同，修正案草案没有规定妇女与外国配偶结婚时子女的国籍自动转移，从而导致妇女的子女面临无国籍的风险。</w:t>
      </w:r>
    </w:p>
    <w:p w14:paraId="20293275" w14:textId="7549D4F0" w:rsidR="006B0647" w:rsidRPr="00E72700" w:rsidRDefault="006B0647" w:rsidP="006B0647">
      <w:pPr>
        <w:pStyle w:val="SingleTxt"/>
      </w:pPr>
      <w:r w:rsidRPr="00E72700">
        <w:rPr>
          <w:rFonts w:hint="eastAsia"/>
        </w:rPr>
        <w:t>35.</w:t>
      </w:r>
      <w:r w:rsidRPr="00E72700">
        <w:rPr>
          <w:rFonts w:hint="eastAsia"/>
        </w:rPr>
        <w:tab/>
      </w:r>
      <w:r w:rsidRPr="00E72700">
        <w:rPr>
          <w:rFonts w:eastAsia="黑体"/>
        </w:rPr>
        <w:t>委员会建议缔约国加快通过</w:t>
      </w:r>
      <w:r w:rsidRPr="00E72700">
        <w:rPr>
          <w:rFonts w:eastAsia="黑体"/>
        </w:rPr>
        <w:t>2014</w:t>
      </w:r>
      <w:r w:rsidRPr="00E72700">
        <w:rPr>
          <w:rFonts w:eastAsia="黑体"/>
        </w:rPr>
        <w:t>年《国籍法》修正案草案，并对其进行修订，以确保巴林妇女在将其国籍传给子女方面享有与巴林男子相同的权利，包括在与外国配偶结婚时。委员会根据其以往建议</w:t>
      </w:r>
      <w:r w:rsidRPr="00E72700">
        <w:rPr>
          <w:rFonts w:eastAsia="黑体"/>
        </w:rPr>
        <w:t>(</w:t>
      </w:r>
      <w:hyperlink r:id="rId36" w:history="1">
        <w:r w:rsidRPr="00E72700">
          <w:rPr>
            <w:rStyle w:val="af4"/>
            <w:rFonts w:eastAsia="黑体" w:hint="eastAsia"/>
          </w:rPr>
          <w:t>CEDAW/C/BHR/CO/3</w:t>
        </w:r>
      </w:hyperlink>
      <w:r w:rsidRPr="00E72700">
        <w:rPr>
          <w:rFonts w:eastAsia="黑体"/>
        </w:rPr>
        <w:t>，第</w:t>
      </w:r>
      <w:r w:rsidRPr="00E72700">
        <w:rPr>
          <w:rFonts w:eastAsia="黑体"/>
        </w:rPr>
        <w:t>34</w:t>
      </w:r>
      <w:r w:rsidRPr="00E72700">
        <w:rPr>
          <w:rFonts w:eastAsia="黑体"/>
        </w:rPr>
        <w:t>段</w:t>
      </w:r>
      <w:r w:rsidRPr="00E72700">
        <w:rPr>
          <w:rFonts w:eastAsia="黑体"/>
        </w:rPr>
        <w:t>)</w:t>
      </w:r>
      <w:r w:rsidRPr="00E72700">
        <w:rPr>
          <w:rFonts w:eastAsia="黑体"/>
        </w:rPr>
        <w:t>，建议缔约国加入</w:t>
      </w:r>
      <w:r w:rsidRPr="00E72700">
        <w:rPr>
          <w:rFonts w:eastAsia="黑体"/>
        </w:rPr>
        <w:t>1954</w:t>
      </w:r>
      <w:r w:rsidRPr="00E72700">
        <w:rPr>
          <w:rFonts w:eastAsia="黑体"/>
        </w:rPr>
        <w:t>年《关于无国籍人地位的公约》和</w:t>
      </w:r>
      <w:r w:rsidRPr="00E72700">
        <w:rPr>
          <w:rFonts w:eastAsia="黑体"/>
        </w:rPr>
        <w:t>1961</w:t>
      </w:r>
      <w:r w:rsidRPr="00E72700">
        <w:rPr>
          <w:rFonts w:eastAsia="黑体"/>
        </w:rPr>
        <w:t>年《减少无国籍状态公约》。</w:t>
      </w:r>
    </w:p>
    <w:p w14:paraId="6781811A" w14:textId="25AE1C9D" w:rsidR="006B0647" w:rsidRPr="00E72700" w:rsidRDefault="006B0647" w:rsidP="003C73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教育</w:t>
      </w:r>
    </w:p>
    <w:p w14:paraId="6E42B109" w14:textId="77777777" w:rsidR="006B0647" w:rsidRPr="00E72700" w:rsidRDefault="006B0647" w:rsidP="006B0647">
      <w:pPr>
        <w:pStyle w:val="SingleTxt"/>
      </w:pPr>
      <w:r w:rsidRPr="00E72700">
        <w:rPr>
          <w:rFonts w:hint="eastAsia"/>
        </w:rPr>
        <w:t>36.</w:t>
      </w:r>
      <w:r w:rsidRPr="00E72700">
        <w:rPr>
          <w:rFonts w:hint="eastAsia"/>
        </w:rPr>
        <w:tab/>
      </w:r>
      <w:r w:rsidRPr="00E72700">
        <w:rPr>
          <w:rFonts w:hint="eastAsia"/>
        </w:rPr>
        <w:t>委员会欢迎缔约国科学、技术、工程和数学领域毕业的妇女和女童比例增加。然而，委员会关切地注意到：</w:t>
      </w:r>
    </w:p>
    <w:p w14:paraId="0F8EAA5F" w14:textId="3E65208C" w:rsidR="006B0647" w:rsidRPr="00E72700" w:rsidRDefault="003C7330" w:rsidP="006B0647">
      <w:pPr>
        <w:pStyle w:val="SingleTxt"/>
      </w:pPr>
      <w:r w:rsidRPr="00E72700">
        <w:tab/>
      </w:r>
      <w:r w:rsidR="006B0647" w:rsidRPr="00E72700">
        <w:rPr>
          <w:rFonts w:hint="eastAsia"/>
        </w:rPr>
        <w:t>(a)</w:t>
      </w:r>
      <w:r w:rsidR="006B0647" w:rsidRPr="00E72700">
        <w:rPr>
          <w:rFonts w:hint="eastAsia"/>
        </w:rPr>
        <w:tab/>
      </w:r>
      <w:r w:rsidR="006B0647" w:rsidRPr="00E72700">
        <w:rPr>
          <w:rFonts w:hint="eastAsia"/>
        </w:rPr>
        <w:t>妇女和女童在科学、技术、工程和数学领域的入学率提高，并没有使妇女在这些领域更多地参与劳动力市场；</w:t>
      </w:r>
    </w:p>
    <w:p w14:paraId="6F2ABAFA" w14:textId="489E6D5B" w:rsidR="006B0647" w:rsidRPr="00E72700" w:rsidRDefault="003C7330" w:rsidP="006B0647">
      <w:pPr>
        <w:pStyle w:val="SingleTxt"/>
      </w:pPr>
      <w:r w:rsidRPr="00E72700">
        <w:tab/>
      </w:r>
      <w:r w:rsidR="006B0647" w:rsidRPr="00E72700">
        <w:rPr>
          <w:rFonts w:hint="eastAsia"/>
        </w:rPr>
        <w:t>(b)</w:t>
      </w:r>
      <w:r w:rsidR="006B0647" w:rsidRPr="00E72700">
        <w:rPr>
          <w:rFonts w:hint="eastAsia"/>
        </w:rPr>
        <w:tab/>
      </w:r>
      <w:r w:rsidR="006B0647" w:rsidRPr="00E72700">
        <w:rPr>
          <w:rFonts w:hint="eastAsia"/>
        </w:rPr>
        <w:t>国家课程中缺乏全面的性和生殖健康教育。</w:t>
      </w:r>
    </w:p>
    <w:p w14:paraId="5553F910" w14:textId="2C7AF612" w:rsidR="006B0647" w:rsidRPr="00E72700" w:rsidRDefault="006B0647" w:rsidP="006B0647">
      <w:pPr>
        <w:pStyle w:val="SingleTxt"/>
      </w:pPr>
      <w:r w:rsidRPr="00E72700">
        <w:rPr>
          <w:rFonts w:hint="eastAsia"/>
        </w:rPr>
        <w:t>37.</w:t>
      </w:r>
      <w:r w:rsidRPr="00E72700">
        <w:rPr>
          <w:rFonts w:hint="eastAsia"/>
        </w:rPr>
        <w:tab/>
      </w:r>
      <w:r w:rsidRPr="00E72700">
        <w:rPr>
          <w:rFonts w:eastAsia="黑体"/>
        </w:rPr>
        <w:t>委员会回顾其以往建议</w:t>
      </w:r>
      <w:r w:rsidRPr="00E72700">
        <w:rPr>
          <w:rFonts w:eastAsia="黑体"/>
        </w:rPr>
        <w:t>(</w:t>
      </w:r>
      <w:hyperlink r:id="rId37" w:history="1">
        <w:r w:rsidRPr="00E72700">
          <w:rPr>
            <w:rStyle w:val="af4"/>
            <w:rFonts w:eastAsia="黑体" w:hint="eastAsia"/>
          </w:rPr>
          <w:t>CEDAW/C/BHR/CO/3</w:t>
        </w:r>
      </w:hyperlink>
      <w:r w:rsidRPr="00E72700">
        <w:rPr>
          <w:rFonts w:eastAsia="黑体"/>
        </w:rPr>
        <w:t>，第</w:t>
      </w:r>
      <w:r w:rsidRPr="00E72700">
        <w:rPr>
          <w:rFonts w:eastAsia="黑体"/>
        </w:rPr>
        <w:t>36</w:t>
      </w:r>
      <w:r w:rsidRPr="00E72700">
        <w:rPr>
          <w:rFonts w:eastAsia="黑体"/>
        </w:rPr>
        <w:t>段</w:t>
      </w:r>
      <w:r w:rsidRPr="00E72700">
        <w:rPr>
          <w:rFonts w:eastAsia="黑体"/>
        </w:rPr>
        <w:t>)</w:t>
      </w:r>
      <w:r w:rsidRPr="00E72700">
        <w:rPr>
          <w:rFonts w:eastAsia="黑体"/>
        </w:rPr>
        <w:t>和关于女童和妇女受教育权的第</w:t>
      </w:r>
      <w:r w:rsidRPr="00E72700">
        <w:rPr>
          <w:rFonts w:eastAsia="黑体"/>
        </w:rPr>
        <w:t>36</w:t>
      </w:r>
      <w:r w:rsidRPr="00E72700">
        <w:rPr>
          <w:rFonts w:eastAsia="黑体"/>
        </w:rPr>
        <w:t>号一般性建议</w:t>
      </w:r>
      <w:r w:rsidR="00901985" w:rsidRPr="00E72700">
        <w:rPr>
          <w:rFonts w:eastAsia="黑体"/>
        </w:rPr>
        <w:t>(</w:t>
      </w:r>
      <w:r w:rsidRPr="00E72700">
        <w:rPr>
          <w:rFonts w:eastAsia="黑体"/>
        </w:rPr>
        <w:t>2017</w:t>
      </w:r>
      <w:r w:rsidRPr="00E72700">
        <w:rPr>
          <w:rFonts w:eastAsia="黑体"/>
        </w:rPr>
        <w:t>年</w:t>
      </w:r>
      <w:r w:rsidR="00901985" w:rsidRPr="00E72700">
        <w:rPr>
          <w:rFonts w:eastAsia="黑体"/>
        </w:rPr>
        <w:t>)</w:t>
      </w:r>
      <w:r w:rsidRPr="00E72700">
        <w:rPr>
          <w:rFonts w:eastAsia="黑体"/>
        </w:rPr>
        <w:t>，建议缔约国：</w:t>
      </w:r>
    </w:p>
    <w:p w14:paraId="1186B88D" w14:textId="3E05832F" w:rsidR="006B0647" w:rsidRPr="00E72700" w:rsidRDefault="003C7330" w:rsidP="006B0647">
      <w:pPr>
        <w:pStyle w:val="SingleTxt"/>
      </w:pPr>
      <w:r w:rsidRPr="00E72700">
        <w:tab/>
      </w:r>
      <w:r w:rsidR="006B0647" w:rsidRPr="00E72700">
        <w:rPr>
          <w:rFonts w:hint="eastAsia"/>
        </w:rPr>
        <w:t>(a)</w:t>
      </w:r>
      <w:r w:rsidR="006B0647" w:rsidRPr="00E72700">
        <w:rPr>
          <w:rFonts w:hint="eastAsia"/>
        </w:rPr>
        <w:tab/>
      </w:r>
      <w:r w:rsidR="006B0647" w:rsidRPr="00E72700">
        <w:rPr>
          <w:rFonts w:eastAsia="黑体"/>
        </w:rPr>
        <w:t>继续并加强措施，进一步使女童和男童的教育和职业选择多样化</w:t>
      </w:r>
      <w:r w:rsidR="00901985" w:rsidRPr="00E72700">
        <w:rPr>
          <w:rFonts w:eastAsia="黑体"/>
        </w:rPr>
        <w:t>，</w:t>
      </w:r>
      <w:r w:rsidR="006B0647" w:rsidRPr="00E72700">
        <w:rPr>
          <w:rFonts w:eastAsia="黑体"/>
        </w:rPr>
        <w:t>消除限制女童和妇女选择非传统学习领域和职业道路的顽固传统态度和定型观念；</w:t>
      </w:r>
    </w:p>
    <w:p w14:paraId="7862B59D" w14:textId="2FFECB22" w:rsidR="006B0647" w:rsidRPr="00E72700" w:rsidRDefault="003C7330" w:rsidP="006B0647">
      <w:pPr>
        <w:pStyle w:val="SingleTxt"/>
      </w:pPr>
      <w:r w:rsidRPr="00E72700">
        <w:tab/>
      </w:r>
      <w:r w:rsidR="006B0647" w:rsidRPr="00E72700">
        <w:rPr>
          <w:rFonts w:hint="eastAsia"/>
        </w:rPr>
        <w:t>(b)</w:t>
      </w:r>
      <w:r w:rsidR="006B0647" w:rsidRPr="00E72700">
        <w:rPr>
          <w:rFonts w:hint="eastAsia"/>
        </w:rPr>
        <w:tab/>
      </w:r>
      <w:r w:rsidR="006B0647" w:rsidRPr="00E72700">
        <w:rPr>
          <w:rFonts w:eastAsia="黑体"/>
        </w:rPr>
        <w:t>在各级教育课程中纳入关于性和生殖健康的适龄综合教育，包括关于负责任的性行为、现代避孕方法和性传播疾病的教育；</w:t>
      </w:r>
    </w:p>
    <w:p w14:paraId="7DDE314E" w14:textId="2D92CB77" w:rsidR="00D87FA8" w:rsidRDefault="003C7330" w:rsidP="006B0647">
      <w:pPr>
        <w:pStyle w:val="SingleTxt"/>
        <w:rPr>
          <w:rFonts w:eastAsia="黑体"/>
        </w:rPr>
      </w:pPr>
      <w:r w:rsidRPr="00E72700">
        <w:tab/>
      </w:r>
      <w:r w:rsidR="006B0647" w:rsidRPr="00E72700">
        <w:rPr>
          <w:rFonts w:hint="eastAsia"/>
        </w:rPr>
        <w:t>(c)</w:t>
      </w:r>
      <w:r w:rsidR="006B0647" w:rsidRPr="00E72700">
        <w:rPr>
          <w:rFonts w:hint="eastAsia"/>
        </w:rPr>
        <w:tab/>
      </w:r>
      <w:r w:rsidR="006B0647" w:rsidRPr="00E72700">
        <w:rPr>
          <w:rFonts w:eastAsia="黑体"/>
        </w:rPr>
        <w:t>考虑加入联合国教育、科学及文化组织《反对教育歧视公约》。</w:t>
      </w:r>
    </w:p>
    <w:p w14:paraId="73946EE4" w14:textId="77777777" w:rsidR="00D87FA8" w:rsidRDefault="00D87FA8">
      <w:pPr>
        <w:spacing w:line="240" w:lineRule="auto"/>
        <w:jc w:val="left"/>
        <w:rPr>
          <w:rFonts w:eastAsia="黑体"/>
        </w:rPr>
      </w:pPr>
      <w:r>
        <w:rPr>
          <w:rFonts w:eastAsia="黑体"/>
        </w:rPr>
        <w:br w:type="page"/>
      </w:r>
    </w:p>
    <w:p w14:paraId="5016857B" w14:textId="77777777" w:rsidR="006B0647" w:rsidRPr="00E72700" w:rsidRDefault="006B0647" w:rsidP="003C73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lastRenderedPageBreak/>
        <w:tab/>
      </w:r>
      <w:r w:rsidRPr="00E72700">
        <w:rPr>
          <w:rFonts w:hint="eastAsia"/>
        </w:rPr>
        <w:tab/>
      </w:r>
      <w:r w:rsidRPr="00E72700">
        <w:rPr>
          <w:rFonts w:hint="eastAsia"/>
        </w:rPr>
        <w:t>就业</w:t>
      </w:r>
    </w:p>
    <w:p w14:paraId="0B0B9B2D" w14:textId="77777777" w:rsidR="006B0647" w:rsidRPr="00E72700" w:rsidRDefault="006B0647" w:rsidP="006B0647">
      <w:pPr>
        <w:pStyle w:val="SingleTxt"/>
      </w:pPr>
      <w:r w:rsidRPr="00E72700">
        <w:rPr>
          <w:rFonts w:hint="eastAsia"/>
        </w:rPr>
        <w:t>38.</w:t>
      </w:r>
      <w:r w:rsidRPr="00E72700">
        <w:rPr>
          <w:rFonts w:hint="eastAsia"/>
        </w:rPr>
        <w:tab/>
      </w:r>
      <w:r w:rsidRPr="00E72700">
        <w:rPr>
          <w:rFonts w:hint="eastAsia"/>
        </w:rPr>
        <w:t>委员会欢迎缔约国通过立法，禁止工资歧视，将工作场所的性骚扰定为刑事犯罪，并取消对妇女夜间就业的限制。然而，委员会关切地注意到：</w:t>
      </w:r>
    </w:p>
    <w:p w14:paraId="574CB881" w14:textId="45C9C576" w:rsidR="006B0647" w:rsidRPr="00E72700" w:rsidRDefault="003C7330" w:rsidP="006B0647">
      <w:pPr>
        <w:pStyle w:val="SingleTxt"/>
      </w:pPr>
      <w:r w:rsidRPr="00E72700">
        <w:tab/>
      </w:r>
      <w:r w:rsidR="006B0647" w:rsidRPr="00E72700">
        <w:rPr>
          <w:rFonts w:hint="eastAsia"/>
        </w:rPr>
        <w:t>(a)</w:t>
      </w:r>
      <w:r w:rsidR="006B0647" w:rsidRPr="00E72700">
        <w:rPr>
          <w:rFonts w:hint="eastAsia"/>
        </w:rPr>
        <w:tab/>
      </w:r>
      <w:r w:rsidR="006B0647" w:rsidRPr="00E72700">
        <w:rPr>
          <w:rFonts w:hint="eastAsia"/>
        </w:rPr>
        <w:t>根据《家庭法》第</w:t>
      </w:r>
      <w:r w:rsidR="006B0647" w:rsidRPr="00E72700">
        <w:rPr>
          <w:rFonts w:hint="eastAsia"/>
        </w:rPr>
        <w:t>56</w:t>
      </w:r>
      <w:r w:rsidR="006B0647" w:rsidRPr="00E72700">
        <w:rPr>
          <w:rFonts w:hint="eastAsia"/>
        </w:rPr>
        <w:t>条，如果妇女在婚后未经其丈夫同意而就业，则被视为不服从行为；</w:t>
      </w:r>
    </w:p>
    <w:p w14:paraId="354F1EAE" w14:textId="68A9234B" w:rsidR="006B0647" w:rsidRPr="00E72700" w:rsidRDefault="003C7330" w:rsidP="006B0647">
      <w:pPr>
        <w:pStyle w:val="SingleTxt"/>
      </w:pPr>
      <w:r w:rsidRPr="00E72700">
        <w:tab/>
      </w:r>
      <w:r w:rsidR="006B0647" w:rsidRPr="00E72700">
        <w:rPr>
          <w:rFonts w:hint="eastAsia"/>
        </w:rPr>
        <w:t>(b)</w:t>
      </w:r>
      <w:r w:rsidR="006B0647" w:rsidRPr="00E72700">
        <w:rPr>
          <w:rFonts w:hint="eastAsia"/>
        </w:rPr>
        <w:tab/>
      </w:r>
      <w:r w:rsidR="006B0647" w:rsidRPr="00E72700">
        <w:rPr>
          <w:rFonts w:hint="eastAsia"/>
        </w:rPr>
        <w:t>缺乏关于有效执行《劳动法》第</w:t>
      </w:r>
      <w:r w:rsidR="006B0647" w:rsidRPr="00E72700">
        <w:rPr>
          <w:rFonts w:hint="eastAsia"/>
        </w:rPr>
        <w:t>33</w:t>
      </w:r>
      <w:r w:rsidR="006B0647" w:rsidRPr="00E72700">
        <w:rPr>
          <w:rFonts w:hint="eastAsia"/>
        </w:rPr>
        <w:t>条和第</w:t>
      </w:r>
      <w:r w:rsidR="006B0647" w:rsidRPr="00E72700">
        <w:rPr>
          <w:rFonts w:hint="eastAsia"/>
        </w:rPr>
        <w:t>39</w:t>
      </w:r>
      <w:r w:rsidR="006B0647" w:rsidRPr="00E72700">
        <w:rPr>
          <w:rFonts w:hint="eastAsia"/>
        </w:rPr>
        <w:t>条的资料，这两条分别禁止基于妇女的婚姻状况或生育的解雇和工资歧视。</w:t>
      </w:r>
    </w:p>
    <w:p w14:paraId="3758CFAE" w14:textId="77777777" w:rsidR="006B0647" w:rsidRPr="00E72700" w:rsidRDefault="006B0647" w:rsidP="006B0647">
      <w:pPr>
        <w:pStyle w:val="SingleTxt"/>
      </w:pPr>
      <w:r w:rsidRPr="00E72700">
        <w:rPr>
          <w:rFonts w:hint="eastAsia"/>
        </w:rPr>
        <w:t>39.</w:t>
      </w:r>
      <w:r w:rsidRPr="00E72700">
        <w:rPr>
          <w:rFonts w:hint="eastAsia"/>
        </w:rPr>
        <w:tab/>
      </w:r>
      <w:r w:rsidRPr="00E72700">
        <w:rPr>
          <w:rFonts w:eastAsia="黑体"/>
        </w:rPr>
        <w:t>委员会建议缔约国：</w:t>
      </w:r>
    </w:p>
    <w:p w14:paraId="65241136" w14:textId="755663BF" w:rsidR="006B0647" w:rsidRPr="00E72700" w:rsidRDefault="003C7330" w:rsidP="006B0647">
      <w:pPr>
        <w:pStyle w:val="SingleTxt"/>
      </w:pPr>
      <w:r w:rsidRPr="00E72700">
        <w:tab/>
      </w:r>
      <w:r w:rsidR="006B0647" w:rsidRPr="00E72700">
        <w:rPr>
          <w:rFonts w:hint="eastAsia"/>
        </w:rPr>
        <w:t>(a)</w:t>
      </w:r>
      <w:r w:rsidR="006B0647" w:rsidRPr="00E72700">
        <w:rPr>
          <w:rFonts w:hint="eastAsia"/>
        </w:rPr>
        <w:tab/>
      </w:r>
      <w:r w:rsidR="006B0647" w:rsidRPr="00E72700">
        <w:rPr>
          <w:rFonts w:eastAsia="黑体"/>
        </w:rPr>
        <w:t>立即采取步骤废除或修订《家庭法》第</w:t>
      </w:r>
      <w:r w:rsidR="006B0647" w:rsidRPr="00E72700">
        <w:rPr>
          <w:rFonts w:eastAsia="黑体"/>
        </w:rPr>
        <w:t>56</w:t>
      </w:r>
      <w:r w:rsidR="006B0647" w:rsidRPr="00E72700">
        <w:rPr>
          <w:rFonts w:eastAsia="黑体"/>
        </w:rPr>
        <w:t>条，以确保妇女在结婚后不经丈夫同意即可就业；</w:t>
      </w:r>
    </w:p>
    <w:p w14:paraId="33B53E01" w14:textId="0E3D9C70" w:rsidR="006B0647" w:rsidRPr="00E72700" w:rsidRDefault="003C7330" w:rsidP="006B0647">
      <w:pPr>
        <w:pStyle w:val="SingleTxt"/>
      </w:pPr>
      <w:r w:rsidRPr="00E72700">
        <w:tab/>
      </w:r>
      <w:r w:rsidR="006B0647" w:rsidRPr="00E72700">
        <w:rPr>
          <w:rFonts w:hint="eastAsia"/>
        </w:rPr>
        <w:t>(b)</w:t>
      </w:r>
      <w:r w:rsidR="006B0647" w:rsidRPr="00E72700">
        <w:rPr>
          <w:rFonts w:hint="eastAsia"/>
        </w:rPr>
        <w:tab/>
      </w:r>
      <w:r w:rsidR="006B0647" w:rsidRPr="00E72700">
        <w:rPr>
          <w:rFonts w:eastAsia="黑体"/>
        </w:rPr>
        <w:t>加强劳动监察，监测妇女的就业条件和条款，确保雇主充分遵守《劳动法》第</w:t>
      </w:r>
      <w:r w:rsidR="006B0647" w:rsidRPr="00E72700">
        <w:rPr>
          <w:rFonts w:eastAsia="黑体"/>
        </w:rPr>
        <w:t>33</w:t>
      </w:r>
      <w:r w:rsidR="006B0647" w:rsidRPr="00E72700">
        <w:rPr>
          <w:rFonts w:eastAsia="黑体"/>
        </w:rPr>
        <w:t>条和第</w:t>
      </w:r>
      <w:r w:rsidR="006B0647" w:rsidRPr="00E72700">
        <w:rPr>
          <w:rFonts w:eastAsia="黑体"/>
        </w:rPr>
        <w:t>39</w:t>
      </w:r>
      <w:r w:rsidR="006B0647" w:rsidRPr="00E72700">
        <w:rPr>
          <w:rFonts w:eastAsia="黑体"/>
        </w:rPr>
        <w:t>条；</w:t>
      </w:r>
    </w:p>
    <w:p w14:paraId="4B1869BB" w14:textId="6CA72683" w:rsidR="006B0647" w:rsidRPr="00E72700" w:rsidRDefault="003C7330" w:rsidP="006B0647">
      <w:pPr>
        <w:pStyle w:val="SingleTxt"/>
      </w:pPr>
      <w:r w:rsidRPr="00E72700">
        <w:tab/>
      </w:r>
      <w:r w:rsidR="006B0647" w:rsidRPr="00E72700">
        <w:rPr>
          <w:rFonts w:hint="eastAsia"/>
        </w:rPr>
        <w:t>(c)</w:t>
      </w:r>
      <w:r w:rsidR="006B0647" w:rsidRPr="00E72700">
        <w:rPr>
          <w:rFonts w:hint="eastAsia"/>
        </w:rPr>
        <w:tab/>
      </w:r>
      <w:r w:rsidR="006B0647" w:rsidRPr="00E72700">
        <w:rPr>
          <w:rFonts w:eastAsia="黑体"/>
        </w:rPr>
        <w:t>查明和消除妇女平等参与劳动力队伍的障碍，包括解决传统的性别角色问题，促进妇女获得决策职位；</w:t>
      </w:r>
    </w:p>
    <w:p w14:paraId="029CFBB6" w14:textId="04D85BE6" w:rsidR="006B0647" w:rsidRPr="00E72700" w:rsidRDefault="003C7330" w:rsidP="006B0647">
      <w:pPr>
        <w:pStyle w:val="SingleTxt"/>
      </w:pPr>
      <w:r w:rsidRPr="00E72700">
        <w:tab/>
      </w:r>
      <w:r w:rsidR="006B0647" w:rsidRPr="00E72700">
        <w:rPr>
          <w:rFonts w:hint="eastAsia"/>
        </w:rPr>
        <w:t>(d)</w:t>
      </w:r>
      <w:r w:rsidR="006B0647" w:rsidRPr="00E72700">
        <w:rPr>
          <w:rFonts w:hint="eastAsia"/>
        </w:rPr>
        <w:tab/>
      </w:r>
      <w:r w:rsidR="006B0647" w:rsidRPr="00E72700">
        <w:rPr>
          <w:rFonts w:eastAsia="黑体"/>
        </w:rPr>
        <w:t>批准国际劳工组织</w:t>
      </w:r>
      <w:r w:rsidR="006B0647" w:rsidRPr="00E72700">
        <w:rPr>
          <w:rFonts w:eastAsia="黑体"/>
        </w:rPr>
        <w:t>(</w:t>
      </w:r>
      <w:r w:rsidR="006B0647" w:rsidRPr="00E72700">
        <w:rPr>
          <w:rFonts w:eastAsia="黑体"/>
        </w:rPr>
        <w:t>劳工组织</w:t>
      </w:r>
      <w:r w:rsidR="006B0647" w:rsidRPr="00E72700">
        <w:rPr>
          <w:rFonts w:eastAsia="黑体"/>
        </w:rPr>
        <w:t>)</w:t>
      </w:r>
      <w:r w:rsidR="006B0647" w:rsidRPr="00E72700">
        <w:rPr>
          <w:rFonts w:eastAsia="黑体"/>
        </w:rPr>
        <w:t>《</w:t>
      </w:r>
      <w:r w:rsidR="006B0647" w:rsidRPr="00E72700">
        <w:rPr>
          <w:rFonts w:eastAsia="黑体"/>
        </w:rPr>
        <w:t>1951</w:t>
      </w:r>
      <w:r w:rsidR="006B0647" w:rsidRPr="00E72700">
        <w:rPr>
          <w:rFonts w:eastAsia="黑体"/>
        </w:rPr>
        <w:t>年同酬公约》</w:t>
      </w:r>
      <w:r w:rsidR="00901985" w:rsidRPr="00E72700">
        <w:rPr>
          <w:rFonts w:eastAsia="黑体"/>
        </w:rPr>
        <w:t>(</w:t>
      </w:r>
      <w:r w:rsidR="006B0647" w:rsidRPr="00E72700">
        <w:rPr>
          <w:rFonts w:eastAsia="黑体"/>
        </w:rPr>
        <w:t>第</w:t>
      </w:r>
      <w:r w:rsidR="006B0647" w:rsidRPr="00E72700">
        <w:rPr>
          <w:rFonts w:eastAsia="黑体"/>
        </w:rPr>
        <w:t>100</w:t>
      </w:r>
      <w:r w:rsidR="006B0647" w:rsidRPr="00E72700">
        <w:rPr>
          <w:rFonts w:eastAsia="黑体"/>
        </w:rPr>
        <w:t>号</w:t>
      </w:r>
      <w:r w:rsidR="00901985" w:rsidRPr="00E72700">
        <w:rPr>
          <w:rFonts w:eastAsia="黑体"/>
        </w:rPr>
        <w:t>)</w:t>
      </w:r>
      <w:r w:rsidR="006B0647" w:rsidRPr="00E72700">
        <w:rPr>
          <w:rFonts w:eastAsia="黑体"/>
        </w:rPr>
        <w:t>；</w:t>
      </w:r>
    </w:p>
    <w:p w14:paraId="5B712140" w14:textId="5D02FE41" w:rsidR="006B0647" w:rsidRPr="00E72700" w:rsidRDefault="003C7330" w:rsidP="006B0647">
      <w:pPr>
        <w:pStyle w:val="SingleTxt"/>
      </w:pPr>
      <w:r w:rsidRPr="00E72700">
        <w:tab/>
      </w:r>
      <w:r w:rsidR="006B0647" w:rsidRPr="00E72700">
        <w:rPr>
          <w:rFonts w:hint="eastAsia"/>
        </w:rPr>
        <w:t>(e)</w:t>
      </w:r>
      <w:r w:rsidR="006B0647" w:rsidRPr="00E72700">
        <w:rPr>
          <w:rFonts w:hint="eastAsia"/>
        </w:rPr>
        <w:tab/>
      </w:r>
      <w:r w:rsidR="006B0647" w:rsidRPr="00E72700">
        <w:rPr>
          <w:rFonts w:eastAsia="黑体"/>
        </w:rPr>
        <w:t>批准劳工组织《</w:t>
      </w:r>
      <w:r w:rsidR="006B0647" w:rsidRPr="00E72700">
        <w:rPr>
          <w:rFonts w:eastAsia="黑体"/>
        </w:rPr>
        <w:t>2019</w:t>
      </w:r>
      <w:r w:rsidR="006B0647" w:rsidRPr="00E72700">
        <w:rPr>
          <w:rFonts w:eastAsia="黑体"/>
        </w:rPr>
        <w:t>年暴力和骚扰公约》</w:t>
      </w:r>
      <w:r w:rsidR="006B0647" w:rsidRPr="00E72700">
        <w:rPr>
          <w:rFonts w:eastAsia="黑体"/>
        </w:rPr>
        <w:t>(</w:t>
      </w:r>
      <w:r w:rsidR="006B0647" w:rsidRPr="00E72700">
        <w:rPr>
          <w:rFonts w:eastAsia="黑体"/>
        </w:rPr>
        <w:t>第</w:t>
      </w:r>
      <w:r w:rsidR="006B0647" w:rsidRPr="00E72700">
        <w:rPr>
          <w:rFonts w:eastAsia="黑体"/>
        </w:rPr>
        <w:t>190</w:t>
      </w:r>
      <w:r w:rsidR="006B0647" w:rsidRPr="00E72700">
        <w:rPr>
          <w:rFonts w:eastAsia="黑体"/>
        </w:rPr>
        <w:t>号</w:t>
      </w:r>
      <w:r w:rsidR="006B0647" w:rsidRPr="00E72700">
        <w:rPr>
          <w:rFonts w:eastAsia="黑体"/>
        </w:rPr>
        <w:t>)</w:t>
      </w:r>
      <w:r w:rsidR="006B0647" w:rsidRPr="00E72700">
        <w:rPr>
          <w:rFonts w:eastAsia="黑体"/>
        </w:rPr>
        <w:t>。</w:t>
      </w:r>
    </w:p>
    <w:p w14:paraId="1E156D92" w14:textId="77777777" w:rsidR="006B0647" w:rsidRPr="00E72700" w:rsidRDefault="006B0647" w:rsidP="003C73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移民女工</w:t>
      </w:r>
    </w:p>
    <w:p w14:paraId="371931F0" w14:textId="77777777" w:rsidR="006B0647" w:rsidRPr="00E72700" w:rsidRDefault="006B0647" w:rsidP="006B0647">
      <w:pPr>
        <w:pStyle w:val="SingleTxt"/>
      </w:pPr>
      <w:r w:rsidRPr="00E72700">
        <w:rPr>
          <w:rFonts w:hint="eastAsia"/>
        </w:rPr>
        <w:t>40.</w:t>
      </w:r>
      <w:r w:rsidRPr="00E72700">
        <w:rPr>
          <w:rFonts w:hint="eastAsia"/>
        </w:rPr>
        <w:tab/>
      </w:r>
      <w:r w:rsidRPr="00E72700">
        <w:rPr>
          <w:rFonts w:hint="eastAsia"/>
        </w:rPr>
        <w:t>委员会注意到，根据</w:t>
      </w:r>
      <w:r w:rsidRPr="00E72700">
        <w:rPr>
          <w:rFonts w:hint="eastAsia"/>
        </w:rPr>
        <w:t>2022</w:t>
      </w:r>
      <w:r w:rsidRPr="00E72700">
        <w:rPr>
          <w:rFonts w:hint="eastAsia"/>
        </w:rPr>
        <w:t>年第</w:t>
      </w:r>
      <w:r w:rsidRPr="00E72700">
        <w:rPr>
          <w:rFonts w:hint="eastAsia"/>
        </w:rPr>
        <w:t>1</w:t>
      </w:r>
      <w:r w:rsidRPr="00E72700">
        <w:rPr>
          <w:rFonts w:hint="eastAsia"/>
        </w:rPr>
        <w:t>号决议启动了新的工作许可证制度，允许许可证持有人为多个雇主工作。然而，委员会注意到，在缔约国正式登记的移民</w:t>
      </w:r>
      <w:r w:rsidRPr="00E72700">
        <w:rPr>
          <w:rFonts w:hint="eastAsia"/>
        </w:rPr>
        <w:t>/</w:t>
      </w:r>
      <w:r w:rsidRPr="00E72700">
        <w:rPr>
          <w:rFonts w:hint="eastAsia"/>
        </w:rPr>
        <w:t>外籍女工中有一半以上从事家政工作，并对家政工人没有资格申请新的工作许可证制度感到遗憾。委员会还关切地注意到：</w:t>
      </w:r>
    </w:p>
    <w:p w14:paraId="5C9D8AFE" w14:textId="6862EC1E" w:rsidR="006B0647" w:rsidRPr="00E72700" w:rsidRDefault="003C7330" w:rsidP="006B0647">
      <w:pPr>
        <w:pStyle w:val="SingleTxt"/>
      </w:pPr>
      <w:r w:rsidRPr="00E72700">
        <w:tab/>
      </w:r>
      <w:r w:rsidR="006B0647" w:rsidRPr="00E72700">
        <w:rPr>
          <w:rFonts w:hint="eastAsia"/>
        </w:rPr>
        <w:t>(a)</w:t>
      </w:r>
      <w:r w:rsidR="006B0647" w:rsidRPr="00E72700">
        <w:rPr>
          <w:rFonts w:hint="eastAsia"/>
        </w:rPr>
        <w:tab/>
      </w:r>
      <w:r w:rsidR="006B0647" w:rsidRPr="00E72700">
        <w:rPr>
          <w:rFonts w:hint="eastAsia"/>
        </w:rPr>
        <w:t>《劳动法》不适用于家庭佣工，其中大多数是缔约国的移民</w:t>
      </w:r>
      <w:r w:rsidR="006B0647" w:rsidRPr="00E72700">
        <w:rPr>
          <w:rFonts w:hint="eastAsia"/>
        </w:rPr>
        <w:t>/</w:t>
      </w:r>
      <w:r w:rsidR="006B0647" w:rsidRPr="00E72700">
        <w:rPr>
          <w:rFonts w:hint="eastAsia"/>
        </w:rPr>
        <w:t>外籍妇女；</w:t>
      </w:r>
    </w:p>
    <w:p w14:paraId="22EA2511" w14:textId="2E3E724A" w:rsidR="006B0647" w:rsidRPr="00E72700" w:rsidRDefault="003C7330" w:rsidP="006B0647">
      <w:pPr>
        <w:pStyle w:val="SingleTxt"/>
      </w:pPr>
      <w:r w:rsidRPr="00E72700">
        <w:tab/>
      </w:r>
      <w:r w:rsidR="006B0647" w:rsidRPr="00E72700">
        <w:rPr>
          <w:rFonts w:hint="eastAsia"/>
        </w:rPr>
        <w:t>(b)</w:t>
      </w:r>
      <w:r w:rsidR="006B0647" w:rsidRPr="00E72700">
        <w:rPr>
          <w:rFonts w:hint="eastAsia"/>
        </w:rPr>
        <w:tab/>
      </w:r>
      <w:r w:rsidR="006B0647" w:rsidRPr="00E72700">
        <w:rPr>
          <w:rFonts w:hint="eastAsia"/>
        </w:rPr>
        <w:t>用于规范雇主、家政工人和招聘机构之间关系的家政工作三方合同范本没有规定最长工作时间、加班费和休息时间，使移民</w:t>
      </w:r>
      <w:r w:rsidR="006B0647" w:rsidRPr="00E72700">
        <w:rPr>
          <w:rFonts w:hint="eastAsia"/>
        </w:rPr>
        <w:t>/</w:t>
      </w:r>
      <w:r w:rsidR="006B0647" w:rsidRPr="00E72700">
        <w:rPr>
          <w:rFonts w:hint="eastAsia"/>
        </w:rPr>
        <w:t>外籍家政女工容易受到剥削，而直接招聘家政工人的雇主也不需要遵守三方家政合同</w:t>
      </w:r>
      <w:r w:rsidR="00901985" w:rsidRPr="00E72700">
        <w:rPr>
          <w:rFonts w:hint="eastAsia"/>
        </w:rPr>
        <w:t>；</w:t>
      </w:r>
    </w:p>
    <w:p w14:paraId="0B9CBB25" w14:textId="18F6DF99" w:rsidR="006B0647" w:rsidRPr="00E72700" w:rsidRDefault="003C7330" w:rsidP="006B0647">
      <w:pPr>
        <w:pStyle w:val="SingleTxt"/>
      </w:pPr>
      <w:r w:rsidRPr="00E72700">
        <w:tab/>
      </w:r>
      <w:r w:rsidR="006B0647" w:rsidRPr="00E72700">
        <w:rPr>
          <w:rFonts w:hint="eastAsia"/>
        </w:rPr>
        <w:t>(c)</w:t>
      </w:r>
      <w:r w:rsidR="006B0647" w:rsidRPr="00E72700">
        <w:rPr>
          <w:rFonts w:hint="eastAsia"/>
        </w:rPr>
        <w:tab/>
      </w:r>
      <w:r w:rsidR="006B0647" w:rsidRPr="00E72700">
        <w:rPr>
          <w:rFonts w:hint="eastAsia"/>
        </w:rPr>
        <w:t>继续实施管理雇主与移民</w:t>
      </w:r>
      <w:r w:rsidR="006B0647" w:rsidRPr="00E72700">
        <w:rPr>
          <w:rFonts w:hint="eastAsia"/>
        </w:rPr>
        <w:t>/</w:t>
      </w:r>
      <w:r w:rsidR="006B0647" w:rsidRPr="00E72700">
        <w:rPr>
          <w:rFonts w:hint="eastAsia"/>
        </w:rPr>
        <w:t>外籍工人关系的担保制度。</w:t>
      </w:r>
    </w:p>
    <w:p w14:paraId="16C4363D" w14:textId="77777777" w:rsidR="006B0647" w:rsidRPr="00E72700" w:rsidRDefault="006B0647" w:rsidP="006B0647">
      <w:pPr>
        <w:pStyle w:val="SingleTxt"/>
      </w:pPr>
      <w:r w:rsidRPr="00E72700">
        <w:rPr>
          <w:rFonts w:hint="eastAsia"/>
        </w:rPr>
        <w:t>41.</w:t>
      </w:r>
      <w:r w:rsidRPr="00E72700">
        <w:rPr>
          <w:rFonts w:hint="eastAsia"/>
        </w:rPr>
        <w:tab/>
      </w:r>
      <w:r w:rsidRPr="00E72700">
        <w:rPr>
          <w:rFonts w:eastAsia="黑体"/>
        </w:rPr>
        <w:t>委员会促请缔约国：</w:t>
      </w:r>
    </w:p>
    <w:p w14:paraId="006173B1" w14:textId="51ECA9D4" w:rsidR="006B0647" w:rsidRPr="00E72700" w:rsidRDefault="003C7330" w:rsidP="006B0647">
      <w:pPr>
        <w:pStyle w:val="SingleTxt"/>
      </w:pPr>
      <w:r w:rsidRPr="00E72700">
        <w:tab/>
      </w:r>
      <w:r w:rsidR="006B0647" w:rsidRPr="00E72700">
        <w:rPr>
          <w:rFonts w:hint="eastAsia"/>
        </w:rPr>
        <w:t>(a)</w:t>
      </w:r>
      <w:r w:rsidR="006B0647" w:rsidRPr="00E72700">
        <w:rPr>
          <w:rFonts w:hint="eastAsia"/>
        </w:rPr>
        <w:tab/>
      </w:r>
      <w:r w:rsidR="006B0647" w:rsidRPr="00E72700">
        <w:rPr>
          <w:rFonts w:eastAsia="黑体"/>
          <w:spacing w:val="-4"/>
        </w:rPr>
        <w:t>扩大《劳动法》对家庭佣工的适用范围，加强对移民</w:t>
      </w:r>
      <w:r w:rsidR="006B0647" w:rsidRPr="00E72700">
        <w:rPr>
          <w:rFonts w:eastAsia="黑体"/>
          <w:spacing w:val="-4"/>
        </w:rPr>
        <w:t>/</w:t>
      </w:r>
      <w:r w:rsidR="006B0647" w:rsidRPr="00E72700">
        <w:rPr>
          <w:rFonts w:eastAsia="黑体"/>
          <w:spacing w:val="-4"/>
        </w:rPr>
        <w:t>外籍女工的法律保护</w:t>
      </w:r>
      <w:r w:rsidR="006B0647" w:rsidRPr="00E72700">
        <w:rPr>
          <w:rFonts w:eastAsia="黑体"/>
        </w:rPr>
        <w:t>；</w:t>
      </w:r>
    </w:p>
    <w:p w14:paraId="35A00340" w14:textId="7F3BFB29" w:rsidR="006B0647" w:rsidRPr="00E72700" w:rsidRDefault="003C7330" w:rsidP="006B0647">
      <w:pPr>
        <w:pStyle w:val="SingleTxt"/>
      </w:pPr>
      <w:r w:rsidRPr="00E72700">
        <w:tab/>
      </w:r>
      <w:r w:rsidR="006B0647" w:rsidRPr="00E72700">
        <w:rPr>
          <w:rFonts w:hint="eastAsia"/>
        </w:rPr>
        <w:t>(b)</w:t>
      </w:r>
      <w:r w:rsidR="006B0647" w:rsidRPr="00E72700">
        <w:rPr>
          <w:rFonts w:hint="eastAsia"/>
        </w:rPr>
        <w:tab/>
      </w:r>
      <w:r w:rsidR="006B0647" w:rsidRPr="00E72700">
        <w:rPr>
          <w:rFonts w:eastAsia="黑体"/>
        </w:rPr>
        <w:t>通过合同准则，对不合理合同行为处以适当惩罚，并为通过招聘机构或与雇主双边签订不合理雇用合同的移民</w:t>
      </w:r>
      <w:r w:rsidR="006B0647" w:rsidRPr="00E72700">
        <w:rPr>
          <w:rFonts w:eastAsia="黑体"/>
        </w:rPr>
        <w:t>/</w:t>
      </w:r>
      <w:r w:rsidR="006B0647" w:rsidRPr="00E72700">
        <w:rPr>
          <w:rFonts w:eastAsia="黑体"/>
        </w:rPr>
        <w:t>外籍女工提供免费法律援助以及保密和独立的投诉机制；</w:t>
      </w:r>
    </w:p>
    <w:p w14:paraId="56A97FB3" w14:textId="3B1F493C" w:rsidR="006B0647" w:rsidRPr="00E72700" w:rsidRDefault="003C7330" w:rsidP="006B0647">
      <w:pPr>
        <w:pStyle w:val="SingleTxt"/>
      </w:pPr>
      <w:r w:rsidRPr="00E72700">
        <w:tab/>
      </w:r>
      <w:r w:rsidR="006B0647" w:rsidRPr="00E72700">
        <w:rPr>
          <w:rFonts w:hint="eastAsia"/>
        </w:rPr>
        <w:t>(c)</w:t>
      </w:r>
      <w:r w:rsidR="006B0647" w:rsidRPr="00E72700">
        <w:rPr>
          <w:rFonts w:hint="eastAsia"/>
        </w:rPr>
        <w:tab/>
      </w:r>
      <w:r w:rsidR="006B0647" w:rsidRPr="00E72700">
        <w:rPr>
          <w:rFonts w:eastAsia="黑体"/>
        </w:rPr>
        <w:t>继续采取步骤，以期有效废除担保制度，并在这方面寻求劳工组织的技术援助；</w:t>
      </w:r>
    </w:p>
    <w:p w14:paraId="3F94C8E6" w14:textId="3A4947A8" w:rsidR="006B0647" w:rsidRPr="00E72700" w:rsidRDefault="003C7330" w:rsidP="006B0647">
      <w:pPr>
        <w:pStyle w:val="SingleTxt"/>
      </w:pPr>
      <w:r w:rsidRPr="00E72700">
        <w:lastRenderedPageBreak/>
        <w:tab/>
      </w:r>
      <w:r w:rsidR="006B0647" w:rsidRPr="00E72700">
        <w:rPr>
          <w:rFonts w:hint="eastAsia"/>
        </w:rPr>
        <w:t>(d)</w:t>
      </w:r>
      <w:r w:rsidR="006B0647" w:rsidRPr="00E72700">
        <w:rPr>
          <w:rFonts w:hint="eastAsia"/>
        </w:rPr>
        <w:tab/>
      </w:r>
      <w:r w:rsidR="006B0647" w:rsidRPr="00E72700">
        <w:rPr>
          <w:rFonts w:eastAsia="黑体"/>
        </w:rPr>
        <w:t>考虑批准劳工组织《</w:t>
      </w:r>
      <w:r w:rsidR="006B0647" w:rsidRPr="00E72700">
        <w:rPr>
          <w:rFonts w:eastAsia="黑体"/>
        </w:rPr>
        <w:t>2011</w:t>
      </w:r>
      <w:r w:rsidR="006B0647" w:rsidRPr="00E72700">
        <w:rPr>
          <w:rFonts w:eastAsia="黑体"/>
        </w:rPr>
        <w:t>年家庭工人公约》</w:t>
      </w:r>
      <w:r w:rsidR="006B0647" w:rsidRPr="00E72700">
        <w:rPr>
          <w:rFonts w:eastAsia="黑体"/>
        </w:rPr>
        <w:t>(</w:t>
      </w:r>
      <w:r w:rsidR="006B0647" w:rsidRPr="00E72700">
        <w:rPr>
          <w:rFonts w:eastAsia="黑体"/>
        </w:rPr>
        <w:t>第</w:t>
      </w:r>
      <w:r w:rsidR="006B0647" w:rsidRPr="00E72700">
        <w:rPr>
          <w:rFonts w:eastAsia="黑体"/>
        </w:rPr>
        <w:t>189</w:t>
      </w:r>
      <w:r w:rsidR="006B0647" w:rsidRPr="00E72700">
        <w:rPr>
          <w:rFonts w:eastAsia="黑体"/>
        </w:rPr>
        <w:t>号</w:t>
      </w:r>
      <w:r w:rsidR="006B0647" w:rsidRPr="00E72700">
        <w:rPr>
          <w:rFonts w:eastAsia="黑体"/>
        </w:rPr>
        <w:t>)</w:t>
      </w:r>
      <w:r w:rsidR="006B0647" w:rsidRPr="00E72700">
        <w:rPr>
          <w:rFonts w:eastAsia="黑体"/>
        </w:rPr>
        <w:t>。</w:t>
      </w:r>
    </w:p>
    <w:p w14:paraId="49EBF559" w14:textId="77777777" w:rsidR="006B0647" w:rsidRPr="00E72700" w:rsidRDefault="006B0647" w:rsidP="003C73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卫生保健</w:t>
      </w:r>
    </w:p>
    <w:p w14:paraId="7C303058" w14:textId="77777777" w:rsidR="006B0647" w:rsidRPr="00E72700" w:rsidRDefault="006B0647" w:rsidP="006B0647">
      <w:pPr>
        <w:pStyle w:val="SingleTxt"/>
      </w:pPr>
      <w:r w:rsidRPr="00E72700">
        <w:rPr>
          <w:rFonts w:hint="eastAsia"/>
        </w:rPr>
        <w:t>42.</w:t>
      </w:r>
      <w:r w:rsidRPr="00E72700">
        <w:rPr>
          <w:rFonts w:hint="eastAsia"/>
        </w:rPr>
        <w:tab/>
      </w:r>
      <w:r w:rsidRPr="00E72700">
        <w:rPr>
          <w:rFonts w:hint="eastAsia"/>
        </w:rPr>
        <w:t>委员会注意到，缔约国努力提高人们对传染病、计划生育服务和现代避孕药具的认识。委员会还注意到，教育部与民间社会组织合作，为教师和学生制定了处理怀孕和婚姻问题的培训方案。然而，委员会关切地注意到：</w:t>
      </w:r>
    </w:p>
    <w:p w14:paraId="5FBB9814" w14:textId="4574E9CD" w:rsidR="006B0647" w:rsidRPr="00E72700" w:rsidRDefault="003C7330" w:rsidP="006B0647">
      <w:pPr>
        <w:pStyle w:val="SingleTxt"/>
      </w:pPr>
      <w:r w:rsidRPr="00E72700">
        <w:tab/>
      </w:r>
      <w:r w:rsidR="006B0647" w:rsidRPr="00E72700">
        <w:rPr>
          <w:rFonts w:hint="eastAsia"/>
        </w:rPr>
        <w:t>(a)</w:t>
      </w:r>
      <w:r w:rsidR="006B0647" w:rsidRPr="00E72700">
        <w:rPr>
          <w:rFonts w:hint="eastAsia"/>
        </w:rPr>
        <w:tab/>
      </w:r>
      <w:r w:rsidR="006B0647" w:rsidRPr="00E72700">
        <w:rPr>
          <w:rFonts w:hint="eastAsia"/>
        </w:rPr>
        <w:t>《家庭法》第</w:t>
      </w:r>
      <w:r w:rsidR="006B0647" w:rsidRPr="00E72700">
        <w:rPr>
          <w:rFonts w:hint="eastAsia"/>
        </w:rPr>
        <w:t>40</w:t>
      </w:r>
      <w:r w:rsidR="006B0647" w:rsidRPr="00E72700">
        <w:rPr>
          <w:rFonts w:hint="eastAsia"/>
        </w:rPr>
        <w:t>条规定，除非得到丈夫的允许并有充分理由，否则妇女不得拒绝与丈夫生育子女；</w:t>
      </w:r>
    </w:p>
    <w:p w14:paraId="3AC617B3" w14:textId="313A27BA" w:rsidR="006B0647" w:rsidRPr="00E72700" w:rsidRDefault="003C7330" w:rsidP="006B0647">
      <w:pPr>
        <w:pStyle w:val="SingleTxt"/>
      </w:pPr>
      <w:r w:rsidRPr="00E72700">
        <w:tab/>
      </w:r>
      <w:r w:rsidR="006B0647" w:rsidRPr="00E72700">
        <w:rPr>
          <w:rFonts w:hint="eastAsia"/>
        </w:rPr>
        <w:t>(b)</w:t>
      </w:r>
      <w:r w:rsidR="006B0647" w:rsidRPr="00E72700">
        <w:rPr>
          <w:rFonts w:hint="eastAsia"/>
        </w:rPr>
        <w:tab/>
      </w:r>
      <w:r w:rsidR="006B0647" w:rsidRPr="00E72700">
        <w:rPr>
          <w:rFonts w:hint="eastAsia"/>
        </w:rPr>
        <w:t>《刑法》第</w:t>
      </w:r>
      <w:r w:rsidR="006B0647" w:rsidRPr="00E72700">
        <w:rPr>
          <w:rFonts w:hint="eastAsia"/>
        </w:rPr>
        <w:t>321</w:t>
      </w:r>
      <w:r w:rsidR="006B0647" w:rsidRPr="00E72700">
        <w:rPr>
          <w:rFonts w:hint="eastAsia"/>
        </w:rPr>
        <w:t>条规定堕胎为犯罪行为；只有在妇女有生命危险时，医生才可实施堕胎；议会目前正在审议的堕胎法草案规定，只有在胎儿畸形的情况下堕胎才合法，强奸或乱伦的情况下堕胎则不合法。</w:t>
      </w:r>
    </w:p>
    <w:p w14:paraId="5C87FF19" w14:textId="043EE630" w:rsidR="006B0647" w:rsidRPr="00E72700" w:rsidRDefault="006B0647" w:rsidP="006B0647">
      <w:pPr>
        <w:pStyle w:val="SingleTxt"/>
      </w:pPr>
      <w:r w:rsidRPr="00E72700">
        <w:rPr>
          <w:rFonts w:hint="eastAsia"/>
        </w:rPr>
        <w:t>43.</w:t>
      </w:r>
      <w:r w:rsidRPr="00E72700">
        <w:rPr>
          <w:rFonts w:hint="eastAsia"/>
        </w:rPr>
        <w:tab/>
      </w:r>
      <w:r w:rsidRPr="00E72700">
        <w:rPr>
          <w:rFonts w:eastAsia="黑体"/>
        </w:rPr>
        <w:t>委员会回顾其以往建议</w:t>
      </w:r>
      <w:r w:rsidRPr="00E72700">
        <w:rPr>
          <w:rFonts w:eastAsia="黑体"/>
        </w:rPr>
        <w:t>(</w:t>
      </w:r>
      <w:hyperlink r:id="rId38" w:history="1">
        <w:r w:rsidRPr="00E72700">
          <w:rPr>
            <w:rStyle w:val="af4"/>
            <w:rFonts w:eastAsia="黑体" w:hint="eastAsia"/>
          </w:rPr>
          <w:t>CEDAW/C/BHR/CO/3</w:t>
        </w:r>
      </w:hyperlink>
      <w:r w:rsidR="00901985" w:rsidRPr="00E72700">
        <w:rPr>
          <w:rFonts w:eastAsia="黑体"/>
        </w:rPr>
        <w:t>，</w:t>
      </w:r>
      <w:r w:rsidRPr="00E72700">
        <w:rPr>
          <w:rFonts w:eastAsia="黑体"/>
        </w:rPr>
        <w:t>第</w:t>
      </w:r>
      <w:r w:rsidRPr="00E72700">
        <w:rPr>
          <w:rFonts w:eastAsia="黑体"/>
        </w:rPr>
        <w:t>42</w:t>
      </w:r>
      <w:r w:rsidRPr="00E72700">
        <w:rPr>
          <w:rFonts w:eastAsia="黑体"/>
        </w:rPr>
        <w:t>段</w:t>
      </w:r>
      <w:r w:rsidRPr="00E72700">
        <w:rPr>
          <w:rFonts w:eastAsia="黑体"/>
        </w:rPr>
        <w:t>)</w:t>
      </w:r>
      <w:r w:rsidRPr="00E72700">
        <w:rPr>
          <w:rFonts w:eastAsia="黑体"/>
        </w:rPr>
        <w:t>和关于妇女和保健的第</w:t>
      </w:r>
      <w:r w:rsidRPr="00E72700">
        <w:rPr>
          <w:rFonts w:eastAsia="黑体"/>
        </w:rPr>
        <w:t>24</w:t>
      </w:r>
      <w:r w:rsidRPr="00E72700">
        <w:rPr>
          <w:rFonts w:eastAsia="黑体"/>
        </w:rPr>
        <w:t>号一般性建议</w:t>
      </w:r>
      <w:r w:rsidR="00901985" w:rsidRPr="00E72700">
        <w:rPr>
          <w:rFonts w:eastAsia="黑体"/>
        </w:rPr>
        <w:t>(</w:t>
      </w:r>
      <w:r w:rsidRPr="00E72700">
        <w:rPr>
          <w:rFonts w:eastAsia="黑体"/>
        </w:rPr>
        <w:t>1999</w:t>
      </w:r>
      <w:r w:rsidRPr="00E72700">
        <w:rPr>
          <w:rFonts w:eastAsia="黑体"/>
        </w:rPr>
        <w:t>年</w:t>
      </w:r>
      <w:r w:rsidR="00901985" w:rsidRPr="00E72700">
        <w:rPr>
          <w:rFonts w:eastAsia="黑体"/>
        </w:rPr>
        <w:t>)</w:t>
      </w:r>
      <w:r w:rsidRPr="00E72700">
        <w:rPr>
          <w:rFonts w:eastAsia="黑体"/>
        </w:rPr>
        <w:t>，建议缔约国：</w:t>
      </w:r>
    </w:p>
    <w:p w14:paraId="68525073" w14:textId="1F12E4A3" w:rsidR="006B0647" w:rsidRPr="00E72700" w:rsidRDefault="003C7330" w:rsidP="006B0647">
      <w:pPr>
        <w:pStyle w:val="SingleTxt"/>
      </w:pPr>
      <w:r w:rsidRPr="00E72700">
        <w:tab/>
      </w:r>
      <w:r w:rsidR="006B0647" w:rsidRPr="00E72700">
        <w:rPr>
          <w:rFonts w:hint="eastAsia"/>
        </w:rPr>
        <w:t>(a)</w:t>
      </w:r>
      <w:r w:rsidR="006B0647" w:rsidRPr="00E72700">
        <w:rPr>
          <w:rFonts w:hint="eastAsia"/>
        </w:rPr>
        <w:tab/>
      </w:r>
      <w:r w:rsidR="006B0647" w:rsidRPr="00E72700">
        <w:rPr>
          <w:rFonts w:eastAsia="黑体"/>
        </w:rPr>
        <w:t>废除或修订《家庭法》第</w:t>
      </w:r>
      <w:r w:rsidR="006B0647" w:rsidRPr="00E72700">
        <w:rPr>
          <w:rFonts w:eastAsia="黑体"/>
        </w:rPr>
        <w:t>40</w:t>
      </w:r>
      <w:r w:rsidR="006B0647" w:rsidRPr="00E72700">
        <w:rPr>
          <w:rFonts w:eastAsia="黑体"/>
        </w:rPr>
        <w:t>条，以确保妇女不能被丈夫强迫生育子女，并能自由决定子女人数和生育间隔；</w:t>
      </w:r>
    </w:p>
    <w:p w14:paraId="38E53AF9" w14:textId="32DA016E" w:rsidR="006B0647" w:rsidRPr="00E72700" w:rsidRDefault="003C7330" w:rsidP="006B0647">
      <w:pPr>
        <w:pStyle w:val="SingleTxt"/>
      </w:pPr>
      <w:r w:rsidRPr="00E72700">
        <w:tab/>
      </w:r>
      <w:r w:rsidR="006B0647" w:rsidRPr="00E72700">
        <w:rPr>
          <w:rFonts w:hint="eastAsia"/>
        </w:rPr>
        <w:t>(b)</w:t>
      </w:r>
      <w:r w:rsidR="006B0647" w:rsidRPr="00E72700">
        <w:rPr>
          <w:rFonts w:hint="eastAsia"/>
        </w:rPr>
        <w:tab/>
      </w:r>
      <w:r w:rsidR="006B0647" w:rsidRPr="00E72700">
        <w:rPr>
          <w:rFonts w:eastAsia="黑体"/>
        </w:rPr>
        <w:t>修订《刑法》第</w:t>
      </w:r>
      <w:r w:rsidR="006B0647" w:rsidRPr="00E72700">
        <w:rPr>
          <w:rFonts w:eastAsia="黑体"/>
        </w:rPr>
        <w:t>321</w:t>
      </w:r>
      <w:r w:rsidR="006B0647" w:rsidRPr="00E72700">
        <w:rPr>
          <w:rFonts w:eastAsia="黑体"/>
        </w:rPr>
        <w:t>条，以便至少在强奸、乱伦、威胁孕妇生命或健康以及胎儿严重受损的情况下使堕胎合法化，并使所有其他情况下的堕胎非刑罪化。</w:t>
      </w:r>
    </w:p>
    <w:p w14:paraId="4D142B36" w14:textId="77777777" w:rsidR="006B0647" w:rsidRPr="00E72700" w:rsidRDefault="006B0647" w:rsidP="003C73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增强妇女的经济权能</w:t>
      </w:r>
    </w:p>
    <w:p w14:paraId="19CA9EC5" w14:textId="77777777" w:rsidR="006B0647" w:rsidRPr="00E72700" w:rsidRDefault="006B0647" w:rsidP="006B0647">
      <w:pPr>
        <w:pStyle w:val="SingleTxt"/>
      </w:pPr>
      <w:r w:rsidRPr="00E72700">
        <w:rPr>
          <w:rFonts w:hint="eastAsia"/>
        </w:rPr>
        <w:t>44.</w:t>
      </w:r>
      <w:r w:rsidRPr="00E72700">
        <w:rPr>
          <w:rFonts w:hint="eastAsia"/>
        </w:rPr>
        <w:tab/>
      </w:r>
      <w:r w:rsidRPr="00E72700">
        <w:rPr>
          <w:rFonts w:hint="eastAsia"/>
        </w:rPr>
        <w:t>委员会欢迎缔约国采取立法措施，增加妇女获得社会保险的机会，禁止在获得信贷方面的性别歧视。然而，委员会关切地注意到，社会保险不包括占缔约国人口一半以上的移民</w:t>
      </w:r>
      <w:r w:rsidRPr="00E72700">
        <w:rPr>
          <w:rFonts w:hint="eastAsia"/>
        </w:rPr>
        <w:t>/</w:t>
      </w:r>
      <w:r w:rsidRPr="00E72700">
        <w:rPr>
          <w:rFonts w:hint="eastAsia"/>
        </w:rPr>
        <w:t>外籍工人，包括妇女。</w:t>
      </w:r>
    </w:p>
    <w:p w14:paraId="0D39B17A" w14:textId="77777777" w:rsidR="006B0647" w:rsidRPr="00E72700" w:rsidRDefault="006B0647" w:rsidP="006B0647">
      <w:pPr>
        <w:pStyle w:val="SingleTxt"/>
      </w:pPr>
      <w:r w:rsidRPr="00E72700">
        <w:rPr>
          <w:rFonts w:hint="eastAsia"/>
        </w:rPr>
        <w:t>45.</w:t>
      </w:r>
      <w:r w:rsidRPr="00E72700">
        <w:rPr>
          <w:rFonts w:hint="eastAsia"/>
        </w:rPr>
        <w:tab/>
      </w:r>
      <w:r w:rsidRPr="00E72700">
        <w:rPr>
          <w:rFonts w:eastAsia="黑体"/>
        </w:rPr>
        <w:t>委员会建议缔约国将</w:t>
      </w:r>
      <w:r w:rsidRPr="00E72700">
        <w:rPr>
          <w:rFonts w:eastAsia="黑体"/>
        </w:rPr>
        <w:t>2022</w:t>
      </w:r>
      <w:r w:rsidRPr="00E72700">
        <w:rPr>
          <w:rFonts w:eastAsia="黑体"/>
        </w:rPr>
        <w:t>年第</w:t>
      </w:r>
      <w:r w:rsidRPr="00E72700">
        <w:rPr>
          <w:rFonts w:eastAsia="黑体"/>
        </w:rPr>
        <w:t>14</w:t>
      </w:r>
      <w:r w:rsidRPr="00E72700">
        <w:rPr>
          <w:rFonts w:eastAsia="黑体"/>
        </w:rPr>
        <w:t>号《社会保险法》给予巴林国民的相同保护和福利扩大到涵盖移民工人，包括移民女工。</w:t>
      </w:r>
    </w:p>
    <w:p w14:paraId="795A5ADA" w14:textId="77777777" w:rsidR="006B0647" w:rsidRPr="00E72700" w:rsidRDefault="006B0647" w:rsidP="003C73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被拘留妇女</w:t>
      </w:r>
    </w:p>
    <w:p w14:paraId="1A5C4C9E" w14:textId="77777777" w:rsidR="006B0647" w:rsidRPr="00E72700" w:rsidRDefault="006B0647" w:rsidP="006B0647">
      <w:pPr>
        <w:pStyle w:val="SingleTxt"/>
      </w:pPr>
      <w:r w:rsidRPr="00E72700">
        <w:rPr>
          <w:rFonts w:hint="eastAsia"/>
        </w:rPr>
        <w:t>46.</w:t>
      </w:r>
      <w:r w:rsidRPr="00E72700">
        <w:rPr>
          <w:rFonts w:hint="eastAsia"/>
        </w:rPr>
        <w:tab/>
      </w:r>
      <w:r w:rsidRPr="00E72700">
        <w:rPr>
          <w:rFonts w:hint="eastAsia"/>
        </w:rPr>
        <w:t>委员会赞赏地注意到，内政部与红十字国际委员会签署了一份谅解备忘录，允许红十字国际委员会访问监狱和拘留中心，并为内政部雇员举办人权和国际人道主义法培训课程。然而，委员会感到关切的是，有报告称拘留条件低于国际标准，有指控称存在虐待、人身攻击和性攻击、凌辱和酷刑，还有报告称，在缔约国被拘留的妇女，包括记者和活动家，无法使用保健和卫生设施。</w:t>
      </w:r>
    </w:p>
    <w:p w14:paraId="61F400C5" w14:textId="4331C40E" w:rsidR="00D87FA8" w:rsidRDefault="006B0647" w:rsidP="006B0647">
      <w:pPr>
        <w:pStyle w:val="SingleTxt"/>
        <w:rPr>
          <w:rFonts w:eastAsia="黑体"/>
        </w:rPr>
      </w:pPr>
      <w:r w:rsidRPr="00E72700">
        <w:rPr>
          <w:rFonts w:hint="eastAsia"/>
        </w:rPr>
        <w:t>47.</w:t>
      </w:r>
      <w:r w:rsidRPr="00E72700">
        <w:rPr>
          <w:rFonts w:hint="eastAsia"/>
        </w:rPr>
        <w:tab/>
      </w:r>
      <w:r w:rsidRPr="00E72700">
        <w:rPr>
          <w:rFonts w:eastAsia="黑体"/>
        </w:rPr>
        <w:t>委员会建议缔约国根据《联合国关于在刑事司法系统中获得法律援助机会的原则和准则》，确保审前被拘留妇女获得充分的法律援助和诉诸司法的机会，并确保妇女的拘留条件，包括移民遣返中心的条件，符合联合国女性囚犯待遇和女性罪犯非监禁措施规则《联合国女性囚犯待遇和女性罪犯非监禁措施规则》</w:t>
      </w:r>
      <w:r w:rsidRPr="00E72700">
        <w:rPr>
          <w:rFonts w:eastAsia="黑体"/>
        </w:rPr>
        <w:t>(</w:t>
      </w:r>
      <w:r w:rsidRPr="00E72700">
        <w:rPr>
          <w:rFonts w:eastAsia="黑体"/>
        </w:rPr>
        <w:t>《曼谷规则》</w:t>
      </w:r>
      <w:r w:rsidRPr="00E72700">
        <w:rPr>
          <w:rFonts w:eastAsia="黑体"/>
        </w:rPr>
        <w:t>)</w:t>
      </w:r>
      <w:r w:rsidRPr="00E72700">
        <w:rPr>
          <w:rFonts w:eastAsia="黑体"/>
        </w:rPr>
        <w:t>和《联合国囚犯待遇最低限度标准规则》</w:t>
      </w:r>
      <w:r w:rsidRPr="00E72700">
        <w:rPr>
          <w:rFonts w:eastAsia="黑体"/>
        </w:rPr>
        <w:t>(</w:t>
      </w:r>
      <w:r w:rsidRPr="00E72700">
        <w:rPr>
          <w:rFonts w:eastAsia="黑体"/>
        </w:rPr>
        <w:t>《</w:t>
      </w:r>
      <w:r w:rsidR="00097F33" w:rsidRPr="00E72700">
        <w:rPr>
          <w:rFonts w:eastAsia="黑体" w:hint="eastAsia"/>
        </w:rPr>
        <w:t>纳尔逊·曼德拉规则</w:t>
      </w:r>
      <w:r w:rsidRPr="00E72700">
        <w:rPr>
          <w:rFonts w:eastAsia="黑体"/>
        </w:rPr>
        <w:t>》</w:t>
      </w:r>
      <w:r w:rsidRPr="00E72700">
        <w:rPr>
          <w:rFonts w:eastAsia="黑体"/>
        </w:rPr>
        <w:t>)</w:t>
      </w:r>
      <w:r w:rsidRPr="00E72700">
        <w:rPr>
          <w:rFonts w:eastAsia="黑体"/>
        </w:rPr>
        <w:t>，切实调查所有关于拘留设施内虐待或凌辱行为的报告，起诉和适当惩罚施害者。</w:t>
      </w:r>
    </w:p>
    <w:p w14:paraId="673B1457" w14:textId="77777777" w:rsidR="00D87FA8" w:rsidRDefault="00D87FA8">
      <w:pPr>
        <w:spacing w:line="240" w:lineRule="auto"/>
        <w:jc w:val="left"/>
        <w:rPr>
          <w:rFonts w:eastAsia="黑体"/>
        </w:rPr>
      </w:pPr>
      <w:r>
        <w:rPr>
          <w:rFonts w:eastAsia="黑体"/>
        </w:rPr>
        <w:br w:type="page"/>
      </w:r>
    </w:p>
    <w:p w14:paraId="68CE6852" w14:textId="06028BD7" w:rsidR="006B0647" w:rsidRPr="00E72700" w:rsidRDefault="006B0647" w:rsidP="00D22D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lastRenderedPageBreak/>
        <w:tab/>
      </w:r>
      <w:r w:rsidRPr="00E72700">
        <w:rPr>
          <w:rFonts w:hint="eastAsia"/>
        </w:rPr>
        <w:tab/>
      </w:r>
      <w:r w:rsidRPr="00E72700">
        <w:rPr>
          <w:rFonts w:hint="eastAsia"/>
        </w:rPr>
        <w:t>婚姻和家庭关系</w:t>
      </w:r>
    </w:p>
    <w:p w14:paraId="5184FB10" w14:textId="7C116426" w:rsidR="006B0647" w:rsidRPr="00E72700" w:rsidRDefault="006B0647" w:rsidP="006B0647">
      <w:pPr>
        <w:pStyle w:val="SingleTxt"/>
      </w:pPr>
      <w:r w:rsidRPr="00E72700">
        <w:rPr>
          <w:rFonts w:hint="eastAsia"/>
        </w:rPr>
        <w:t>48.</w:t>
      </w:r>
      <w:r w:rsidRPr="00E72700">
        <w:rPr>
          <w:rFonts w:hint="eastAsia"/>
        </w:rPr>
        <w:tab/>
      </w:r>
      <w:r w:rsidRPr="00E72700">
        <w:rPr>
          <w:rFonts w:hint="eastAsia"/>
        </w:rPr>
        <w:t>委员会注意到，缔约国通过了统一的《第</w:t>
      </w:r>
      <w:r w:rsidRPr="00E72700">
        <w:rPr>
          <w:rFonts w:hint="eastAsia"/>
        </w:rPr>
        <w:t>19</w:t>
      </w:r>
      <w:r w:rsidRPr="00E72700">
        <w:rPr>
          <w:rFonts w:hint="eastAsia"/>
        </w:rPr>
        <w:t>号家庭法》</w:t>
      </w:r>
      <w:r w:rsidRPr="00E72700">
        <w:rPr>
          <w:rFonts w:hint="eastAsia"/>
        </w:rPr>
        <w:t>(2017</w:t>
      </w:r>
      <w:r w:rsidRPr="00E72700">
        <w:rPr>
          <w:rFonts w:hint="eastAsia"/>
        </w:rPr>
        <w:t>年</w:t>
      </w:r>
      <w:r w:rsidRPr="00E72700">
        <w:rPr>
          <w:rFonts w:hint="eastAsia"/>
        </w:rPr>
        <w:t>)</w:t>
      </w:r>
      <w:r w:rsidRPr="00E72700">
        <w:rPr>
          <w:rFonts w:hint="eastAsia"/>
        </w:rPr>
        <w:t>，并鼓励对家庭纠纷进行调解。然而，委员会关切地注意到，尽管委员会先前提出了建议</w:t>
      </w:r>
      <w:r w:rsidRPr="00E72700">
        <w:rPr>
          <w:rFonts w:hint="eastAsia"/>
        </w:rPr>
        <w:t>(</w:t>
      </w:r>
      <w:hyperlink r:id="rId39" w:history="1">
        <w:r w:rsidRPr="00E72700">
          <w:rPr>
            <w:rStyle w:val="af4"/>
            <w:rFonts w:hint="eastAsia"/>
          </w:rPr>
          <w:t>CEDAW/C/BHR/CO/3</w:t>
        </w:r>
      </w:hyperlink>
      <w:r w:rsidRPr="00E72700">
        <w:rPr>
          <w:rFonts w:hint="eastAsia"/>
        </w:rPr>
        <w:t>，第</w:t>
      </w:r>
      <w:r w:rsidRPr="00E72700">
        <w:rPr>
          <w:rFonts w:hint="eastAsia"/>
        </w:rPr>
        <w:t>44</w:t>
      </w:r>
      <w:r w:rsidRPr="00E72700">
        <w:rPr>
          <w:rFonts w:hint="eastAsia"/>
        </w:rPr>
        <w:t>段</w:t>
      </w:r>
      <w:r w:rsidRPr="00E72700">
        <w:rPr>
          <w:rFonts w:hint="eastAsia"/>
        </w:rPr>
        <w:t>)</w:t>
      </w:r>
      <w:r w:rsidRPr="00E72700">
        <w:rPr>
          <w:rFonts w:hint="eastAsia"/>
        </w:rPr>
        <w:t>，但统一的《家庭法》仍然未能就家庭问题规定平等和有效诉诸司法的机会，特别是在婚姻、离婚、继承和儿童监护方面。委员会尤其关切地注意到：</w:t>
      </w:r>
    </w:p>
    <w:p w14:paraId="75A07684" w14:textId="37EE1BB9" w:rsidR="006B0647" w:rsidRPr="00E72700" w:rsidRDefault="00D22D41" w:rsidP="006B0647">
      <w:pPr>
        <w:pStyle w:val="SingleTxt"/>
      </w:pPr>
      <w:r w:rsidRPr="00E72700">
        <w:tab/>
      </w:r>
      <w:r w:rsidR="006B0647" w:rsidRPr="00E72700">
        <w:rPr>
          <w:rFonts w:hint="eastAsia"/>
        </w:rPr>
        <w:t>(a)</w:t>
      </w:r>
      <w:r w:rsidR="006B0647" w:rsidRPr="00E72700">
        <w:rPr>
          <w:rFonts w:hint="eastAsia"/>
        </w:rPr>
        <w:tab/>
      </w:r>
      <w:r w:rsidR="006B0647" w:rsidRPr="00E72700">
        <w:rPr>
          <w:rFonts w:hint="eastAsia"/>
        </w:rPr>
        <w:t>妇女结婚需要得到男性监护人同意；</w:t>
      </w:r>
    </w:p>
    <w:p w14:paraId="27EFA0C3" w14:textId="44AA5409" w:rsidR="006B0647" w:rsidRPr="00E72700" w:rsidRDefault="00D22D41" w:rsidP="006B0647">
      <w:pPr>
        <w:pStyle w:val="SingleTxt"/>
      </w:pPr>
      <w:r w:rsidRPr="00E72700">
        <w:tab/>
      </w:r>
      <w:r w:rsidR="006B0647" w:rsidRPr="00E72700">
        <w:rPr>
          <w:rFonts w:hint="eastAsia"/>
        </w:rPr>
        <w:t>(b)</w:t>
      </w:r>
      <w:r w:rsidR="006B0647" w:rsidRPr="00E72700">
        <w:rPr>
          <w:rFonts w:hint="eastAsia"/>
        </w:rPr>
        <w:tab/>
      </w:r>
      <w:r w:rsidR="006B0647" w:rsidRPr="00E72700">
        <w:rPr>
          <w:rFonts w:hint="eastAsia"/>
        </w:rPr>
        <w:t>伊斯兰教法规定的女性继承人的不平等继承权；</w:t>
      </w:r>
    </w:p>
    <w:p w14:paraId="2EF72797" w14:textId="5566B037" w:rsidR="006B0647" w:rsidRPr="00E72700" w:rsidRDefault="00D22D41" w:rsidP="006B0647">
      <w:pPr>
        <w:pStyle w:val="SingleTxt"/>
      </w:pPr>
      <w:r w:rsidRPr="00E72700">
        <w:tab/>
      </w:r>
      <w:r w:rsidR="006B0647" w:rsidRPr="00E72700">
        <w:rPr>
          <w:rFonts w:hint="eastAsia"/>
        </w:rPr>
        <w:t>(c)</w:t>
      </w:r>
      <w:r w:rsidR="006B0647" w:rsidRPr="00E72700">
        <w:rPr>
          <w:rFonts w:hint="eastAsia"/>
        </w:rPr>
        <w:tab/>
      </w:r>
      <w:r w:rsidR="006B0647" w:rsidRPr="00E72700">
        <w:rPr>
          <w:rFonts w:hint="eastAsia"/>
        </w:rPr>
        <w:t>与男子相比，妇女提出离婚的理由有限，而且女方主动提起的离婚对妇女造成不利的经济后果，因为这要求妇女放弃经济权利，包括放弃嫁妆；</w:t>
      </w:r>
    </w:p>
    <w:p w14:paraId="5AB6A206" w14:textId="5F830ABD" w:rsidR="006B0647" w:rsidRPr="00E72700" w:rsidRDefault="00D22D41" w:rsidP="006B0647">
      <w:pPr>
        <w:pStyle w:val="SingleTxt"/>
      </w:pPr>
      <w:r w:rsidRPr="00E72700">
        <w:tab/>
      </w:r>
      <w:r w:rsidR="006B0647" w:rsidRPr="00E72700">
        <w:rPr>
          <w:rFonts w:hint="eastAsia"/>
        </w:rPr>
        <w:t>(d)</w:t>
      </w:r>
      <w:r w:rsidR="006B0647" w:rsidRPr="00E72700">
        <w:rPr>
          <w:rFonts w:hint="eastAsia"/>
        </w:rPr>
        <w:tab/>
      </w:r>
      <w:r w:rsidR="006B0647" w:rsidRPr="00E72700">
        <w:rPr>
          <w:rFonts w:hint="eastAsia"/>
        </w:rPr>
        <w:t>儿童监护权和监护权法中性别观念根深蒂固，特别是婚姻存续期间和离婚后优先考虑父亲担任儿童监护人，以及母亲再婚后可能丧失母亲监护权。</w:t>
      </w:r>
    </w:p>
    <w:p w14:paraId="2B7295AD" w14:textId="77777777" w:rsidR="006B0647" w:rsidRPr="00E72700" w:rsidRDefault="006B0647" w:rsidP="006B0647">
      <w:pPr>
        <w:pStyle w:val="SingleTxt"/>
      </w:pPr>
      <w:r w:rsidRPr="00E72700">
        <w:rPr>
          <w:rFonts w:hint="eastAsia"/>
        </w:rPr>
        <w:t>49.</w:t>
      </w:r>
      <w:r w:rsidRPr="00E72700">
        <w:rPr>
          <w:rFonts w:hint="eastAsia"/>
        </w:rPr>
        <w:tab/>
      </w:r>
      <w:r w:rsidRPr="00E72700">
        <w:rPr>
          <w:rFonts w:eastAsia="黑体"/>
        </w:rPr>
        <w:t>委员会建议缔约国考虑修订《第</w:t>
      </w:r>
      <w:r w:rsidRPr="00E72700">
        <w:rPr>
          <w:rFonts w:eastAsia="黑体"/>
        </w:rPr>
        <w:t>19</w:t>
      </w:r>
      <w:r w:rsidRPr="00E72700">
        <w:rPr>
          <w:rFonts w:eastAsia="黑体"/>
        </w:rPr>
        <w:t>号家庭法》</w:t>
      </w:r>
      <w:r w:rsidRPr="00E72700">
        <w:rPr>
          <w:rFonts w:eastAsia="黑体"/>
        </w:rPr>
        <w:t>(2017</w:t>
      </w:r>
      <w:r w:rsidRPr="00E72700">
        <w:rPr>
          <w:rFonts w:eastAsia="黑体"/>
        </w:rPr>
        <w:t>年</w:t>
      </w:r>
      <w:r w:rsidRPr="00E72700">
        <w:rPr>
          <w:rFonts w:eastAsia="黑体"/>
        </w:rPr>
        <w:t>)</w:t>
      </w:r>
      <w:r w:rsidRPr="00E72700">
        <w:rPr>
          <w:rFonts w:eastAsia="黑体"/>
        </w:rPr>
        <w:t>，使其所有条款平等地适用于每个人，不分性别和宗教信仰。委员会还建议就妇女在调解中的权利开展后续研究。委员会还建议缔约国：</w:t>
      </w:r>
    </w:p>
    <w:p w14:paraId="65E4CAFD" w14:textId="413FEFEB" w:rsidR="006B0647" w:rsidRPr="00E72700" w:rsidRDefault="00D22D41" w:rsidP="006B0647">
      <w:pPr>
        <w:pStyle w:val="SingleTxt"/>
      </w:pPr>
      <w:r w:rsidRPr="00E72700">
        <w:tab/>
      </w:r>
      <w:r w:rsidR="006B0647" w:rsidRPr="00E72700">
        <w:rPr>
          <w:rFonts w:hint="eastAsia"/>
        </w:rPr>
        <w:t>(a)</w:t>
      </w:r>
      <w:r w:rsidR="006B0647" w:rsidRPr="00E72700">
        <w:rPr>
          <w:rFonts w:hint="eastAsia"/>
        </w:rPr>
        <w:tab/>
      </w:r>
      <w:r w:rsidR="006B0647" w:rsidRPr="00E72700">
        <w:rPr>
          <w:rFonts w:eastAsia="黑体"/>
        </w:rPr>
        <w:t>废除妇女结婚必须征得男性监护人同意的要求；</w:t>
      </w:r>
    </w:p>
    <w:p w14:paraId="154C2E25" w14:textId="4CE3DC7E" w:rsidR="006B0647" w:rsidRPr="00E72700" w:rsidRDefault="00D22D41" w:rsidP="006B0647">
      <w:pPr>
        <w:pStyle w:val="SingleTxt"/>
      </w:pPr>
      <w:r w:rsidRPr="00E72700">
        <w:tab/>
      </w:r>
      <w:r w:rsidR="006B0647" w:rsidRPr="00E72700">
        <w:rPr>
          <w:rFonts w:hint="eastAsia"/>
        </w:rPr>
        <w:t>(b)</w:t>
      </w:r>
      <w:r w:rsidR="006B0647" w:rsidRPr="00E72700">
        <w:rPr>
          <w:rFonts w:hint="eastAsia"/>
        </w:rPr>
        <w:tab/>
      </w:r>
      <w:r w:rsidR="006B0647" w:rsidRPr="00E72700">
        <w:rPr>
          <w:rFonts w:eastAsia="黑体"/>
        </w:rPr>
        <w:t>进行立法改革，确保妇女和女童享有与男子和男童平等的继承权；</w:t>
      </w:r>
    </w:p>
    <w:p w14:paraId="2692F9F0" w14:textId="423C0628" w:rsidR="006B0647" w:rsidRPr="00E72700" w:rsidRDefault="00D22D41" w:rsidP="006B0647">
      <w:pPr>
        <w:pStyle w:val="SingleTxt"/>
      </w:pPr>
      <w:r w:rsidRPr="00E72700">
        <w:tab/>
      </w:r>
      <w:r w:rsidR="006B0647" w:rsidRPr="00E72700">
        <w:rPr>
          <w:rFonts w:hint="eastAsia"/>
        </w:rPr>
        <w:t>(c)</w:t>
      </w:r>
      <w:r w:rsidR="006B0647" w:rsidRPr="00E72700">
        <w:rPr>
          <w:rFonts w:hint="eastAsia"/>
        </w:rPr>
        <w:tab/>
      </w:r>
      <w:r w:rsidR="006B0647" w:rsidRPr="00E72700">
        <w:rPr>
          <w:rFonts w:eastAsia="黑体"/>
        </w:rPr>
        <w:t>回顾关于婚姻、家庭关系及其解除的经济后果的第</w:t>
      </w:r>
      <w:r w:rsidR="006B0647" w:rsidRPr="00E72700">
        <w:rPr>
          <w:rFonts w:eastAsia="黑体"/>
        </w:rPr>
        <w:t>29</w:t>
      </w:r>
      <w:r w:rsidR="006B0647" w:rsidRPr="00E72700">
        <w:rPr>
          <w:rFonts w:eastAsia="黑体"/>
        </w:rPr>
        <w:t>号一般性建议</w:t>
      </w:r>
      <w:r w:rsidR="00901985" w:rsidRPr="00E72700">
        <w:rPr>
          <w:rFonts w:eastAsia="黑体"/>
        </w:rPr>
        <w:t>(</w:t>
      </w:r>
      <w:r w:rsidR="006B0647" w:rsidRPr="00E72700">
        <w:rPr>
          <w:rFonts w:eastAsia="黑体"/>
        </w:rPr>
        <w:t>2013</w:t>
      </w:r>
      <w:r w:rsidR="006B0647" w:rsidRPr="00E72700">
        <w:rPr>
          <w:rFonts w:eastAsia="黑体"/>
        </w:rPr>
        <w:t>年</w:t>
      </w:r>
      <w:r w:rsidR="00901985" w:rsidRPr="00E72700">
        <w:rPr>
          <w:rFonts w:eastAsia="黑体"/>
        </w:rPr>
        <w:t>)</w:t>
      </w:r>
      <w:r w:rsidR="006B0647" w:rsidRPr="00E72700">
        <w:rPr>
          <w:rFonts w:eastAsia="黑体"/>
        </w:rPr>
        <w:t>和委员会以往的建议</w:t>
      </w:r>
      <w:r w:rsidR="006B0647" w:rsidRPr="00E72700">
        <w:rPr>
          <w:rFonts w:eastAsia="黑体"/>
        </w:rPr>
        <w:t>(</w:t>
      </w:r>
      <w:hyperlink r:id="rId40" w:history="1">
        <w:r w:rsidR="006B0647" w:rsidRPr="00E72700">
          <w:rPr>
            <w:rStyle w:val="af4"/>
            <w:rFonts w:eastAsia="黑体" w:hint="eastAsia"/>
          </w:rPr>
          <w:t>CEDAW/C/BHR/CO/3</w:t>
        </w:r>
      </w:hyperlink>
      <w:r w:rsidR="006B0647" w:rsidRPr="00E72700">
        <w:rPr>
          <w:rFonts w:eastAsia="黑体"/>
        </w:rPr>
        <w:t>，第</w:t>
      </w:r>
      <w:r w:rsidR="006B0647" w:rsidRPr="00E72700">
        <w:rPr>
          <w:rFonts w:eastAsia="黑体"/>
        </w:rPr>
        <w:t>46</w:t>
      </w:r>
      <w:r w:rsidR="006B0647" w:rsidRPr="00E72700">
        <w:rPr>
          <w:rFonts w:eastAsia="黑体"/>
        </w:rPr>
        <w:t>段</w:t>
      </w:r>
      <w:r w:rsidR="006B0647" w:rsidRPr="00E72700">
        <w:rPr>
          <w:rFonts w:eastAsia="黑体"/>
        </w:rPr>
        <w:t>)</w:t>
      </w:r>
      <w:r w:rsidR="006B0647" w:rsidRPr="00E72700">
        <w:rPr>
          <w:rFonts w:eastAsia="黑体"/>
        </w:rPr>
        <w:t>，修订《第</w:t>
      </w:r>
      <w:r w:rsidR="006B0647" w:rsidRPr="00E72700">
        <w:rPr>
          <w:rFonts w:eastAsia="黑体"/>
        </w:rPr>
        <w:t>19</w:t>
      </w:r>
      <w:r w:rsidR="006B0647" w:rsidRPr="00E72700">
        <w:rPr>
          <w:rFonts w:eastAsia="黑体"/>
        </w:rPr>
        <w:t>号家庭法》</w:t>
      </w:r>
      <w:r w:rsidR="006B0647" w:rsidRPr="00E72700">
        <w:rPr>
          <w:rFonts w:eastAsia="黑体"/>
        </w:rPr>
        <w:t>(2017</w:t>
      </w:r>
      <w:r w:rsidR="006B0647" w:rsidRPr="00E72700">
        <w:rPr>
          <w:rFonts w:eastAsia="黑体"/>
        </w:rPr>
        <w:t>年</w:t>
      </w:r>
      <w:r w:rsidR="006B0647" w:rsidRPr="00E72700">
        <w:rPr>
          <w:rFonts w:eastAsia="黑体"/>
        </w:rPr>
        <w:t>)</w:t>
      </w:r>
      <w:r w:rsidR="006B0647" w:rsidRPr="00E72700">
        <w:rPr>
          <w:rFonts w:eastAsia="黑体"/>
        </w:rPr>
        <w:t>，以删除与离婚有关的所有歧视性条款，并确保妇女在离婚时得到经济保护；</w:t>
      </w:r>
    </w:p>
    <w:p w14:paraId="6F8B4460" w14:textId="6833FE88" w:rsidR="006B0647" w:rsidRPr="00E72700" w:rsidRDefault="00D22D41" w:rsidP="006B0647">
      <w:pPr>
        <w:pStyle w:val="SingleTxt"/>
      </w:pPr>
      <w:r w:rsidRPr="00E72700">
        <w:tab/>
      </w:r>
      <w:r w:rsidR="006B0647" w:rsidRPr="00E72700">
        <w:rPr>
          <w:rFonts w:hint="eastAsia"/>
        </w:rPr>
        <w:t>(d)</w:t>
      </w:r>
      <w:r w:rsidR="006B0647" w:rsidRPr="00E72700">
        <w:rPr>
          <w:rFonts w:hint="eastAsia"/>
        </w:rPr>
        <w:tab/>
      </w:r>
      <w:r w:rsidR="006B0647" w:rsidRPr="00E72700">
        <w:rPr>
          <w:rFonts w:eastAsia="黑体"/>
        </w:rPr>
        <w:t>修订《监护法》，承认父母双方都是儿童的监护人，除非特殊情况另有要求；</w:t>
      </w:r>
    </w:p>
    <w:p w14:paraId="4CCB0F0F" w14:textId="2DB89BC5" w:rsidR="006B0647" w:rsidRPr="00E72700" w:rsidRDefault="00D22D41" w:rsidP="006B0647">
      <w:pPr>
        <w:pStyle w:val="SingleTxt"/>
      </w:pPr>
      <w:r w:rsidRPr="00E72700">
        <w:tab/>
      </w:r>
      <w:r w:rsidR="006B0647" w:rsidRPr="00E72700">
        <w:rPr>
          <w:rFonts w:hint="eastAsia"/>
        </w:rPr>
        <w:t>(e)</w:t>
      </w:r>
      <w:r w:rsidR="006B0647" w:rsidRPr="00E72700">
        <w:rPr>
          <w:rFonts w:hint="eastAsia"/>
        </w:rPr>
        <w:tab/>
      </w:r>
      <w:r w:rsidR="006B0647" w:rsidRPr="00E72700">
        <w:rPr>
          <w:rFonts w:eastAsia="黑体"/>
        </w:rPr>
        <w:t>确保允许妇女担任家庭纠纷的法官和调解员。</w:t>
      </w:r>
    </w:p>
    <w:p w14:paraId="250D99C7" w14:textId="77777777" w:rsidR="006B0647" w:rsidRPr="00E72700" w:rsidRDefault="006B0647" w:rsidP="00D22D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《北京宣言》和《行动纲要》</w:t>
      </w:r>
    </w:p>
    <w:p w14:paraId="15D12D47" w14:textId="77777777" w:rsidR="006B0647" w:rsidRPr="00E72700" w:rsidRDefault="006B0647" w:rsidP="006B0647">
      <w:pPr>
        <w:pStyle w:val="SingleTxt"/>
      </w:pPr>
      <w:r w:rsidRPr="00E72700">
        <w:rPr>
          <w:rFonts w:hint="eastAsia"/>
        </w:rPr>
        <w:t>50.</w:t>
      </w:r>
      <w:r w:rsidRPr="00E72700">
        <w:rPr>
          <w:rFonts w:hint="eastAsia"/>
        </w:rPr>
        <w:tab/>
      </w:r>
      <w:r w:rsidRPr="00E72700">
        <w:rPr>
          <w:rFonts w:eastAsia="黑体"/>
        </w:rPr>
        <w:t>委员会促请缔约国利用《北京宣言》和《行动纲要》，并进一步评价《公约》所载各项权利的实现情况，以实现男女实质平等。</w:t>
      </w:r>
    </w:p>
    <w:p w14:paraId="14C2C94C" w14:textId="77777777" w:rsidR="006B0647" w:rsidRPr="00E72700" w:rsidRDefault="006B0647" w:rsidP="00D22D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w:t>
      </w:r>
      <w:r w:rsidRPr="00E72700">
        <w:rPr>
          <w:rFonts w:hint="eastAsia"/>
        </w:rPr>
        <w:t>2030</w:t>
      </w:r>
      <w:r w:rsidRPr="00E72700">
        <w:rPr>
          <w:rFonts w:hint="eastAsia"/>
        </w:rPr>
        <w:t>年可持续发展议程》</w:t>
      </w:r>
    </w:p>
    <w:p w14:paraId="0FB12D8C" w14:textId="102773F2" w:rsidR="00D87FA8" w:rsidRDefault="006B0647" w:rsidP="006B0647">
      <w:pPr>
        <w:pStyle w:val="SingleTxt"/>
        <w:rPr>
          <w:rFonts w:eastAsia="黑体"/>
        </w:rPr>
      </w:pPr>
      <w:r w:rsidRPr="00E72700">
        <w:rPr>
          <w:rFonts w:hint="eastAsia"/>
        </w:rPr>
        <w:t>51.</w:t>
      </w:r>
      <w:r w:rsidRPr="00E72700">
        <w:rPr>
          <w:rFonts w:hint="eastAsia"/>
        </w:rPr>
        <w:tab/>
      </w:r>
      <w:r w:rsidRPr="00E72700">
        <w:rPr>
          <w:rFonts w:eastAsia="黑体"/>
        </w:rPr>
        <w:t>委员会呼吁根据《公约》的规定，在执行《</w:t>
      </w:r>
      <w:r w:rsidRPr="00E72700">
        <w:rPr>
          <w:rFonts w:eastAsia="黑体"/>
        </w:rPr>
        <w:t>2030</w:t>
      </w:r>
      <w:r w:rsidRPr="00E72700">
        <w:rPr>
          <w:rFonts w:eastAsia="黑体"/>
        </w:rPr>
        <w:t>年可持续发展议程》的整个过程中实现实质性的性别平等。</w:t>
      </w:r>
    </w:p>
    <w:p w14:paraId="5497CDAD" w14:textId="77777777" w:rsidR="00D87FA8" w:rsidRDefault="00D87FA8">
      <w:pPr>
        <w:spacing w:line="240" w:lineRule="auto"/>
        <w:jc w:val="left"/>
        <w:rPr>
          <w:rFonts w:eastAsia="黑体"/>
        </w:rPr>
      </w:pPr>
      <w:r>
        <w:rPr>
          <w:rFonts w:eastAsia="黑体"/>
        </w:rPr>
        <w:br w:type="page"/>
      </w:r>
    </w:p>
    <w:p w14:paraId="1B2D0B89" w14:textId="77777777" w:rsidR="006B0647" w:rsidRPr="00E72700" w:rsidRDefault="006B0647" w:rsidP="00D22D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lastRenderedPageBreak/>
        <w:tab/>
      </w:r>
      <w:r w:rsidRPr="00E72700">
        <w:rPr>
          <w:rFonts w:hint="eastAsia"/>
        </w:rPr>
        <w:tab/>
      </w:r>
      <w:r w:rsidRPr="00E72700">
        <w:rPr>
          <w:rFonts w:hint="eastAsia"/>
        </w:rPr>
        <w:t>传播</w:t>
      </w:r>
    </w:p>
    <w:p w14:paraId="2A2038AC" w14:textId="77777777" w:rsidR="006B0647" w:rsidRPr="00E72700" w:rsidRDefault="006B0647" w:rsidP="006B0647">
      <w:pPr>
        <w:pStyle w:val="SingleTxt"/>
      </w:pPr>
      <w:r w:rsidRPr="00E72700">
        <w:rPr>
          <w:rFonts w:hint="eastAsia"/>
        </w:rPr>
        <w:t>52.</w:t>
      </w:r>
      <w:r w:rsidRPr="00E72700">
        <w:rPr>
          <w:rFonts w:hint="eastAsia"/>
        </w:rPr>
        <w:tab/>
      </w:r>
      <w:r w:rsidRPr="00E72700">
        <w:rPr>
          <w:rFonts w:eastAsia="黑体"/>
        </w:rPr>
        <w:t>委员会请缔约国确保以该国官方语言，向</w:t>
      </w:r>
      <w:r w:rsidRPr="00E72700">
        <w:rPr>
          <w:rFonts w:eastAsia="黑体"/>
        </w:rPr>
        <w:t>(</w:t>
      </w:r>
      <w:r w:rsidRPr="00E72700">
        <w:rPr>
          <w:rFonts w:eastAsia="黑体"/>
        </w:rPr>
        <w:t>国家、区域和地方</w:t>
      </w:r>
      <w:r w:rsidRPr="00E72700">
        <w:rPr>
          <w:rFonts w:eastAsia="黑体"/>
        </w:rPr>
        <w:t>)</w:t>
      </w:r>
      <w:r w:rsidRPr="00E72700">
        <w:rPr>
          <w:rFonts w:eastAsia="黑体"/>
        </w:rPr>
        <w:t>各级相关国家机构，尤其是向政府、各部委、议会和司法部门及时传播本结论性意见，使之得到充分落实。</w:t>
      </w:r>
    </w:p>
    <w:p w14:paraId="312AF747" w14:textId="77777777" w:rsidR="006B0647" w:rsidRPr="00E72700" w:rsidRDefault="006B0647" w:rsidP="00D22D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批准其他条约</w:t>
      </w:r>
    </w:p>
    <w:p w14:paraId="585D1BA2" w14:textId="586C0FBB" w:rsidR="006B0647" w:rsidRPr="00E72700" w:rsidRDefault="006B0647" w:rsidP="006B0647">
      <w:pPr>
        <w:pStyle w:val="SingleTxt"/>
      </w:pPr>
      <w:r w:rsidRPr="00E72700">
        <w:rPr>
          <w:rFonts w:hint="eastAsia"/>
        </w:rPr>
        <w:t>53.</w:t>
      </w:r>
      <w:r w:rsidRPr="00E72700">
        <w:rPr>
          <w:rFonts w:hint="eastAsia"/>
        </w:rPr>
        <w:tab/>
      </w:r>
      <w:r w:rsidRPr="00E72700">
        <w:rPr>
          <w:rFonts w:eastAsia="黑体"/>
        </w:rPr>
        <w:t>委员会指出，缔约国如能加入九项主要国际人权文书，</w:t>
      </w:r>
      <w:r w:rsidR="00B72625" w:rsidRPr="00E72700">
        <w:rPr>
          <w:rStyle w:val="a3"/>
        </w:rPr>
        <w:footnoteReference w:id="1"/>
      </w:r>
      <w:r w:rsidRPr="00E72700">
        <w:rPr>
          <w:rFonts w:hint="eastAsia"/>
        </w:rPr>
        <w:t xml:space="preserve"> </w:t>
      </w:r>
      <w:r w:rsidRPr="00E72700">
        <w:rPr>
          <w:rFonts w:eastAsia="黑体"/>
        </w:rPr>
        <w:t>将会促进妇女在生活各个方面享受人权和基本自由。因此，委员会鼓励缔约国批准其尚未加入的《保护所有移徙工人及其家庭成员权利国际公约》和《保护所有人免遭强迫失踪国际公约》。</w:t>
      </w:r>
    </w:p>
    <w:p w14:paraId="06FA0294" w14:textId="77777777" w:rsidR="006B0647" w:rsidRPr="00E72700" w:rsidRDefault="006B0647" w:rsidP="00D22D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结论性意见的后续行动</w:t>
      </w:r>
    </w:p>
    <w:p w14:paraId="40418A62" w14:textId="19A0A228" w:rsidR="006B0647" w:rsidRPr="00E72700" w:rsidRDefault="006B0647" w:rsidP="006B0647">
      <w:pPr>
        <w:pStyle w:val="SingleTxt"/>
      </w:pPr>
      <w:r w:rsidRPr="00E72700">
        <w:rPr>
          <w:rFonts w:hint="eastAsia"/>
        </w:rPr>
        <w:t>54.</w:t>
      </w:r>
      <w:r w:rsidRPr="00E72700">
        <w:rPr>
          <w:rFonts w:hint="eastAsia"/>
        </w:rPr>
        <w:tab/>
      </w:r>
      <w:r w:rsidRPr="00E72700">
        <w:rPr>
          <w:rFonts w:eastAsia="黑体"/>
        </w:rPr>
        <w:t>委员会请缔约国在两年内提供书面资料，说明为落实上文第</w:t>
      </w:r>
      <w:r w:rsidRPr="00E72700">
        <w:rPr>
          <w:rFonts w:eastAsia="黑体"/>
        </w:rPr>
        <w:t>13(c)</w:t>
      </w:r>
      <w:r w:rsidRPr="00E72700">
        <w:rPr>
          <w:rFonts w:eastAsia="黑体"/>
        </w:rPr>
        <w:t>、</w:t>
      </w:r>
      <w:r w:rsidRPr="00E72700">
        <w:rPr>
          <w:rFonts w:eastAsia="黑体"/>
        </w:rPr>
        <w:t>19</w:t>
      </w:r>
      <w:r w:rsidRPr="00E72700">
        <w:rPr>
          <w:rFonts w:eastAsia="黑体"/>
        </w:rPr>
        <w:t>、</w:t>
      </w:r>
      <w:r w:rsidRPr="00E72700">
        <w:rPr>
          <w:rFonts w:eastAsia="黑体"/>
        </w:rPr>
        <w:t>23</w:t>
      </w:r>
      <w:r w:rsidRPr="00E72700">
        <w:rPr>
          <w:rFonts w:eastAsia="黑体"/>
        </w:rPr>
        <w:t>和</w:t>
      </w:r>
      <w:r w:rsidRPr="00E72700">
        <w:rPr>
          <w:rFonts w:eastAsia="黑体"/>
        </w:rPr>
        <w:t>41(a)</w:t>
      </w:r>
      <w:r w:rsidRPr="00E72700">
        <w:rPr>
          <w:rFonts w:eastAsia="黑体"/>
        </w:rPr>
        <w:t>段所载建议而采取的步骤。</w:t>
      </w:r>
    </w:p>
    <w:p w14:paraId="2D66A84C" w14:textId="77777777" w:rsidR="006B0647" w:rsidRPr="00E72700" w:rsidRDefault="006B0647" w:rsidP="00D22D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72700">
        <w:rPr>
          <w:rFonts w:hint="eastAsia"/>
        </w:rPr>
        <w:tab/>
      </w:r>
      <w:r w:rsidRPr="00E72700">
        <w:rPr>
          <w:rFonts w:hint="eastAsia"/>
        </w:rPr>
        <w:tab/>
      </w:r>
      <w:r w:rsidRPr="00E72700">
        <w:rPr>
          <w:rFonts w:hint="eastAsia"/>
        </w:rPr>
        <w:t>编写下次报告</w:t>
      </w:r>
    </w:p>
    <w:p w14:paraId="56532527" w14:textId="77777777" w:rsidR="006B0647" w:rsidRPr="00E72700" w:rsidRDefault="006B0647" w:rsidP="006B0647">
      <w:pPr>
        <w:pStyle w:val="SingleTxt"/>
      </w:pPr>
      <w:r w:rsidRPr="00E72700">
        <w:rPr>
          <w:rFonts w:hint="eastAsia"/>
        </w:rPr>
        <w:t>55.</w:t>
      </w:r>
      <w:r w:rsidRPr="00E72700">
        <w:rPr>
          <w:rFonts w:hint="eastAsia"/>
        </w:rPr>
        <w:tab/>
      </w:r>
      <w:r w:rsidRPr="00E72700">
        <w:rPr>
          <w:rFonts w:eastAsia="黑体"/>
        </w:rPr>
        <w:t>委员会将根据基于八年审查周期的未来可预测报告日历，并在通过缔约国报告前议题和问题清单后</w:t>
      </w:r>
      <w:r w:rsidRPr="00E72700">
        <w:rPr>
          <w:rFonts w:eastAsia="黑体"/>
        </w:rPr>
        <w:t>(</w:t>
      </w:r>
      <w:r w:rsidRPr="00E72700">
        <w:rPr>
          <w:rFonts w:eastAsia="黑体"/>
        </w:rPr>
        <w:t>如适用</w:t>
      </w:r>
      <w:r w:rsidRPr="00E72700">
        <w:rPr>
          <w:rFonts w:eastAsia="黑体"/>
        </w:rPr>
        <w:t>)</w:t>
      </w:r>
      <w:r w:rsidRPr="00E72700">
        <w:rPr>
          <w:rFonts w:eastAsia="黑体"/>
        </w:rPr>
        <w:t>，确定并通报缔约国第五次定期报告的提交日期。报告应涵盖截至提交之时的整个时期。</w:t>
      </w:r>
    </w:p>
    <w:p w14:paraId="4EC53630" w14:textId="60112F28" w:rsidR="006B0647" w:rsidRPr="00E72700" w:rsidRDefault="006B0647" w:rsidP="006B0647">
      <w:pPr>
        <w:pStyle w:val="SingleTxt"/>
      </w:pPr>
      <w:r w:rsidRPr="00E72700">
        <w:rPr>
          <w:rFonts w:hint="eastAsia"/>
        </w:rPr>
        <w:t>56.</w:t>
      </w:r>
      <w:r w:rsidRPr="00E72700">
        <w:rPr>
          <w:rFonts w:hint="eastAsia"/>
        </w:rPr>
        <w:tab/>
      </w:r>
      <w:r w:rsidRPr="00E72700">
        <w:rPr>
          <w:rFonts w:eastAsia="黑体"/>
        </w:rPr>
        <w:t>委员会请缔约国遵守《包括共同核心文件和条约专要文件准则在内的根据国际人权条约提交报告的协调准则》</w:t>
      </w:r>
      <w:r w:rsidRPr="00E72700">
        <w:rPr>
          <w:rFonts w:eastAsia="黑体"/>
        </w:rPr>
        <w:t>(</w:t>
      </w:r>
      <w:hyperlink r:id="rId41" w:history="1">
        <w:r w:rsidRPr="00E72700">
          <w:rPr>
            <w:rStyle w:val="af4"/>
            <w:rFonts w:eastAsia="黑体" w:hint="eastAsia"/>
          </w:rPr>
          <w:t>HRI/GEN/2/Rev.6</w:t>
        </w:r>
      </w:hyperlink>
      <w:r w:rsidRPr="00E72700">
        <w:rPr>
          <w:rFonts w:eastAsia="黑体"/>
        </w:rPr>
        <w:t>，第一章</w:t>
      </w:r>
      <w:r w:rsidRPr="00E72700">
        <w:rPr>
          <w:rFonts w:eastAsia="黑体"/>
        </w:rPr>
        <w:t>)</w:t>
      </w:r>
      <w:r w:rsidRPr="00E72700">
        <w:rPr>
          <w:rFonts w:eastAsia="黑体"/>
        </w:rPr>
        <w:t>。</w:t>
      </w:r>
    </w:p>
    <w:p w14:paraId="0268A2B4" w14:textId="7275EFA9" w:rsidR="006B0647" w:rsidRPr="00E72700" w:rsidRDefault="006B0647" w:rsidP="006B0647">
      <w:pPr>
        <w:pStyle w:val="SingleTxt"/>
        <w:spacing w:after="0" w:line="240" w:lineRule="auto"/>
        <w:rPr>
          <w:sz w:val="20"/>
        </w:rPr>
      </w:pPr>
      <w:r w:rsidRPr="00E72700">
        <w:rPr>
          <w:noProof/>
          <w:sz w:val="20"/>
        </w:rPr>
        <mc:AlternateContent>
          <mc:Choice Requires="wps">
            <w:drawing>
              <wp:anchor distT="0" distB="0" distL="114300" distR="114300" simplePos="0" relativeHeight="251659264" behindDoc="0" locked="0" layoutInCell="1" allowOverlap="1" wp14:anchorId="317827CC" wp14:editId="2F20B2CA">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FAF93D"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p w14:paraId="5CA7726B" w14:textId="77777777" w:rsidR="006B0647" w:rsidRPr="00E72700" w:rsidRDefault="006B0647" w:rsidP="00BF3820">
      <w:pPr>
        <w:pStyle w:val="SingleTxt"/>
      </w:pPr>
    </w:p>
    <w:sectPr w:rsidR="006B0647" w:rsidRPr="00E72700" w:rsidSect="00B72625">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6T15:02:00Z" w:initials="Start">
    <w:p w14:paraId="0FADEB7D" w14:textId="77777777" w:rsidR="00BF3820" w:rsidRDefault="00BF3820">
      <w:pPr>
        <w:pStyle w:val="a9"/>
      </w:pPr>
      <w:r>
        <w:rPr>
          <w:rStyle w:val="ad"/>
        </w:rPr>
        <w:annotationRef/>
      </w:r>
      <w:r>
        <w:t>&lt;&lt;ODS JOB NO&gt;&gt;N2306407C&lt;&lt;ODS JOB NO&gt;&gt;</w:t>
      </w:r>
    </w:p>
    <w:p w14:paraId="2C30C12C" w14:textId="77777777" w:rsidR="00BF3820" w:rsidRDefault="00BF3820">
      <w:pPr>
        <w:pStyle w:val="a9"/>
      </w:pPr>
      <w:r>
        <w:t>&lt;&lt;ODS DOC SYMBOL1&gt;&gt;CEDAW/C/BHR/CO/4&lt;&lt;ODS DOC SYMBOL1&gt;&gt;</w:t>
      </w:r>
    </w:p>
    <w:p w14:paraId="6B43F4D1" w14:textId="656F774B" w:rsidR="00BF3820" w:rsidRDefault="00BF3820">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43F4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DADE9" w16cex:dateUtc="2023-03-16T19: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43F4D1" w16cid:durableId="27BDAD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65EDE" w14:textId="77777777" w:rsidR="007707D7" w:rsidRDefault="007707D7">
      <w:r>
        <w:separator/>
      </w:r>
    </w:p>
  </w:endnote>
  <w:endnote w:type="continuationSeparator" w:id="0">
    <w:p w14:paraId="5F73BE7E" w14:textId="77777777" w:rsidR="007707D7" w:rsidRDefault="00770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BF3820" w14:paraId="06A933D0" w14:textId="77777777" w:rsidTr="00BF3820">
      <w:tc>
        <w:tcPr>
          <w:tcW w:w="4921" w:type="dxa"/>
          <w:shd w:val="clear" w:color="auto" w:fill="auto"/>
        </w:tcPr>
        <w:p w14:paraId="0F489BC6" w14:textId="6E023F09" w:rsidR="00BF3820" w:rsidRPr="00BF3820" w:rsidRDefault="00BF3820" w:rsidP="00BF382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4BC1">
            <w:rPr>
              <w:b w:val="0"/>
              <w:w w:val="103"/>
              <w:sz w:val="14"/>
            </w:rPr>
            <w:t>23-03867</w:t>
          </w:r>
          <w:r>
            <w:rPr>
              <w:b w:val="0"/>
              <w:w w:val="103"/>
              <w:sz w:val="14"/>
            </w:rPr>
            <w:fldChar w:fldCharType="end"/>
          </w:r>
        </w:p>
      </w:tc>
      <w:tc>
        <w:tcPr>
          <w:tcW w:w="4921" w:type="dxa"/>
          <w:shd w:val="clear" w:color="auto" w:fill="auto"/>
        </w:tcPr>
        <w:p w14:paraId="6F8CC688" w14:textId="2CF5CCF2" w:rsidR="00BF3820" w:rsidRPr="00BF3820" w:rsidRDefault="00BF3820" w:rsidP="00BF382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491F0DF" w14:textId="77777777" w:rsidR="00BF3820" w:rsidRPr="00BF3820" w:rsidRDefault="00BF3820" w:rsidP="00BF382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BF3820" w14:paraId="1EE1CFA4" w14:textId="77777777" w:rsidTr="00BF3820">
      <w:tc>
        <w:tcPr>
          <w:tcW w:w="4921" w:type="dxa"/>
          <w:shd w:val="clear" w:color="auto" w:fill="auto"/>
        </w:tcPr>
        <w:p w14:paraId="3DE4C203" w14:textId="73025A7B" w:rsidR="00BF3820" w:rsidRPr="00BF3820" w:rsidRDefault="00BF3820" w:rsidP="00BF3820">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1" w:type="dxa"/>
          <w:shd w:val="clear" w:color="auto" w:fill="auto"/>
        </w:tcPr>
        <w:p w14:paraId="0BF3B134" w14:textId="163CC8E3" w:rsidR="00BF3820" w:rsidRPr="00BF3820" w:rsidRDefault="00BF3820" w:rsidP="00BF382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4BC1">
            <w:rPr>
              <w:b w:val="0"/>
              <w:w w:val="103"/>
              <w:sz w:val="14"/>
            </w:rPr>
            <w:t>23-03867</w:t>
          </w:r>
          <w:r>
            <w:rPr>
              <w:b w:val="0"/>
              <w:w w:val="103"/>
              <w:sz w:val="14"/>
            </w:rPr>
            <w:fldChar w:fldCharType="end"/>
          </w:r>
        </w:p>
      </w:tc>
    </w:tr>
  </w:tbl>
  <w:p w14:paraId="7B2412BA" w14:textId="77777777" w:rsidR="00BF3820" w:rsidRPr="00BF3820" w:rsidRDefault="00BF3820" w:rsidP="00BF382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BF3820" w14:paraId="2890F95E" w14:textId="77777777" w:rsidTr="00BF3820">
      <w:tc>
        <w:tcPr>
          <w:tcW w:w="3744" w:type="dxa"/>
          <w:shd w:val="clear" w:color="auto" w:fill="auto"/>
        </w:tcPr>
        <w:p w14:paraId="7B455154" w14:textId="792D0147" w:rsidR="00BF3820" w:rsidRDefault="00BF3820" w:rsidP="00BF3820">
          <w:pPr>
            <w:pStyle w:val="Release"/>
          </w:pPr>
          <w:r>
            <w:rPr>
              <w:noProof/>
            </w:rPr>
            <w:drawing>
              <wp:anchor distT="0" distB="0" distL="114300" distR="114300" simplePos="0" relativeHeight="251658240" behindDoc="0" locked="0" layoutInCell="1" allowOverlap="1" wp14:anchorId="6345B8F9" wp14:editId="4FC8AE2A">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094BC1">
              <w:t>23-03867 (C)</w:t>
            </w:r>
          </w:fldSimple>
          <w:r>
            <w:t xml:space="preserve">    160323    </w:t>
          </w:r>
          <w:r w:rsidR="006B0647">
            <w:t>29</w:t>
          </w:r>
          <w:r>
            <w:t>0323</w:t>
          </w:r>
        </w:p>
        <w:p w14:paraId="5C98F206" w14:textId="2D4DF688" w:rsidR="00BF3820" w:rsidRPr="00BF3820" w:rsidRDefault="00BF3820" w:rsidP="00BF3820">
          <w:pPr>
            <w:spacing w:before="80" w:line="210" w:lineRule="exact"/>
            <w:rPr>
              <w:rFonts w:ascii="Barcode 3 of 9 by request" w:hAnsi="Barcode 3 of 9 by request"/>
              <w:sz w:val="24"/>
            </w:rPr>
          </w:pPr>
          <w:r>
            <w:rPr>
              <w:rFonts w:ascii="Barcode 3 of 9 by request" w:hAnsi="Barcode 3 of 9 by request"/>
              <w:b/>
              <w:sz w:val="24"/>
            </w:rPr>
            <w:t>*2303867*</w:t>
          </w:r>
        </w:p>
      </w:tc>
      <w:tc>
        <w:tcPr>
          <w:tcW w:w="4921" w:type="dxa"/>
          <w:shd w:val="clear" w:color="auto" w:fill="auto"/>
        </w:tcPr>
        <w:p w14:paraId="7289B927" w14:textId="10710F8B" w:rsidR="00BF3820" w:rsidRDefault="00BF3820" w:rsidP="00BF3820">
          <w:pPr>
            <w:pStyle w:val="af2"/>
            <w:jc w:val="right"/>
            <w:rPr>
              <w:b w:val="0"/>
              <w:sz w:val="21"/>
            </w:rPr>
          </w:pPr>
          <w:r>
            <w:rPr>
              <w:b w:val="0"/>
              <w:sz w:val="21"/>
            </w:rPr>
            <w:drawing>
              <wp:inline distT="0" distB="0" distL="0" distR="0" wp14:anchorId="5C6E078F" wp14:editId="1574ED0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2F3EC74" w14:textId="77777777" w:rsidR="00BF3820" w:rsidRPr="00BF3820" w:rsidRDefault="00BF3820" w:rsidP="00BF382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B0594" w14:textId="77777777" w:rsidR="007707D7" w:rsidRPr="00B72625" w:rsidRDefault="007707D7" w:rsidP="00B72625">
      <w:pPr>
        <w:pStyle w:val="af2"/>
        <w:spacing w:after="80"/>
        <w:ind w:left="792"/>
        <w:rPr>
          <w:sz w:val="16"/>
        </w:rPr>
      </w:pPr>
      <w:r w:rsidRPr="00B72625">
        <w:rPr>
          <w:sz w:val="16"/>
        </w:rPr>
        <w:t>__________________</w:t>
      </w:r>
    </w:p>
  </w:footnote>
  <w:footnote w:type="continuationSeparator" w:id="0">
    <w:p w14:paraId="32188F6B" w14:textId="77777777" w:rsidR="007707D7" w:rsidRPr="00B72625" w:rsidRDefault="007707D7" w:rsidP="00B72625">
      <w:pPr>
        <w:pStyle w:val="af2"/>
        <w:spacing w:after="80"/>
        <w:ind w:left="792"/>
        <w:rPr>
          <w:sz w:val="16"/>
        </w:rPr>
      </w:pPr>
      <w:r w:rsidRPr="00B72625">
        <w:rPr>
          <w:sz w:val="16"/>
        </w:rPr>
        <w:t>__________________</w:t>
      </w:r>
    </w:p>
  </w:footnote>
  <w:footnote w:id="1">
    <w:p w14:paraId="44A466B4" w14:textId="4F1656B4" w:rsidR="00B72625" w:rsidRPr="00B72625" w:rsidRDefault="00B72625" w:rsidP="00B7262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B72625">
        <w:rPr>
          <w:rFonts w:hint="eastAsia"/>
        </w:rPr>
        <w:t>《经济社会文化权利国际公约》；《公民及政治权利国际公约》；《消除一切形式种族歧视国际公约》；《消除对妇女一切形式歧视公约》；《禁止酷刑和其他残忍、不人道或有辱人格的待遇或处罚公约》</w:t>
      </w:r>
      <w:r w:rsidR="00097F33">
        <w:rPr>
          <w:rFonts w:hint="eastAsia"/>
        </w:rPr>
        <w:t>；</w:t>
      </w:r>
      <w:r w:rsidRPr="00B72625">
        <w:rPr>
          <w:rFonts w:hint="eastAsia"/>
        </w:rPr>
        <w:t>《儿童权利公约》；《保护所有移徙工人及其家庭成员权利国际公约》；《保护所有人免遭强迫失踪国际公约》；《残疾人权利公约》。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BF3820" w14:paraId="759B7BF2" w14:textId="77777777" w:rsidTr="00BF3820">
      <w:trPr>
        <w:trHeight w:hRule="exact" w:val="864"/>
      </w:trPr>
      <w:tc>
        <w:tcPr>
          <w:tcW w:w="4925" w:type="dxa"/>
          <w:shd w:val="clear" w:color="auto" w:fill="auto"/>
          <w:vAlign w:val="bottom"/>
        </w:tcPr>
        <w:p w14:paraId="54045839" w14:textId="7DC3C788" w:rsidR="00BF3820" w:rsidRPr="00BF3820" w:rsidRDefault="00BF3820" w:rsidP="00BF382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94BC1">
            <w:rPr>
              <w:b/>
              <w:sz w:val="17"/>
            </w:rPr>
            <w:t>CEDAW/C/BHR/CO/4</w:t>
          </w:r>
          <w:r>
            <w:rPr>
              <w:b/>
              <w:sz w:val="17"/>
            </w:rPr>
            <w:fldChar w:fldCharType="end"/>
          </w:r>
        </w:p>
      </w:tc>
      <w:tc>
        <w:tcPr>
          <w:tcW w:w="4921" w:type="dxa"/>
          <w:shd w:val="clear" w:color="auto" w:fill="auto"/>
          <w:vAlign w:val="bottom"/>
        </w:tcPr>
        <w:p w14:paraId="45B96D1B" w14:textId="77777777" w:rsidR="00BF3820" w:rsidRDefault="00BF3820" w:rsidP="00BF3820">
          <w:pPr>
            <w:pStyle w:val="af0"/>
          </w:pPr>
        </w:p>
      </w:tc>
    </w:tr>
  </w:tbl>
  <w:p w14:paraId="5F6B2154" w14:textId="77777777" w:rsidR="00BF3820" w:rsidRPr="00BF3820" w:rsidRDefault="00BF3820" w:rsidP="00BF382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BF3820" w14:paraId="3B7F9B5F" w14:textId="77777777" w:rsidTr="00BF3820">
      <w:trPr>
        <w:trHeight w:hRule="exact" w:val="864"/>
      </w:trPr>
      <w:tc>
        <w:tcPr>
          <w:tcW w:w="4925" w:type="dxa"/>
          <w:shd w:val="clear" w:color="auto" w:fill="auto"/>
          <w:vAlign w:val="bottom"/>
        </w:tcPr>
        <w:p w14:paraId="2A46BB6E" w14:textId="77777777" w:rsidR="00BF3820" w:rsidRDefault="00BF3820" w:rsidP="00BF3820">
          <w:pPr>
            <w:pStyle w:val="af0"/>
          </w:pPr>
        </w:p>
      </w:tc>
      <w:tc>
        <w:tcPr>
          <w:tcW w:w="4921" w:type="dxa"/>
          <w:shd w:val="clear" w:color="auto" w:fill="auto"/>
          <w:vAlign w:val="bottom"/>
        </w:tcPr>
        <w:p w14:paraId="769133DD" w14:textId="2C554E1B" w:rsidR="00BF3820" w:rsidRPr="00BF3820" w:rsidRDefault="00BF3820" w:rsidP="00BF382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94BC1">
            <w:rPr>
              <w:b/>
              <w:sz w:val="17"/>
            </w:rPr>
            <w:t>CEDAW/C/BHR/CO/4</w:t>
          </w:r>
          <w:r>
            <w:rPr>
              <w:b/>
              <w:sz w:val="17"/>
            </w:rPr>
            <w:fldChar w:fldCharType="end"/>
          </w:r>
        </w:p>
      </w:tc>
    </w:tr>
  </w:tbl>
  <w:p w14:paraId="21E390EE" w14:textId="77777777" w:rsidR="00BF3820" w:rsidRPr="00BF3820" w:rsidRDefault="00BF3820" w:rsidP="00BF382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BF3820" w14:paraId="26ED282D" w14:textId="77777777" w:rsidTr="00BF3820">
      <w:trPr>
        <w:trHeight w:hRule="exact" w:val="864"/>
      </w:trPr>
      <w:tc>
        <w:tcPr>
          <w:tcW w:w="1267" w:type="dxa"/>
          <w:tcBorders>
            <w:bottom w:val="single" w:sz="4" w:space="0" w:color="auto"/>
          </w:tcBorders>
          <w:shd w:val="clear" w:color="auto" w:fill="auto"/>
          <w:vAlign w:val="bottom"/>
        </w:tcPr>
        <w:p w14:paraId="004D88CD" w14:textId="77777777" w:rsidR="00BF3820" w:rsidRDefault="00BF3820" w:rsidP="00BF3820">
          <w:pPr>
            <w:pStyle w:val="af0"/>
            <w:spacing w:after="120"/>
          </w:pPr>
        </w:p>
      </w:tc>
      <w:tc>
        <w:tcPr>
          <w:tcW w:w="1872" w:type="dxa"/>
          <w:tcBorders>
            <w:bottom w:val="single" w:sz="4" w:space="0" w:color="auto"/>
          </w:tcBorders>
          <w:shd w:val="clear" w:color="auto" w:fill="auto"/>
          <w:vAlign w:val="bottom"/>
        </w:tcPr>
        <w:p w14:paraId="3985BFDE" w14:textId="2F405CA3" w:rsidR="00BF3820" w:rsidRPr="00BF3820" w:rsidRDefault="00BF3820" w:rsidP="00BF382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B1E859C" w14:textId="77777777" w:rsidR="00BF3820" w:rsidRDefault="00BF3820" w:rsidP="00BF3820">
          <w:pPr>
            <w:pStyle w:val="af0"/>
            <w:spacing w:after="120"/>
          </w:pPr>
        </w:p>
      </w:tc>
      <w:tc>
        <w:tcPr>
          <w:tcW w:w="6437" w:type="dxa"/>
          <w:gridSpan w:val="3"/>
          <w:tcBorders>
            <w:bottom w:val="single" w:sz="4" w:space="0" w:color="auto"/>
          </w:tcBorders>
          <w:shd w:val="clear" w:color="auto" w:fill="auto"/>
          <w:vAlign w:val="bottom"/>
        </w:tcPr>
        <w:p w14:paraId="3CF8915B" w14:textId="3E3C786D" w:rsidR="00BF3820" w:rsidRPr="00BF3820" w:rsidRDefault="00BF3820" w:rsidP="00BF3820">
          <w:pPr>
            <w:spacing w:after="80" w:line="240" w:lineRule="auto"/>
            <w:jc w:val="right"/>
            <w:rPr>
              <w:position w:val="-4"/>
            </w:rPr>
          </w:pPr>
          <w:r>
            <w:rPr>
              <w:position w:val="-4"/>
              <w:sz w:val="40"/>
            </w:rPr>
            <w:t>CEDAW</w:t>
          </w:r>
          <w:r>
            <w:rPr>
              <w:position w:val="-4"/>
            </w:rPr>
            <w:t>/C/BHR/CO/4</w:t>
          </w:r>
        </w:p>
      </w:tc>
    </w:tr>
    <w:tr w:rsidR="00BF3820" w:rsidRPr="00BF3820" w14:paraId="4D6177DE" w14:textId="77777777" w:rsidTr="00BF3820">
      <w:trPr>
        <w:trHeight w:hRule="exact" w:val="2880"/>
      </w:trPr>
      <w:tc>
        <w:tcPr>
          <w:tcW w:w="1267" w:type="dxa"/>
          <w:tcBorders>
            <w:top w:val="single" w:sz="4" w:space="0" w:color="auto"/>
            <w:bottom w:val="single" w:sz="12" w:space="0" w:color="auto"/>
          </w:tcBorders>
          <w:shd w:val="clear" w:color="auto" w:fill="auto"/>
        </w:tcPr>
        <w:p w14:paraId="732B1133" w14:textId="4E6393CC" w:rsidR="00BF3820" w:rsidRPr="00BF3820" w:rsidRDefault="00BF3820" w:rsidP="00BF3820">
          <w:pPr>
            <w:pStyle w:val="af0"/>
            <w:spacing w:before="109"/>
            <w:ind w:left="-72"/>
          </w:pPr>
          <w:r>
            <w:t xml:space="preserve"> </w:t>
          </w:r>
          <w:r>
            <w:drawing>
              <wp:inline distT="0" distB="0" distL="0" distR="0" wp14:anchorId="5D29DBF0" wp14:editId="3183767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3FBCF9" w14:textId="1B641231" w:rsidR="00BF3820" w:rsidRPr="00BF3820" w:rsidRDefault="00BF3820" w:rsidP="00BF382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6418894" w14:textId="77777777" w:rsidR="00BF3820" w:rsidRPr="00BF3820" w:rsidRDefault="00BF3820" w:rsidP="00BF3820">
          <w:pPr>
            <w:pStyle w:val="af0"/>
            <w:spacing w:before="109"/>
          </w:pPr>
        </w:p>
      </w:tc>
      <w:tc>
        <w:tcPr>
          <w:tcW w:w="3080" w:type="dxa"/>
          <w:tcBorders>
            <w:top w:val="single" w:sz="4" w:space="0" w:color="auto"/>
            <w:bottom w:val="single" w:sz="12" w:space="0" w:color="auto"/>
          </w:tcBorders>
          <w:shd w:val="clear" w:color="auto" w:fill="auto"/>
        </w:tcPr>
        <w:p w14:paraId="570A033D" w14:textId="77777777" w:rsidR="00BF3820" w:rsidRDefault="00BF3820" w:rsidP="00BF3820">
          <w:pPr>
            <w:pStyle w:val="Distr"/>
          </w:pPr>
          <w:r>
            <w:t>Distr.: General</w:t>
          </w:r>
        </w:p>
        <w:p w14:paraId="2F4C83FF" w14:textId="77777777" w:rsidR="00BF3820" w:rsidRDefault="00BF3820" w:rsidP="00BF3820">
          <w:pPr>
            <w:pStyle w:val="Publication"/>
          </w:pPr>
          <w:r>
            <w:t>2 March 2023</w:t>
          </w:r>
        </w:p>
        <w:p w14:paraId="0A870B27" w14:textId="77777777" w:rsidR="00BF3820" w:rsidRDefault="00BF3820" w:rsidP="00BF3820">
          <w:pPr>
            <w:spacing w:line="240" w:lineRule="exact"/>
          </w:pPr>
          <w:r>
            <w:t>Chinese</w:t>
          </w:r>
        </w:p>
        <w:p w14:paraId="149322C7" w14:textId="77777777" w:rsidR="00BF3820" w:rsidRDefault="00BF3820" w:rsidP="00BF3820">
          <w:pPr>
            <w:pStyle w:val="Original"/>
          </w:pPr>
          <w:r>
            <w:t>Original: English</w:t>
          </w:r>
        </w:p>
        <w:p w14:paraId="7B2173B9" w14:textId="6A63DFF1" w:rsidR="00BF3820" w:rsidRPr="00BF3820" w:rsidRDefault="00BF3820" w:rsidP="00BF3820"/>
      </w:tc>
    </w:tr>
  </w:tbl>
  <w:p w14:paraId="3A08EAEA" w14:textId="77777777" w:rsidR="00BF3820" w:rsidRPr="00BF3820" w:rsidRDefault="00BF3820" w:rsidP="00BF382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1809349332">
    <w:abstractNumId w:val="0"/>
  </w:num>
  <w:num w:numId="2" w16cid:durableId="1988892651">
    <w:abstractNumId w:val="1"/>
  </w:num>
  <w:num w:numId="3" w16cid:durableId="1367633216">
    <w:abstractNumId w:val="2"/>
  </w:num>
  <w:num w:numId="4" w16cid:durableId="1901212779">
    <w:abstractNumId w:val="4"/>
  </w:num>
  <w:num w:numId="5" w16cid:durableId="1782795193">
    <w:abstractNumId w:val="5"/>
  </w:num>
  <w:num w:numId="6" w16cid:durableId="1389453187">
    <w:abstractNumId w:val="3"/>
  </w:num>
  <w:num w:numId="7" w16cid:durableId="713427692">
    <w:abstractNumId w:val="6"/>
  </w:num>
  <w:num w:numId="8" w16cid:durableId="1312709087">
    <w:abstractNumId w:val="2"/>
  </w:num>
  <w:num w:numId="9" w16cid:durableId="116028006">
    <w:abstractNumId w:val="4"/>
  </w:num>
  <w:num w:numId="10" w16cid:durableId="1176652611">
    <w:abstractNumId w:val="5"/>
  </w:num>
  <w:num w:numId="11" w16cid:durableId="1927567427">
    <w:abstractNumId w:val="2"/>
  </w:num>
  <w:num w:numId="12" w16cid:durableId="944535957">
    <w:abstractNumId w:val="4"/>
  </w:num>
  <w:num w:numId="13" w16cid:durableId="1691102465">
    <w:abstractNumId w:val="5"/>
  </w:num>
  <w:num w:numId="14" w16cid:durableId="720442217">
    <w:abstractNumId w:val="2"/>
  </w:num>
  <w:num w:numId="15" w16cid:durableId="532157614">
    <w:abstractNumId w:val="4"/>
  </w:num>
  <w:num w:numId="16" w16cid:durableId="1671299865">
    <w:abstractNumId w:val="5"/>
  </w:num>
  <w:num w:numId="17" w16cid:durableId="1188522638">
    <w:abstractNumId w:val="2"/>
  </w:num>
  <w:num w:numId="18" w16cid:durableId="68234163">
    <w:abstractNumId w:val="4"/>
  </w:num>
  <w:num w:numId="19" w16cid:durableId="270548901">
    <w:abstractNumId w:val="5"/>
  </w:num>
  <w:num w:numId="20" w16cid:durableId="1017854618">
    <w:abstractNumId w:val="2"/>
  </w:num>
  <w:num w:numId="21" w16cid:durableId="1717386492">
    <w:abstractNumId w:val="4"/>
  </w:num>
  <w:num w:numId="22" w16cid:durableId="4798128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67*"/>
    <w:docVar w:name="CreationDt" w:val="16/03/2023 15:01:58"/>
    <w:docVar w:name="DocCategory" w:val="Doc"/>
    <w:docVar w:name="DocType" w:val="Final"/>
    <w:docVar w:name="DutyStation" w:val="New York"/>
    <w:docVar w:name="FooterJN" w:val="23-03867"/>
    <w:docVar w:name="jobn" w:val="23-03867 (C)"/>
    <w:docVar w:name="jobnDT" w:val="23-03867 (C)   160323"/>
    <w:docVar w:name="jobnDTDT" w:val="23-03867 (C)   160323   160323"/>
    <w:docVar w:name="JobNo" w:val="2303867C"/>
    <w:docVar w:name="LocalDrive" w:val="-1"/>
    <w:docVar w:name="OandT" w:val="ZAY"/>
    <w:docVar w:name="sss1" w:val="CEDAW/C/BHR/CO/4"/>
    <w:docVar w:name="sss2" w:val="-"/>
    <w:docVar w:name="Symbol1" w:val="CEDAW/C/BHR/CO/4"/>
    <w:docVar w:name="Symbol2" w:val="-"/>
    <w:docVar w:name="Title1" w:val="_x0009__x0009_关于巴林第四次定期报告的结论性意见*_x000d_"/>
  </w:docVars>
  <w:rsids>
    <w:rsidRoot w:val="00864AD9"/>
    <w:rsid w:val="00000689"/>
    <w:rsid w:val="0000267B"/>
    <w:rsid w:val="0000347C"/>
    <w:rsid w:val="0000715A"/>
    <w:rsid w:val="000074E0"/>
    <w:rsid w:val="000101C8"/>
    <w:rsid w:val="0001169E"/>
    <w:rsid w:val="000125BC"/>
    <w:rsid w:val="00012C27"/>
    <w:rsid w:val="00013CD2"/>
    <w:rsid w:val="0001645E"/>
    <w:rsid w:val="0001726F"/>
    <w:rsid w:val="00021314"/>
    <w:rsid w:val="00021A2B"/>
    <w:rsid w:val="00023E1D"/>
    <w:rsid w:val="00024C86"/>
    <w:rsid w:val="00024E72"/>
    <w:rsid w:val="00030519"/>
    <w:rsid w:val="0003442D"/>
    <w:rsid w:val="00034465"/>
    <w:rsid w:val="000344BB"/>
    <w:rsid w:val="000349E7"/>
    <w:rsid w:val="000366AA"/>
    <w:rsid w:val="0003678F"/>
    <w:rsid w:val="00036AA2"/>
    <w:rsid w:val="00036F1B"/>
    <w:rsid w:val="00037444"/>
    <w:rsid w:val="00037B39"/>
    <w:rsid w:val="0004231D"/>
    <w:rsid w:val="00044CA4"/>
    <w:rsid w:val="00044EE9"/>
    <w:rsid w:val="00045EFE"/>
    <w:rsid w:val="000467F2"/>
    <w:rsid w:val="00050CCF"/>
    <w:rsid w:val="0005220C"/>
    <w:rsid w:val="000533CD"/>
    <w:rsid w:val="00054631"/>
    <w:rsid w:val="00056952"/>
    <w:rsid w:val="000571F8"/>
    <w:rsid w:val="00057F4E"/>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4BC1"/>
    <w:rsid w:val="00095C67"/>
    <w:rsid w:val="00097F33"/>
    <w:rsid w:val="000A1F5C"/>
    <w:rsid w:val="000A31F9"/>
    <w:rsid w:val="000B04CB"/>
    <w:rsid w:val="000C0B81"/>
    <w:rsid w:val="000C1786"/>
    <w:rsid w:val="000C4C08"/>
    <w:rsid w:val="000C4DDE"/>
    <w:rsid w:val="000C5208"/>
    <w:rsid w:val="000D1910"/>
    <w:rsid w:val="000D2BF1"/>
    <w:rsid w:val="000D32BA"/>
    <w:rsid w:val="000E240F"/>
    <w:rsid w:val="000E44D0"/>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970D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E6FEB"/>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40E"/>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4BE6"/>
    <w:rsid w:val="00285DE9"/>
    <w:rsid w:val="00286AD1"/>
    <w:rsid w:val="002871EB"/>
    <w:rsid w:val="00290382"/>
    <w:rsid w:val="0029111A"/>
    <w:rsid w:val="00293025"/>
    <w:rsid w:val="002A4AEF"/>
    <w:rsid w:val="002A5AE3"/>
    <w:rsid w:val="002A5E53"/>
    <w:rsid w:val="002B1350"/>
    <w:rsid w:val="002B305F"/>
    <w:rsid w:val="002B35DE"/>
    <w:rsid w:val="002B47BF"/>
    <w:rsid w:val="002B564F"/>
    <w:rsid w:val="002B5ED9"/>
    <w:rsid w:val="002B5F5D"/>
    <w:rsid w:val="002B62ED"/>
    <w:rsid w:val="002B6993"/>
    <w:rsid w:val="002B7E03"/>
    <w:rsid w:val="002C2254"/>
    <w:rsid w:val="002C2DBB"/>
    <w:rsid w:val="002C3176"/>
    <w:rsid w:val="002C3BC9"/>
    <w:rsid w:val="002C4439"/>
    <w:rsid w:val="002C48C3"/>
    <w:rsid w:val="002C54DB"/>
    <w:rsid w:val="002C6763"/>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0739E"/>
    <w:rsid w:val="00313030"/>
    <w:rsid w:val="00313180"/>
    <w:rsid w:val="00320C99"/>
    <w:rsid w:val="003274A9"/>
    <w:rsid w:val="00327D8B"/>
    <w:rsid w:val="003305F1"/>
    <w:rsid w:val="00331221"/>
    <w:rsid w:val="003349FB"/>
    <w:rsid w:val="003379D1"/>
    <w:rsid w:val="003426F0"/>
    <w:rsid w:val="00343128"/>
    <w:rsid w:val="00346223"/>
    <w:rsid w:val="00346C74"/>
    <w:rsid w:val="00350AE6"/>
    <w:rsid w:val="003518D8"/>
    <w:rsid w:val="00355510"/>
    <w:rsid w:val="00357AB4"/>
    <w:rsid w:val="0036117F"/>
    <w:rsid w:val="00363610"/>
    <w:rsid w:val="003649EE"/>
    <w:rsid w:val="003662FF"/>
    <w:rsid w:val="00371BC6"/>
    <w:rsid w:val="003737A1"/>
    <w:rsid w:val="00373A15"/>
    <w:rsid w:val="00376C04"/>
    <w:rsid w:val="00381AB0"/>
    <w:rsid w:val="00382EF6"/>
    <w:rsid w:val="00383ACA"/>
    <w:rsid w:val="00384AE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330"/>
    <w:rsid w:val="003C7B20"/>
    <w:rsid w:val="003D075F"/>
    <w:rsid w:val="003D5B4D"/>
    <w:rsid w:val="003E4565"/>
    <w:rsid w:val="003E5999"/>
    <w:rsid w:val="003E748F"/>
    <w:rsid w:val="003E7612"/>
    <w:rsid w:val="003F3725"/>
    <w:rsid w:val="003F46F1"/>
    <w:rsid w:val="003F4BD2"/>
    <w:rsid w:val="003F60D1"/>
    <w:rsid w:val="003F7BF8"/>
    <w:rsid w:val="0040149C"/>
    <w:rsid w:val="004044EF"/>
    <w:rsid w:val="00405CAD"/>
    <w:rsid w:val="00413FBC"/>
    <w:rsid w:val="00414423"/>
    <w:rsid w:val="0041733F"/>
    <w:rsid w:val="00420761"/>
    <w:rsid w:val="00424EC8"/>
    <w:rsid w:val="004301C6"/>
    <w:rsid w:val="004310A7"/>
    <w:rsid w:val="00431660"/>
    <w:rsid w:val="00431680"/>
    <w:rsid w:val="004320FA"/>
    <w:rsid w:val="0043377F"/>
    <w:rsid w:val="00433853"/>
    <w:rsid w:val="00440B0D"/>
    <w:rsid w:val="004411AD"/>
    <w:rsid w:val="004424EF"/>
    <w:rsid w:val="00443516"/>
    <w:rsid w:val="0045053B"/>
    <w:rsid w:val="0045056C"/>
    <w:rsid w:val="00453BB0"/>
    <w:rsid w:val="00460162"/>
    <w:rsid w:val="004620A8"/>
    <w:rsid w:val="00463C4F"/>
    <w:rsid w:val="0046458E"/>
    <w:rsid w:val="00466BB5"/>
    <w:rsid w:val="004700CF"/>
    <w:rsid w:val="004715DF"/>
    <w:rsid w:val="00471BEF"/>
    <w:rsid w:val="004737C9"/>
    <w:rsid w:val="00474B86"/>
    <w:rsid w:val="00474C34"/>
    <w:rsid w:val="0048051A"/>
    <w:rsid w:val="004821D0"/>
    <w:rsid w:val="00483BDA"/>
    <w:rsid w:val="004863C0"/>
    <w:rsid w:val="00487444"/>
    <w:rsid w:val="00487607"/>
    <w:rsid w:val="00493C9C"/>
    <w:rsid w:val="004955C1"/>
    <w:rsid w:val="00495C7E"/>
    <w:rsid w:val="0049799B"/>
    <w:rsid w:val="004A06D1"/>
    <w:rsid w:val="004A0E04"/>
    <w:rsid w:val="004A11FC"/>
    <w:rsid w:val="004A1D1E"/>
    <w:rsid w:val="004B1C54"/>
    <w:rsid w:val="004B2C67"/>
    <w:rsid w:val="004B2F18"/>
    <w:rsid w:val="004B4D99"/>
    <w:rsid w:val="004B4F06"/>
    <w:rsid w:val="004C0224"/>
    <w:rsid w:val="004C026E"/>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57D"/>
    <w:rsid w:val="004F4BBB"/>
    <w:rsid w:val="004F4EFB"/>
    <w:rsid w:val="004F5333"/>
    <w:rsid w:val="004F5E26"/>
    <w:rsid w:val="004F7838"/>
    <w:rsid w:val="0050413E"/>
    <w:rsid w:val="00512841"/>
    <w:rsid w:val="00513B13"/>
    <w:rsid w:val="005143A1"/>
    <w:rsid w:val="00515657"/>
    <w:rsid w:val="00515859"/>
    <w:rsid w:val="0051592B"/>
    <w:rsid w:val="005162C0"/>
    <w:rsid w:val="00521144"/>
    <w:rsid w:val="00521275"/>
    <w:rsid w:val="0052216F"/>
    <w:rsid w:val="00523247"/>
    <w:rsid w:val="005232CA"/>
    <w:rsid w:val="00523636"/>
    <w:rsid w:val="0052624A"/>
    <w:rsid w:val="00530CBB"/>
    <w:rsid w:val="0053111B"/>
    <w:rsid w:val="005335B9"/>
    <w:rsid w:val="00533E6F"/>
    <w:rsid w:val="00536CCE"/>
    <w:rsid w:val="00537F92"/>
    <w:rsid w:val="00542636"/>
    <w:rsid w:val="00545A99"/>
    <w:rsid w:val="00546CC5"/>
    <w:rsid w:val="00547EC6"/>
    <w:rsid w:val="00552CE5"/>
    <w:rsid w:val="005541E4"/>
    <w:rsid w:val="00554F60"/>
    <w:rsid w:val="00562B21"/>
    <w:rsid w:val="00562FE7"/>
    <w:rsid w:val="00564E77"/>
    <w:rsid w:val="00564EAA"/>
    <w:rsid w:val="00566CD2"/>
    <w:rsid w:val="0057094A"/>
    <w:rsid w:val="00570BD4"/>
    <w:rsid w:val="00571915"/>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1F4D"/>
    <w:rsid w:val="005B3B9A"/>
    <w:rsid w:val="005B4497"/>
    <w:rsid w:val="005B6C71"/>
    <w:rsid w:val="005B7338"/>
    <w:rsid w:val="005C02AB"/>
    <w:rsid w:val="005C4BE0"/>
    <w:rsid w:val="005C55E1"/>
    <w:rsid w:val="005C5B8C"/>
    <w:rsid w:val="005C5FC3"/>
    <w:rsid w:val="005D0D2E"/>
    <w:rsid w:val="005D0F04"/>
    <w:rsid w:val="005D2204"/>
    <w:rsid w:val="005D35ED"/>
    <w:rsid w:val="005D680F"/>
    <w:rsid w:val="005E6A84"/>
    <w:rsid w:val="005E7CAC"/>
    <w:rsid w:val="005F12F0"/>
    <w:rsid w:val="005F1AAD"/>
    <w:rsid w:val="005F241D"/>
    <w:rsid w:val="005F3273"/>
    <w:rsid w:val="005F34A3"/>
    <w:rsid w:val="0060128A"/>
    <w:rsid w:val="00601DF9"/>
    <w:rsid w:val="006024FB"/>
    <w:rsid w:val="00602C6C"/>
    <w:rsid w:val="006101D0"/>
    <w:rsid w:val="006107DE"/>
    <w:rsid w:val="00610CF2"/>
    <w:rsid w:val="00612EF2"/>
    <w:rsid w:val="00612F6E"/>
    <w:rsid w:val="00615A9C"/>
    <w:rsid w:val="00617802"/>
    <w:rsid w:val="006201CE"/>
    <w:rsid w:val="00626299"/>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39CB"/>
    <w:rsid w:val="006A5CFB"/>
    <w:rsid w:val="006A654B"/>
    <w:rsid w:val="006A7A84"/>
    <w:rsid w:val="006B02CF"/>
    <w:rsid w:val="006B0647"/>
    <w:rsid w:val="006B769C"/>
    <w:rsid w:val="006C2998"/>
    <w:rsid w:val="006C3DC0"/>
    <w:rsid w:val="006C4BB3"/>
    <w:rsid w:val="006C51B9"/>
    <w:rsid w:val="006C7138"/>
    <w:rsid w:val="006C7D88"/>
    <w:rsid w:val="006D3CF2"/>
    <w:rsid w:val="006D4068"/>
    <w:rsid w:val="006E0E32"/>
    <w:rsid w:val="006E2924"/>
    <w:rsid w:val="006E45BF"/>
    <w:rsid w:val="006E4E7C"/>
    <w:rsid w:val="006E7A26"/>
    <w:rsid w:val="006F04EF"/>
    <w:rsid w:val="006F0EFD"/>
    <w:rsid w:val="006F1592"/>
    <w:rsid w:val="006F2B3D"/>
    <w:rsid w:val="006F4372"/>
    <w:rsid w:val="006F6A4F"/>
    <w:rsid w:val="006F761A"/>
    <w:rsid w:val="006F7749"/>
    <w:rsid w:val="006F7A28"/>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7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E69C5"/>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ACC"/>
    <w:rsid w:val="00862B69"/>
    <w:rsid w:val="00862B6B"/>
    <w:rsid w:val="00863910"/>
    <w:rsid w:val="00864AD9"/>
    <w:rsid w:val="0086691F"/>
    <w:rsid w:val="00867929"/>
    <w:rsid w:val="008722B1"/>
    <w:rsid w:val="00872730"/>
    <w:rsid w:val="00875391"/>
    <w:rsid w:val="00883DB0"/>
    <w:rsid w:val="008843BC"/>
    <w:rsid w:val="00884C8F"/>
    <w:rsid w:val="00890598"/>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0751"/>
    <w:rsid w:val="008F2BB5"/>
    <w:rsid w:val="008F425D"/>
    <w:rsid w:val="008F43E4"/>
    <w:rsid w:val="008F5472"/>
    <w:rsid w:val="008F5D0F"/>
    <w:rsid w:val="008F7869"/>
    <w:rsid w:val="00901985"/>
    <w:rsid w:val="0090446B"/>
    <w:rsid w:val="00907874"/>
    <w:rsid w:val="00911686"/>
    <w:rsid w:val="009122E0"/>
    <w:rsid w:val="00913351"/>
    <w:rsid w:val="00917096"/>
    <w:rsid w:val="00917344"/>
    <w:rsid w:val="00921DB2"/>
    <w:rsid w:val="00922EDF"/>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6A2"/>
    <w:rsid w:val="00972849"/>
    <w:rsid w:val="00974D7C"/>
    <w:rsid w:val="00975731"/>
    <w:rsid w:val="0097606C"/>
    <w:rsid w:val="009769E1"/>
    <w:rsid w:val="00977E0D"/>
    <w:rsid w:val="0098143C"/>
    <w:rsid w:val="00982D5C"/>
    <w:rsid w:val="00986132"/>
    <w:rsid w:val="00986C04"/>
    <w:rsid w:val="009932F9"/>
    <w:rsid w:val="009972C2"/>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56C2"/>
    <w:rsid w:val="009F6938"/>
    <w:rsid w:val="00A0537D"/>
    <w:rsid w:val="00A055AB"/>
    <w:rsid w:val="00A05849"/>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5043"/>
    <w:rsid w:val="00A36AEC"/>
    <w:rsid w:val="00A37345"/>
    <w:rsid w:val="00A40AAE"/>
    <w:rsid w:val="00A40EA9"/>
    <w:rsid w:val="00A418EE"/>
    <w:rsid w:val="00A44A96"/>
    <w:rsid w:val="00A4532A"/>
    <w:rsid w:val="00A46BEE"/>
    <w:rsid w:val="00A46E28"/>
    <w:rsid w:val="00A5206D"/>
    <w:rsid w:val="00A55E9E"/>
    <w:rsid w:val="00A622D4"/>
    <w:rsid w:val="00A635A7"/>
    <w:rsid w:val="00A639C6"/>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68D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54D9"/>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079"/>
    <w:rsid w:val="00B60805"/>
    <w:rsid w:val="00B60F41"/>
    <w:rsid w:val="00B616F6"/>
    <w:rsid w:val="00B61A34"/>
    <w:rsid w:val="00B62FDC"/>
    <w:rsid w:val="00B64E8E"/>
    <w:rsid w:val="00B65E8B"/>
    <w:rsid w:val="00B6728D"/>
    <w:rsid w:val="00B677A0"/>
    <w:rsid w:val="00B67C6D"/>
    <w:rsid w:val="00B7141E"/>
    <w:rsid w:val="00B72625"/>
    <w:rsid w:val="00B75C92"/>
    <w:rsid w:val="00B8025A"/>
    <w:rsid w:val="00B827B1"/>
    <w:rsid w:val="00B84DAC"/>
    <w:rsid w:val="00B9116F"/>
    <w:rsid w:val="00B9408D"/>
    <w:rsid w:val="00B94698"/>
    <w:rsid w:val="00B95BF6"/>
    <w:rsid w:val="00B973E5"/>
    <w:rsid w:val="00BA026B"/>
    <w:rsid w:val="00BA40A1"/>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3820"/>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2DCE"/>
    <w:rsid w:val="00C3312A"/>
    <w:rsid w:val="00C35D84"/>
    <w:rsid w:val="00C403C9"/>
    <w:rsid w:val="00C42033"/>
    <w:rsid w:val="00C464DD"/>
    <w:rsid w:val="00C519F4"/>
    <w:rsid w:val="00C52423"/>
    <w:rsid w:val="00C52DB6"/>
    <w:rsid w:val="00C53A40"/>
    <w:rsid w:val="00C53B91"/>
    <w:rsid w:val="00C60D8E"/>
    <w:rsid w:val="00C62EF9"/>
    <w:rsid w:val="00C650F5"/>
    <w:rsid w:val="00C672B6"/>
    <w:rsid w:val="00C70D6A"/>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1740"/>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04DF"/>
    <w:rsid w:val="00D024D6"/>
    <w:rsid w:val="00D0701A"/>
    <w:rsid w:val="00D10888"/>
    <w:rsid w:val="00D10EE5"/>
    <w:rsid w:val="00D11E0A"/>
    <w:rsid w:val="00D13989"/>
    <w:rsid w:val="00D177F1"/>
    <w:rsid w:val="00D21209"/>
    <w:rsid w:val="00D21377"/>
    <w:rsid w:val="00D21DF3"/>
    <w:rsid w:val="00D22A31"/>
    <w:rsid w:val="00D22D41"/>
    <w:rsid w:val="00D23674"/>
    <w:rsid w:val="00D24E82"/>
    <w:rsid w:val="00D25E6B"/>
    <w:rsid w:val="00D26510"/>
    <w:rsid w:val="00D32015"/>
    <w:rsid w:val="00D323B5"/>
    <w:rsid w:val="00D336C9"/>
    <w:rsid w:val="00D344F9"/>
    <w:rsid w:val="00D37EAB"/>
    <w:rsid w:val="00D42ACC"/>
    <w:rsid w:val="00D4391F"/>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87FA8"/>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D7FEA"/>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3525"/>
    <w:rsid w:val="00E56134"/>
    <w:rsid w:val="00E56B5D"/>
    <w:rsid w:val="00E61C81"/>
    <w:rsid w:val="00E62331"/>
    <w:rsid w:val="00E63A20"/>
    <w:rsid w:val="00E661E8"/>
    <w:rsid w:val="00E66265"/>
    <w:rsid w:val="00E710FB"/>
    <w:rsid w:val="00E72700"/>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3138"/>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1C04"/>
    <w:rsid w:val="00F7756E"/>
    <w:rsid w:val="00F77B3E"/>
    <w:rsid w:val="00F833CB"/>
    <w:rsid w:val="00F87754"/>
    <w:rsid w:val="00F90A4B"/>
    <w:rsid w:val="00F90C56"/>
    <w:rsid w:val="00F94B3C"/>
    <w:rsid w:val="00F96F4A"/>
    <w:rsid w:val="00F971BD"/>
    <w:rsid w:val="00FA7A95"/>
    <w:rsid w:val="00FB089D"/>
    <w:rsid w:val="00FB282B"/>
    <w:rsid w:val="00FB2C57"/>
    <w:rsid w:val="00FB40B9"/>
    <w:rsid w:val="00FB4F96"/>
    <w:rsid w:val="00FC0721"/>
    <w:rsid w:val="00FC1CE4"/>
    <w:rsid w:val="00FC6533"/>
    <w:rsid w:val="00FD4C0F"/>
    <w:rsid w:val="00FD594E"/>
    <w:rsid w:val="00FD75B9"/>
    <w:rsid w:val="00FE0315"/>
    <w:rsid w:val="00FE1E08"/>
    <w:rsid w:val="00FE31B8"/>
    <w:rsid w:val="00FE5FE8"/>
    <w:rsid w:val="00FE6AEC"/>
    <w:rsid w:val="00FE7750"/>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2F5EF6"/>
  <w15:chartTrackingRefBased/>
  <w15:docId w15:val="{2CF0923A-2976-4B29-AB9E-B9D160706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E72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BHR/4" TargetMode="External"/><Relationship Id="rId26" Type="http://schemas.openxmlformats.org/officeDocument/2006/relationships/hyperlink" Target="https://undocs.org/ch/CEDAW/C/BHR/CO/3" TargetMode="External"/><Relationship Id="rId39" Type="http://schemas.openxmlformats.org/officeDocument/2006/relationships/hyperlink" Target="https://undocs.org/ch/CEDAW/C/BHR/CO/3" TargetMode="External"/><Relationship Id="rId21" Type="http://schemas.openxmlformats.org/officeDocument/2006/relationships/hyperlink" Target="https://undocs.org/ch/CEDAW/C/BHR/3" TargetMode="External"/><Relationship Id="rId34" Type="http://schemas.openxmlformats.org/officeDocument/2006/relationships/hyperlink" Target="https://undocs.org/ch/S/RES/1325(200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BHR/CO/3/Add.1" TargetMode="External"/><Relationship Id="rId29" Type="http://schemas.openxmlformats.org/officeDocument/2006/relationships/hyperlink" Target="https://undocs.org/ch/CEDAW/C/BHR/CO/3" TargetMode="External"/><Relationship Id="rId41"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BHR/CO/3" TargetMode="External"/><Relationship Id="rId32" Type="http://schemas.openxmlformats.org/officeDocument/2006/relationships/hyperlink" Target="https://undocs.org/ch/S/RES/1325(2000)" TargetMode="External"/><Relationship Id="rId37" Type="http://schemas.openxmlformats.org/officeDocument/2006/relationships/hyperlink" Target="https://undocs.org/ch/CEDAW/C/BHR/CO/3" TargetMode="External"/><Relationship Id="rId40" Type="http://schemas.openxmlformats.org/officeDocument/2006/relationships/hyperlink" Target="https://undocs.org/ch/CEDAW/C/BHR/CO/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BHR/CO/3" TargetMode="External"/><Relationship Id="rId28" Type="http://schemas.openxmlformats.org/officeDocument/2006/relationships/hyperlink" Target="https://undocs.org/ch/CEDAW/C/BHR/CO/3" TargetMode="External"/><Relationship Id="rId36" Type="http://schemas.openxmlformats.org/officeDocument/2006/relationships/hyperlink" Target="https://undocs.org/ch/CEDAW/C/BHR/CO/3" TargetMode="External"/><Relationship Id="rId10" Type="http://schemas.openxmlformats.org/officeDocument/2006/relationships/footer" Target="footer1.xml"/><Relationship Id="rId19" Type="http://schemas.openxmlformats.org/officeDocument/2006/relationships/hyperlink" Target="https://undocs.org/ch/CEDAW/C/BHR/CO/3" TargetMode="External"/><Relationship Id="rId31" Type="http://schemas.openxmlformats.org/officeDocument/2006/relationships/hyperlink" Target="https://undocs.org/ch/CEDAW/C/BHR/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hyperlink" Target="https://undocs.org/ch/CEDAW/C/BHR/CO/3" TargetMode="External"/><Relationship Id="rId30" Type="http://schemas.openxmlformats.org/officeDocument/2006/relationships/hyperlink" Target="https://undocs.org/ch/CEDAW/C/BHR/CO/3" TargetMode="External"/><Relationship Id="rId35" Type="http://schemas.openxmlformats.org/officeDocument/2006/relationships/hyperlink" Target="https://undocs.org/ch/S/RES/1325(2000)" TargetMode="External"/><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RES/48/134" TargetMode="External"/><Relationship Id="rId33" Type="http://schemas.openxmlformats.org/officeDocument/2006/relationships/hyperlink" Target="https://undocs.org/ch/S/RES/1325(2000)" TargetMode="External"/><Relationship Id="rId38" Type="http://schemas.openxmlformats.org/officeDocument/2006/relationships/hyperlink" Target="https://undocs.org/ch/CEDAW/C/BHR/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5936</Words>
  <Characters>6590</Characters>
  <Application>Microsoft Office Word</Application>
  <DocSecurity>0</DocSecurity>
  <Lines>244</Lines>
  <Paragraphs>192</Paragraphs>
  <ScaleCrop>false</ScaleCrop>
  <Company/>
  <LinksUpToDate>false</LinksUpToDate>
  <CharactersWithSpaces>12334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Heng Tan</cp:lastModifiedBy>
  <cp:revision>4</cp:revision>
  <cp:lastPrinted>2023-03-29T17:02:00Z</cp:lastPrinted>
  <dcterms:created xsi:type="dcterms:W3CDTF">2023-03-29T17:02:00Z</dcterms:created>
  <dcterms:modified xsi:type="dcterms:W3CDTF">2023-03-29T17:04:00Z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2303867</vt:lpwstr>
  </property>
  <property fmtid="{D5CDD505-2E9C-101B-9397-08002B2CF9AE}" pid="3" name="ODSRefJobNo">
    <vt:lpwstr>2306407C</vt:lpwstr>
  </property>
  <property fmtid="{D5CDD505-2E9C-101B-9397-08002B2CF9AE}" pid="4" name="Symbol1">
    <vt:lpwstr>CEDAW/C/BHR/CO/4</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关于巴林第四次定期报告的结论性意见* _x000d_</vt:lpwstr>
  </property>
</Properties>
</file>