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8C1F8" w14:textId="77777777" w:rsidR="00F42F55" w:rsidRDefault="00F42F55" w:rsidP="00F42F55">
      <w:pPr>
        <w:spacing w:line="60" w:lineRule="exact"/>
        <w:rPr>
          <w:sz w:val="2"/>
        </w:rPr>
        <w:sectPr w:rsidR="00F42F55" w:rsidSect="005C473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7B7E7508" w14:textId="77777777" w:rsidR="005C4732" w:rsidRDefault="005C4732" w:rsidP="006A45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3D5CAA5E" w14:textId="57DFA53F" w:rsidR="005C4732" w:rsidRDefault="005C4732" w:rsidP="005C473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关于博茨瓦纳第五次定期报告的结论性意见</w:t>
      </w:r>
      <w:r>
        <w:rPr>
          <w:rFonts w:hint="eastAsia"/>
        </w:rPr>
        <w:t>*</w:t>
      </w:r>
    </w:p>
    <w:p w14:paraId="2700B8BC" w14:textId="4CB69EDC" w:rsidR="005C4732" w:rsidRDefault="005C4732" w:rsidP="000D03CA">
      <w:pPr>
        <w:pStyle w:val="SingleTxt"/>
        <w:spacing w:line="330" w:lineRule="exact"/>
      </w:pPr>
      <w:r>
        <w:rPr>
          <w:rFonts w:hint="eastAsia"/>
        </w:rPr>
        <w:t>1.</w:t>
      </w:r>
      <w:r>
        <w:rPr>
          <w:rFonts w:hint="eastAsia"/>
        </w:rPr>
        <w:tab/>
      </w:r>
      <w:r>
        <w:rPr>
          <w:rFonts w:hint="eastAsia"/>
        </w:rPr>
        <w:t>委员会在</w:t>
      </w:r>
      <w:r>
        <w:rPr>
          <w:rFonts w:hint="eastAsia"/>
        </w:rPr>
        <w:t>2025</w:t>
      </w:r>
      <w:r>
        <w:rPr>
          <w:rFonts w:hint="eastAsia"/>
        </w:rPr>
        <w:t>年</w:t>
      </w:r>
      <w:r>
        <w:rPr>
          <w:rFonts w:hint="eastAsia"/>
        </w:rPr>
        <w:t>6</w:t>
      </w:r>
      <w:r>
        <w:rPr>
          <w:rFonts w:hint="eastAsia"/>
        </w:rPr>
        <w:t>月</w:t>
      </w:r>
      <w:r>
        <w:rPr>
          <w:rFonts w:hint="eastAsia"/>
        </w:rPr>
        <w:t>27</w:t>
      </w:r>
      <w:r>
        <w:rPr>
          <w:rFonts w:hint="eastAsia"/>
        </w:rPr>
        <w:t>日举行的第</w:t>
      </w:r>
      <w:r>
        <w:rPr>
          <w:rFonts w:hint="eastAsia"/>
        </w:rPr>
        <w:t>2166</w:t>
      </w:r>
      <w:r>
        <w:rPr>
          <w:rFonts w:hint="eastAsia"/>
        </w:rPr>
        <w:t>和</w:t>
      </w:r>
      <w:r>
        <w:rPr>
          <w:rFonts w:hint="eastAsia"/>
        </w:rPr>
        <w:t>2167</w:t>
      </w:r>
      <w:r>
        <w:rPr>
          <w:rFonts w:hint="eastAsia"/>
        </w:rPr>
        <w:t>次会议</w:t>
      </w:r>
      <w:r w:rsidR="002119F3" w:rsidRPr="002119F3">
        <w:rPr>
          <w:rFonts w:hint="eastAsia"/>
        </w:rPr>
        <w:t>(</w:t>
      </w:r>
      <w:r>
        <w:rPr>
          <w:rFonts w:hint="eastAsia"/>
        </w:rPr>
        <w:t>见</w:t>
      </w:r>
      <w:bookmarkStart w:id="1" w:name="bmv0"/>
      <w:r w:rsidR="004D2794">
        <w:fldChar w:fldCharType="begin"/>
      </w:r>
      <w:r w:rsidR="004D2794">
        <w:rPr>
          <w:rFonts w:hint="eastAsia"/>
        </w:rPr>
        <w:instrText>HYPERLINK "https://docs.un.org/zh/CEDAW/C/SR.2166"</w:instrText>
      </w:r>
      <w:r w:rsidR="004D2794">
        <w:fldChar w:fldCharType="separate"/>
      </w:r>
      <w:r w:rsidRPr="004D2794">
        <w:rPr>
          <w:rStyle w:val="af7"/>
          <w:rFonts w:hint="eastAsia"/>
        </w:rPr>
        <w:t>CEDAW/C/SR.2166</w:t>
      </w:r>
      <w:r w:rsidR="004D2794">
        <w:fldChar w:fldCharType="end"/>
      </w:r>
      <w:bookmarkEnd w:id="1"/>
      <w:r>
        <w:rPr>
          <w:rFonts w:hint="eastAsia"/>
        </w:rPr>
        <w:t>和</w:t>
      </w:r>
      <w:bookmarkStart w:id="2" w:name="bmv1"/>
      <w:r w:rsidR="004D2794">
        <w:fldChar w:fldCharType="begin"/>
      </w:r>
      <w:r w:rsidR="004D2794">
        <w:rPr>
          <w:rFonts w:hint="eastAsia"/>
        </w:rPr>
        <w:instrText>HYPERLINK "https://docs.un.org/zh/CEDAW/C/SR.2167"</w:instrText>
      </w:r>
      <w:r w:rsidR="004D2794">
        <w:fldChar w:fldCharType="separate"/>
      </w:r>
      <w:r w:rsidRPr="004D2794">
        <w:rPr>
          <w:rStyle w:val="af7"/>
          <w:rFonts w:hint="eastAsia"/>
        </w:rPr>
        <w:t>CEDAW/C/SR.2167</w:t>
      </w:r>
      <w:r w:rsidR="004D2794">
        <w:fldChar w:fldCharType="end"/>
      </w:r>
      <w:bookmarkEnd w:id="2"/>
      <w:r w:rsidR="002119F3" w:rsidRPr="002119F3">
        <w:rPr>
          <w:rFonts w:hint="eastAsia"/>
        </w:rPr>
        <w:t>)</w:t>
      </w:r>
      <w:r>
        <w:rPr>
          <w:rFonts w:hint="eastAsia"/>
        </w:rPr>
        <w:t>上审议了博茨瓦纳第五次定期报告</w:t>
      </w:r>
      <w:r w:rsidR="002119F3" w:rsidRPr="002119F3">
        <w:rPr>
          <w:rFonts w:hint="eastAsia"/>
        </w:rPr>
        <w:t>(</w:t>
      </w:r>
      <w:bookmarkStart w:id="3" w:name="bmv2"/>
      <w:r w:rsidR="004D2794">
        <w:fldChar w:fldCharType="begin"/>
      </w:r>
      <w:r w:rsidR="004D2794">
        <w:rPr>
          <w:rFonts w:hint="eastAsia"/>
        </w:rPr>
        <w:instrText>HYPERLINK "https://docs.un.org/zh/CEDAW/C/BWA/5"</w:instrText>
      </w:r>
      <w:r w:rsidR="004D2794">
        <w:fldChar w:fldCharType="separate"/>
      </w:r>
      <w:r w:rsidRPr="004D2794">
        <w:rPr>
          <w:rStyle w:val="af7"/>
          <w:rFonts w:hint="eastAsia"/>
        </w:rPr>
        <w:t>CEDAW/C/BWA/5</w:t>
      </w:r>
      <w:r w:rsidR="004D2794">
        <w:fldChar w:fldCharType="end"/>
      </w:r>
      <w:bookmarkEnd w:id="3"/>
      <w:r w:rsidR="002119F3" w:rsidRPr="002119F3">
        <w:rPr>
          <w:rFonts w:hint="eastAsia"/>
        </w:rPr>
        <w:t>)</w:t>
      </w:r>
      <w:r>
        <w:rPr>
          <w:rFonts w:hint="eastAsia"/>
        </w:rPr>
        <w:t>。</w:t>
      </w:r>
    </w:p>
    <w:p w14:paraId="61BBBCF1" w14:textId="7F765673" w:rsidR="005C4732" w:rsidRDefault="003127E0" w:rsidP="000D03C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rsidR="005C4732">
        <w:rPr>
          <w:rFonts w:hint="eastAsia"/>
        </w:rPr>
        <w:t>A.</w:t>
      </w:r>
      <w:r w:rsidR="005C4732">
        <w:rPr>
          <w:rFonts w:hint="eastAsia"/>
        </w:rPr>
        <w:tab/>
      </w:r>
      <w:r w:rsidR="005C4732">
        <w:rPr>
          <w:rFonts w:hint="eastAsia"/>
        </w:rPr>
        <w:t>导言</w:t>
      </w:r>
    </w:p>
    <w:p w14:paraId="7A4C4FAD" w14:textId="5A8AD9DA" w:rsidR="005C4732" w:rsidRDefault="005C4732" w:rsidP="000D03CA">
      <w:pPr>
        <w:pStyle w:val="SingleTxt"/>
        <w:spacing w:line="330" w:lineRule="exact"/>
      </w:pPr>
      <w:r>
        <w:rPr>
          <w:rFonts w:hint="eastAsia"/>
        </w:rPr>
        <w:t>2.</w:t>
      </w:r>
      <w:r>
        <w:rPr>
          <w:rFonts w:hint="eastAsia"/>
        </w:rPr>
        <w:tab/>
      </w:r>
      <w:r>
        <w:rPr>
          <w:rFonts w:hint="eastAsia"/>
        </w:rPr>
        <w:t>委员会赞赏缔约国提交第五次定期报告</w:t>
      </w:r>
      <w:r w:rsidR="002119F3" w:rsidRPr="002119F3">
        <w:rPr>
          <w:rFonts w:hint="eastAsia"/>
        </w:rPr>
        <w:t>(</w:t>
      </w:r>
      <w:bookmarkStart w:id="4" w:name="bmv3"/>
      <w:r w:rsidR="004D2794">
        <w:fldChar w:fldCharType="begin"/>
      </w:r>
      <w:r w:rsidR="004D2794">
        <w:rPr>
          <w:rFonts w:hint="eastAsia"/>
        </w:rPr>
        <w:instrText>HYPERLINK "https://docs.un.org/zh/CEDAW/C/BWA/5"</w:instrText>
      </w:r>
      <w:r w:rsidR="004D2794">
        <w:fldChar w:fldCharType="separate"/>
      </w:r>
      <w:r w:rsidRPr="004D2794">
        <w:rPr>
          <w:rStyle w:val="af7"/>
          <w:rFonts w:hint="eastAsia"/>
        </w:rPr>
        <w:t>CEDAW/C/BWA/5</w:t>
      </w:r>
      <w:r w:rsidR="004D2794">
        <w:fldChar w:fldCharType="end"/>
      </w:r>
      <w:bookmarkEnd w:id="4"/>
      <w:r w:rsidR="002119F3" w:rsidRPr="002119F3">
        <w:rPr>
          <w:rFonts w:hint="eastAsia"/>
        </w:rPr>
        <w:t>)</w:t>
      </w:r>
      <w:r>
        <w:rPr>
          <w:rFonts w:hint="eastAsia"/>
        </w:rPr>
        <w:t>，欢迎代表团所作口头陈述及就委员会对话期间口头提问所作进一步澄清。</w:t>
      </w:r>
    </w:p>
    <w:p w14:paraId="5C998FCA" w14:textId="77777777" w:rsidR="005C4732" w:rsidRDefault="005C4732" w:rsidP="000D03CA">
      <w:pPr>
        <w:pStyle w:val="SingleTxt"/>
        <w:spacing w:line="330" w:lineRule="exact"/>
      </w:pPr>
      <w:r>
        <w:rPr>
          <w:rFonts w:hint="eastAsia"/>
        </w:rPr>
        <w:t>3.</w:t>
      </w:r>
      <w:r>
        <w:rPr>
          <w:rFonts w:hint="eastAsia"/>
        </w:rPr>
        <w:tab/>
      </w:r>
      <w:r>
        <w:rPr>
          <w:rFonts w:hint="eastAsia"/>
        </w:rPr>
        <w:t>委员会赞扬缔约国派出高级别代表团，该代表团由青年与性别事务部长莱塞戈·琼博担任团长，由博茨瓦纳共和国常驻联合国日内瓦办事处及其他国际组织代表团临时代办姆福·莫戈贝担任副团长，成员包括司法与惩教事务部、青年与性别事务部以及儿童福利与基础教育部的代表。</w:t>
      </w:r>
    </w:p>
    <w:p w14:paraId="0A2E209D" w14:textId="77777777" w:rsidR="005C4732" w:rsidRDefault="005C4732" w:rsidP="000D03CA">
      <w:pPr>
        <w:pStyle w:val="SingleTxt"/>
        <w:spacing w:line="330" w:lineRule="exact"/>
      </w:pPr>
      <w:r>
        <w:rPr>
          <w:rFonts w:hint="eastAsia"/>
        </w:rPr>
        <w:t>4.</w:t>
      </w:r>
      <w:r>
        <w:rPr>
          <w:rFonts w:hint="eastAsia"/>
        </w:rPr>
        <w:tab/>
      </w:r>
      <w:r>
        <w:rPr>
          <w:rFonts w:hint="eastAsia"/>
        </w:rPr>
        <w:t>委员会对审议进程大多缺乏民间社会参与表示遗憾，鼓励缔约国在</w:t>
      </w:r>
      <w:proofErr w:type="gramStart"/>
      <w:r>
        <w:rPr>
          <w:rFonts w:hint="eastAsia"/>
        </w:rPr>
        <w:t>今后报告</w:t>
      </w:r>
      <w:proofErr w:type="gramEnd"/>
      <w:r>
        <w:rPr>
          <w:rFonts w:hint="eastAsia"/>
        </w:rPr>
        <w:t>周期增加民间社会参与的机会。</w:t>
      </w:r>
    </w:p>
    <w:p w14:paraId="26A5CD8D" w14:textId="0C093500" w:rsidR="005C4732" w:rsidRDefault="003127E0" w:rsidP="000D03C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line="330" w:lineRule="exact"/>
        <w:ind w:left="1267" w:right="1260" w:hanging="1267"/>
      </w:pPr>
      <w:r>
        <w:tab/>
      </w:r>
      <w:r w:rsidR="005C4732">
        <w:rPr>
          <w:rFonts w:hint="eastAsia"/>
        </w:rPr>
        <w:t>B.</w:t>
      </w:r>
      <w:r w:rsidR="005C4732">
        <w:rPr>
          <w:rFonts w:hint="eastAsia"/>
        </w:rPr>
        <w:tab/>
      </w:r>
      <w:r w:rsidR="005C4732">
        <w:rPr>
          <w:rFonts w:hint="eastAsia"/>
        </w:rPr>
        <w:t>积极方面</w:t>
      </w:r>
    </w:p>
    <w:p w14:paraId="41CB5BA3" w14:textId="1018F4F9" w:rsidR="005C4732" w:rsidRDefault="005C4732" w:rsidP="000D03CA">
      <w:pPr>
        <w:pStyle w:val="SingleTxt"/>
        <w:spacing w:line="330" w:lineRule="exact"/>
      </w:pPr>
      <w:r>
        <w:rPr>
          <w:rFonts w:hint="eastAsia"/>
        </w:rPr>
        <w:t>5.</w:t>
      </w:r>
      <w:r>
        <w:rPr>
          <w:rFonts w:hint="eastAsia"/>
        </w:rPr>
        <w:tab/>
      </w:r>
      <w:r>
        <w:rPr>
          <w:rFonts w:hint="eastAsia"/>
        </w:rPr>
        <w:t>委员会欢迎缔约国自</w:t>
      </w:r>
      <w:r>
        <w:rPr>
          <w:rFonts w:hint="eastAsia"/>
        </w:rPr>
        <w:t>2019</w:t>
      </w:r>
      <w:r>
        <w:rPr>
          <w:rFonts w:hint="eastAsia"/>
        </w:rPr>
        <w:t>年第四次定期报告</w:t>
      </w:r>
      <w:r w:rsidR="002119F3" w:rsidRPr="002119F3">
        <w:rPr>
          <w:rFonts w:hint="eastAsia"/>
        </w:rPr>
        <w:t>(</w:t>
      </w:r>
      <w:hyperlink r:id="rId20" w:history="1">
        <w:r w:rsidRPr="004D2794">
          <w:rPr>
            <w:rStyle w:val="af7"/>
            <w:rFonts w:hint="eastAsia"/>
          </w:rPr>
          <w:t>CEDAW/C/BWA/CO/4</w:t>
        </w:r>
      </w:hyperlink>
      <w:r w:rsidR="002119F3" w:rsidRPr="002119F3">
        <w:rPr>
          <w:rFonts w:hint="eastAsia"/>
        </w:rPr>
        <w:t>)</w:t>
      </w:r>
      <w:r>
        <w:rPr>
          <w:rFonts w:hint="eastAsia"/>
        </w:rPr>
        <w:t>审议以来在开展以下立法改革方面取得的进展：</w:t>
      </w:r>
    </w:p>
    <w:p w14:paraId="318745A5" w14:textId="35E55845" w:rsidR="005C4732" w:rsidRDefault="003127E0" w:rsidP="000D03CA">
      <w:pPr>
        <w:pStyle w:val="SingleTxt"/>
        <w:spacing w:line="330" w:lineRule="exac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t>2024</w:t>
      </w:r>
      <w:r w:rsidR="005C4732">
        <w:rPr>
          <w:rFonts w:hint="eastAsia"/>
        </w:rPr>
        <w:t>年《打击人口贩运法</w:t>
      </w:r>
      <w:r w:rsidR="002119F3" w:rsidRPr="002119F3">
        <w:rPr>
          <w:rFonts w:hint="eastAsia"/>
        </w:rPr>
        <w:t>(</w:t>
      </w:r>
      <w:r w:rsidR="005C4732">
        <w:rPr>
          <w:rFonts w:hint="eastAsia"/>
        </w:rPr>
        <w:t>修正案</w:t>
      </w:r>
      <w:r w:rsidR="002119F3" w:rsidRPr="002119F3">
        <w:rPr>
          <w:rFonts w:hint="eastAsia"/>
        </w:rPr>
        <w:t>)</w:t>
      </w:r>
      <w:r w:rsidR="005C4732">
        <w:rPr>
          <w:rFonts w:hint="eastAsia"/>
        </w:rPr>
        <w:t>》；</w:t>
      </w:r>
    </w:p>
    <w:p w14:paraId="2D87A515" w14:textId="2C0E7D40" w:rsidR="005C4732" w:rsidRDefault="003127E0" w:rsidP="000D03CA">
      <w:pPr>
        <w:pStyle w:val="SingleTxt"/>
        <w:spacing w:line="330" w:lineRule="exac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t>2021</w:t>
      </w:r>
      <w:r w:rsidR="005C4732">
        <w:rPr>
          <w:rFonts w:hint="eastAsia"/>
        </w:rPr>
        <w:t>年《性侵害犯罪者登记法》；</w:t>
      </w:r>
    </w:p>
    <w:p w14:paraId="47D4DDD0" w14:textId="01A8F46E" w:rsidR="005C4732" w:rsidRDefault="003127E0" w:rsidP="000D03CA">
      <w:pPr>
        <w:pStyle w:val="SingleTxt"/>
        <w:spacing w:line="330" w:lineRule="exac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t>2020</w:t>
      </w:r>
      <w:r w:rsidR="005C4732">
        <w:rPr>
          <w:rFonts w:hint="eastAsia"/>
        </w:rPr>
        <w:t>年《土地政策</w:t>
      </w:r>
      <w:r w:rsidR="002119F3" w:rsidRPr="002119F3">
        <w:rPr>
          <w:rFonts w:hint="eastAsia"/>
        </w:rPr>
        <w:t>(</w:t>
      </w:r>
      <w:r w:rsidR="005C4732">
        <w:rPr>
          <w:rFonts w:hint="eastAsia"/>
        </w:rPr>
        <w:t>修订版</w:t>
      </w:r>
      <w:r w:rsidR="002119F3" w:rsidRPr="002119F3">
        <w:rPr>
          <w:rFonts w:hint="eastAsia"/>
        </w:rPr>
        <w:t>)</w:t>
      </w:r>
      <w:r w:rsidR="005C4732">
        <w:rPr>
          <w:rFonts w:hint="eastAsia"/>
        </w:rPr>
        <w:t>》，赋予已婚男女平等土地所有权。</w:t>
      </w:r>
    </w:p>
    <w:p w14:paraId="28DAE60E" w14:textId="6199A90C" w:rsidR="003127E0" w:rsidRPr="003127E0" w:rsidRDefault="003127E0" w:rsidP="003127E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35EF3010" wp14:editId="7390FC77">
                <wp:simplePos x="0" y="0"/>
                <wp:positionH relativeFrom="column">
                  <wp:posOffset>548640</wp:posOffset>
                </wp:positionH>
                <wp:positionV relativeFrom="paragraph">
                  <wp:posOffset>-12700</wp:posOffset>
                </wp:positionV>
                <wp:extent cx="914400" cy="0"/>
                <wp:effectExtent l="0" t="0" r="0" b="0"/>
                <wp:wrapNone/>
                <wp:docPr id="640676055"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39F79F" id="直接连接符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sidRPr="003127E0">
        <w:rPr>
          <w:sz w:val="18"/>
        </w:rPr>
        <w:t>*</w:t>
      </w:r>
      <w:r w:rsidRPr="003127E0">
        <w:rPr>
          <w:sz w:val="18"/>
        </w:rPr>
        <w:tab/>
      </w:r>
      <w:r w:rsidRPr="003127E0">
        <w:rPr>
          <w:rFonts w:hint="eastAsia"/>
          <w:sz w:val="18"/>
        </w:rPr>
        <w:t>委员会第九十一届会议</w:t>
      </w:r>
      <w:r w:rsidR="002119F3" w:rsidRPr="002119F3">
        <w:rPr>
          <w:rFonts w:hint="eastAsia"/>
          <w:sz w:val="18"/>
        </w:rPr>
        <w:t>(</w:t>
      </w:r>
      <w:r w:rsidRPr="003127E0">
        <w:rPr>
          <w:rFonts w:hint="eastAsia"/>
          <w:sz w:val="18"/>
        </w:rPr>
        <w:t>2025</w:t>
      </w:r>
      <w:r w:rsidRPr="003127E0">
        <w:rPr>
          <w:rFonts w:hint="eastAsia"/>
          <w:sz w:val="18"/>
        </w:rPr>
        <w:t>年</w:t>
      </w:r>
      <w:r w:rsidRPr="003127E0">
        <w:rPr>
          <w:rFonts w:hint="eastAsia"/>
          <w:sz w:val="18"/>
        </w:rPr>
        <w:t>6</w:t>
      </w:r>
      <w:r w:rsidRPr="003127E0">
        <w:rPr>
          <w:rFonts w:hint="eastAsia"/>
          <w:sz w:val="18"/>
        </w:rPr>
        <w:t>月</w:t>
      </w:r>
      <w:r w:rsidRPr="003127E0">
        <w:rPr>
          <w:rFonts w:hint="eastAsia"/>
          <w:sz w:val="18"/>
        </w:rPr>
        <w:t>16</w:t>
      </w:r>
      <w:r w:rsidRPr="003127E0">
        <w:rPr>
          <w:rFonts w:hint="eastAsia"/>
          <w:sz w:val="18"/>
        </w:rPr>
        <w:t>日至</w:t>
      </w:r>
      <w:r w:rsidRPr="003127E0">
        <w:rPr>
          <w:rFonts w:hint="eastAsia"/>
          <w:sz w:val="18"/>
        </w:rPr>
        <w:t>7</w:t>
      </w:r>
      <w:r w:rsidRPr="003127E0">
        <w:rPr>
          <w:rFonts w:hint="eastAsia"/>
          <w:sz w:val="18"/>
        </w:rPr>
        <w:t>月</w:t>
      </w:r>
      <w:r w:rsidRPr="003127E0">
        <w:rPr>
          <w:rFonts w:hint="eastAsia"/>
          <w:sz w:val="18"/>
        </w:rPr>
        <w:t>4</w:t>
      </w:r>
      <w:r w:rsidRPr="003127E0">
        <w:rPr>
          <w:rFonts w:hint="eastAsia"/>
          <w:sz w:val="18"/>
        </w:rPr>
        <w:t>日</w:t>
      </w:r>
      <w:r w:rsidR="002119F3" w:rsidRPr="002119F3">
        <w:rPr>
          <w:rFonts w:hint="eastAsia"/>
          <w:sz w:val="18"/>
        </w:rPr>
        <w:t>)</w:t>
      </w:r>
      <w:r w:rsidRPr="003127E0">
        <w:rPr>
          <w:rFonts w:hint="eastAsia"/>
          <w:sz w:val="18"/>
        </w:rPr>
        <w:t>通过。</w:t>
      </w:r>
    </w:p>
    <w:p w14:paraId="4C4E3D78" w14:textId="6BD66850" w:rsidR="005C4732" w:rsidRDefault="005C4732" w:rsidP="005C4732">
      <w:pPr>
        <w:pStyle w:val="SingleTxt"/>
      </w:pPr>
      <w:r>
        <w:rPr>
          <w:rFonts w:hint="eastAsia"/>
        </w:rPr>
        <w:t>6.</w:t>
      </w:r>
      <w:r>
        <w:rPr>
          <w:rFonts w:hint="eastAsia"/>
        </w:rPr>
        <w:tab/>
      </w:r>
      <w:r>
        <w:rPr>
          <w:rFonts w:hint="eastAsia"/>
        </w:rPr>
        <w:t>委员会欢迎缔约国为完善旨在加速消除对妇女歧视和促进性别平等的体制和政策框架所作努力，例如通过或制定：</w:t>
      </w:r>
    </w:p>
    <w:p w14:paraId="7098F451" w14:textId="46FC8F1F" w:rsidR="005C4732" w:rsidRPr="003127E0" w:rsidRDefault="003127E0" w:rsidP="003127E0">
      <w:pPr>
        <w:pStyle w:val="SingleTxt"/>
      </w:pPr>
      <w:r>
        <w:rPr>
          <w:sz w:val="20"/>
        </w:rPr>
        <w:lastRenderedPageBreak/>
        <w:tab/>
      </w:r>
      <w:r w:rsidR="002119F3" w:rsidRPr="002119F3">
        <w:rPr>
          <w:rFonts w:hint="eastAsia"/>
          <w:sz w:val="20"/>
        </w:rPr>
        <w:t>(</w:t>
      </w:r>
      <w:r w:rsidR="005C4732">
        <w:rPr>
          <w:rFonts w:hint="eastAsia"/>
        </w:rPr>
        <w:t>a</w:t>
      </w:r>
      <w:r w:rsidR="002119F3" w:rsidRPr="002119F3">
        <w:rPr>
          <w:rFonts w:hint="eastAsia"/>
        </w:rPr>
        <w:t>)</w:t>
      </w:r>
      <w:r w:rsidR="005C4732">
        <w:rPr>
          <w:rFonts w:hint="eastAsia"/>
        </w:rPr>
        <w:tab/>
      </w:r>
      <w:r w:rsidR="005C4732" w:rsidRPr="003127E0">
        <w:rPr>
          <w:rFonts w:hint="eastAsia"/>
        </w:rPr>
        <w:t>2025</w:t>
      </w:r>
      <w:r w:rsidR="005C4732" w:rsidRPr="003127E0">
        <w:rPr>
          <w:rFonts w:hint="eastAsia"/>
        </w:rPr>
        <w:t>年“赋予女童尊严”倡议，向包括残疾女童在内的在校女童提供免费卫生巾；</w:t>
      </w:r>
    </w:p>
    <w:p w14:paraId="36E1AB75" w14:textId="0EBB0FFA" w:rsidR="005C4732" w:rsidRDefault="003127E0"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《打击人口贩运国家行动计划</w:t>
      </w:r>
      <w:r w:rsidR="002119F3" w:rsidRPr="002119F3">
        <w:rPr>
          <w:rFonts w:hint="eastAsia"/>
        </w:rPr>
        <w:t>(</w:t>
      </w:r>
      <w:r w:rsidR="005C4732">
        <w:rPr>
          <w:rFonts w:hint="eastAsia"/>
        </w:rPr>
        <w:t>2023-2028</w:t>
      </w:r>
      <w:r w:rsidR="002119F3" w:rsidRPr="002119F3">
        <w:rPr>
          <w:rFonts w:hint="eastAsia"/>
        </w:rPr>
        <w:t>)</w:t>
      </w:r>
      <w:r w:rsidR="005C4732">
        <w:rPr>
          <w:rFonts w:hint="eastAsia"/>
        </w:rPr>
        <w:t>年》；</w:t>
      </w:r>
    </w:p>
    <w:p w14:paraId="0A7B6DDD" w14:textId="1A724DAA" w:rsidR="005C4732" w:rsidRDefault="003127E0"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《国家性别政策</w:t>
      </w:r>
      <w:r w:rsidR="002119F3" w:rsidRPr="002119F3">
        <w:rPr>
          <w:rFonts w:hint="eastAsia"/>
        </w:rPr>
        <w:t>(</w:t>
      </w:r>
      <w:r w:rsidR="005C4732">
        <w:rPr>
          <w:rFonts w:hint="eastAsia"/>
        </w:rPr>
        <w:t>2023-2030</w:t>
      </w:r>
      <w:r w:rsidR="005C4732">
        <w:rPr>
          <w:rFonts w:hint="eastAsia"/>
        </w:rPr>
        <w:t>年</w:t>
      </w:r>
      <w:r w:rsidR="002119F3" w:rsidRPr="002119F3">
        <w:rPr>
          <w:rFonts w:hint="eastAsia"/>
        </w:rPr>
        <w:t>)</w:t>
      </w:r>
      <w:r w:rsidR="005C4732">
        <w:rPr>
          <w:rFonts w:hint="eastAsia"/>
        </w:rPr>
        <w:t>》，首次在防止性别暴力和保护人权方面提及“重点人群”；</w:t>
      </w:r>
    </w:p>
    <w:p w14:paraId="3C328044" w14:textId="3C9E38F1" w:rsidR="005C4732" w:rsidRDefault="003127E0" w:rsidP="005C4732">
      <w:pPr>
        <w:pStyle w:val="SingleTxt"/>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t>2022</w:t>
      </w:r>
      <w:r w:rsidR="005C4732">
        <w:rPr>
          <w:rFonts w:hint="eastAsia"/>
        </w:rPr>
        <w:t>年第二个国家性别平等委员会；</w:t>
      </w:r>
    </w:p>
    <w:p w14:paraId="786F8764" w14:textId="7171D1DE" w:rsidR="005C4732" w:rsidRDefault="003127E0" w:rsidP="005C4732">
      <w:pPr>
        <w:pStyle w:val="SingleTxt"/>
      </w:pPr>
      <w:r>
        <w:tab/>
      </w:r>
      <w:r w:rsidR="002119F3" w:rsidRPr="002119F3">
        <w:rPr>
          <w:rFonts w:hint="eastAsia"/>
        </w:rPr>
        <w:t>(</w:t>
      </w:r>
      <w:r w:rsidR="005C4732">
        <w:rPr>
          <w:rFonts w:hint="eastAsia"/>
        </w:rPr>
        <w:t>e</w:t>
      </w:r>
      <w:r w:rsidR="002119F3" w:rsidRPr="002119F3">
        <w:rPr>
          <w:rFonts w:hint="eastAsia"/>
        </w:rPr>
        <w:t>)</w:t>
      </w:r>
      <w:r w:rsidR="005C4732">
        <w:rPr>
          <w:rFonts w:hint="eastAsia"/>
        </w:rPr>
        <w:tab/>
        <w:t>2022</w:t>
      </w:r>
      <w:r w:rsidR="005C4732">
        <w:rPr>
          <w:rFonts w:hint="eastAsia"/>
        </w:rPr>
        <w:t>年防治荒漠化、土地退化和干旱国家行动纲领，为保护妇女免受土地退化和荒漠化影响出台措施；</w:t>
      </w:r>
    </w:p>
    <w:p w14:paraId="69AA0D99" w14:textId="5E68906D" w:rsidR="005C4732" w:rsidRDefault="003127E0" w:rsidP="005C4732">
      <w:pPr>
        <w:pStyle w:val="SingleTxt"/>
      </w:pPr>
      <w:r>
        <w:tab/>
      </w:r>
      <w:r w:rsidR="002119F3" w:rsidRPr="002119F3">
        <w:rPr>
          <w:rFonts w:hint="eastAsia"/>
        </w:rPr>
        <w:t>(</w:t>
      </w:r>
      <w:r w:rsidR="005C4732">
        <w:rPr>
          <w:rFonts w:hint="eastAsia"/>
        </w:rPr>
        <w:t>f</w:t>
      </w:r>
      <w:r w:rsidR="002119F3" w:rsidRPr="002119F3">
        <w:rPr>
          <w:rFonts w:hint="eastAsia"/>
        </w:rPr>
        <w:t>)</w:t>
      </w:r>
      <w:r w:rsidR="005C4732">
        <w:rPr>
          <w:rFonts w:hint="eastAsia"/>
        </w:rPr>
        <w:tab/>
        <w:t>2021</w:t>
      </w:r>
      <w:r w:rsidR="005C4732">
        <w:rPr>
          <w:rFonts w:hint="eastAsia"/>
        </w:rPr>
        <w:t>年气候变化政策；</w:t>
      </w:r>
    </w:p>
    <w:p w14:paraId="3BD8939A" w14:textId="0D934C6C" w:rsidR="005C4732" w:rsidRDefault="003127E0" w:rsidP="005C4732">
      <w:pPr>
        <w:pStyle w:val="SingleTxt"/>
      </w:pPr>
      <w:r>
        <w:tab/>
      </w:r>
      <w:r w:rsidR="002119F3" w:rsidRPr="002119F3">
        <w:rPr>
          <w:rFonts w:hint="eastAsia"/>
        </w:rPr>
        <w:t>(</w:t>
      </w:r>
      <w:r w:rsidR="005C4732">
        <w:rPr>
          <w:rFonts w:hint="eastAsia"/>
        </w:rPr>
        <w:t>g</w:t>
      </w:r>
      <w:r w:rsidR="002119F3" w:rsidRPr="002119F3">
        <w:rPr>
          <w:rFonts w:hint="eastAsia"/>
        </w:rPr>
        <w:t>)</w:t>
      </w:r>
      <w:r w:rsidR="005C4732">
        <w:rPr>
          <w:rFonts w:hint="eastAsia"/>
        </w:rPr>
        <w:tab/>
        <w:t>2021</w:t>
      </w:r>
      <w:r w:rsidR="005C4732">
        <w:rPr>
          <w:rFonts w:hint="eastAsia"/>
        </w:rPr>
        <w:t>年博茨瓦纳健康和积极老龄化方案；</w:t>
      </w:r>
    </w:p>
    <w:p w14:paraId="7EA35FCC" w14:textId="597C2338" w:rsidR="005C4732" w:rsidRDefault="003127E0" w:rsidP="005C4732">
      <w:pPr>
        <w:pStyle w:val="SingleTxt"/>
      </w:pPr>
      <w:r>
        <w:tab/>
      </w:r>
      <w:r w:rsidR="002119F3" w:rsidRPr="002119F3">
        <w:rPr>
          <w:rFonts w:hint="eastAsia"/>
        </w:rPr>
        <w:t>(</w:t>
      </w:r>
      <w:r w:rsidR="005C4732">
        <w:rPr>
          <w:rFonts w:hint="eastAsia"/>
        </w:rPr>
        <w:t>h</w:t>
      </w:r>
      <w:r w:rsidR="002119F3" w:rsidRPr="002119F3">
        <w:rPr>
          <w:rFonts w:hint="eastAsia"/>
        </w:rPr>
        <w:t>)</w:t>
      </w:r>
      <w:r w:rsidR="005C4732">
        <w:rPr>
          <w:rFonts w:hint="eastAsia"/>
        </w:rPr>
        <w:tab/>
        <w:t>2021</w:t>
      </w:r>
      <w:r w:rsidR="005C4732">
        <w:rPr>
          <w:rFonts w:hint="eastAsia"/>
        </w:rPr>
        <w:t>年性别暴力案件</w:t>
      </w:r>
      <w:proofErr w:type="gramStart"/>
      <w:r w:rsidR="005C4732">
        <w:rPr>
          <w:rFonts w:hint="eastAsia"/>
        </w:rPr>
        <w:t>速裁专门</w:t>
      </w:r>
      <w:proofErr w:type="gramEnd"/>
      <w:r w:rsidR="005C4732">
        <w:rPr>
          <w:rFonts w:hint="eastAsia"/>
        </w:rPr>
        <w:t>法庭。</w:t>
      </w:r>
    </w:p>
    <w:p w14:paraId="5C9F01AE" w14:textId="77777777" w:rsidR="005C4732" w:rsidRDefault="005C4732" w:rsidP="005C4732">
      <w:pPr>
        <w:pStyle w:val="SingleTxt"/>
      </w:pPr>
      <w:r>
        <w:rPr>
          <w:rFonts w:hint="eastAsia"/>
        </w:rPr>
        <w:t>7.</w:t>
      </w:r>
      <w:r>
        <w:rPr>
          <w:rFonts w:hint="eastAsia"/>
        </w:rPr>
        <w:tab/>
      </w:r>
      <w:r>
        <w:rPr>
          <w:rFonts w:hint="eastAsia"/>
        </w:rPr>
        <w:t>委员会</w:t>
      </w:r>
      <w:proofErr w:type="gramStart"/>
      <w:r>
        <w:rPr>
          <w:rFonts w:hint="eastAsia"/>
        </w:rPr>
        <w:t>欢迎自上次报告</w:t>
      </w:r>
      <w:proofErr w:type="gramEnd"/>
      <w:r>
        <w:rPr>
          <w:rFonts w:hint="eastAsia"/>
        </w:rPr>
        <w:t>审议以来缔约国已批准或加入下列国际条约：</w:t>
      </w:r>
    </w:p>
    <w:p w14:paraId="5B1051B1" w14:textId="17A6F16E" w:rsidR="005C4732" w:rsidRDefault="003127E0"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t>2023</w:t>
      </w:r>
      <w:r w:rsidR="005C4732">
        <w:rPr>
          <w:rFonts w:hint="eastAsia"/>
        </w:rPr>
        <w:t>年《非洲人权和民族权宪章关于非洲妇女权利的议定书》</w:t>
      </w:r>
      <w:r w:rsidR="002119F3" w:rsidRPr="002119F3">
        <w:rPr>
          <w:rFonts w:hint="eastAsia"/>
        </w:rPr>
        <w:t>(</w:t>
      </w:r>
      <w:r w:rsidR="005C4732">
        <w:rPr>
          <w:rFonts w:hint="eastAsia"/>
        </w:rPr>
        <w:t>《马普托议定书》</w:t>
      </w:r>
      <w:r w:rsidR="002119F3" w:rsidRPr="002119F3">
        <w:rPr>
          <w:rFonts w:hint="eastAsia"/>
        </w:rPr>
        <w:t>)</w:t>
      </w:r>
      <w:r w:rsidR="005C4732">
        <w:rPr>
          <w:rFonts w:hint="eastAsia"/>
        </w:rPr>
        <w:t>；</w:t>
      </w:r>
    </w:p>
    <w:p w14:paraId="1C1AD935" w14:textId="6B755D90" w:rsidR="005C4732" w:rsidRDefault="003127E0"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t>2021</w:t>
      </w:r>
      <w:r w:rsidR="005C4732">
        <w:rPr>
          <w:rFonts w:hint="eastAsia"/>
        </w:rPr>
        <w:t>年《残疾人权利公约》。</w:t>
      </w:r>
    </w:p>
    <w:p w14:paraId="4D0B7AEE" w14:textId="77777777" w:rsidR="005C4732" w:rsidRDefault="005C4732" w:rsidP="003127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Pr>
          <w:rFonts w:hint="eastAsia"/>
        </w:rPr>
        <w:tab/>
        <w:t>C.</w:t>
      </w:r>
      <w:r>
        <w:rPr>
          <w:rFonts w:hint="eastAsia"/>
        </w:rPr>
        <w:tab/>
      </w:r>
      <w:r>
        <w:rPr>
          <w:rFonts w:hint="eastAsia"/>
        </w:rPr>
        <w:t>可持续发展目标</w:t>
      </w:r>
    </w:p>
    <w:p w14:paraId="4C77CA89" w14:textId="7EAB7763" w:rsidR="005C4732" w:rsidRPr="009716C2" w:rsidRDefault="005C4732" w:rsidP="005C4732">
      <w:pPr>
        <w:pStyle w:val="SingleTxt"/>
        <w:rPr>
          <w:rFonts w:asciiTheme="majorBidi" w:eastAsia="黑体" w:hAnsiTheme="majorBidi" w:cstheme="majorBidi"/>
        </w:rPr>
      </w:pPr>
      <w:r>
        <w:rPr>
          <w:rFonts w:hint="eastAsia"/>
        </w:rPr>
        <w:t>8.</w:t>
      </w:r>
      <w:r>
        <w:rPr>
          <w:rFonts w:hint="eastAsia"/>
        </w:rPr>
        <w:tab/>
      </w:r>
      <w:r w:rsidRPr="009716C2">
        <w:rPr>
          <w:rFonts w:asciiTheme="majorBidi" w:eastAsia="黑体" w:hAnsiTheme="majorBidi" w:cstheme="majorBidi"/>
        </w:rPr>
        <w:t>委员会呼吁在落实《</w:t>
      </w:r>
      <w:r w:rsidRPr="009716C2">
        <w:rPr>
          <w:rFonts w:asciiTheme="majorBidi" w:eastAsia="黑体" w:hAnsiTheme="majorBidi" w:cstheme="majorBidi"/>
        </w:rPr>
        <w:t>2030</w:t>
      </w:r>
      <w:r w:rsidRPr="009716C2">
        <w:rPr>
          <w:rFonts w:asciiTheme="majorBidi" w:eastAsia="黑体" w:hAnsiTheme="majorBidi" w:cstheme="majorBidi"/>
        </w:rPr>
        <w:t>年可持续发展议程》过程中实现法律上和事实上</w:t>
      </w:r>
      <w:r w:rsidR="002119F3" w:rsidRPr="002119F3">
        <w:rPr>
          <w:rFonts w:eastAsia="黑体"/>
        </w:rPr>
        <w:t>(</w:t>
      </w:r>
      <w:r w:rsidRPr="009716C2">
        <w:rPr>
          <w:rFonts w:asciiTheme="majorBidi" w:eastAsia="黑体" w:hAnsiTheme="majorBidi" w:cstheme="majorBidi"/>
        </w:rPr>
        <w:t>实质性</w:t>
      </w:r>
      <w:r w:rsidR="002119F3" w:rsidRPr="002119F3">
        <w:rPr>
          <w:rFonts w:eastAsia="黑体"/>
        </w:rPr>
        <w:t>)</w:t>
      </w:r>
      <w:r w:rsidRPr="009716C2">
        <w:rPr>
          <w:rFonts w:asciiTheme="majorBidi" w:eastAsia="黑体" w:hAnsiTheme="majorBidi" w:cstheme="majorBidi"/>
        </w:rPr>
        <w:t>的性别平等，回顾目标</w:t>
      </w:r>
      <w:r w:rsidRPr="009716C2">
        <w:rPr>
          <w:rFonts w:asciiTheme="majorBidi" w:eastAsia="黑体" w:hAnsiTheme="majorBidi" w:cstheme="majorBidi"/>
        </w:rPr>
        <w:t>5</w:t>
      </w:r>
      <w:r w:rsidRPr="009716C2">
        <w:rPr>
          <w:rFonts w:asciiTheme="majorBidi" w:eastAsia="黑体" w:hAnsiTheme="majorBidi" w:cstheme="majorBidi"/>
        </w:rPr>
        <w:t>以及将平等和不歧视原则纳入所有</w:t>
      </w:r>
      <w:r w:rsidRPr="009716C2">
        <w:rPr>
          <w:rFonts w:asciiTheme="majorBidi" w:eastAsia="黑体" w:hAnsiTheme="majorBidi" w:cstheme="majorBidi"/>
        </w:rPr>
        <w:t>17</w:t>
      </w:r>
      <w:r w:rsidRPr="009716C2">
        <w:rPr>
          <w:rFonts w:asciiTheme="majorBidi" w:eastAsia="黑体" w:hAnsiTheme="majorBidi" w:cstheme="majorBidi"/>
        </w:rPr>
        <w:t>个目标主流的重要意义，敦促缔约国承认妇女是博茨瓦纳实现可持续发展的推动力量并据此采取相关政策和战略。</w:t>
      </w:r>
    </w:p>
    <w:p w14:paraId="2AA1CDF3" w14:textId="77777777" w:rsidR="005C4732" w:rsidRDefault="005C4732" w:rsidP="003127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Pr>
          <w:rFonts w:hint="eastAsia"/>
        </w:rPr>
        <w:tab/>
        <w:t>D.</w:t>
      </w:r>
      <w:r>
        <w:rPr>
          <w:rFonts w:hint="eastAsia"/>
        </w:rPr>
        <w:tab/>
      </w:r>
      <w:r>
        <w:rPr>
          <w:rFonts w:hint="eastAsia"/>
        </w:rPr>
        <w:t>议会</w:t>
      </w:r>
    </w:p>
    <w:p w14:paraId="1C66B780" w14:textId="2ED3AA31" w:rsidR="005C4732" w:rsidRPr="000D03CA" w:rsidRDefault="005C4732" w:rsidP="005C4732">
      <w:pPr>
        <w:pStyle w:val="SingleTxt"/>
        <w:rPr>
          <w:rFonts w:ascii="黑体" w:eastAsia="黑体" w:hAnsi="黑体"/>
          <w:spacing w:val="4"/>
        </w:rPr>
      </w:pPr>
      <w:r>
        <w:rPr>
          <w:rFonts w:hint="eastAsia"/>
        </w:rPr>
        <w:t>9.</w:t>
      </w:r>
      <w:r w:rsidRPr="003127E0">
        <w:rPr>
          <w:rFonts w:hint="eastAsia"/>
          <w:spacing w:val="4"/>
        </w:rPr>
        <w:tab/>
      </w:r>
      <w:r w:rsidRPr="00033017">
        <w:rPr>
          <w:rFonts w:eastAsia="黑体"/>
          <w:spacing w:val="4"/>
        </w:rPr>
        <w:t>委员会强调立法机构在确保充分执行《公约》方面具有关键作用</w:t>
      </w:r>
      <w:r w:rsidR="002119F3" w:rsidRPr="002119F3">
        <w:rPr>
          <w:rFonts w:eastAsia="黑体"/>
          <w:spacing w:val="4"/>
        </w:rPr>
        <w:t>(</w:t>
      </w:r>
      <w:r w:rsidRPr="00033017">
        <w:rPr>
          <w:rFonts w:eastAsia="黑体"/>
          <w:spacing w:val="4"/>
        </w:rPr>
        <w:t>见</w:t>
      </w:r>
      <w:r w:rsidR="004D2794">
        <w:rPr>
          <w:rFonts w:eastAsia="黑体"/>
          <w:spacing w:val="4"/>
        </w:rPr>
        <w:fldChar w:fldCharType="begin"/>
      </w:r>
      <w:r w:rsidR="00683720">
        <w:rPr>
          <w:rFonts w:eastAsia="黑体"/>
          <w:spacing w:val="4"/>
        </w:rPr>
        <w:instrText>HYPERLINK "https://docs.un.org/zh/A/65/38(supp)"</w:instrText>
      </w:r>
      <w:r w:rsidR="00683720">
        <w:rPr>
          <w:rFonts w:eastAsia="黑体"/>
          <w:spacing w:val="4"/>
        </w:rPr>
      </w:r>
      <w:r w:rsidR="004D2794">
        <w:rPr>
          <w:rFonts w:eastAsia="黑体"/>
          <w:spacing w:val="4"/>
        </w:rPr>
        <w:fldChar w:fldCharType="separate"/>
      </w:r>
      <w:r w:rsidRPr="004D2794">
        <w:rPr>
          <w:rStyle w:val="af7"/>
          <w:rFonts w:eastAsia="黑体"/>
          <w:spacing w:val="4"/>
        </w:rPr>
        <w:t>A/65/3</w:t>
      </w:r>
      <w:r w:rsidRPr="004D2794">
        <w:rPr>
          <w:rStyle w:val="af7"/>
          <w:rFonts w:eastAsia="黑体"/>
          <w:spacing w:val="4"/>
        </w:rPr>
        <w:t>8</w:t>
      </w:r>
      <w:r w:rsidR="004D2794">
        <w:rPr>
          <w:rFonts w:eastAsia="黑体"/>
          <w:spacing w:val="4"/>
        </w:rPr>
        <w:fldChar w:fldCharType="end"/>
      </w:r>
      <w:r w:rsidRPr="00033017">
        <w:rPr>
          <w:rFonts w:eastAsia="黑体"/>
          <w:spacing w:val="4"/>
        </w:rPr>
        <w:t>，第二部分，附件六</w:t>
      </w:r>
      <w:r w:rsidR="002119F3" w:rsidRPr="002119F3">
        <w:rPr>
          <w:rFonts w:eastAsia="黑体"/>
          <w:spacing w:val="4"/>
        </w:rPr>
        <w:t>)</w:t>
      </w:r>
      <w:r w:rsidRPr="00033017">
        <w:rPr>
          <w:rFonts w:eastAsia="黑体"/>
          <w:spacing w:val="4"/>
        </w:rPr>
        <w:t>，请博茨瓦纳议会根据任务授权，从现在起到根据《公约》提交下一次定期报告期间，落实本结论性意见。</w:t>
      </w:r>
    </w:p>
    <w:p w14:paraId="2B9A6345" w14:textId="77777777" w:rsidR="005C4732" w:rsidRDefault="005C4732" w:rsidP="003127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Pr>
          <w:rFonts w:hint="eastAsia"/>
        </w:rPr>
        <w:tab/>
        <w:t>E.</w:t>
      </w:r>
      <w:r>
        <w:rPr>
          <w:rFonts w:hint="eastAsia"/>
        </w:rPr>
        <w:tab/>
      </w:r>
      <w:r>
        <w:rPr>
          <w:rFonts w:hint="eastAsia"/>
        </w:rPr>
        <w:t>主要关注领域和建议</w:t>
      </w:r>
    </w:p>
    <w:p w14:paraId="5CDF29A1" w14:textId="068E3335" w:rsidR="005C4732" w:rsidRDefault="000D03CA" w:rsidP="000D03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C4732">
        <w:rPr>
          <w:rFonts w:hint="eastAsia"/>
        </w:rPr>
        <w:t>《公约》及其《任择议定书》和委员会一般性建议的可见度</w:t>
      </w:r>
    </w:p>
    <w:p w14:paraId="784CDDFA" w14:textId="77777777" w:rsidR="005C4732" w:rsidRDefault="005C4732" w:rsidP="005C4732">
      <w:pPr>
        <w:pStyle w:val="SingleTxt"/>
      </w:pPr>
      <w:r>
        <w:rPr>
          <w:rFonts w:hint="eastAsia"/>
        </w:rPr>
        <w:t>10.</w:t>
      </w:r>
      <w:r>
        <w:rPr>
          <w:rFonts w:hint="eastAsia"/>
        </w:rPr>
        <w:tab/>
      </w:r>
      <w:r>
        <w:rPr>
          <w:rFonts w:hint="eastAsia"/>
        </w:rPr>
        <w:t>委员会注意到，缔约国表示议会批准的国际条约具有法律效力。然而，委员会关切地注意到，缺乏一项战略来提高《公约》、委员会根据《任择议定书》所作判例及委员会一般性建议在政府官员、司法系统、传统领袖、民间社会和公众中的可见度。</w:t>
      </w:r>
    </w:p>
    <w:p w14:paraId="37ECAD84" w14:textId="77777777" w:rsidR="005C4732" w:rsidRDefault="005C4732" w:rsidP="005C4732">
      <w:pPr>
        <w:pStyle w:val="SingleTxt"/>
      </w:pPr>
      <w:r>
        <w:rPr>
          <w:rFonts w:hint="eastAsia"/>
        </w:rPr>
        <w:t>11.</w:t>
      </w:r>
      <w:r>
        <w:rPr>
          <w:rFonts w:hint="eastAsia"/>
        </w:rPr>
        <w:tab/>
      </w:r>
      <w:r>
        <w:rPr>
          <w:rFonts w:hint="eastAsia"/>
        </w:rPr>
        <w:t>委员会建议缔约国与妇女组织和媒体合作，制定一项旨在提高公众对《公约》及其《任择议定书》和委员会一般性建议认识的全面战略，并确保该战略具有交叉性视角和残疾包容性，可提供博茨瓦纳土著语言版本。</w:t>
      </w:r>
    </w:p>
    <w:p w14:paraId="0DC977CC" w14:textId="28A5DCDB" w:rsidR="005C4732" w:rsidRDefault="000D03CA" w:rsidP="000D03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tab/>
      </w:r>
      <w:r w:rsidR="005C4732">
        <w:rPr>
          <w:rFonts w:hint="eastAsia"/>
        </w:rPr>
        <w:t>宪法和立法框架以及歧视妇女的定义</w:t>
      </w:r>
    </w:p>
    <w:p w14:paraId="05059498" w14:textId="77777777" w:rsidR="005C4732" w:rsidRDefault="005C4732" w:rsidP="005C4732">
      <w:pPr>
        <w:pStyle w:val="SingleTxt"/>
      </w:pPr>
      <w:r>
        <w:rPr>
          <w:rFonts w:hint="eastAsia"/>
        </w:rPr>
        <w:t>12.</w:t>
      </w:r>
      <w:r>
        <w:rPr>
          <w:rFonts w:hint="eastAsia"/>
        </w:rPr>
        <w:tab/>
      </w:r>
      <w:r>
        <w:rPr>
          <w:rFonts w:hint="eastAsia"/>
        </w:rPr>
        <w:t>委员会注意到缔约国正在努力修订宪法和法律框架，并即将通过一项性别平等法。然而，委员会关切地注意到：</w:t>
      </w:r>
    </w:p>
    <w:p w14:paraId="422249A2" w14:textId="10F9C437" w:rsidR="005C4732" w:rsidRDefault="003127E0"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宪法未依照《公约》对歧视妇女进行界定，《宪法》第</w:t>
      </w:r>
      <w:r w:rsidR="005C4732">
        <w:rPr>
          <w:rFonts w:hint="eastAsia"/>
        </w:rPr>
        <w:t>15</w:t>
      </w:r>
      <w:r w:rsidR="005C4732">
        <w:rPr>
          <w:rFonts w:hint="eastAsia"/>
        </w:rPr>
        <w:t>条第</w:t>
      </w:r>
      <w:r w:rsidR="005C4732">
        <w:rPr>
          <w:rFonts w:hint="eastAsia"/>
        </w:rPr>
        <w:t>4</w:t>
      </w:r>
      <w:r w:rsidR="005C4732">
        <w:rPr>
          <w:rFonts w:hint="eastAsia"/>
        </w:rPr>
        <w:t>款</w:t>
      </w:r>
      <w:r w:rsidR="002119F3" w:rsidRPr="002119F3">
        <w:rPr>
          <w:rFonts w:hint="eastAsia"/>
        </w:rPr>
        <w:t>(</w:t>
      </w:r>
      <w:r w:rsidR="005C4732">
        <w:rPr>
          <w:rFonts w:hint="eastAsia"/>
        </w:rPr>
        <w:t>非公民</w:t>
      </w:r>
      <w:r w:rsidR="002119F3" w:rsidRPr="002119F3">
        <w:rPr>
          <w:rFonts w:hint="eastAsia"/>
        </w:rPr>
        <w:t>)</w:t>
      </w:r>
      <w:r w:rsidR="005C4732">
        <w:rPr>
          <w:rFonts w:hint="eastAsia"/>
        </w:rPr>
        <w:t>、习惯法、结婚、离婚及其他人身事项法中存在平等待遇例外条款，而且当前《宪法》审查期间妇女参与协商程度有限；</w:t>
      </w:r>
    </w:p>
    <w:p w14:paraId="386FB175" w14:textId="03ADA6E9" w:rsidR="005C4732" w:rsidRDefault="003127E0"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在性别平等和妇女权利以及基于性取向、性别认同、性别表达或性别特征的歧视方面，缺乏全面连贯的法律框架；</w:t>
      </w:r>
    </w:p>
    <w:p w14:paraId="2FF794AB" w14:textId="0043B595" w:rsidR="005C4732" w:rsidRDefault="003127E0"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对妇女歧视、与《公约》不符的习惯法和习俗长期存在。</w:t>
      </w:r>
    </w:p>
    <w:p w14:paraId="480F42AE" w14:textId="77777777" w:rsidR="005C4732" w:rsidRDefault="005C4732" w:rsidP="005C4732">
      <w:pPr>
        <w:pStyle w:val="SingleTxt"/>
      </w:pPr>
      <w:r>
        <w:rPr>
          <w:rFonts w:hint="eastAsia"/>
        </w:rPr>
        <w:t>13.</w:t>
      </w:r>
      <w:r>
        <w:rPr>
          <w:rFonts w:hint="eastAsia"/>
        </w:rPr>
        <w:tab/>
      </w:r>
      <w:r w:rsidRPr="000D03CA">
        <w:rPr>
          <w:rFonts w:ascii="黑体" w:eastAsia="黑体" w:hAnsi="黑体" w:hint="eastAsia"/>
        </w:rPr>
        <w:t>委员会建议缔约国</w:t>
      </w:r>
      <w:r>
        <w:rPr>
          <w:rFonts w:hint="eastAsia"/>
        </w:rPr>
        <w:t>：</w:t>
      </w:r>
    </w:p>
    <w:p w14:paraId="0C7DEFE5" w14:textId="7AB0DD16" w:rsidR="005C4732" w:rsidRPr="00E067AD" w:rsidRDefault="003127E0" w:rsidP="005C4732">
      <w:pPr>
        <w:pStyle w:val="SingleTxt"/>
        <w:rPr>
          <w:rFonts w:eastAsia="黑体"/>
        </w:rPr>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sidRPr="00E067AD">
        <w:rPr>
          <w:rFonts w:eastAsia="黑体"/>
        </w:rPr>
        <w:t>根据《公约》第一条和第二条、第二条</w:t>
      </w:r>
      <w:r w:rsidR="002119F3" w:rsidRPr="002119F3">
        <w:rPr>
          <w:rFonts w:eastAsia="黑体"/>
        </w:rPr>
        <w:t>(</w:t>
      </w:r>
      <w:r w:rsidR="005C4732" w:rsidRPr="00E067AD">
        <w:rPr>
          <w:rFonts w:eastAsia="黑体"/>
        </w:rPr>
        <w:t>a</w:t>
      </w:r>
      <w:r w:rsidR="002119F3" w:rsidRPr="002119F3">
        <w:rPr>
          <w:rFonts w:eastAsia="黑体"/>
        </w:rPr>
        <w:t>)</w:t>
      </w:r>
      <w:r w:rsidR="005C4732" w:rsidRPr="00E067AD">
        <w:rPr>
          <w:rFonts w:eastAsia="黑体"/>
        </w:rPr>
        <w:t>款</w:t>
      </w:r>
      <w:r w:rsidR="002119F3" w:rsidRPr="002119F3">
        <w:rPr>
          <w:rFonts w:eastAsia="黑体"/>
        </w:rPr>
        <w:t>(</w:t>
      </w:r>
      <w:r w:rsidR="005C4732" w:rsidRPr="00E067AD">
        <w:rPr>
          <w:rFonts w:eastAsia="黑体"/>
        </w:rPr>
        <w:t>将男女平等原则纳入国家宪法</w:t>
      </w:r>
      <w:r w:rsidR="002119F3" w:rsidRPr="002119F3">
        <w:rPr>
          <w:rFonts w:eastAsia="黑体"/>
        </w:rPr>
        <w:t>)</w:t>
      </w:r>
      <w:r w:rsidR="005C4732" w:rsidRPr="00E067AD">
        <w:rPr>
          <w:rFonts w:eastAsia="黑体"/>
        </w:rPr>
        <w:t>、第二条</w:t>
      </w:r>
      <w:r w:rsidR="002119F3" w:rsidRPr="002119F3">
        <w:rPr>
          <w:rFonts w:eastAsia="黑体"/>
        </w:rPr>
        <w:t>(</w:t>
      </w:r>
      <w:r w:rsidR="005C4732" w:rsidRPr="00E067AD">
        <w:rPr>
          <w:rFonts w:eastAsia="黑体"/>
        </w:rPr>
        <w:t>e</w:t>
      </w:r>
      <w:r w:rsidR="002119F3" w:rsidRPr="002119F3">
        <w:rPr>
          <w:rFonts w:eastAsia="黑体"/>
        </w:rPr>
        <w:t>)</w:t>
      </w:r>
      <w:r w:rsidR="005C4732" w:rsidRPr="00E067AD">
        <w:rPr>
          <w:rFonts w:eastAsia="黑体"/>
        </w:rPr>
        <w:t>款</w:t>
      </w:r>
      <w:r w:rsidR="002119F3" w:rsidRPr="002119F3">
        <w:rPr>
          <w:rFonts w:eastAsia="黑体"/>
        </w:rPr>
        <w:t>(</w:t>
      </w:r>
      <w:r w:rsidR="005C4732" w:rsidRPr="00E067AD">
        <w:rPr>
          <w:rFonts w:eastAsia="黑体"/>
        </w:rPr>
        <w:t>国家和非国家机构责任</w:t>
      </w:r>
      <w:r w:rsidR="002119F3" w:rsidRPr="002119F3">
        <w:rPr>
          <w:rFonts w:eastAsia="黑体"/>
        </w:rPr>
        <w:t>)</w:t>
      </w:r>
      <w:r w:rsidR="005C4732" w:rsidRPr="00E067AD">
        <w:rPr>
          <w:rFonts w:eastAsia="黑体"/>
        </w:rPr>
        <w:t>，修订《宪法》和其他法律，列入涵盖公私领域直接和间接歧视以及交叉形式歧视在内的妇女歧视定义，并在当前宪法审查过程中建立正式、包容的妇女参与协商机制，包括年轻妇女、残疾妇女、土著和农村妇女、女同性恋、双性恋、跨性别和间性妇女等面临交叉形式歧视的妇女；</w:t>
      </w:r>
    </w:p>
    <w:p w14:paraId="5668E022" w14:textId="256E3B00" w:rsidR="005C4732" w:rsidRPr="000D03CA" w:rsidRDefault="003127E0" w:rsidP="005C4732">
      <w:pPr>
        <w:pStyle w:val="SingleTxt"/>
        <w:rPr>
          <w:rFonts w:ascii="黑体" w:eastAsia="黑体" w:hAnsi="黑体"/>
        </w:rPr>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sidRPr="000D03CA">
        <w:rPr>
          <w:rFonts w:ascii="黑体" w:eastAsia="黑体" w:hAnsi="黑体" w:hint="eastAsia"/>
        </w:rPr>
        <w:t>制定全面禁止歧视法律，禁止将性取向、性别认同、性别表达、性别特征作为歧视理由；</w:t>
      </w:r>
    </w:p>
    <w:p w14:paraId="106B5E2F" w14:textId="1E940F86" w:rsidR="005C4732" w:rsidRPr="000D03CA" w:rsidRDefault="003127E0" w:rsidP="005C4732">
      <w:pPr>
        <w:pStyle w:val="SingleTxt"/>
        <w:rPr>
          <w:rFonts w:ascii="黑体" w:eastAsia="黑体" w:hAnsi="黑体"/>
        </w:rPr>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sidRPr="000D03CA">
        <w:rPr>
          <w:rFonts w:ascii="黑体" w:eastAsia="黑体" w:hAnsi="黑体" w:hint="eastAsia"/>
        </w:rPr>
        <w:t>确保宪法对平等权的保障及普通法律优先于任何与之相悖的习惯法，延续良好做法，例如与传统领袖就平行法律体系下维护妇女和女童权利问题进行讨论。</w:t>
      </w:r>
    </w:p>
    <w:p w14:paraId="0208DEC9" w14:textId="23BF4189" w:rsidR="005C4732" w:rsidRDefault="005C4732" w:rsidP="000D03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妇女诉诸司法</w:t>
      </w:r>
    </w:p>
    <w:p w14:paraId="295770DB" w14:textId="77777777" w:rsidR="005C4732" w:rsidRDefault="005C4732" w:rsidP="005C4732">
      <w:pPr>
        <w:pStyle w:val="SingleTxt"/>
      </w:pPr>
      <w:r>
        <w:rPr>
          <w:rFonts w:hint="eastAsia"/>
        </w:rPr>
        <w:t>14.</w:t>
      </w:r>
      <w:r>
        <w:rPr>
          <w:rFonts w:hint="eastAsia"/>
        </w:rPr>
        <w:tab/>
      </w:r>
      <w:r>
        <w:rPr>
          <w:rFonts w:hint="eastAsia"/>
        </w:rPr>
        <w:t>委员会关切地注意到：</w:t>
      </w:r>
    </w:p>
    <w:p w14:paraId="1A913F01" w14:textId="59FD9129" w:rsidR="005C4732" w:rsidRDefault="000D03CA"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缺乏关于习惯法法院向治安法院移送案件改革落实情况、习惯法法院法官性别偏见和歧视性看法情况监测和解决措施的信息；</w:t>
      </w:r>
    </w:p>
    <w:p w14:paraId="512AD1BE" w14:textId="52312B91" w:rsidR="005C4732" w:rsidRDefault="000D03CA"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妇女诉诸司法持续面临障碍，特别是存在性别歧视性陈规定型观念，以及需要增加司法系统中的妇女人数；</w:t>
      </w:r>
    </w:p>
    <w:p w14:paraId="72BD51B1" w14:textId="02BD23BC" w:rsidR="005C4732" w:rsidRDefault="000D03CA"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尽管博茨瓦纳法律援助机构和博茨瓦纳大学法律诊所提供了服务，但妇女仍未充分获得免费法律援助，包括未在刑事和家事法院诉讼、习惯法法院审理过程中获得充分援助；</w:t>
      </w:r>
    </w:p>
    <w:p w14:paraId="63F3F42D" w14:textId="61C1C8E6" w:rsidR="005C4732" w:rsidRDefault="000D03CA" w:rsidP="005C4732">
      <w:pPr>
        <w:pStyle w:val="SingleTxt"/>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Pr>
          <w:rFonts w:hint="eastAsia"/>
        </w:rPr>
        <w:t>缺乏针对司法系统</w:t>
      </w:r>
      <w:r w:rsidR="002119F3" w:rsidRPr="002119F3">
        <w:rPr>
          <w:rFonts w:hint="eastAsia"/>
        </w:rPr>
        <w:t>(</w:t>
      </w:r>
      <w:r w:rsidR="005C4732">
        <w:rPr>
          <w:rFonts w:hint="eastAsia"/>
        </w:rPr>
        <w:t>包括习惯法法院法官</w:t>
      </w:r>
      <w:r w:rsidR="002119F3" w:rsidRPr="002119F3">
        <w:rPr>
          <w:rFonts w:hint="eastAsia"/>
        </w:rPr>
        <w:t>)</w:t>
      </w:r>
      <w:r w:rsidR="005C4732">
        <w:rPr>
          <w:rFonts w:hint="eastAsia"/>
        </w:rPr>
        <w:t>和执法人员的《公约》全面能力建设，未制定使妇女更好了解自身权利以及哪些法律补救措施可用于主张权利的方案；</w:t>
      </w:r>
    </w:p>
    <w:p w14:paraId="20EB4C60" w14:textId="0D67EF1D" w:rsidR="005C4732" w:rsidRDefault="000D03CA" w:rsidP="005C4732">
      <w:pPr>
        <w:pStyle w:val="SingleTxt"/>
      </w:pPr>
      <w:r>
        <w:tab/>
      </w:r>
      <w:r w:rsidR="002119F3" w:rsidRPr="002119F3">
        <w:rPr>
          <w:rFonts w:hint="eastAsia"/>
        </w:rPr>
        <w:t>(</w:t>
      </w:r>
      <w:r w:rsidR="005C4732">
        <w:rPr>
          <w:rFonts w:hint="eastAsia"/>
        </w:rPr>
        <w:t>e</w:t>
      </w:r>
      <w:r w:rsidR="002119F3" w:rsidRPr="002119F3">
        <w:rPr>
          <w:rFonts w:hint="eastAsia"/>
        </w:rPr>
        <w:t>)</w:t>
      </w:r>
      <w:r w:rsidR="005C4732">
        <w:rPr>
          <w:rFonts w:hint="eastAsia"/>
        </w:rPr>
        <w:tab/>
      </w:r>
      <w:r w:rsidR="005C4732">
        <w:rPr>
          <w:rFonts w:hint="eastAsia"/>
        </w:rPr>
        <w:t>未制定确保残疾妇女诉诸司法的战略，缺乏包容残疾的司法体系；</w:t>
      </w:r>
    </w:p>
    <w:p w14:paraId="7DDDB32C" w14:textId="0C1F9BBD" w:rsidR="005C4732" w:rsidRDefault="000D03CA" w:rsidP="001633A5">
      <w:pPr>
        <w:pStyle w:val="SingleTxt"/>
        <w:spacing w:line="330" w:lineRule="exact"/>
      </w:pPr>
      <w:r>
        <w:lastRenderedPageBreak/>
        <w:tab/>
      </w:r>
      <w:r w:rsidR="002119F3" w:rsidRPr="002119F3">
        <w:rPr>
          <w:rFonts w:hint="eastAsia"/>
        </w:rPr>
        <w:t>(</w:t>
      </w:r>
      <w:r w:rsidR="005C4732">
        <w:rPr>
          <w:rFonts w:hint="eastAsia"/>
        </w:rPr>
        <w:t>f</w:t>
      </w:r>
      <w:r w:rsidR="002119F3" w:rsidRPr="002119F3">
        <w:rPr>
          <w:rFonts w:hint="eastAsia"/>
        </w:rPr>
        <w:t>)</w:t>
      </w:r>
      <w:r w:rsidR="005C4732">
        <w:rPr>
          <w:rFonts w:hint="eastAsia"/>
        </w:rPr>
        <w:tab/>
      </w:r>
      <w:r w:rsidR="005C4732">
        <w:rPr>
          <w:rFonts w:hint="eastAsia"/>
        </w:rPr>
        <w:t>缔约国《刑法》、《刑事诉讼法》、《证据法》和《监狱法》等一些法律包括允许体罚、使用节食作为惩戒措施的条款，习惯法法院可判处鞭刑，而且缔约国在法律上保留了死刑。</w:t>
      </w:r>
    </w:p>
    <w:p w14:paraId="3D2F96F2" w14:textId="77777777" w:rsidR="005C4732" w:rsidRPr="000D03CA" w:rsidRDefault="005C4732" w:rsidP="001633A5">
      <w:pPr>
        <w:pStyle w:val="SingleTxt"/>
        <w:spacing w:line="330" w:lineRule="exact"/>
        <w:rPr>
          <w:rFonts w:ascii="黑体" w:eastAsia="黑体" w:hAnsi="黑体"/>
        </w:rPr>
      </w:pPr>
      <w:r>
        <w:rPr>
          <w:rFonts w:hint="eastAsia"/>
        </w:rPr>
        <w:t>15.</w:t>
      </w:r>
      <w:r>
        <w:rPr>
          <w:rFonts w:hint="eastAsia"/>
        </w:rPr>
        <w:tab/>
      </w:r>
      <w:r w:rsidRPr="000D03CA">
        <w:rPr>
          <w:rFonts w:ascii="黑体" w:eastAsia="黑体" w:hAnsi="黑体" w:hint="eastAsia"/>
        </w:rPr>
        <w:t>委员会建议缔约国：</w:t>
      </w:r>
    </w:p>
    <w:p w14:paraId="65BE9468" w14:textId="0F1A1185" w:rsidR="005C4732" w:rsidRPr="000D03CA" w:rsidRDefault="000D03CA" w:rsidP="001633A5">
      <w:pPr>
        <w:pStyle w:val="SingleTxt"/>
        <w:spacing w:line="330" w:lineRule="exact"/>
        <w:rPr>
          <w:rFonts w:ascii="黑体" w:eastAsia="黑体" w:hAnsi="黑体"/>
        </w:rPr>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sidRPr="000D03CA">
        <w:rPr>
          <w:rFonts w:ascii="黑体" w:eastAsia="黑体" w:hAnsi="黑体" w:hint="eastAsia"/>
        </w:rPr>
        <w:t>对习惯法法院系统中妇女诉诸司法情况进行全面评估，查明习惯法法院存在的性别偏见和歧视性看法以及习惯法法院向治安法院移送案件方面的不足之处，并制定克服这些挑战的计划；</w:t>
      </w:r>
    </w:p>
    <w:p w14:paraId="5B505975" w14:textId="177CED15" w:rsidR="005C4732" w:rsidRPr="005C04DA" w:rsidRDefault="000D03CA" w:rsidP="001633A5">
      <w:pPr>
        <w:pStyle w:val="SingleTxt"/>
        <w:spacing w:line="330" w:lineRule="exact"/>
        <w:rPr>
          <w:rFonts w:asciiTheme="majorBidi" w:eastAsia="黑体" w:hAnsiTheme="majorBidi" w:cstheme="majorBidi"/>
        </w:rPr>
      </w:pPr>
      <w:r w:rsidRPr="000D03CA">
        <w:rPr>
          <w:rFonts w:ascii="黑体" w:eastAsia="黑体" w:hAnsi="黑体"/>
        </w:rPr>
        <w:tab/>
      </w:r>
      <w:r w:rsidR="002119F3" w:rsidRPr="002119F3">
        <w:rPr>
          <w:rFonts w:eastAsia="黑体"/>
        </w:rPr>
        <w:t>(</w:t>
      </w:r>
      <w:r w:rsidR="005C4732" w:rsidRPr="000D03CA">
        <w:rPr>
          <w:rFonts w:asciiTheme="majorBidi" w:eastAsia="黑体" w:hAnsiTheme="majorBidi" w:cstheme="majorBidi"/>
        </w:rPr>
        <w:t>b</w:t>
      </w:r>
      <w:r w:rsidR="002119F3" w:rsidRPr="002119F3">
        <w:rPr>
          <w:rFonts w:eastAsia="黑体"/>
        </w:rPr>
        <w:t>)</w:t>
      </w:r>
      <w:r w:rsidR="005C4732" w:rsidRPr="000D03CA">
        <w:rPr>
          <w:rFonts w:ascii="黑体" w:eastAsia="黑体" w:hAnsi="黑体" w:hint="eastAsia"/>
        </w:rPr>
        <w:tab/>
      </w:r>
      <w:r w:rsidR="005C4732" w:rsidRPr="005C04DA">
        <w:rPr>
          <w:rFonts w:asciiTheme="majorBidi" w:eastAsia="黑体" w:hAnsiTheme="majorBidi" w:cstheme="majorBidi"/>
        </w:rPr>
        <w:t>制定有时限的政策、编写培训手册并利用与传统领袖进行讨论等现有做法，消除阻碍妇女诉诸司法的文化障碍和其他障碍，并采取措施确保司法系统实现</w:t>
      </w:r>
      <w:r w:rsidR="005C4732" w:rsidRPr="005C04DA">
        <w:rPr>
          <w:rFonts w:asciiTheme="majorBidi" w:eastAsia="黑体" w:hAnsiTheme="majorBidi" w:cstheme="majorBidi"/>
        </w:rPr>
        <w:t>50-50</w:t>
      </w:r>
      <w:r w:rsidR="005C4732" w:rsidRPr="005C04DA">
        <w:rPr>
          <w:rFonts w:asciiTheme="majorBidi" w:eastAsia="黑体" w:hAnsiTheme="majorBidi" w:cstheme="majorBidi"/>
        </w:rPr>
        <w:t>性别均等；</w:t>
      </w:r>
    </w:p>
    <w:p w14:paraId="3484CB20" w14:textId="4D45175F" w:rsidR="005C4732" w:rsidRPr="000D03CA" w:rsidRDefault="000D03CA" w:rsidP="001633A5">
      <w:pPr>
        <w:pStyle w:val="SingleTxt"/>
        <w:spacing w:line="330" w:lineRule="exact"/>
        <w:rPr>
          <w:rFonts w:ascii="黑体" w:eastAsia="黑体" w:hAnsi="黑体"/>
        </w:rPr>
      </w:pPr>
      <w:r w:rsidRPr="000D03CA">
        <w:rPr>
          <w:rFonts w:ascii="黑体" w:eastAsia="黑体" w:hAnsi="黑体"/>
        </w:rPr>
        <w:tab/>
      </w:r>
      <w:r w:rsidR="002119F3" w:rsidRPr="002119F3">
        <w:rPr>
          <w:rFonts w:eastAsia="黑体" w:hint="eastAsia"/>
        </w:rPr>
        <w:t>(</w:t>
      </w:r>
      <w:r w:rsidR="005C4732" w:rsidRPr="000D03CA">
        <w:rPr>
          <w:rFonts w:asciiTheme="majorBidi" w:eastAsia="黑体" w:hAnsiTheme="majorBidi" w:cstheme="majorBidi" w:hint="eastAsia"/>
        </w:rPr>
        <w:t>c</w:t>
      </w:r>
      <w:r w:rsidR="002119F3" w:rsidRPr="002119F3">
        <w:rPr>
          <w:rFonts w:eastAsia="黑体" w:hint="eastAsia"/>
        </w:rPr>
        <w:t>)</w:t>
      </w:r>
      <w:r w:rsidR="005C4732" w:rsidRPr="000D03CA">
        <w:rPr>
          <w:rFonts w:ascii="黑体" w:eastAsia="黑体" w:hAnsi="黑体" w:hint="eastAsia"/>
        </w:rPr>
        <w:tab/>
        <w:t>建立全面、包容残疾的法律援助系统，在治安法院和习惯法法院审理的所有民事、家事及刑事诉讼中为妇女提供法律代表</w:t>
      </w:r>
      <w:proofErr w:type="gramStart"/>
      <w:r w:rsidR="005C4732" w:rsidRPr="000D03CA">
        <w:rPr>
          <w:rFonts w:ascii="黑体" w:eastAsia="黑体" w:hAnsi="黑体" w:hint="eastAsia"/>
        </w:rPr>
        <w:t>和援</w:t>
      </w:r>
      <w:proofErr w:type="gramEnd"/>
      <w:r w:rsidR="005C4732" w:rsidRPr="000D03CA">
        <w:rPr>
          <w:rFonts w:ascii="黑体" w:eastAsia="黑体" w:hAnsi="黑体" w:hint="eastAsia"/>
        </w:rPr>
        <w:t>助；</w:t>
      </w:r>
    </w:p>
    <w:p w14:paraId="65715A7F" w14:textId="4F97998E" w:rsidR="005C4732" w:rsidRPr="000D03CA" w:rsidRDefault="000D03CA" w:rsidP="001633A5">
      <w:pPr>
        <w:pStyle w:val="SingleTxt"/>
        <w:spacing w:line="330" w:lineRule="exact"/>
        <w:rPr>
          <w:rFonts w:ascii="黑体" w:eastAsia="黑体" w:hAnsi="黑体"/>
        </w:rPr>
      </w:pPr>
      <w:r w:rsidRPr="000D03CA">
        <w:rPr>
          <w:rFonts w:ascii="黑体" w:eastAsia="黑体" w:hAnsi="黑体"/>
        </w:rPr>
        <w:tab/>
      </w:r>
      <w:r w:rsidR="002119F3" w:rsidRPr="002119F3">
        <w:rPr>
          <w:rFonts w:eastAsia="黑体" w:hint="eastAsia"/>
        </w:rPr>
        <w:t>(</w:t>
      </w:r>
      <w:r w:rsidR="005C4732" w:rsidRPr="000D03CA">
        <w:rPr>
          <w:rFonts w:asciiTheme="majorBidi" w:eastAsia="黑体" w:hAnsiTheme="majorBidi" w:cstheme="majorBidi" w:hint="eastAsia"/>
        </w:rPr>
        <w:t>d</w:t>
      </w:r>
      <w:r w:rsidR="002119F3" w:rsidRPr="002119F3">
        <w:rPr>
          <w:rFonts w:eastAsia="黑体" w:hint="eastAsia"/>
        </w:rPr>
        <w:t>)</w:t>
      </w:r>
      <w:r w:rsidR="005C4732" w:rsidRPr="000D03CA">
        <w:rPr>
          <w:rFonts w:ascii="黑体" w:eastAsia="黑体" w:hAnsi="黑体" w:hint="eastAsia"/>
        </w:rPr>
        <w:tab/>
        <w:t>持续以对文化敏感方式开展能力建设，加强包括习惯法法院法官在内司法系统在妇女权利和性别平等方面的能力，优化性别敏感调查方法和创伤知情面谈方法</w:t>
      </w:r>
      <w:r w:rsidR="005967F4" w:rsidRPr="005C04DA">
        <w:rPr>
          <w:rFonts w:asciiTheme="majorBidi" w:eastAsia="黑体" w:hAnsiTheme="majorBidi" w:cstheme="majorBidi"/>
        </w:rPr>
        <w:t>；</w:t>
      </w:r>
    </w:p>
    <w:p w14:paraId="48A9AC1A" w14:textId="1B2E2533" w:rsidR="005C4732" w:rsidRPr="000D03CA" w:rsidRDefault="000D03CA" w:rsidP="001633A5">
      <w:pPr>
        <w:pStyle w:val="SingleTxt"/>
        <w:spacing w:line="330" w:lineRule="exact"/>
        <w:rPr>
          <w:rFonts w:ascii="黑体" w:eastAsia="黑体" w:hAnsi="黑体"/>
          <w:spacing w:val="-4"/>
        </w:rPr>
      </w:pPr>
      <w:r w:rsidRPr="000D03CA">
        <w:rPr>
          <w:rFonts w:ascii="黑体" w:eastAsia="黑体" w:hAnsi="黑体"/>
          <w:spacing w:val="-4"/>
        </w:rPr>
        <w:tab/>
      </w:r>
      <w:r w:rsidR="002119F3" w:rsidRPr="002119F3">
        <w:rPr>
          <w:rFonts w:eastAsia="黑体" w:hint="eastAsia"/>
          <w:spacing w:val="-4"/>
        </w:rPr>
        <w:t>(</w:t>
      </w:r>
      <w:r w:rsidR="005C4732" w:rsidRPr="000D03CA">
        <w:rPr>
          <w:rFonts w:asciiTheme="majorBidi" w:eastAsia="黑体" w:hAnsiTheme="majorBidi" w:cstheme="majorBidi" w:hint="eastAsia"/>
          <w:spacing w:val="-4"/>
        </w:rPr>
        <w:t>e</w:t>
      </w:r>
      <w:r w:rsidR="002119F3" w:rsidRPr="002119F3">
        <w:rPr>
          <w:rFonts w:eastAsia="黑体" w:hint="eastAsia"/>
          <w:spacing w:val="-4"/>
        </w:rPr>
        <w:t>)</w:t>
      </w:r>
      <w:r w:rsidR="005C4732" w:rsidRPr="000D03CA">
        <w:rPr>
          <w:rFonts w:asciiTheme="majorBidi" w:eastAsia="黑体" w:hAnsiTheme="majorBidi" w:cstheme="majorBidi" w:hint="eastAsia"/>
          <w:spacing w:val="-4"/>
        </w:rPr>
        <w:tab/>
      </w:r>
      <w:r w:rsidR="005C4732" w:rsidRPr="000D03CA">
        <w:rPr>
          <w:rFonts w:ascii="黑体" w:eastAsia="黑体" w:hAnsi="黑体" w:hint="eastAsia"/>
          <w:spacing w:val="-4"/>
        </w:rPr>
        <w:t>制定一项行动计划，确保司法体系包容残疾，所有司法设施无障碍化，提供程序便利、适龄安排和手语传译，并招聘残疾法官、法院书记员和公设辩护律师进入司法系统；</w:t>
      </w:r>
    </w:p>
    <w:p w14:paraId="303C45DA" w14:textId="03C5B4CB" w:rsidR="005C4732" w:rsidRPr="000D03CA" w:rsidRDefault="000D03CA" w:rsidP="001633A5">
      <w:pPr>
        <w:pStyle w:val="SingleTxt"/>
        <w:spacing w:line="330" w:lineRule="exact"/>
        <w:rPr>
          <w:rFonts w:ascii="黑体" w:eastAsia="黑体" w:hAnsi="黑体"/>
        </w:rPr>
      </w:pPr>
      <w:r w:rsidRPr="000D03CA">
        <w:rPr>
          <w:rFonts w:ascii="黑体" w:eastAsia="黑体" w:hAnsi="黑体"/>
        </w:rPr>
        <w:tab/>
      </w:r>
      <w:r w:rsidR="002119F3" w:rsidRPr="002119F3">
        <w:rPr>
          <w:rFonts w:eastAsia="黑体" w:hint="eastAsia"/>
        </w:rPr>
        <w:t>(</w:t>
      </w:r>
      <w:r w:rsidR="005C4732" w:rsidRPr="000D03CA">
        <w:rPr>
          <w:rFonts w:asciiTheme="majorBidi" w:eastAsia="黑体" w:hAnsiTheme="majorBidi" w:cstheme="majorBidi" w:hint="eastAsia"/>
        </w:rPr>
        <w:t>f</w:t>
      </w:r>
      <w:r w:rsidR="002119F3" w:rsidRPr="002119F3">
        <w:rPr>
          <w:rFonts w:eastAsia="黑体" w:hint="eastAsia"/>
        </w:rPr>
        <w:t>)</w:t>
      </w:r>
      <w:r w:rsidR="005C4732" w:rsidRPr="000D03CA">
        <w:rPr>
          <w:rFonts w:ascii="黑体" w:eastAsia="黑体" w:hAnsi="黑体" w:hint="eastAsia"/>
        </w:rPr>
        <w:tab/>
        <w:t>通过立法全面禁止体罚作为刑罚手段，不得设置任何例外情形；落实《联合国囚犯待遇最低限度标准规则》</w:t>
      </w:r>
      <w:r w:rsidR="002119F3" w:rsidRPr="002119F3">
        <w:rPr>
          <w:rFonts w:eastAsia="黑体"/>
        </w:rPr>
        <w:t>(</w:t>
      </w:r>
      <w:r w:rsidR="005C4732" w:rsidRPr="00EA7BAF">
        <w:rPr>
          <w:rFonts w:eastAsia="黑体"/>
        </w:rPr>
        <w:t>《</w:t>
      </w:r>
      <w:r w:rsidR="005C4732" w:rsidRPr="000D03CA">
        <w:rPr>
          <w:rFonts w:ascii="黑体" w:eastAsia="黑体" w:hAnsi="黑体" w:hint="eastAsia"/>
        </w:rPr>
        <w:t>纳尔逊</w:t>
      </w:r>
      <w:r w:rsidR="002119F3" w:rsidRPr="002119F3">
        <w:rPr>
          <w:rFonts w:ascii="宋体" w:hAnsi="宋体" w:cs="Courier New"/>
        </w:rPr>
        <w:t>·</w:t>
      </w:r>
      <w:r w:rsidR="005C4732" w:rsidRPr="000D03CA">
        <w:rPr>
          <w:rFonts w:ascii="黑体" w:eastAsia="黑体" w:hAnsi="黑体" w:cs="黑体" w:hint="eastAsia"/>
        </w:rPr>
        <w:t>曼德拉规则》</w:t>
      </w:r>
      <w:r w:rsidR="002119F3" w:rsidRPr="002119F3">
        <w:rPr>
          <w:rFonts w:eastAsia="黑体"/>
        </w:rPr>
        <w:t>)</w:t>
      </w:r>
      <w:r w:rsidR="005C4732" w:rsidRPr="000D03CA">
        <w:rPr>
          <w:rFonts w:ascii="黑体" w:eastAsia="黑体" w:hAnsi="黑体" w:hint="eastAsia"/>
        </w:rPr>
        <w:t>及《联合国关于女性囚犯待遇和女性罪犯非监禁措施的规则》；采取必要步骤推动废除死刑，并在完全废除死刑之前正式暂停执行死刑。</w:t>
      </w:r>
    </w:p>
    <w:p w14:paraId="13507EF6" w14:textId="77777777" w:rsidR="005C4732" w:rsidRDefault="005C4732" w:rsidP="001633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提高妇女地位国家机制</w:t>
      </w:r>
    </w:p>
    <w:p w14:paraId="122350C7" w14:textId="77777777" w:rsidR="005C4732" w:rsidRDefault="005C4732" w:rsidP="001633A5">
      <w:pPr>
        <w:pStyle w:val="SingleTxt"/>
        <w:spacing w:line="330" w:lineRule="exact"/>
      </w:pPr>
      <w:r>
        <w:rPr>
          <w:rFonts w:hint="eastAsia"/>
        </w:rPr>
        <w:t>16.</w:t>
      </w:r>
      <w:r>
        <w:rPr>
          <w:rFonts w:hint="eastAsia"/>
        </w:rPr>
        <w:tab/>
      </w:r>
      <w:r>
        <w:rPr>
          <w:rFonts w:hint="eastAsia"/>
        </w:rPr>
        <w:t>委员会注意到，缔约国为加强提高妇女地位国家机制</w:t>
      </w:r>
      <w:proofErr w:type="gramStart"/>
      <w:r>
        <w:rPr>
          <w:rFonts w:hint="eastAsia"/>
        </w:rPr>
        <w:t>作出</w:t>
      </w:r>
      <w:proofErr w:type="gramEnd"/>
      <w:r>
        <w:rPr>
          <w:rFonts w:hint="eastAsia"/>
        </w:rPr>
        <w:t>了诸多努力，包括通过《国家性别与发展政策》、实施促进性别平等的预算制度以及开展促进性别平等的公共财政管理评估。然而，委员会关切的是，缔约国尚未：</w:t>
      </w:r>
    </w:p>
    <w:p w14:paraId="6FDE989D" w14:textId="1572B62C" w:rsidR="005C4732" w:rsidRDefault="00562FC6" w:rsidP="001633A5">
      <w:pPr>
        <w:pStyle w:val="SingleTxt"/>
        <w:spacing w:line="330" w:lineRule="exac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为全国性别平等委员会确立正式授权，为其履行政治、社会经济及监管职责提供充分的法律依据和权威地位；</w:t>
      </w:r>
    </w:p>
    <w:p w14:paraId="4991B353" w14:textId="1F080D2C" w:rsidR="005C4732" w:rsidRDefault="00562FC6" w:rsidP="001633A5">
      <w:pPr>
        <w:pStyle w:val="SingleTxt"/>
        <w:spacing w:line="330" w:lineRule="exac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建立协调一致的体制和法律框架、治理工具和制度体系，切实将性别平等和交叉性视角纳入所有政策和方案的主流，当前不足之处表现为：司法部下设的国家人权股、国家人权协调委员会和青年与性别事务部下设的国家性别平等委员会等机构之间任务授权划分不清；缺乏定期监测和评价性别相关政策的机制；</w:t>
      </w:r>
    </w:p>
    <w:p w14:paraId="75994D64" w14:textId="5210DED0" w:rsidR="005C4732" w:rsidRDefault="00562FC6" w:rsidP="001633A5">
      <w:pPr>
        <w:pStyle w:val="SingleTxt"/>
        <w:spacing w:line="330" w:lineRule="exac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为从事妇女权利和性别平等工作的民间社会组织提供资金支持。</w:t>
      </w:r>
    </w:p>
    <w:p w14:paraId="153AF828" w14:textId="77777777" w:rsidR="005C4732" w:rsidRPr="00562FC6" w:rsidRDefault="005C4732" w:rsidP="001B3A86">
      <w:pPr>
        <w:pStyle w:val="SingleTxt"/>
        <w:spacing w:line="330" w:lineRule="exact"/>
        <w:rPr>
          <w:rFonts w:ascii="黑体" w:eastAsia="黑体" w:hAnsi="黑体"/>
        </w:rPr>
      </w:pPr>
      <w:r>
        <w:rPr>
          <w:rFonts w:hint="eastAsia"/>
        </w:rPr>
        <w:lastRenderedPageBreak/>
        <w:t>17.</w:t>
      </w:r>
      <w:r>
        <w:rPr>
          <w:rFonts w:hint="eastAsia"/>
        </w:rPr>
        <w:tab/>
      </w:r>
      <w:r w:rsidRPr="00562FC6">
        <w:rPr>
          <w:rFonts w:ascii="黑体" w:eastAsia="黑体" w:hAnsi="黑体" w:hint="eastAsia"/>
        </w:rPr>
        <w:t>委员会建议缔约国：</w:t>
      </w:r>
    </w:p>
    <w:p w14:paraId="124ECFB4" w14:textId="07A623F9" w:rsidR="005C4732" w:rsidRPr="00562FC6" w:rsidRDefault="00562FC6" w:rsidP="005C4732">
      <w:pPr>
        <w:pStyle w:val="SingleTxt"/>
        <w:rPr>
          <w:rFonts w:ascii="黑体" w:eastAsia="黑体" w:hAnsi="黑体"/>
        </w:rPr>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sidRPr="00562FC6">
        <w:rPr>
          <w:rFonts w:ascii="黑体" w:eastAsia="黑体" w:hAnsi="黑体" w:hint="eastAsia"/>
        </w:rPr>
        <w:t>加快重组和加强国家性别平等机制及其机构的法律基础、权威地位和任务授权的进程；</w:t>
      </w:r>
    </w:p>
    <w:p w14:paraId="7482F691" w14:textId="304CA688" w:rsidR="005C4732" w:rsidRPr="00562FC6" w:rsidRDefault="00562FC6" w:rsidP="005C4732">
      <w:pPr>
        <w:pStyle w:val="SingleTxt"/>
        <w:rPr>
          <w:rFonts w:ascii="黑体" w:eastAsia="黑体" w:hAnsi="黑体"/>
        </w:rPr>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sidRPr="00562FC6">
        <w:rPr>
          <w:rFonts w:ascii="黑体" w:eastAsia="黑体" w:hAnsi="黑体" w:hint="eastAsia"/>
        </w:rPr>
        <w:t>对涉及性别</w:t>
      </w:r>
      <w:proofErr w:type="gramStart"/>
      <w:r w:rsidR="005C4732" w:rsidRPr="00562FC6">
        <w:rPr>
          <w:rFonts w:ascii="黑体" w:eastAsia="黑体" w:hAnsi="黑体" w:hint="eastAsia"/>
        </w:rPr>
        <w:t>平等任务</w:t>
      </w:r>
      <w:proofErr w:type="gramEnd"/>
      <w:r w:rsidR="005C4732" w:rsidRPr="00562FC6">
        <w:rPr>
          <w:rFonts w:ascii="黑体" w:eastAsia="黑体" w:hAnsi="黑体" w:hint="eastAsia"/>
        </w:rPr>
        <w:t>授权的法律、政策和机构进行审查，确保有效性并避免职能重叠，分配充足资金并确保国家机制后续改革将性别平等及交叉性视角纳入主流，采用促进性别平等的预算编制、进行独立评估并编制绩效成果分类统计数据；</w:t>
      </w:r>
    </w:p>
    <w:p w14:paraId="5F3A1222" w14:textId="3E20702B" w:rsidR="005C4732" w:rsidRPr="00562FC6" w:rsidRDefault="00562FC6" w:rsidP="005C4732">
      <w:pPr>
        <w:pStyle w:val="SingleTxt"/>
        <w:rPr>
          <w:rFonts w:ascii="黑体" w:eastAsia="黑体" w:hAnsi="黑体"/>
        </w:rPr>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sidRPr="00562FC6">
        <w:rPr>
          <w:rFonts w:ascii="黑体" w:eastAsia="黑体" w:hAnsi="黑体" w:hint="eastAsia"/>
        </w:rPr>
        <w:t>划拨</w:t>
      </w:r>
      <w:proofErr w:type="gramStart"/>
      <w:r w:rsidR="005C4732" w:rsidRPr="00562FC6">
        <w:rPr>
          <w:rFonts w:ascii="黑体" w:eastAsia="黑体" w:hAnsi="黑体" w:hint="eastAsia"/>
        </w:rPr>
        <w:t>足额专项</w:t>
      </w:r>
      <w:proofErr w:type="gramEnd"/>
      <w:r w:rsidR="005C4732" w:rsidRPr="00562FC6">
        <w:rPr>
          <w:rFonts w:ascii="黑体" w:eastAsia="黑体" w:hAnsi="黑体" w:hint="eastAsia"/>
        </w:rPr>
        <w:t>资金，使民间社会组织能够参与《公约》实施及促进妇女权利与性别平等的公共政策执行工作。</w:t>
      </w:r>
    </w:p>
    <w:p w14:paraId="51D68D20" w14:textId="77777777" w:rsidR="005C4732" w:rsidRDefault="005C4732" w:rsidP="00562F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2EF0D83F" w14:textId="1567F773" w:rsidR="005C4732" w:rsidRDefault="005C4732" w:rsidP="005C4732">
      <w:pPr>
        <w:pStyle w:val="SingleTxt"/>
      </w:pPr>
      <w:r>
        <w:rPr>
          <w:rFonts w:hint="eastAsia"/>
        </w:rPr>
        <w:t>18.</w:t>
      </w:r>
      <w:r>
        <w:rPr>
          <w:rFonts w:hint="eastAsia"/>
        </w:rPr>
        <w:tab/>
      </w:r>
      <w:r>
        <w:rPr>
          <w:rFonts w:hint="eastAsia"/>
        </w:rPr>
        <w:t>委员会注意到</w:t>
      </w:r>
      <w:r>
        <w:rPr>
          <w:rFonts w:hint="eastAsia"/>
        </w:rPr>
        <w:t>2021</w:t>
      </w:r>
      <w:r>
        <w:rPr>
          <w:rFonts w:hint="eastAsia"/>
        </w:rPr>
        <w:t>年颁布的《监察员</w:t>
      </w:r>
      <w:r w:rsidR="002119F3" w:rsidRPr="002119F3">
        <w:rPr>
          <w:rFonts w:hint="eastAsia"/>
        </w:rPr>
        <w:t>(</w:t>
      </w:r>
      <w:r>
        <w:rPr>
          <w:rFonts w:hint="eastAsia"/>
        </w:rPr>
        <w:t>修正案</w:t>
      </w:r>
      <w:r w:rsidR="002119F3" w:rsidRPr="002119F3">
        <w:rPr>
          <w:rFonts w:hint="eastAsia"/>
        </w:rPr>
        <w:t>)</w:t>
      </w:r>
      <w:r>
        <w:rPr>
          <w:rFonts w:hint="eastAsia"/>
        </w:rPr>
        <w:t>法》规定了监察员办公室调查侵犯人权行为的任务授权，欢迎博茨瓦纳于</w:t>
      </w:r>
      <w:r>
        <w:rPr>
          <w:rFonts w:hint="eastAsia"/>
        </w:rPr>
        <w:t>2024</w:t>
      </w:r>
      <w:r>
        <w:rPr>
          <w:rFonts w:hint="eastAsia"/>
        </w:rPr>
        <w:t>年加入非洲人权机构网络并为获取国家人权机构全球联盟的认证采取步骤。然而，委员会关切地注意到，缔约国尚未按照《关于促进和保护人权的国家机构的地位的原则》</w:t>
      </w:r>
      <w:r w:rsidR="002119F3" w:rsidRPr="002119F3">
        <w:rPr>
          <w:rFonts w:hint="eastAsia"/>
        </w:rPr>
        <w:t>(</w:t>
      </w:r>
      <w:r>
        <w:rPr>
          <w:rFonts w:hint="eastAsia"/>
        </w:rPr>
        <w:t>《巴黎原则》</w:t>
      </w:r>
      <w:r w:rsidR="002119F3" w:rsidRPr="002119F3">
        <w:rPr>
          <w:rFonts w:hint="eastAsia"/>
        </w:rPr>
        <w:t>)</w:t>
      </w:r>
      <w:r>
        <w:rPr>
          <w:rFonts w:hint="eastAsia"/>
        </w:rPr>
        <w:t>设立国家人权机构。</w:t>
      </w:r>
    </w:p>
    <w:p w14:paraId="68A4B7A2" w14:textId="538344CB" w:rsidR="005C4732" w:rsidRPr="00562FC6" w:rsidRDefault="005C4732" w:rsidP="005C4732">
      <w:pPr>
        <w:pStyle w:val="SingleTxt"/>
        <w:rPr>
          <w:rFonts w:asciiTheme="majorBidi" w:eastAsia="黑体" w:hAnsiTheme="majorBidi" w:cstheme="majorBidi"/>
        </w:rPr>
      </w:pPr>
      <w:r>
        <w:rPr>
          <w:rFonts w:hint="eastAsia"/>
        </w:rPr>
        <w:t>19.</w:t>
      </w:r>
      <w:r>
        <w:rPr>
          <w:rFonts w:hint="eastAsia"/>
        </w:rPr>
        <w:tab/>
      </w:r>
      <w:r w:rsidRPr="00562FC6">
        <w:rPr>
          <w:rFonts w:asciiTheme="majorBidi" w:eastAsia="黑体" w:hAnsiTheme="majorBidi" w:cstheme="majorBidi"/>
        </w:rPr>
        <w:t>委员会回顾先前结论性意见</w:t>
      </w:r>
      <w:r w:rsidR="002119F3" w:rsidRPr="002119F3">
        <w:rPr>
          <w:rFonts w:eastAsia="黑体"/>
        </w:rPr>
        <w:t>(</w:t>
      </w:r>
      <w:hyperlink r:id="rId21" w:history="1">
        <w:r w:rsidR="00680103" w:rsidRPr="004D2794">
          <w:rPr>
            <w:rStyle w:val="af7"/>
            <w:rFonts w:eastAsia="黑体"/>
          </w:rPr>
          <w:t>CEDAW</w:t>
        </w:r>
        <w:r w:rsidRPr="004D2794">
          <w:rPr>
            <w:rStyle w:val="af7"/>
            <w:rFonts w:asciiTheme="majorBidi" w:eastAsia="黑体" w:hAnsiTheme="majorBidi" w:cstheme="majorBidi"/>
          </w:rPr>
          <w:t>/C/BWA/CO/4</w:t>
        </w:r>
      </w:hyperlink>
      <w:r w:rsidRPr="00EA73DF">
        <w:rPr>
          <w:rFonts w:asciiTheme="majorBidi" w:eastAsia="黑体" w:hAnsiTheme="majorBidi" w:cstheme="majorBidi"/>
        </w:rPr>
        <w:t>，第</w:t>
      </w:r>
      <w:r w:rsidRPr="00EA73DF">
        <w:rPr>
          <w:rFonts w:asciiTheme="majorBidi" w:eastAsia="黑体" w:hAnsiTheme="majorBidi" w:cstheme="majorBidi"/>
        </w:rPr>
        <w:t>20</w:t>
      </w:r>
      <w:r w:rsidRPr="00EA73DF">
        <w:rPr>
          <w:rFonts w:asciiTheme="majorBidi" w:eastAsia="黑体" w:hAnsiTheme="majorBidi" w:cstheme="majorBidi"/>
        </w:rPr>
        <w:t>段</w:t>
      </w:r>
      <w:r w:rsidR="002119F3" w:rsidRPr="002119F3">
        <w:rPr>
          <w:rFonts w:eastAsia="黑体"/>
        </w:rPr>
        <w:t>)</w:t>
      </w:r>
      <w:r w:rsidRPr="00562FC6">
        <w:rPr>
          <w:rFonts w:asciiTheme="majorBidi" w:eastAsia="黑体" w:hAnsiTheme="majorBidi" w:cstheme="majorBidi"/>
        </w:rPr>
        <w:t>，建议缔约国确保监察员办公室充分遵守《关于促进和保护人权的国家机构的地位的原则》，确保该办公室可为包括残疾妇女在内的所有妇女和女童提供服务，并为其确立保护和促进妇女权利和性别平等的任务授权。</w:t>
      </w:r>
    </w:p>
    <w:p w14:paraId="1225BE63" w14:textId="77777777" w:rsidR="005C4732" w:rsidRDefault="005C4732" w:rsidP="00AF4F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4D058B18" w14:textId="77777777" w:rsidR="005C4732" w:rsidRDefault="005C4732" w:rsidP="005C4732">
      <w:pPr>
        <w:pStyle w:val="SingleTxt"/>
      </w:pPr>
      <w:r>
        <w:rPr>
          <w:rFonts w:hint="eastAsia"/>
        </w:rPr>
        <w:t>20.</w:t>
      </w:r>
      <w:r>
        <w:rPr>
          <w:rFonts w:hint="eastAsia"/>
        </w:rPr>
        <w:tab/>
      </w:r>
      <w:r>
        <w:rPr>
          <w:rFonts w:hint="eastAsia"/>
        </w:rPr>
        <w:t>委员会关切地注意到：</w:t>
      </w:r>
    </w:p>
    <w:p w14:paraId="68B5FB39" w14:textId="60B078F8" w:rsidR="005C4732" w:rsidRDefault="00AF4FC1"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对暂行特别措施作为实现男女实质性平等的重要工具及这些措施具有时限性和非歧视性认识不足；</w:t>
      </w:r>
    </w:p>
    <w:p w14:paraId="28739BF1" w14:textId="280482AF" w:rsidR="005C4732" w:rsidRPr="000724A5" w:rsidRDefault="00AF4FC1" w:rsidP="005C4732">
      <w:pPr>
        <w:pStyle w:val="SingleTxt"/>
        <w:rPr>
          <w:spacing w:val="-4"/>
        </w:rPr>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sidRPr="000724A5">
        <w:rPr>
          <w:rFonts w:hint="eastAsia"/>
          <w:spacing w:val="-4"/>
        </w:rPr>
        <w:t>在教育、就业、卫生保健、经济生活、住房、可再生能源、气候变化、技术和人工智能等妇女特别是农村妇女和残疾妇女代表性不足的领域，缺乏实现男女实质性平等的暂行特别措施；</w:t>
      </w:r>
    </w:p>
    <w:p w14:paraId="7632250B" w14:textId="2C557179" w:rsidR="005C4732" w:rsidRDefault="00AF4FC1"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没有从性别平等视角对公共政策</w:t>
      </w:r>
      <w:r w:rsidR="002119F3" w:rsidRPr="002119F3">
        <w:rPr>
          <w:rFonts w:hint="eastAsia"/>
        </w:rPr>
        <w:t>(</w:t>
      </w:r>
      <w:r w:rsidR="005C4732">
        <w:rPr>
          <w:rFonts w:hint="eastAsia"/>
        </w:rPr>
        <w:t>如使妇女显著受益的《消除贫困方案》</w:t>
      </w:r>
      <w:r w:rsidR="002119F3" w:rsidRPr="002119F3">
        <w:rPr>
          <w:rFonts w:hint="eastAsia"/>
        </w:rPr>
        <w:t>)</w:t>
      </w:r>
      <w:r w:rsidR="005C4732">
        <w:rPr>
          <w:rFonts w:hint="eastAsia"/>
        </w:rPr>
        <w:t>进行影响评估分析。</w:t>
      </w:r>
    </w:p>
    <w:p w14:paraId="7CC4158C" w14:textId="0F49050A" w:rsidR="005C4732" w:rsidRPr="00EA73DF" w:rsidRDefault="005C4732" w:rsidP="005C4732">
      <w:pPr>
        <w:pStyle w:val="SingleTxt"/>
        <w:rPr>
          <w:rFonts w:asciiTheme="majorBidi" w:eastAsia="黑体" w:hAnsiTheme="majorBidi" w:cstheme="majorBidi"/>
        </w:rPr>
      </w:pPr>
      <w:r>
        <w:rPr>
          <w:rFonts w:hint="eastAsia"/>
        </w:rPr>
        <w:t>21.</w:t>
      </w:r>
      <w:r>
        <w:rPr>
          <w:rFonts w:hint="eastAsia"/>
        </w:rPr>
        <w:tab/>
      </w:r>
      <w:r w:rsidRPr="00AF4FC1">
        <w:rPr>
          <w:rFonts w:asciiTheme="majorBidi" w:eastAsia="黑体" w:hAnsiTheme="majorBidi" w:cstheme="majorBidi"/>
        </w:rPr>
        <w:t>根据《公约》</w:t>
      </w:r>
      <w:r w:rsidRPr="00EA73DF">
        <w:rPr>
          <w:rFonts w:asciiTheme="majorBidi" w:eastAsia="黑体" w:hAnsiTheme="majorBidi" w:cstheme="majorBidi"/>
        </w:rPr>
        <w:t>第四条第</w:t>
      </w:r>
      <w:r w:rsidRPr="00EA73DF">
        <w:rPr>
          <w:rFonts w:asciiTheme="majorBidi" w:eastAsia="黑体" w:hAnsiTheme="majorBidi" w:cstheme="majorBidi"/>
        </w:rPr>
        <w:t>1</w:t>
      </w:r>
      <w:r w:rsidRPr="00EA73DF">
        <w:rPr>
          <w:rFonts w:asciiTheme="majorBidi" w:eastAsia="黑体" w:hAnsiTheme="majorBidi" w:cstheme="majorBidi"/>
        </w:rPr>
        <w:t>款和委员会关于暂行特别措施的第</w:t>
      </w:r>
      <w:r w:rsidRPr="00EA73DF">
        <w:rPr>
          <w:rFonts w:asciiTheme="majorBidi" w:eastAsia="黑体" w:hAnsiTheme="majorBidi" w:cstheme="majorBidi"/>
        </w:rPr>
        <w:t>25</w:t>
      </w:r>
      <w:r w:rsidRPr="00EA73DF">
        <w:rPr>
          <w:rFonts w:asciiTheme="majorBidi" w:eastAsia="黑体" w:hAnsiTheme="majorBidi" w:cstheme="majorBidi"/>
        </w:rPr>
        <w:t>号一般性建议</w:t>
      </w:r>
      <w:r w:rsidR="002119F3" w:rsidRPr="00EA73DF">
        <w:rPr>
          <w:rFonts w:eastAsia="黑体"/>
        </w:rPr>
        <w:t>(</w:t>
      </w:r>
      <w:r w:rsidRPr="00EA73DF">
        <w:rPr>
          <w:rFonts w:asciiTheme="majorBidi" w:eastAsia="黑体" w:hAnsiTheme="majorBidi" w:cstheme="majorBidi"/>
        </w:rPr>
        <w:t>2004</w:t>
      </w:r>
      <w:r w:rsidRPr="00EA73DF">
        <w:rPr>
          <w:rFonts w:asciiTheme="majorBidi" w:eastAsia="黑体" w:hAnsiTheme="majorBidi" w:cstheme="majorBidi"/>
        </w:rPr>
        <w:t>年</w:t>
      </w:r>
      <w:r w:rsidR="002119F3" w:rsidRPr="00EA73DF">
        <w:rPr>
          <w:rFonts w:eastAsia="黑体"/>
        </w:rPr>
        <w:t>)</w:t>
      </w:r>
      <w:r w:rsidRPr="00EA73DF">
        <w:rPr>
          <w:rFonts w:asciiTheme="majorBidi" w:eastAsia="黑体" w:hAnsiTheme="majorBidi" w:cstheme="majorBidi"/>
        </w:rPr>
        <w:t>并回顾委员会先前结论性意见</w:t>
      </w:r>
      <w:r w:rsidR="002119F3" w:rsidRPr="00EA73DF">
        <w:rPr>
          <w:rFonts w:eastAsia="黑体"/>
        </w:rPr>
        <w:t>(</w:t>
      </w:r>
      <w:hyperlink r:id="rId22" w:history="1">
        <w:r w:rsidRPr="004D2794">
          <w:rPr>
            <w:rStyle w:val="af7"/>
            <w:rFonts w:asciiTheme="majorBidi" w:eastAsia="黑体" w:hAnsiTheme="majorBidi" w:cstheme="majorBidi"/>
          </w:rPr>
          <w:t>CEDAW/C/BWA/CO/4</w:t>
        </w:r>
      </w:hyperlink>
      <w:r w:rsidR="00AF4FC1" w:rsidRPr="00EA73DF">
        <w:rPr>
          <w:rFonts w:asciiTheme="majorBidi" w:eastAsia="黑体" w:hAnsiTheme="majorBidi" w:cstheme="majorBidi"/>
        </w:rPr>
        <w:t>，</w:t>
      </w:r>
      <w:r w:rsidRPr="00EA73DF">
        <w:rPr>
          <w:rFonts w:asciiTheme="majorBidi" w:eastAsia="黑体" w:hAnsiTheme="majorBidi" w:cstheme="majorBidi"/>
        </w:rPr>
        <w:t>第</w:t>
      </w:r>
      <w:r w:rsidRPr="00EA73DF">
        <w:rPr>
          <w:rFonts w:asciiTheme="majorBidi" w:eastAsia="黑体" w:hAnsiTheme="majorBidi" w:cstheme="majorBidi"/>
        </w:rPr>
        <w:t>22</w:t>
      </w:r>
      <w:r w:rsidRPr="00EA73DF">
        <w:rPr>
          <w:rFonts w:asciiTheme="majorBidi" w:eastAsia="黑体" w:hAnsiTheme="majorBidi" w:cstheme="majorBidi"/>
        </w:rPr>
        <w:t>段</w:t>
      </w:r>
      <w:r w:rsidR="002119F3" w:rsidRPr="00EA73DF">
        <w:rPr>
          <w:rFonts w:eastAsia="黑体"/>
        </w:rPr>
        <w:t>)</w:t>
      </w:r>
      <w:r w:rsidRPr="00EA73DF">
        <w:rPr>
          <w:rFonts w:asciiTheme="majorBidi" w:eastAsia="黑体" w:hAnsiTheme="majorBidi" w:cstheme="majorBidi"/>
        </w:rPr>
        <w:t>，委员会建议缔约国：</w:t>
      </w:r>
    </w:p>
    <w:p w14:paraId="097B941F" w14:textId="102866E7" w:rsidR="005C4732" w:rsidRPr="004A0AC9" w:rsidRDefault="005C4732" w:rsidP="005C04DA">
      <w:pPr>
        <w:pStyle w:val="SingleTxt"/>
        <w:spacing w:line="330" w:lineRule="exac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4A0AC9">
        <w:rPr>
          <w:rFonts w:ascii="黑体" w:eastAsia="黑体" w:hAnsi="黑体" w:hint="eastAsia"/>
        </w:rPr>
        <w:t>采取具体步骤，促进国家官员、国会议员以及传统和宗教领袖全面系统地了解暂行特别措施的非歧视性质及其变革价值，了解不将此类措施作为促进男女实质性平等的工具加以利用的后果；</w:t>
      </w:r>
    </w:p>
    <w:p w14:paraId="64EE3144" w14:textId="1F8C0987" w:rsidR="005C4732" w:rsidRPr="004A0AC9" w:rsidRDefault="005C4732" w:rsidP="005C04DA">
      <w:pPr>
        <w:pStyle w:val="SingleTxt"/>
        <w:spacing w:line="330" w:lineRule="exact"/>
        <w:rPr>
          <w:rFonts w:asciiTheme="majorBidi" w:eastAsia="黑体" w:hAnsiTheme="majorBidi" w:cstheme="majorBidi"/>
        </w:rPr>
      </w:pPr>
      <w:r>
        <w:rPr>
          <w:rFonts w:hint="eastAsia"/>
        </w:rPr>
        <w:lastRenderedPageBreak/>
        <w:tab/>
      </w:r>
      <w:r w:rsidR="002119F3" w:rsidRPr="002119F3">
        <w:rPr>
          <w:rFonts w:hint="eastAsia"/>
        </w:rPr>
        <w:t>(</w:t>
      </w:r>
      <w:r>
        <w:rPr>
          <w:rFonts w:hint="eastAsia"/>
        </w:rPr>
        <w:t>b</w:t>
      </w:r>
      <w:r w:rsidR="002119F3" w:rsidRPr="002119F3">
        <w:rPr>
          <w:rFonts w:hint="eastAsia"/>
        </w:rPr>
        <w:t>)</w:t>
      </w:r>
      <w:r>
        <w:rPr>
          <w:rFonts w:hint="eastAsia"/>
        </w:rPr>
        <w:tab/>
      </w:r>
      <w:r w:rsidRPr="004A0AC9">
        <w:rPr>
          <w:rFonts w:asciiTheme="majorBidi" w:eastAsia="黑体" w:hAnsiTheme="majorBidi" w:cstheme="majorBidi"/>
        </w:rPr>
        <w:t>在所有部门，特别是妇女代表人数不足的教育、就业、卫生保健、采矿、经济生活、住房、可再生能源、气候变化、技术和人工智能等部门，实行优惠待遇、定向招聘、雇用和晋升以及配额制度等暂行特别措施，全面审查法律和体制框架，查明并消除阻碍在生活各方面实现</w:t>
      </w:r>
      <w:r w:rsidRPr="004A0AC9">
        <w:rPr>
          <w:rFonts w:asciiTheme="majorBidi" w:eastAsia="黑体" w:hAnsiTheme="majorBidi" w:cstheme="majorBidi"/>
        </w:rPr>
        <w:t>50-50</w:t>
      </w:r>
      <w:r w:rsidRPr="004A0AC9">
        <w:rPr>
          <w:rFonts w:asciiTheme="majorBidi" w:eastAsia="黑体" w:hAnsiTheme="majorBidi" w:cstheme="majorBidi"/>
        </w:rPr>
        <w:t>均等的性别偏见、习惯法和习俗；</w:t>
      </w:r>
    </w:p>
    <w:p w14:paraId="20E4ECE6" w14:textId="3ADD6624" w:rsidR="005C4732" w:rsidRDefault="005C4732" w:rsidP="005C04DA">
      <w:pPr>
        <w:pStyle w:val="SingleTxt"/>
        <w:spacing w:line="330" w:lineRule="exact"/>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4A0AC9">
        <w:rPr>
          <w:rFonts w:ascii="黑体" w:eastAsia="黑体" w:hAnsi="黑体" w:hint="eastAsia"/>
        </w:rPr>
        <w:t>从性别平等视角分析消除贫困方案等公共政策的影响。</w:t>
      </w:r>
    </w:p>
    <w:p w14:paraId="0960FC50" w14:textId="77777777" w:rsidR="005C4732" w:rsidRDefault="005C4732" w:rsidP="005C04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性别陈规定型观念</w:t>
      </w:r>
    </w:p>
    <w:p w14:paraId="68BC4AD9" w14:textId="6A72B8B3" w:rsidR="005C4732" w:rsidRDefault="005C4732" w:rsidP="005C04DA">
      <w:pPr>
        <w:pStyle w:val="SingleTxt"/>
        <w:spacing w:line="330" w:lineRule="exact"/>
      </w:pPr>
      <w:r>
        <w:rPr>
          <w:rFonts w:hint="eastAsia"/>
        </w:rPr>
        <w:t>22.</w:t>
      </w:r>
      <w:r>
        <w:rPr>
          <w:rFonts w:hint="eastAsia"/>
        </w:rPr>
        <w:tab/>
      </w:r>
      <w:r>
        <w:rPr>
          <w:rFonts w:hint="eastAsia"/>
        </w:rPr>
        <w:t>委员会积极注意到旨在推动男子与男童参与挑战男权看法和陈规定型观念的若干举措，以及青年与性别事务部同酋长院</w:t>
      </w:r>
      <w:r w:rsidR="002119F3" w:rsidRPr="002119F3">
        <w:rPr>
          <w:rFonts w:hint="eastAsia"/>
        </w:rPr>
        <w:t>(</w:t>
      </w:r>
      <w:r>
        <w:rPr>
          <w:rFonts w:hint="eastAsia"/>
        </w:rPr>
        <w:t>传统领袖</w:t>
      </w:r>
      <w:r w:rsidR="002119F3" w:rsidRPr="002119F3">
        <w:rPr>
          <w:rFonts w:hint="eastAsia"/>
        </w:rPr>
        <w:t>)</w:t>
      </w:r>
      <w:r>
        <w:rPr>
          <w:rFonts w:hint="eastAsia"/>
        </w:rPr>
        <w:t>及宗教团体代表建立合作伙伴关系，以消除权力关系中性别失衡问题和性别平等的结构性障碍。然而，委员会仍感关切的是：</w:t>
      </w:r>
    </w:p>
    <w:p w14:paraId="1A90531B" w14:textId="6BDBB55E" w:rsidR="005C4732" w:rsidRDefault="005C4732" w:rsidP="005C04DA">
      <w:pPr>
        <w:pStyle w:val="SingleTxt"/>
        <w:spacing w:line="330" w:lineRule="exac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Pr>
          <w:rFonts w:hint="eastAsia"/>
        </w:rPr>
        <w:t>歧视性文化规范包括习惯法中的歧视性文化规范持续存在，对妇女和女童造成负面影响，助长男主女从现象，强化不平等的权力关系和不平等的经济机会，并使对妇女和女童的性别暴力合法化；</w:t>
      </w:r>
    </w:p>
    <w:p w14:paraId="2DD0F858" w14:textId="65F604DB" w:rsidR="005C4732" w:rsidRDefault="005C4732" w:rsidP="005C04DA">
      <w:pPr>
        <w:pStyle w:val="SingleTxt"/>
        <w:spacing w:line="330" w:lineRule="exac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Pr>
          <w:rFonts w:hint="eastAsia"/>
        </w:rPr>
        <w:t>缺乏以宗教领袖、青年、男子和男童以及社区领袖为受众、以挑战性别陈规定型观念和培养非暴力男子气概为目标的有效外联方案；</w:t>
      </w:r>
    </w:p>
    <w:p w14:paraId="44D41106" w14:textId="729EBF42" w:rsidR="005C4732" w:rsidRDefault="005C4732" w:rsidP="005C04DA">
      <w:pPr>
        <w:pStyle w:val="SingleTxt"/>
        <w:spacing w:line="330" w:lineRule="exact"/>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Pr>
          <w:rFonts w:hint="eastAsia"/>
        </w:rPr>
        <w:t>需要制定一项综合战略，使电影业和创作艺术等私营部门参与应对和抵制性别陈规定型观念、围绕侵害妇女的性别暴力存在的沉默风气和报告不足问题。</w:t>
      </w:r>
    </w:p>
    <w:p w14:paraId="169DF0D8" w14:textId="4497D687" w:rsidR="005C4732" w:rsidRDefault="00FB2EB5" w:rsidP="005C04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rsidR="005C4732">
        <w:rPr>
          <w:rFonts w:hint="eastAsia"/>
        </w:rPr>
        <w:t>23.</w:t>
      </w:r>
      <w:r w:rsidR="005C4732">
        <w:rPr>
          <w:rFonts w:hint="eastAsia"/>
        </w:rPr>
        <w:tab/>
      </w:r>
      <w:r w:rsidR="005C4732">
        <w:rPr>
          <w:rFonts w:hint="eastAsia"/>
        </w:rPr>
        <w:t>委员会建议缔约国：</w:t>
      </w:r>
    </w:p>
    <w:p w14:paraId="442D43E5" w14:textId="0B7BDA88" w:rsidR="005C4732" w:rsidRPr="00FB2EB5" w:rsidRDefault="00FB2EB5" w:rsidP="005C04DA">
      <w:pPr>
        <w:pStyle w:val="SingleTxt"/>
        <w:spacing w:line="330" w:lineRule="exact"/>
        <w:rPr>
          <w:rFonts w:ascii="黑体" w:eastAsia="黑体" w:hAnsi="黑体"/>
          <w:spacing w:val="-4"/>
        </w:rPr>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sidRPr="00FB2EB5">
        <w:rPr>
          <w:rFonts w:ascii="黑体" w:eastAsia="黑体" w:hAnsi="黑体" w:hint="eastAsia"/>
          <w:spacing w:val="-4"/>
        </w:rPr>
        <w:t>利用并加强现有做法，例如与传统和宗教领袖以及私营部门进行对话，开发类似交流渠道以覆盖更广泛群体，以推动制定旨在消除男权看法和性别陈规定型观念的社会各级妇女、男子、女童和男童全面平等战略，并为战略执行和监测工作分配足够资源；</w:t>
      </w:r>
    </w:p>
    <w:p w14:paraId="17926F3A" w14:textId="7B0D2A3E" w:rsidR="005C4732" w:rsidRPr="00FB2EB5" w:rsidRDefault="00FB2EB5" w:rsidP="005C04DA">
      <w:pPr>
        <w:pStyle w:val="SingleTxt"/>
        <w:spacing w:line="330" w:lineRule="exact"/>
        <w:rPr>
          <w:spacing w:val="4"/>
        </w:rPr>
      </w:pPr>
      <w:r w:rsidRPr="00FB2EB5">
        <w:rPr>
          <w:spacing w:val="4"/>
        </w:rPr>
        <w:tab/>
      </w:r>
      <w:r w:rsidR="002119F3" w:rsidRPr="002119F3">
        <w:rPr>
          <w:rFonts w:hint="eastAsia"/>
          <w:spacing w:val="4"/>
        </w:rPr>
        <w:t>(</w:t>
      </w:r>
      <w:r w:rsidR="005C4732" w:rsidRPr="00FB2EB5">
        <w:rPr>
          <w:rFonts w:hint="eastAsia"/>
          <w:spacing w:val="4"/>
        </w:rPr>
        <w:t>b</w:t>
      </w:r>
      <w:r w:rsidR="002119F3" w:rsidRPr="002119F3">
        <w:rPr>
          <w:rFonts w:hint="eastAsia"/>
          <w:spacing w:val="4"/>
        </w:rPr>
        <w:t>)</w:t>
      </w:r>
      <w:r w:rsidR="005C4732" w:rsidRPr="00FB2EB5">
        <w:rPr>
          <w:rFonts w:hint="eastAsia"/>
          <w:spacing w:val="4"/>
        </w:rPr>
        <w:tab/>
      </w:r>
      <w:r w:rsidR="005C4732" w:rsidRPr="00FB2EB5">
        <w:rPr>
          <w:rFonts w:ascii="黑体" w:eastAsia="黑体" w:hAnsi="黑体" w:hint="eastAsia"/>
          <w:spacing w:val="4"/>
        </w:rPr>
        <w:t>制定宗教领袖、青年、男子和男童以及社区领袖全面能力建设和外联专项战略，以破除性别陈规定型观念，培养非暴力男子气概，该战略包括可衡量指标，并收集数据用于评估这种战略在转变看法和减少对妇女的性别暴力方面的成效；</w:t>
      </w:r>
    </w:p>
    <w:p w14:paraId="67C1BF09" w14:textId="6B3F7CA1" w:rsidR="005C4732" w:rsidRPr="00FB2EB5" w:rsidRDefault="00FB2EB5" w:rsidP="005C04DA">
      <w:pPr>
        <w:pStyle w:val="SingleTxt"/>
        <w:spacing w:line="330" w:lineRule="exact"/>
        <w:rPr>
          <w:rFonts w:ascii="黑体" w:eastAsia="黑体" w:hAnsi="黑体"/>
        </w:rPr>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sidRPr="00FB2EB5">
        <w:rPr>
          <w:rFonts w:ascii="黑体" w:eastAsia="黑体" w:hAnsi="黑体" w:hint="eastAsia"/>
        </w:rPr>
        <w:t>制定一项综合战略，使电影业和创作艺术等私营部门参与应对和抵制性别陈规定型观念、围绕侵害妇女的性别暴力存在的沉默风气和报告不足问题。</w:t>
      </w:r>
    </w:p>
    <w:p w14:paraId="0ECABA9A" w14:textId="77777777" w:rsidR="005C4732" w:rsidRDefault="005C4732" w:rsidP="00042D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有害习俗</w:t>
      </w:r>
    </w:p>
    <w:p w14:paraId="126562DD" w14:textId="77777777" w:rsidR="005C4732" w:rsidRDefault="005C4732" w:rsidP="005C4732">
      <w:pPr>
        <w:pStyle w:val="SingleTxt"/>
      </w:pPr>
      <w:r>
        <w:rPr>
          <w:rFonts w:hint="eastAsia"/>
        </w:rPr>
        <w:t>24.</w:t>
      </w:r>
      <w:r>
        <w:rPr>
          <w:rFonts w:hint="eastAsia"/>
        </w:rPr>
        <w:tab/>
      </w:r>
      <w:r>
        <w:rPr>
          <w:rFonts w:hint="eastAsia"/>
        </w:rPr>
        <w:t>委员会关切地注意到，缔约国境内普遍存在童婚现象，在土著社区中尤其如此，最低结婚年龄不适用于习俗婚姻和宗教婚姻，而且缺乏关于童婚现象的分类统计数据。</w:t>
      </w:r>
    </w:p>
    <w:p w14:paraId="568E859C" w14:textId="77777777" w:rsidR="005C4732" w:rsidRPr="004A4745" w:rsidRDefault="005C4732" w:rsidP="005C4732">
      <w:pPr>
        <w:pStyle w:val="SingleTxt"/>
        <w:rPr>
          <w:rFonts w:asciiTheme="majorBidi" w:eastAsia="黑体" w:hAnsiTheme="majorBidi" w:cstheme="majorBidi"/>
        </w:rPr>
      </w:pPr>
      <w:r>
        <w:rPr>
          <w:rFonts w:hint="eastAsia"/>
        </w:rPr>
        <w:lastRenderedPageBreak/>
        <w:t>25.</w:t>
      </w:r>
      <w:r>
        <w:rPr>
          <w:rFonts w:hint="eastAsia"/>
        </w:rPr>
        <w:tab/>
      </w:r>
      <w:r w:rsidRPr="004A4745">
        <w:rPr>
          <w:rFonts w:asciiTheme="majorBidi" w:eastAsia="黑体" w:hAnsiTheme="majorBidi" w:cstheme="majorBidi"/>
        </w:rPr>
        <w:t>委员会建议缔约国通过并落实男女最低婚龄均为</w:t>
      </w:r>
      <w:r w:rsidRPr="004A4745">
        <w:rPr>
          <w:rFonts w:asciiTheme="majorBidi" w:eastAsia="黑体" w:hAnsiTheme="majorBidi" w:cstheme="majorBidi"/>
        </w:rPr>
        <w:t>18</w:t>
      </w:r>
      <w:r w:rsidRPr="004A4745">
        <w:rPr>
          <w:rFonts w:asciiTheme="majorBidi" w:eastAsia="黑体" w:hAnsiTheme="majorBidi" w:cstheme="majorBidi"/>
        </w:rPr>
        <w:t>岁的规定，不得设置任何例外情形，要求所有习俗婚姻与宗教婚姻必须进行民事登记，并系统收集关于童婚现状的分类统计数据。</w:t>
      </w:r>
    </w:p>
    <w:p w14:paraId="34A89CE5" w14:textId="77777777" w:rsidR="005C4732" w:rsidRDefault="005C4732" w:rsidP="004A47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4397D442" w14:textId="10780342" w:rsidR="005C4732" w:rsidRDefault="005C4732" w:rsidP="005C4732">
      <w:pPr>
        <w:pStyle w:val="SingleTxt"/>
      </w:pPr>
      <w:r>
        <w:rPr>
          <w:rFonts w:hint="eastAsia"/>
        </w:rPr>
        <w:t>26.</w:t>
      </w:r>
      <w:r>
        <w:rPr>
          <w:rFonts w:hint="eastAsia"/>
        </w:rPr>
        <w:tab/>
      </w:r>
      <w:r>
        <w:rPr>
          <w:rFonts w:hint="eastAsia"/>
        </w:rPr>
        <w:t>委员会积极注意到缔约国为应对性别暴力问题采取的多项举措，包括设立性别暴力案件</w:t>
      </w:r>
      <w:proofErr w:type="gramStart"/>
      <w:r>
        <w:rPr>
          <w:rFonts w:hint="eastAsia"/>
        </w:rPr>
        <w:t>速裁专门</w:t>
      </w:r>
      <w:proofErr w:type="gramEnd"/>
      <w:r>
        <w:rPr>
          <w:rFonts w:hint="eastAsia"/>
        </w:rPr>
        <w:t>法庭、成立跨部门性别暴力问题委员会和制定《性别暴力问题国家行动计划</w:t>
      </w:r>
      <w:r w:rsidR="002119F3" w:rsidRPr="002119F3">
        <w:rPr>
          <w:rFonts w:hint="eastAsia"/>
        </w:rPr>
        <w:t>(</w:t>
      </w:r>
      <w:r>
        <w:rPr>
          <w:rFonts w:hint="eastAsia"/>
        </w:rPr>
        <w:t>2020-2030</w:t>
      </w:r>
      <w:r>
        <w:rPr>
          <w:rFonts w:hint="eastAsia"/>
        </w:rPr>
        <w:t>年</w:t>
      </w:r>
      <w:r w:rsidR="002119F3" w:rsidRPr="002119F3">
        <w:rPr>
          <w:rFonts w:hint="eastAsia"/>
        </w:rPr>
        <w:t>)</w:t>
      </w:r>
      <w:r>
        <w:rPr>
          <w:rFonts w:hint="eastAsia"/>
        </w:rPr>
        <w:t>》。然而，委员会关切地注意到，针对妇女和女童的性别暴力事件十分普遍，而且：</w:t>
      </w:r>
    </w:p>
    <w:p w14:paraId="32B6C45D" w14:textId="11BB6EFD" w:rsidR="005C4732" w:rsidRDefault="004A4745"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缺乏关于性别暴力问题的全面法律框架和统计数据，未制定将性暴力定为刑事犯罪的专项立法，以及缺乏关于性侵害犯罪者登记制度效力的信息；</w:t>
      </w:r>
    </w:p>
    <w:p w14:paraId="2897FC34" w14:textId="5FCFBBC1" w:rsidR="005C4732" w:rsidRDefault="004A4745"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未对执法人员开展性别暴力案件中性别敏感调查和面谈方法的全面能力建设缺失，性别暴力问题国家行动计划成果与更新情况不明确；</w:t>
      </w:r>
    </w:p>
    <w:p w14:paraId="69B31740" w14:textId="4A853223" w:rsidR="005C4732" w:rsidRDefault="004A4745"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《家庭暴力法》与《公约》存在不符之处，《家庭暴力法》的执行情况亦显不足，在保护令签发、受害者支助服务获取以及家庭暴力案件中依赖习惯法法院调解等方面尤其如此；</w:t>
      </w:r>
    </w:p>
    <w:p w14:paraId="168FF394" w14:textId="18C9704D" w:rsidR="005C4732" w:rsidRPr="00410144" w:rsidRDefault="004A4745" w:rsidP="005C4732">
      <w:pPr>
        <w:pStyle w:val="SingleTxt"/>
        <w:rPr>
          <w:rFonts w:ascii="宋体" w:hAnsi="宋体"/>
        </w:rPr>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Pr>
          <w:rFonts w:hint="eastAsia"/>
        </w:rPr>
        <w:t>由于根深蒂固的男权规范试图使家庭暴力合法化，性别暴力</w:t>
      </w:r>
      <w:r w:rsidR="002119F3" w:rsidRPr="002119F3">
        <w:rPr>
          <w:rFonts w:hint="eastAsia"/>
        </w:rPr>
        <w:t>(</w:t>
      </w:r>
      <w:r w:rsidR="005C4732">
        <w:rPr>
          <w:rFonts w:hint="eastAsia"/>
        </w:rPr>
        <w:t>尤其是强奸</w:t>
      </w:r>
      <w:r w:rsidR="002119F3" w:rsidRPr="002119F3">
        <w:rPr>
          <w:rFonts w:hint="eastAsia"/>
        </w:rPr>
        <w:t>)</w:t>
      </w:r>
      <w:r w:rsidR="005C4732">
        <w:rPr>
          <w:rFonts w:hint="eastAsia"/>
        </w:rPr>
        <w:t>案件举报妇女遭到污名化；由于污名、家庭压力以及对司法体系缺乏信任，案件举报不足</w:t>
      </w:r>
      <w:r w:rsidR="00410144">
        <w:rPr>
          <w:rFonts w:ascii="宋体" w:hAnsi="宋体" w:hint="eastAsia"/>
        </w:rPr>
        <w:t>；</w:t>
      </w:r>
    </w:p>
    <w:p w14:paraId="2B803BE0" w14:textId="4E6DB16D" w:rsidR="005C4732" w:rsidRPr="00AB1BEF" w:rsidRDefault="004A4745" w:rsidP="005C4732">
      <w:pPr>
        <w:pStyle w:val="SingleTxt"/>
        <w:rPr>
          <w:spacing w:val="-4"/>
        </w:rPr>
      </w:pPr>
      <w:r>
        <w:tab/>
      </w:r>
      <w:r w:rsidR="002119F3" w:rsidRPr="002119F3">
        <w:rPr>
          <w:rFonts w:hint="eastAsia"/>
          <w:spacing w:val="-4"/>
        </w:rPr>
        <w:t>(</w:t>
      </w:r>
      <w:r w:rsidR="005C4732" w:rsidRPr="00AB1BEF">
        <w:rPr>
          <w:rFonts w:hint="eastAsia"/>
          <w:spacing w:val="-4"/>
        </w:rPr>
        <w:t>e</w:t>
      </w:r>
      <w:r w:rsidR="002119F3" w:rsidRPr="002119F3">
        <w:rPr>
          <w:rFonts w:hint="eastAsia"/>
          <w:spacing w:val="-4"/>
        </w:rPr>
        <w:t>)</w:t>
      </w:r>
      <w:r w:rsidR="005C4732" w:rsidRPr="00AB1BEF">
        <w:rPr>
          <w:rFonts w:hint="eastAsia"/>
          <w:spacing w:val="-4"/>
        </w:rPr>
        <w:tab/>
      </w:r>
      <w:r w:rsidR="005C4732" w:rsidRPr="00AB1BEF">
        <w:rPr>
          <w:rFonts w:hint="eastAsia"/>
          <w:spacing w:val="-4"/>
        </w:rPr>
        <w:t>性别暴力幸存者难以获得庇护和心理咨询服务，施害者矫正方案缺乏，刑事诉讼程序存在拖延问题；</w:t>
      </w:r>
    </w:p>
    <w:p w14:paraId="7185C24F" w14:textId="2FFB608C" w:rsidR="005C4732" w:rsidRDefault="004A4745" w:rsidP="005C4732">
      <w:pPr>
        <w:pStyle w:val="SingleTxt"/>
      </w:pPr>
      <w:r>
        <w:tab/>
      </w:r>
      <w:r w:rsidR="002119F3" w:rsidRPr="002119F3">
        <w:rPr>
          <w:rFonts w:hint="eastAsia"/>
        </w:rPr>
        <w:t>(</w:t>
      </w:r>
      <w:r w:rsidR="005C4732">
        <w:rPr>
          <w:rFonts w:hint="eastAsia"/>
        </w:rPr>
        <w:t>f</w:t>
      </w:r>
      <w:r w:rsidR="002119F3" w:rsidRPr="002119F3">
        <w:rPr>
          <w:rFonts w:hint="eastAsia"/>
        </w:rPr>
        <w:t>)</w:t>
      </w:r>
      <w:r w:rsidR="005C4732">
        <w:rPr>
          <w:rFonts w:hint="eastAsia"/>
        </w:rPr>
        <w:tab/>
      </w:r>
      <w:r w:rsidR="005C4732">
        <w:rPr>
          <w:rFonts w:hint="eastAsia"/>
        </w:rPr>
        <w:t>针对妇女和女童</w:t>
      </w:r>
      <w:r w:rsidR="002119F3" w:rsidRPr="002119F3">
        <w:rPr>
          <w:rFonts w:hint="eastAsia"/>
        </w:rPr>
        <w:t>(</w:t>
      </w:r>
      <w:r w:rsidR="005C4732">
        <w:rPr>
          <w:rFonts w:hint="eastAsia"/>
        </w:rPr>
        <w:t>包括公共领域妇女和女童、女性活动人士、记者以及女同性恋、双性恋、跨性别和间性妇女群体</w:t>
      </w:r>
      <w:r w:rsidR="002119F3" w:rsidRPr="002119F3">
        <w:rPr>
          <w:rFonts w:hint="eastAsia"/>
        </w:rPr>
        <w:t>)</w:t>
      </w:r>
      <w:r w:rsidR="005C4732">
        <w:rPr>
          <w:rFonts w:hint="eastAsia"/>
        </w:rPr>
        <w:t>的网络暴力日益猖獗，包括网络骚扰、网络欺凌及未经同意分享亲密图像等行为。</w:t>
      </w:r>
    </w:p>
    <w:p w14:paraId="337C4AE9" w14:textId="37827247" w:rsidR="005C4732" w:rsidRPr="00410144" w:rsidRDefault="005C4732" w:rsidP="004A4745">
      <w:pPr>
        <w:pStyle w:val="SingleTxt"/>
        <w:rPr>
          <w:rFonts w:ascii="黑体" w:eastAsia="黑体" w:hAnsi="黑体"/>
        </w:rPr>
      </w:pPr>
      <w:r>
        <w:rPr>
          <w:rFonts w:hint="eastAsia"/>
        </w:rPr>
        <w:t>27.</w:t>
      </w:r>
      <w:r>
        <w:rPr>
          <w:rFonts w:hint="eastAsia"/>
        </w:rPr>
        <w:tab/>
      </w:r>
      <w:r w:rsidRPr="00410144">
        <w:rPr>
          <w:rFonts w:ascii="黑体" w:eastAsia="黑体" w:hAnsi="黑体" w:hint="eastAsia"/>
        </w:rPr>
        <w:t>委员会建议缔约国：</w:t>
      </w:r>
    </w:p>
    <w:p w14:paraId="42528A03" w14:textId="59905D98" w:rsidR="005C4732" w:rsidRDefault="005C4732" w:rsidP="005C4732">
      <w:pPr>
        <w:pStyle w:val="SingleTx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410144">
        <w:rPr>
          <w:rFonts w:ascii="黑体" w:eastAsia="黑体" w:hAnsi="黑体" w:hint="eastAsia"/>
        </w:rPr>
        <w:t>对本国涉及性别暴力的法律、政策和机构进行审查，使之与《公约》保持一致，具体包括：将一切形式的性暴力定为刑事犯罪；加强受害者支助服务；确保性别暴力举报案件得到有效调查、施害者被起诉并受到应有惩处；建立集中、协调、公众可及的性别暴力数据收集系统；对性侵害犯罪者登记制度的效力进行跟踪和评估；</w:t>
      </w:r>
    </w:p>
    <w:p w14:paraId="738565DC" w14:textId="0A78782B" w:rsidR="005C4732" w:rsidRPr="00410144"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410144">
        <w:rPr>
          <w:rFonts w:ascii="黑体" w:eastAsia="黑体" w:hAnsi="黑体" w:hint="eastAsia"/>
        </w:rPr>
        <w:t>就如何以促进性别平等的方式处理性别暴力案件包括性别敏感调查和面谈方法，提供定期、强制性的能力建设，更新并公布性别暴力问题国家行动计划成果信息；</w:t>
      </w:r>
    </w:p>
    <w:p w14:paraId="5FA1A1C8" w14:textId="7AB6CDFB" w:rsidR="005C4732" w:rsidRPr="00410144"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410144">
        <w:rPr>
          <w:rFonts w:ascii="黑体" w:eastAsia="黑体" w:hAnsi="黑体" w:hint="eastAsia"/>
        </w:rPr>
        <w:t>审查并修订《家庭暴力法》，使之与《公约》保持一致，确保法院和警察执行该法，特别是为此签发和监测保护令，并在家庭暴力案件中降低对习惯法法院调解的依赖；</w:t>
      </w:r>
    </w:p>
    <w:p w14:paraId="56C84F0B" w14:textId="42E5F78A" w:rsidR="005C4732" w:rsidRPr="00410144" w:rsidRDefault="005C4732" w:rsidP="005C4732">
      <w:pPr>
        <w:pStyle w:val="SingleTxt"/>
        <w:rPr>
          <w:rFonts w:ascii="黑体" w:eastAsia="黑体" w:hAnsi="黑体"/>
        </w:rPr>
      </w:pPr>
      <w:r>
        <w:rPr>
          <w:rFonts w:hint="eastAsia"/>
        </w:rPr>
        <w:lastRenderedPageBreak/>
        <w:tab/>
      </w:r>
      <w:r w:rsidR="002119F3" w:rsidRPr="002119F3">
        <w:rPr>
          <w:rFonts w:hint="eastAsia"/>
        </w:rPr>
        <w:t>(</w:t>
      </w:r>
      <w:r>
        <w:rPr>
          <w:rFonts w:hint="eastAsia"/>
        </w:rPr>
        <w:t>d</w:t>
      </w:r>
      <w:r w:rsidR="002119F3" w:rsidRPr="002119F3">
        <w:rPr>
          <w:rFonts w:hint="eastAsia"/>
        </w:rPr>
        <w:t>)</w:t>
      </w:r>
      <w:r>
        <w:rPr>
          <w:rFonts w:hint="eastAsia"/>
        </w:rPr>
        <w:tab/>
      </w:r>
      <w:r w:rsidRPr="00410144">
        <w:rPr>
          <w:rFonts w:ascii="黑体" w:eastAsia="黑体" w:hAnsi="黑体" w:hint="eastAsia"/>
        </w:rPr>
        <w:t>加强与社区和宗教领袖、男子和男童的接触，以应对家庭暴力的犯罪性质，消除使性别暴力合法化的文化规范和习俗，并通过提高认识运动鼓励举报案件；</w:t>
      </w:r>
    </w:p>
    <w:p w14:paraId="5D8D4D95" w14:textId="08EF29A4" w:rsidR="005C4732" w:rsidRPr="00410144"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e</w:t>
      </w:r>
      <w:r w:rsidR="002119F3" w:rsidRPr="002119F3">
        <w:rPr>
          <w:rFonts w:hint="eastAsia"/>
        </w:rPr>
        <w:t>)</w:t>
      </w:r>
      <w:r>
        <w:rPr>
          <w:rFonts w:hint="eastAsia"/>
        </w:rPr>
        <w:tab/>
      </w:r>
      <w:r w:rsidRPr="00410144">
        <w:rPr>
          <w:rFonts w:ascii="黑体" w:eastAsia="黑体" w:hAnsi="黑体" w:hint="eastAsia"/>
        </w:rPr>
        <w:t>扩大对性别暴力行为幸存者的庇护、心理咨询及法律援助服务，特别是对农村及服务不足地区妇女和女童的服务；</w:t>
      </w:r>
    </w:p>
    <w:p w14:paraId="10E63F3F" w14:textId="31F2FAB5" w:rsidR="005C4732" w:rsidRDefault="005C4732" w:rsidP="005C4732">
      <w:pPr>
        <w:pStyle w:val="SingleTxt"/>
      </w:pPr>
      <w:r>
        <w:rPr>
          <w:rFonts w:hint="eastAsia"/>
        </w:rPr>
        <w:tab/>
      </w:r>
      <w:r w:rsidR="002119F3" w:rsidRPr="002119F3">
        <w:rPr>
          <w:rFonts w:hint="eastAsia"/>
        </w:rPr>
        <w:t>(</w:t>
      </w:r>
      <w:r>
        <w:rPr>
          <w:rFonts w:hint="eastAsia"/>
        </w:rPr>
        <w:t>f</w:t>
      </w:r>
      <w:r w:rsidR="002119F3" w:rsidRPr="002119F3">
        <w:rPr>
          <w:rFonts w:hint="eastAsia"/>
        </w:rPr>
        <w:t>)</w:t>
      </w:r>
      <w:r>
        <w:rPr>
          <w:rFonts w:hint="eastAsia"/>
        </w:rPr>
        <w:tab/>
      </w:r>
      <w:r w:rsidRPr="00410144">
        <w:rPr>
          <w:rFonts w:asciiTheme="majorBidi" w:eastAsia="黑体" w:hAnsiTheme="majorBidi" w:cstheme="majorBidi"/>
        </w:rPr>
        <w:t>制定程序，防止一切形式的技术助长型性别暴力，包括通过法律法规明确惩处此类罪行，如深度伪造色情制品和未经同意分享亲密图像，建立机制，追究社交媒体平台和在线分销</w:t>
      </w:r>
      <w:proofErr w:type="gramStart"/>
      <w:r w:rsidRPr="00410144">
        <w:rPr>
          <w:rFonts w:asciiTheme="majorBidi" w:eastAsia="黑体" w:hAnsiTheme="majorBidi" w:cstheme="majorBidi"/>
        </w:rPr>
        <w:t>商未能</w:t>
      </w:r>
      <w:proofErr w:type="gramEnd"/>
      <w:r w:rsidRPr="00410144">
        <w:rPr>
          <w:rFonts w:asciiTheme="majorBidi" w:eastAsia="黑体" w:hAnsiTheme="majorBidi" w:cstheme="majorBidi"/>
        </w:rPr>
        <w:t>监测、衡量、报告、删除或屏蔽平台上犯罪内容的责任，并使《网络犯罪和计算机犯罪法》</w:t>
      </w:r>
      <w:r w:rsidR="002119F3" w:rsidRPr="002119F3">
        <w:rPr>
          <w:rFonts w:eastAsia="黑体"/>
        </w:rPr>
        <w:t>(</w:t>
      </w:r>
      <w:r w:rsidRPr="00410144">
        <w:rPr>
          <w:rFonts w:asciiTheme="majorBidi" w:eastAsia="黑体" w:hAnsiTheme="majorBidi" w:cstheme="majorBidi"/>
        </w:rPr>
        <w:t>2018</w:t>
      </w:r>
      <w:r w:rsidRPr="00410144">
        <w:rPr>
          <w:rFonts w:asciiTheme="majorBidi" w:eastAsia="黑体" w:hAnsiTheme="majorBidi" w:cstheme="majorBidi"/>
        </w:rPr>
        <w:t>年</w:t>
      </w:r>
      <w:r w:rsidR="002119F3" w:rsidRPr="002119F3">
        <w:rPr>
          <w:rFonts w:eastAsia="黑体"/>
        </w:rPr>
        <w:t>)</w:t>
      </w:r>
      <w:r w:rsidRPr="00410144">
        <w:rPr>
          <w:rFonts w:asciiTheme="majorBidi" w:eastAsia="黑体" w:hAnsiTheme="majorBidi" w:cstheme="majorBidi"/>
        </w:rPr>
        <w:t>与《联合国打击网络犯罪以及为打击使用信息通信技术系统实施的某些犯罪并共享严重犯罪电子证据而加强国际合作公约》</w:t>
      </w:r>
      <w:r w:rsidR="002119F3" w:rsidRPr="002119F3">
        <w:rPr>
          <w:rFonts w:eastAsia="黑体"/>
        </w:rPr>
        <w:t>(</w:t>
      </w:r>
      <w:r w:rsidRPr="00410144">
        <w:rPr>
          <w:rFonts w:asciiTheme="majorBidi" w:eastAsia="黑体" w:hAnsiTheme="majorBidi" w:cstheme="majorBidi"/>
        </w:rPr>
        <w:t>2024</w:t>
      </w:r>
      <w:r w:rsidRPr="00410144">
        <w:rPr>
          <w:rFonts w:asciiTheme="majorBidi" w:eastAsia="黑体" w:hAnsiTheme="majorBidi" w:cstheme="majorBidi"/>
        </w:rPr>
        <w:t>年</w:t>
      </w:r>
      <w:r w:rsidR="002119F3" w:rsidRPr="002119F3">
        <w:rPr>
          <w:rFonts w:eastAsia="黑体"/>
        </w:rPr>
        <w:t>)</w:t>
      </w:r>
      <w:r w:rsidRPr="00410144">
        <w:rPr>
          <w:rFonts w:asciiTheme="majorBidi" w:eastAsia="黑体" w:hAnsiTheme="majorBidi" w:cstheme="majorBidi"/>
        </w:rPr>
        <w:t>保持一致。</w:t>
      </w:r>
    </w:p>
    <w:p w14:paraId="6C151FDD" w14:textId="77777777" w:rsidR="005C4732" w:rsidRDefault="005C4732" w:rsidP="004A47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贩运妇女和女童以及利用卖淫营利</w:t>
      </w:r>
    </w:p>
    <w:p w14:paraId="0174422C" w14:textId="77777777" w:rsidR="005C4732" w:rsidRDefault="005C4732" w:rsidP="005C4732">
      <w:pPr>
        <w:pStyle w:val="SingleTxt"/>
      </w:pPr>
      <w:r>
        <w:rPr>
          <w:rFonts w:hint="eastAsia"/>
        </w:rPr>
        <w:t>28.</w:t>
      </w:r>
      <w:r>
        <w:rPr>
          <w:rFonts w:hint="eastAsia"/>
        </w:rPr>
        <w:tab/>
      </w:r>
      <w:r>
        <w:rPr>
          <w:rFonts w:hint="eastAsia"/>
        </w:rPr>
        <w:t>委员会关切地注意到：</w:t>
      </w:r>
    </w:p>
    <w:p w14:paraId="641B4037" w14:textId="06876873" w:rsidR="005C4732" w:rsidRDefault="004A4745"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延迟开展关于缔约国境内、以缔约国为出发地和目的地的贩运妇女和女童活动的程度和形式的全面研究，这削弱了缔约国根据国家法律和政策框架以及《联合国打击跨国有组织犯罪公约关于预防、禁止和惩治贩运人口特别是妇女和儿童行为的补充议定书》有效应对贩运妇女和女童活动性别方面动态的能力，包括应对网络贩运、强迫犯罪、婚恋诈骗和虚假就业等加剧妇女和女童遭受性贩运和劳工贩运风险的案件中动态的能力；</w:t>
      </w:r>
    </w:p>
    <w:p w14:paraId="047B5A99" w14:textId="1507DB9E" w:rsidR="005C4732" w:rsidRDefault="004A4745"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缺乏按年龄、贩运形式和模式分类的关于起诉、定罪、判刑或无罪释放数量的综合数据，而且缺乏关于遭受贩运和利用保护服务的妇女和女童数量的数据；</w:t>
      </w:r>
    </w:p>
    <w:p w14:paraId="0B4F4BA5" w14:textId="14B29CB4" w:rsidR="005C4732" w:rsidRDefault="004A4745"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有必要制定明确的指导程序，说明如何减少被驱回风险，包括如何切实将不驱回原则适用于被贩运的妇女和女童受害者；</w:t>
      </w:r>
    </w:p>
    <w:p w14:paraId="7C15A4EC" w14:textId="5D2652B7" w:rsidR="005C4732" w:rsidRDefault="004A4745" w:rsidP="005C4732">
      <w:pPr>
        <w:pStyle w:val="SingleTxt"/>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Pr>
          <w:rFonts w:hint="eastAsia"/>
        </w:rPr>
        <w:t>利用妇女和女童卖淫营利，特别是面临交叉形式歧视的妇女，如农村妇女和女童、贫困妇女、辍学女童和妇女、难民妇女、寻求庇护妇女和移民妇女，以及收到的关于杜奎难民营儿童遭受性剥削的信息。</w:t>
      </w:r>
    </w:p>
    <w:p w14:paraId="6564E379" w14:textId="77777777" w:rsidR="005C4732" w:rsidRPr="00AB1BEF" w:rsidRDefault="005C4732" w:rsidP="005C4732">
      <w:pPr>
        <w:pStyle w:val="SingleTxt"/>
        <w:rPr>
          <w:rFonts w:ascii="黑体" w:eastAsia="黑体" w:hAnsi="黑体"/>
        </w:rPr>
      </w:pPr>
      <w:r>
        <w:rPr>
          <w:rFonts w:hint="eastAsia"/>
        </w:rPr>
        <w:t>29.</w:t>
      </w:r>
      <w:r>
        <w:rPr>
          <w:rFonts w:hint="eastAsia"/>
        </w:rPr>
        <w:tab/>
      </w:r>
      <w:r w:rsidRPr="00AB1BEF">
        <w:rPr>
          <w:rFonts w:ascii="黑体" w:eastAsia="黑体" w:hAnsi="黑体" w:hint="eastAsia"/>
        </w:rPr>
        <w:t>委员会建议缔约国：</w:t>
      </w:r>
    </w:p>
    <w:p w14:paraId="6A778EF8" w14:textId="138A5FB6" w:rsidR="005C4732" w:rsidRPr="00C21008" w:rsidRDefault="004A4745" w:rsidP="005C4732">
      <w:pPr>
        <w:pStyle w:val="SingleTxt"/>
        <w:rPr>
          <w:rFonts w:ascii="黑体" w:eastAsia="黑体" w:hAnsi="黑体"/>
        </w:rPr>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sidRPr="00C21008">
        <w:rPr>
          <w:rFonts w:ascii="黑体" w:eastAsia="黑体" w:hAnsi="黑体" w:hint="eastAsia"/>
        </w:rPr>
        <w:t>制定时间表并划拨专项资金，对贩运妇女和女童活动的程度和形式进行全面研究，并根据研究结果，实施与《公约》和《禁止贩运人口议定书》相一致、以幸存者为中心、创伤知情的应对措施，并通过性别敏感指标监测其有效性，加大力度确保对所有形式的妇女和女童贩运行为</w:t>
      </w:r>
      <w:r w:rsidR="002119F3" w:rsidRPr="002119F3">
        <w:rPr>
          <w:rFonts w:eastAsia="黑体"/>
        </w:rPr>
        <w:t>(</w:t>
      </w:r>
      <w:r w:rsidR="005C4732" w:rsidRPr="00C21008">
        <w:rPr>
          <w:rFonts w:asciiTheme="majorBidi" w:eastAsia="黑体" w:hAnsiTheme="majorBidi" w:cstheme="majorBidi"/>
        </w:rPr>
        <w:t>包括网络贩运和强迫犯罪贩运</w:t>
      </w:r>
      <w:r w:rsidR="002119F3" w:rsidRPr="002119F3">
        <w:rPr>
          <w:rFonts w:eastAsia="黑体"/>
        </w:rPr>
        <w:t>)</w:t>
      </w:r>
      <w:r w:rsidR="005C4732" w:rsidRPr="00C21008">
        <w:rPr>
          <w:rFonts w:asciiTheme="majorBidi" w:eastAsia="黑体" w:hAnsiTheme="majorBidi" w:cstheme="majorBidi"/>
        </w:rPr>
        <w:t>追究责任，</w:t>
      </w:r>
      <w:r w:rsidR="005C4732" w:rsidRPr="00C21008">
        <w:rPr>
          <w:rFonts w:ascii="黑体" w:eastAsia="黑体" w:hAnsi="黑体" w:hint="eastAsia"/>
        </w:rPr>
        <w:t>制定一项战略应对通过网络空间和社交媒体招募受害者的行为，并提高潜在受害群体对网络招募风险的认识；</w:t>
      </w:r>
    </w:p>
    <w:p w14:paraId="07B49D29" w14:textId="4B69023B" w:rsidR="005C4732" w:rsidRPr="00C21008" w:rsidRDefault="004A4745" w:rsidP="005C4732">
      <w:pPr>
        <w:pStyle w:val="SingleTxt"/>
        <w:rPr>
          <w:rFonts w:ascii="黑体" w:eastAsia="黑体" w:hAnsi="黑体"/>
        </w:rPr>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sidRPr="00C21008">
        <w:rPr>
          <w:rFonts w:ascii="黑体" w:eastAsia="黑体" w:hAnsi="黑体" w:hint="eastAsia"/>
        </w:rPr>
        <w:t>建立一个数据收集系统，跟踪贩运和利用妇女卖淫营利的形式、趋势和模式，</w:t>
      </w:r>
      <w:proofErr w:type="gramStart"/>
      <w:r w:rsidR="005C4732" w:rsidRPr="00C21008">
        <w:rPr>
          <w:rFonts w:ascii="黑体" w:eastAsia="黑体" w:hAnsi="黑体" w:hint="eastAsia"/>
        </w:rPr>
        <w:t>汇编按</w:t>
      </w:r>
      <w:proofErr w:type="gramEnd"/>
      <w:r w:rsidR="005C4732" w:rsidRPr="00C21008">
        <w:rPr>
          <w:rFonts w:ascii="黑体" w:eastAsia="黑体" w:hAnsi="黑体" w:hint="eastAsia"/>
        </w:rPr>
        <w:t>年龄、地点和残疾状况分类的数据，说明被贩运妇女和女童的</w:t>
      </w:r>
      <w:r w:rsidR="005C4732" w:rsidRPr="00C21008">
        <w:rPr>
          <w:rFonts w:ascii="黑体" w:eastAsia="黑体" w:hAnsi="黑体" w:hint="eastAsia"/>
        </w:rPr>
        <w:lastRenderedPageBreak/>
        <w:t>人数、她们使用保护服务的情况和保护服务的提供情况以及贩运案件的调查、起诉和定罪数量，并在下一次定期报告中提供此类信息；</w:t>
      </w:r>
    </w:p>
    <w:p w14:paraId="36FDD1F0" w14:textId="655060E9" w:rsidR="005C4732" w:rsidRPr="00C21008" w:rsidRDefault="004A4745" w:rsidP="005C4732">
      <w:pPr>
        <w:pStyle w:val="SingleTxt"/>
        <w:rPr>
          <w:rFonts w:ascii="黑体" w:eastAsia="黑体" w:hAnsi="黑体"/>
        </w:rPr>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sidRPr="00C21008">
        <w:rPr>
          <w:rFonts w:ascii="黑体" w:eastAsia="黑体" w:hAnsi="黑体" w:hint="eastAsia"/>
        </w:rPr>
        <w:t>在农村和服务不足地区、难民营和拘留中心开展提高认识运动，介绍贩运受害者可用服务和保护，加强贩运受害者早期识别及转介至适当服务机构的工作，解决导致妇女和女童被贩运的社会经济因素，并确保在贩运案件中遵守不驱回原则</w:t>
      </w:r>
      <w:r w:rsidR="0022370A" w:rsidRPr="00C21008">
        <w:rPr>
          <w:rFonts w:ascii="黑体" w:eastAsia="黑体" w:hAnsi="黑体" w:hint="eastAsia"/>
        </w:rPr>
        <w:t>；</w:t>
      </w:r>
    </w:p>
    <w:p w14:paraId="426BA5D3" w14:textId="15BAF8A7" w:rsidR="005C4732" w:rsidRPr="00C21008" w:rsidRDefault="004A4745" w:rsidP="005C4732">
      <w:pPr>
        <w:pStyle w:val="SingleTxt"/>
        <w:rPr>
          <w:rFonts w:ascii="黑体" w:eastAsia="黑体" w:hAnsi="黑体"/>
        </w:rPr>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sidRPr="00C21008">
        <w:rPr>
          <w:rFonts w:ascii="黑体" w:eastAsia="黑体" w:hAnsi="黑体" w:hint="eastAsia"/>
        </w:rPr>
        <w:t>对卖淫</w:t>
      </w:r>
      <w:proofErr w:type="gramStart"/>
      <w:r w:rsidR="005C4732" w:rsidRPr="00C21008">
        <w:rPr>
          <w:rFonts w:ascii="黑体" w:eastAsia="黑体" w:hAnsi="黑体" w:hint="eastAsia"/>
        </w:rPr>
        <w:t>妇女去罪化，为希望</w:t>
      </w:r>
      <w:proofErr w:type="gramEnd"/>
      <w:r w:rsidR="005C4732" w:rsidRPr="00C21008">
        <w:rPr>
          <w:rFonts w:ascii="黑体" w:eastAsia="黑体" w:hAnsi="黑体" w:hint="eastAsia"/>
        </w:rPr>
        <w:t>退出卖淫的妇女和女童提供退出方案，包括替代性创收机会</w:t>
      </w:r>
      <w:r w:rsidR="0022370A">
        <w:rPr>
          <w:rFonts w:ascii="黑体" w:eastAsia="黑体" w:hAnsi="黑体" w:hint="eastAsia"/>
        </w:rPr>
        <w:t>。</w:t>
      </w:r>
    </w:p>
    <w:p w14:paraId="36C56DFD" w14:textId="77777777" w:rsidR="005C4732" w:rsidRDefault="005C4732" w:rsidP="004A47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平等参与政治和公共生活</w:t>
      </w:r>
    </w:p>
    <w:p w14:paraId="4F1950AF" w14:textId="433C9778" w:rsidR="005C4732" w:rsidRDefault="005C4732" w:rsidP="005C4732">
      <w:pPr>
        <w:pStyle w:val="SingleTxt"/>
      </w:pPr>
      <w:r>
        <w:rPr>
          <w:rFonts w:hint="eastAsia"/>
        </w:rPr>
        <w:t>30.</w:t>
      </w:r>
      <w:r>
        <w:rPr>
          <w:rFonts w:hint="eastAsia"/>
        </w:rPr>
        <w:tab/>
      </w:r>
      <w:r>
        <w:rPr>
          <w:rFonts w:hint="eastAsia"/>
        </w:rPr>
        <w:t>委员会积极注意到为提升妇女在政府高级职位中的代表性所作努力，包括任命了</w:t>
      </w:r>
      <w:r>
        <w:rPr>
          <w:rFonts w:hint="eastAsia"/>
        </w:rPr>
        <w:t>4</w:t>
      </w:r>
      <w:r>
        <w:rPr>
          <w:rFonts w:hint="eastAsia"/>
        </w:rPr>
        <w:t>名女性担任部长，上诉法院院长、</w:t>
      </w:r>
      <w:proofErr w:type="gramStart"/>
      <w:r>
        <w:rPr>
          <w:rFonts w:hint="eastAsia"/>
        </w:rPr>
        <w:t>院长常务</w:t>
      </w:r>
      <w:proofErr w:type="gramEnd"/>
      <w:r>
        <w:rPr>
          <w:rFonts w:hint="eastAsia"/>
        </w:rPr>
        <w:t>秘书和总检察长均为女性，而且公共部门</w:t>
      </w:r>
      <w:r>
        <w:rPr>
          <w:rFonts w:hint="eastAsia"/>
        </w:rPr>
        <w:t>44</w:t>
      </w:r>
      <w:r w:rsidR="002119F3" w:rsidRPr="002119F3">
        <w:rPr>
          <w:rFonts w:hint="eastAsia"/>
        </w:rPr>
        <w:t>%</w:t>
      </w:r>
      <w:r>
        <w:rPr>
          <w:rFonts w:hint="eastAsia"/>
        </w:rPr>
        <w:t>的司局级职位和</w:t>
      </w:r>
      <w:r>
        <w:rPr>
          <w:rFonts w:hint="eastAsia"/>
        </w:rPr>
        <w:t>34</w:t>
      </w:r>
      <w:r w:rsidR="002119F3" w:rsidRPr="002119F3">
        <w:rPr>
          <w:rFonts w:hint="eastAsia"/>
        </w:rPr>
        <w:t>%</w:t>
      </w:r>
      <w:r>
        <w:rPr>
          <w:rFonts w:hint="eastAsia"/>
        </w:rPr>
        <w:t>的理事会任命职位由女性担任。然而，委员会关切地注意到：</w:t>
      </w:r>
    </w:p>
    <w:p w14:paraId="1939383F" w14:textId="72F8D182" w:rsidR="005C4732" w:rsidRDefault="004A4745"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尽管成立了议会妇女核心小组，但</w:t>
      </w:r>
      <w:r w:rsidR="005C4732">
        <w:rPr>
          <w:rFonts w:hint="eastAsia"/>
        </w:rPr>
        <w:t>2024</w:t>
      </w:r>
      <w:r w:rsidR="005C4732">
        <w:rPr>
          <w:rFonts w:hint="eastAsia"/>
        </w:rPr>
        <w:t>年妇女只占议会席位的</w:t>
      </w:r>
      <w:r w:rsidR="005C4732">
        <w:rPr>
          <w:rFonts w:hint="eastAsia"/>
        </w:rPr>
        <w:t>8.9</w:t>
      </w:r>
      <w:r w:rsidR="002119F3" w:rsidRPr="002119F3">
        <w:rPr>
          <w:rFonts w:hint="eastAsia"/>
        </w:rPr>
        <w:t>%</w:t>
      </w:r>
      <w:r w:rsidR="005C4732">
        <w:rPr>
          <w:rFonts w:hint="eastAsia"/>
        </w:rPr>
        <w:t>，占地方理事提名的</w:t>
      </w:r>
      <w:r w:rsidR="005C4732">
        <w:rPr>
          <w:rFonts w:hint="eastAsia"/>
        </w:rPr>
        <w:t>15</w:t>
      </w:r>
      <w:r w:rsidR="002119F3" w:rsidRPr="002119F3">
        <w:rPr>
          <w:rFonts w:hint="eastAsia"/>
        </w:rPr>
        <w:t>%</w:t>
      </w:r>
      <w:r w:rsidR="005C4732">
        <w:rPr>
          <w:rFonts w:hint="eastAsia"/>
        </w:rPr>
        <w:t>；</w:t>
      </w:r>
    </w:p>
    <w:p w14:paraId="432F873A" w14:textId="2C4E52E2" w:rsidR="005C4732" w:rsidRDefault="004A4745"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尽管国际关系部</w:t>
      </w:r>
      <w:r w:rsidR="005C4732">
        <w:rPr>
          <w:rFonts w:hint="eastAsia"/>
        </w:rPr>
        <w:t>66.67</w:t>
      </w:r>
      <w:r w:rsidR="002119F3" w:rsidRPr="002119F3">
        <w:rPr>
          <w:rFonts w:hint="eastAsia"/>
        </w:rPr>
        <w:t>%</w:t>
      </w:r>
      <w:r w:rsidR="005C4732">
        <w:rPr>
          <w:rFonts w:hint="eastAsia"/>
        </w:rPr>
        <w:t>的工作人员是妇女，但妇女在国际外交、外交事务、多边论坛以及国际和区域决策机构中的代表性仍然很低；</w:t>
      </w:r>
    </w:p>
    <w:p w14:paraId="11639AB5" w14:textId="060A7E18" w:rsidR="005C4732" w:rsidRDefault="004A4745"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缺乏有针对性的措施来提高面临交叉形式歧视的妇女包括年轻妇女、农村妇女和残疾妇女在治理和决策进程中的极低代表性；</w:t>
      </w:r>
    </w:p>
    <w:p w14:paraId="3532D50A" w14:textId="58DBAD3C" w:rsidR="005C4732" w:rsidRDefault="004A4745" w:rsidP="005C4732">
      <w:pPr>
        <w:pStyle w:val="SingleTxt"/>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Pr>
          <w:rFonts w:hint="eastAsia"/>
        </w:rPr>
        <w:t>妇女参与政治和公共生活的障碍持续存在，如男权规范、政党集权控制、在媒体上的能见度有限、公职部门缺乏家庭友好型工作环境与育儿支持、提名做法未实行性别平等标准等</w:t>
      </w:r>
      <w:r w:rsidR="009C4C92">
        <w:rPr>
          <w:rFonts w:hint="eastAsia"/>
        </w:rPr>
        <w:t>；</w:t>
      </w:r>
    </w:p>
    <w:p w14:paraId="7A23BED0" w14:textId="36C7A82A" w:rsidR="005C4732" w:rsidRDefault="004A4745" w:rsidP="005C4732">
      <w:pPr>
        <w:pStyle w:val="SingleTxt"/>
      </w:pPr>
      <w:r>
        <w:tab/>
      </w:r>
      <w:r w:rsidR="002119F3" w:rsidRPr="002119F3">
        <w:rPr>
          <w:rFonts w:hint="eastAsia"/>
        </w:rPr>
        <w:t>(</w:t>
      </w:r>
      <w:r w:rsidR="005C4732">
        <w:rPr>
          <w:rFonts w:hint="eastAsia"/>
        </w:rPr>
        <w:t>e</w:t>
      </w:r>
      <w:r w:rsidR="002119F3" w:rsidRPr="002119F3">
        <w:rPr>
          <w:rFonts w:hint="eastAsia"/>
        </w:rPr>
        <w:t>)</w:t>
      </w:r>
      <w:r w:rsidR="005C4732">
        <w:rPr>
          <w:rFonts w:hint="eastAsia"/>
        </w:rPr>
        <w:tab/>
      </w:r>
      <w:r w:rsidR="005C4732">
        <w:rPr>
          <w:rFonts w:hint="eastAsia"/>
        </w:rPr>
        <w:t>缺乏确保妇女包括来自不同背景的妇女参与制定和执行妇女、和平与</w:t>
      </w:r>
      <w:proofErr w:type="gramStart"/>
      <w:r w:rsidR="005C4732">
        <w:rPr>
          <w:rFonts w:hint="eastAsia"/>
        </w:rPr>
        <w:t>安全国家</w:t>
      </w:r>
      <w:proofErr w:type="gramEnd"/>
      <w:r w:rsidR="005C4732">
        <w:rPr>
          <w:rFonts w:hint="eastAsia"/>
        </w:rPr>
        <w:t>行动计划的措施。</w:t>
      </w:r>
    </w:p>
    <w:p w14:paraId="485C3E21" w14:textId="06E41113" w:rsidR="005C4732" w:rsidRPr="00AB1BEF" w:rsidRDefault="005C4732" w:rsidP="005C4732">
      <w:pPr>
        <w:pStyle w:val="SingleTxt"/>
        <w:rPr>
          <w:rFonts w:asciiTheme="majorBidi" w:eastAsia="黑体" w:hAnsiTheme="majorBidi" w:cstheme="majorBidi"/>
        </w:rPr>
      </w:pPr>
      <w:r>
        <w:rPr>
          <w:rFonts w:hint="eastAsia"/>
        </w:rPr>
        <w:t>31.</w:t>
      </w:r>
      <w:r>
        <w:rPr>
          <w:rFonts w:hint="eastAsia"/>
        </w:rPr>
        <w:tab/>
      </w:r>
      <w:r w:rsidRPr="00AB1BEF">
        <w:rPr>
          <w:rFonts w:asciiTheme="majorBidi" w:eastAsia="黑体" w:hAnsiTheme="majorBidi" w:cstheme="majorBidi"/>
        </w:rPr>
        <w:t>根据关于妇女在决策系统中平等和包容</w:t>
      </w:r>
      <w:proofErr w:type="gramStart"/>
      <w:r w:rsidRPr="00AB1BEF">
        <w:rPr>
          <w:rFonts w:asciiTheme="majorBidi" w:eastAsia="黑体" w:hAnsiTheme="majorBidi" w:cstheme="majorBidi"/>
        </w:rPr>
        <w:t>性代表</w:t>
      </w:r>
      <w:proofErr w:type="gramEnd"/>
      <w:r w:rsidRPr="00AB1BEF">
        <w:rPr>
          <w:rFonts w:asciiTheme="majorBidi" w:eastAsia="黑体" w:hAnsiTheme="majorBidi" w:cstheme="majorBidi"/>
        </w:rPr>
        <w:t>权的第</w:t>
      </w:r>
      <w:r w:rsidRPr="00AB1BEF">
        <w:rPr>
          <w:rFonts w:asciiTheme="majorBidi" w:eastAsia="黑体" w:hAnsiTheme="majorBidi" w:cstheme="majorBidi"/>
        </w:rPr>
        <w:t>40</w:t>
      </w:r>
      <w:r w:rsidRPr="00AB1BEF">
        <w:rPr>
          <w:rFonts w:asciiTheme="majorBidi" w:eastAsia="黑体" w:hAnsiTheme="majorBidi" w:cstheme="majorBidi"/>
        </w:rPr>
        <w:t>号一般性建议</w:t>
      </w:r>
      <w:r w:rsidR="002119F3" w:rsidRPr="002119F3">
        <w:rPr>
          <w:rFonts w:eastAsia="黑体"/>
        </w:rPr>
        <w:t>(</w:t>
      </w:r>
      <w:r w:rsidRPr="00AB1BEF">
        <w:rPr>
          <w:rFonts w:asciiTheme="majorBidi" w:eastAsia="黑体" w:hAnsiTheme="majorBidi" w:cstheme="majorBidi"/>
        </w:rPr>
        <w:t>2024</w:t>
      </w:r>
      <w:r w:rsidRPr="00AB1BEF">
        <w:rPr>
          <w:rFonts w:asciiTheme="majorBidi" w:eastAsia="黑体" w:hAnsiTheme="majorBidi" w:cstheme="majorBidi"/>
        </w:rPr>
        <w:t>年</w:t>
      </w:r>
      <w:r w:rsidR="002119F3" w:rsidRPr="002119F3">
        <w:rPr>
          <w:rFonts w:eastAsia="黑体"/>
        </w:rPr>
        <w:t>)</w:t>
      </w:r>
      <w:r w:rsidRPr="00AB1BEF">
        <w:rPr>
          <w:rFonts w:asciiTheme="majorBidi" w:eastAsia="黑体" w:hAnsiTheme="majorBidi" w:cstheme="majorBidi"/>
        </w:rPr>
        <w:t>，委员会建议缔约国：</w:t>
      </w:r>
    </w:p>
    <w:p w14:paraId="15C8488A" w14:textId="351C6773"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B1BEF">
        <w:rPr>
          <w:rFonts w:ascii="黑体" w:eastAsia="黑体" w:hAnsi="黑体" w:hint="eastAsia"/>
        </w:rPr>
        <w:t>实施暂行特别措施，增加妇女在国家和地方两级民选职位中的代表人数，包括为女性候选人提供有针对性的竞选资金和培训、均等配额，并全面审查选举法，废除无意中助长男性地位的条款；</w:t>
      </w:r>
    </w:p>
    <w:p w14:paraId="3F9393B9" w14:textId="6DE19D97" w:rsidR="005C4732" w:rsidRPr="00AB1BEF" w:rsidRDefault="005C4732" w:rsidP="005C4732">
      <w:pPr>
        <w:pStyle w:val="SingleTxt"/>
        <w:rPr>
          <w:rFonts w:asciiTheme="majorBidi" w:eastAsia="黑体" w:hAnsiTheme="majorBidi" w:cstheme="majorBidi"/>
          <w:spacing w:val="4"/>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B1BEF">
        <w:rPr>
          <w:rFonts w:asciiTheme="majorBidi" w:eastAsia="黑体" w:hAnsiTheme="majorBidi" w:cstheme="majorBidi"/>
          <w:spacing w:val="4"/>
        </w:rPr>
        <w:t>修订《宪法》和立法框架，使所有决策领域男女</w:t>
      </w:r>
      <w:r w:rsidRPr="00AB1BEF">
        <w:rPr>
          <w:rFonts w:asciiTheme="majorBidi" w:eastAsia="黑体" w:hAnsiTheme="majorBidi" w:cstheme="majorBidi"/>
          <w:spacing w:val="4"/>
        </w:rPr>
        <w:t>50-50</w:t>
      </w:r>
      <w:proofErr w:type="gramStart"/>
      <w:r w:rsidRPr="00AB1BEF">
        <w:rPr>
          <w:rFonts w:asciiTheme="majorBidi" w:eastAsia="黑体" w:hAnsiTheme="majorBidi" w:cstheme="majorBidi"/>
          <w:spacing w:val="4"/>
        </w:rPr>
        <w:t>均等占</w:t>
      </w:r>
      <w:proofErr w:type="gramEnd"/>
      <w:r w:rsidRPr="00AB1BEF">
        <w:rPr>
          <w:rFonts w:asciiTheme="majorBidi" w:eastAsia="黑体" w:hAnsiTheme="majorBidi" w:cstheme="majorBidi"/>
          <w:spacing w:val="4"/>
        </w:rPr>
        <w:t>比制度化，在政府各级和各部门采取均等战略，并采取必要措施，确保妇女在外交、包括在国际安全事务中发挥系统性、日益重要的作用，代表性不断加强；</w:t>
      </w:r>
    </w:p>
    <w:p w14:paraId="1B9705E3" w14:textId="37283EE9"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B1BEF">
        <w:rPr>
          <w:rFonts w:ascii="黑体" w:eastAsia="黑体" w:hAnsi="黑体" w:hint="eastAsia"/>
        </w:rPr>
        <w:t>采取立法和其他措施，如提高认识运动和财政激励措施，确保妇女可在政治和公共生活以及私营部门的所有治理和决策领域平等担任各种领导职务，确保发挥多元背景妇女领导人的榜样作用；</w:t>
      </w:r>
    </w:p>
    <w:p w14:paraId="0BC99B9A" w14:textId="55F0CB3F" w:rsidR="005C4732" w:rsidRPr="00AB1BEF" w:rsidRDefault="005C4732" w:rsidP="005C4732">
      <w:pPr>
        <w:pStyle w:val="SingleTxt"/>
        <w:rPr>
          <w:rFonts w:ascii="黑体" w:eastAsia="黑体" w:hAnsi="黑体"/>
        </w:rPr>
      </w:pPr>
      <w:r>
        <w:rPr>
          <w:rFonts w:hint="eastAsia"/>
        </w:rPr>
        <w:lastRenderedPageBreak/>
        <w:tab/>
      </w:r>
      <w:r w:rsidR="002119F3" w:rsidRPr="002119F3">
        <w:rPr>
          <w:rFonts w:hint="eastAsia"/>
        </w:rPr>
        <w:t>(</w:t>
      </w:r>
      <w:r>
        <w:rPr>
          <w:rFonts w:hint="eastAsia"/>
        </w:rPr>
        <w:t>d</w:t>
      </w:r>
      <w:r w:rsidR="002119F3" w:rsidRPr="002119F3">
        <w:rPr>
          <w:rFonts w:hint="eastAsia"/>
        </w:rPr>
        <w:t>)</w:t>
      </w:r>
      <w:r>
        <w:rPr>
          <w:rFonts w:hint="eastAsia"/>
        </w:rPr>
        <w:tab/>
      </w:r>
      <w:r w:rsidRPr="00AB1BEF">
        <w:rPr>
          <w:rFonts w:ascii="黑体" w:eastAsia="黑体" w:hAnsi="黑体" w:hint="eastAsia"/>
        </w:rPr>
        <w:t>执行一项战略，消除阻碍妇女参与政治和公共生活的障碍，特别是由于政党对代表和候选人施以控制、媒体和兼顾家庭和职业生活的政策不到位所造成的障碍；</w:t>
      </w:r>
    </w:p>
    <w:p w14:paraId="50631705" w14:textId="7A05E9E1"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e</w:t>
      </w:r>
      <w:r w:rsidR="002119F3" w:rsidRPr="002119F3">
        <w:rPr>
          <w:rFonts w:hint="eastAsia"/>
        </w:rPr>
        <w:t>)</w:t>
      </w:r>
      <w:r>
        <w:rPr>
          <w:rFonts w:hint="eastAsia"/>
        </w:rPr>
        <w:tab/>
      </w:r>
      <w:r w:rsidRPr="00AB1BEF">
        <w:rPr>
          <w:rFonts w:ascii="黑体" w:eastAsia="黑体" w:hAnsi="黑体" w:hint="eastAsia"/>
        </w:rPr>
        <w:t>正式承认妇女作为可持续和平的重要推动力量可在预防、管理和解决冲突中发挥关键作用，确保在和平与安全事务所有阶段和层级决策中实现均等，包括在妇女与和平与</w:t>
      </w:r>
      <w:proofErr w:type="gramStart"/>
      <w:r w:rsidRPr="00AB1BEF">
        <w:rPr>
          <w:rFonts w:ascii="黑体" w:eastAsia="黑体" w:hAnsi="黑体" w:hint="eastAsia"/>
        </w:rPr>
        <w:t>安全国家</w:t>
      </w:r>
      <w:proofErr w:type="gramEnd"/>
      <w:r w:rsidRPr="00AB1BEF">
        <w:rPr>
          <w:rFonts w:ascii="黑体" w:eastAsia="黑体" w:hAnsi="黑体" w:hint="eastAsia"/>
        </w:rPr>
        <w:t>行动计划中实现均等。</w:t>
      </w:r>
    </w:p>
    <w:p w14:paraId="0476FDE0"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w:t>
      </w:r>
    </w:p>
    <w:p w14:paraId="63F632CB" w14:textId="77777777" w:rsidR="005C4732" w:rsidRDefault="005C4732" w:rsidP="005C4732">
      <w:pPr>
        <w:pStyle w:val="SingleTxt"/>
      </w:pPr>
      <w:r>
        <w:rPr>
          <w:rFonts w:hint="eastAsia"/>
        </w:rPr>
        <w:t>32.</w:t>
      </w:r>
      <w:r>
        <w:rPr>
          <w:rFonts w:hint="eastAsia"/>
        </w:rPr>
        <w:tab/>
      </w:r>
      <w:r>
        <w:rPr>
          <w:rFonts w:hint="eastAsia"/>
        </w:rPr>
        <w:t>委员会关切地注意到：</w:t>
      </w:r>
    </w:p>
    <w:p w14:paraId="77078D54" w14:textId="6DCE31C8" w:rsidR="005C4732" w:rsidRDefault="00AB1BEF"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需要加强出生登记，特别是农村妇女、少数民族妇女、难民妇女和寻求庇护妇女所生子女的出生登记，并确保继续遵守普遍出生登记的规定；</w:t>
      </w:r>
    </w:p>
    <w:p w14:paraId="77C5CBD2" w14:textId="55C33342" w:rsidR="005C4732" w:rsidRDefault="00AB1BEF"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关于国籍的歧视性条款规定，非婚生子女只能获得母亲的国籍，而且博茨瓦纳妇女外国配偶申请入籍程序十分繁琐，据称具有歧视性；</w:t>
      </w:r>
    </w:p>
    <w:p w14:paraId="7A291E50" w14:textId="5418E412" w:rsidR="005C4732" w:rsidRDefault="00AB1BEF"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缺乏一个全面的体制和法律框架来保护难民和寻求庇护的妇女和女童免于无国籍状态。</w:t>
      </w:r>
    </w:p>
    <w:p w14:paraId="167CD9FA" w14:textId="77777777" w:rsidR="005C4732" w:rsidRPr="00AB1BEF" w:rsidRDefault="005C4732" w:rsidP="005C4732">
      <w:pPr>
        <w:pStyle w:val="SingleTxt"/>
        <w:rPr>
          <w:rFonts w:ascii="黑体" w:eastAsia="黑体" w:hAnsi="黑体"/>
        </w:rPr>
      </w:pPr>
      <w:r>
        <w:rPr>
          <w:rFonts w:hint="eastAsia"/>
        </w:rPr>
        <w:t>33.</w:t>
      </w:r>
      <w:r>
        <w:rPr>
          <w:rFonts w:hint="eastAsia"/>
        </w:rPr>
        <w:tab/>
      </w:r>
      <w:r w:rsidRPr="00AB1BEF">
        <w:rPr>
          <w:rFonts w:ascii="黑体" w:eastAsia="黑体" w:hAnsi="黑体" w:hint="eastAsia"/>
        </w:rPr>
        <w:t>委员会建议缔约国：</w:t>
      </w:r>
    </w:p>
    <w:p w14:paraId="4EC3097C" w14:textId="41122A4D" w:rsidR="005C4732" w:rsidRDefault="005C4732" w:rsidP="005C4732">
      <w:pPr>
        <w:pStyle w:val="SingleTx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B1BEF">
        <w:rPr>
          <w:rFonts w:ascii="黑体" w:eastAsia="黑体" w:hAnsi="黑体" w:hint="eastAsia"/>
        </w:rPr>
        <w:t>制定一项战略，确保继续遵守普遍出生登记的规定，包括在农村和偏远地区以及难民接待中心部署流动登记站；</w:t>
      </w:r>
    </w:p>
    <w:p w14:paraId="2B4FC6B2" w14:textId="66AE9D5D" w:rsidR="005C4732" w:rsidRPr="007160E1" w:rsidRDefault="005C4732" w:rsidP="005C4732">
      <w:pPr>
        <w:pStyle w:val="SingleTxt"/>
        <w:rPr>
          <w:rFonts w:eastAsia="黑体"/>
          <w:spacing w:val="4"/>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7160E1">
        <w:rPr>
          <w:rFonts w:eastAsia="黑体"/>
          <w:spacing w:val="4"/>
        </w:rPr>
        <w:t>废除在获得国籍方面的所有歧视性法律、程序和做法，开展认识提升活动并就</w:t>
      </w:r>
      <w:r w:rsidRPr="007160E1">
        <w:rPr>
          <w:rFonts w:eastAsia="黑体"/>
          <w:spacing w:val="4"/>
        </w:rPr>
        <w:t>1992</w:t>
      </w:r>
      <w:r w:rsidRPr="007160E1">
        <w:rPr>
          <w:rFonts w:eastAsia="黑体"/>
          <w:spacing w:val="4"/>
        </w:rPr>
        <w:t>年</w:t>
      </w:r>
      <w:r w:rsidRPr="007160E1">
        <w:rPr>
          <w:rFonts w:ascii="楷体" w:eastAsia="楷体" w:hAnsi="楷体"/>
          <w:b/>
          <w:bCs/>
          <w:spacing w:val="4"/>
        </w:rPr>
        <w:t>总检察长诉</w:t>
      </w:r>
      <w:r w:rsidRPr="007160E1">
        <w:rPr>
          <w:rFonts w:eastAsia="黑体"/>
          <w:b/>
          <w:bCs/>
          <w:i/>
          <w:iCs/>
          <w:spacing w:val="4"/>
        </w:rPr>
        <w:t>Unity Dow</w:t>
      </w:r>
      <w:r w:rsidRPr="007160E1">
        <w:rPr>
          <w:rFonts w:eastAsia="黑体"/>
          <w:spacing w:val="4"/>
        </w:rPr>
        <w:t>和</w:t>
      </w:r>
      <w:r w:rsidRPr="007160E1">
        <w:rPr>
          <w:rFonts w:eastAsia="黑体"/>
          <w:spacing w:val="4"/>
        </w:rPr>
        <w:t>2022</w:t>
      </w:r>
      <w:r w:rsidRPr="007160E1">
        <w:rPr>
          <w:rFonts w:eastAsia="黑体"/>
          <w:spacing w:val="4"/>
        </w:rPr>
        <w:t>年</w:t>
      </w:r>
      <w:proofErr w:type="spellStart"/>
      <w:r w:rsidRPr="007160E1">
        <w:rPr>
          <w:rFonts w:eastAsia="黑体"/>
          <w:b/>
          <w:bCs/>
          <w:i/>
          <w:iCs/>
          <w:spacing w:val="4"/>
        </w:rPr>
        <w:t>Sithabile</w:t>
      </w:r>
      <w:proofErr w:type="spellEnd"/>
      <w:r w:rsidRPr="007160E1">
        <w:rPr>
          <w:rFonts w:eastAsia="黑体"/>
          <w:b/>
          <w:bCs/>
          <w:i/>
          <w:iCs/>
          <w:spacing w:val="4"/>
        </w:rPr>
        <w:t xml:space="preserve"> Pauline Mathe</w:t>
      </w:r>
      <w:r w:rsidRPr="007160E1">
        <w:rPr>
          <w:rFonts w:ascii="楷体" w:eastAsia="楷体" w:hAnsi="楷体"/>
          <w:b/>
          <w:bCs/>
          <w:spacing w:val="4"/>
        </w:rPr>
        <w:t>诉总检察长</w:t>
      </w:r>
      <w:r w:rsidRPr="007160E1">
        <w:rPr>
          <w:rFonts w:ascii="黑体" w:eastAsia="黑体" w:hAnsi="黑体"/>
          <w:spacing w:val="4"/>
        </w:rPr>
        <w:t>案</w:t>
      </w:r>
      <w:r w:rsidRPr="007160E1">
        <w:rPr>
          <w:rFonts w:eastAsia="黑体"/>
          <w:spacing w:val="4"/>
        </w:rPr>
        <w:t>等具有里程碑意义的案件的认识对司法系统进行能力建设，考虑将这些判决提供的保护延伸至所有妇女和女童，并审查通过婚姻获得公民身份的程序；</w:t>
      </w:r>
    </w:p>
    <w:p w14:paraId="2E865CAD" w14:textId="1CEE30D0" w:rsidR="005C4732" w:rsidRPr="00AB1BEF" w:rsidRDefault="005C4732" w:rsidP="005C4732">
      <w:pPr>
        <w:pStyle w:val="SingleTxt"/>
        <w:rPr>
          <w:rFonts w:asciiTheme="majorBidi" w:eastAsia="黑体" w:hAnsiTheme="majorBidi" w:cstheme="majorBidi"/>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B1BEF">
        <w:rPr>
          <w:rFonts w:asciiTheme="majorBidi" w:eastAsia="黑体" w:hAnsiTheme="majorBidi" w:cstheme="majorBidi"/>
        </w:rPr>
        <w:t>确保妇女和女童享有申请确定无国籍状态的权利，将联合国难民事务高级专员办事处关于难民、无国籍人和寻求庇护者登记的标准纳入国内立法，并批准</w:t>
      </w:r>
      <w:r w:rsidRPr="00AB1BEF">
        <w:rPr>
          <w:rFonts w:asciiTheme="majorBidi" w:eastAsia="黑体" w:hAnsiTheme="majorBidi" w:cstheme="majorBidi"/>
        </w:rPr>
        <w:t>1961</w:t>
      </w:r>
      <w:r w:rsidRPr="00AB1BEF">
        <w:rPr>
          <w:rFonts w:asciiTheme="majorBidi" w:eastAsia="黑体" w:hAnsiTheme="majorBidi" w:cstheme="majorBidi"/>
        </w:rPr>
        <w:t>年《减少无国籍状态公约》。</w:t>
      </w:r>
    </w:p>
    <w:p w14:paraId="739E33A8"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教育</w:t>
      </w:r>
    </w:p>
    <w:p w14:paraId="1730B9EE" w14:textId="77777777" w:rsidR="005C4732" w:rsidRDefault="005C4732" w:rsidP="005C4732">
      <w:pPr>
        <w:pStyle w:val="SingleTxt"/>
      </w:pPr>
      <w:r>
        <w:rPr>
          <w:rFonts w:hint="eastAsia"/>
        </w:rPr>
        <w:t>34.</w:t>
      </w:r>
      <w:r>
        <w:rPr>
          <w:rFonts w:hint="eastAsia"/>
        </w:rPr>
        <w:tab/>
      </w:r>
      <w:r>
        <w:rPr>
          <w:rFonts w:hint="eastAsia"/>
        </w:rPr>
        <w:t>委员会关切地注意到：</w:t>
      </w:r>
    </w:p>
    <w:p w14:paraId="4359A9B7" w14:textId="5F12F2B7" w:rsidR="005C4732" w:rsidRDefault="00AB1BEF"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学校环境中体罚现象普遍存在；</w:t>
      </w:r>
    </w:p>
    <w:p w14:paraId="61D0AB8B" w14:textId="25DBF21D" w:rsidR="005C4732" w:rsidRDefault="00AB1BEF"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土著女童面临困境，包括难以获得母语教育、课程中缺乏土著文化相关内容，以及偏远地区土著女童被迫远离家人寄宿的做法；</w:t>
      </w:r>
    </w:p>
    <w:p w14:paraId="1D51DA13" w14:textId="26C564B0" w:rsidR="005C4732" w:rsidRDefault="00AB1BEF"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缺乏确保残疾妇女和女童接受教育的措施；</w:t>
      </w:r>
    </w:p>
    <w:p w14:paraId="6827D7ED" w14:textId="0F62D9FE" w:rsidR="005C4732" w:rsidRDefault="00AB1BEF" w:rsidP="005C4732">
      <w:pPr>
        <w:pStyle w:val="SingleTxt"/>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Pr>
          <w:rFonts w:hint="eastAsia"/>
        </w:rPr>
        <w:t>受童婚影响年轻母亲及女童重返校园支持计划落实不均；</w:t>
      </w:r>
    </w:p>
    <w:p w14:paraId="5B9394CF" w14:textId="7D4C392D" w:rsidR="005C4732" w:rsidRDefault="00AB1BEF" w:rsidP="005C4732">
      <w:pPr>
        <w:pStyle w:val="SingleTxt"/>
      </w:pPr>
      <w:r>
        <w:lastRenderedPageBreak/>
        <w:tab/>
      </w:r>
      <w:r w:rsidR="002119F3" w:rsidRPr="002119F3">
        <w:rPr>
          <w:rFonts w:hint="eastAsia"/>
        </w:rPr>
        <w:t>(</w:t>
      </w:r>
      <w:r w:rsidR="005C4732">
        <w:rPr>
          <w:rFonts w:hint="eastAsia"/>
        </w:rPr>
        <w:t>e</w:t>
      </w:r>
      <w:r w:rsidR="002119F3" w:rsidRPr="002119F3">
        <w:rPr>
          <w:rFonts w:hint="eastAsia"/>
        </w:rPr>
        <w:t>)</w:t>
      </w:r>
      <w:r w:rsidR="005C4732">
        <w:rPr>
          <w:rFonts w:hint="eastAsia"/>
        </w:rPr>
        <w:tab/>
      </w:r>
      <w:r w:rsidR="005C4732">
        <w:rPr>
          <w:rFonts w:hint="eastAsia"/>
        </w:rPr>
        <w:t>《国家儿童网络保护政策》与《国家反欺凌政策》执行力度不足，需要加强教育环境中妇女和女童免受性骚扰的保护机制；</w:t>
      </w:r>
    </w:p>
    <w:p w14:paraId="47C0B0C0" w14:textId="0AA11A4E" w:rsidR="005C4732" w:rsidRDefault="00AB1BEF" w:rsidP="005C4732">
      <w:pPr>
        <w:pStyle w:val="SingleTxt"/>
      </w:pPr>
      <w:r>
        <w:tab/>
      </w:r>
      <w:r w:rsidR="002119F3" w:rsidRPr="002119F3">
        <w:rPr>
          <w:rFonts w:hint="eastAsia"/>
        </w:rPr>
        <w:t>(</w:t>
      </w:r>
      <w:r w:rsidR="005C4732">
        <w:rPr>
          <w:rFonts w:hint="eastAsia"/>
        </w:rPr>
        <w:t>f</w:t>
      </w:r>
      <w:r w:rsidR="002119F3" w:rsidRPr="002119F3">
        <w:rPr>
          <w:rFonts w:hint="eastAsia"/>
        </w:rPr>
        <w:t>)</w:t>
      </w:r>
      <w:r w:rsidR="005C4732">
        <w:rPr>
          <w:rFonts w:hint="eastAsia"/>
        </w:rPr>
        <w:tab/>
      </w:r>
      <w:r w:rsidR="005C4732">
        <w:rPr>
          <w:rFonts w:hint="eastAsia"/>
        </w:rPr>
        <w:t>阻碍妇女和女童进入诸如科学、技术、工程、数学、信息和通信技术等非传统学习领域的障碍长期存在。</w:t>
      </w:r>
    </w:p>
    <w:p w14:paraId="464990A3" w14:textId="77777777" w:rsidR="005C4732" w:rsidRDefault="005C4732" w:rsidP="005C4732">
      <w:pPr>
        <w:pStyle w:val="SingleTxt"/>
      </w:pPr>
      <w:r w:rsidRPr="0015791B">
        <w:rPr>
          <w:rFonts w:hint="eastAsia"/>
        </w:rPr>
        <w:t>35.</w:t>
      </w:r>
      <w:r w:rsidRPr="0015791B">
        <w:rPr>
          <w:rFonts w:hint="eastAsia"/>
        </w:rPr>
        <w:tab/>
      </w:r>
      <w:r w:rsidRPr="0015791B">
        <w:rPr>
          <w:rFonts w:ascii="黑体" w:eastAsia="黑体" w:hAnsi="黑体" w:hint="eastAsia"/>
        </w:rPr>
        <w:t>委员会建议缔约国：</w:t>
      </w:r>
    </w:p>
    <w:p w14:paraId="0F3EA3B8" w14:textId="40919C6D" w:rsidR="005C4732" w:rsidRDefault="005C4732" w:rsidP="005C4732">
      <w:pPr>
        <w:pStyle w:val="SingleTx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B1BEF">
        <w:rPr>
          <w:rFonts w:ascii="黑体" w:eastAsia="黑体" w:hAnsi="黑体" w:hint="eastAsia"/>
        </w:rPr>
        <w:t>修订《教育法》，废除允许在教育场所实施体罚的条款，并明文禁止体罚做法；</w:t>
      </w:r>
    </w:p>
    <w:p w14:paraId="711B8FE6" w14:textId="5D3A4B80" w:rsidR="005C4732" w:rsidRDefault="005C4732" w:rsidP="005C4732">
      <w:pPr>
        <w:pStyle w:val="SingleTx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B1BEF">
        <w:rPr>
          <w:rFonts w:asciiTheme="majorBidi" w:eastAsia="黑体" w:hAnsiTheme="majorBidi" w:cstheme="majorBidi"/>
        </w:rPr>
        <w:t>将</w:t>
      </w:r>
      <w:r w:rsidRPr="00AB1BEF">
        <w:rPr>
          <w:rFonts w:asciiTheme="majorBidi" w:eastAsia="黑体" w:hAnsiTheme="majorBidi" w:cstheme="majorBidi"/>
        </w:rPr>
        <w:t>2023</w:t>
      </w:r>
      <w:r w:rsidRPr="00AB1BEF">
        <w:rPr>
          <w:rFonts w:asciiTheme="majorBidi" w:eastAsia="黑体" w:hAnsiTheme="majorBidi" w:cstheme="majorBidi"/>
        </w:rPr>
        <w:t>年关于在小学阶段提供少数民族语言教育的决定扩展至所有土著语言，确保土著女童能够以符合其文化教学方法的方式接受母语教育；与土著妇女和女童协商制定反映土著文化、历史和知识体系的课程；废止将偏远地区土著女童集中寄宿受教育的做法，建立无需女童离开所在社区的替代方案，例如建立</w:t>
      </w:r>
      <w:proofErr w:type="gramStart"/>
      <w:r w:rsidRPr="00AB1BEF">
        <w:rPr>
          <w:rFonts w:asciiTheme="majorBidi" w:eastAsia="黑体" w:hAnsiTheme="majorBidi" w:cstheme="majorBidi"/>
        </w:rPr>
        <w:t>双师制学校</w:t>
      </w:r>
      <w:proofErr w:type="gramEnd"/>
      <w:r w:rsidRPr="00AB1BEF">
        <w:rPr>
          <w:rFonts w:asciiTheme="majorBidi" w:eastAsia="黑体" w:hAnsiTheme="majorBidi" w:cstheme="majorBidi"/>
        </w:rPr>
        <w:t>、提供上学接送服务或通过信息和通信技术开展远程教育；</w:t>
      </w:r>
    </w:p>
    <w:p w14:paraId="496C6463" w14:textId="13DA5C65" w:rsidR="005C4732" w:rsidRDefault="005C4732" w:rsidP="005C4732">
      <w:pPr>
        <w:pStyle w:val="SingleTxt"/>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B1BEF">
        <w:rPr>
          <w:rFonts w:asciiTheme="majorBidi" w:eastAsia="黑体" w:hAnsiTheme="majorBidi" w:cstheme="majorBidi"/>
        </w:rPr>
        <w:t>审查《特殊教育政策》和所有教育政策，废除任何助长和</w:t>
      </w:r>
      <w:r w:rsidR="002119F3" w:rsidRPr="002119F3">
        <w:rPr>
          <w:rFonts w:eastAsia="黑体"/>
        </w:rPr>
        <w:t>(</w:t>
      </w:r>
      <w:r w:rsidRPr="00AB1BEF">
        <w:rPr>
          <w:rFonts w:asciiTheme="majorBidi" w:eastAsia="黑体" w:hAnsiTheme="majorBidi" w:cstheme="majorBidi"/>
        </w:rPr>
        <w:t>或</w:t>
      </w:r>
      <w:r w:rsidR="002119F3" w:rsidRPr="002119F3">
        <w:rPr>
          <w:rFonts w:eastAsia="黑体"/>
        </w:rPr>
        <w:t>)</w:t>
      </w:r>
      <w:r w:rsidRPr="00AB1BEF">
        <w:rPr>
          <w:rFonts w:asciiTheme="majorBidi" w:eastAsia="黑体" w:hAnsiTheme="majorBidi" w:cstheme="majorBidi"/>
        </w:rPr>
        <w:t>允许隔离学习环境的规定，并通过确保教育设施无障碍、配备必要的学习材料和辅助设备、为所有类型的残疾提供合理便利以及招聘残疾教师，为残疾妇女和女童提供接受</w:t>
      </w:r>
      <w:proofErr w:type="gramStart"/>
      <w:r w:rsidRPr="00AB1BEF">
        <w:rPr>
          <w:rFonts w:asciiTheme="majorBidi" w:eastAsia="黑体" w:hAnsiTheme="majorBidi" w:cstheme="majorBidi"/>
        </w:rPr>
        <w:t>全纳教育</w:t>
      </w:r>
      <w:proofErr w:type="gramEnd"/>
      <w:r w:rsidRPr="00AB1BEF">
        <w:rPr>
          <w:rFonts w:asciiTheme="majorBidi" w:eastAsia="黑体" w:hAnsiTheme="majorBidi" w:cstheme="majorBidi"/>
        </w:rPr>
        <w:t>的机会；</w:t>
      </w:r>
    </w:p>
    <w:p w14:paraId="5E54114A" w14:textId="080169E6" w:rsidR="005C4732" w:rsidRPr="00AB1BEF" w:rsidRDefault="005C4732" w:rsidP="005C4732">
      <w:pPr>
        <w:pStyle w:val="SingleTxt"/>
        <w:rPr>
          <w:spacing w:val="-4"/>
        </w:rPr>
      </w:pPr>
      <w:r>
        <w:rPr>
          <w:rFonts w:hint="eastAsia"/>
        </w:rPr>
        <w:tab/>
      </w:r>
      <w:r w:rsidR="002119F3" w:rsidRPr="002119F3">
        <w:rPr>
          <w:rFonts w:hint="eastAsia"/>
        </w:rPr>
        <w:t>(</w:t>
      </w:r>
      <w:r>
        <w:rPr>
          <w:rFonts w:hint="eastAsia"/>
        </w:rPr>
        <w:t>d</w:t>
      </w:r>
      <w:r w:rsidR="002119F3" w:rsidRPr="002119F3">
        <w:rPr>
          <w:rFonts w:hint="eastAsia"/>
        </w:rPr>
        <w:t>)</w:t>
      </w:r>
      <w:r w:rsidRPr="00AB1BEF">
        <w:rPr>
          <w:rFonts w:hint="eastAsia"/>
          <w:spacing w:val="-4"/>
        </w:rPr>
        <w:tab/>
      </w:r>
      <w:proofErr w:type="gramStart"/>
      <w:r w:rsidRPr="00AB1BEF">
        <w:rPr>
          <w:rFonts w:ascii="黑体" w:eastAsia="黑体" w:hAnsi="黑体" w:hint="eastAsia"/>
          <w:spacing w:val="-4"/>
        </w:rPr>
        <w:t>简化受</w:t>
      </w:r>
      <w:proofErr w:type="gramEnd"/>
      <w:r w:rsidRPr="00AB1BEF">
        <w:rPr>
          <w:rFonts w:ascii="黑体" w:eastAsia="黑体" w:hAnsi="黑体" w:hint="eastAsia"/>
          <w:spacing w:val="-4"/>
        </w:rPr>
        <w:t>童婚影响的年轻母亲和女童重新入学的政策和程序的执行工作；</w:t>
      </w:r>
    </w:p>
    <w:p w14:paraId="5A28303A" w14:textId="257B1CDB"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e</w:t>
      </w:r>
      <w:r w:rsidR="002119F3" w:rsidRPr="002119F3">
        <w:rPr>
          <w:rFonts w:hint="eastAsia"/>
        </w:rPr>
        <w:t>)</w:t>
      </w:r>
      <w:r>
        <w:rPr>
          <w:rFonts w:hint="eastAsia"/>
        </w:rPr>
        <w:tab/>
      </w:r>
      <w:r w:rsidRPr="00AB1BEF">
        <w:rPr>
          <w:rFonts w:ascii="黑体" w:eastAsia="黑体" w:hAnsi="黑体" w:hint="eastAsia"/>
        </w:rPr>
        <w:t>有效执行学校安全政策，包括《国家儿童网络保护政策》与《国家反欺凌政策》，确保这些政策保护妇女和女童免受性暴力、色情材料以及欺凌和网络暴力的侵害；</w:t>
      </w:r>
    </w:p>
    <w:p w14:paraId="52CF13EF" w14:textId="76A0FEC7" w:rsidR="005C4732" w:rsidRPr="00AB1BEF" w:rsidRDefault="005C4732" w:rsidP="005C4732">
      <w:pPr>
        <w:pStyle w:val="SingleTxt"/>
        <w:rPr>
          <w:rFonts w:ascii="黑体" w:eastAsia="黑体" w:hAnsi="黑体"/>
          <w:spacing w:val="-4"/>
        </w:rPr>
      </w:pPr>
      <w:r>
        <w:rPr>
          <w:rFonts w:hint="eastAsia"/>
        </w:rPr>
        <w:tab/>
      </w:r>
      <w:r w:rsidR="002119F3" w:rsidRPr="002119F3">
        <w:rPr>
          <w:rFonts w:hint="eastAsia"/>
          <w:spacing w:val="-4"/>
        </w:rPr>
        <w:t>(</w:t>
      </w:r>
      <w:r w:rsidRPr="00AB1BEF">
        <w:rPr>
          <w:rFonts w:hint="eastAsia"/>
          <w:spacing w:val="-4"/>
        </w:rPr>
        <w:t>f</w:t>
      </w:r>
      <w:r w:rsidR="002119F3" w:rsidRPr="002119F3">
        <w:rPr>
          <w:rFonts w:hint="eastAsia"/>
          <w:spacing w:val="-4"/>
        </w:rPr>
        <w:t>)</w:t>
      </w:r>
      <w:r w:rsidRPr="00AB1BEF">
        <w:rPr>
          <w:rFonts w:hint="eastAsia"/>
          <w:spacing w:val="-4"/>
        </w:rPr>
        <w:tab/>
      </w:r>
      <w:r w:rsidRPr="00AB1BEF">
        <w:rPr>
          <w:rFonts w:ascii="黑体" w:eastAsia="黑体" w:hAnsi="黑体" w:hint="eastAsia"/>
          <w:spacing w:val="-4"/>
        </w:rPr>
        <w:t>加大力度鼓励女童和妇女选择非传统的教育领域和职业路径，如科学、技术、工程、数学、信息和通信技术。</w:t>
      </w:r>
    </w:p>
    <w:p w14:paraId="6D3CA31E"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就业</w:t>
      </w:r>
    </w:p>
    <w:p w14:paraId="4A4ABA4C" w14:textId="77777777" w:rsidR="005C4732" w:rsidRDefault="005C4732" w:rsidP="005C4732">
      <w:pPr>
        <w:pStyle w:val="SingleTxt"/>
      </w:pPr>
      <w:r>
        <w:rPr>
          <w:rFonts w:hint="eastAsia"/>
        </w:rPr>
        <w:t>36.</w:t>
      </w:r>
      <w:r>
        <w:rPr>
          <w:rFonts w:hint="eastAsia"/>
        </w:rPr>
        <w:tab/>
      </w:r>
      <w:r>
        <w:rPr>
          <w:rFonts w:hint="eastAsia"/>
        </w:rPr>
        <w:t>委员会关切地注意到：</w:t>
      </w:r>
    </w:p>
    <w:p w14:paraId="2FD9CDF3" w14:textId="53F33279" w:rsidR="005C4732" w:rsidRDefault="00AB1BEF"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公共和私营部门长期存在横向和纵向隔离现象；</w:t>
      </w:r>
    </w:p>
    <w:p w14:paraId="51BEC309" w14:textId="53EC64E0" w:rsidR="005C4732" w:rsidRDefault="00AB1BEF"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缺乏针对女同性恋、双性恋、跨性别和间性妇女工作场所性骚扰和就业歧视的法律保护，而且长期存在性别工资差距；</w:t>
      </w:r>
    </w:p>
    <w:p w14:paraId="1E4D0F5B" w14:textId="63F7E186" w:rsidR="005C4732" w:rsidRDefault="00AB1BEF"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妇女集中在非正规经济部门，从事无报酬的家务和护理、低收入的不稳定工作，无法获得社会保护和劳动权利，残疾妇女的就业机会有限。</w:t>
      </w:r>
    </w:p>
    <w:p w14:paraId="0D52DCCB" w14:textId="77777777" w:rsidR="005C4732" w:rsidRPr="00AB1BEF" w:rsidRDefault="005C4732" w:rsidP="005C4732">
      <w:pPr>
        <w:pStyle w:val="SingleTxt"/>
        <w:rPr>
          <w:rFonts w:ascii="黑体" w:eastAsia="黑体" w:hAnsi="黑体"/>
        </w:rPr>
      </w:pPr>
      <w:r>
        <w:rPr>
          <w:rFonts w:hint="eastAsia"/>
        </w:rPr>
        <w:t>37.</w:t>
      </w:r>
      <w:r>
        <w:rPr>
          <w:rFonts w:hint="eastAsia"/>
        </w:rPr>
        <w:tab/>
      </w:r>
      <w:r w:rsidRPr="00AB1BEF">
        <w:rPr>
          <w:rFonts w:ascii="黑体" w:eastAsia="黑体" w:hAnsi="黑体" w:hint="eastAsia"/>
        </w:rPr>
        <w:t>委员会建议缔约国：</w:t>
      </w:r>
    </w:p>
    <w:p w14:paraId="3EED1D34" w14:textId="391EE85B"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B1BEF">
        <w:rPr>
          <w:rFonts w:ascii="黑体" w:eastAsia="黑体" w:hAnsi="黑体" w:hint="eastAsia"/>
        </w:rPr>
        <w:t>采取立法和其他措施，消除横向和纵向职业隔离；</w:t>
      </w:r>
    </w:p>
    <w:p w14:paraId="29863C58" w14:textId="5D7ED00F" w:rsidR="005C4732" w:rsidRPr="00AB1BEF" w:rsidRDefault="005C4732" w:rsidP="005C4732">
      <w:pPr>
        <w:pStyle w:val="SingleTxt"/>
        <w:rPr>
          <w:rFonts w:asciiTheme="majorBidi" w:eastAsia="黑体" w:hAnsiTheme="majorBidi" w:cstheme="majorBidi"/>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B1BEF">
        <w:rPr>
          <w:rFonts w:asciiTheme="majorBidi" w:eastAsia="黑体" w:hAnsiTheme="majorBidi" w:cstheme="majorBidi"/>
        </w:rPr>
        <w:t>将工作场所性骚扰定为刑事犯罪，禁止对女同性恋、双性恋、跨性别和间性妇女的就业歧视，开展同酬调查和定期劳动监察，以执行同工同酬原则，</w:t>
      </w:r>
      <w:r w:rsidRPr="00AB1BEF">
        <w:rPr>
          <w:rFonts w:asciiTheme="majorBidi" w:eastAsia="黑体" w:hAnsiTheme="majorBidi" w:cstheme="majorBidi"/>
        </w:rPr>
        <w:lastRenderedPageBreak/>
        <w:t>并批准国际劳工组织</w:t>
      </w:r>
      <w:r w:rsidRPr="00AB1BEF">
        <w:rPr>
          <w:rFonts w:asciiTheme="majorBidi" w:eastAsia="黑体" w:hAnsiTheme="majorBidi" w:cstheme="majorBidi"/>
        </w:rPr>
        <w:t>1981</w:t>
      </w:r>
      <w:r w:rsidRPr="00AB1BEF">
        <w:rPr>
          <w:rFonts w:asciiTheme="majorBidi" w:eastAsia="黑体" w:hAnsiTheme="majorBidi" w:cstheme="majorBidi"/>
        </w:rPr>
        <w:t>年《有家庭责任工人公约》</w:t>
      </w:r>
      <w:r w:rsidR="002119F3" w:rsidRPr="002119F3">
        <w:rPr>
          <w:rFonts w:eastAsia="黑体"/>
        </w:rPr>
        <w:t>(</w:t>
      </w:r>
      <w:r w:rsidRPr="00AB1BEF">
        <w:rPr>
          <w:rFonts w:asciiTheme="majorBidi" w:eastAsia="黑体" w:hAnsiTheme="majorBidi" w:cstheme="majorBidi"/>
        </w:rPr>
        <w:t>第</w:t>
      </w:r>
      <w:r w:rsidRPr="00AB1BEF">
        <w:rPr>
          <w:rFonts w:asciiTheme="majorBidi" w:eastAsia="黑体" w:hAnsiTheme="majorBidi" w:cstheme="majorBidi"/>
        </w:rPr>
        <w:t>156</w:t>
      </w:r>
      <w:r w:rsidRPr="00AB1BEF">
        <w:rPr>
          <w:rFonts w:asciiTheme="majorBidi" w:eastAsia="黑体" w:hAnsiTheme="majorBidi" w:cstheme="majorBidi"/>
        </w:rPr>
        <w:t>号</w:t>
      </w:r>
      <w:r w:rsidR="002119F3" w:rsidRPr="002119F3">
        <w:rPr>
          <w:rFonts w:eastAsia="黑体"/>
        </w:rPr>
        <w:t>)</w:t>
      </w:r>
      <w:r w:rsidRPr="00AB1BEF">
        <w:rPr>
          <w:rFonts w:asciiTheme="majorBidi" w:eastAsia="黑体" w:hAnsiTheme="majorBidi" w:cstheme="majorBidi"/>
        </w:rPr>
        <w:t>和</w:t>
      </w:r>
      <w:r w:rsidRPr="00AB1BEF">
        <w:rPr>
          <w:rFonts w:asciiTheme="majorBidi" w:eastAsia="黑体" w:hAnsiTheme="majorBidi" w:cstheme="majorBidi"/>
        </w:rPr>
        <w:t>2019</w:t>
      </w:r>
      <w:r w:rsidRPr="00AB1BEF">
        <w:rPr>
          <w:rFonts w:asciiTheme="majorBidi" w:eastAsia="黑体" w:hAnsiTheme="majorBidi" w:cstheme="majorBidi"/>
        </w:rPr>
        <w:t>年《暴力和骚扰公约》</w:t>
      </w:r>
      <w:r w:rsidR="002119F3" w:rsidRPr="002119F3">
        <w:rPr>
          <w:rFonts w:eastAsia="黑体"/>
        </w:rPr>
        <w:t>(</w:t>
      </w:r>
      <w:r w:rsidRPr="00AB1BEF">
        <w:rPr>
          <w:rFonts w:asciiTheme="majorBidi" w:eastAsia="黑体" w:hAnsiTheme="majorBidi" w:cstheme="majorBidi"/>
        </w:rPr>
        <w:t>第</w:t>
      </w:r>
      <w:r w:rsidRPr="00AB1BEF">
        <w:rPr>
          <w:rFonts w:asciiTheme="majorBidi" w:eastAsia="黑体" w:hAnsiTheme="majorBidi" w:cstheme="majorBidi"/>
        </w:rPr>
        <w:t>190</w:t>
      </w:r>
      <w:r w:rsidRPr="00AB1BEF">
        <w:rPr>
          <w:rFonts w:asciiTheme="majorBidi" w:eastAsia="黑体" w:hAnsiTheme="majorBidi" w:cstheme="majorBidi"/>
        </w:rPr>
        <w:t>号</w:t>
      </w:r>
      <w:r w:rsidR="002119F3" w:rsidRPr="002119F3">
        <w:rPr>
          <w:rFonts w:eastAsia="黑体"/>
        </w:rPr>
        <w:t>)</w:t>
      </w:r>
      <w:r w:rsidRPr="00AB1BEF">
        <w:rPr>
          <w:rFonts w:asciiTheme="majorBidi" w:eastAsia="黑体" w:hAnsiTheme="majorBidi" w:cstheme="majorBidi"/>
        </w:rPr>
        <w:t>；</w:t>
      </w:r>
    </w:p>
    <w:p w14:paraId="1DC5B764" w14:textId="6A2E16B8" w:rsidR="005C4732" w:rsidRPr="00AB1BEF" w:rsidRDefault="005C4732" w:rsidP="005C4732">
      <w:pPr>
        <w:pStyle w:val="SingleTxt"/>
        <w:rPr>
          <w:rFonts w:asciiTheme="majorBidi" w:eastAsia="黑体" w:hAnsiTheme="majorBidi" w:cstheme="majorBidi"/>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B1BEF">
        <w:rPr>
          <w:rFonts w:asciiTheme="majorBidi" w:eastAsia="黑体" w:hAnsiTheme="majorBidi" w:cstheme="majorBidi"/>
        </w:rPr>
        <w:t>为妇女从非正规就业向正规就业过渡提供便利，将劳动与社会保护覆盖范围扩展到非正规经济部门和从事无报酬工作的妇女以及自营职业妇女，并通过无障碍工作场所、培训设施、公共交通、人行道和指定步行区等措施，增加残疾妇女的就业机会。</w:t>
      </w:r>
    </w:p>
    <w:p w14:paraId="45192C61"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卫生保健</w:t>
      </w:r>
    </w:p>
    <w:p w14:paraId="71C84FCA" w14:textId="77777777" w:rsidR="005C4732" w:rsidRDefault="005C4732" w:rsidP="005C4732">
      <w:pPr>
        <w:pStyle w:val="SingleTxt"/>
      </w:pPr>
      <w:r>
        <w:rPr>
          <w:rFonts w:hint="eastAsia"/>
        </w:rPr>
        <w:t>38.</w:t>
      </w:r>
      <w:r>
        <w:rPr>
          <w:rFonts w:hint="eastAsia"/>
        </w:rPr>
        <w:tab/>
      </w:r>
      <w:r>
        <w:rPr>
          <w:rFonts w:hint="eastAsia"/>
        </w:rPr>
        <w:t>委员会关切地注意到：</w:t>
      </w:r>
    </w:p>
    <w:p w14:paraId="2CA9EE52" w14:textId="49D53005" w:rsidR="005C4732" w:rsidRDefault="00AB1BEF" w:rsidP="005C4732">
      <w:pPr>
        <w:pStyle w:val="SingleTxt"/>
      </w:pPr>
      <w:r>
        <w:tab/>
      </w:r>
      <w:r w:rsidR="002119F3" w:rsidRPr="002119F3">
        <w:rPr>
          <w:rFonts w:hint="eastAsia"/>
        </w:rPr>
        <w:t>(</w:t>
      </w:r>
      <w:r w:rsidR="005C4732">
        <w:rPr>
          <w:rFonts w:hint="eastAsia"/>
        </w:rPr>
        <w:t>a</w:t>
      </w:r>
      <w:r w:rsidR="002119F3" w:rsidRPr="002119F3">
        <w:rPr>
          <w:rFonts w:hint="eastAsia"/>
        </w:rPr>
        <w:t>)</w:t>
      </w:r>
      <w:r w:rsidR="005C4732">
        <w:rPr>
          <w:rFonts w:hint="eastAsia"/>
        </w:rPr>
        <w:tab/>
      </w:r>
      <w:r w:rsidR="005C4732">
        <w:rPr>
          <w:rFonts w:hint="eastAsia"/>
        </w:rPr>
        <w:t>博茨瓦纳的孕产妇死亡率是中等偏上收入国家平均水平的两倍多，存在产前、围产和产后护理质量低下，产科诊所设备不足，熟练接生人员稀缺，处理产科并发症的药品设备匮乏以及转诊延误等问题。</w:t>
      </w:r>
    </w:p>
    <w:p w14:paraId="0E289609" w14:textId="1EF5D6D8" w:rsidR="005C4732" w:rsidRDefault="00AB1BEF" w:rsidP="005C4732">
      <w:pPr>
        <w:pStyle w:val="SingleTxt"/>
      </w:pPr>
      <w:r>
        <w:tab/>
      </w:r>
      <w:r w:rsidR="002119F3" w:rsidRPr="002119F3">
        <w:rPr>
          <w:rFonts w:hint="eastAsia"/>
        </w:rPr>
        <w:t>(</w:t>
      </w:r>
      <w:r w:rsidR="005C4732">
        <w:rPr>
          <w:rFonts w:hint="eastAsia"/>
        </w:rPr>
        <w:t>b</w:t>
      </w:r>
      <w:r w:rsidR="002119F3" w:rsidRPr="002119F3">
        <w:rPr>
          <w:rFonts w:hint="eastAsia"/>
        </w:rPr>
        <w:t>)</w:t>
      </w:r>
      <w:r w:rsidR="005C4732">
        <w:rPr>
          <w:rFonts w:hint="eastAsia"/>
        </w:rPr>
        <w:tab/>
      </w:r>
      <w:r w:rsidR="005C4732">
        <w:rPr>
          <w:rFonts w:hint="eastAsia"/>
        </w:rPr>
        <w:t>将堕胎定为刑事犯罪，不安全堕胎率居高不下；</w:t>
      </w:r>
    </w:p>
    <w:p w14:paraId="46108D5E" w14:textId="28324DE0" w:rsidR="005C4732" w:rsidRDefault="00AB1BEF" w:rsidP="005C4732">
      <w:pPr>
        <w:pStyle w:val="SingleTxt"/>
      </w:pPr>
      <w:r>
        <w:tab/>
      </w:r>
      <w:r w:rsidR="002119F3" w:rsidRPr="002119F3">
        <w:rPr>
          <w:rFonts w:hint="eastAsia"/>
        </w:rPr>
        <w:t>(</w:t>
      </w:r>
      <w:r w:rsidR="005C4732">
        <w:rPr>
          <w:rFonts w:hint="eastAsia"/>
        </w:rPr>
        <w:t>c</w:t>
      </w:r>
      <w:r w:rsidR="002119F3" w:rsidRPr="002119F3">
        <w:rPr>
          <w:rFonts w:hint="eastAsia"/>
        </w:rPr>
        <w:t>)</w:t>
      </w:r>
      <w:r w:rsidR="005C4732">
        <w:rPr>
          <w:rFonts w:hint="eastAsia"/>
        </w:rPr>
        <w:tab/>
      </w:r>
      <w:r w:rsidR="005C4732">
        <w:rPr>
          <w:rFonts w:hint="eastAsia"/>
        </w:rPr>
        <w:t>尽管在减少母婴传播方面有所进展，但妇女受艾滋病毒</w:t>
      </w:r>
      <w:r w:rsidR="005C4732">
        <w:rPr>
          <w:rFonts w:hint="eastAsia"/>
        </w:rPr>
        <w:t>/</w:t>
      </w:r>
      <w:r w:rsidR="005C4732">
        <w:rPr>
          <w:rFonts w:hint="eastAsia"/>
        </w:rPr>
        <w:t>艾滋病影响的比例依然显著偏高；</w:t>
      </w:r>
    </w:p>
    <w:p w14:paraId="040C2E89" w14:textId="7FAD9761" w:rsidR="005C4732" w:rsidRDefault="00AB1BEF" w:rsidP="005C4732">
      <w:pPr>
        <w:pStyle w:val="SingleTxt"/>
      </w:pPr>
      <w:r>
        <w:tab/>
      </w:r>
      <w:r w:rsidR="002119F3" w:rsidRPr="002119F3">
        <w:rPr>
          <w:rFonts w:hint="eastAsia"/>
        </w:rPr>
        <w:t>(</w:t>
      </w:r>
      <w:r w:rsidR="005C4732">
        <w:rPr>
          <w:rFonts w:hint="eastAsia"/>
        </w:rPr>
        <w:t>d</w:t>
      </w:r>
      <w:r w:rsidR="002119F3" w:rsidRPr="002119F3">
        <w:rPr>
          <w:rFonts w:hint="eastAsia"/>
        </w:rPr>
        <w:t>)</w:t>
      </w:r>
      <w:r w:rsidR="005C4732">
        <w:rPr>
          <w:rFonts w:hint="eastAsia"/>
        </w:rPr>
        <w:tab/>
      </w:r>
      <w:r w:rsidR="005C4732">
        <w:rPr>
          <w:rFonts w:hint="eastAsia"/>
        </w:rPr>
        <w:t>缺乏关于性和生殖健康及权利的全面和适龄教育。</w:t>
      </w:r>
    </w:p>
    <w:p w14:paraId="6261FA03" w14:textId="77777777" w:rsidR="005C4732" w:rsidRPr="00AB1BEF" w:rsidRDefault="005C4732" w:rsidP="005C4732">
      <w:pPr>
        <w:pStyle w:val="SingleTxt"/>
        <w:rPr>
          <w:rFonts w:ascii="黑体" w:eastAsia="黑体" w:hAnsi="黑体"/>
        </w:rPr>
      </w:pPr>
      <w:r>
        <w:rPr>
          <w:rFonts w:hint="eastAsia"/>
        </w:rPr>
        <w:t>39.</w:t>
      </w:r>
      <w:r>
        <w:rPr>
          <w:rFonts w:hint="eastAsia"/>
        </w:rPr>
        <w:tab/>
      </w:r>
      <w:r w:rsidRPr="00AB1BEF">
        <w:rPr>
          <w:rFonts w:ascii="黑体" w:eastAsia="黑体" w:hAnsi="黑体" w:hint="eastAsia"/>
        </w:rPr>
        <w:t>委员会建议缔约国：</w:t>
      </w:r>
    </w:p>
    <w:p w14:paraId="63C1206D" w14:textId="1AFBD7A5"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B1BEF">
        <w:rPr>
          <w:rFonts w:ascii="黑体" w:eastAsia="黑体" w:hAnsi="黑体" w:hint="eastAsia"/>
        </w:rPr>
        <w:t>加强降低</w:t>
      </w:r>
      <w:proofErr w:type="gramStart"/>
      <w:r w:rsidRPr="00AB1BEF">
        <w:rPr>
          <w:rFonts w:ascii="黑体" w:eastAsia="黑体" w:hAnsi="黑体" w:hint="eastAsia"/>
        </w:rPr>
        <w:t>孕</w:t>
      </w:r>
      <w:proofErr w:type="gramEnd"/>
      <w:r w:rsidRPr="00AB1BEF">
        <w:rPr>
          <w:rFonts w:ascii="黑体" w:eastAsia="黑体" w:hAnsi="黑体" w:hint="eastAsia"/>
        </w:rPr>
        <w:t>产妇死亡率的措施，包括提升孕前、围产及产后护理服务和紧急产科服务的可及性，解决</w:t>
      </w:r>
      <w:proofErr w:type="gramStart"/>
      <w:r w:rsidRPr="00AB1BEF">
        <w:rPr>
          <w:rFonts w:ascii="黑体" w:eastAsia="黑体" w:hAnsi="黑体" w:hint="eastAsia"/>
        </w:rPr>
        <w:t>孕</w:t>
      </w:r>
      <w:proofErr w:type="gramEnd"/>
      <w:r w:rsidRPr="00AB1BEF">
        <w:rPr>
          <w:rFonts w:ascii="黑体" w:eastAsia="黑体" w:hAnsi="黑体" w:hint="eastAsia"/>
        </w:rPr>
        <w:t>产妇死亡问题的根本原因，如因早孕和不安全堕胎导致的产科并发症，为产科诊所配备充足的人力、技术和财政资源，并确保在全国范围配备熟练接生人员；</w:t>
      </w:r>
    </w:p>
    <w:p w14:paraId="0305DF8D" w14:textId="0F6AFF3E"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B1BEF">
        <w:rPr>
          <w:rFonts w:ascii="黑体" w:eastAsia="黑体" w:hAnsi="黑体" w:hint="eastAsia"/>
        </w:rPr>
        <w:t>制定明确的时间表，全面实现</w:t>
      </w:r>
      <w:proofErr w:type="gramStart"/>
      <w:r w:rsidRPr="00AB1BEF">
        <w:rPr>
          <w:rFonts w:ascii="黑体" w:eastAsia="黑体" w:hAnsi="黑体" w:hint="eastAsia"/>
        </w:rPr>
        <w:t>堕胎去罪化</w:t>
      </w:r>
      <w:proofErr w:type="gramEnd"/>
      <w:r w:rsidRPr="00AB1BEF">
        <w:rPr>
          <w:rFonts w:ascii="黑体" w:eastAsia="黑体" w:hAnsi="黑体" w:hint="eastAsia"/>
        </w:rPr>
        <w:t>，旨在推动自愿、安全且可及堕胎合法化；</w:t>
      </w:r>
    </w:p>
    <w:p w14:paraId="135DD18F" w14:textId="0E12050C"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B1BEF">
        <w:rPr>
          <w:rFonts w:ascii="黑体" w:eastAsia="黑体" w:hAnsi="黑体" w:hint="eastAsia"/>
        </w:rPr>
        <w:t>加强偏远社区获得艾滋病毒预防教育和现代避孕药具以及免费抗逆转录病毒治疗的机会；</w:t>
      </w:r>
    </w:p>
    <w:p w14:paraId="113D0A4F" w14:textId="2E6C2D86"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d</w:t>
      </w:r>
      <w:r w:rsidR="002119F3" w:rsidRPr="002119F3">
        <w:rPr>
          <w:rFonts w:hint="eastAsia"/>
        </w:rPr>
        <w:t>)</w:t>
      </w:r>
      <w:r>
        <w:rPr>
          <w:rFonts w:hint="eastAsia"/>
        </w:rPr>
        <w:tab/>
      </w:r>
      <w:r w:rsidRPr="00AB1BEF">
        <w:rPr>
          <w:rFonts w:ascii="黑体" w:eastAsia="黑体" w:hAnsi="黑体" w:hint="eastAsia"/>
        </w:rPr>
        <w:t>在学校包括在宗教学校提供有关性和生殖健康及权利的教育，确保教学内容符合学生年龄阶段，倡导负责任的性行为，提供免费避孕药具以防止早孕和性传播感染，并培训教师以对性别和文化敏感的方式提供性教育。</w:t>
      </w:r>
    </w:p>
    <w:p w14:paraId="6DC13B62"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经济利益和妇女社会经济权利的落实问责</w:t>
      </w:r>
    </w:p>
    <w:p w14:paraId="291011C5" w14:textId="77777777" w:rsidR="005C4732" w:rsidRDefault="005C4732" w:rsidP="005C4732">
      <w:pPr>
        <w:pStyle w:val="SingleTxt"/>
      </w:pPr>
      <w:r>
        <w:rPr>
          <w:rFonts w:hint="eastAsia"/>
        </w:rPr>
        <w:t>40.</w:t>
      </w:r>
      <w:r>
        <w:rPr>
          <w:rFonts w:hint="eastAsia"/>
        </w:rPr>
        <w:tab/>
      </w:r>
      <w:r>
        <w:rPr>
          <w:rFonts w:hint="eastAsia"/>
        </w:rPr>
        <w:t>委员会注意到题为“创业女性”的试点项目及其他旨在提升妇女商业技能的举措。然而，委员会关切地注意到：</w:t>
      </w:r>
    </w:p>
    <w:p w14:paraId="68866D15" w14:textId="39C7CB31" w:rsidR="005C4732" w:rsidRDefault="005C4732" w:rsidP="005C4732">
      <w:pPr>
        <w:pStyle w:val="SingleTx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Pr>
          <w:rFonts w:hint="eastAsia"/>
        </w:rPr>
        <w:t>采矿部门是缔约国国内生产总值的最大来源，但妇女在该部门的参与率很低，而且有报告</w:t>
      </w:r>
      <w:proofErr w:type="gramStart"/>
      <w:r>
        <w:rPr>
          <w:rFonts w:hint="eastAsia"/>
        </w:rPr>
        <w:t>称腐败</w:t>
      </w:r>
      <w:proofErr w:type="gramEnd"/>
      <w:r>
        <w:rPr>
          <w:rFonts w:hint="eastAsia"/>
        </w:rPr>
        <w:t>和非法资金流动严重，这进一步限制了妇女进入采矿部门的机会；</w:t>
      </w:r>
    </w:p>
    <w:p w14:paraId="0813B984" w14:textId="42FA86B6" w:rsidR="005C4732" w:rsidRDefault="005C4732" w:rsidP="005C4732">
      <w:pPr>
        <w:pStyle w:val="SingleTx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Pr>
          <w:rFonts w:hint="eastAsia"/>
        </w:rPr>
        <w:t>利率高、贷款条件严苛、还款期短等阻碍妇女创业和扩大企业规模；</w:t>
      </w:r>
    </w:p>
    <w:p w14:paraId="77C0AC3B" w14:textId="7011C36D" w:rsidR="005C4732" w:rsidRPr="00AB1BEF" w:rsidRDefault="005C4732" w:rsidP="005C4732">
      <w:pPr>
        <w:pStyle w:val="SingleTxt"/>
        <w:rPr>
          <w:spacing w:val="-4"/>
        </w:rPr>
      </w:pPr>
      <w:r>
        <w:rPr>
          <w:rFonts w:hint="eastAsia"/>
        </w:rPr>
        <w:lastRenderedPageBreak/>
        <w:tab/>
      </w:r>
      <w:r w:rsidR="002119F3" w:rsidRPr="002119F3">
        <w:rPr>
          <w:rFonts w:hint="eastAsia"/>
        </w:rPr>
        <w:t>(</w:t>
      </w:r>
      <w:r>
        <w:rPr>
          <w:rFonts w:hint="eastAsia"/>
        </w:rPr>
        <w:t>c</w:t>
      </w:r>
      <w:r w:rsidR="002119F3" w:rsidRPr="002119F3">
        <w:rPr>
          <w:rFonts w:hint="eastAsia"/>
        </w:rPr>
        <w:t>)</w:t>
      </w:r>
      <w:r w:rsidRPr="00AB1BEF">
        <w:rPr>
          <w:rFonts w:hint="eastAsia"/>
          <w:spacing w:val="-4"/>
        </w:rPr>
        <w:tab/>
      </w:r>
      <w:r w:rsidRPr="00AB1BEF">
        <w:rPr>
          <w:rFonts w:hint="eastAsia"/>
          <w:spacing w:val="-4"/>
        </w:rPr>
        <w:t>在制定新的国家发展计划和实施经济多元化战略时缺乏性别平等视角，妇女获得数字经济、人工智能和绿色能源等新兴机遇的机会有限；</w:t>
      </w:r>
    </w:p>
    <w:p w14:paraId="359C44E0" w14:textId="677FE476" w:rsidR="005C4732" w:rsidRDefault="005C4732" w:rsidP="005C4732">
      <w:pPr>
        <w:pStyle w:val="SingleTxt"/>
      </w:pPr>
      <w:r>
        <w:rPr>
          <w:rFonts w:hint="eastAsia"/>
        </w:rPr>
        <w:tab/>
      </w:r>
      <w:r w:rsidR="002119F3" w:rsidRPr="002119F3">
        <w:rPr>
          <w:rFonts w:hint="eastAsia"/>
        </w:rPr>
        <w:t>(</w:t>
      </w:r>
      <w:r>
        <w:rPr>
          <w:rFonts w:hint="eastAsia"/>
        </w:rPr>
        <w:t>d</w:t>
      </w:r>
      <w:r w:rsidR="002119F3" w:rsidRPr="002119F3">
        <w:rPr>
          <w:rFonts w:hint="eastAsia"/>
        </w:rPr>
        <w:t>)</w:t>
      </w:r>
      <w:r>
        <w:rPr>
          <w:rFonts w:hint="eastAsia"/>
        </w:rPr>
        <w:tab/>
      </w:r>
      <w:r>
        <w:rPr>
          <w:rFonts w:hint="eastAsia"/>
        </w:rPr>
        <w:t>国内没有落实《工商企业与人权指导原则》的措施，在企业运营数字化、制定指导私营部门投资的环境、社会和治理以及环境和社会影响评估政策框架方面尤其如此；</w:t>
      </w:r>
    </w:p>
    <w:p w14:paraId="470B1F83" w14:textId="4B97361C" w:rsidR="005C4732" w:rsidRPr="00CA7374" w:rsidRDefault="005C4732" w:rsidP="005C4732">
      <w:pPr>
        <w:pStyle w:val="SingleTxt"/>
        <w:rPr>
          <w:spacing w:val="-4"/>
        </w:rPr>
      </w:pPr>
      <w:r>
        <w:rPr>
          <w:rFonts w:hint="eastAsia"/>
        </w:rPr>
        <w:tab/>
      </w:r>
      <w:r w:rsidR="002119F3" w:rsidRPr="002119F3">
        <w:rPr>
          <w:rFonts w:hint="eastAsia"/>
          <w:spacing w:val="-4"/>
        </w:rPr>
        <w:t>(</w:t>
      </w:r>
      <w:r w:rsidRPr="00CA7374">
        <w:rPr>
          <w:rFonts w:hint="eastAsia"/>
          <w:spacing w:val="-4"/>
        </w:rPr>
        <w:t>e</w:t>
      </w:r>
      <w:r w:rsidR="002119F3" w:rsidRPr="002119F3">
        <w:rPr>
          <w:rFonts w:hint="eastAsia"/>
          <w:spacing w:val="-4"/>
        </w:rPr>
        <w:t>)</w:t>
      </w:r>
      <w:r w:rsidRPr="00CA7374">
        <w:rPr>
          <w:rFonts w:hint="eastAsia"/>
          <w:spacing w:val="-4"/>
        </w:rPr>
        <w:tab/>
      </w:r>
      <w:r w:rsidRPr="00CA7374">
        <w:rPr>
          <w:rFonts w:hint="eastAsia"/>
          <w:spacing w:val="-4"/>
        </w:rPr>
        <w:t>妇女在体育领域的参与度有限，包括在领导、教练、竞技体育、招募选拔等环节，农村妇女和女童、残疾妇女和女童参加体育和娱乐活动的机会有限。</w:t>
      </w:r>
    </w:p>
    <w:p w14:paraId="10C4D223" w14:textId="77777777" w:rsidR="005C4732" w:rsidRPr="00AB1BEF" w:rsidRDefault="005C4732" w:rsidP="005C4732">
      <w:pPr>
        <w:pStyle w:val="SingleTxt"/>
        <w:rPr>
          <w:rFonts w:ascii="黑体" w:eastAsia="黑体" w:hAnsi="黑体"/>
        </w:rPr>
      </w:pPr>
      <w:r>
        <w:rPr>
          <w:rFonts w:hint="eastAsia"/>
        </w:rPr>
        <w:t>41.</w:t>
      </w:r>
      <w:r>
        <w:rPr>
          <w:rFonts w:hint="eastAsia"/>
        </w:rPr>
        <w:tab/>
      </w:r>
      <w:r w:rsidRPr="00AB1BEF">
        <w:rPr>
          <w:rFonts w:ascii="黑体" w:eastAsia="黑体" w:hAnsi="黑体" w:hint="eastAsia"/>
        </w:rPr>
        <w:t>委员会建议缔约国：</w:t>
      </w:r>
    </w:p>
    <w:p w14:paraId="69BE519E" w14:textId="4086B0C7"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B1BEF">
        <w:rPr>
          <w:rFonts w:ascii="黑体" w:eastAsia="黑体" w:hAnsi="黑体" w:hint="eastAsia"/>
        </w:rPr>
        <w:t>制定有针对性的招聘政策与暂行特别措施，提升妇女在采矿部门的参与度，并制定一项打击腐败、调查和起诉腐败案件的国家战略；在国家金融系统以及公司和信托公共登记中引入强制性尽职调查机制，以打击非法资金流动，特别是富人和企业的非法资金流动；</w:t>
      </w:r>
    </w:p>
    <w:p w14:paraId="454E107C" w14:textId="37383F22"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B1BEF">
        <w:rPr>
          <w:rFonts w:ascii="黑体" w:eastAsia="黑体" w:hAnsi="黑体" w:hint="eastAsia"/>
        </w:rPr>
        <w:t>发展数字经济、移动货币和金融科技计划以及妇女创业和金融扫盲计划，与金融机构合作推出低息免抵押贷款等促进性别平等的电子商务和信贷政策，鼓励开发移动、数字银行工具，惠及行动不便或难以使用基础设施的妇女，并就数字经济设计、使用和发展情况</w:t>
      </w:r>
      <w:proofErr w:type="gramStart"/>
      <w:r w:rsidRPr="00AB1BEF">
        <w:rPr>
          <w:rFonts w:ascii="黑体" w:eastAsia="黑体" w:hAnsi="黑体" w:hint="eastAsia"/>
        </w:rPr>
        <w:t>收集按</w:t>
      </w:r>
      <w:proofErr w:type="gramEnd"/>
      <w:r w:rsidRPr="00AB1BEF">
        <w:rPr>
          <w:rFonts w:ascii="黑体" w:eastAsia="黑体" w:hAnsi="黑体" w:hint="eastAsia"/>
        </w:rPr>
        <w:t>性别分类的数据；</w:t>
      </w:r>
    </w:p>
    <w:p w14:paraId="5EDB4913" w14:textId="7BFDF84F" w:rsidR="005C4732" w:rsidRPr="00AB1BEF" w:rsidRDefault="005C4732" w:rsidP="005C4732">
      <w:pPr>
        <w:pStyle w:val="SingleTxt"/>
        <w:rPr>
          <w:rFonts w:asciiTheme="majorBidi" w:eastAsia="黑体" w:hAnsiTheme="majorBidi" w:cstheme="majorBidi"/>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B1BEF">
        <w:rPr>
          <w:rFonts w:asciiTheme="majorBidi" w:eastAsia="黑体" w:hAnsiTheme="majorBidi" w:cstheme="majorBidi"/>
        </w:rPr>
        <w:t>确保在国家发展计划的所有筹备阶段实现</w:t>
      </w:r>
      <w:r w:rsidRPr="00AB1BEF">
        <w:rPr>
          <w:rFonts w:asciiTheme="majorBidi" w:eastAsia="黑体" w:hAnsiTheme="majorBidi" w:cstheme="majorBidi"/>
        </w:rPr>
        <w:t>50-50</w:t>
      </w:r>
      <w:r w:rsidRPr="00AB1BEF">
        <w:rPr>
          <w:rFonts w:asciiTheme="majorBidi" w:eastAsia="黑体" w:hAnsiTheme="majorBidi" w:cstheme="majorBidi"/>
        </w:rPr>
        <w:t>性别均等，将性别平等视角纳入经济多元化战略，促进妇女获得数字经济、人工智能和绿色能源等新兴机遇；</w:t>
      </w:r>
    </w:p>
    <w:p w14:paraId="1D8F4A8D" w14:textId="027F2804" w:rsidR="005C4732" w:rsidRPr="00AB1BEF"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d</w:t>
      </w:r>
      <w:r w:rsidR="002119F3" w:rsidRPr="002119F3">
        <w:rPr>
          <w:rFonts w:hint="eastAsia"/>
        </w:rPr>
        <w:t>)</w:t>
      </w:r>
      <w:r>
        <w:rPr>
          <w:rFonts w:hint="eastAsia"/>
        </w:rPr>
        <w:tab/>
      </w:r>
      <w:r w:rsidRPr="00AB1BEF">
        <w:rPr>
          <w:rFonts w:ascii="黑体" w:eastAsia="黑体" w:hAnsi="黑体" w:hint="eastAsia"/>
        </w:rPr>
        <w:t>制定符合《公约》及《工商企业与人权指导原则》的国家工商业与人权计划，确保该计划也适用于企业运营数字化进程及环境、社会和治理以及环境和社会影响评估政策框架的制定；</w:t>
      </w:r>
    </w:p>
    <w:p w14:paraId="1D2BC53D" w14:textId="15A02C2A" w:rsidR="005C4732" w:rsidRDefault="005C4732" w:rsidP="005C4732">
      <w:pPr>
        <w:pStyle w:val="SingleTxt"/>
      </w:pPr>
      <w:r>
        <w:rPr>
          <w:rFonts w:hint="eastAsia"/>
        </w:rPr>
        <w:tab/>
      </w:r>
      <w:r w:rsidR="002119F3" w:rsidRPr="002119F3">
        <w:rPr>
          <w:rFonts w:hint="eastAsia"/>
        </w:rPr>
        <w:t>(</w:t>
      </w:r>
      <w:r>
        <w:rPr>
          <w:rFonts w:hint="eastAsia"/>
        </w:rPr>
        <w:t>e</w:t>
      </w:r>
      <w:r w:rsidR="002119F3" w:rsidRPr="002119F3">
        <w:rPr>
          <w:rFonts w:hint="eastAsia"/>
        </w:rPr>
        <w:t>)</w:t>
      </w:r>
      <w:r>
        <w:rPr>
          <w:rFonts w:hint="eastAsia"/>
        </w:rPr>
        <w:tab/>
      </w:r>
      <w:r w:rsidRPr="00AB1BEF">
        <w:rPr>
          <w:rFonts w:ascii="黑体" w:eastAsia="黑体" w:hAnsi="黑体" w:hint="eastAsia"/>
        </w:rPr>
        <w:t>加强努力，让更多妇女和女童，包括残疾妇女和女童以及农村妇女和女童参与休闲及职业体育运动，增加对妇女主导的体育运动的资助和投入，对更多妇女进行体育运动相关管理技能培训，并确保妇女平等享有体育运动产生的任何经济和财政收益。</w:t>
      </w:r>
    </w:p>
    <w:p w14:paraId="333A699C"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气候变化和减少灾害风险</w:t>
      </w:r>
    </w:p>
    <w:p w14:paraId="62F26534" w14:textId="77777777" w:rsidR="005C4732" w:rsidRDefault="005C4732" w:rsidP="005C4732">
      <w:pPr>
        <w:pStyle w:val="SingleTxt"/>
      </w:pPr>
      <w:r>
        <w:rPr>
          <w:rFonts w:hint="eastAsia"/>
        </w:rPr>
        <w:t>42.</w:t>
      </w:r>
      <w:r>
        <w:rPr>
          <w:rFonts w:hint="eastAsia"/>
        </w:rPr>
        <w:tab/>
      </w:r>
      <w:r>
        <w:rPr>
          <w:rFonts w:hint="eastAsia"/>
        </w:rPr>
        <w:t>委员会积极注意到缔约国努力将性别平等视角纳入气候变化适应和减缓政策。然而，委员会仍然感到关切的是，气候变化对妇女特别是农村妇女、残疾妇女以及境内流离失所、难民、寻求庇护和移民妇女的影响格外严重。</w:t>
      </w:r>
    </w:p>
    <w:p w14:paraId="08216C70" w14:textId="77777777" w:rsidR="005C4732" w:rsidRPr="00AB1BEF" w:rsidRDefault="005C4732" w:rsidP="005C4732">
      <w:pPr>
        <w:pStyle w:val="SingleTxt"/>
        <w:rPr>
          <w:rFonts w:ascii="黑体" w:eastAsia="黑体" w:hAnsi="黑体"/>
        </w:rPr>
      </w:pPr>
      <w:r>
        <w:rPr>
          <w:rFonts w:hint="eastAsia"/>
        </w:rPr>
        <w:t>43.</w:t>
      </w:r>
      <w:r>
        <w:rPr>
          <w:rFonts w:hint="eastAsia"/>
        </w:rPr>
        <w:tab/>
      </w:r>
      <w:r w:rsidRPr="00AB1BEF">
        <w:rPr>
          <w:rFonts w:ascii="黑体" w:eastAsia="黑体" w:hAnsi="黑体" w:hint="eastAsia"/>
        </w:rPr>
        <w:t>委员会建议缔约国：</w:t>
      </w:r>
    </w:p>
    <w:p w14:paraId="0549B16C" w14:textId="5554A9B0" w:rsidR="005C4732" w:rsidRPr="00C52046"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C52046">
        <w:rPr>
          <w:rFonts w:ascii="黑体" w:eastAsia="黑体" w:hAnsi="黑体" w:hint="eastAsia"/>
        </w:rPr>
        <w:t>收集关于气候变化和自然灾害对妇女和女童影响的分类数据；</w:t>
      </w:r>
    </w:p>
    <w:p w14:paraId="77284091" w14:textId="6337BD4A" w:rsidR="005C4732" w:rsidRPr="00C52046" w:rsidRDefault="005C4732" w:rsidP="005C4732">
      <w:pPr>
        <w:pStyle w:val="SingleTxt"/>
        <w:rPr>
          <w:rFonts w:ascii="黑体" w:eastAsia="黑体" w:hAnsi="黑体"/>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C52046">
        <w:rPr>
          <w:rFonts w:ascii="黑体" w:eastAsia="黑体" w:hAnsi="黑体" w:hint="eastAsia"/>
        </w:rPr>
        <w:t>审查有关气候变化的法律、政策和机构，确保其纳入性别平等视角，避免重复叠加，满足妇女和女童的具体和独特需求，增强她们对气候变化的复原力和有效适应能力；</w:t>
      </w:r>
    </w:p>
    <w:p w14:paraId="5E41EDB0" w14:textId="136D815C" w:rsidR="005C4732" w:rsidRPr="00C52046" w:rsidRDefault="005C4732" w:rsidP="005C4732">
      <w:pPr>
        <w:pStyle w:val="SingleTxt"/>
        <w:rPr>
          <w:rFonts w:ascii="黑体" w:eastAsia="黑体" w:hAnsi="黑体"/>
          <w:spacing w:val="-4"/>
        </w:rPr>
      </w:pPr>
      <w:r>
        <w:rPr>
          <w:rFonts w:hint="eastAsia"/>
        </w:rPr>
        <w:lastRenderedPageBreak/>
        <w:tab/>
      </w:r>
      <w:r w:rsidR="002119F3" w:rsidRPr="002119F3">
        <w:rPr>
          <w:rFonts w:hint="eastAsia"/>
        </w:rPr>
        <w:t>(</w:t>
      </w:r>
      <w:r>
        <w:rPr>
          <w:rFonts w:hint="eastAsia"/>
        </w:rPr>
        <w:t>c</w:t>
      </w:r>
      <w:r w:rsidR="002119F3" w:rsidRPr="002119F3">
        <w:rPr>
          <w:rFonts w:hint="eastAsia"/>
        </w:rPr>
        <w:t>)</w:t>
      </w:r>
      <w:r>
        <w:rPr>
          <w:rFonts w:hint="eastAsia"/>
        </w:rPr>
        <w:tab/>
      </w:r>
      <w:r w:rsidRPr="00C52046">
        <w:rPr>
          <w:rFonts w:ascii="黑体" w:eastAsia="黑体" w:hAnsi="黑体" w:hint="eastAsia"/>
          <w:spacing w:val="-4"/>
        </w:rPr>
        <w:t>提高妇女对气候变化和灾害风险管理的认识，制定领导力方案，使妇女能够切实参与气候变化决策，包括参与建立和运作应对损失损害的新筹资安排。</w:t>
      </w:r>
    </w:p>
    <w:p w14:paraId="22487240" w14:textId="77777777" w:rsidR="005C4732"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面临交叉形式歧视的妇女</w:t>
      </w:r>
    </w:p>
    <w:p w14:paraId="5053B7A6" w14:textId="77777777" w:rsidR="005C4732" w:rsidRPr="00C52046" w:rsidRDefault="005C4732" w:rsidP="00AB1B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Pr>
          <w:rFonts w:hint="eastAsia"/>
        </w:rPr>
        <w:tab/>
      </w:r>
      <w:r>
        <w:rPr>
          <w:rFonts w:hint="eastAsia"/>
        </w:rPr>
        <w:tab/>
      </w:r>
      <w:r w:rsidRPr="00C52046">
        <w:rPr>
          <w:rFonts w:ascii="楷体" w:eastAsia="楷体" w:hAnsi="楷体" w:hint="eastAsia"/>
        </w:rPr>
        <w:t>土著妇女</w:t>
      </w:r>
    </w:p>
    <w:p w14:paraId="36B93033" w14:textId="5C014663" w:rsidR="005C4732" w:rsidRDefault="005C4732" w:rsidP="005C4732">
      <w:pPr>
        <w:pStyle w:val="SingleTxt"/>
      </w:pPr>
      <w:r>
        <w:rPr>
          <w:rFonts w:hint="eastAsia"/>
        </w:rPr>
        <w:t>44.</w:t>
      </w:r>
      <w:r>
        <w:rPr>
          <w:rFonts w:hint="eastAsia"/>
        </w:rPr>
        <w:tab/>
      </w:r>
      <w:r>
        <w:rPr>
          <w:rFonts w:hint="eastAsia"/>
        </w:rPr>
        <w:t>委员会欢迎缔约国设立部际委员会处理土著人</w:t>
      </w:r>
      <w:proofErr w:type="gramStart"/>
      <w:r>
        <w:rPr>
          <w:rFonts w:hint="eastAsia"/>
        </w:rPr>
        <w:t>民权利</w:t>
      </w:r>
      <w:proofErr w:type="gramEnd"/>
      <w:r>
        <w:rPr>
          <w:rFonts w:hint="eastAsia"/>
        </w:rPr>
        <w:t>问题，采取步骤执行</w:t>
      </w:r>
      <w:r>
        <w:rPr>
          <w:rFonts w:hint="eastAsia"/>
        </w:rPr>
        <w:t>2006</w:t>
      </w:r>
      <w:r>
        <w:rPr>
          <w:rFonts w:hint="eastAsia"/>
        </w:rPr>
        <w:t>年</w:t>
      </w:r>
      <w:r w:rsidRPr="00C52046">
        <w:rPr>
          <w:rFonts w:hint="eastAsia"/>
          <w:i/>
          <w:iCs/>
        </w:rPr>
        <w:t xml:space="preserve">Roy </w:t>
      </w:r>
      <w:proofErr w:type="spellStart"/>
      <w:r w:rsidRPr="00C52046">
        <w:rPr>
          <w:rFonts w:hint="eastAsia"/>
          <w:i/>
          <w:iCs/>
        </w:rPr>
        <w:t>Sesana</w:t>
      </w:r>
      <w:proofErr w:type="spellEnd"/>
      <w:r w:rsidRPr="00C52046">
        <w:rPr>
          <w:rFonts w:ascii="楷体" w:eastAsia="楷体" w:hAnsi="楷体" w:hint="eastAsia"/>
        </w:rPr>
        <w:t>等人诉总检察长</w:t>
      </w:r>
      <w:r w:rsidRPr="00670D17">
        <w:rPr>
          <w:rFonts w:ascii="宋体" w:hAnsi="宋体" w:hint="eastAsia"/>
        </w:rPr>
        <w:t>案</w:t>
      </w:r>
      <w:r>
        <w:rPr>
          <w:rFonts w:hint="eastAsia"/>
        </w:rPr>
        <w:t>的判决，特别是允许巴萨尔瓦人葬于其祖传土地中央卡拉哈里狩猎保留区并考虑归还巴萨尔瓦土著人民祖传土地的决定。委员会还赞扬缔约国承认，土地不仅仅是一种资源，而且是土著人民文化特性、尊严和社会经济赋权的基础。然而，委员会关切地注意到，</w:t>
      </w:r>
      <w:r w:rsidRPr="007A5F1D">
        <w:rPr>
          <w:rFonts w:hint="eastAsia"/>
          <w:i/>
          <w:iCs/>
        </w:rPr>
        <w:t xml:space="preserve">Roy </w:t>
      </w:r>
      <w:proofErr w:type="spellStart"/>
      <w:r w:rsidRPr="007A5F1D">
        <w:rPr>
          <w:rFonts w:hint="eastAsia"/>
          <w:i/>
          <w:iCs/>
        </w:rPr>
        <w:t>Sesana</w:t>
      </w:r>
      <w:proofErr w:type="spellEnd"/>
      <w:r>
        <w:rPr>
          <w:rFonts w:hint="eastAsia"/>
        </w:rPr>
        <w:t>案判决执行工作无故拖延，土著妇女在寻求掌控其传统土地和资源、获取卫生保健和公共服务方面仍然面临歧视。</w:t>
      </w:r>
    </w:p>
    <w:p w14:paraId="797AE6A5" w14:textId="77777777" w:rsidR="005C4732" w:rsidRPr="00C52046" w:rsidRDefault="005C4732" w:rsidP="005C4732">
      <w:pPr>
        <w:pStyle w:val="SingleTxt"/>
        <w:rPr>
          <w:rFonts w:asciiTheme="majorBidi" w:eastAsia="黑体" w:hAnsiTheme="majorBidi" w:cstheme="majorBidi"/>
        </w:rPr>
      </w:pPr>
      <w:r>
        <w:rPr>
          <w:rFonts w:hint="eastAsia"/>
        </w:rPr>
        <w:t>45.</w:t>
      </w:r>
      <w:r>
        <w:rPr>
          <w:rFonts w:hint="eastAsia"/>
        </w:rPr>
        <w:tab/>
      </w:r>
      <w:r w:rsidRPr="00C52046">
        <w:rPr>
          <w:rFonts w:asciiTheme="majorBidi" w:eastAsia="黑体" w:hAnsiTheme="majorBidi" w:cstheme="majorBidi"/>
        </w:rPr>
        <w:t>委员会建议缔约国加快执行高等法院关于</w:t>
      </w:r>
      <w:r w:rsidRPr="00EB4FC0">
        <w:rPr>
          <w:rFonts w:asciiTheme="majorBidi" w:eastAsia="黑体" w:hAnsiTheme="majorBidi" w:cstheme="majorBidi"/>
          <w:b/>
          <w:bCs/>
          <w:i/>
          <w:iCs/>
        </w:rPr>
        <w:t xml:space="preserve">Roy </w:t>
      </w:r>
      <w:proofErr w:type="spellStart"/>
      <w:r w:rsidRPr="00EB4FC0">
        <w:rPr>
          <w:rFonts w:asciiTheme="majorBidi" w:eastAsia="黑体" w:hAnsiTheme="majorBidi" w:cstheme="majorBidi"/>
          <w:b/>
          <w:bCs/>
          <w:i/>
          <w:iCs/>
        </w:rPr>
        <w:t>Sesana</w:t>
      </w:r>
      <w:proofErr w:type="spellEnd"/>
      <w:r w:rsidRPr="00EB4FC0">
        <w:rPr>
          <w:rFonts w:ascii="楷体" w:eastAsia="楷体" w:hAnsi="楷体" w:cstheme="majorBidi"/>
          <w:b/>
          <w:bCs/>
        </w:rPr>
        <w:t>等人诉总检察长</w:t>
      </w:r>
      <w:r w:rsidRPr="00C52046">
        <w:rPr>
          <w:rFonts w:asciiTheme="majorBidi" w:eastAsia="黑体" w:hAnsiTheme="majorBidi" w:cstheme="majorBidi"/>
        </w:rPr>
        <w:t>的判决，通过法律和政策承认和保护土著妇女对其传统土地和资源的集体权利，确保土著妇女获得卫生保健和公共服务。</w:t>
      </w:r>
    </w:p>
    <w:p w14:paraId="7AEF4B23" w14:textId="70C80309" w:rsidR="005C4732" w:rsidRPr="00A461F3" w:rsidRDefault="00670D17" w:rsidP="00670D17">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C4732" w:rsidRPr="00A461F3">
        <w:rPr>
          <w:rFonts w:hint="eastAsia"/>
        </w:rPr>
        <w:t>农村妇女</w:t>
      </w:r>
    </w:p>
    <w:p w14:paraId="49228004" w14:textId="77777777" w:rsidR="005C4732" w:rsidRPr="00A461F3" w:rsidRDefault="005C4732" w:rsidP="005C4732">
      <w:pPr>
        <w:pStyle w:val="SingleTxt"/>
        <w:rPr>
          <w:spacing w:val="-4"/>
        </w:rPr>
      </w:pPr>
      <w:r>
        <w:rPr>
          <w:rFonts w:hint="eastAsia"/>
        </w:rPr>
        <w:t>46.</w:t>
      </w:r>
      <w:r>
        <w:rPr>
          <w:rFonts w:hint="eastAsia"/>
        </w:rPr>
        <w:tab/>
      </w:r>
      <w:r w:rsidRPr="00A461F3">
        <w:rPr>
          <w:rFonts w:hint="eastAsia"/>
          <w:spacing w:val="-4"/>
        </w:rPr>
        <w:t>委员会关切地注意到，农村妇女对农业农村发展相关决策进程的参与有限，在地方治理和传统领导机构包括乡村发展委员会中的代表性不足。</w:t>
      </w:r>
    </w:p>
    <w:p w14:paraId="4B95EE7F" w14:textId="77777777" w:rsidR="005C4732" w:rsidRPr="00942771" w:rsidRDefault="005C4732" w:rsidP="005C4732">
      <w:pPr>
        <w:pStyle w:val="SingleTxt"/>
        <w:rPr>
          <w:rFonts w:ascii="黑体" w:eastAsia="黑体" w:hAnsi="黑体"/>
        </w:rPr>
      </w:pPr>
      <w:r>
        <w:rPr>
          <w:rFonts w:hint="eastAsia"/>
        </w:rPr>
        <w:t>47.</w:t>
      </w:r>
      <w:r>
        <w:rPr>
          <w:rFonts w:hint="eastAsia"/>
        </w:rPr>
        <w:tab/>
      </w:r>
      <w:r w:rsidRPr="00942771">
        <w:rPr>
          <w:rFonts w:ascii="黑体" w:eastAsia="黑体" w:hAnsi="黑体" w:hint="eastAsia"/>
        </w:rPr>
        <w:t>委员会建议缔约国推动农村妇女参与所有影响其权益的决策进程，确保她们参与制定即将出台的国家农业政策和《农业性别平等战略》，参与世界银行等国际组织和非国家行为体的发展项目，并鼓励农村妇女与其他社区交流良好做法并建立伙伴关系。</w:t>
      </w:r>
    </w:p>
    <w:p w14:paraId="51EB5E32" w14:textId="5495F275" w:rsidR="005C4732" w:rsidRPr="00A461F3" w:rsidRDefault="00670D17" w:rsidP="00670D17">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C4732" w:rsidRPr="00A461F3">
        <w:rPr>
          <w:rFonts w:hint="eastAsia"/>
        </w:rPr>
        <w:t>寻求庇护妇女和难民妇女</w:t>
      </w:r>
    </w:p>
    <w:p w14:paraId="4D8978C2" w14:textId="77777777" w:rsidR="005C4732" w:rsidRDefault="005C4732" w:rsidP="005C4732">
      <w:pPr>
        <w:pStyle w:val="SingleTxt"/>
      </w:pPr>
      <w:r>
        <w:rPr>
          <w:rFonts w:hint="eastAsia"/>
        </w:rPr>
        <w:t>48.</w:t>
      </w:r>
      <w:r>
        <w:rPr>
          <w:rFonts w:hint="eastAsia"/>
        </w:rPr>
        <w:tab/>
      </w:r>
      <w:r>
        <w:rPr>
          <w:rFonts w:hint="eastAsia"/>
        </w:rPr>
        <w:t>委员会积极注意到，缔约国决定将弗朗西斯敦非法移民中心的被拘留者释放并转移至杜奎难民营，并正在审查本国难民和庇护法，使其符合国际标准。然而，委员会关切地注意到：</w:t>
      </w:r>
    </w:p>
    <w:p w14:paraId="2DEA8717" w14:textId="3E1C73CF" w:rsidR="005C4732" w:rsidRDefault="005C4732" w:rsidP="005C4732">
      <w:pPr>
        <w:pStyle w:val="SingleTx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Pr>
          <w:rFonts w:hint="eastAsia"/>
        </w:rPr>
        <w:t>国内关于难民和寻求庇护者的法律框架仍未与《公约》保持一致；</w:t>
      </w:r>
    </w:p>
    <w:p w14:paraId="194D4451" w14:textId="0DF12F58" w:rsidR="005C4732" w:rsidRDefault="005C4732" w:rsidP="005C4732">
      <w:pPr>
        <w:pStyle w:val="SingleTx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Pr>
          <w:rFonts w:hint="eastAsia"/>
        </w:rPr>
        <w:t>联合国任意拘留问题工作组</w:t>
      </w:r>
      <w:r>
        <w:rPr>
          <w:rFonts w:hint="eastAsia"/>
        </w:rPr>
        <w:t>2022</w:t>
      </w:r>
      <w:r>
        <w:rPr>
          <w:rFonts w:hint="eastAsia"/>
        </w:rPr>
        <w:t>年博茨瓦纳国别访问报告中的相关建议未予落实；</w:t>
      </w:r>
    </w:p>
    <w:p w14:paraId="44428B6D" w14:textId="600E70A7" w:rsidR="005C4732" w:rsidRDefault="005C4732" w:rsidP="005C4732">
      <w:pPr>
        <w:pStyle w:val="SingleTxt"/>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Pr>
          <w:rFonts w:hint="eastAsia"/>
        </w:rPr>
        <w:t>缔约国保留对《关于难民地位的公约》第</w:t>
      </w:r>
      <w:r>
        <w:rPr>
          <w:rFonts w:hint="eastAsia"/>
        </w:rPr>
        <w:t>17</w:t>
      </w:r>
      <w:r>
        <w:rPr>
          <w:rFonts w:hint="eastAsia"/>
        </w:rPr>
        <w:t>条的保留意见，禁止难民和寻求庇护者获得工作许可，这对妇女造成尤为严重的影响，使其面临更高的性剥削和贩运风险。</w:t>
      </w:r>
    </w:p>
    <w:p w14:paraId="47EBB0AF" w14:textId="77777777" w:rsidR="005C4732" w:rsidRPr="00A461F3" w:rsidRDefault="005C4732" w:rsidP="00CF1869">
      <w:pPr>
        <w:pStyle w:val="SingleTxt"/>
        <w:spacing w:line="330" w:lineRule="exact"/>
        <w:rPr>
          <w:rFonts w:ascii="黑体" w:eastAsia="黑体" w:hAnsi="黑体"/>
        </w:rPr>
      </w:pPr>
      <w:r>
        <w:rPr>
          <w:rFonts w:hint="eastAsia"/>
        </w:rPr>
        <w:t>49.</w:t>
      </w:r>
      <w:r>
        <w:rPr>
          <w:rFonts w:hint="eastAsia"/>
        </w:rPr>
        <w:tab/>
      </w:r>
      <w:r w:rsidRPr="00A461F3">
        <w:rPr>
          <w:rFonts w:ascii="黑体" w:eastAsia="黑体" w:hAnsi="黑体" w:hint="eastAsia"/>
        </w:rPr>
        <w:t>委员会建议缔约国：</w:t>
      </w:r>
    </w:p>
    <w:p w14:paraId="37E60C7B" w14:textId="7A434CAE" w:rsidR="005C4732" w:rsidRDefault="005C4732" w:rsidP="00CF1869">
      <w:pPr>
        <w:pStyle w:val="SingleTxt"/>
        <w:spacing w:line="330" w:lineRule="exac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461F3">
        <w:rPr>
          <w:rFonts w:eastAsia="黑体"/>
        </w:rPr>
        <w:t>废除</w:t>
      </w:r>
      <w:r w:rsidRPr="00A461F3">
        <w:rPr>
          <w:rFonts w:eastAsia="黑体"/>
        </w:rPr>
        <w:t>1968</w:t>
      </w:r>
      <w:r w:rsidRPr="00A461F3">
        <w:rPr>
          <w:rFonts w:eastAsia="黑体"/>
        </w:rPr>
        <w:t>年《难民</w:t>
      </w:r>
      <w:r w:rsidR="002119F3" w:rsidRPr="002119F3">
        <w:rPr>
          <w:rFonts w:eastAsia="黑体" w:hint="eastAsia"/>
        </w:rPr>
        <w:t>(</w:t>
      </w:r>
      <w:r w:rsidRPr="00661131">
        <w:rPr>
          <w:rFonts w:asciiTheme="majorBidi" w:eastAsia="黑体" w:hAnsiTheme="majorBidi" w:cstheme="majorBidi"/>
        </w:rPr>
        <w:t>承认和管控</w:t>
      </w:r>
      <w:r w:rsidR="002119F3" w:rsidRPr="002119F3">
        <w:rPr>
          <w:rFonts w:eastAsia="黑体" w:hint="eastAsia"/>
        </w:rPr>
        <w:t>)</w:t>
      </w:r>
      <w:r w:rsidRPr="00A461F3">
        <w:rPr>
          <w:rFonts w:eastAsia="黑体"/>
        </w:rPr>
        <w:t>法》，代之以</w:t>
      </w:r>
      <w:r w:rsidRPr="00A461F3">
        <w:rPr>
          <w:rFonts w:eastAsia="黑体"/>
        </w:rPr>
        <w:t>2024</w:t>
      </w:r>
      <w:r w:rsidRPr="00A461F3">
        <w:rPr>
          <w:rFonts w:eastAsia="黑体"/>
        </w:rPr>
        <w:t>年《难民</w:t>
      </w:r>
      <w:r w:rsidR="002119F3" w:rsidRPr="002119F3">
        <w:rPr>
          <w:rFonts w:eastAsia="黑体"/>
        </w:rPr>
        <w:t>(</w:t>
      </w:r>
      <w:r w:rsidRPr="00A461F3">
        <w:rPr>
          <w:rFonts w:eastAsia="黑体"/>
        </w:rPr>
        <w:t>承认和管理</w:t>
      </w:r>
      <w:r w:rsidR="002119F3" w:rsidRPr="002119F3">
        <w:rPr>
          <w:rFonts w:eastAsia="黑体"/>
        </w:rPr>
        <w:t>)</w:t>
      </w:r>
      <w:r w:rsidRPr="00A461F3">
        <w:rPr>
          <w:rFonts w:eastAsia="黑体"/>
        </w:rPr>
        <w:t>法》，确保新立法纳入</w:t>
      </w:r>
      <w:r w:rsidRPr="00A461F3">
        <w:rPr>
          <w:rFonts w:eastAsia="黑体"/>
        </w:rPr>
        <w:t>1969</w:t>
      </w:r>
      <w:r w:rsidRPr="00A461F3">
        <w:rPr>
          <w:rFonts w:eastAsia="黑体"/>
        </w:rPr>
        <w:t>年《非洲统一组织关于非洲难民问题某些特定方面的公约》扩展难民定义，将国际保护扩展至因公共秩序严重混乱事件而逃离</w:t>
      </w:r>
      <w:r w:rsidRPr="00A461F3">
        <w:rPr>
          <w:rFonts w:eastAsia="黑体"/>
        </w:rPr>
        <w:lastRenderedPageBreak/>
        <w:t>的妇女和女童，承认难民地位申请过程中的法律代表权，确保实施国际保护个性化筛查程序，将拘留作为最后手段，将非正常入境</w:t>
      </w:r>
      <w:proofErr w:type="gramStart"/>
      <w:r w:rsidRPr="00A461F3">
        <w:rPr>
          <w:rFonts w:eastAsia="黑体"/>
        </w:rPr>
        <w:t>行为去罪化</w:t>
      </w:r>
      <w:proofErr w:type="gramEnd"/>
      <w:r w:rsidRPr="00A461F3">
        <w:rPr>
          <w:rFonts w:eastAsia="黑体"/>
        </w:rPr>
        <w:t>，并建立个人对庇护决定提出上诉的机制；</w:t>
      </w:r>
    </w:p>
    <w:p w14:paraId="0F799B89" w14:textId="25ABF77F" w:rsidR="005C4732" w:rsidRPr="00A461F3" w:rsidRDefault="005C4732" w:rsidP="00CF1869">
      <w:pPr>
        <w:pStyle w:val="SingleTxt"/>
        <w:spacing w:line="330" w:lineRule="exact"/>
        <w:rPr>
          <w:rFonts w:asciiTheme="majorBidi" w:eastAsia="黑体" w:hAnsiTheme="majorBidi" w:cstheme="majorBidi"/>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461F3">
        <w:rPr>
          <w:rFonts w:asciiTheme="majorBidi" w:eastAsia="黑体" w:hAnsiTheme="majorBidi" w:cstheme="majorBidi"/>
        </w:rPr>
        <w:t>制定国家计划，落实任意拘留问题工作组</w:t>
      </w:r>
      <w:r w:rsidRPr="00A461F3">
        <w:rPr>
          <w:rFonts w:asciiTheme="majorBidi" w:eastAsia="黑体" w:hAnsiTheme="majorBidi" w:cstheme="majorBidi"/>
        </w:rPr>
        <w:t>2022</w:t>
      </w:r>
      <w:r w:rsidRPr="00A461F3">
        <w:rPr>
          <w:rFonts w:asciiTheme="majorBidi" w:eastAsia="黑体" w:hAnsiTheme="majorBidi" w:cstheme="majorBidi"/>
        </w:rPr>
        <w:t>年国别访问报告中提出的建议，特别是促进性别平等的建议；</w:t>
      </w:r>
    </w:p>
    <w:p w14:paraId="475089DF" w14:textId="02483A1D" w:rsidR="005C4732" w:rsidRPr="00A461F3" w:rsidRDefault="005C4732" w:rsidP="00CF1869">
      <w:pPr>
        <w:pStyle w:val="SingleTxt"/>
        <w:spacing w:line="330" w:lineRule="exact"/>
        <w:rPr>
          <w:rFonts w:eastAsia="黑体"/>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461F3">
        <w:rPr>
          <w:rFonts w:eastAsia="黑体"/>
        </w:rPr>
        <w:t>撤销对《关于难民地位的公约》第</w:t>
      </w:r>
      <w:r w:rsidRPr="00A461F3">
        <w:rPr>
          <w:rFonts w:eastAsia="黑体"/>
        </w:rPr>
        <w:t>17</w:t>
      </w:r>
      <w:r w:rsidRPr="00A461F3">
        <w:rPr>
          <w:rFonts w:eastAsia="黑体"/>
        </w:rPr>
        <w:t>条的保留，以此保护寻求庇护妇女和难民免遭性剥削与贩运，并使其能够融入收容社区的经济。</w:t>
      </w:r>
    </w:p>
    <w:p w14:paraId="77C60534" w14:textId="52AEADF1" w:rsidR="005C4732" w:rsidRPr="00A461F3" w:rsidRDefault="00CB1970" w:rsidP="00CF186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7" w:right="1260" w:hanging="1267"/>
      </w:pPr>
      <w:r>
        <w:tab/>
      </w:r>
      <w:r>
        <w:tab/>
      </w:r>
      <w:r w:rsidR="005C4732" w:rsidRPr="00A461F3">
        <w:rPr>
          <w:rFonts w:hint="eastAsia"/>
        </w:rPr>
        <w:t>残疾妇女和女童</w:t>
      </w:r>
    </w:p>
    <w:p w14:paraId="02C289E4" w14:textId="77777777" w:rsidR="005C4732" w:rsidRDefault="005C4732" w:rsidP="00CF1869">
      <w:pPr>
        <w:pStyle w:val="SingleTxt"/>
        <w:spacing w:line="330" w:lineRule="exact"/>
      </w:pPr>
      <w:r>
        <w:rPr>
          <w:rFonts w:hint="eastAsia"/>
        </w:rPr>
        <w:t>50.</w:t>
      </w:r>
      <w:r>
        <w:rPr>
          <w:rFonts w:hint="eastAsia"/>
        </w:rPr>
        <w:tab/>
      </w:r>
      <w:r>
        <w:rPr>
          <w:rFonts w:hint="eastAsia"/>
        </w:rPr>
        <w:t>委员会注意到通过了</w:t>
      </w:r>
      <w:r>
        <w:rPr>
          <w:rFonts w:hint="eastAsia"/>
        </w:rPr>
        <w:t>2024</w:t>
      </w:r>
      <w:r>
        <w:rPr>
          <w:rFonts w:hint="eastAsia"/>
        </w:rPr>
        <w:t>年《残疾人法》，规定设立残疾协调办公室和国家残疾人理事会。然而，委员会关切地注意到：</w:t>
      </w:r>
    </w:p>
    <w:p w14:paraId="7C3095D0" w14:textId="5AED3201" w:rsidR="005C4732" w:rsidRDefault="005C4732" w:rsidP="00CF1869">
      <w:pPr>
        <w:pStyle w:val="SingleTxt"/>
        <w:spacing w:line="330" w:lineRule="exac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Pr>
          <w:rFonts w:hint="eastAsia"/>
        </w:rPr>
        <w:t>缔约国在残疾识别和认证等程序中采用医疗模式的做法，是基于对残疾人包括残疾妇女和女童的能力歧视观念，导致其遭受社会排斥和歧视；</w:t>
      </w:r>
    </w:p>
    <w:p w14:paraId="6EF05049" w14:textId="06537D46" w:rsidR="005C4732" w:rsidRDefault="005C4732" w:rsidP="00CF1869">
      <w:pPr>
        <w:pStyle w:val="SingleTxt"/>
        <w:spacing w:line="330" w:lineRule="exac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Pr>
          <w:rFonts w:hint="eastAsia"/>
        </w:rPr>
        <w:t>《保释法》</w:t>
      </w:r>
      <w:r w:rsidR="002119F3" w:rsidRPr="002119F3">
        <w:rPr>
          <w:rFonts w:hint="eastAsia"/>
        </w:rPr>
        <w:t>(</w:t>
      </w:r>
      <w:r>
        <w:rPr>
          <w:rFonts w:hint="eastAsia"/>
        </w:rPr>
        <w:t>2024</w:t>
      </w:r>
      <w:r>
        <w:rPr>
          <w:rFonts w:hint="eastAsia"/>
        </w:rPr>
        <w:t>年</w:t>
      </w:r>
      <w:r w:rsidR="002119F3" w:rsidRPr="002119F3">
        <w:rPr>
          <w:rFonts w:hint="eastAsia"/>
        </w:rPr>
        <w:t>)</w:t>
      </w:r>
      <w:r>
        <w:rPr>
          <w:rFonts w:hint="eastAsia"/>
        </w:rPr>
        <w:t>的条款未能充分承认残疾人包括残疾妇女和女童的完全法律行为能力，而且未对残疾保释申请人的决策支持机制</w:t>
      </w:r>
      <w:proofErr w:type="gramStart"/>
      <w:r>
        <w:rPr>
          <w:rFonts w:hint="eastAsia"/>
        </w:rPr>
        <w:t>作出</w:t>
      </w:r>
      <w:proofErr w:type="gramEnd"/>
      <w:r>
        <w:rPr>
          <w:rFonts w:hint="eastAsia"/>
        </w:rPr>
        <w:t>规定；</w:t>
      </w:r>
    </w:p>
    <w:p w14:paraId="1444FDE1" w14:textId="431BF93C" w:rsidR="005C4732" w:rsidRDefault="005C4732" w:rsidP="00CF1869">
      <w:pPr>
        <w:pStyle w:val="SingleTxt"/>
        <w:spacing w:line="330" w:lineRule="exact"/>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Pr>
          <w:rFonts w:hint="eastAsia"/>
        </w:rPr>
        <w:t>缺乏关于残疾妇女和女童行使人权情况的分类数据。</w:t>
      </w:r>
    </w:p>
    <w:p w14:paraId="35CC4FDE" w14:textId="77777777" w:rsidR="005C4732" w:rsidRPr="00A461F3" w:rsidRDefault="005C4732" w:rsidP="00CF1869">
      <w:pPr>
        <w:pStyle w:val="SingleTxt"/>
        <w:spacing w:line="330" w:lineRule="exact"/>
        <w:rPr>
          <w:rFonts w:ascii="黑体" w:eastAsia="黑体" w:hAnsi="黑体"/>
        </w:rPr>
      </w:pPr>
      <w:r>
        <w:rPr>
          <w:rFonts w:hint="eastAsia"/>
        </w:rPr>
        <w:t>51.</w:t>
      </w:r>
      <w:r>
        <w:rPr>
          <w:rFonts w:hint="eastAsia"/>
        </w:rPr>
        <w:tab/>
      </w:r>
      <w:r w:rsidRPr="00A461F3">
        <w:rPr>
          <w:rFonts w:ascii="黑体" w:eastAsia="黑体" w:hAnsi="黑体" w:hint="eastAsia"/>
        </w:rPr>
        <w:t>委员会建议缔约国：</w:t>
      </w:r>
    </w:p>
    <w:p w14:paraId="7A20DB26" w14:textId="505968E9" w:rsidR="005C4732" w:rsidRPr="00A461F3" w:rsidRDefault="005C4732" w:rsidP="00CF1869">
      <w:pPr>
        <w:pStyle w:val="SingleTxt"/>
        <w:spacing w:line="330" w:lineRule="exact"/>
        <w:rPr>
          <w:rFonts w:ascii="黑体" w:eastAsia="黑体" w:hAnsi="黑体"/>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461F3">
        <w:rPr>
          <w:rFonts w:ascii="黑体" w:eastAsia="黑体" w:hAnsi="黑体" w:hint="eastAsia"/>
        </w:rPr>
        <w:t>采用残疾人权模式，并确保其应用体现性别平等视角；</w:t>
      </w:r>
    </w:p>
    <w:p w14:paraId="59844966" w14:textId="42DF9EF8" w:rsidR="005C4732" w:rsidRPr="00A461F3" w:rsidRDefault="005C4732" w:rsidP="00CF1869">
      <w:pPr>
        <w:pStyle w:val="SingleTxt"/>
        <w:spacing w:line="330" w:lineRule="exact"/>
        <w:rPr>
          <w:rFonts w:ascii="黑体" w:eastAsia="黑体" w:hAnsi="黑体"/>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461F3">
        <w:rPr>
          <w:rFonts w:ascii="黑体" w:eastAsia="黑体" w:hAnsi="黑体" w:hint="eastAsia"/>
        </w:rPr>
        <w:t>制定法律条款，在残疾妇女和女童生活的各个方面以“协助决策”框架取代“替代决策”框架；</w:t>
      </w:r>
    </w:p>
    <w:p w14:paraId="4300ACFD" w14:textId="634BEFE7" w:rsidR="005C4732" w:rsidRPr="00A461F3" w:rsidRDefault="005C4732" w:rsidP="00CF1869">
      <w:pPr>
        <w:pStyle w:val="SingleTxt"/>
        <w:spacing w:line="330" w:lineRule="exact"/>
        <w:rPr>
          <w:rFonts w:ascii="黑体" w:eastAsia="黑体" w:hAnsi="黑体"/>
        </w:rPr>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sidRPr="00A461F3">
        <w:rPr>
          <w:rFonts w:ascii="黑体" w:eastAsia="黑体" w:hAnsi="黑体" w:hint="eastAsia"/>
        </w:rPr>
        <w:t>改进关于残疾妇女和女童状况的数据收集系统。</w:t>
      </w:r>
    </w:p>
    <w:p w14:paraId="0BF94513" w14:textId="29F7EABC" w:rsidR="005C4732" w:rsidRPr="00A461F3" w:rsidRDefault="00670D17" w:rsidP="00CF186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7" w:right="1260" w:hanging="1267"/>
      </w:pPr>
      <w:r>
        <w:tab/>
      </w:r>
      <w:r>
        <w:tab/>
      </w:r>
      <w:r w:rsidR="005C4732" w:rsidRPr="00A461F3">
        <w:rPr>
          <w:rFonts w:hint="eastAsia"/>
        </w:rPr>
        <w:t>女同性恋、双性恋、跨性别和间性妇女</w:t>
      </w:r>
    </w:p>
    <w:p w14:paraId="74DB913D" w14:textId="77777777" w:rsidR="005C4732" w:rsidRDefault="005C4732" w:rsidP="00CF1869">
      <w:pPr>
        <w:pStyle w:val="SingleTxt"/>
        <w:spacing w:line="330" w:lineRule="exact"/>
      </w:pPr>
      <w:r>
        <w:rPr>
          <w:rFonts w:hint="eastAsia"/>
        </w:rPr>
        <w:t>52.</w:t>
      </w:r>
      <w:r>
        <w:rPr>
          <w:rFonts w:hint="eastAsia"/>
        </w:rPr>
        <w:tab/>
      </w:r>
      <w:r>
        <w:rPr>
          <w:rFonts w:hint="eastAsia"/>
        </w:rPr>
        <w:t>委员会关切地注意到：</w:t>
      </w:r>
    </w:p>
    <w:p w14:paraId="265FB8DD" w14:textId="5DF8A816" w:rsidR="005C4732" w:rsidRDefault="005C4732" w:rsidP="00CF1869">
      <w:pPr>
        <w:pStyle w:val="SingleTxt"/>
        <w:spacing w:line="330" w:lineRule="exac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Pr>
          <w:rFonts w:hint="eastAsia"/>
        </w:rPr>
        <w:t>缔约国境内女同性恋、双性恋、跨性别和间性妇女持续遭受歧视；</w:t>
      </w:r>
    </w:p>
    <w:p w14:paraId="4143B8BF" w14:textId="336DB732" w:rsidR="005C4732" w:rsidRPr="00A461F3" w:rsidRDefault="005C4732" w:rsidP="00CF1869">
      <w:pPr>
        <w:pStyle w:val="SingleTxt"/>
        <w:spacing w:line="330" w:lineRule="exact"/>
        <w:rPr>
          <w:spacing w:val="4"/>
        </w:rPr>
      </w:pPr>
      <w:r>
        <w:rPr>
          <w:rFonts w:hint="eastAsia"/>
        </w:rPr>
        <w:tab/>
      </w:r>
      <w:r w:rsidR="002119F3" w:rsidRPr="002119F3">
        <w:rPr>
          <w:rFonts w:hint="eastAsia"/>
          <w:spacing w:val="4"/>
        </w:rPr>
        <w:t>(</w:t>
      </w:r>
      <w:r w:rsidRPr="00A461F3">
        <w:rPr>
          <w:rFonts w:hint="eastAsia"/>
          <w:spacing w:val="4"/>
        </w:rPr>
        <w:t>b</w:t>
      </w:r>
      <w:r w:rsidR="002119F3" w:rsidRPr="002119F3">
        <w:rPr>
          <w:rFonts w:hint="eastAsia"/>
          <w:spacing w:val="4"/>
        </w:rPr>
        <w:t>)</w:t>
      </w:r>
      <w:r w:rsidRPr="00A461F3">
        <w:rPr>
          <w:rFonts w:hint="eastAsia"/>
          <w:spacing w:val="4"/>
        </w:rPr>
        <w:tab/>
      </w:r>
      <w:r w:rsidRPr="00A461F3">
        <w:rPr>
          <w:rFonts w:hint="eastAsia"/>
          <w:spacing w:val="4"/>
        </w:rPr>
        <w:t>缔约国仍然保留《刑法》第</w:t>
      </w:r>
      <w:r w:rsidRPr="00A461F3">
        <w:rPr>
          <w:rFonts w:hint="eastAsia"/>
          <w:spacing w:val="4"/>
        </w:rPr>
        <w:t>167</w:t>
      </w:r>
      <w:r w:rsidRPr="00A461F3">
        <w:rPr>
          <w:rFonts w:hint="eastAsia"/>
          <w:spacing w:val="4"/>
        </w:rPr>
        <w:t>条</w:t>
      </w:r>
      <w:r w:rsidR="002119F3" w:rsidRPr="002119F3">
        <w:rPr>
          <w:rFonts w:hint="eastAsia"/>
          <w:spacing w:val="4"/>
        </w:rPr>
        <w:t>(</w:t>
      </w:r>
      <w:r w:rsidRPr="00A461F3">
        <w:rPr>
          <w:rFonts w:hint="eastAsia"/>
          <w:spacing w:val="4"/>
        </w:rPr>
        <w:t>该条将严重猥亵行为定为刑事犯罪</w:t>
      </w:r>
      <w:r w:rsidR="002119F3" w:rsidRPr="002119F3">
        <w:rPr>
          <w:rFonts w:hint="eastAsia"/>
          <w:spacing w:val="4"/>
        </w:rPr>
        <w:t>)</w:t>
      </w:r>
      <w:r w:rsidRPr="00A461F3">
        <w:rPr>
          <w:rFonts w:hint="eastAsia"/>
          <w:spacing w:val="4"/>
        </w:rPr>
        <w:t>，而且尽管</w:t>
      </w:r>
      <w:r w:rsidRPr="00A461F3">
        <w:rPr>
          <w:rFonts w:hint="eastAsia"/>
          <w:spacing w:val="4"/>
        </w:rPr>
        <w:t>2019</w:t>
      </w:r>
      <w:r w:rsidRPr="00A461F3">
        <w:rPr>
          <w:rFonts w:hint="eastAsia"/>
          <w:spacing w:val="4"/>
        </w:rPr>
        <w:t>年和</w:t>
      </w:r>
      <w:r w:rsidRPr="00A461F3">
        <w:rPr>
          <w:rFonts w:hint="eastAsia"/>
          <w:spacing w:val="4"/>
        </w:rPr>
        <w:t>2021</w:t>
      </w:r>
      <w:r w:rsidRPr="00A461F3">
        <w:rPr>
          <w:rFonts w:hint="eastAsia"/>
          <w:spacing w:val="4"/>
        </w:rPr>
        <w:t>年的判决将成年人自愿同性</w:t>
      </w:r>
      <w:proofErr w:type="gramStart"/>
      <w:r w:rsidRPr="00A461F3">
        <w:rPr>
          <w:rFonts w:hint="eastAsia"/>
          <w:spacing w:val="4"/>
        </w:rPr>
        <w:t>性关系去罪化</w:t>
      </w:r>
      <w:proofErr w:type="gramEnd"/>
      <w:r w:rsidRPr="00A461F3">
        <w:rPr>
          <w:rFonts w:hint="eastAsia"/>
          <w:spacing w:val="4"/>
        </w:rPr>
        <w:t>，但仍未废除《刑法》第</w:t>
      </w:r>
      <w:r w:rsidRPr="00A461F3">
        <w:rPr>
          <w:rFonts w:hint="eastAsia"/>
          <w:spacing w:val="4"/>
        </w:rPr>
        <w:t>164</w:t>
      </w:r>
      <w:r w:rsidRPr="00A461F3">
        <w:rPr>
          <w:rFonts w:hint="eastAsia"/>
          <w:spacing w:val="4"/>
        </w:rPr>
        <w:t>条</w:t>
      </w:r>
      <w:r w:rsidR="002119F3" w:rsidRPr="002119F3">
        <w:rPr>
          <w:rFonts w:hint="eastAsia"/>
          <w:spacing w:val="4"/>
        </w:rPr>
        <w:t>(</w:t>
      </w:r>
      <w:r w:rsidRPr="00A461F3">
        <w:rPr>
          <w:rFonts w:hint="eastAsia"/>
          <w:spacing w:val="4"/>
        </w:rPr>
        <w:t>a</w:t>
      </w:r>
      <w:r w:rsidR="002119F3" w:rsidRPr="002119F3">
        <w:rPr>
          <w:rFonts w:hint="eastAsia"/>
          <w:spacing w:val="4"/>
        </w:rPr>
        <w:t>)</w:t>
      </w:r>
      <w:r w:rsidRPr="00A461F3">
        <w:rPr>
          <w:rFonts w:hint="eastAsia"/>
          <w:spacing w:val="4"/>
        </w:rPr>
        <w:t>款和</w:t>
      </w:r>
      <w:r w:rsidR="002119F3" w:rsidRPr="002119F3">
        <w:rPr>
          <w:rFonts w:hint="eastAsia"/>
          <w:spacing w:val="4"/>
        </w:rPr>
        <w:t>(</w:t>
      </w:r>
      <w:r w:rsidRPr="00A461F3">
        <w:rPr>
          <w:rFonts w:hint="eastAsia"/>
          <w:spacing w:val="4"/>
        </w:rPr>
        <w:t>c</w:t>
      </w:r>
      <w:r w:rsidR="002119F3" w:rsidRPr="002119F3">
        <w:rPr>
          <w:rFonts w:hint="eastAsia"/>
          <w:spacing w:val="4"/>
        </w:rPr>
        <w:t>)</w:t>
      </w:r>
      <w:r w:rsidRPr="00A461F3">
        <w:rPr>
          <w:rFonts w:hint="eastAsia"/>
          <w:spacing w:val="4"/>
        </w:rPr>
        <w:t>款。</w:t>
      </w:r>
    </w:p>
    <w:p w14:paraId="5E1355A5" w14:textId="77777777" w:rsidR="005C4732" w:rsidRPr="00A461F3" w:rsidRDefault="005C4732" w:rsidP="00CF1869">
      <w:pPr>
        <w:pStyle w:val="SingleTxt"/>
        <w:spacing w:line="330" w:lineRule="exact"/>
        <w:rPr>
          <w:rFonts w:ascii="黑体" w:eastAsia="黑体" w:hAnsi="黑体"/>
        </w:rPr>
      </w:pPr>
      <w:r>
        <w:rPr>
          <w:rFonts w:hint="eastAsia"/>
        </w:rPr>
        <w:t>53.</w:t>
      </w:r>
      <w:r>
        <w:rPr>
          <w:rFonts w:hint="eastAsia"/>
        </w:rPr>
        <w:tab/>
      </w:r>
      <w:r w:rsidRPr="00A461F3">
        <w:rPr>
          <w:rFonts w:ascii="黑体" w:eastAsia="黑体" w:hAnsi="黑体" w:hint="eastAsia"/>
        </w:rPr>
        <w:t>委员会建议缔约国：</w:t>
      </w:r>
    </w:p>
    <w:p w14:paraId="26C9881D" w14:textId="5F45301B" w:rsidR="005C4732" w:rsidRPr="00CF1869" w:rsidRDefault="005C4732" w:rsidP="00CF1869">
      <w:pPr>
        <w:pStyle w:val="SingleTxt"/>
        <w:spacing w:line="330" w:lineRule="exact"/>
        <w:rPr>
          <w:spacing w:val="-4"/>
        </w:rPr>
      </w:pPr>
      <w:r>
        <w:rPr>
          <w:rFonts w:hint="eastAsia"/>
        </w:rPr>
        <w:tab/>
      </w:r>
      <w:r w:rsidR="002119F3" w:rsidRPr="002119F3">
        <w:rPr>
          <w:rFonts w:hint="eastAsia"/>
          <w:spacing w:val="-4"/>
        </w:rPr>
        <w:t>(</w:t>
      </w:r>
      <w:r w:rsidRPr="00CF1869">
        <w:rPr>
          <w:rFonts w:hint="eastAsia"/>
          <w:spacing w:val="-4"/>
        </w:rPr>
        <w:t>a</w:t>
      </w:r>
      <w:r w:rsidR="002119F3" w:rsidRPr="002119F3">
        <w:rPr>
          <w:rFonts w:hint="eastAsia"/>
          <w:spacing w:val="-4"/>
        </w:rPr>
        <w:t>)</w:t>
      </w:r>
      <w:r w:rsidRPr="00CF1869">
        <w:rPr>
          <w:rFonts w:hint="eastAsia"/>
          <w:spacing w:val="-4"/>
        </w:rPr>
        <w:tab/>
      </w:r>
      <w:r w:rsidRPr="00CF1869">
        <w:rPr>
          <w:rFonts w:ascii="黑体" w:eastAsia="黑体" w:hAnsi="黑体" w:hint="eastAsia"/>
          <w:spacing w:val="-4"/>
        </w:rPr>
        <w:t>以当前与传统及宗教领袖的对话和讲习班等为基础，消除对女同性恋、双性恋、跨性别和间性妇女的污名及歧视；</w:t>
      </w:r>
    </w:p>
    <w:p w14:paraId="1C778CF7" w14:textId="5896A1A3" w:rsidR="005C4732" w:rsidRPr="00A461F3" w:rsidRDefault="005C4732" w:rsidP="00CF1869">
      <w:pPr>
        <w:pStyle w:val="SingleTxt"/>
        <w:spacing w:line="330" w:lineRule="exact"/>
        <w:rPr>
          <w:rFonts w:asciiTheme="majorBidi" w:eastAsia="黑体" w:hAnsiTheme="majorBidi" w:cstheme="majorBidi"/>
        </w:rPr>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461F3">
        <w:rPr>
          <w:rFonts w:asciiTheme="majorBidi" w:eastAsia="黑体" w:hAnsiTheme="majorBidi" w:cstheme="majorBidi"/>
        </w:rPr>
        <w:t>废除《刑法》第</w:t>
      </w:r>
      <w:r w:rsidRPr="00A461F3">
        <w:rPr>
          <w:rFonts w:asciiTheme="majorBidi" w:eastAsia="黑体" w:hAnsiTheme="majorBidi" w:cstheme="majorBidi"/>
        </w:rPr>
        <w:t>164</w:t>
      </w:r>
      <w:r w:rsidRPr="00A461F3">
        <w:rPr>
          <w:rFonts w:asciiTheme="majorBidi" w:eastAsia="黑体" w:hAnsiTheme="majorBidi" w:cstheme="majorBidi"/>
        </w:rPr>
        <w:t>条</w:t>
      </w:r>
      <w:r w:rsidR="002119F3" w:rsidRPr="002119F3">
        <w:rPr>
          <w:rFonts w:eastAsia="黑体"/>
        </w:rPr>
        <w:t>(</w:t>
      </w:r>
      <w:r w:rsidRPr="00A461F3">
        <w:rPr>
          <w:rFonts w:asciiTheme="majorBidi" w:eastAsia="黑体" w:hAnsiTheme="majorBidi" w:cstheme="majorBidi"/>
        </w:rPr>
        <w:t>a</w:t>
      </w:r>
      <w:r w:rsidR="002119F3" w:rsidRPr="002119F3">
        <w:rPr>
          <w:rFonts w:eastAsia="黑体"/>
        </w:rPr>
        <w:t>)</w:t>
      </w:r>
      <w:r w:rsidRPr="00A461F3">
        <w:rPr>
          <w:rFonts w:asciiTheme="majorBidi" w:eastAsia="黑体" w:hAnsiTheme="majorBidi" w:cstheme="majorBidi"/>
        </w:rPr>
        <w:t>款和</w:t>
      </w:r>
      <w:r w:rsidR="002119F3" w:rsidRPr="002119F3">
        <w:rPr>
          <w:rFonts w:eastAsia="黑体"/>
        </w:rPr>
        <w:t>(</w:t>
      </w:r>
      <w:r w:rsidRPr="00A461F3">
        <w:rPr>
          <w:rFonts w:asciiTheme="majorBidi" w:eastAsia="黑体" w:hAnsiTheme="majorBidi" w:cstheme="majorBidi"/>
        </w:rPr>
        <w:t>c</w:t>
      </w:r>
      <w:r w:rsidR="002119F3" w:rsidRPr="002119F3">
        <w:rPr>
          <w:rFonts w:eastAsia="黑体"/>
        </w:rPr>
        <w:t>)</w:t>
      </w:r>
      <w:r w:rsidRPr="00A461F3">
        <w:rPr>
          <w:rFonts w:asciiTheme="majorBidi" w:eastAsia="黑体" w:hAnsiTheme="majorBidi" w:cstheme="majorBidi"/>
        </w:rPr>
        <w:t>款和第</w:t>
      </w:r>
      <w:r w:rsidRPr="00A461F3">
        <w:rPr>
          <w:rFonts w:asciiTheme="majorBidi" w:eastAsia="黑体" w:hAnsiTheme="majorBidi" w:cstheme="majorBidi"/>
        </w:rPr>
        <w:t>167</w:t>
      </w:r>
      <w:r w:rsidRPr="00A461F3">
        <w:rPr>
          <w:rFonts w:asciiTheme="majorBidi" w:eastAsia="黑体" w:hAnsiTheme="majorBidi" w:cstheme="majorBidi"/>
        </w:rPr>
        <w:t>条，这些条款将成年人之间自愿同性性关系定为严重猥亵行为，是刑事犯罪。</w:t>
      </w:r>
    </w:p>
    <w:p w14:paraId="31679DB3" w14:textId="629DCC1E" w:rsidR="005C4732" w:rsidRPr="00A461F3" w:rsidRDefault="00670D17" w:rsidP="000535F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lastRenderedPageBreak/>
        <w:tab/>
      </w:r>
      <w:r>
        <w:tab/>
      </w:r>
      <w:r w:rsidR="005C4732" w:rsidRPr="00A461F3">
        <w:rPr>
          <w:rFonts w:hint="eastAsia"/>
        </w:rPr>
        <w:t>婚姻和家庭关系</w:t>
      </w:r>
    </w:p>
    <w:p w14:paraId="6F1997D1" w14:textId="77777777" w:rsidR="005C4732" w:rsidRDefault="005C4732" w:rsidP="000535FD">
      <w:pPr>
        <w:pStyle w:val="SingleTxt"/>
        <w:spacing w:line="330" w:lineRule="exact"/>
      </w:pPr>
      <w:r>
        <w:rPr>
          <w:rFonts w:hint="eastAsia"/>
        </w:rPr>
        <w:t>54.</w:t>
      </w:r>
      <w:r>
        <w:rPr>
          <w:rFonts w:hint="eastAsia"/>
        </w:rPr>
        <w:tab/>
      </w:r>
      <w:r>
        <w:rPr>
          <w:rFonts w:hint="eastAsia"/>
        </w:rPr>
        <w:t>委员会注意到，</w:t>
      </w:r>
      <w:r>
        <w:rPr>
          <w:rFonts w:hint="eastAsia"/>
        </w:rPr>
        <w:t>1992</w:t>
      </w:r>
      <w:r>
        <w:rPr>
          <w:rFonts w:hint="eastAsia"/>
        </w:rPr>
        <w:t>年</w:t>
      </w:r>
      <w:r w:rsidRPr="008749FA">
        <w:rPr>
          <w:rFonts w:ascii="楷体" w:eastAsia="楷体" w:hAnsi="楷体" w:hint="eastAsia"/>
        </w:rPr>
        <w:t>总检察长诉</w:t>
      </w:r>
      <w:r w:rsidRPr="008749FA">
        <w:rPr>
          <w:rFonts w:hint="eastAsia"/>
          <w:i/>
          <w:iCs/>
        </w:rPr>
        <w:t>United Dow</w:t>
      </w:r>
      <w:r>
        <w:rPr>
          <w:rFonts w:hint="eastAsia"/>
        </w:rPr>
        <w:t>中引用了《公约》，该案是妇女权利方面具有里程碑意义的国际案件，凸显了《公约》与《非洲人权和民族权宪章》的互补性。然而，委员会关切地注意到：</w:t>
      </w:r>
    </w:p>
    <w:p w14:paraId="43E22B2E" w14:textId="64788568" w:rsidR="005C4732" w:rsidRDefault="005C4732" w:rsidP="000535FD">
      <w:pPr>
        <w:pStyle w:val="SingleTxt"/>
        <w:spacing w:line="330" w:lineRule="exact"/>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Pr>
          <w:rFonts w:hint="eastAsia"/>
        </w:rPr>
        <w:t>尽管</w:t>
      </w:r>
      <w:r>
        <w:rPr>
          <w:rFonts w:hint="eastAsia"/>
        </w:rPr>
        <w:t>2019</w:t>
      </w:r>
      <w:r>
        <w:rPr>
          <w:rFonts w:hint="eastAsia"/>
        </w:rPr>
        <w:t>年土地法改革赋予妇女平等获得土地的权利，但在实施过程中仍存在重大挑战，妇女在婚姻共同财产和继承方面的权利不平等；</w:t>
      </w:r>
    </w:p>
    <w:p w14:paraId="569F6019" w14:textId="4A22679E" w:rsidR="005C4732" w:rsidRDefault="005C4732" w:rsidP="000535FD">
      <w:pPr>
        <w:pStyle w:val="SingleTxt"/>
        <w:spacing w:line="330" w:lineRule="exac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Pr>
          <w:rFonts w:hint="eastAsia"/>
        </w:rPr>
        <w:t>注意到缔约国代表团表示，缔约国按照“法律选择”原则实行</w:t>
      </w:r>
      <w:proofErr w:type="gramStart"/>
      <w:r>
        <w:rPr>
          <w:rFonts w:hint="eastAsia"/>
        </w:rPr>
        <w:t>双重人</w:t>
      </w:r>
      <w:proofErr w:type="gramEnd"/>
      <w:r>
        <w:rPr>
          <w:rFonts w:hint="eastAsia"/>
        </w:rPr>
        <w:t>身法制度，即妇女可以选择在民事法院或习惯法法院就收养、结婚、离婚、丧葬或遗产继承等事项提起诉讼，而妇女在习惯法法院诉讼中常面临歧视性程序；</w:t>
      </w:r>
    </w:p>
    <w:p w14:paraId="3B36777F" w14:textId="5561F7A1" w:rsidR="005C4732" w:rsidRDefault="005C4732" w:rsidP="000535FD">
      <w:pPr>
        <w:pStyle w:val="SingleTxt"/>
        <w:spacing w:line="330" w:lineRule="exact"/>
      </w:pPr>
      <w:r>
        <w:rPr>
          <w:rFonts w:hint="eastAsia"/>
        </w:rPr>
        <w:tab/>
      </w:r>
      <w:r w:rsidR="002119F3" w:rsidRPr="002119F3">
        <w:rPr>
          <w:rFonts w:hint="eastAsia"/>
        </w:rPr>
        <w:t>(</w:t>
      </w:r>
      <w:r>
        <w:rPr>
          <w:rFonts w:hint="eastAsia"/>
        </w:rPr>
        <w:t>c</w:t>
      </w:r>
      <w:r w:rsidR="002119F3" w:rsidRPr="002119F3">
        <w:rPr>
          <w:rFonts w:hint="eastAsia"/>
        </w:rPr>
        <w:t>)</w:t>
      </w:r>
      <w:r>
        <w:rPr>
          <w:rFonts w:hint="eastAsia"/>
        </w:rPr>
        <w:tab/>
      </w:r>
      <w:r>
        <w:rPr>
          <w:rFonts w:hint="eastAsia"/>
        </w:rPr>
        <w:t>《婚姻法》中的保障措施仅适用于民事婚姻，不适用于习俗婚姻或宗教婚姻；</w:t>
      </w:r>
    </w:p>
    <w:p w14:paraId="339329DD" w14:textId="197FF97C" w:rsidR="005C4732" w:rsidRDefault="005C4732" w:rsidP="000535FD">
      <w:pPr>
        <w:pStyle w:val="SingleTxt"/>
        <w:spacing w:line="330" w:lineRule="exact"/>
      </w:pPr>
      <w:r>
        <w:rPr>
          <w:rFonts w:hint="eastAsia"/>
        </w:rPr>
        <w:tab/>
      </w:r>
      <w:r w:rsidR="002119F3" w:rsidRPr="002119F3">
        <w:rPr>
          <w:rFonts w:hint="eastAsia"/>
        </w:rPr>
        <w:t>(</w:t>
      </w:r>
      <w:r>
        <w:rPr>
          <w:rFonts w:hint="eastAsia"/>
        </w:rPr>
        <w:t>d</w:t>
      </w:r>
      <w:r w:rsidR="002119F3" w:rsidRPr="002119F3">
        <w:rPr>
          <w:rFonts w:hint="eastAsia"/>
        </w:rPr>
        <w:t>)</w:t>
      </w:r>
      <w:r>
        <w:rPr>
          <w:rFonts w:hint="eastAsia"/>
        </w:rPr>
        <w:tab/>
      </w:r>
      <w:r>
        <w:rPr>
          <w:rFonts w:hint="eastAsia"/>
        </w:rPr>
        <w:t>由酋长或部落首领等传统领袖及社区女童代表组成的“乡村儿童委员会”在保护女童权利方面存在职权有限和资源不足的问题。</w:t>
      </w:r>
    </w:p>
    <w:p w14:paraId="2FB9DE40" w14:textId="77777777" w:rsidR="005C4732" w:rsidRDefault="005C4732" w:rsidP="000535FD">
      <w:pPr>
        <w:pStyle w:val="SingleTxt"/>
        <w:spacing w:line="330" w:lineRule="exact"/>
      </w:pPr>
      <w:r>
        <w:rPr>
          <w:rFonts w:hint="eastAsia"/>
        </w:rPr>
        <w:t>55.</w:t>
      </w:r>
      <w:r>
        <w:rPr>
          <w:rFonts w:hint="eastAsia"/>
        </w:rPr>
        <w:tab/>
      </w:r>
      <w:r w:rsidRPr="00A461F3">
        <w:rPr>
          <w:rFonts w:ascii="黑体" w:eastAsia="黑体" w:hAnsi="黑体" w:hint="eastAsia"/>
        </w:rPr>
        <w:t>委员会建议缔约国：</w:t>
      </w:r>
    </w:p>
    <w:p w14:paraId="0890045C" w14:textId="3F71958F" w:rsidR="005C4732" w:rsidRPr="00A461F3" w:rsidRDefault="005C4732" w:rsidP="000535FD">
      <w:pPr>
        <w:pStyle w:val="SingleTxt"/>
        <w:spacing w:line="330" w:lineRule="exact"/>
        <w:rPr>
          <w:rFonts w:asciiTheme="majorBidi" w:eastAsia="黑体" w:hAnsiTheme="majorBidi" w:cstheme="majorBidi"/>
        </w:rPr>
      </w:pPr>
      <w:r>
        <w:rPr>
          <w:rFonts w:hint="eastAsia"/>
        </w:rPr>
        <w:tab/>
      </w:r>
      <w:r w:rsidR="002119F3" w:rsidRPr="002119F3">
        <w:rPr>
          <w:rFonts w:hint="eastAsia"/>
        </w:rPr>
        <w:t>(</w:t>
      </w:r>
      <w:r>
        <w:rPr>
          <w:rFonts w:hint="eastAsia"/>
        </w:rPr>
        <w:t>a</w:t>
      </w:r>
      <w:r w:rsidR="002119F3" w:rsidRPr="002119F3">
        <w:rPr>
          <w:rFonts w:hint="eastAsia"/>
        </w:rPr>
        <w:t>)</w:t>
      </w:r>
      <w:r>
        <w:rPr>
          <w:rFonts w:hint="eastAsia"/>
        </w:rPr>
        <w:tab/>
      </w:r>
      <w:r w:rsidRPr="00A461F3">
        <w:rPr>
          <w:rFonts w:asciiTheme="majorBidi" w:eastAsia="黑体" w:hAnsiTheme="majorBidi" w:cstheme="majorBidi"/>
        </w:rPr>
        <w:t>对《</w:t>
      </w:r>
      <w:r w:rsidRPr="00A461F3">
        <w:rPr>
          <w:rFonts w:asciiTheme="majorBidi" w:eastAsia="黑体" w:hAnsiTheme="majorBidi" w:cstheme="majorBidi"/>
        </w:rPr>
        <w:t>2020</w:t>
      </w:r>
      <w:r w:rsidRPr="00A461F3">
        <w:rPr>
          <w:rFonts w:asciiTheme="majorBidi" w:eastAsia="黑体" w:hAnsiTheme="majorBidi" w:cstheme="majorBidi"/>
        </w:rPr>
        <w:t>年国家土地政策修订版》的执行情况进行研究</w:t>
      </w:r>
      <w:r w:rsidR="002119F3" w:rsidRPr="002119F3">
        <w:rPr>
          <w:rFonts w:eastAsia="黑体"/>
        </w:rPr>
        <w:t>(</w:t>
      </w:r>
      <w:r w:rsidRPr="00A461F3">
        <w:rPr>
          <w:rFonts w:asciiTheme="majorBidi" w:eastAsia="黑体" w:hAnsiTheme="majorBidi" w:cstheme="majorBidi"/>
        </w:rPr>
        <w:t>该政策赋予已婚妇女</w:t>
      </w:r>
      <w:proofErr w:type="gramStart"/>
      <w:r w:rsidRPr="00A461F3">
        <w:rPr>
          <w:rFonts w:asciiTheme="majorBidi" w:eastAsia="黑体" w:hAnsiTheme="majorBidi" w:cstheme="majorBidi"/>
        </w:rPr>
        <w:t>平等土</w:t>
      </w:r>
      <w:proofErr w:type="gramEnd"/>
      <w:r w:rsidRPr="00A461F3">
        <w:rPr>
          <w:rFonts w:asciiTheme="majorBidi" w:eastAsia="黑体" w:hAnsiTheme="majorBidi" w:cstheme="majorBidi"/>
        </w:rPr>
        <w:t>地权和财产权</w:t>
      </w:r>
      <w:r w:rsidR="002119F3" w:rsidRPr="002119F3">
        <w:rPr>
          <w:rFonts w:eastAsia="黑体"/>
        </w:rPr>
        <w:t>)</w:t>
      </w:r>
      <w:r w:rsidRPr="00A461F3">
        <w:rPr>
          <w:rFonts w:asciiTheme="majorBidi" w:eastAsia="黑体" w:hAnsiTheme="majorBidi" w:cstheme="majorBidi"/>
        </w:rPr>
        <w:t>，研究应考虑妇女的经历，找出差距和漏洞，并就有效实施这项政策提出建议；</w:t>
      </w:r>
    </w:p>
    <w:p w14:paraId="1803FF5D" w14:textId="6385DCFC" w:rsidR="005C4732" w:rsidRDefault="005C4732" w:rsidP="000535FD">
      <w:pPr>
        <w:pStyle w:val="SingleTxt"/>
        <w:spacing w:line="330" w:lineRule="exact"/>
      </w:pPr>
      <w:r>
        <w:rPr>
          <w:rFonts w:hint="eastAsia"/>
        </w:rPr>
        <w:tab/>
      </w:r>
      <w:r w:rsidR="002119F3" w:rsidRPr="002119F3">
        <w:rPr>
          <w:rFonts w:hint="eastAsia"/>
        </w:rPr>
        <w:t>(</w:t>
      </w:r>
      <w:r>
        <w:rPr>
          <w:rFonts w:hint="eastAsia"/>
        </w:rPr>
        <w:t>b</w:t>
      </w:r>
      <w:r w:rsidR="002119F3" w:rsidRPr="002119F3">
        <w:rPr>
          <w:rFonts w:hint="eastAsia"/>
        </w:rPr>
        <w:t>)</w:t>
      </w:r>
      <w:r>
        <w:rPr>
          <w:rFonts w:hint="eastAsia"/>
        </w:rPr>
        <w:tab/>
      </w:r>
      <w:r w:rsidRPr="00A461F3">
        <w:rPr>
          <w:rFonts w:asciiTheme="majorBidi" w:eastAsia="黑体" w:hAnsiTheme="majorBidi" w:cstheme="majorBidi" w:hint="eastAsia"/>
        </w:rPr>
        <w:t>审查其关于人身事项法的双重法律框架，以查明并废除与《公约》不一致的歧视性、过时条款，并执行暂行特别措施，确保妇女在宪法所保障法律平等权解释及人身事项</w:t>
      </w:r>
      <w:proofErr w:type="gramStart"/>
      <w:r w:rsidRPr="00A461F3">
        <w:rPr>
          <w:rFonts w:asciiTheme="majorBidi" w:eastAsia="黑体" w:hAnsiTheme="majorBidi" w:cstheme="majorBidi" w:hint="eastAsia"/>
        </w:rPr>
        <w:t>法解释</w:t>
      </w:r>
      <w:proofErr w:type="gramEnd"/>
      <w:r w:rsidRPr="00A461F3">
        <w:rPr>
          <w:rFonts w:asciiTheme="majorBidi" w:eastAsia="黑体" w:hAnsiTheme="majorBidi" w:cstheme="majorBidi" w:hint="eastAsia"/>
        </w:rPr>
        <w:t>中享有平等代表权；</w:t>
      </w:r>
    </w:p>
    <w:p w14:paraId="6C684044" w14:textId="1CDF1ACB" w:rsidR="005C4732" w:rsidRPr="00A461F3" w:rsidRDefault="005C4732" w:rsidP="000535FD">
      <w:pPr>
        <w:pStyle w:val="SingleTxt"/>
        <w:spacing w:line="330" w:lineRule="exact"/>
        <w:rPr>
          <w:rFonts w:asciiTheme="majorBidi" w:eastAsia="黑体" w:hAnsiTheme="majorBidi" w:cstheme="majorBidi"/>
          <w:spacing w:val="-4"/>
        </w:rPr>
      </w:pPr>
      <w:r>
        <w:rPr>
          <w:rFonts w:hint="eastAsia"/>
        </w:rPr>
        <w:tab/>
      </w:r>
      <w:r w:rsidR="002119F3" w:rsidRPr="002119F3">
        <w:rPr>
          <w:rFonts w:hint="eastAsia"/>
          <w:spacing w:val="-4"/>
        </w:rPr>
        <w:t>(</w:t>
      </w:r>
      <w:r w:rsidRPr="00A461F3">
        <w:rPr>
          <w:rFonts w:hint="eastAsia"/>
          <w:spacing w:val="-4"/>
        </w:rPr>
        <w:t>c</w:t>
      </w:r>
      <w:r w:rsidR="002119F3" w:rsidRPr="002119F3">
        <w:rPr>
          <w:rFonts w:hint="eastAsia"/>
          <w:spacing w:val="-4"/>
        </w:rPr>
        <w:t>)</w:t>
      </w:r>
      <w:r w:rsidRPr="00A461F3">
        <w:rPr>
          <w:rFonts w:hint="eastAsia"/>
          <w:spacing w:val="-4"/>
        </w:rPr>
        <w:tab/>
      </w:r>
      <w:r w:rsidRPr="00A461F3">
        <w:rPr>
          <w:rFonts w:asciiTheme="majorBidi" w:eastAsia="黑体" w:hAnsiTheme="majorBidi" w:cstheme="majorBidi" w:hint="eastAsia"/>
          <w:spacing w:val="-4"/>
        </w:rPr>
        <w:t>对妇女进行培训，确保妇女在使用“法律选择”原则时</w:t>
      </w:r>
      <w:proofErr w:type="gramStart"/>
      <w:r w:rsidRPr="00A461F3">
        <w:rPr>
          <w:rFonts w:asciiTheme="majorBidi" w:eastAsia="黑体" w:hAnsiTheme="majorBidi" w:cstheme="majorBidi" w:hint="eastAsia"/>
          <w:spacing w:val="-4"/>
        </w:rPr>
        <w:t>作出</w:t>
      </w:r>
      <w:proofErr w:type="gramEnd"/>
      <w:r w:rsidRPr="00A461F3">
        <w:rPr>
          <w:rFonts w:asciiTheme="majorBidi" w:eastAsia="黑体" w:hAnsiTheme="majorBidi" w:cstheme="majorBidi" w:hint="eastAsia"/>
          <w:spacing w:val="-4"/>
        </w:rPr>
        <w:t>知情决定，并充分了解习惯法法院与民事法院就妇女权利做出的裁决；为习惯法法院提供能力建设，确保这些法院依照《宪法》适用习惯法，并以传统标准与《公约》要求相协调的方式解释普通法律框架；</w:t>
      </w:r>
    </w:p>
    <w:p w14:paraId="7676545B" w14:textId="28A87E84" w:rsidR="005C4732" w:rsidRPr="00A461F3" w:rsidRDefault="005C4732" w:rsidP="000535FD">
      <w:pPr>
        <w:pStyle w:val="SingleTxt"/>
        <w:spacing w:line="330" w:lineRule="exact"/>
        <w:rPr>
          <w:rFonts w:asciiTheme="majorBidi" w:eastAsia="黑体" w:hAnsiTheme="majorBidi" w:cstheme="majorBidi"/>
        </w:rPr>
      </w:pPr>
      <w:r>
        <w:rPr>
          <w:rFonts w:hint="eastAsia"/>
        </w:rPr>
        <w:tab/>
      </w:r>
      <w:r w:rsidR="002119F3" w:rsidRPr="002119F3">
        <w:rPr>
          <w:rFonts w:hint="eastAsia"/>
        </w:rPr>
        <w:t>(</w:t>
      </w:r>
      <w:r>
        <w:rPr>
          <w:rFonts w:hint="eastAsia"/>
        </w:rPr>
        <w:t>d</w:t>
      </w:r>
      <w:r w:rsidR="002119F3" w:rsidRPr="002119F3">
        <w:rPr>
          <w:rFonts w:hint="eastAsia"/>
        </w:rPr>
        <w:t>)</w:t>
      </w:r>
      <w:r>
        <w:rPr>
          <w:rFonts w:hint="eastAsia"/>
        </w:rPr>
        <w:tab/>
      </w:r>
      <w:r w:rsidRPr="00A461F3">
        <w:rPr>
          <w:rFonts w:asciiTheme="majorBidi" w:eastAsia="黑体" w:hAnsiTheme="majorBidi" w:cstheme="majorBidi" w:hint="eastAsia"/>
        </w:rPr>
        <w:t>开展提高认识运动，使妇女充分认识到《婚姻法》的保障措施不适用于习俗婚姻或宗教婚姻；</w:t>
      </w:r>
    </w:p>
    <w:p w14:paraId="348F1761" w14:textId="2108EABF" w:rsidR="005C4732" w:rsidRPr="00A461F3" w:rsidRDefault="005C4732" w:rsidP="000535FD">
      <w:pPr>
        <w:pStyle w:val="SingleTxt"/>
        <w:spacing w:line="330" w:lineRule="exact"/>
        <w:rPr>
          <w:rFonts w:asciiTheme="majorBidi" w:eastAsia="黑体" w:hAnsiTheme="majorBidi" w:cstheme="majorBidi"/>
        </w:rPr>
      </w:pPr>
      <w:r>
        <w:rPr>
          <w:rFonts w:hint="eastAsia"/>
        </w:rPr>
        <w:tab/>
      </w:r>
      <w:r w:rsidR="002119F3" w:rsidRPr="002119F3">
        <w:rPr>
          <w:rFonts w:hint="eastAsia"/>
        </w:rPr>
        <w:t>(</w:t>
      </w:r>
      <w:r>
        <w:rPr>
          <w:rFonts w:hint="eastAsia"/>
        </w:rPr>
        <w:t>e</w:t>
      </w:r>
      <w:r w:rsidR="002119F3" w:rsidRPr="002119F3">
        <w:rPr>
          <w:rFonts w:hint="eastAsia"/>
        </w:rPr>
        <w:t>)</w:t>
      </w:r>
      <w:r>
        <w:rPr>
          <w:rFonts w:hint="eastAsia"/>
        </w:rPr>
        <w:tab/>
      </w:r>
      <w:r w:rsidRPr="00A461F3">
        <w:rPr>
          <w:rFonts w:asciiTheme="majorBidi" w:eastAsia="黑体" w:hAnsiTheme="majorBidi" w:cstheme="majorBidi" w:hint="eastAsia"/>
        </w:rPr>
        <w:t>加强“乡村儿童委员会”的任务授权和资源配备，使其能够根据《公约》保护和促进女童人权。</w:t>
      </w:r>
    </w:p>
    <w:p w14:paraId="7080A280" w14:textId="00CA935C" w:rsidR="005C4732" w:rsidRPr="00A461F3" w:rsidRDefault="00A461F3" w:rsidP="000535F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tab/>
      </w:r>
      <w:r w:rsidR="005C4732" w:rsidRPr="00A461F3">
        <w:rPr>
          <w:rFonts w:hint="eastAsia"/>
        </w:rPr>
        <w:t>数据收集和分析</w:t>
      </w:r>
    </w:p>
    <w:p w14:paraId="11E70688" w14:textId="77777777" w:rsidR="005C4732" w:rsidRDefault="005C4732" w:rsidP="000535FD">
      <w:pPr>
        <w:pStyle w:val="SingleTxt"/>
        <w:spacing w:line="330" w:lineRule="exact"/>
      </w:pPr>
      <w:r>
        <w:rPr>
          <w:rFonts w:hint="eastAsia"/>
        </w:rPr>
        <w:t>56.</w:t>
      </w:r>
      <w:r>
        <w:rPr>
          <w:rFonts w:hint="eastAsia"/>
        </w:rPr>
        <w:tab/>
      </w:r>
      <w:r>
        <w:rPr>
          <w:rFonts w:hint="eastAsia"/>
        </w:rPr>
        <w:t>委员会关切地注意到，缺乏涵盖《公约》所有领域的全面分类数据。</w:t>
      </w:r>
    </w:p>
    <w:p w14:paraId="66F256F6" w14:textId="77777777" w:rsidR="005C4732" w:rsidRDefault="005C4732" w:rsidP="000535FD">
      <w:pPr>
        <w:pStyle w:val="SingleTxt"/>
        <w:spacing w:line="330" w:lineRule="exact"/>
      </w:pPr>
      <w:r>
        <w:rPr>
          <w:rFonts w:hint="eastAsia"/>
        </w:rPr>
        <w:t>57.</w:t>
      </w:r>
      <w:r>
        <w:rPr>
          <w:rFonts w:hint="eastAsia"/>
        </w:rPr>
        <w:tab/>
      </w:r>
      <w:r w:rsidRPr="00A461F3">
        <w:rPr>
          <w:rFonts w:ascii="黑体" w:eastAsia="黑体" w:hAnsi="黑体" w:hint="eastAsia"/>
        </w:rPr>
        <w:t>委员会建议缔约国利用技术援助建立一个数据收集系统，全面收集涵盖《公约》所有领域的按性别分类、具有交叉性视角、包容残疾的数据，并将这些数据纳入其下次定期报告。</w:t>
      </w:r>
    </w:p>
    <w:p w14:paraId="79FF071C" w14:textId="5BEFA679" w:rsidR="005C4732" w:rsidRDefault="00A461F3" w:rsidP="00A461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tab/>
      </w:r>
      <w:r w:rsidR="005C4732">
        <w:rPr>
          <w:rFonts w:hint="eastAsia"/>
        </w:rPr>
        <w:t>《公约任择议定书》和《公约》第二十条第</w:t>
      </w:r>
      <w:r w:rsidR="005C4732">
        <w:rPr>
          <w:rFonts w:hint="eastAsia"/>
        </w:rPr>
        <w:t>1</w:t>
      </w:r>
      <w:r w:rsidR="005C4732">
        <w:rPr>
          <w:rFonts w:hint="eastAsia"/>
        </w:rPr>
        <w:t>款修正案</w:t>
      </w:r>
    </w:p>
    <w:p w14:paraId="47C0C504" w14:textId="77777777" w:rsidR="005C4732" w:rsidRPr="00A461F3" w:rsidRDefault="005C4732" w:rsidP="005C4732">
      <w:pPr>
        <w:pStyle w:val="SingleTxt"/>
        <w:rPr>
          <w:rFonts w:eastAsia="黑体"/>
        </w:rPr>
      </w:pPr>
      <w:r>
        <w:rPr>
          <w:rFonts w:hint="eastAsia"/>
        </w:rPr>
        <w:t>58.</w:t>
      </w:r>
      <w:r>
        <w:rPr>
          <w:rFonts w:hint="eastAsia"/>
        </w:rPr>
        <w:tab/>
      </w:r>
      <w:r w:rsidRPr="00A461F3">
        <w:rPr>
          <w:rFonts w:eastAsia="黑体"/>
        </w:rPr>
        <w:t>委员会鼓励缔约国尽快批准《公约任择议定书》，并接受关于委员会会议时间的《公约》第二十条第</w:t>
      </w:r>
      <w:r w:rsidRPr="00A461F3">
        <w:rPr>
          <w:rFonts w:eastAsia="黑体"/>
        </w:rPr>
        <w:t>1</w:t>
      </w:r>
      <w:r w:rsidRPr="00A461F3">
        <w:rPr>
          <w:rFonts w:eastAsia="黑体"/>
        </w:rPr>
        <w:t>款修正案。</w:t>
      </w:r>
    </w:p>
    <w:p w14:paraId="4953106E" w14:textId="77777777" w:rsidR="005C4732" w:rsidRDefault="005C4732" w:rsidP="00A461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12AA2DF8" w14:textId="77777777" w:rsidR="005C4732" w:rsidRPr="00E872F6" w:rsidRDefault="005C4732" w:rsidP="005C4732">
      <w:pPr>
        <w:pStyle w:val="SingleTxt"/>
        <w:rPr>
          <w:rFonts w:ascii="黑体" w:eastAsia="黑体" w:hAnsi="黑体"/>
        </w:rPr>
      </w:pPr>
      <w:r>
        <w:rPr>
          <w:rFonts w:hint="eastAsia"/>
        </w:rPr>
        <w:t>59.</w:t>
      </w:r>
      <w:r>
        <w:rPr>
          <w:rFonts w:hint="eastAsia"/>
        </w:rPr>
        <w:tab/>
      </w:r>
      <w:r w:rsidRPr="00E872F6">
        <w:rPr>
          <w:rFonts w:ascii="黑体" w:eastAsia="黑体" w:hAnsi="黑体" w:hint="eastAsia"/>
        </w:rPr>
        <w:t>值此《北京宣言》和《行动纲要》通过三十周年之际，委员会呼吁缔约国重申其执行承诺，并重新评价落实《公约》所载各项权利、以实现男女实质性平等的情况。</w:t>
      </w:r>
    </w:p>
    <w:p w14:paraId="25B24D0D" w14:textId="77777777" w:rsidR="005C4732" w:rsidRDefault="005C4732" w:rsidP="00E87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w:t>
      </w:r>
    </w:p>
    <w:p w14:paraId="4442A9EA" w14:textId="77777777" w:rsidR="005C4732" w:rsidRPr="00E872F6" w:rsidRDefault="005C4732" w:rsidP="005C4732">
      <w:pPr>
        <w:pStyle w:val="SingleTxt"/>
        <w:rPr>
          <w:rFonts w:ascii="黑体" w:eastAsia="黑体" w:hAnsi="黑体"/>
        </w:rPr>
      </w:pPr>
      <w:r>
        <w:rPr>
          <w:rFonts w:hint="eastAsia"/>
        </w:rPr>
        <w:t>60.</w:t>
      </w:r>
      <w:r>
        <w:rPr>
          <w:rFonts w:hint="eastAsia"/>
        </w:rPr>
        <w:tab/>
      </w:r>
      <w:r w:rsidRPr="00E872F6">
        <w:rPr>
          <w:rFonts w:ascii="黑体" w:eastAsia="黑体" w:hAnsi="黑体" w:hint="eastAsia"/>
        </w:rPr>
        <w:t>委员会请缔约国确保以其官方语言向有关国家机构，包括政府、议会、司法系统以及传统和宗教领袖及时传播本结论性意见，使之得到充分落实。</w:t>
      </w:r>
    </w:p>
    <w:p w14:paraId="4C7D46B5" w14:textId="77777777" w:rsidR="005C4732" w:rsidRDefault="005C4732" w:rsidP="00E87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批准其他条约</w:t>
      </w:r>
    </w:p>
    <w:p w14:paraId="7D0E5947" w14:textId="48B08103" w:rsidR="005C4732" w:rsidRPr="00287445" w:rsidRDefault="005C4732" w:rsidP="005C4732">
      <w:pPr>
        <w:pStyle w:val="SingleTxt"/>
        <w:rPr>
          <w:rFonts w:asciiTheme="majorBidi" w:eastAsia="黑体" w:hAnsiTheme="majorBidi" w:cstheme="majorBidi"/>
        </w:rPr>
      </w:pPr>
      <w:r>
        <w:rPr>
          <w:rFonts w:hint="eastAsia"/>
        </w:rPr>
        <w:t>61.</w:t>
      </w:r>
      <w:r>
        <w:rPr>
          <w:rFonts w:hint="eastAsia"/>
        </w:rPr>
        <w:tab/>
      </w:r>
      <w:r w:rsidRPr="00287445">
        <w:rPr>
          <w:rFonts w:asciiTheme="majorBidi" w:eastAsia="黑体" w:hAnsiTheme="majorBidi" w:cstheme="majorBidi"/>
        </w:rPr>
        <w:t>委员会注意到，缔约国加入九项主要国际人权文书</w:t>
      </w:r>
      <w:r w:rsidR="00E872F6" w:rsidRPr="00287445">
        <w:rPr>
          <w:rStyle w:val="a8"/>
          <w:rFonts w:asciiTheme="majorBidi" w:eastAsia="黑体" w:hAnsiTheme="majorBidi" w:cstheme="majorBidi"/>
        </w:rPr>
        <w:footnoteReference w:id="1"/>
      </w:r>
      <w:r w:rsidRPr="00287445">
        <w:rPr>
          <w:rFonts w:asciiTheme="majorBidi" w:eastAsia="黑体" w:hAnsiTheme="majorBidi" w:cstheme="majorBidi"/>
        </w:rPr>
        <w:t xml:space="preserve"> </w:t>
      </w:r>
      <w:r w:rsidRPr="00287445">
        <w:rPr>
          <w:rFonts w:asciiTheme="majorBidi" w:eastAsia="黑体" w:hAnsiTheme="majorBidi" w:cstheme="majorBidi"/>
        </w:rPr>
        <w:t>将促进妇女在生活各方面享受人权和基本自由。委员会鼓励缔约国批准《经济社会文化权利国际公约》、《保护所有移</w:t>
      </w:r>
      <w:proofErr w:type="gramStart"/>
      <w:r w:rsidRPr="00287445">
        <w:rPr>
          <w:rFonts w:asciiTheme="majorBidi" w:eastAsia="黑体" w:hAnsiTheme="majorBidi" w:cstheme="majorBidi"/>
        </w:rPr>
        <w:t>徙工</w:t>
      </w:r>
      <w:proofErr w:type="gramEnd"/>
      <w:r w:rsidRPr="00287445">
        <w:rPr>
          <w:rFonts w:asciiTheme="majorBidi" w:eastAsia="黑体" w:hAnsiTheme="majorBidi" w:cstheme="majorBidi"/>
        </w:rPr>
        <w:t>人及其家庭成员权利国际公约》以及缔约国尚未加入的《保护所有人免遭强迫失踪国际公约》。</w:t>
      </w:r>
    </w:p>
    <w:p w14:paraId="2A83FC98" w14:textId="77777777" w:rsidR="005C4732" w:rsidRDefault="005C4732" w:rsidP="00E87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后续落实结论性意见</w:t>
      </w:r>
    </w:p>
    <w:p w14:paraId="247E1A2E" w14:textId="496A7E44" w:rsidR="005C4732" w:rsidRPr="00E872F6" w:rsidRDefault="005C4732" w:rsidP="005C4732">
      <w:pPr>
        <w:pStyle w:val="SingleTxt"/>
        <w:rPr>
          <w:rFonts w:asciiTheme="majorBidi" w:eastAsia="黑体" w:hAnsiTheme="majorBidi" w:cstheme="majorBidi"/>
        </w:rPr>
      </w:pPr>
      <w:r>
        <w:rPr>
          <w:rFonts w:hint="eastAsia"/>
        </w:rPr>
        <w:t>62.</w:t>
      </w:r>
      <w:r>
        <w:rPr>
          <w:rFonts w:hint="eastAsia"/>
        </w:rPr>
        <w:tab/>
      </w:r>
      <w:r w:rsidRPr="00E872F6">
        <w:rPr>
          <w:rFonts w:asciiTheme="majorBidi" w:eastAsia="黑体" w:hAnsiTheme="majorBidi" w:cstheme="majorBidi"/>
        </w:rPr>
        <w:t>委员会请缔约国在两年内提供书面材料，说明为落实上文第</w:t>
      </w:r>
      <w:r w:rsidRPr="00E872F6">
        <w:rPr>
          <w:rFonts w:asciiTheme="majorBidi" w:eastAsia="黑体" w:hAnsiTheme="majorBidi" w:cstheme="majorBidi"/>
        </w:rPr>
        <w:t>13</w:t>
      </w:r>
      <w:r w:rsidR="002119F3" w:rsidRPr="002119F3">
        <w:rPr>
          <w:rFonts w:eastAsia="黑体"/>
        </w:rPr>
        <w:t>(</w:t>
      </w:r>
      <w:r w:rsidRPr="00E872F6">
        <w:rPr>
          <w:rFonts w:asciiTheme="majorBidi" w:eastAsia="黑体" w:hAnsiTheme="majorBidi" w:cstheme="majorBidi"/>
        </w:rPr>
        <w:t>a</w:t>
      </w:r>
      <w:r w:rsidR="002119F3" w:rsidRPr="002119F3">
        <w:rPr>
          <w:rFonts w:eastAsia="黑体"/>
        </w:rPr>
        <w:t>)</w:t>
      </w:r>
      <w:r w:rsidRPr="00E872F6">
        <w:rPr>
          <w:rFonts w:asciiTheme="majorBidi" w:eastAsia="黑体" w:hAnsiTheme="majorBidi" w:cstheme="majorBidi"/>
        </w:rPr>
        <w:t>、</w:t>
      </w:r>
      <w:r w:rsidRPr="00E872F6">
        <w:rPr>
          <w:rFonts w:asciiTheme="majorBidi" w:eastAsia="黑体" w:hAnsiTheme="majorBidi" w:cstheme="majorBidi"/>
        </w:rPr>
        <w:t>27</w:t>
      </w:r>
      <w:r w:rsidR="002119F3" w:rsidRPr="002119F3">
        <w:rPr>
          <w:rFonts w:eastAsia="黑体"/>
        </w:rPr>
        <w:t>(</w:t>
      </w:r>
      <w:r w:rsidRPr="00E872F6">
        <w:rPr>
          <w:rFonts w:asciiTheme="majorBidi" w:eastAsia="黑体" w:hAnsiTheme="majorBidi" w:cstheme="majorBidi"/>
        </w:rPr>
        <w:t>a</w:t>
      </w:r>
      <w:r w:rsidR="002119F3" w:rsidRPr="002119F3">
        <w:rPr>
          <w:rFonts w:eastAsia="黑体"/>
        </w:rPr>
        <w:t>)</w:t>
      </w:r>
      <w:r w:rsidRPr="00E872F6">
        <w:rPr>
          <w:rFonts w:asciiTheme="majorBidi" w:eastAsia="黑体" w:hAnsiTheme="majorBidi" w:cstheme="majorBidi"/>
        </w:rPr>
        <w:t>、</w:t>
      </w:r>
      <w:r w:rsidRPr="00E872F6">
        <w:rPr>
          <w:rFonts w:asciiTheme="majorBidi" w:eastAsia="黑体" w:hAnsiTheme="majorBidi" w:cstheme="majorBidi"/>
        </w:rPr>
        <w:t>17</w:t>
      </w:r>
      <w:r w:rsidR="002119F3" w:rsidRPr="002119F3">
        <w:rPr>
          <w:rFonts w:eastAsia="黑体"/>
        </w:rPr>
        <w:t>(</w:t>
      </w:r>
      <w:r w:rsidRPr="00E872F6">
        <w:rPr>
          <w:rFonts w:asciiTheme="majorBidi" w:eastAsia="黑体" w:hAnsiTheme="majorBidi" w:cstheme="majorBidi"/>
        </w:rPr>
        <w:t>a</w:t>
      </w:r>
      <w:r w:rsidR="002119F3" w:rsidRPr="002119F3">
        <w:rPr>
          <w:rFonts w:eastAsia="黑体"/>
        </w:rPr>
        <w:t>)</w:t>
      </w:r>
      <w:r w:rsidRPr="00E872F6">
        <w:rPr>
          <w:rFonts w:asciiTheme="majorBidi" w:eastAsia="黑体" w:hAnsiTheme="majorBidi" w:cstheme="majorBidi"/>
        </w:rPr>
        <w:t>和</w:t>
      </w:r>
      <w:r w:rsidR="002119F3" w:rsidRPr="002119F3">
        <w:rPr>
          <w:rFonts w:eastAsia="黑体"/>
        </w:rPr>
        <w:t>(</w:t>
      </w:r>
      <w:r w:rsidRPr="00E872F6">
        <w:rPr>
          <w:rFonts w:asciiTheme="majorBidi" w:eastAsia="黑体" w:hAnsiTheme="majorBidi" w:cstheme="majorBidi"/>
        </w:rPr>
        <w:t>b</w:t>
      </w:r>
      <w:r w:rsidR="002119F3" w:rsidRPr="002119F3">
        <w:rPr>
          <w:rFonts w:eastAsia="黑体"/>
        </w:rPr>
        <w:t>)</w:t>
      </w:r>
      <w:r w:rsidRPr="00E872F6">
        <w:rPr>
          <w:rFonts w:asciiTheme="majorBidi" w:eastAsia="黑体" w:hAnsiTheme="majorBidi" w:cstheme="majorBidi"/>
        </w:rPr>
        <w:t>、</w:t>
      </w:r>
      <w:r w:rsidRPr="00E872F6">
        <w:rPr>
          <w:rFonts w:asciiTheme="majorBidi" w:eastAsia="黑体" w:hAnsiTheme="majorBidi" w:cstheme="majorBidi"/>
        </w:rPr>
        <w:t>55</w:t>
      </w:r>
      <w:r w:rsidR="002119F3" w:rsidRPr="002119F3">
        <w:rPr>
          <w:rFonts w:eastAsia="黑体"/>
        </w:rPr>
        <w:t>(</w:t>
      </w:r>
      <w:r w:rsidRPr="00E872F6">
        <w:rPr>
          <w:rFonts w:asciiTheme="majorBidi" w:eastAsia="黑体" w:hAnsiTheme="majorBidi" w:cstheme="majorBidi"/>
        </w:rPr>
        <w:t>b</w:t>
      </w:r>
      <w:r w:rsidR="002119F3" w:rsidRPr="002119F3">
        <w:rPr>
          <w:rFonts w:eastAsia="黑体"/>
        </w:rPr>
        <w:t>)</w:t>
      </w:r>
      <w:r w:rsidRPr="00E872F6">
        <w:rPr>
          <w:rFonts w:asciiTheme="majorBidi" w:eastAsia="黑体" w:hAnsiTheme="majorBidi" w:cstheme="majorBidi"/>
        </w:rPr>
        <w:t>和</w:t>
      </w:r>
      <w:r w:rsidR="002119F3" w:rsidRPr="002119F3">
        <w:rPr>
          <w:rFonts w:eastAsia="黑体"/>
        </w:rPr>
        <w:t>(</w:t>
      </w:r>
      <w:r w:rsidRPr="00E872F6">
        <w:rPr>
          <w:rFonts w:asciiTheme="majorBidi" w:eastAsia="黑体" w:hAnsiTheme="majorBidi" w:cstheme="majorBidi"/>
        </w:rPr>
        <w:t>c</w:t>
      </w:r>
      <w:r w:rsidR="002119F3" w:rsidRPr="002119F3">
        <w:rPr>
          <w:rFonts w:eastAsia="黑体"/>
        </w:rPr>
        <w:t>)</w:t>
      </w:r>
      <w:r w:rsidRPr="00E872F6">
        <w:rPr>
          <w:rFonts w:asciiTheme="majorBidi" w:eastAsia="黑体" w:hAnsiTheme="majorBidi" w:cstheme="majorBidi"/>
        </w:rPr>
        <w:t>段所载建议而采取的步骤。</w:t>
      </w:r>
    </w:p>
    <w:p w14:paraId="14BF0AB7" w14:textId="77777777" w:rsidR="005C4732" w:rsidRDefault="005C4732" w:rsidP="00E87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编写下次报告</w:t>
      </w:r>
    </w:p>
    <w:p w14:paraId="000AC435" w14:textId="35BAE0F1" w:rsidR="005C4732" w:rsidRPr="00E872F6" w:rsidRDefault="005C4732" w:rsidP="005C4732">
      <w:pPr>
        <w:pStyle w:val="SingleTxt"/>
        <w:rPr>
          <w:rFonts w:eastAsia="黑体"/>
        </w:rPr>
      </w:pPr>
      <w:r>
        <w:rPr>
          <w:rFonts w:hint="eastAsia"/>
        </w:rPr>
        <w:t>63.</w:t>
      </w:r>
      <w:r>
        <w:rPr>
          <w:rFonts w:hint="eastAsia"/>
        </w:rPr>
        <w:tab/>
      </w:r>
      <w:r w:rsidRPr="00E872F6">
        <w:rPr>
          <w:rFonts w:eastAsia="黑体"/>
        </w:rPr>
        <w:t>委员会将根据缔约国今后提交报告的明晰和规范化的时间表</w:t>
      </w:r>
      <w:r w:rsidR="002119F3" w:rsidRPr="002119F3">
        <w:rPr>
          <w:rFonts w:eastAsia="黑体"/>
        </w:rPr>
        <w:t>(</w:t>
      </w:r>
      <w:proofErr w:type="gramStart"/>
      <w:r w:rsidRPr="00E872F6">
        <w:rPr>
          <w:rFonts w:eastAsia="黑体"/>
        </w:rPr>
        <w:t>大会第</w:t>
      </w:r>
      <w:proofErr w:type="gramEnd"/>
      <w:r w:rsidR="004D2794">
        <w:rPr>
          <w:rFonts w:eastAsia="黑体"/>
        </w:rPr>
        <w:fldChar w:fldCharType="begin"/>
      </w:r>
      <w:r w:rsidR="004D2794">
        <w:rPr>
          <w:rFonts w:eastAsia="黑体"/>
        </w:rPr>
        <w:instrText>HYPERLINK "https://docs.un.org/zh/A/RES/79/165"</w:instrText>
      </w:r>
      <w:r w:rsidR="004D2794">
        <w:rPr>
          <w:rFonts w:eastAsia="黑体"/>
        </w:rPr>
      </w:r>
      <w:r w:rsidR="004D2794">
        <w:rPr>
          <w:rFonts w:eastAsia="黑体"/>
        </w:rPr>
        <w:fldChar w:fldCharType="separate"/>
      </w:r>
      <w:r w:rsidRPr="004D2794">
        <w:rPr>
          <w:rStyle w:val="af7"/>
          <w:rFonts w:eastAsia="黑体"/>
        </w:rPr>
        <w:t>79/165</w:t>
      </w:r>
      <w:r w:rsidR="004D2794">
        <w:rPr>
          <w:rFonts w:eastAsia="黑体"/>
        </w:rPr>
        <w:fldChar w:fldCharType="end"/>
      </w:r>
      <w:r w:rsidRPr="00E872F6">
        <w:rPr>
          <w:rFonts w:eastAsia="黑体"/>
        </w:rPr>
        <w:t>号决议，第</w:t>
      </w:r>
      <w:r w:rsidRPr="00E872F6">
        <w:rPr>
          <w:rFonts w:eastAsia="黑体"/>
        </w:rPr>
        <w:t>6</w:t>
      </w:r>
      <w:r w:rsidRPr="00E872F6">
        <w:rPr>
          <w:rFonts w:eastAsia="黑体"/>
        </w:rPr>
        <w:t>段</w:t>
      </w:r>
      <w:r w:rsidR="002119F3" w:rsidRPr="002119F3">
        <w:rPr>
          <w:rFonts w:eastAsia="黑体"/>
        </w:rPr>
        <w:t>)</w:t>
      </w:r>
      <w:r w:rsidRPr="00E872F6">
        <w:rPr>
          <w:rFonts w:eastAsia="黑体"/>
        </w:rPr>
        <w:t>，并</w:t>
      </w:r>
      <w:proofErr w:type="gramStart"/>
      <w:r w:rsidRPr="00E872F6">
        <w:rPr>
          <w:rFonts w:eastAsia="黑体"/>
        </w:rPr>
        <w:t>酌情在</w:t>
      </w:r>
      <w:proofErr w:type="gramEnd"/>
      <w:r w:rsidRPr="00E872F6">
        <w:rPr>
          <w:rFonts w:eastAsia="黑体"/>
        </w:rPr>
        <w:t>缔约国提交报告前通过一份议题和问题清单后确定并向缔约国通报第六次定期报告的最后提交日期。下次定期报告应涵盖其提交前的整个时期。</w:t>
      </w:r>
    </w:p>
    <w:p w14:paraId="3815E1CC" w14:textId="4D703E44" w:rsidR="005C4732" w:rsidRPr="00E872F6" w:rsidRDefault="005C4732" w:rsidP="005C4732">
      <w:pPr>
        <w:pStyle w:val="SingleTxt"/>
        <w:rPr>
          <w:rFonts w:eastAsia="黑体"/>
        </w:rPr>
      </w:pPr>
      <w:r>
        <w:rPr>
          <w:rFonts w:hint="eastAsia"/>
        </w:rPr>
        <w:t>64.</w:t>
      </w:r>
      <w:r>
        <w:rPr>
          <w:rFonts w:hint="eastAsia"/>
        </w:rPr>
        <w:tab/>
      </w:r>
      <w:r w:rsidRPr="00E872F6">
        <w:rPr>
          <w:rFonts w:eastAsia="黑体"/>
        </w:rPr>
        <w:t>委员会请缔约国遵守《包括共同核心文件和条约专要文件准则在内的根据国际人权条约提交报告的协调准则》</w:t>
      </w:r>
      <w:r w:rsidR="002119F3" w:rsidRPr="002119F3">
        <w:rPr>
          <w:rFonts w:eastAsia="黑体"/>
        </w:rPr>
        <w:t>(</w:t>
      </w:r>
      <w:hyperlink r:id="rId23" w:history="1">
        <w:r w:rsidRPr="004D2794">
          <w:rPr>
            <w:rStyle w:val="af7"/>
            <w:rFonts w:eastAsia="黑体"/>
          </w:rPr>
          <w:t>HRI/GEN/2/Rev.6</w:t>
        </w:r>
      </w:hyperlink>
      <w:r w:rsidRPr="00E872F6">
        <w:rPr>
          <w:rFonts w:eastAsia="黑体"/>
        </w:rPr>
        <w:t>，第一章</w:t>
      </w:r>
      <w:r w:rsidR="002119F3" w:rsidRPr="002119F3">
        <w:rPr>
          <w:rFonts w:eastAsia="黑体"/>
        </w:rPr>
        <w:t>)</w:t>
      </w:r>
      <w:r w:rsidRPr="00E872F6">
        <w:rPr>
          <w:rFonts w:eastAsia="黑体"/>
        </w:rPr>
        <w:t>。</w:t>
      </w:r>
    </w:p>
    <w:p w14:paraId="6B008B9F" w14:textId="39529031" w:rsidR="00333781" w:rsidRPr="005C4732" w:rsidRDefault="005C4732" w:rsidP="005C4732">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2F7272A8" wp14:editId="7CAB3718">
                <wp:simplePos x="0" y="0"/>
                <wp:positionH relativeFrom="column">
                  <wp:align>center</wp:align>
                </wp:positionH>
                <wp:positionV relativeFrom="paragraph">
                  <wp:posOffset>381000</wp:posOffset>
                </wp:positionV>
                <wp:extent cx="914400" cy="0"/>
                <wp:effectExtent l="0" t="0" r="0" b="0"/>
                <wp:wrapNone/>
                <wp:docPr id="1744637846"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E0E3CE"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5C4732" w:rsidSect="003127E0">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0:07:00Z" w:initials="Start">
    <w:p w14:paraId="6975A5E3" w14:textId="77777777" w:rsidR="00F42F55" w:rsidRDefault="00F42F55">
      <w:pPr>
        <w:pStyle w:val="ae"/>
      </w:pPr>
      <w:r>
        <w:rPr>
          <w:rStyle w:val="af2"/>
        </w:rPr>
        <w:annotationRef/>
      </w:r>
      <w:r>
        <w:t>&lt;&lt;ODS JOB NO&gt;&gt;N2518412C&lt;&lt;ODS JOB NO&gt;&gt;</w:t>
      </w:r>
    </w:p>
    <w:p w14:paraId="391F3180" w14:textId="77777777" w:rsidR="00F42F55" w:rsidRDefault="00F42F55">
      <w:pPr>
        <w:pStyle w:val="ae"/>
      </w:pPr>
      <w:r>
        <w:t>&lt;&lt;ODS DOC SYMBOL1&gt;&gt;CEDAW/C/BWA/CO/5&lt;&lt;ODS DOC SYMBOL1&gt;&gt;</w:t>
      </w:r>
    </w:p>
    <w:p w14:paraId="5D55345D" w14:textId="7CBAD20A" w:rsidR="00F42F55" w:rsidRDefault="00F42F55">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5534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015D770" w16cex:dateUtc="2025-07-21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55345D" w16cid:durableId="2015D7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3BE7D" w14:textId="77777777" w:rsidR="00DF3193" w:rsidRDefault="00DF3193" w:rsidP="00E3371C">
      <w:pPr>
        <w:spacing w:line="240" w:lineRule="auto"/>
      </w:pPr>
      <w:r>
        <w:separator/>
      </w:r>
    </w:p>
  </w:endnote>
  <w:endnote w:type="continuationSeparator" w:id="0">
    <w:p w14:paraId="56147684" w14:textId="77777777" w:rsidR="00DF3193" w:rsidRDefault="00DF3193"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F55" w14:paraId="6A20AF49" w14:textId="77777777" w:rsidTr="00F42F55">
      <w:tc>
        <w:tcPr>
          <w:tcW w:w="4920" w:type="dxa"/>
          <w:shd w:val="clear" w:color="auto" w:fill="auto"/>
        </w:tcPr>
        <w:p w14:paraId="70435339" w14:textId="1FF95F43" w:rsidR="00F42F55" w:rsidRPr="00F42F55" w:rsidRDefault="00F42F55" w:rsidP="00F42F55">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1FAB">
            <w:rPr>
              <w:b w:val="0"/>
              <w:w w:val="103"/>
              <w:sz w:val="14"/>
            </w:rPr>
            <w:t>25-11301</w:t>
          </w:r>
          <w:r>
            <w:rPr>
              <w:b w:val="0"/>
              <w:w w:val="103"/>
              <w:sz w:val="14"/>
            </w:rPr>
            <w:fldChar w:fldCharType="end"/>
          </w:r>
        </w:p>
      </w:tc>
      <w:tc>
        <w:tcPr>
          <w:tcW w:w="4920" w:type="dxa"/>
          <w:shd w:val="clear" w:color="auto" w:fill="auto"/>
        </w:tcPr>
        <w:p w14:paraId="61DCAE89" w14:textId="177E36FF" w:rsidR="00F42F55" w:rsidRPr="00F42F55" w:rsidRDefault="00F42F55" w:rsidP="00F42F55">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F91F380" w14:textId="77777777" w:rsidR="00F42F55" w:rsidRPr="00F42F55" w:rsidRDefault="00F42F55" w:rsidP="00F42F5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F55" w14:paraId="1FD7BDDB" w14:textId="77777777" w:rsidTr="00F42F55">
      <w:tc>
        <w:tcPr>
          <w:tcW w:w="4920" w:type="dxa"/>
          <w:shd w:val="clear" w:color="auto" w:fill="auto"/>
        </w:tcPr>
        <w:p w14:paraId="09E03220" w14:textId="608D4F60" w:rsidR="00F42F55" w:rsidRPr="00F42F55" w:rsidRDefault="00F42F55" w:rsidP="00F42F55">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8EFBAA1" w14:textId="6C8A96A5" w:rsidR="00F42F55" w:rsidRPr="00F42F55" w:rsidRDefault="00F42F55" w:rsidP="00F42F55">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1FAB">
            <w:rPr>
              <w:b w:val="0"/>
              <w:w w:val="103"/>
              <w:sz w:val="14"/>
            </w:rPr>
            <w:t>25-11301</w:t>
          </w:r>
          <w:r>
            <w:rPr>
              <w:b w:val="0"/>
              <w:w w:val="103"/>
              <w:sz w:val="14"/>
            </w:rPr>
            <w:fldChar w:fldCharType="end"/>
          </w:r>
        </w:p>
      </w:tc>
    </w:tr>
  </w:tbl>
  <w:p w14:paraId="4AC906C5" w14:textId="77777777" w:rsidR="00F42F55" w:rsidRPr="00F42F55" w:rsidRDefault="00F42F55" w:rsidP="00F42F5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F42F55" w14:paraId="7627A6D8" w14:textId="77777777" w:rsidTr="00F42F55">
      <w:tc>
        <w:tcPr>
          <w:tcW w:w="3744" w:type="dxa"/>
          <w:shd w:val="clear" w:color="auto" w:fill="auto"/>
        </w:tcPr>
        <w:p w14:paraId="1AB43835" w14:textId="044CDCA3" w:rsidR="00F42F55" w:rsidRDefault="00F42F55" w:rsidP="00F42F55">
          <w:pPr>
            <w:pStyle w:val="Release"/>
          </w:pPr>
          <w:r>
            <w:rPr>
              <w:noProof/>
            </w:rPr>
            <w:drawing>
              <wp:anchor distT="0" distB="0" distL="114300" distR="114300" simplePos="0" relativeHeight="251658240" behindDoc="0" locked="0" layoutInCell="1" allowOverlap="1" wp14:anchorId="2C120038" wp14:editId="686DF4CC">
                <wp:simplePos x="0" y="0"/>
                <wp:positionH relativeFrom="column">
                  <wp:posOffset>5522595</wp:posOffset>
                </wp:positionH>
                <wp:positionV relativeFrom="paragraph">
                  <wp:posOffset>-356235</wp:posOffset>
                </wp:positionV>
                <wp:extent cx="694690" cy="694690"/>
                <wp:effectExtent l="0" t="0" r="0" b="0"/>
                <wp:wrapNone/>
                <wp:docPr id="49445448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1C1FAB">
              <w:t>25-11301 (C)</w:t>
            </w:r>
          </w:fldSimple>
          <w:r>
            <w:t xml:space="preserve">    </w:t>
          </w:r>
          <w:r w:rsidR="003D48EB">
            <w:t>10</w:t>
          </w:r>
          <w:r>
            <w:t xml:space="preserve">0725    </w:t>
          </w:r>
          <w:r w:rsidR="003D48EB">
            <w:t>05</w:t>
          </w:r>
          <w:r>
            <w:t>0</w:t>
          </w:r>
          <w:r w:rsidR="003D48EB">
            <w:t>8</w:t>
          </w:r>
          <w:r>
            <w:t>25</w:t>
          </w:r>
        </w:p>
        <w:p w14:paraId="4BADBF82" w14:textId="0EDD1981" w:rsidR="00F42F55" w:rsidRPr="00F42F55" w:rsidRDefault="00F42F55" w:rsidP="00F42F55">
          <w:pPr>
            <w:spacing w:before="80" w:line="210" w:lineRule="exact"/>
            <w:rPr>
              <w:rFonts w:ascii="Barcode 3 of 9 by request" w:hAnsi="Barcode 3 of 9 by request"/>
              <w:sz w:val="24"/>
            </w:rPr>
          </w:pPr>
          <w:r>
            <w:rPr>
              <w:rFonts w:ascii="Barcode 3 of 9 by request" w:hAnsi="Barcode 3 of 9 by request"/>
              <w:b/>
              <w:sz w:val="24"/>
            </w:rPr>
            <w:t>*2511301*</w:t>
          </w:r>
        </w:p>
      </w:tc>
      <w:tc>
        <w:tcPr>
          <w:tcW w:w="4920" w:type="dxa"/>
          <w:shd w:val="clear" w:color="auto" w:fill="auto"/>
          <w:vAlign w:val="center"/>
        </w:tcPr>
        <w:p w14:paraId="6398C0C1" w14:textId="4810E0B6" w:rsidR="00F42F55" w:rsidRDefault="00F42F55" w:rsidP="00F42F55">
          <w:pPr>
            <w:jc w:val="right"/>
          </w:pPr>
          <w:r>
            <w:rPr>
              <w:noProof/>
            </w:rPr>
            <w:drawing>
              <wp:inline distT="0" distB="0" distL="0" distR="0" wp14:anchorId="4A89911D" wp14:editId="45099E33">
                <wp:extent cx="618745" cy="231648"/>
                <wp:effectExtent l="0" t="0" r="0" b="0"/>
                <wp:docPr id="188601679" name="图片 2"/>
                <wp:cNvGraphicFramePr/>
                <a:graphic xmlns:a="http://schemas.openxmlformats.org/drawingml/2006/main">
                  <a:graphicData uri="http://schemas.openxmlformats.org/drawingml/2006/picture">
                    <pic:pic xmlns:pic="http://schemas.openxmlformats.org/drawingml/2006/picture">
                      <pic:nvPicPr>
                        <pic:cNvPr id="188601679"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5964DA1" w14:textId="77777777" w:rsidR="00F42F55" w:rsidRPr="00F42F55" w:rsidRDefault="00F42F55" w:rsidP="00F42F55">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9D26E" w14:textId="77777777" w:rsidR="00DF3193" w:rsidRPr="00E872F6" w:rsidRDefault="00DF3193" w:rsidP="00E872F6">
      <w:pPr>
        <w:pStyle w:val="a5"/>
        <w:spacing w:after="80"/>
        <w:ind w:left="792"/>
        <w:rPr>
          <w:sz w:val="16"/>
        </w:rPr>
      </w:pPr>
      <w:r w:rsidRPr="00E872F6">
        <w:rPr>
          <w:sz w:val="16"/>
        </w:rPr>
        <w:t>__________________</w:t>
      </w:r>
    </w:p>
  </w:footnote>
  <w:footnote w:type="continuationSeparator" w:id="0">
    <w:p w14:paraId="7248D4CA" w14:textId="77777777" w:rsidR="00DF3193" w:rsidRPr="00E872F6" w:rsidRDefault="00DF3193" w:rsidP="00E872F6">
      <w:pPr>
        <w:pStyle w:val="a5"/>
        <w:spacing w:after="80"/>
        <w:ind w:left="792"/>
        <w:rPr>
          <w:sz w:val="16"/>
        </w:rPr>
      </w:pPr>
      <w:r w:rsidRPr="00E872F6">
        <w:rPr>
          <w:sz w:val="16"/>
        </w:rPr>
        <w:t>__________________</w:t>
      </w:r>
    </w:p>
  </w:footnote>
  <w:footnote w:id="1">
    <w:p w14:paraId="36521AA5" w14:textId="2BA8EFAB" w:rsidR="00E872F6" w:rsidRPr="00E872F6" w:rsidRDefault="00E872F6" w:rsidP="00E872F6">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E872F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42F55" w14:paraId="3484FEC4" w14:textId="77777777" w:rsidTr="00F42F55">
      <w:trPr>
        <w:trHeight w:hRule="exact" w:val="864"/>
      </w:trPr>
      <w:tc>
        <w:tcPr>
          <w:tcW w:w="4925" w:type="dxa"/>
          <w:shd w:val="clear" w:color="auto" w:fill="auto"/>
          <w:vAlign w:val="bottom"/>
        </w:tcPr>
        <w:p w14:paraId="6BFEEBB3" w14:textId="25ECEA4B" w:rsidR="00F42F55" w:rsidRPr="00F42F55" w:rsidRDefault="00F42F55" w:rsidP="00F42F55">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C1FAB">
            <w:rPr>
              <w:b/>
              <w:sz w:val="17"/>
            </w:rPr>
            <w:t>CEDAW/C/BWA/CO/5</w:t>
          </w:r>
          <w:r>
            <w:rPr>
              <w:b/>
              <w:sz w:val="17"/>
            </w:rPr>
            <w:fldChar w:fldCharType="end"/>
          </w:r>
        </w:p>
      </w:tc>
      <w:tc>
        <w:tcPr>
          <w:tcW w:w="4920" w:type="dxa"/>
          <w:shd w:val="clear" w:color="auto" w:fill="auto"/>
          <w:vAlign w:val="bottom"/>
        </w:tcPr>
        <w:p w14:paraId="2DA52B90" w14:textId="77777777" w:rsidR="00F42F55" w:rsidRDefault="00F42F55" w:rsidP="00F42F55">
          <w:pPr>
            <w:pStyle w:val="a3"/>
          </w:pPr>
        </w:p>
      </w:tc>
    </w:tr>
  </w:tbl>
  <w:p w14:paraId="6EE3C35E" w14:textId="77777777" w:rsidR="00F42F55" w:rsidRPr="00F42F55" w:rsidRDefault="00F42F55" w:rsidP="00F42F5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42F55" w14:paraId="72F69D8B" w14:textId="77777777" w:rsidTr="00F42F55">
      <w:trPr>
        <w:trHeight w:hRule="exact" w:val="864"/>
      </w:trPr>
      <w:tc>
        <w:tcPr>
          <w:tcW w:w="4925" w:type="dxa"/>
          <w:shd w:val="clear" w:color="auto" w:fill="auto"/>
          <w:vAlign w:val="bottom"/>
        </w:tcPr>
        <w:p w14:paraId="35C60D58" w14:textId="77777777" w:rsidR="00F42F55" w:rsidRDefault="00F42F55" w:rsidP="00F42F55">
          <w:pPr>
            <w:pStyle w:val="a3"/>
          </w:pPr>
        </w:p>
      </w:tc>
      <w:tc>
        <w:tcPr>
          <w:tcW w:w="4920" w:type="dxa"/>
          <w:shd w:val="clear" w:color="auto" w:fill="auto"/>
          <w:vAlign w:val="bottom"/>
        </w:tcPr>
        <w:p w14:paraId="09FABB78" w14:textId="49B00D4E" w:rsidR="00F42F55" w:rsidRPr="00F42F55" w:rsidRDefault="00F42F55" w:rsidP="00F42F55">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C1FAB">
            <w:rPr>
              <w:b/>
              <w:sz w:val="17"/>
            </w:rPr>
            <w:t>CEDAW/C/BWA/CO/5</w:t>
          </w:r>
          <w:r>
            <w:rPr>
              <w:b/>
              <w:sz w:val="17"/>
            </w:rPr>
            <w:fldChar w:fldCharType="end"/>
          </w:r>
        </w:p>
      </w:tc>
    </w:tr>
  </w:tbl>
  <w:p w14:paraId="32AFDB46" w14:textId="77777777" w:rsidR="00F42F55" w:rsidRPr="00F42F55" w:rsidRDefault="00F42F55" w:rsidP="00F42F5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42F55" w14:paraId="2E57BC36" w14:textId="77777777" w:rsidTr="00F42F55">
      <w:trPr>
        <w:trHeight w:hRule="exact" w:val="864"/>
      </w:trPr>
      <w:tc>
        <w:tcPr>
          <w:tcW w:w="1267" w:type="dxa"/>
          <w:tcBorders>
            <w:bottom w:val="single" w:sz="4" w:space="0" w:color="auto"/>
          </w:tcBorders>
          <w:shd w:val="clear" w:color="auto" w:fill="auto"/>
          <w:vAlign w:val="bottom"/>
        </w:tcPr>
        <w:p w14:paraId="00D1B721" w14:textId="77777777" w:rsidR="00F42F55" w:rsidRDefault="00F42F55" w:rsidP="00F42F55">
          <w:pPr>
            <w:pStyle w:val="a3"/>
            <w:spacing w:after="120"/>
          </w:pPr>
        </w:p>
      </w:tc>
      <w:tc>
        <w:tcPr>
          <w:tcW w:w="1872" w:type="dxa"/>
          <w:tcBorders>
            <w:bottom w:val="single" w:sz="4" w:space="0" w:color="auto"/>
          </w:tcBorders>
          <w:shd w:val="clear" w:color="auto" w:fill="auto"/>
          <w:vAlign w:val="bottom"/>
        </w:tcPr>
        <w:p w14:paraId="086B2437" w14:textId="15D1883E" w:rsidR="00F42F55" w:rsidRPr="00F42F55" w:rsidRDefault="00F42F55" w:rsidP="00F42F5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1590071" w14:textId="77777777" w:rsidR="00F42F55" w:rsidRDefault="00F42F55" w:rsidP="00F42F55">
          <w:pPr>
            <w:pStyle w:val="a3"/>
            <w:spacing w:after="120"/>
          </w:pPr>
        </w:p>
      </w:tc>
      <w:tc>
        <w:tcPr>
          <w:tcW w:w="6437" w:type="dxa"/>
          <w:gridSpan w:val="3"/>
          <w:tcBorders>
            <w:bottom w:val="single" w:sz="4" w:space="0" w:color="auto"/>
          </w:tcBorders>
          <w:shd w:val="clear" w:color="auto" w:fill="auto"/>
          <w:vAlign w:val="bottom"/>
        </w:tcPr>
        <w:p w14:paraId="1E729F58" w14:textId="037B5F37" w:rsidR="00F42F55" w:rsidRPr="00F42F55" w:rsidRDefault="00F42F55" w:rsidP="00F42F55">
          <w:pPr>
            <w:spacing w:after="80" w:line="240" w:lineRule="auto"/>
            <w:jc w:val="right"/>
            <w:rPr>
              <w:position w:val="-4"/>
            </w:rPr>
          </w:pPr>
          <w:r>
            <w:rPr>
              <w:position w:val="-4"/>
              <w:sz w:val="40"/>
            </w:rPr>
            <w:t>CEDAW</w:t>
          </w:r>
          <w:r>
            <w:rPr>
              <w:position w:val="-4"/>
            </w:rPr>
            <w:t>/C/BWA/CO/5</w:t>
          </w:r>
        </w:p>
      </w:tc>
    </w:tr>
    <w:tr w:rsidR="00F42F55" w:rsidRPr="00F42F55" w14:paraId="1569C5AF" w14:textId="77777777" w:rsidTr="00F42F55">
      <w:trPr>
        <w:trHeight w:hRule="exact" w:val="2880"/>
      </w:trPr>
      <w:tc>
        <w:tcPr>
          <w:tcW w:w="1267" w:type="dxa"/>
          <w:tcBorders>
            <w:top w:val="single" w:sz="4" w:space="0" w:color="auto"/>
            <w:bottom w:val="single" w:sz="12" w:space="0" w:color="auto"/>
          </w:tcBorders>
          <w:shd w:val="clear" w:color="auto" w:fill="auto"/>
        </w:tcPr>
        <w:p w14:paraId="76DC3F84" w14:textId="5908BE51" w:rsidR="00F42F55" w:rsidRPr="00F42F55" w:rsidRDefault="00F42F55" w:rsidP="00F42F55">
          <w:pPr>
            <w:pStyle w:val="a3"/>
            <w:spacing w:before="109"/>
          </w:pPr>
          <w:r>
            <w:t xml:space="preserve"> </w:t>
          </w:r>
          <w:r>
            <w:drawing>
              <wp:inline distT="0" distB="0" distL="0" distR="0" wp14:anchorId="3F79FC86" wp14:editId="3E486A18">
                <wp:extent cx="711200" cy="597103"/>
                <wp:effectExtent l="0" t="0" r="0" b="0"/>
                <wp:docPr id="1377262540" name="图片 1"/>
                <wp:cNvGraphicFramePr/>
                <a:graphic xmlns:a="http://schemas.openxmlformats.org/drawingml/2006/main">
                  <a:graphicData uri="http://schemas.openxmlformats.org/drawingml/2006/picture">
                    <pic:pic xmlns:pic="http://schemas.openxmlformats.org/drawingml/2006/picture">
                      <pic:nvPicPr>
                        <pic:cNvPr id="137726254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7D8F9E" w14:textId="7B1AE32C" w:rsidR="00F42F55" w:rsidRPr="00F42F55" w:rsidRDefault="00F42F55" w:rsidP="00F42F55">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DFB8EC5" w14:textId="77777777" w:rsidR="00F42F55" w:rsidRPr="00F42F55" w:rsidRDefault="00F42F55" w:rsidP="00F42F55">
          <w:pPr>
            <w:pStyle w:val="a3"/>
            <w:spacing w:before="109"/>
          </w:pPr>
        </w:p>
      </w:tc>
      <w:tc>
        <w:tcPr>
          <w:tcW w:w="3080" w:type="dxa"/>
          <w:tcBorders>
            <w:top w:val="single" w:sz="4" w:space="0" w:color="auto"/>
            <w:bottom w:val="single" w:sz="12" w:space="0" w:color="auto"/>
          </w:tcBorders>
          <w:shd w:val="clear" w:color="auto" w:fill="auto"/>
        </w:tcPr>
        <w:p w14:paraId="15E5269F" w14:textId="77777777" w:rsidR="00F42F55" w:rsidRDefault="00F42F55" w:rsidP="00F42F55">
          <w:pPr>
            <w:pStyle w:val="Distr"/>
          </w:pPr>
          <w:r>
            <w:t>Distr.: General</w:t>
          </w:r>
        </w:p>
        <w:p w14:paraId="7DB62DC9" w14:textId="77777777" w:rsidR="00F42F55" w:rsidRDefault="00F42F55" w:rsidP="00F42F55">
          <w:pPr>
            <w:pStyle w:val="Publication"/>
          </w:pPr>
          <w:r>
            <w:t>10 July 2025</w:t>
          </w:r>
        </w:p>
        <w:p w14:paraId="08F15889" w14:textId="77777777" w:rsidR="00F42F55" w:rsidRDefault="00F42F55" w:rsidP="00F42F55">
          <w:pPr>
            <w:spacing w:line="240" w:lineRule="exact"/>
          </w:pPr>
          <w:r>
            <w:t>Chinese</w:t>
          </w:r>
        </w:p>
        <w:p w14:paraId="78B4DB7F" w14:textId="77777777" w:rsidR="00F42F55" w:rsidRDefault="00F42F55" w:rsidP="00F42F55">
          <w:pPr>
            <w:pStyle w:val="Original"/>
          </w:pPr>
          <w:r>
            <w:t>Original: English</w:t>
          </w:r>
        </w:p>
        <w:p w14:paraId="76A0E478" w14:textId="3F07D914" w:rsidR="00F42F55" w:rsidRPr="00F42F55" w:rsidRDefault="00F42F55" w:rsidP="00F42F55"/>
      </w:tc>
    </w:tr>
  </w:tbl>
  <w:p w14:paraId="7500752E" w14:textId="77777777" w:rsidR="00F42F55" w:rsidRPr="00F42F55" w:rsidRDefault="00F42F55" w:rsidP="00F42F55">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1*"/>
    <w:docVar w:name="CreationDt" w:val="21/07/2025 10:07:49"/>
    <w:docVar w:name="DocCategory" w:val="Doc"/>
    <w:docVar w:name="DocType" w:val="Final"/>
    <w:docVar w:name="DutyStation" w:val="New York"/>
    <w:docVar w:name="FooterJN" w:val="25-11301"/>
    <w:docVar w:name="jobn" w:val="25-11301 (C)"/>
    <w:docVar w:name="jobnDT" w:val="25-11301 (C)   210725"/>
    <w:docVar w:name="jobnDTDT" w:val="25-11301 (C)   210725   210725"/>
    <w:docVar w:name="JobNo" w:val="2511301C"/>
    <w:docVar w:name="LocalDrive" w:val="-1"/>
    <w:docVar w:name="OandT" w:val="Yang Li"/>
    <w:docVar w:name="sss1" w:val="CEDAW/C/BWA/CO/5"/>
    <w:docVar w:name="sss2" w:val="-"/>
    <w:docVar w:name="Symbol1" w:val="CEDAW/C/BWA/CO/5"/>
    <w:docVar w:name="Symbol2" w:val="-"/>
    <w:docVar w:name="Title1" w:val="_x0009__x0009_关于博茨瓦纳第五次定期报告的结论性意见*_x000d_"/>
  </w:docVars>
  <w:rsids>
    <w:rsidRoot w:val="00192B5C"/>
    <w:rsid w:val="00003E22"/>
    <w:rsid w:val="00011A74"/>
    <w:rsid w:val="00033017"/>
    <w:rsid w:val="00042DF2"/>
    <w:rsid w:val="000535FD"/>
    <w:rsid w:val="000724A5"/>
    <w:rsid w:val="000A5762"/>
    <w:rsid w:val="000B6EE6"/>
    <w:rsid w:val="000C0D5D"/>
    <w:rsid w:val="000D03CA"/>
    <w:rsid w:val="00105D6D"/>
    <w:rsid w:val="00131655"/>
    <w:rsid w:val="0015791B"/>
    <w:rsid w:val="001633A5"/>
    <w:rsid w:val="00192B5C"/>
    <w:rsid w:val="001A4208"/>
    <w:rsid w:val="001B3A86"/>
    <w:rsid w:val="001C1FAB"/>
    <w:rsid w:val="002119F3"/>
    <w:rsid w:val="002203DA"/>
    <w:rsid w:val="0022370A"/>
    <w:rsid w:val="00287445"/>
    <w:rsid w:val="00306444"/>
    <w:rsid w:val="003127E0"/>
    <w:rsid w:val="003201A0"/>
    <w:rsid w:val="00333781"/>
    <w:rsid w:val="003378AF"/>
    <w:rsid w:val="00363838"/>
    <w:rsid w:val="00370F6B"/>
    <w:rsid w:val="00397F18"/>
    <w:rsid w:val="003D48EB"/>
    <w:rsid w:val="00410144"/>
    <w:rsid w:val="00413BE1"/>
    <w:rsid w:val="00442F0D"/>
    <w:rsid w:val="00454F8D"/>
    <w:rsid w:val="00472B1F"/>
    <w:rsid w:val="00477CD1"/>
    <w:rsid w:val="004A0AC9"/>
    <w:rsid w:val="004A4745"/>
    <w:rsid w:val="004D2794"/>
    <w:rsid w:val="005028ED"/>
    <w:rsid w:val="00562FC6"/>
    <w:rsid w:val="0057503F"/>
    <w:rsid w:val="005967F4"/>
    <w:rsid w:val="005C04DA"/>
    <w:rsid w:val="005C4732"/>
    <w:rsid w:val="00600BB3"/>
    <w:rsid w:val="006014BD"/>
    <w:rsid w:val="00661131"/>
    <w:rsid w:val="00670D17"/>
    <w:rsid w:val="00680103"/>
    <w:rsid w:val="00683720"/>
    <w:rsid w:val="006A458C"/>
    <w:rsid w:val="006A672C"/>
    <w:rsid w:val="006C59B0"/>
    <w:rsid w:val="006D2760"/>
    <w:rsid w:val="006E378F"/>
    <w:rsid w:val="00711281"/>
    <w:rsid w:val="007160E1"/>
    <w:rsid w:val="007316FE"/>
    <w:rsid w:val="00754FC1"/>
    <w:rsid w:val="007A5F1D"/>
    <w:rsid w:val="007D4558"/>
    <w:rsid w:val="00801934"/>
    <w:rsid w:val="00851B52"/>
    <w:rsid w:val="008749FA"/>
    <w:rsid w:val="00887713"/>
    <w:rsid w:val="008A15A1"/>
    <w:rsid w:val="008D3E23"/>
    <w:rsid w:val="008F4D38"/>
    <w:rsid w:val="009141A3"/>
    <w:rsid w:val="009163FF"/>
    <w:rsid w:val="00917D2D"/>
    <w:rsid w:val="00942771"/>
    <w:rsid w:val="009716C2"/>
    <w:rsid w:val="00981F9F"/>
    <w:rsid w:val="009B20A4"/>
    <w:rsid w:val="009C4C92"/>
    <w:rsid w:val="00A01FF0"/>
    <w:rsid w:val="00A21540"/>
    <w:rsid w:val="00A461F3"/>
    <w:rsid w:val="00A64DCE"/>
    <w:rsid w:val="00A705B7"/>
    <w:rsid w:val="00AB1BEF"/>
    <w:rsid w:val="00AC52A1"/>
    <w:rsid w:val="00AE136E"/>
    <w:rsid w:val="00AF1303"/>
    <w:rsid w:val="00AF4FC1"/>
    <w:rsid w:val="00B01794"/>
    <w:rsid w:val="00B14679"/>
    <w:rsid w:val="00B3150E"/>
    <w:rsid w:val="00B36AC3"/>
    <w:rsid w:val="00B635AD"/>
    <w:rsid w:val="00BA3D3B"/>
    <w:rsid w:val="00BD03AC"/>
    <w:rsid w:val="00C21008"/>
    <w:rsid w:val="00C402A7"/>
    <w:rsid w:val="00C44255"/>
    <w:rsid w:val="00C52046"/>
    <w:rsid w:val="00C64E6E"/>
    <w:rsid w:val="00CA7374"/>
    <w:rsid w:val="00CB1970"/>
    <w:rsid w:val="00CE0AD0"/>
    <w:rsid w:val="00CF1869"/>
    <w:rsid w:val="00D73537"/>
    <w:rsid w:val="00D818E1"/>
    <w:rsid w:val="00DD703D"/>
    <w:rsid w:val="00DF3193"/>
    <w:rsid w:val="00E00784"/>
    <w:rsid w:val="00E067AD"/>
    <w:rsid w:val="00E20B2C"/>
    <w:rsid w:val="00E3371C"/>
    <w:rsid w:val="00E35E8F"/>
    <w:rsid w:val="00E37DA1"/>
    <w:rsid w:val="00E41AB1"/>
    <w:rsid w:val="00E439B4"/>
    <w:rsid w:val="00E872F6"/>
    <w:rsid w:val="00E912BD"/>
    <w:rsid w:val="00EA73DF"/>
    <w:rsid w:val="00EA7BAF"/>
    <w:rsid w:val="00EB4FC0"/>
    <w:rsid w:val="00EE0A0B"/>
    <w:rsid w:val="00F42F55"/>
    <w:rsid w:val="00F527B3"/>
    <w:rsid w:val="00F61462"/>
    <w:rsid w:val="00F93DEA"/>
    <w:rsid w:val="00FB2EB5"/>
    <w:rsid w:val="00FB546B"/>
    <w:rsid w:val="00FC2D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70E31"/>
  <w15:chartTrackingRefBased/>
  <w15:docId w15:val="{4C8DEBB1-CA9D-4E6C-8E93-21263FE85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192B5C"/>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192B5C"/>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192B5C"/>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192B5C"/>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192B5C"/>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192B5C"/>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DualTxt"/>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192B5C"/>
    <w:rPr>
      <w:rFonts w:cstheme="majorBidi"/>
      <w:color w:val="2F5496" w:themeColor="accent1" w:themeShade="BF"/>
      <w:kern w:val="14"/>
      <w:sz w:val="28"/>
      <w:szCs w:val="28"/>
    </w:rPr>
  </w:style>
  <w:style w:type="character" w:customStyle="1" w:styleId="50">
    <w:name w:val="标题 5 字符"/>
    <w:basedOn w:val="a0"/>
    <w:link w:val="5"/>
    <w:uiPriority w:val="9"/>
    <w:semiHidden/>
    <w:rsid w:val="00192B5C"/>
    <w:rPr>
      <w:rFonts w:cstheme="majorBidi"/>
      <w:color w:val="2F5496" w:themeColor="accent1" w:themeShade="BF"/>
      <w:kern w:val="14"/>
      <w:sz w:val="24"/>
      <w:szCs w:val="24"/>
    </w:rPr>
  </w:style>
  <w:style w:type="character" w:customStyle="1" w:styleId="60">
    <w:name w:val="标题 6 字符"/>
    <w:basedOn w:val="a0"/>
    <w:link w:val="6"/>
    <w:uiPriority w:val="9"/>
    <w:semiHidden/>
    <w:rsid w:val="00192B5C"/>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192B5C"/>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192B5C"/>
    <w:rPr>
      <w:rFonts w:cstheme="majorBidi"/>
      <w:color w:val="595959" w:themeColor="text1" w:themeTint="A6"/>
      <w:kern w:val="14"/>
      <w:sz w:val="21"/>
      <w:szCs w:val="20"/>
    </w:rPr>
  </w:style>
  <w:style w:type="character" w:customStyle="1" w:styleId="90">
    <w:name w:val="标题 9 字符"/>
    <w:basedOn w:val="a0"/>
    <w:link w:val="9"/>
    <w:uiPriority w:val="9"/>
    <w:semiHidden/>
    <w:rsid w:val="00192B5C"/>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192B5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192B5C"/>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192B5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192B5C"/>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192B5C"/>
    <w:pPr>
      <w:spacing w:before="160" w:after="160"/>
      <w:jc w:val="center"/>
    </w:pPr>
    <w:rPr>
      <w:i/>
      <w:iCs/>
      <w:color w:val="404040" w:themeColor="text1" w:themeTint="BF"/>
    </w:rPr>
  </w:style>
  <w:style w:type="character" w:customStyle="1" w:styleId="afd">
    <w:name w:val="引用 字符"/>
    <w:basedOn w:val="a0"/>
    <w:link w:val="afc"/>
    <w:uiPriority w:val="29"/>
    <w:rsid w:val="00192B5C"/>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192B5C"/>
    <w:pPr>
      <w:ind w:left="720"/>
      <w:contextualSpacing/>
    </w:pPr>
  </w:style>
  <w:style w:type="character" w:styleId="aff">
    <w:name w:val="Intense Emphasis"/>
    <w:basedOn w:val="a0"/>
    <w:uiPriority w:val="21"/>
    <w:qFormat/>
    <w:rsid w:val="00192B5C"/>
    <w:rPr>
      <w:i/>
      <w:iCs/>
      <w:color w:val="2F5496" w:themeColor="accent1" w:themeShade="BF"/>
    </w:rPr>
  </w:style>
  <w:style w:type="paragraph" w:styleId="aff0">
    <w:name w:val="Intense Quote"/>
    <w:basedOn w:val="a"/>
    <w:next w:val="a"/>
    <w:link w:val="aff1"/>
    <w:uiPriority w:val="30"/>
    <w:qFormat/>
    <w:rsid w:val="00192B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192B5C"/>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192B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zh/CEDAW/C/BWA/CO/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BWA/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HRI/GEN/2/Rev.6"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BWA/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2375</Words>
  <Characters>13538</Characters>
  <Application>Microsoft Office Word</Application>
  <DocSecurity>0</DocSecurity>
  <Lines>112</Lines>
  <Paragraphs>31</Paragraphs>
  <ScaleCrop>false</ScaleCrop>
  <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Li</dc:creator>
  <cp:keywords/>
  <dc:description/>
  <cp:lastModifiedBy>Yang Li</cp:lastModifiedBy>
  <cp:revision>51</cp:revision>
  <cp:lastPrinted>2025-07-24T16:35:00Z</cp:lastPrinted>
  <dcterms:created xsi:type="dcterms:W3CDTF">2025-07-21T20:03:00Z</dcterms:created>
  <dcterms:modified xsi:type="dcterms:W3CDTF">2025-07-24T16:35:00Z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2511301</vt:lpwstr>
  </property>
  <property fmtid="{D5CDD505-2E9C-101B-9397-08002B2CF9AE}" pid="3" name="ODSRefJobNo">
    <vt:lpwstr>2518412C</vt:lpwstr>
  </property>
  <property fmtid="{D5CDD505-2E9C-101B-9397-08002B2CF9AE}" pid="4" name="Symbol1">
    <vt:lpwstr>CEDAW/C/BWA/CO/5</vt:lpwstr>
  </property>
  <property fmtid="{D5CDD505-2E9C-101B-9397-08002B2CF9AE}" pid="5" name="Symbol2">
    <vt:lpwstr/>
  </property>
  <property fmtid="{D5CDD505-2E9C-101B-9397-08002B2CF9AE}" pid="6" name="Translator">
    <vt:lpwstr/>
  </property>
  <property fmtid="{D5CDD505-2E9C-101B-9397-08002B2CF9AE}" pid="7" name="Operator">
    <vt:lpwstr>Yang Li</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关于博茨瓦纳第五次定期报告的结论性意见*_x000d_</vt:lpwstr>
  </property>
</Properties>
</file>