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D2590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2608C" w:rsidP="00E2608C">
            <w:pPr>
              <w:jc w:val="right"/>
            </w:pPr>
            <w:r w:rsidRPr="00E2608C">
              <w:rPr>
                <w:sz w:val="40"/>
              </w:rPr>
              <w:t>CRPD</w:t>
            </w:r>
            <w:r>
              <w:t>/C/BEL/Q/1</w:t>
            </w:r>
          </w:p>
        </w:tc>
      </w:tr>
      <w:tr w:rsidR="002D5AAC" w:rsidTr="00D259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0221D5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sobre los derechos</w:t>
            </w:r>
            <w:r>
              <w:rPr>
                <w:b/>
                <w:sz w:val="34"/>
                <w:szCs w:val="34"/>
              </w:rPr>
              <w:br/>
              <w:t>de las personas con 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2608C" w:rsidRDefault="00E2608C" w:rsidP="003977DE">
            <w:pPr>
              <w:spacing w:before="240"/>
            </w:pPr>
            <w:r>
              <w:t>Distr. general</w:t>
            </w:r>
          </w:p>
          <w:p w:rsidR="00E2608C" w:rsidRDefault="00E2608C" w:rsidP="00E2608C">
            <w:pPr>
              <w:spacing w:line="240" w:lineRule="exact"/>
            </w:pPr>
            <w:r>
              <w:t>12 de mayo de 2014</w:t>
            </w:r>
          </w:p>
          <w:p w:rsidR="00E2608C" w:rsidRDefault="00E2608C" w:rsidP="00E2608C">
            <w:pPr>
              <w:spacing w:line="240" w:lineRule="exact"/>
            </w:pPr>
            <w:r>
              <w:t>Español</w:t>
            </w:r>
          </w:p>
          <w:p w:rsidR="002D5AAC" w:rsidRDefault="00E2608C" w:rsidP="00E2608C">
            <w:pPr>
              <w:spacing w:line="240" w:lineRule="exact"/>
            </w:pPr>
            <w:r>
              <w:t>Original: francés</w:t>
            </w:r>
          </w:p>
        </w:tc>
      </w:tr>
    </w:tbl>
    <w:p w:rsidR="00D25900" w:rsidRPr="00971C77" w:rsidRDefault="00D25900" w:rsidP="00D25900">
      <w:pPr>
        <w:spacing w:before="120"/>
        <w:rPr>
          <w:b/>
          <w:sz w:val="24"/>
          <w:szCs w:val="24"/>
        </w:rPr>
      </w:pPr>
      <w:r w:rsidRPr="00971C77">
        <w:rPr>
          <w:b/>
          <w:sz w:val="24"/>
          <w:szCs w:val="24"/>
        </w:rPr>
        <w:t>Comité sobre los Derechos de las Personas con Discapacidad</w:t>
      </w:r>
    </w:p>
    <w:p w:rsidR="00D25900" w:rsidRPr="00971C77" w:rsidRDefault="00D25900" w:rsidP="00D25900">
      <w:pPr>
        <w:pStyle w:val="HChG"/>
      </w:pPr>
      <w:r w:rsidRPr="00971C77">
        <w:tab/>
      </w:r>
      <w:r w:rsidRPr="00971C77">
        <w:tab/>
        <w:t>Lista de cuestiones relativas al informe inicial</w:t>
      </w:r>
      <w:r>
        <w:br/>
      </w:r>
      <w:r w:rsidRPr="00971C77">
        <w:t>de Bélgica</w:t>
      </w:r>
      <w:r w:rsidRPr="00D2590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>
        <w:t xml:space="preserve">  </w:t>
      </w:r>
    </w:p>
    <w:p w:rsidR="00D25900" w:rsidRPr="00971C77" w:rsidRDefault="00D25900" w:rsidP="00D25900">
      <w:pPr>
        <w:pStyle w:val="H1G"/>
      </w:pPr>
      <w:r w:rsidRPr="00971C77">
        <w:tab/>
        <w:t>A.</w:t>
      </w:r>
      <w:r w:rsidRPr="00971C77">
        <w:tab/>
      </w:r>
      <w:r>
        <w:t>Propósito</w:t>
      </w:r>
      <w:r w:rsidRPr="00971C77">
        <w:t>, definiciones, principios generales y obligaciones generales</w:t>
      </w:r>
      <w:r>
        <w:br/>
      </w:r>
      <w:r w:rsidRPr="00971C77">
        <w:t>(arts. 1 a 4)</w:t>
      </w:r>
    </w:p>
    <w:p w:rsidR="00D25900" w:rsidRPr="00971C77" w:rsidRDefault="00D25900" w:rsidP="00D25900">
      <w:pPr>
        <w:pStyle w:val="SingleTxtG"/>
      </w:pPr>
      <w:r w:rsidRPr="00971C77">
        <w:t>1.</w:t>
      </w:r>
      <w:r w:rsidRPr="00971C77">
        <w:tab/>
        <w:t>En el informe del Estado parte (CRPD/C/BEL/1) se mencionan, sin exponerlos, criterios para reconocer la discapacidad; el Comité desea saber cuáles son los criterios utilizados en Bélgica para reconocer la discapacidad.</w:t>
      </w:r>
    </w:p>
    <w:p w:rsidR="00D25900" w:rsidRPr="00971C77" w:rsidRDefault="00D25900" w:rsidP="00D25900">
      <w:pPr>
        <w:pStyle w:val="SingleTxtG"/>
      </w:pPr>
      <w:r w:rsidRPr="00971C77">
        <w:t>2.</w:t>
      </w:r>
      <w:r w:rsidRPr="00971C77">
        <w:tab/>
        <w:t>El informe trata la cuestión de los ajustes razonables sin presentar las medidas adoptadas a tal efecto; el Comité desea saber si Bélgica reconoce el concepto de ajustes razonables.</w:t>
      </w:r>
    </w:p>
    <w:p w:rsidR="00D25900" w:rsidRPr="00971C77" w:rsidRDefault="00D25900" w:rsidP="00D25900">
      <w:pPr>
        <w:pStyle w:val="SingleTxtG"/>
      </w:pPr>
      <w:r w:rsidRPr="00971C77">
        <w:t>3.</w:t>
      </w:r>
      <w:r w:rsidRPr="00971C77">
        <w:tab/>
        <w:t xml:space="preserve">El Comité ruega al Estado parte que le </w:t>
      </w:r>
      <w:r>
        <w:t xml:space="preserve">facilite </w:t>
      </w:r>
      <w:r w:rsidRPr="00971C77">
        <w:t xml:space="preserve">datos estadísticos analíticos y comparativos sobre la eficacia de las medidas específicas adoptadas </w:t>
      </w:r>
      <w:r>
        <w:t xml:space="preserve">para luchar </w:t>
      </w:r>
      <w:r w:rsidRPr="00971C77">
        <w:t>contra la discriminación de las personas con discapacidad y sobre los progresos logrados para asegurar el ejercicio de todos los derechos contemplados en la Convención.</w:t>
      </w:r>
    </w:p>
    <w:p w:rsidR="00D25900" w:rsidRPr="00971C77" w:rsidRDefault="00D25900" w:rsidP="00D25900">
      <w:pPr>
        <w:pStyle w:val="SingleTxtG"/>
      </w:pPr>
      <w:r w:rsidRPr="00971C77">
        <w:t>4.</w:t>
      </w:r>
      <w:r w:rsidRPr="00971C77">
        <w:tab/>
        <w:t>El Comité solicita información sobre la implicación y la participación de las personas con discapacidad en los procesos de decisión, en particular en la región flamenca donde no hay un consejo regional.</w:t>
      </w:r>
    </w:p>
    <w:p w:rsidR="00D25900" w:rsidRPr="00971C77" w:rsidRDefault="00D25900" w:rsidP="00D25900">
      <w:pPr>
        <w:pStyle w:val="H1G"/>
      </w:pPr>
      <w:r w:rsidRPr="00971C77">
        <w:tab/>
        <w:t>B.</w:t>
      </w:r>
      <w:r w:rsidRPr="00971C77">
        <w:tab/>
        <w:t>Derechos específicos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Igualdad y no discriminación (art. 5)</w:t>
      </w:r>
    </w:p>
    <w:p w:rsidR="00D25900" w:rsidRPr="00971C77" w:rsidRDefault="00D25900" w:rsidP="00D25900">
      <w:pPr>
        <w:pStyle w:val="SingleTxtG"/>
      </w:pPr>
      <w:r w:rsidRPr="00971C77">
        <w:t>5.</w:t>
      </w:r>
      <w:r w:rsidRPr="00971C77">
        <w:tab/>
        <w:t>¿Cuál es la situación de los niños con discapacidad extranjeros y qué medidas se han adoptado para ocuparse de ellos?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Mujeres con discapacidad (art. 6)</w:t>
      </w:r>
    </w:p>
    <w:p w:rsidR="00D25900" w:rsidRPr="00971C77" w:rsidRDefault="00D25900" w:rsidP="00D25900">
      <w:pPr>
        <w:pStyle w:val="SingleTxtG"/>
      </w:pPr>
      <w:r w:rsidRPr="00971C77">
        <w:t>6.</w:t>
      </w:r>
      <w:r w:rsidRPr="00971C77">
        <w:tab/>
        <w:t>Las jóvenes y las mujeres con discapacidad sufren el doble de actos de violencia y de abusos sexuales que las mujeres sin discapacidad; el Comité pide al Estado parte que indique la estrategia adoptada para hacer frente a este problema.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Niños con discapacidad (art. 7)</w:t>
      </w:r>
    </w:p>
    <w:p w:rsidR="00D25900" w:rsidRPr="00971C77" w:rsidRDefault="00D25900" w:rsidP="00D25900">
      <w:pPr>
        <w:pStyle w:val="SingleTxtG"/>
      </w:pPr>
      <w:r w:rsidRPr="00971C77">
        <w:t>7.</w:t>
      </w:r>
      <w:r w:rsidRPr="00971C77">
        <w:tab/>
        <w:t>¿En qué medida los niños con discapacidad pueden expresar libremente sus opiniones sobre todas las cuestiones que les conciernen y disponer, para ejercer ese derecho, de una asistencia adaptada a su discapacidad y a su edad?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</w:r>
      <w:r>
        <w:t xml:space="preserve">Toma de conciencia </w:t>
      </w:r>
      <w:r w:rsidRPr="00971C77">
        <w:t>(art. 8)</w:t>
      </w:r>
    </w:p>
    <w:p w:rsidR="00D25900" w:rsidRPr="00971C77" w:rsidRDefault="00D25900" w:rsidP="00D25900">
      <w:pPr>
        <w:pStyle w:val="SingleTxtG"/>
      </w:pPr>
      <w:r w:rsidRPr="00971C77">
        <w:t>8.</w:t>
      </w:r>
      <w:r w:rsidRPr="00971C77">
        <w:tab/>
        <w:t>El Comité desea recibir información sobre la estrategia que debería aplicarse respecto de la sensibilización hacia la situación de las personas con discapacidad y de la promoción del respeto de los derechos y de la dignidad de estas personas</w:t>
      </w:r>
      <w:r>
        <w:t>.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Accesibilidad (art. 9)</w:t>
      </w:r>
    </w:p>
    <w:p w:rsidR="00D25900" w:rsidRPr="00971C77" w:rsidRDefault="00D25900" w:rsidP="00D25900">
      <w:pPr>
        <w:pStyle w:val="SingleTxtG"/>
      </w:pPr>
      <w:r w:rsidRPr="00971C77">
        <w:t>9.</w:t>
      </w:r>
      <w:r w:rsidRPr="00971C77">
        <w:tab/>
        <w:t xml:space="preserve">¿Qué logros efectivos se han </w:t>
      </w:r>
      <w:r>
        <w:t xml:space="preserve">alcanzado </w:t>
      </w:r>
      <w:r w:rsidRPr="00971C77">
        <w:t>en materia de accesibilidad en Bélgica, en particular en el marco del plan estratégico para 2008-2012?</w:t>
      </w:r>
    </w:p>
    <w:p w:rsidR="00D25900" w:rsidRPr="00971C77" w:rsidRDefault="00D25900" w:rsidP="00D25900">
      <w:pPr>
        <w:pStyle w:val="SingleTxtG"/>
      </w:pPr>
      <w:r w:rsidRPr="00971C77">
        <w:t>10.</w:t>
      </w:r>
      <w:r w:rsidRPr="00971C77">
        <w:tab/>
        <w:t>¿Qué medidas se han adoptado para promover el acceso de las personas con discapacidad a los nuevos sistemas y tecnologías de la información y la comunicación, incluida Internet</w:t>
      </w:r>
      <w:r>
        <w:t>,</w:t>
      </w:r>
      <w:r w:rsidRPr="00971C77">
        <w:t xml:space="preserve"> a un costo razonable?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Igual reconocimiento como persona ante la ley (art. 12)</w:t>
      </w:r>
    </w:p>
    <w:p w:rsidR="00D25900" w:rsidRPr="00971C77" w:rsidRDefault="00D25900" w:rsidP="00D25900">
      <w:pPr>
        <w:pStyle w:val="SingleTxtG"/>
      </w:pPr>
      <w:r w:rsidRPr="00971C77">
        <w:t>11.</w:t>
      </w:r>
      <w:r w:rsidRPr="00971C77">
        <w:tab/>
        <w:t xml:space="preserve">¿Se ajusta a la Convención la nueva ley que modifica los regímenes de </w:t>
      </w:r>
      <w:r>
        <w:t>in</w:t>
      </w:r>
      <w:r w:rsidRPr="00971C77">
        <w:t>capacidad e instaura un nuevo estatuto de protección conforme a la dignidad humana, que entrará en vigor el 1 de septiembre de 2014?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Acceso a la justicia (art. 13)</w:t>
      </w:r>
    </w:p>
    <w:p w:rsidR="00D25900" w:rsidRPr="00971C77" w:rsidRDefault="00D25900" w:rsidP="00D25900">
      <w:pPr>
        <w:pStyle w:val="SingleTxtG"/>
      </w:pPr>
      <w:r w:rsidRPr="00971C77">
        <w:t>12.</w:t>
      </w:r>
      <w:r w:rsidRPr="00971C77">
        <w:tab/>
        <w:t xml:space="preserve">¿Cuáles son los programas de formación sobre el contenido de la Convención previstos para el conjunto de los miembros del sistema judicial y </w:t>
      </w:r>
      <w:r>
        <w:t xml:space="preserve">el </w:t>
      </w:r>
      <w:r w:rsidRPr="00971C77">
        <w:t>penitenciario?</w:t>
      </w:r>
    </w:p>
    <w:p w:rsidR="00D25900" w:rsidRPr="00971C77" w:rsidRDefault="00D25900" w:rsidP="00D25900">
      <w:pPr>
        <w:pStyle w:val="SingleTxtG"/>
      </w:pPr>
      <w:r w:rsidRPr="00971C77">
        <w:t>13.</w:t>
      </w:r>
      <w:r w:rsidRPr="00971C77">
        <w:tab/>
        <w:t xml:space="preserve">El Comité desea saber si se han presentado </w:t>
      </w:r>
      <w:r>
        <w:t xml:space="preserve">a la entidad pública que administra </w:t>
      </w:r>
      <w:r w:rsidRPr="00971C77">
        <w:t xml:space="preserve">los edificios de la administración de justicia </w:t>
      </w:r>
      <w:r>
        <w:t xml:space="preserve">quejas relativas a la accesibilidad de </w:t>
      </w:r>
      <w:r w:rsidRPr="00971C77">
        <w:t>dichos edificios.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Libertad y seguridad de la persona (art. 14)</w:t>
      </w:r>
    </w:p>
    <w:p w:rsidR="00D25900" w:rsidRPr="00971C77" w:rsidRDefault="00D25900" w:rsidP="00D25900">
      <w:pPr>
        <w:pStyle w:val="SingleTxtG"/>
      </w:pPr>
      <w:r w:rsidRPr="00971C77">
        <w:t>14.</w:t>
      </w:r>
      <w:r w:rsidRPr="00971C77">
        <w:tab/>
        <w:t>¿Cuáles son las garantías de acceso a la justicia previas a la reclusión de personas con discapacidad acusadas de haber cometido un delito?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Protección contra la explotación, la violencia y el abuso (art. 16)</w:t>
      </w:r>
    </w:p>
    <w:p w:rsidR="00D25900" w:rsidRPr="00971C77" w:rsidRDefault="00D25900" w:rsidP="00D25900">
      <w:pPr>
        <w:pStyle w:val="SingleTxtG"/>
      </w:pPr>
      <w:r w:rsidRPr="00971C77">
        <w:t>15.</w:t>
      </w:r>
      <w:r w:rsidRPr="00971C77">
        <w:tab/>
        <w:t>¿Qué seguimiento se ha dado a las recomendaciones formuladas por el Comité contra la Tortura en relación con el trato cruel y los abusos de que son objeto las personas con discapacidad, en particular las mujeres y las niñas?</w:t>
      </w:r>
    </w:p>
    <w:p w:rsidR="00D25900" w:rsidRPr="00971C77" w:rsidRDefault="00D25900" w:rsidP="00D25900">
      <w:pPr>
        <w:pStyle w:val="SingleTxtG"/>
      </w:pPr>
      <w:r w:rsidRPr="00971C77">
        <w:t>16.</w:t>
      </w:r>
      <w:r w:rsidRPr="00971C77">
        <w:tab/>
        <w:t>¿Cuándo tiene previsto el Estado parte reprimir el uso de prácticas de contención química, mecánica o física en instituciones psiquiátricas?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Protección de la integridad personal (art. 17)</w:t>
      </w:r>
    </w:p>
    <w:p w:rsidR="00D25900" w:rsidRPr="00971C77" w:rsidRDefault="00D25900" w:rsidP="00D25900">
      <w:pPr>
        <w:pStyle w:val="SingleTxtG"/>
      </w:pPr>
      <w:r w:rsidRPr="00971C77">
        <w:t>17.</w:t>
      </w:r>
      <w:r w:rsidRPr="00971C77">
        <w:tab/>
        <w:t xml:space="preserve">Sírvanse indicar al Comité en qué casos y en qué condiciones se puede </w:t>
      </w:r>
      <w:r>
        <w:t>im</w:t>
      </w:r>
      <w:r w:rsidRPr="00971C77">
        <w:t>poner un tratamiento o un internamiento pese al rechazo de la persona afectada, y si existen vías de recurso.</w:t>
      </w:r>
    </w:p>
    <w:p w:rsidR="00D25900" w:rsidRPr="00971C77" w:rsidRDefault="00D25900" w:rsidP="00D25900">
      <w:pPr>
        <w:pStyle w:val="SingleTxtG"/>
      </w:pPr>
      <w:r w:rsidRPr="00971C77">
        <w:t>18.</w:t>
      </w:r>
      <w:r w:rsidRPr="00971C77">
        <w:tab/>
        <w:t>El Comité desea saber cuándo prohibirá el Estado parte la esterilización de mujeres</w:t>
      </w:r>
      <w:r>
        <w:t xml:space="preserve"> con discapacidad</w:t>
      </w:r>
      <w:r w:rsidRPr="00971C77">
        <w:t>, adultas y jóvenes, sin que hayan dado su consentimiento informado.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Derecho a vivir de forma independiente y a se</w:t>
      </w:r>
      <w:r>
        <w:t>r</w:t>
      </w:r>
      <w:r w:rsidRPr="00971C77">
        <w:t xml:space="preserve"> incluido en la comunidad (art. 19)</w:t>
      </w:r>
    </w:p>
    <w:p w:rsidR="00D25900" w:rsidRPr="00971C77" w:rsidRDefault="00D25900" w:rsidP="00D25900">
      <w:pPr>
        <w:pStyle w:val="SingleTxtG"/>
      </w:pPr>
      <w:r w:rsidRPr="00971C77">
        <w:t>19.</w:t>
      </w:r>
      <w:r w:rsidRPr="00971C77">
        <w:tab/>
        <w:t>En la región flamenca, se ha</w:t>
      </w:r>
      <w:r>
        <w:t>n</w:t>
      </w:r>
      <w:r w:rsidRPr="00971C77">
        <w:t xml:space="preserve"> duplicado en los últimos cinco años las solicitudes urgentes de asistencia personal, lo que ha generado listas de espera cada vez más largas; el Comité pide información sobre las </w:t>
      </w:r>
      <w:r>
        <w:t xml:space="preserve">soluciones </w:t>
      </w:r>
      <w:r w:rsidRPr="00971C77">
        <w:t>previstas para hacer frente a esta situación.</w:t>
      </w:r>
    </w:p>
    <w:p w:rsidR="00D25900" w:rsidRPr="00971C77" w:rsidRDefault="00D25900" w:rsidP="00D25900">
      <w:pPr>
        <w:pStyle w:val="SingleTxtG"/>
      </w:pPr>
      <w:r w:rsidRPr="00971C77">
        <w:t>20.</w:t>
      </w:r>
      <w:r w:rsidRPr="00971C77">
        <w:tab/>
        <w:t>El Comité desea saber qué medidas se han adoptado para implantar una política de desinstitucionalización.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Educación (art. 24)</w:t>
      </w:r>
    </w:p>
    <w:p w:rsidR="00D25900" w:rsidRPr="00971C77" w:rsidRDefault="00D25900" w:rsidP="00D25900">
      <w:pPr>
        <w:pStyle w:val="SingleTxtG"/>
      </w:pPr>
      <w:r w:rsidRPr="00971C77">
        <w:t>21.</w:t>
      </w:r>
      <w:r w:rsidRPr="00971C77">
        <w:tab/>
        <w:t>¿Qué medidas se han adoptado en favor de la instauración de la escuela inclusiva y de la adopción de normas para hacer ajustes razonables?</w:t>
      </w:r>
    </w:p>
    <w:p w:rsidR="00D25900" w:rsidRPr="00971C77" w:rsidRDefault="00D25900" w:rsidP="00D25900">
      <w:pPr>
        <w:pStyle w:val="SingleTxtG"/>
      </w:pPr>
      <w:r w:rsidRPr="00971C77">
        <w:t>22.</w:t>
      </w:r>
      <w:r w:rsidRPr="00971C77">
        <w:tab/>
        <w:t xml:space="preserve">El Comité desea disponer de datos, desglosados por zona de residencia (rural o urbana) y por género, sobre el porcentaje de niños y adolescentes con discapacidad que asisten a centros de </w:t>
      </w:r>
      <w:r>
        <w:t>educación especial</w:t>
      </w:r>
      <w:r w:rsidRPr="00971C77">
        <w:t>, a escuelas generales dotadas de ajustes razonables o que no pueden estar escolarizados por razón de su discapacidad.</w:t>
      </w:r>
    </w:p>
    <w:p w:rsidR="00D25900" w:rsidRPr="00971C77" w:rsidRDefault="00D25900" w:rsidP="00D25900">
      <w:pPr>
        <w:pStyle w:val="SingleTxtG"/>
      </w:pPr>
      <w:r w:rsidRPr="00971C77">
        <w:t>23.</w:t>
      </w:r>
      <w:r w:rsidRPr="00971C77">
        <w:tab/>
        <w:t>El Comité pide información sobre los trámites a seguir en caso de que un niño con discapacidad vea rechazada su inscripción en una escuela general, así como sobre las posibilidades y los procedimientos de recurso.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Trabajo y empleo (art. 27)</w:t>
      </w:r>
    </w:p>
    <w:p w:rsidR="00D25900" w:rsidRPr="00971C77" w:rsidRDefault="00D25900" w:rsidP="00D25900">
      <w:pPr>
        <w:pStyle w:val="SingleTxtG"/>
      </w:pPr>
      <w:r w:rsidRPr="00971C77">
        <w:t>24.</w:t>
      </w:r>
      <w:r w:rsidRPr="00971C77">
        <w:tab/>
        <w:t>El Comité pregunta si Bélgica dispone de una obligación de empleo definida por un sistema de cuotas por empresa en el sector privado y cuál es el nivel de aplicación de las cuotas en el sector público.</w:t>
      </w:r>
    </w:p>
    <w:p w:rsidR="00D25900" w:rsidRPr="00971C77" w:rsidRDefault="00D25900" w:rsidP="00D25900">
      <w:pPr>
        <w:pStyle w:val="SingleTxtG"/>
      </w:pPr>
      <w:r w:rsidRPr="00971C77">
        <w:t>25.</w:t>
      </w:r>
      <w:r w:rsidRPr="00971C77">
        <w:tab/>
        <w:t>Al parecer, la reciente reforma introducida en la política de las prestaciones de desempleo irá en detrimento de las personas con discapacidad a partir de 2015. El Comité pide información a este respecto.</w:t>
      </w:r>
    </w:p>
    <w:p w:rsidR="00D25900" w:rsidRPr="00971C77" w:rsidRDefault="00D25900" w:rsidP="00D25900">
      <w:pPr>
        <w:pStyle w:val="SingleTxtG"/>
      </w:pPr>
      <w:r w:rsidRPr="00971C77">
        <w:t>26.</w:t>
      </w:r>
      <w:r w:rsidRPr="00971C77">
        <w:tab/>
        <w:t xml:space="preserve">El Comité desea saber si se han adoptado </w:t>
      </w:r>
      <w:r>
        <w:t xml:space="preserve">en Bélgica </w:t>
      </w:r>
      <w:r w:rsidRPr="00971C77">
        <w:t>medidas en materia de derecho del trabajo para realizar ajustes razonables en el ámbito del empleo, así como para prohibir la discriminación por razón de la discapacidad en dicho ámbito.</w:t>
      </w:r>
    </w:p>
    <w:p w:rsidR="00D25900" w:rsidRPr="00971C77" w:rsidRDefault="00D25900" w:rsidP="00D25900">
      <w:pPr>
        <w:pStyle w:val="H23G"/>
      </w:pPr>
      <w:r w:rsidRPr="00971C77">
        <w:tab/>
      </w:r>
      <w:r w:rsidRPr="00971C77">
        <w:tab/>
        <w:t>Participación en la vida política y pública (art. 29)</w:t>
      </w:r>
    </w:p>
    <w:p w:rsidR="00D25900" w:rsidRDefault="00D25900" w:rsidP="00D25900">
      <w:pPr>
        <w:pStyle w:val="SingleTxtG"/>
      </w:pPr>
      <w:r w:rsidRPr="00971C77">
        <w:t>27.</w:t>
      </w:r>
      <w:r w:rsidRPr="00971C77">
        <w:tab/>
        <w:t>El Comité desea saber cuándo tiene previsto Bélgica permitir a todas las personas con discapacidad ejercer la totalidad de sus derechos políticos.</w:t>
      </w:r>
    </w:p>
    <w:p w:rsidR="00D25900" w:rsidRPr="00971C77" w:rsidRDefault="00D25900" w:rsidP="00D25900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25900" w:rsidRPr="00971C77" w:rsidSect="00E2608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611" w:rsidRPr="0071316C" w:rsidRDefault="00E02611" w:rsidP="0071316C">
      <w:pPr>
        <w:pStyle w:val="Footer"/>
      </w:pPr>
    </w:p>
  </w:endnote>
  <w:endnote w:type="continuationSeparator" w:id="0">
    <w:p w:rsidR="00E02611" w:rsidRPr="0071316C" w:rsidRDefault="00E02611" w:rsidP="0071316C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08C" w:rsidRPr="00E2608C" w:rsidRDefault="00E2608C" w:rsidP="00E2608C">
    <w:pPr>
      <w:pStyle w:val="Footer"/>
      <w:tabs>
        <w:tab w:val="right" w:pos="9638"/>
      </w:tabs>
    </w:pPr>
    <w:r w:rsidRPr="00E2608C">
      <w:rPr>
        <w:b/>
        <w:sz w:val="18"/>
      </w:rPr>
      <w:fldChar w:fldCharType="begin"/>
    </w:r>
    <w:r w:rsidRPr="00E2608C">
      <w:rPr>
        <w:b/>
        <w:sz w:val="18"/>
      </w:rPr>
      <w:instrText xml:space="preserve"> PAGE  \* MERGEFORMAT </w:instrText>
    </w:r>
    <w:r w:rsidRPr="00E2608C">
      <w:rPr>
        <w:b/>
        <w:sz w:val="18"/>
      </w:rPr>
      <w:fldChar w:fldCharType="separate"/>
    </w:r>
    <w:r w:rsidR="00B31886">
      <w:rPr>
        <w:b/>
        <w:noProof/>
        <w:sz w:val="18"/>
      </w:rPr>
      <w:t>2</w:t>
    </w:r>
    <w:r w:rsidRPr="00E2608C">
      <w:rPr>
        <w:b/>
        <w:sz w:val="18"/>
      </w:rPr>
      <w:fldChar w:fldCharType="end"/>
    </w:r>
    <w:r>
      <w:rPr>
        <w:b/>
        <w:sz w:val="18"/>
      </w:rPr>
      <w:tab/>
    </w:r>
    <w:r>
      <w:t>GE.14-02797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08C" w:rsidRPr="00E2608C" w:rsidRDefault="00E2608C" w:rsidP="00E2608C">
    <w:pPr>
      <w:pStyle w:val="Footer"/>
      <w:tabs>
        <w:tab w:val="right" w:pos="9638"/>
      </w:tabs>
      <w:rPr>
        <w:b/>
        <w:sz w:val="18"/>
      </w:rPr>
    </w:pPr>
    <w:r>
      <w:t>GE.14-02797</w:t>
    </w:r>
    <w:r>
      <w:tab/>
    </w:r>
    <w:r w:rsidRPr="00E2608C">
      <w:rPr>
        <w:b/>
        <w:sz w:val="18"/>
      </w:rPr>
      <w:fldChar w:fldCharType="begin"/>
    </w:r>
    <w:r w:rsidRPr="00E2608C">
      <w:rPr>
        <w:b/>
        <w:sz w:val="18"/>
      </w:rPr>
      <w:instrText xml:space="preserve"> PAGE  \* MERGEFORMAT </w:instrText>
    </w:r>
    <w:r w:rsidRPr="00E2608C">
      <w:rPr>
        <w:b/>
        <w:sz w:val="18"/>
      </w:rPr>
      <w:fldChar w:fldCharType="separate"/>
    </w:r>
    <w:r w:rsidR="00B31886">
      <w:rPr>
        <w:b/>
        <w:noProof/>
        <w:sz w:val="18"/>
      </w:rPr>
      <w:t>3</w:t>
    </w:r>
    <w:r w:rsidRPr="00E2608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08C" w:rsidRDefault="00E2608C" w:rsidP="00E2608C">
    <w:pPr>
      <w:pStyle w:val="Footer"/>
      <w:spacing w:before="240"/>
      <w:rPr>
        <w:sz w:val="20"/>
      </w:rPr>
    </w:pPr>
    <w:r>
      <w:rPr>
        <w:sz w:val="20"/>
      </w:rPr>
      <w:t>GE.</w:t>
    </w:r>
    <w:r w:rsidR="008C69A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14-02797  (S)    160514    020614</w:t>
    </w:r>
  </w:p>
  <w:p w:rsidR="008C69A3" w:rsidRPr="00E2608C" w:rsidRDefault="00E2608C" w:rsidP="00E2608C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1" type="#_x0000_t75" style="position:absolute;margin-left:432.25pt;margin-top:632.1pt;width:50.25pt;height:50.25pt;z-index:2;mso-position-horizontal-relative:margin;mso-position-vertical-relative:margin">
          <v:imagedata r:id="rId2" o:title="1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611" w:rsidRPr="001075E9" w:rsidRDefault="00E0261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02611" w:rsidRDefault="00E02611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25900" w:rsidRPr="00971C77" w:rsidRDefault="00D25900" w:rsidP="00D25900">
      <w:pPr>
        <w:pStyle w:val="FootnoteText"/>
        <w:rPr>
          <w:sz w:val="20"/>
        </w:rPr>
      </w:pPr>
      <w:r>
        <w:tab/>
      </w:r>
      <w:r w:rsidRPr="00D25900">
        <w:rPr>
          <w:rStyle w:val="FootnoteReference"/>
          <w:sz w:val="20"/>
          <w:vertAlign w:val="baseline"/>
        </w:rPr>
        <w:t>*</w:t>
      </w:r>
      <w:r w:rsidRPr="00971C77">
        <w:tab/>
        <w:t>Aprobad</w:t>
      </w:r>
      <w:r>
        <w:t>a</w:t>
      </w:r>
      <w:r w:rsidRPr="00971C77">
        <w:t xml:space="preserve"> por el grupo de trabajo anterior al período de sesiones en su primer período de sesiones (14</w:t>
      </w:r>
      <w:r>
        <w:t> </w:t>
      </w:r>
      <w:r w:rsidRPr="00971C77">
        <w:t>a 17 de abril de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08C" w:rsidRPr="00E2608C" w:rsidRDefault="00E2608C">
    <w:pPr>
      <w:pStyle w:val="Header"/>
    </w:pPr>
    <w:r>
      <w:t>CRPD/C/BEL/Q/1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08C" w:rsidRPr="00E2608C" w:rsidRDefault="00E2608C" w:rsidP="00E2608C">
    <w:pPr>
      <w:pStyle w:val="Header"/>
      <w:jc w:val="right"/>
    </w:pPr>
    <w:r>
      <w:t>CRPD/C/BEL/Q/1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69A3"/>
    <w:rsid w:val="00006BB9"/>
    <w:rsid w:val="000221D5"/>
    <w:rsid w:val="000A36A2"/>
    <w:rsid w:val="000B53F5"/>
    <w:rsid w:val="000B57E7"/>
    <w:rsid w:val="000F09DF"/>
    <w:rsid w:val="000F61B2"/>
    <w:rsid w:val="001075E9"/>
    <w:rsid w:val="00160FF7"/>
    <w:rsid w:val="0016400B"/>
    <w:rsid w:val="00180183"/>
    <w:rsid w:val="00196389"/>
    <w:rsid w:val="001C7A89"/>
    <w:rsid w:val="002126B2"/>
    <w:rsid w:val="002172D2"/>
    <w:rsid w:val="0022765D"/>
    <w:rsid w:val="002A061F"/>
    <w:rsid w:val="002A2EFC"/>
    <w:rsid w:val="002A6FA7"/>
    <w:rsid w:val="002C0E18"/>
    <w:rsid w:val="002C33BB"/>
    <w:rsid w:val="002D5AAC"/>
    <w:rsid w:val="002F13FE"/>
    <w:rsid w:val="00301299"/>
    <w:rsid w:val="00322004"/>
    <w:rsid w:val="003402C2"/>
    <w:rsid w:val="00381C24"/>
    <w:rsid w:val="003958D0"/>
    <w:rsid w:val="003977DE"/>
    <w:rsid w:val="003B6D6D"/>
    <w:rsid w:val="003E1F6E"/>
    <w:rsid w:val="00454E07"/>
    <w:rsid w:val="004875CF"/>
    <w:rsid w:val="004E4B46"/>
    <w:rsid w:val="0050108D"/>
    <w:rsid w:val="00572E19"/>
    <w:rsid w:val="005C09D4"/>
    <w:rsid w:val="005D4E88"/>
    <w:rsid w:val="005F0B42"/>
    <w:rsid w:val="00614642"/>
    <w:rsid w:val="00655A21"/>
    <w:rsid w:val="006808A9"/>
    <w:rsid w:val="006F35EE"/>
    <w:rsid w:val="007021FF"/>
    <w:rsid w:val="007076CB"/>
    <w:rsid w:val="0071316C"/>
    <w:rsid w:val="00763AC2"/>
    <w:rsid w:val="007709CC"/>
    <w:rsid w:val="007967DF"/>
    <w:rsid w:val="00834B71"/>
    <w:rsid w:val="008626C7"/>
    <w:rsid w:val="0086445C"/>
    <w:rsid w:val="00885453"/>
    <w:rsid w:val="008A08D7"/>
    <w:rsid w:val="008A13F9"/>
    <w:rsid w:val="008C69A3"/>
    <w:rsid w:val="008D5DB6"/>
    <w:rsid w:val="00906890"/>
    <w:rsid w:val="00911E66"/>
    <w:rsid w:val="00951972"/>
    <w:rsid w:val="00963777"/>
    <w:rsid w:val="00993207"/>
    <w:rsid w:val="009B452A"/>
    <w:rsid w:val="009B4E5E"/>
    <w:rsid w:val="00A17DFD"/>
    <w:rsid w:val="00A917B3"/>
    <w:rsid w:val="00AB4B51"/>
    <w:rsid w:val="00AE4CC4"/>
    <w:rsid w:val="00B10CC7"/>
    <w:rsid w:val="00B31886"/>
    <w:rsid w:val="00B5520E"/>
    <w:rsid w:val="00B62458"/>
    <w:rsid w:val="00BD33EE"/>
    <w:rsid w:val="00C60F0C"/>
    <w:rsid w:val="00C76505"/>
    <w:rsid w:val="00C805C9"/>
    <w:rsid w:val="00C94626"/>
    <w:rsid w:val="00CA1679"/>
    <w:rsid w:val="00D25900"/>
    <w:rsid w:val="00D5042C"/>
    <w:rsid w:val="00D80BBB"/>
    <w:rsid w:val="00D90138"/>
    <w:rsid w:val="00E02611"/>
    <w:rsid w:val="00E2608C"/>
    <w:rsid w:val="00E50C33"/>
    <w:rsid w:val="00E73F76"/>
    <w:rsid w:val="00E973E2"/>
    <w:rsid w:val="00EF1360"/>
    <w:rsid w:val="00EF3220"/>
    <w:rsid w:val="00F17BE8"/>
    <w:rsid w:val="00F44B33"/>
    <w:rsid w:val="00F51B18"/>
    <w:rsid w:val="00F94155"/>
    <w:rsid w:val="00FC2146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C7650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76505"/>
  </w:style>
  <w:style w:type="character" w:styleId="FootnoteReference">
    <w:name w:val="footnote reference"/>
    <w:aliases w:val="4_G"/>
    <w:basedOn w:val="DefaultParagraphFont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basedOn w:val="DefaultParagraphFont"/>
    <w:semiHidden/>
    <w:rsid w:val="00C76505"/>
    <w:rPr>
      <w:i/>
      <w:iCs/>
    </w:rPr>
  </w:style>
  <w:style w:type="character" w:styleId="HTMLCode">
    <w:name w:val="HTML Code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basedOn w:val="DefaultParagraphFont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basedOn w:val="DefaultParagraphFont"/>
    <w:semiHidden/>
    <w:rsid w:val="00C76505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C76505"/>
    <w:rPr>
      <w:color w:val="800080"/>
      <w:u w:val="singl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basedOn w:val="DefaultParagraphFont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3</Pages>
  <Words>993</Words>
  <Characters>5464</Characters>
  <Application>Microsoft Office Outlook</Application>
  <DocSecurity>4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CRPD/C/BEL/Q/1   -14-02797</vt:lpstr>
    </vt:vector>
  </TitlesOfParts>
  <Company/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CRPD/C/BEL/Q/1   -14-02797</dc:title>
  <dc:subject>Final</dc:subject>
  <dc:creator>Romina Meriño MacKay</dc:creator>
  <cp:keywords/>
  <dc:description/>
  <cp:lastModifiedBy>María de la Plaza</cp:lastModifiedBy>
  <cp:revision>2</cp:revision>
  <cp:lastPrinted>2008-01-16T09:37:00Z</cp:lastPrinted>
  <dcterms:created xsi:type="dcterms:W3CDTF">2014-06-02T10:11:00Z</dcterms:created>
  <dcterms:modified xsi:type="dcterms:W3CDTF">2014-06-02T10:11:00Z</dcterms:modified>
</cp:coreProperties>
</file>