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6.4pt;margin-top:720.65pt;width:113.4pt;height:19.85pt;z-index:1;mso-position-horizontal:absolute;mso-position-horizontal-relative:page;mso-position-vertical:absolute;mso-position-vertical-relative:text" o:allowincell="f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40903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  <w:lang w:val="en-US"/>
              </w:rPr>
            </w:pPr>
          </w:p>
          <w:bookmarkStart w:id="0" w:name="_MON_1000731010"/>
          <w:bookmarkEnd w:id="0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4477450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CRC/C/15/Add.119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24 February 2000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  <w:r>
        <w:rPr>
          <w:lang w:val="en-US"/>
        </w:rPr>
        <w:t>КОМИТЕТ ПО ПРАВАМ РЕБЕНКА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  <w:r>
        <w:t>Двадцать третья сессия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</w:pPr>
    </w:p>
    <w:p w:rsidR="00000000" w:rsidRDefault="00000000">
      <w:pPr>
        <w:pStyle w:val="BodyText"/>
      </w:pPr>
      <w:r>
        <w:t>РАССМОТРЕНИЕ ДОКЛАДОВ, ПРЕДСТАВЛЕННЫХ ГОСУДАРСТВАМИ-УЧАСТНИКАМИ В СООТВЕТСТВИИ СО СТАТЬЕЙ 44 КОНВЕНЦИИ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</w:pPr>
    </w:p>
    <w:p w:rsidR="00000000" w:rsidRDefault="00000000">
      <w:pPr>
        <w:pStyle w:val="Heading7"/>
        <w:jc w:val="center"/>
        <w:rPr>
          <w:rFonts w:ascii="Times New Roman" w:hAnsi="Times New Roman"/>
          <w:b w:val="0"/>
          <w:sz w:val="24"/>
          <w:u w:val="single"/>
        </w:rPr>
      </w:pPr>
      <w:r>
        <w:rPr>
          <w:rFonts w:ascii="Times New Roman" w:hAnsi="Times New Roman"/>
          <w:b w:val="0"/>
          <w:sz w:val="24"/>
          <w:u w:val="single"/>
        </w:rPr>
        <w:t>Заключительные замечания Комитета по правам ребенка:  Армения</w:t>
      </w:r>
    </w:p>
    <w:p w:rsidR="00000000" w:rsidRDefault="00000000"/>
    <w:p w:rsidR="00000000" w:rsidRDefault="00000000">
      <w:r>
        <w:t>1.</w:t>
      </w:r>
      <w:r>
        <w:tab/>
        <w:t xml:space="preserve">На своих 603-м и 604-м заседаниях (см. </w:t>
      </w:r>
      <w:r>
        <w:rPr>
          <w:lang w:val="en-US"/>
        </w:rPr>
        <w:t>CRC/C/SR. 603-604</w:t>
      </w:r>
      <w:r>
        <w:t>), состоявшихся 20 января 2000 года, Комитет по правам ребенка рассмотрел первоначальный доклад Армении (</w:t>
      </w:r>
      <w:r>
        <w:rPr>
          <w:lang w:val="en-US"/>
        </w:rPr>
        <w:t>CRC/C/28/Add.9</w:t>
      </w:r>
      <w:r>
        <w:t>), который был представлен 19 февраля 1997 года, и принял</w:t>
      </w:r>
      <w:r>
        <w:rPr>
          <w:rStyle w:val="FootnoteReference"/>
        </w:rPr>
        <w:footnoteReference w:id="1"/>
      </w:r>
      <w:r>
        <w:t xml:space="preserve">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выражает сожаление в связи с тем, что доклад государства-участника (</w:t>
      </w:r>
      <w:r>
        <w:rPr>
          <w:lang w:val="en-US"/>
        </w:rPr>
        <w:t>CRC/C/28/Add.9</w:t>
      </w:r>
      <w:r>
        <w:t>) не был подготовлен в соответствии с разработанными Комитетом руководящими принципами по представлению первоначальных докладов.  В частности, за исключением сфер здравоохранения, социального обеспечения и образования, имеются значительные пробелы в информации, относящейся к общим мерам по осуществлению, общим принципам, гражданским правам и свободам и специальным мерам защиты.  Комитет отмечает своевременное представление письменных ответов на перечень вопросов (</w:t>
      </w:r>
      <w:r>
        <w:rPr>
          <w:lang w:val="en-US"/>
        </w:rPr>
        <w:t>CRC/C/Q/ARM/1</w:t>
      </w:r>
      <w:r>
        <w:t>) и высокий уровень присутствовавшей делегации, что дало возможность провести конструктивный диалог.  Кроме того, Комитет высоко оценивает откровенный и открытый характер диалога.</w:t>
      </w:r>
    </w:p>
    <w:p w:rsidR="00000000" w:rsidRDefault="00000000">
      <w:pPr>
        <w:pStyle w:val="FootnoteText"/>
        <w:spacing w:line="288" w:lineRule="auto"/>
        <w:jc w:val="center"/>
      </w:pPr>
      <w:r>
        <w:br w:type="page"/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3.</w:t>
      </w:r>
      <w:r>
        <w:tab/>
        <w:t>Комитет приветствует принятие Закона о правах ребенка 1996 года, что демонстрирует приверженность государства-участника своим обязательствам по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>Комитет отмечает, что государство-участник является стороной шести важнейших международных договоров по правам человека.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5.</w:t>
      </w:r>
      <w:r>
        <w:tab/>
        <w:t>Комитет приветствует учреждение Комиссии по правам человека и Комиссии по гендерным вопросам.  Кроме того, он приветствует проведение подготовительной работы, направленной на учреждение поста омбудсмена.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Конвенции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</w:pPr>
      <w:r>
        <w:t>6.</w:t>
      </w:r>
      <w:r>
        <w:tab/>
        <w:t>Комитет отмечает, что в течение последних нескольких лет государство-участник сталкивалось с серьезными экономическими, социальными и политическими проблемами, вызванными переходом к рыночной экономике, включая рост безработицы и бедности.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>Комитет также отмечает наличие серьезных социально-экономических проблем, возникших в результате вооруженного конфликта.  Комитет, в частности, отмечает значительное количество беженцев и перемещенных лиц.  Кроме того, Комитет отмечает, что землетрясение 1988 года оказало серьезное воздействие на благосостояние населения, негативно затронув 40% территории и приблизительно одну треть населения, включая детей.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rPr>
          <w:lang w:val="en-US"/>
        </w:rPr>
        <w:t>D.</w:t>
      </w:r>
      <w:r>
        <w:rPr>
          <w:lang w:val="en-US"/>
        </w:rPr>
        <w:tab/>
      </w:r>
      <w:r>
        <w:rPr>
          <w:u w:val="single"/>
        </w:rPr>
        <w:t>Основные предметы озабоченности и рекомендации Комитета</w:t>
      </w:r>
    </w:p>
    <w:p w:rsidR="00000000" w:rsidRDefault="00000000">
      <w:pPr>
        <w:pStyle w:val="FootnoteText"/>
        <w:spacing w:line="288" w:lineRule="auto"/>
        <w:jc w:val="center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rPr>
          <w:lang w:val="en-US"/>
        </w:rPr>
        <w:t>D.1.</w:t>
      </w:r>
      <w:r>
        <w:rPr>
          <w:lang w:val="en-US"/>
        </w:rPr>
        <w:tab/>
      </w:r>
      <w:r>
        <w:rPr>
          <w:u w:val="single"/>
        </w:rPr>
        <w:t>Меры общего характера по осуществлению</w:t>
      </w: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Законодательство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  <w:t>Комитет, принимая к сведению, что Закон о правах ребенка 1996 года отражает некоторые принципы и положения Конвенции, тем не менее остается озабоченным в связи с тем, что другие законы в этой сфере не полностью соответствуют Конвенции и что существуют расхождения между законодательством и практикой.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</w:r>
      <w:r>
        <w:rPr>
          <w:b/>
        </w:rPr>
        <w:t>Комитет рекомендует государству-участнику продолжить усилия по обеспечению полного соответствия своего законодательства Конвенции на основе подхода с учетом прав ребенка и принципов и положений Конвенции.  Комитет рекомендует предпринять дополнительные шаги для обеспечения того, чтобы эти меры были полностью выполнены.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Координация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  <w:t>Комитет озабочен тем, что отсутствие административной координации и сотрудничества на национальном и местном уровнях является серьезной проблемой при осуществлении Конвенции.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rPr>
          <w:b/>
        </w:rPr>
      </w:pPr>
      <w:r>
        <w:t>11.</w:t>
      </w:r>
      <w:r>
        <w:tab/>
      </w:r>
      <w:r>
        <w:rPr>
          <w:b/>
        </w:rPr>
        <w:t>Комитет рекомендует государству-участнику принять комплексный национальный план действий по осуществлению Конвенции и уделять внимание межсекторальной координации и сотрудничеству на национальном и местном уровнях государственного управления и между ними.  Государству-участнику предлагается обеспечить адекватную поддержку местным органам власти для осуществления Конвенции.</w:t>
      </w:r>
    </w:p>
    <w:p w:rsidR="00000000" w:rsidRDefault="00000000">
      <w:pPr>
        <w:pStyle w:val="FootnoteText"/>
        <w:spacing w:line="288" w:lineRule="auto"/>
        <w:rPr>
          <w:b/>
        </w:rPr>
      </w:pPr>
    </w:p>
    <w:p w:rsidR="00000000" w:rsidRDefault="00000000">
      <w:pPr>
        <w:pStyle w:val="FootnoteText"/>
        <w:spacing w:line="288" w:lineRule="auto"/>
      </w:pPr>
      <w:r>
        <w:rPr>
          <w:u w:val="single"/>
        </w:rPr>
        <w:t>Независимые структуры мониторинга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12.</w:t>
      </w:r>
      <w:r>
        <w:tab/>
        <w:t>Комитет озабочен отсутствием механизма для сбора и анализа дезагрегированных данных по лицам в возрасте до 18 лет во всех областях, охватываемых Конвенцией, включая наиболее уязвимые группы  (т.е. дети с физическими и умственными недостатками;  дети, рожденные вне брака;  дети, живущие и/или работающие на улицах;  дети, пострадавшие от вооруженных конфликтов;  дети, живущие в сельских районах;  дети-беженцы и дети, принадлежащие к группам меньшинств).</w:t>
      </w:r>
    </w:p>
    <w:p w:rsidR="00000000" w:rsidRDefault="00000000"/>
    <w:p w:rsidR="00000000" w:rsidRDefault="00000000">
      <w:pPr>
        <w:rPr>
          <w:b/>
        </w:rPr>
      </w:pPr>
      <w:r>
        <w:t>13.</w:t>
      </w:r>
      <w:r>
        <w:tab/>
      </w:r>
      <w:r>
        <w:rPr>
          <w:b/>
        </w:rPr>
        <w:t xml:space="preserve">Комитет рекомендует государству-участнику разработать комплексную систему сбора дезагрегированных данных в качестве основы для оценки прогресса, достигнутого в реализации прав детей, и для содействия разработке политики по осуществлению Конвенции.  Комитет настоятельно рекомендует государству-участнику запросить для этого техническую помощь, в частности у ЮНИСЕФ.  </w:t>
      </w:r>
    </w:p>
    <w:p w:rsidR="00000000" w:rsidRDefault="00000000">
      <w:pPr>
        <w:rPr>
          <w:b/>
        </w:rPr>
      </w:pPr>
    </w:p>
    <w:p w:rsidR="00000000" w:rsidRDefault="00000000">
      <w:r>
        <w:t>14.</w:t>
      </w:r>
      <w:r>
        <w:tab/>
        <w:t>Комитет подчеркивает важность создания независимого механизма, имеющего мандат для регулярного мониторинга и оценки прогресса в области осуществления Конвенции на национальном и местном уровнях.  В этой связи Комитет приветствует намерение государства-участника учредить Национальную комиссию по правам детей.</w:t>
      </w:r>
    </w:p>
    <w:p w:rsidR="00000000" w:rsidRDefault="00000000"/>
    <w:p w:rsidR="00000000" w:rsidRDefault="00000000">
      <w:pPr>
        <w:rPr>
          <w:b/>
          <w:u w:val="single"/>
        </w:rPr>
      </w:pPr>
      <w:r>
        <w:t>15.</w:t>
      </w:r>
      <w:r>
        <w:tab/>
      </w:r>
      <w:r>
        <w:rPr>
          <w:b/>
        </w:rPr>
        <w:t xml:space="preserve">Комитет призывает государство-участник учредить на основании закона независимую национальную комиссию по правам детей с мандатом, включающим, среди прочего, регулярный мониторинг и оценку прогресса в осуществлении Конвенции.  Помимо этого, такая Комиссия должна иметь адекватные возможности, состав и ресурсы, с тем чтобы эффективно возглавить процесс осуществления Конвенции.  </w:t>
      </w:r>
    </w:p>
    <w:p w:rsidR="00000000" w:rsidRDefault="00000000">
      <w:pPr>
        <w:rPr>
          <w:b/>
          <w:u w:val="single"/>
        </w:rPr>
      </w:pPr>
    </w:p>
    <w:p w:rsidR="00000000" w:rsidRDefault="00000000">
      <w:r>
        <w:rPr>
          <w:u w:val="single"/>
        </w:rPr>
        <w:t>Выделение бюджетных ресурсов (статья 4</w:t>
      </w:r>
      <w:r>
        <w:t>)</w:t>
      </w:r>
    </w:p>
    <w:p w:rsidR="00000000" w:rsidRDefault="00000000"/>
    <w:p w:rsidR="00000000" w:rsidRDefault="00000000">
      <w:r>
        <w:t>16.</w:t>
      </w:r>
      <w:r>
        <w:tab/>
        <w:t>Комитет выражает свою озабоченность в связи с недостаточным вниманием, уделяемым статье 4 Конвенции, в том что касается осуществления в "максимальных рамках имеющихся ресурсов" экономических, социальных и культурных прав детей.</w:t>
      </w:r>
    </w:p>
    <w:p w:rsidR="00000000" w:rsidRDefault="00000000"/>
    <w:p w:rsidR="00000000" w:rsidRDefault="00000000">
      <w:pPr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разработать пути налаживания систематической оценки последствий выделения бюджетных средств на осуществление прав детей и для сбора и распространения информации по этому вопросу.  Комитет рекомендует государству-участнику обеспечить адекватное распределение ресурсов на национальном и местном уровнях, при необходимости в рамках международного сотрудничества.</w:t>
      </w:r>
    </w:p>
    <w:p w:rsidR="00000000" w:rsidRDefault="00000000">
      <w:pPr>
        <w:rPr>
          <w:b/>
        </w:rPr>
      </w:pPr>
    </w:p>
    <w:p w:rsidR="00000000" w:rsidRDefault="00000000">
      <w:pPr>
        <w:pStyle w:val="Heading2"/>
        <w:spacing w:before="0" w:after="0"/>
      </w:pPr>
      <w:r>
        <w:t>Сотрудничество с НПО</w:t>
      </w:r>
    </w:p>
    <w:p w:rsidR="00000000" w:rsidRDefault="00000000">
      <w:pPr>
        <w:pStyle w:val="Heading2"/>
        <w:spacing w:before="0" w:after="0"/>
      </w:pPr>
    </w:p>
    <w:p w:rsidR="00000000" w:rsidRDefault="00000000">
      <w:r>
        <w:t>18.</w:t>
      </w:r>
      <w:r>
        <w:tab/>
        <w:t xml:space="preserve">Комитет отмечает, что сотрудничество с неправительственными организациями в осуществлении Конвенции, включая подготовку доклада, остается ограниченным.  Комитет также обеспокоен трудностями, существующими в системе официальной регистрации НПО.  </w:t>
      </w:r>
    </w:p>
    <w:p w:rsidR="00000000" w:rsidRDefault="00000000"/>
    <w:p w:rsidR="00000000" w:rsidRDefault="00000000">
      <w:pPr>
        <w:rPr>
          <w:b/>
        </w:rPr>
      </w:pPr>
      <w:r>
        <w:t>19.</w:t>
      </w:r>
      <w:r>
        <w:tab/>
      </w:r>
      <w:r>
        <w:rPr>
          <w:b/>
        </w:rPr>
        <w:t xml:space="preserve">Комитет призывает государство-участник рассмотреть вопрос об использовании систематического подхода с участием НПО и гражданского общества в целом на всех этапах осуществления Конвенции, включая разработку политики.  Кроме того, Комитет рекомендует государству-участнику предоставлять необходимую поддержку НПО для облегчения и ускорения процесса регистрации.  </w:t>
      </w:r>
    </w:p>
    <w:p w:rsidR="00000000" w:rsidRDefault="00000000">
      <w:pPr>
        <w:rPr>
          <w:b/>
        </w:rPr>
      </w:pPr>
    </w:p>
    <w:p w:rsidR="00000000" w:rsidRDefault="00000000">
      <w:r>
        <w:rPr>
          <w:u w:val="single"/>
        </w:rPr>
        <w:t>Обучение/распространение Конвенции (статья 42</w:t>
      </w:r>
      <w:r>
        <w:t>)</w:t>
      </w:r>
    </w:p>
    <w:p w:rsidR="00000000" w:rsidRDefault="00000000"/>
    <w:p w:rsidR="00000000" w:rsidRDefault="00000000">
      <w:r>
        <w:t>20.</w:t>
      </w:r>
      <w:r>
        <w:tab/>
        <w:t>Комитет отмечает низкий уровень осведомленности о Конвенции среди широкой общественности, включая детей, и специалистов, работающих с детьми.  Комитет озабочен тем, что государство-участник не осуществляет адекватной деятельности по распространению информации и обеспечению осведомленности на систематической и целенаправленной основе.</w:t>
      </w:r>
    </w:p>
    <w:p w:rsidR="00000000" w:rsidRDefault="00000000"/>
    <w:p w:rsidR="00000000" w:rsidRDefault="00000000">
      <w:r>
        <w:t>21.</w:t>
      </w:r>
      <w:r>
        <w:tab/>
      </w:r>
      <w:r>
        <w:rPr>
          <w:b/>
        </w:rPr>
        <w:t>В этой связи Комитет рекомендует государству-участнику разработать непрерывную программу распространения информации об осуществлении Конвенции среди детей и родителей, гражданского общества и всех секторов и уровней государственного управления.  Комитет призывает государство-участник продолжать усилия по продвижению образования по вопросам прав детей в стране, включая инициативы по охвату наиболее уязвимых групп.  Кроме того, Комитет рекомендует государству-участнику приложить дополнительные усилия и разработать систематические и текущие программы обучения по положениям Конвенции для всех профессиональных групп, работающих с детьми (т.е. судьи, адвокаты, сотрудники правоохранительных органов, гражданские служащие, должностные лица местных органов власти, персонал исправительных учреждений и мест содержания под стражей детей, учителя, медицинский персонал, включая психологов, и социальные работники).  Комитет призывает государство-участник запросить в этой связи техническую помощь у, среди прочего, Управления Верховного комиссара по правам человека и ЮНИСЕФ.</w:t>
      </w:r>
    </w:p>
    <w:p w:rsidR="00000000" w:rsidRDefault="00000000"/>
    <w:p w:rsidR="00000000" w:rsidRDefault="00000000">
      <w:pPr>
        <w:jc w:val="center"/>
      </w:pPr>
      <w:r>
        <w:t>D.2.</w:t>
      </w:r>
      <w:r>
        <w:tab/>
      </w:r>
      <w:r>
        <w:rPr>
          <w:u w:val="single"/>
        </w:rPr>
        <w:t>Определение ребенка</w:t>
      </w:r>
    </w:p>
    <w:p w:rsidR="00000000" w:rsidRDefault="00000000">
      <w:pPr>
        <w:jc w:val="center"/>
      </w:pPr>
    </w:p>
    <w:p w:rsidR="00000000" w:rsidRDefault="00000000">
      <w:r>
        <w:t>22.</w:t>
      </w:r>
      <w:r>
        <w:tab/>
        <w:t>Комитет обеспокоен существующими в законодательстве несоответствиями относительно требований, предъявляемых к минимальному возрасту, таких, как минимальный возраст приема на работу (например, согласно Гражданскому кодексу и Закону о правах ребенка 1996 года).</w:t>
      </w:r>
    </w:p>
    <w:p w:rsidR="00000000" w:rsidRDefault="00000000"/>
    <w:p w:rsidR="00000000" w:rsidRDefault="00000000">
      <w:r>
        <w:t>23.</w:t>
      </w:r>
      <w:r>
        <w:tab/>
      </w:r>
      <w:r>
        <w:rPr>
          <w:b/>
        </w:rPr>
        <w:t>Комитет рекомендует государству-участнику рассмотреть свое законодательство с целью обеспечения того, чтобы предельный возраст соответствовал принципам и положениям Конвенции, и приложить дополнительные усилия для обеспечения применения на практике этих требований в отношении минимального возраста.</w:t>
      </w:r>
    </w:p>
    <w:p w:rsidR="00000000" w:rsidRDefault="00000000"/>
    <w:p w:rsidR="00000000" w:rsidRDefault="00000000">
      <w:pPr>
        <w:jc w:val="center"/>
      </w:pPr>
      <w:r>
        <w:t>D.3.</w:t>
      </w:r>
      <w:r>
        <w:tab/>
      </w:r>
      <w:r>
        <w:rPr>
          <w:u w:val="single"/>
        </w:rPr>
        <w:t>Общие принципы</w:t>
      </w:r>
    </w:p>
    <w:p w:rsidR="00000000" w:rsidRDefault="00000000">
      <w:pPr>
        <w:jc w:val="center"/>
      </w:pPr>
    </w:p>
    <w:p w:rsidR="00000000" w:rsidRDefault="00000000">
      <w:r>
        <w:rPr>
          <w:u w:val="single"/>
        </w:rPr>
        <w:t>Право на недискриминацию (статья 2</w:t>
      </w:r>
      <w:r>
        <w:t>)</w:t>
      </w:r>
    </w:p>
    <w:p w:rsidR="00000000" w:rsidRDefault="00000000"/>
    <w:p w:rsidR="00000000" w:rsidRDefault="00000000">
      <w:r>
        <w:t>24.</w:t>
      </w:r>
      <w:r>
        <w:tab/>
        <w:t>Отмечая, что дискриминация запрещена законом, Комитет так же, как и Комитет по ликвидации дискриминации в отношении женщин (A/52/38/Rev.1), Комитет по правам человека (CCPR/C/79/Add.100, и Комитет по экономическим, социальным и культурным правам (E/C.12/1/Add.39), обеспокоен тем, что фактически сохраняется дискриминация по признаку пола.  Кроме того, Комитет обеспокоен несоответствиями в том, что касается пользования правами для некоторых уязвимых групп:  дети с умственными и физическими недостатками;  дети, проживающие в сельских районах;  дети-беженцы;  дети из бедных семей;  дети, живущие и/или работающие на улице и находящиеся в воспитательных учреждениях.</w:t>
      </w:r>
    </w:p>
    <w:p w:rsidR="00000000" w:rsidRDefault="00000000"/>
    <w:p w:rsidR="00000000" w:rsidRDefault="00000000">
      <w:pPr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предпринять на всех уровнях согласованные усилия для ликвидации социального неравенства посредством пересмотра и переориентации политики, включая увеличение бюджетных ассигнований на программы, ориентированные на наиболее уязвимые группы.  Комитет призывает государство-участник обеспечить эффективное применение законов, обеспечивающих соответствующую защиту, предпринять исследования и начать проведение всеобъемлющих кампаний по информированию общественности в целях предупреждения всех форм дискриминации и борьбы с ними, для обострения понимания обществом положения и потребностей детей в рамках общества, и особенно в семье, и при необходимости делать это в рамках международного сотрудничества.</w:t>
      </w:r>
    </w:p>
    <w:p w:rsidR="00000000" w:rsidRDefault="00000000">
      <w:pPr>
        <w:rPr>
          <w:b/>
        </w:rPr>
      </w:pPr>
    </w:p>
    <w:p w:rsidR="00000000" w:rsidRDefault="00000000">
      <w:r>
        <w:rPr>
          <w:u w:val="single"/>
        </w:rPr>
        <w:t>Уважение взглядов ребенка (статья 12</w:t>
      </w:r>
      <w:r>
        <w:t>)</w:t>
      </w:r>
    </w:p>
    <w:p w:rsidR="00000000" w:rsidRDefault="00000000"/>
    <w:p w:rsidR="00000000" w:rsidRDefault="00000000">
      <w:r>
        <w:t>26.</w:t>
      </w:r>
      <w:r>
        <w:tab/>
        <w:t>В свете статьи 12 Конвенции Комитет обеспокоен тем, что этот общий принцип не отражен адекватно в Законе о правах ребенка 1996 года.  Более того, Комитет обеспокоен тем, что уважение взглядов ребенка остается ограниченным в результате существующего в обществе традиционного отношения к детям в школах, учреждениях по уходу за детьми, судах и особенно в семье.</w:t>
      </w:r>
    </w:p>
    <w:p w:rsidR="00000000" w:rsidRDefault="00000000"/>
    <w:p w:rsidR="00000000" w:rsidRDefault="00000000">
      <w:r>
        <w:t>27.</w:t>
      </w:r>
      <w:r>
        <w:tab/>
      </w:r>
      <w:r>
        <w:rPr>
          <w:b/>
        </w:rPr>
        <w:t>Комитет призывает государство-участник развивать и облегчать уважение взглядов детей в семье, школе, учреждениях по уходу и судах и содействовать участию детей в решении всех затрагивающих их вопросов в соответствии со статьей 12 Конвенции.  В этой связи Комитет рекомендует государству-участнику разработать для применения в общинах учебные программы, ориентированные на учителей, работников социальной сферы и местных должностных лиц, направленные на оказание помощи детям в принятии и выражении обоснованных решений и на учет их взглядов.</w:t>
      </w:r>
    </w:p>
    <w:p w:rsidR="00000000" w:rsidRDefault="00000000"/>
    <w:p w:rsidR="00000000" w:rsidRDefault="00000000">
      <w:pPr>
        <w:jc w:val="center"/>
      </w:pPr>
      <w:r>
        <w:t>D.5.</w:t>
      </w:r>
      <w:r>
        <w:tab/>
      </w:r>
      <w:r>
        <w:rPr>
          <w:u w:val="single"/>
        </w:rPr>
        <w:t>Семейное окружение и альтернативный способ ухода</w:t>
      </w:r>
    </w:p>
    <w:p w:rsidR="00000000" w:rsidRDefault="00000000">
      <w:pPr>
        <w:jc w:val="center"/>
      </w:pPr>
    </w:p>
    <w:p w:rsidR="00000000" w:rsidRDefault="00000000">
      <w:r>
        <w:rPr>
          <w:u w:val="single"/>
        </w:rPr>
        <w:t>Дети, лишенные семейного окружения (статья 20</w:t>
      </w:r>
      <w:r>
        <w:t>)</w:t>
      </w:r>
    </w:p>
    <w:p w:rsidR="00000000" w:rsidRDefault="00000000"/>
    <w:p w:rsidR="00000000" w:rsidRDefault="00000000">
      <w:r>
        <w:t>28.</w:t>
      </w:r>
      <w:r>
        <w:tab/>
        <w:t>Комитет выражает глубокую озабоченность в связи с широко распространенной политикой и практикой институционализации в Армении.  В частности, Комитет обеспокоен тем, является ли институционализация, помимо альтернативы для детей, лишенных своих родителей, эффективной заменой родителям, не располагающим средствами для поддержки своих детей.  Кроме того, Комитет обеспокоен значительным числом детей в воспитательных учреждениях и условиях жизни там.  Комитет обеспокоен тем, что эти учреждения не организованы адекватно, чтобы обеспечивать семейную среду, поддерживать семейные связи или удовлетворять индивидуальные потребности каждого ребенка;  и что существует очень мало коммунальных служб, которые могли бы оказывать помощь родителям в решении проблем, вынуждающих их стремиться направлять своих детей в воспитательные учреждения.  В свете статьи 25 Конвенции Комитет обеспокоен неадекватностью системы для рассмотрения вопросов размещения, контроля и отслеживания положения детей в воспитательных учреждениях.</w:t>
      </w:r>
    </w:p>
    <w:p w:rsidR="00000000" w:rsidRDefault="00000000"/>
    <w:p w:rsidR="00000000" w:rsidRDefault="00000000">
      <w:r>
        <w:t>29.</w:t>
      </w:r>
      <w:r>
        <w:tab/>
      </w:r>
      <w:r>
        <w:rPr>
          <w:b/>
        </w:rPr>
        <w:t>Отмечая, что государство-участник рассматривает проекты кодексов практических мер и правил, касающихся помещения детей в воспитательные учреждения, и институциональной помощи детям, лишенным семейной среды, Комитет тем не менее рекомендует государству-участнику разработать и осуществлять национальную политику деинституционализации детей.  Комитет рекомендует государству-участнику увеличить и развивать использование таких альтернатив институционализации, как программы на базе общин для оказания содействия родителям и передача детей на воспитание.  В случае закрытия воспитательных учреждений необходимо должным образом обеспечить планирование и предоставление в качестве замены другого обслуживания детям, затронутым закрытием таких учреждений.  Комитет рекомендует совершенствовать подготовку персонала в воспитательных учреждениях.  Комитет рекомендует проводить регулярно периодические обзоры положения в таких учреждениях и создать механизмы для оценки и контроля существующих в них условий.</w:t>
      </w:r>
    </w:p>
    <w:p w:rsidR="00000000" w:rsidRDefault="00000000"/>
    <w:p w:rsidR="00000000" w:rsidRDefault="00000000">
      <w:r>
        <w:rPr>
          <w:u w:val="single"/>
        </w:rPr>
        <w:t>Усыновление (статья 21</w:t>
      </w:r>
      <w:r>
        <w:t>)</w:t>
      </w:r>
    </w:p>
    <w:p w:rsidR="00000000" w:rsidRDefault="00000000"/>
    <w:p w:rsidR="00000000" w:rsidRDefault="00000000">
      <w:r>
        <w:t>30.</w:t>
      </w:r>
      <w:r>
        <w:tab/>
        <w:t>Комитет обеспокоен отсутствием национальных норм и статистических данных по передаче на воспитание и усыновлению.  Комитет обеспокоен тем, что при существующей неофициальной системе передачи на воспитание отсутствует надлежащий механизм для обзора, контроля и отслеживания положения детей.  Аналогичным образом, в том что касается усыновления, Комитет обеспокоен расплывчатостью процедур усыновления и отсутствием механизмов для обзора, контроля и отслеживания ситуации усыновления.</w:t>
      </w:r>
    </w:p>
    <w:p w:rsidR="00000000" w:rsidRDefault="00000000"/>
    <w:p w:rsidR="00000000" w:rsidRDefault="00000000">
      <w:pPr>
        <w:pStyle w:val="BodyText"/>
        <w:jc w:val="left"/>
        <w:rPr>
          <w:b/>
        </w:rPr>
      </w:pPr>
      <w:r>
        <w:t>31.</w:t>
      </w:r>
      <w:r>
        <w:tab/>
      </w:r>
      <w:r>
        <w:rPr>
          <w:b/>
        </w:rPr>
        <w:t>Отмечая, что государство-участник рассматривает проект кодексов практических мер в отношении усыновления внутри страны и иностранцами, Комитет призывает государство-участник разработать комплексную национальную политику и руководящие принципы, регулирующие передачу на воспитание и усыновление, и создать в этой области центральный контрольный механизм.  Комитет рекомендует государству-участнику присоединиться к Гаагской конвенции о защите детей и сотрудничестве в вопросах усыновления в другой стране 1993 года.</w:t>
      </w:r>
    </w:p>
    <w:p w:rsidR="00000000" w:rsidRDefault="00000000">
      <w:pPr>
        <w:pStyle w:val="BodyText"/>
      </w:pPr>
    </w:p>
    <w:p w:rsidR="00000000" w:rsidRDefault="00000000">
      <w:r>
        <w:rPr>
          <w:u w:val="single"/>
        </w:rPr>
        <w:t>Насилие/злоупотребление/отсутствие заботы/грубое обращение (статья 19</w:t>
      </w:r>
      <w:r>
        <w:t>)</w:t>
      </w:r>
    </w:p>
    <w:p w:rsidR="00000000" w:rsidRDefault="00000000"/>
    <w:p w:rsidR="00000000" w:rsidRDefault="00000000">
      <w:r>
        <w:t>32.</w:t>
      </w:r>
      <w:r>
        <w:tab/>
        <w:t>Комитет вновь повторяет выраженную Комитетом по ликвидации дискриминации в отношении женщин (А/52/38/</w:t>
      </w:r>
      <w:r>
        <w:rPr>
          <w:lang w:val="en-US"/>
        </w:rPr>
        <w:t xml:space="preserve">Rev.1) </w:t>
      </w:r>
      <w:r>
        <w:t xml:space="preserve">и Комитетом по правам человека </w:t>
      </w:r>
      <w:r>
        <w:rPr>
          <w:lang w:val="en-US"/>
        </w:rPr>
        <w:t>(CCPR/C/79/Add.100)</w:t>
      </w:r>
      <w:r>
        <w:t xml:space="preserve"> озабоченность по поводу того, что государство-участник не признало наличия насилия в семье и не занялось решением этой проблемы.  Несмотря на защиту в соответствии с Законом о правах ребенка, Комитет выражает свою озабоченность в связи с жестоким обращением с детьми, включая сексуальное злоупотребление, не только в школах и воспитательных учреждениях, но также и в семье.  Ограниченный доступ к механизмам жалоб и недостаточность мер по реабилитации для таких детей также являются предметом озабоченности Комитета.  </w:t>
      </w:r>
    </w:p>
    <w:p w:rsidR="00000000" w:rsidRDefault="00000000"/>
    <w:p w:rsidR="00000000" w:rsidRDefault="00000000">
      <w:pPr>
        <w:rPr>
          <w:b/>
        </w:rPr>
      </w:pPr>
      <w:r>
        <w:t>33.</w:t>
      </w:r>
      <w:r>
        <w:tab/>
      </w:r>
      <w:r>
        <w:rPr>
          <w:b/>
        </w:rPr>
        <w:t xml:space="preserve">В свете, среди прочего, статей 19 и 39 Конвенции Комитет рекомендует государству-участнику обеспечить запрещение всех форм физического и психического насилия, включая телесные наказания и сексуальные злоупотребления, в отношении детей в семье, школах и учреждениях по уходу за детьми.  Необходимо укрепить программы реабилитации и </w:t>
      </w:r>
      <w:proofErr w:type="spellStart"/>
      <w:r>
        <w:rPr>
          <w:b/>
        </w:rPr>
        <w:t>реинтеграции</w:t>
      </w:r>
      <w:proofErr w:type="spellEnd"/>
      <w:r>
        <w:rPr>
          <w:b/>
        </w:rPr>
        <w:t xml:space="preserve"> подвергшихся злоупотреблениям детей и создать адекватные процедуры и механизмы для получения жалоб, контроля, расследования и преследования случаев жестокого обращения.  Комитет рекомендует государству-участнику провести кампании по расширению осведомленности о жестоком обращении с детьми и его негативных последствиях.  Комитет рекомендует государству-участнику продвигать позитивные, ненасильственные формы дисциплины в качестве альтернативы телесным наказаниям, особенно дома и в школах.  Комитет рекомендует организовать обучение учителей, работников правоохранительных органов, работников учреждений по уходу за детьми, судей и медицинских работников по вопросам выявления, представления отчетности и урегулирования случаев жестокого обращения.</w:t>
      </w:r>
    </w:p>
    <w:p w:rsidR="00000000" w:rsidRDefault="00000000">
      <w:pPr>
        <w:rPr>
          <w:b/>
        </w:rPr>
      </w:pPr>
    </w:p>
    <w:p w:rsidR="00000000" w:rsidRDefault="00000000">
      <w:pPr>
        <w:keepNext/>
        <w:jc w:val="center"/>
        <w:rPr>
          <w:u w:val="single"/>
        </w:rPr>
      </w:pPr>
      <w:r>
        <w:rPr>
          <w:lang w:val="en-US"/>
        </w:rPr>
        <w:t>D.6.</w:t>
      </w:r>
      <w:r>
        <w:rPr>
          <w:lang w:val="en-US"/>
        </w:rPr>
        <w:tab/>
      </w:r>
      <w:r>
        <w:rPr>
          <w:u w:val="single"/>
        </w:rPr>
        <w:t>Основное медицинское обслуживание и социальное обеспечение</w:t>
      </w:r>
    </w:p>
    <w:p w:rsidR="00000000" w:rsidRDefault="00000000">
      <w:pPr>
        <w:pStyle w:val="16"/>
        <w:keepNext/>
      </w:pPr>
    </w:p>
    <w:p w:rsidR="00000000" w:rsidRDefault="00000000">
      <w:pPr>
        <w:keepNext/>
      </w:pPr>
      <w:r>
        <w:rPr>
          <w:u w:val="single"/>
        </w:rPr>
        <w:t>Дети с умственными и физическими недостатками (статья 23</w:t>
      </w:r>
      <w:r>
        <w:t>)</w:t>
      </w:r>
    </w:p>
    <w:p w:rsidR="00000000" w:rsidRDefault="00000000">
      <w:pPr>
        <w:keepNext/>
      </w:pPr>
    </w:p>
    <w:p w:rsidR="00000000" w:rsidRDefault="00000000">
      <w:pPr>
        <w:keepNext/>
      </w:pPr>
      <w:r>
        <w:t>34.</w:t>
      </w:r>
      <w:r>
        <w:tab/>
        <w:t xml:space="preserve">Отмечая, что детям с умственными и физическими недостатками предоставляется защита в соответствии с Законом о правах детей 1996 года, Комитет тем не менее озабочен широко распространенным бедственным положением детей с умственными и физическими недостатками, которые часто помещаются в воспитательные учреждения. </w:t>
      </w:r>
    </w:p>
    <w:p w:rsidR="00000000" w:rsidRDefault="00000000"/>
    <w:p w:rsidR="00000000" w:rsidRDefault="00000000">
      <w:pPr>
        <w:rPr>
          <w:b/>
        </w:rPr>
      </w:pPr>
      <w:r>
        <w:t>35.</w:t>
      </w:r>
      <w:r>
        <w:tab/>
      </w:r>
      <w:r>
        <w:rPr>
          <w:b/>
        </w:rPr>
        <w:t>В свете положений Стандартных правил обеспечения равных возможностей для инвалидов (резолюция 48/96 Генеральной Ассамблеи) и рекомендаций Комитета, принятых в ходе проводившейся им общей дискуссии на тему "Права детей-инвалидов" (</w:t>
      </w:r>
      <w:r>
        <w:rPr>
          <w:b/>
          <w:lang w:val="en-US"/>
        </w:rPr>
        <w:t>CRC/C/69),</w:t>
      </w:r>
      <w:r>
        <w:rPr>
          <w:b/>
        </w:rPr>
        <w:t xml:space="preserve"> Комитет настоятельно рекомендует государству-участнику приложить </w:t>
      </w:r>
      <w:proofErr w:type="spellStart"/>
      <w:r>
        <w:rPr>
          <w:b/>
        </w:rPr>
        <w:t>бóльшие</w:t>
      </w:r>
      <w:proofErr w:type="spellEnd"/>
      <w:r>
        <w:rPr>
          <w:b/>
        </w:rPr>
        <w:t xml:space="preserve"> усилия по применению альтернатив </w:t>
      </w:r>
      <w:proofErr w:type="spellStart"/>
      <w:r>
        <w:rPr>
          <w:b/>
        </w:rPr>
        <w:t>институционализации</w:t>
      </w:r>
      <w:proofErr w:type="spellEnd"/>
      <w:r>
        <w:rPr>
          <w:b/>
        </w:rPr>
        <w:t xml:space="preserve"> детей с умственными и физическими недостатками, включая программы реабилитации на базе общин.  Комитет призывает государство-участник подготовить комплексные национальные исследования о положении детей с умственными и физическими недостатками.  Необходимо развернуть кампании по расширению осведомленности общественности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внимания предупреждению, включая образование, уходу в семье, продвижению прав детей с умственными и физическими недостатками.  Лицам, работающим с такими детьми, должна также обеспечиваться адекватная подготовка, и государству-участнику предлагается разработать специальные учебные программы для детей с умственными и физическими недостатками.  Комитет призывает государство-участник приложить более серьезные усилия для привлечения необходимых ресурсов и запросить помощь у, среди прочего, ЮНИСЕФ и ВОЗ, а также у соответствующих НПО.  </w:t>
      </w:r>
    </w:p>
    <w:p w:rsidR="00000000" w:rsidRDefault="00000000">
      <w:pPr>
        <w:rPr>
          <w:b/>
        </w:rPr>
      </w:pPr>
    </w:p>
    <w:p w:rsidR="00000000" w:rsidRDefault="00000000">
      <w:r>
        <w:rPr>
          <w:u w:val="single"/>
        </w:rPr>
        <w:t>Право на здоровье и услуги системы здравоохранения (статья 24</w:t>
      </w:r>
      <w:r>
        <w:t>)</w:t>
      </w:r>
    </w:p>
    <w:p w:rsidR="00000000" w:rsidRDefault="00000000"/>
    <w:p w:rsidR="00000000" w:rsidRDefault="00000000">
      <w:r>
        <w:t>36.</w:t>
      </w:r>
      <w:r>
        <w:tab/>
        <w:t>Комитет желает вновь подчеркнуть озабоченность, выраженную Комитетом по экономическим, социальным и культурным правам (</w:t>
      </w:r>
      <w:r>
        <w:rPr>
          <w:lang w:val="en-US"/>
        </w:rPr>
        <w:t>E/C.12/1/Add.39)</w:t>
      </w:r>
      <w:r>
        <w:t xml:space="preserve">, в том что касается ухудшения здоровья населения Армении, особенно женщин и детей, и сокращения бюджетных ассигнований в этом секторе.  Озабоченность Комитета касается ухудшения качества ухода;  неадекватного дородового и послеродового ухода;  плохого питания; стоимости обслуживания, которое является барьером для доступа к медицинскому обслуживанию для бедных семей;  и того, что аборт является наиболее широко используемым средством планирования семьи.  </w:t>
      </w:r>
    </w:p>
    <w:p w:rsidR="00000000" w:rsidRDefault="00000000">
      <w:pPr>
        <w:ind w:left="567" w:hanging="567"/>
      </w:pPr>
    </w:p>
    <w:p w:rsidR="00000000" w:rsidRDefault="00000000">
      <w:pPr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увеличить выделение ресурсов на эффективную систему первичной медико-санитарной помощи.  Комитет рекомендует государству-участнику продолжать свои усилия по распределению продовольствия среди беднейших слоев населения;  расширять использование иодизированной соли;  и организовать программы планирования семьи.  Государству-участнику рекомендуется продолжать сотрудничество и запросить помощь, среди прочего, у ЮНИСЕФ, ВОЗ, Всемирной продовольственной программы и гражданского общества.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38.</w:t>
      </w:r>
      <w:r>
        <w:tab/>
        <w:t>Что касается здоровья подростков, то Комитет озабочен высоким и возрастающим числом беременностей в подростковом возрасте и вытекающим из этого значительным количеством абортов среди девочек в возрасте до 18 лет, особенно незаконных абортов;  а также ростом количества болезней, передаваемых половых путем и распространением ВИЧ.  Хотя родители призваны играть наиболее серьезную роль в этом отношении, тем не менее культурные традиции и отсутствие личных знаний и опыта общения со стороны родителей являются препятствиями для получения надежной информации в области репродуктивного здоровья и для консультирования.</w:t>
      </w:r>
    </w:p>
    <w:p w:rsidR="00000000" w:rsidRDefault="00000000">
      <w:pPr>
        <w:ind w:left="567" w:hanging="567"/>
      </w:pPr>
    </w:p>
    <w:p w:rsidR="00000000" w:rsidRDefault="00000000">
      <w:pPr>
        <w:rPr>
          <w:b/>
        </w:rPr>
      </w:pPr>
      <w:r>
        <w:t>39.</w:t>
      </w:r>
      <w:r>
        <w:tab/>
      </w:r>
      <w:r>
        <w:rPr>
          <w:b/>
        </w:rPr>
        <w:t>Комитет рекомендует государству-участнику осуществить комплексные исследования в отношении характера и серьезности проблем здоровья у подростков для использования в качестве основы при разработке политики в области охраны здоровья подростков.  В свете статьи 24 Комитет рекомендует обеспечить для подростков доступ к образованию по вопросам репродуктивного здоровья, а также к учитывающим интересы детей службам консультирования и реабилитации.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pStyle w:val="BodyTextIndent"/>
        <w:spacing w:line="288" w:lineRule="auto"/>
        <w:ind w:left="0" w:firstLine="0"/>
      </w:pPr>
      <w:r>
        <w:t>40.</w:t>
      </w:r>
      <w:r>
        <w:tab/>
        <w:t xml:space="preserve">Комитет выражает свою озабоченность в связи со значительным количеством случаев угрозы состоянию окружающей среды, включая загрязнение запасов воды, что оказывает негативное воздействие на здоровье детей.  Комитет обеспокоен тем, что отсутствуют достаточные данные о доступе к чистой воде и к санитарным объектам.  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rPr>
          <w:b/>
        </w:rPr>
      </w:pPr>
      <w:r>
        <w:t>41.</w:t>
      </w:r>
      <w:r>
        <w:tab/>
      </w:r>
      <w:r>
        <w:rPr>
          <w:b/>
        </w:rPr>
        <w:t>В свете статьи 24 с) Конвенции Комитет рекомендует государству-участнику принять все надлежащие меры, включая международное сотрудничество, для предупреждения и ликвидации последствий разрушительного воздействия деградации окружающей среды на детей, включая загрязнение и заражение запасов воды</w:t>
      </w:r>
      <w:r>
        <w:t xml:space="preserve">. </w:t>
      </w:r>
      <w:r>
        <w:rPr>
          <w:b/>
        </w:rPr>
        <w:t xml:space="preserve"> Комитет рекомендует государству-участнику провести сбор данных о доступе к чистой воде и к санитарным объектам.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keepNext/>
      </w:pPr>
      <w:r>
        <w:rPr>
          <w:u w:val="single"/>
        </w:rPr>
        <w:t>Право на адекватный уровень жизни (статья 27</w:t>
      </w:r>
      <w:r>
        <w:t>)</w:t>
      </w:r>
    </w:p>
    <w:p w:rsidR="00000000" w:rsidRDefault="00000000">
      <w:pPr>
        <w:keepNext/>
      </w:pPr>
    </w:p>
    <w:p w:rsidR="00000000" w:rsidRDefault="00000000">
      <w:r>
        <w:t>42.</w:t>
      </w:r>
      <w:r>
        <w:tab/>
        <w:t xml:space="preserve">Комитет обеспокоен положением детей, живущих и/или работающих на улицах, которые принадлежат к числу наиболее </w:t>
      </w:r>
      <w:proofErr w:type="spellStart"/>
      <w:r>
        <w:t>маргинализованных</w:t>
      </w:r>
      <w:proofErr w:type="spellEnd"/>
      <w:r>
        <w:t xml:space="preserve"> групп детей в Армении.</w:t>
      </w:r>
    </w:p>
    <w:p w:rsidR="00000000" w:rsidRDefault="00000000">
      <w:pPr>
        <w:ind w:left="567" w:hanging="567"/>
      </w:pPr>
    </w:p>
    <w:p w:rsidR="00000000" w:rsidRDefault="00000000">
      <w:r>
        <w:t>43.</w:t>
      </w:r>
      <w:r>
        <w:tab/>
      </w:r>
      <w:r>
        <w:rPr>
          <w:b/>
        </w:rPr>
        <w:t>Комитет рекомендует государству-участнику создать механизмы, которые гарантировали бы обеспечение таких детей удостоверениями личности, питанием, одеждой и жильем.  Кроме того, государству-участнику следует обеспечить для этих детей доступ к медицинской помощи, службам реабилитации от физических, сексуальных и связанных с наркотиками злоупотреблений;  службам для примирения с семьями;  комплексному образованию,  включая профессиональное обучение и обучение навыкам выживания;  а также доступ к правовой помощи.  Государству-участнику по этому вопросу следует сотрудничать и координировать свои усилия с гражданским обществом.  Комитет рекомендует государству-участнику подготовить исследование о характере и масштабах этого явления.</w:t>
      </w:r>
      <w:r>
        <w:t xml:space="preserve"> 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</w:pPr>
      <w:r>
        <w:rPr>
          <w:lang w:val="en-US"/>
        </w:rPr>
        <w:t>D.7.</w:t>
      </w:r>
      <w:r>
        <w:rPr>
          <w:lang w:val="en-US"/>
        </w:rPr>
        <w:tab/>
      </w:r>
      <w:r>
        <w:rPr>
          <w:u w:val="single"/>
        </w:rPr>
        <w:t>Образование, досуг и культурная деятельность</w:t>
      </w:r>
    </w:p>
    <w:p w:rsidR="00000000" w:rsidRDefault="00000000">
      <w:pPr>
        <w:ind w:left="567" w:hanging="567"/>
        <w:jc w:val="center"/>
      </w:pPr>
    </w:p>
    <w:p w:rsidR="00000000" w:rsidRDefault="00000000">
      <w:pPr>
        <w:ind w:left="567" w:hanging="567"/>
        <w:rPr>
          <w:u w:val="single"/>
        </w:rPr>
      </w:pPr>
      <w:r>
        <w:rPr>
          <w:u w:val="single"/>
        </w:rPr>
        <w:t>Право на образование и его цели (статьи 28 и 29</w:t>
      </w:r>
      <w:r>
        <w:t>)</w:t>
      </w:r>
    </w:p>
    <w:p w:rsidR="00000000" w:rsidRDefault="00000000">
      <w:pPr>
        <w:ind w:left="567" w:hanging="567"/>
        <w:rPr>
          <w:u w:val="single"/>
        </w:rPr>
      </w:pPr>
    </w:p>
    <w:p w:rsidR="00000000" w:rsidRDefault="00000000">
      <w:pPr>
        <w:pStyle w:val="BodyTextIndent"/>
        <w:spacing w:line="288" w:lineRule="auto"/>
        <w:ind w:left="0" w:firstLine="0"/>
      </w:pPr>
      <w:r>
        <w:t>44.</w:t>
      </w:r>
      <w:r>
        <w:tab/>
        <w:t>Вместе с Комитетом по экономическим, социальным и культурным правам</w:t>
      </w:r>
      <w:r>
        <w:rPr>
          <w:lang w:val="en-US"/>
        </w:rPr>
        <w:t xml:space="preserve"> (E/C.12/1/Add.39</w:t>
      </w:r>
      <w:r>
        <w:t xml:space="preserve">) Комитет озабочен уменьшением бюджетных ассигнований для сектора образования и ухудшением качества образования.  Комитет сохраняет озабоченность в связи с сохранением высокого отсева, второгодничества и прогулов, а также недостаточным доступом к образованию в сельских районах.  Кроме того, вместе с Комитетом по ликвидации расовой дискриминации </w:t>
      </w:r>
      <w:r>
        <w:rPr>
          <w:lang w:val="en-US"/>
        </w:rPr>
        <w:t>(CERD/C/304/Add.51)</w:t>
      </w:r>
      <w:r>
        <w:t xml:space="preserve"> Комитет выражает озабоченность тем, что требование о преподавании на армянском языке может на практике препятствовать полному доступу к образованию для этнических и национальных меньшинств.  Комитет также озабочен низким уровнем заработной платы, вынуждающим учителей заниматься частным преподаванием, что создает двухуровневую систему образования.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pStyle w:val="BodyTextIndent"/>
        <w:spacing w:line="288" w:lineRule="auto"/>
        <w:ind w:left="0" w:firstLine="0"/>
        <w:rPr>
          <w:b/>
          <w:lang w:val="en-US"/>
        </w:rPr>
      </w:pPr>
      <w:r>
        <w:t>45.</w:t>
      </w:r>
      <w:r>
        <w:tab/>
      </w:r>
      <w:r>
        <w:rPr>
          <w:b/>
        </w:rPr>
        <w:t xml:space="preserve">Комитет рекомендует государству-участнику принять все необходимые меры для выделения требующихся ресурсов (т.е. людских и финансовых) для улучшения доступа к образованию для наиболее уязвимых групп детей;  и обеспечить, чтобы качество образования контролировалось и гарантировалось.  Комитет также рекомендует государству-участнику укрепить свою политику в области образования и систему образования в целях организации программ, препятствующих отсеву учащихся, и программ профессионального обучения для тех, кто бросил школу.  Комитет рекомендует приложить </w:t>
      </w:r>
      <w:proofErr w:type="spellStart"/>
      <w:r>
        <w:rPr>
          <w:b/>
        </w:rPr>
        <w:t>бóльшие</w:t>
      </w:r>
      <w:proofErr w:type="spellEnd"/>
      <w:r>
        <w:rPr>
          <w:b/>
        </w:rPr>
        <w:t xml:space="preserve"> усилия для повышения качества программ подготовки преподавателей и улучшения школьной среды.  Комитет рекомендует государству-участнику уделять должное внимание целям, закрепленным в статье 29, и рассмотреть вопрос о включении преподавания прав человека, включая Конвенцию о правах ребенка, в школьные программы, в том числе на уровне начальной школы.  Комитет рекомендует государству-участнику запросить помощь у, среди прочего, ЮНИСЕФ, ЮНЕСКО и соответствующих НПО.</w:t>
      </w:r>
    </w:p>
    <w:p w:rsidR="00000000" w:rsidRDefault="00000000">
      <w:pPr>
        <w:pStyle w:val="BodyTextIndent"/>
        <w:spacing w:line="288" w:lineRule="auto"/>
        <w:rPr>
          <w:b/>
          <w:lang w:val="en-US"/>
        </w:rPr>
      </w:pPr>
    </w:p>
    <w:p w:rsidR="00000000" w:rsidRDefault="00000000">
      <w:pPr>
        <w:keepNext/>
        <w:ind w:left="567" w:hanging="567"/>
        <w:jc w:val="center"/>
      </w:pPr>
      <w:r>
        <w:rPr>
          <w:lang w:val="en-US"/>
        </w:rPr>
        <w:t>D.8.</w:t>
      </w:r>
      <w:r>
        <w:rPr>
          <w:lang w:val="en-US"/>
        </w:rPr>
        <w:tab/>
      </w:r>
      <w:proofErr w:type="spellStart"/>
      <w:r>
        <w:rPr>
          <w:u w:val="single"/>
          <w:lang w:val="en-US"/>
        </w:rPr>
        <w:t>Специальные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меры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защиты</w:t>
      </w:r>
      <w:proofErr w:type="spellEnd"/>
    </w:p>
    <w:p w:rsidR="00000000" w:rsidRDefault="00000000">
      <w:pPr>
        <w:keepNext/>
        <w:ind w:left="567" w:hanging="567"/>
        <w:jc w:val="center"/>
      </w:pPr>
    </w:p>
    <w:p w:rsidR="00000000" w:rsidRDefault="00000000">
      <w:pPr>
        <w:pStyle w:val="BodyTextIndent"/>
        <w:spacing w:line="288" w:lineRule="auto"/>
        <w:ind w:left="0" w:firstLine="0"/>
      </w:pPr>
      <w:r>
        <w:rPr>
          <w:u w:val="single"/>
        </w:rPr>
        <w:t>Не сопровождаемые родителями, ищущие убежище и являющиеся беженцами дети</w:t>
      </w:r>
    </w:p>
    <w:p w:rsidR="00000000" w:rsidRDefault="00000000">
      <w:pPr>
        <w:pStyle w:val="BodyTextIndent"/>
        <w:spacing w:line="288" w:lineRule="auto"/>
        <w:ind w:left="0" w:firstLine="0"/>
      </w:pPr>
      <w:r>
        <w:t>(</w:t>
      </w:r>
      <w:r>
        <w:rPr>
          <w:u w:val="single"/>
        </w:rPr>
        <w:t>статья 22</w:t>
      </w:r>
      <w:r>
        <w:t>)</w:t>
      </w:r>
    </w:p>
    <w:p w:rsidR="00000000" w:rsidRDefault="00000000">
      <w:pPr>
        <w:pStyle w:val="BodyTextIndent"/>
        <w:spacing w:line="288" w:lineRule="auto"/>
        <w:ind w:left="0" w:firstLine="0"/>
      </w:pPr>
    </w:p>
    <w:p w:rsidR="00000000" w:rsidRDefault="00000000">
      <w:pPr>
        <w:pStyle w:val="BodyTextIndent"/>
        <w:spacing w:line="288" w:lineRule="auto"/>
        <w:ind w:left="0" w:firstLine="0"/>
      </w:pPr>
      <w:r>
        <w:t>46.</w:t>
      </w:r>
      <w:r>
        <w:tab/>
        <w:t>Комитет, приветствуя открытость государста-участника по отношению к беженцам из соседних государств, сохраняет озабоченность в связи с ограниченными возможностями беженцев, лиц, ищущих убежище и не сопровождаемых родителями детей воспользоваться своими правами.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rPr>
          <w:b/>
        </w:rPr>
      </w:pPr>
      <w:r>
        <w:t>47.</w:t>
      </w:r>
      <w:r>
        <w:tab/>
      </w:r>
      <w:r>
        <w:rPr>
          <w:b/>
        </w:rPr>
        <w:t>Комитет рекомендует государству-участнику приложить дополнительные усилия для осуществления Закона о беженцах 1998 года и принять вспомогательные подзаконные акты.   Учитывая, что требование о регистрации жилья может быть препятствием на пути натурализации беженцев, Комитет рекомендует государству-участнику продолжать усилия по облегчению натурализации через посредство фактической регистрации проживания, а также путем облегчения соответствующей процедуры и предоставления прав для обычной регистрации проживания.  Комитет рекомендует государству-участнику установить специальные процедуры для определения статуса не сопровождаемых родителями детей и предоставлять документы для легального пребывания в Армении для лиц, ищущих убежище.  Комитет рекомендует государству-участнику предотвращать наем беженцев в вооруженные силы.  Комитет рекомендует государству-участнику продолжать усилия по обучению детей беженцев армянскому языку и заняться проблемой отсева из  школ детей-подростков.  Комитет призывает государство-участник продолжать и расширять свое сотрудничество с такими международными учреждениями, как УВКБ и ЮНИСЕФ для оказания содействия имеющим ограниченный потенциал службам здравоохранения, образования и реабилитации, которыми могут охватываться дети беженцев, особенно проживающие в отдаленных районах.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pStyle w:val="Heading2"/>
      </w:pPr>
      <w:r>
        <w:t>Дети и вооруженный конфликт и их физическое и психологическое восстановление</w:t>
      </w:r>
    </w:p>
    <w:p w:rsidR="00000000" w:rsidRDefault="00000000">
      <w:pPr>
        <w:keepNext/>
      </w:pPr>
      <w:r>
        <w:t>(</w:t>
      </w:r>
      <w:r>
        <w:rPr>
          <w:u w:val="single"/>
        </w:rPr>
        <w:t>статьи 38 и 39</w:t>
      </w:r>
      <w:r>
        <w:t>)</w:t>
      </w:r>
    </w:p>
    <w:p w:rsidR="00000000" w:rsidRDefault="00000000">
      <w:pPr>
        <w:keepNext/>
      </w:pPr>
    </w:p>
    <w:p w:rsidR="00000000" w:rsidRDefault="00000000">
      <w:r>
        <w:t>48.</w:t>
      </w:r>
      <w:r>
        <w:tab/>
        <w:t>Комитет выражает свою озабоченность в связи с негативным воздействием недавних вооруженных конфликтов на детей.  Кроме того, Комитет озабочен сообщениями о возможном найме детей младшего возраста в вооруженные силы государства-участника.</w:t>
      </w:r>
    </w:p>
    <w:p w:rsidR="00000000" w:rsidRDefault="00000000">
      <w:pPr>
        <w:rPr>
          <w:b/>
        </w:rPr>
      </w:pPr>
      <w:r>
        <w:t>49.</w:t>
      </w:r>
      <w:r>
        <w:tab/>
      </w:r>
      <w:r>
        <w:rPr>
          <w:b/>
        </w:rPr>
        <w:t>В свете статьи 38 и других соответствующей статей Конвенции комитет рекомендует государству-участнику постоянно обеспечивать уважение прав человека и соблюдение гуманитарного права с целью защиты и ухода за детьми в период вооруженного конфликта и обеспечивать уход и принятие мер по физической реабилитации и психологическому восстановлению для таких детей.  Комитет также рекомендует государству-участнику воздерживаться от зачисления детей в вооруженные силы.</w:t>
      </w:r>
    </w:p>
    <w:p w:rsidR="00000000" w:rsidRDefault="00000000">
      <w:pPr>
        <w:rPr>
          <w:b/>
        </w:rPr>
      </w:pPr>
    </w:p>
    <w:p w:rsidR="00000000" w:rsidRDefault="00000000">
      <w:r>
        <w:rPr>
          <w:u w:val="single"/>
        </w:rPr>
        <w:t>Экономическая эксплуатация (статья 32</w:t>
      </w:r>
      <w:r>
        <w:t>)</w:t>
      </w:r>
    </w:p>
    <w:p w:rsidR="00000000" w:rsidRDefault="00000000"/>
    <w:p w:rsidR="00000000" w:rsidRDefault="00000000">
      <w:r>
        <w:t>50.</w:t>
      </w:r>
      <w:r>
        <w:tab/>
        <w:t>Комитет озабочен негативным воздействием нынешнего экономического кризиса, который привел к увеличению числа детей, бросивших школу и занявшихся работой. Комитет также выражает свою озабоченность в связи с наличием детей, работающих в неформальном секторе, особенно в сельском хозяйстве, причем многие из них работают в опасных условиях.  Комитет обеспокоен слабым пониманием негативных последствий детского труда и отсутствием адекватных мер по решению этого вопроса в Армении.</w:t>
      </w:r>
    </w:p>
    <w:p w:rsidR="00000000" w:rsidRDefault="00000000"/>
    <w:p w:rsidR="00000000" w:rsidRDefault="00000000">
      <w:pPr>
        <w:rPr>
          <w:b/>
        </w:rPr>
      </w:pPr>
      <w:r>
        <w:t>51.</w:t>
      </w:r>
      <w:r>
        <w:tab/>
      </w:r>
      <w:r>
        <w:rPr>
          <w:b/>
        </w:rPr>
        <w:t>Комитет рекомендует государству-участнику обеспечить соблюдение минимального возраста для приема на работу.  От нанимателей следует потребовать иметь в наличии и предъявлять по требованию доказательства возраста всех детей, работающих на объекте.  Следует учредить национальный механизм по контролю за осуществлением норм на государственном и местном уровне и наделить его полномочиями получать и направлять жалобы о нарушениях.  Комитет рекомендует государству-участнику провести на национальном уровне обзор в отношении  характера и степени детского труда.  Комитет рекомендует государству-участнику провести кампании по информированию и привлечению внимания широкой общественности, особенно родителей и детей, к опасностям, связанным с работой;  и привлекать и проводить соответствующую подготовку в организациях нанимателей, среди трудящихся и гражданского общества,  правительственных должностных лиц, таких, как инспекторы по трудовым вопросам и сотрудники правоохранительных органов, а также других специалистов.  Государству-участнику следует стремиться к сотрудничеству в этой области с соответствующими учреждениями Организации Объединенных Наций, такими, как МОТ и ЮНИСЕФ, а также НПО.  Государству-участнику также рекомендуется ратифицировать Конвенцию МОТ № 138 о минимальном возрасте для приема на работу и Конвенцию № 182 о запрещении и немедленных мерах по искоренению наихудших форм детского труда.</w:t>
      </w:r>
    </w:p>
    <w:p w:rsidR="00000000" w:rsidRDefault="00000000">
      <w:pPr>
        <w:rPr>
          <w:b/>
        </w:rPr>
      </w:pPr>
    </w:p>
    <w:p w:rsidR="00000000" w:rsidRDefault="00000000">
      <w:pPr>
        <w:keepNext/>
      </w:pPr>
      <w:r>
        <w:rPr>
          <w:u w:val="single"/>
        </w:rPr>
        <w:t>Злоупотребление наркотическими средствами (статья 33</w:t>
      </w:r>
      <w:r>
        <w:t>)</w:t>
      </w:r>
    </w:p>
    <w:p w:rsidR="00000000" w:rsidRDefault="00000000">
      <w:pPr>
        <w:keepNext/>
      </w:pPr>
    </w:p>
    <w:p w:rsidR="00000000" w:rsidRDefault="00000000">
      <w:r>
        <w:t>52.</w:t>
      </w:r>
      <w:r>
        <w:tab/>
        <w:t>Комитет озабочен ростом использования и оборота незаконных наркотических средств, а также вызывающим беспокойство количеством курящих среди лиц в возрасте до 18 лет.</w:t>
      </w:r>
    </w:p>
    <w:p w:rsidR="00000000" w:rsidRDefault="00000000"/>
    <w:p w:rsidR="00000000" w:rsidRDefault="00000000">
      <w:pPr>
        <w:rPr>
          <w:b/>
        </w:rPr>
      </w:pPr>
      <w:r>
        <w:t>53.</w:t>
      </w:r>
      <w:r>
        <w:tab/>
      </w:r>
      <w:r>
        <w:rPr>
          <w:b/>
        </w:rPr>
        <w:t>Комитет рекомендует государству-участнику разработать под руководством Программы Организации Объединенных Наций по международному контролю над наркотиками (ЮНДКП) национальный план по контролю за наркотическими средствами или Генеральный план. Комитет призывает государство-участник продолжать свои усилия по предоставлению детям точной и объективной информации об использовании наркотических веществ, включая табак;  и защищать детей от вредной ложной информации посредством всеобъемлющего ограничения рекламы табачных изделий.  Комитет далее рекомендует государству-участнику создать реабилитационные службы для детей, являющихся жертвами злоупотребления наркотическими веществами.  Комитет рекомендует осуществлять сотрудничество с ВОЗ и ЮНИСЕФ и запросить у них помощь.</w:t>
      </w:r>
    </w:p>
    <w:p w:rsidR="00000000" w:rsidRDefault="00000000">
      <w:pPr>
        <w:rPr>
          <w:b/>
        </w:rPr>
      </w:pPr>
    </w:p>
    <w:p w:rsidR="00000000" w:rsidRDefault="00000000">
      <w:r>
        <w:rPr>
          <w:u w:val="single"/>
        </w:rPr>
        <w:t>Сексуальная эксплуатация и сексуальное совращение (статья 34</w:t>
      </w:r>
      <w:r>
        <w:t>)</w:t>
      </w:r>
    </w:p>
    <w:p w:rsidR="00000000" w:rsidRDefault="00000000"/>
    <w:p w:rsidR="00000000" w:rsidRDefault="00000000">
      <w:r>
        <w:t>54.</w:t>
      </w:r>
      <w:r>
        <w:tab/>
        <w:t>Комитет озабочен недостаточным количеством данных и пониманием серьезности явления сексуального совращения и сексуальной эксплуатации детей в Армении, а также отсутствием всеобъемлющего и комплексного подхода к предотвращению этих явлений и борьбы с ними.</w:t>
      </w:r>
    </w:p>
    <w:p w:rsidR="00000000" w:rsidRDefault="00000000"/>
    <w:p w:rsidR="00000000" w:rsidRDefault="00000000">
      <w:pPr>
        <w:rPr>
          <w:b/>
        </w:rPr>
      </w:pPr>
      <w:r>
        <w:t>55.</w:t>
      </w:r>
      <w:r>
        <w:tab/>
      </w:r>
      <w:r>
        <w:rPr>
          <w:b/>
        </w:rPr>
        <w:t xml:space="preserve">Комитет рекомендует государству-участнику провести на национальном уровне исследование в отношении характера и степени сексуального совращения и сексуальной эксплуатации детей и произвести сбор и обновление дезагрегированных данных, которые должны послужить основой для разработки мер и оценки прогресса в этой области.  Комитет рекомендует государству-участнику произвести обзор своего законодательства и установить </w:t>
      </w:r>
      <w:proofErr w:type="spellStart"/>
      <w:r>
        <w:rPr>
          <w:b/>
        </w:rPr>
        <w:t>криминализацию</w:t>
      </w:r>
      <w:proofErr w:type="spellEnd"/>
      <w:r>
        <w:rPr>
          <w:b/>
        </w:rPr>
        <w:t xml:space="preserve"> сексуального совращения и сексуальной эксплуатации детей и наказание всех правонарушителей, как граждан, так и иностранцев, обеспечивая, чтобы дети, ставшие жертвами такой практики, не подвергались наказанию.  Комитет рекомендует государству-участнику обеспечить нейтральность в гендерном отношении внутренних законов, касающихся сексуальной эксплуатации детей;  обеспечить гражданские средства защиты в случае насилия;  обеспечить упрощение процедур, с тем чтобы реакция была надлежащей, своевременной, благоприятной по отношению к ребенку и чувствительной к жертвам;  включить положения по защите от дискриминации и мести тех, кто разоблачает случаи насилия;  и энергично добиваться практического применения соответствующих мер.  Для детей, ставших жертвами сексуального совращения и сексуальной эксплуатации, следует организовывать программы реабилитации и убежища.  Существует необходимость в специально подготовленном персонале.  Комитет рекомендует государству-участнику проводить просветительские кампании для обострения и мобилизации общественного мнения в отношении прав детей на физическую и психическую целостность и безопасность от сексуальной эксплуатации.  Следует усилить двустороннее и региональное сотрудничество с использованием сотрудничества с соседними странами.</w:t>
      </w:r>
    </w:p>
    <w:p w:rsidR="00000000" w:rsidRDefault="00000000">
      <w:pPr>
        <w:rPr>
          <w:b/>
        </w:rPr>
      </w:pPr>
    </w:p>
    <w:p w:rsidR="00000000" w:rsidRDefault="00000000">
      <w:r>
        <w:rPr>
          <w:u w:val="single"/>
        </w:rPr>
        <w:t>Отправление правосудия в отношении несовершеннолетних (статьи 37, 40 и 39</w:t>
      </w:r>
      <w:r>
        <w:t>)</w:t>
      </w:r>
    </w:p>
    <w:p w:rsidR="00000000" w:rsidRDefault="00000000"/>
    <w:p w:rsidR="00000000" w:rsidRDefault="00000000">
      <w:r>
        <w:t>56.</w:t>
      </w:r>
      <w:r>
        <w:tab/>
        <w:t>Комитет серьезно озабочен отсутствием в Армении системы правосудия в отношении несовершеннолетних, в частности отсутствием специальных законов, процедур и судов по делам несовершеннолетних.  Комитет выражает свою озабоченность длительностью досудебного задержания и ограниченным доступом для посетителей в этот период;  использованием задержания не как крайней меры;  зачастую непропорциональной длительностью тюремного заключения по приговорам суда по отношению к серьезности преступлений;  условиями содержания под стражей;  и тем фактом, что несовершеннолетние часто содержатся вместе со взрослыми.  Комитет также озабочен отсутствием объектов для физического и психологического восстановления и социальной реинтеграции несовершеннолетних правонарушителей.</w:t>
      </w:r>
    </w:p>
    <w:p w:rsidR="00000000" w:rsidRDefault="00000000"/>
    <w:p w:rsidR="00000000" w:rsidRDefault="00000000">
      <w:pPr>
        <w:rPr>
          <w:b/>
        </w:rPr>
      </w:pPr>
      <w:r>
        <w:t>57.</w:t>
      </w:r>
      <w:r>
        <w:tab/>
      </w:r>
      <w:r>
        <w:rPr>
          <w:b/>
        </w:rPr>
        <w:t>Комитет рекомендует государству-участнику принять все меры для полной интеграции в свое закодательство и практику положений Конвенции, в частности статей 37, 40 и 39, а также других соответствующих международных норм в этой области, таких, как Пекинские правила, Эр-Риядские руководящие принципы и Правила Организации Объединенных Наций, касающиеся защиты несовершеннолетних, лишенных свободы, а также Венские руководящие принципы в отношении действий в интересах детей в системе уголовного правосудия.  Особое внимание следует уделять обеспечению того, чтобы лишение свободы использовалось только в качестве крайней меры, чтобы дети имели доступ к правовой помощи и чтобы дети не содержались под стражей вместе со взрослыми.  Следует развивать структуры и программы для физического и психологического восстановления и социальной реинтеграции несовершеннолетних.</w:t>
      </w:r>
    </w:p>
    <w:p w:rsidR="00000000" w:rsidRDefault="00000000">
      <w:pPr>
        <w:rPr>
          <w:b/>
        </w:rPr>
      </w:pPr>
    </w:p>
    <w:p w:rsidR="00000000" w:rsidRDefault="00000000">
      <w:pPr>
        <w:rPr>
          <w:b/>
        </w:rPr>
      </w:pPr>
      <w:r>
        <w:t>58.</w:t>
      </w:r>
      <w:r>
        <w:rPr>
          <w:b/>
        </w:rPr>
        <w:tab/>
        <w:t>Комитет рекомендует государству-участнику принять во внимание рекомендации, принятые в ходе проведенной им общей дискуссии по теме "Отправление правосудия в отношении несовершеннолетних" (CRC/C/46).  Кроме того, Комитет рекомендует государству-участнику запросить помощь, среди прочего, у Управления Верховного комиссара Организации Объединенных Наций по правам человека, Центра по предупреждению международной преступности, Международной сети по правосудию в отношении несовершеннолетних и ЮНИСЕФ через Координационную группу по правосудию в отношении несовершеннолетних.</w:t>
      </w:r>
    </w:p>
    <w:p w:rsidR="00000000" w:rsidRDefault="00000000">
      <w:pPr>
        <w:rPr>
          <w:b/>
        </w:rPr>
      </w:pPr>
    </w:p>
    <w:p w:rsidR="00000000" w:rsidRDefault="00000000">
      <w:pPr>
        <w:jc w:val="center"/>
      </w:pPr>
      <w:r>
        <w:t>D.9.</w:t>
      </w:r>
      <w:r>
        <w:tab/>
      </w:r>
      <w:r>
        <w:rPr>
          <w:u w:val="single"/>
        </w:rPr>
        <w:t>Распространение доклада</w:t>
      </w:r>
    </w:p>
    <w:p w:rsidR="00000000" w:rsidRDefault="00000000">
      <w:pPr>
        <w:jc w:val="center"/>
      </w:pPr>
    </w:p>
    <w:p w:rsidR="00000000" w:rsidRDefault="00000000">
      <w:pPr>
        <w:rPr>
          <w:b/>
        </w:rPr>
      </w:pPr>
      <w:r>
        <w:t>59.</w:t>
      </w:r>
      <w:r>
        <w:tab/>
      </w:r>
      <w:r>
        <w:rPr>
          <w:b/>
        </w:rPr>
        <w:t>В заключение Комитет рекомендует, чтобы в соответствии с пунктом 6 статьи 44 Конвенции государство-участник обеспечило широкую гласность доклада и рассмотрело вопрос о его опубликовании вместе с письменными ответами на перечень вопросов, поднятых Комитетом, соответствующими краткими отчетами об обсуждении и заключительными замечаниями, принятыми по докладу Комитетом.  Необходимо широко распространить этот документ с целью его обсуждения общественностью и пропаганды Конвенции и обеспечить его осуществление и контроль за этим процессом со стороны правительства, парламента и широкой общественности, включая соответствующие неправительственные организации.</w:t>
      </w:r>
    </w:p>
    <w:p w:rsidR="00000000" w:rsidRDefault="00000000">
      <w:pPr>
        <w:rPr>
          <w:b/>
        </w:rPr>
      </w:pPr>
    </w:p>
    <w:p w:rsidR="00000000" w:rsidRDefault="00000000">
      <w:pPr>
        <w:rPr>
          <w:b/>
        </w:rPr>
      </w:pPr>
    </w:p>
    <w:p w:rsidR="00000000" w:rsidRDefault="00000000">
      <w:pPr>
        <w:pStyle w:val="16"/>
      </w:pPr>
      <w:r>
        <w:t>-------</w:t>
      </w:r>
    </w:p>
    <w:p w:rsidR="00000000" w:rsidRDefault="00000000">
      <w:pPr>
        <w:rPr>
          <w:b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  <w:t>На 615-м заседании, состоявшемся 28 января 2000 года.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CRC/C/15/Add.119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  <w:tab w:val="right" w:pos="9072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CRC/C/15/Add.119</w:t>
    </w:r>
  </w:p>
  <w:p w:rsidR="00000000" w:rsidRDefault="00000000">
    <w:pPr>
      <w:pStyle w:val="Header"/>
      <w:tabs>
        <w:tab w:val="clear" w:pos="8306"/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  <w:tab w:val="left" w:pos="7088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left" w:pos="0"/>
        <w:tab w:val="left" w:pos="567"/>
        <w:tab w:val="left" w:pos="1134"/>
        <w:tab w:val="left" w:pos="1701"/>
        <w:tab w:val="left" w:pos="2268"/>
      </w:tabs>
      <w:suppressAutoHyphens/>
      <w:jc w:val="center"/>
    </w:pPr>
  </w:style>
  <w:style w:type="paragraph" w:customStyle="1" w:styleId="16">
    <w:name w:val="Заголовок 16"/>
    <w:basedOn w:val="Normal"/>
    <w:pPr>
      <w:jc w:val="center"/>
    </w:pPr>
  </w:style>
  <w:style w:type="paragraph" w:styleId="BodyTextIndent">
    <w:name w:val="Body Text Indent"/>
    <w:basedOn w:val="Normal"/>
    <w:semiHidden/>
    <w:pPr>
      <w:spacing w:line="720" w:lineRule="auto"/>
      <w:ind w:left="567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5013</Words>
  <Characters>28575</Characters>
  <Application>Microsoft Office Word</Application>
  <DocSecurity>4</DocSecurity>
  <Lines>238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40903.01.doc</vt:lpstr>
    </vt:vector>
  </TitlesOfParts>
  <Company> </Company>
  <LinksUpToDate>false</LinksUpToDate>
  <CharactersWithSpaces>35092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40903.01.doc</dc:title>
  <dc:subject>ЧЕРЕПАХИН</dc:subject>
  <dc:creator>Людмила ЦЕПЕЛЕВА</dc:creator>
  <cp:keywords/>
  <dc:description/>
  <cp:lastModifiedBy>Татьяна Черняева</cp:lastModifiedBy>
  <cp:revision>2</cp:revision>
  <cp:lastPrinted>2000-04-20T14:35:00Z</cp:lastPrinted>
  <dcterms:created xsi:type="dcterms:W3CDTF">2000-04-20T14:49:00Z</dcterms:created>
  <dcterms:modified xsi:type="dcterms:W3CDTF">2000-04-20T14:49:00Z</dcterms:modified>
</cp:coreProperties>
</file>