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80"/>
        <w:gridCol w:w="2273"/>
        <w:gridCol w:w="3267"/>
        <w:gridCol w:w="2819"/>
      </w:tblGrid>
      <w:tr w:rsidR="002D5AAC" w14:paraId="1D277BD7" w14:textId="77777777" w:rsidTr="00BF087B">
        <w:trPr>
          <w:trHeight w:hRule="exact" w:val="851"/>
        </w:trPr>
        <w:tc>
          <w:tcPr>
            <w:tcW w:w="1276" w:type="dxa"/>
            <w:tcBorders>
              <w:bottom w:val="single" w:sz="4" w:space="0" w:color="auto"/>
            </w:tcBorders>
          </w:tcPr>
          <w:p w14:paraId="7317F1C7" w14:textId="77777777" w:rsidR="002D5AAC" w:rsidRDefault="002D5AAC" w:rsidP="00BF087B"/>
        </w:tc>
        <w:tc>
          <w:tcPr>
            <w:tcW w:w="2268" w:type="dxa"/>
            <w:tcBorders>
              <w:bottom w:val="single" w:sz="4" w:space="0" w:color="auto"/>
            </w:tcBorders>
            <w:vAlign w:val="bottom"/>
          </w:tcPr>
          <w:p w14:paraId="78A36424" w14:textId="77777777" w:rsidR="002D5AAC" w:rsidRPr="00BD33EE" w:rsidRDefault="00BD33EE" w:rsidP="00BF087B">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2F45A068" w14:textId="7545D700" w:rsidR="002D5AAC" w:rsidRPr="00417493" w:rsidRDefault="00417493" w:rsidP="00417493">
            <w:pPr>
              <w:jc w:val="right"/>
            </w:pPr>
            <w:r w:rsidRPr="00417493">
              <w:rPr>
                <w:sz w:val="40"/>
              </w:rPr>
              <w:t>CERD</w:t>
            </w:r>
            <w:r>
              <w:t>/C/HND/9-11</w:t>
            </w:r>
            <w:r w:rsidR="004F2BF7" w:rsidRPr="004F2BF7">
              <w:rPr>
                <w:rStyle w:val="Refdenotaalpie"/>
                <w:sz w:val="20"/>
                <w:vertAlign w:val="baseline"/>
              </w:rPr>
              <w:footnoteReference w:customMarkFollows="1" w:id="1"/>
              <w:t>*</w:t>
            </w:r>
          </w:p>
        </w:tc>
      </w:tr>
      <w:tr w:rsidR="002D5AAC" w14:paraId="371FFFCE" w14:textId="77777777" w:rsidTr="00BF087B">
        <w:trPr>
          <w:trHeight w:hRule="exact" w:val="2835"/>
        </w:trPr>
        <w:tc>
          <w:tcPr>
            <w:tcW w:w="1276" w:type="dxa"/>
            <w:tcBorders>
              <w:top w:val="single" w:sz="4" w:space="0" w:color="auto"/>
              <w:bottom w:val="single" w:sz="12" w:space="0" w:color="auto"/>
            </w:tcBorders>
          </w:tcPr>
          <w:p w14:paraId="0EC6BA94" w14:textId="77777777" w:rsidR="002D5AAC" w:rsidRDefault="000B40C9" w:rsidP="00BF087B">
            <w:pPr>
              <w:spacing w:before="120"/>
              <w:jc w:val="center"/>
            </w:pPr>
            <w:r>
              <w:rPr>
                <w:noProof/>
                <w:lang w:val="en-GB" w:eastAsia="en-GB"/>
              </w:rPr>
              <w:drawing>
                <wp:inline distT="0" distB="0" distL="0" distR="0" wp14:anchorId="0C09B4CA" wp14:editId="6B697309">
                  <wp:extent cx="714375" cy="590550"/>
                  <wp:effectExtent l="0" t="0" r="9525"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8F08093" w14:textId="037AE059" w:rsidR="002D5AAC" w:rsidRPr="007967DF" w:rsidRDefault="00160FF7" w:rsidP="00BF087B">
            <w:pPr>
              <w:spacing w:before="120" w:line="380" w:lineRule="exact"/>
              <w:rPr>
                <w:b/>
                <w:sz w:val="34"/>
                <w:szCs w:val="34"/>
              </w:rPr>
            </w:pPr>
            <w:r>
              <w:rPr>
                <w:b/>
                <w:sz w:val="34"/>
                <w:szCs w:val="34"/>
              </w:rPr>
              <w:t>Convención Internacional sobre</w:t>
            </w:r>
            <w:r>
              <w:rPr>
                <w:b/>
                <w:sz w:val="34"/>
                <w:szCs w:val="34"/>
              </w:rPr>
              <w:br/>
              <w:t xml:space="preserve">la Eliminación de </w:t>
            </w:r>
            <w:r w:rsidR="00FD6CD7">
              <w:rPr>
                <w:b/>
                <w:sz w:val="34"/>
                <w:szCs w:val="34"/>
              </w:rPr>
              <w:t>T</w:t>
            </w:r>
            <w:r>
              <w:rPr>
                <w:b/>
                <w:sz w:val="34"/>
                <w:szCs w:val="34"/>
              </w:rPr>
              <w:t>odas las Formas</w:t>
            </w:r>
            <w:r>
              <w:rPr>
                <w:b/>
                <w:sz w:val="34"/>
                <w:szCs w:val="34"/>
              </w:rPr>
              <w:br/>
              <w:t>de Discriminación Racial</w:t>
            </w:r>
          </w:p>
        </w:tc>
        <w:tc>
          <w:tcPr>
            <w:tcW w:w="2813" w:type="dxa"/>
            <w:tcBorders>
              <w:top w:val="single" w:sz="4" w:space="0" w:color="auto"/>
              <w:bottom w:val="single" w:sz="12" w:space="0" w:color="auto"/>
            </w:tcBorders>
          </w:tcPr>
          <w:p w14:paraId="3D818C2D" w14:textId="77777777" w:rsidR="002D5AAC" w:rsidRDefault="008D3E0F" w:rsidP="008D3E0F">
            <w:pPr>
              <w:spacing w:before="240" w:line="240" w:lineRule="exact"/>
            </w:pPr>
            <w:r>
              <w:t>Distr. general</w:t>
            </w:r>
          </w:p>
          <w:p w14:paraId="2DEB6F18" w14:textId="11665A20" w:rsidR="008D3E0F" w:rsidRDefault="00FD6CD7" w:rsidP="008D3E0F">
            <w:pPr>
              <w:spacing w:line="240" w:lineRule="exact"/>
            </w:pPr>
            <w:r>
              <w:t>3</w:t>
            </w:r>
            <w:r w:rsidR="004941F7">
              <w:t xml:space="preserve"> </w:t>
            </w:r>
            <w:r w:rsidR="008D3E0F">
              <w:t xml:space="preserve">de </w:t>
            </w:r>
            <w:r w:rsidR="005C5EFA">
              <w:t>mayo</w:t>
            </w:r>
            <w:r w:rsidR="00E6378C">
              <w:t xml:space="preserve"> </w:t>
            </w:r>
            <w:r w:rsidR="008D3E0F">
              <w:t>de 20</w:t>
            </w:r>
            <w:r w:rsidR="00B46D64">
              <w:t>2</w:t>
            </w:r>
            <w:r w:rsidR="00F31AB0">
              <w:t>4</w:t>
            </w:r>
          </w:p>
          <w:p w14:paraId="3C11AFE7" w14:textId="77777777" w:rsidR="008D3E0F" w:rsidRDefault="008D3E0F" w:rsidP="008D3E0F">
            <w:pPr>
              <w:spacing w:line="240" w:lineRule="exact"/>
            </w:pPr>
          </w:p>
          <w:p w14:paraId="0D961600" w14:textId="77777777" w:rsidR="008D3E0F" w:rsidRDefault="008D3E0F" w:rsidP="008D3E0F">
            <w:pPr>
              <w:spacing w:line="240" w:lineRule="exact"/>
            </w:pPr>
            <w:r>
              <w:t>Original: español</w:t>
            </w:r>
          </w:p>
          <w:p w14:paraId="51D6B2C0" w14:textId="52A42AA3" w:rsidR="0074738B" w:rsidRDefault="004941F7" w:rsidP="0074738B">
            <w:pPr>
              <w:spacing w:line="240" w:lineRule="exact"/>
            </w:pPr>
            <w:r>
              <w:t xml:space="preserve">Español, </w:t>
            </w:r>
            <w:r w:rsidR="0074738B" w:rsidRPr="008A0760">
              <w:t xml:space="preserve">francés </w:t>
            </w:r>
            <w:r>
              <w:t>e inglés</w:t>
            </w:r>
            <w:r w:rsidR="00E6378C">
              <w:t xml:space="preserve"> únicamente</w:t>
            </w:r>
          </w:p>
          <w:p w14:paraId="349444CB" w14:textId="77777777" w:rsidR="0074738B" w:rsidRDefault="0074738B" w:rsidP="008D3E0F">
            <w:pPr>
              <w:spacing w:line="240" w:lineRule="exact"/>
            </w:pPr>
          </w:p>
        </w:tc>
      </w:tr>
    </w:tbl>
    <w:p w14:paraId="61A5566E" w14:textId="77777777" w:rsidR="0074738B" w:rsidRPr="00775BFE" w:rsidRDefault="0074738B" w:rsidP="0074738B">
      <w:pPr>
        <w:spacing w:before="120"/>
        <w:rPr>
          <w:b/>
          <w:sz w:val="24"/>
          <w:szCs w:val="24"/>
        </w:rPr>
      </w:pPr>
      <w:r w:rsidRPr="00775BFE">
        <w:rPr>
          <w:rFonts w:ascii="Times New Roman Bold" w:hAnsi="Times New Roman Bold"/>
          <w:b/>
          <w:color w:val="000000"/>
          <w:sz w:val="24"/>
        </w:rPr>
        <w:t>Comité para la Eliminación de la Discriminación Racial</w:t>
      </w:r>
    </w:p>
    <w:p w14:paraId="352A4C5C" w14:textId="50349D70" w:rsidR="0074738B" w:rsidRPr="00A84908" w:rsidRDefault="0074738B" w:rsidP="00A84908">
      <w:pPr>
        <w:pStyle w:val="HChG"/>
        <w:rPr>
          <w:sz w:val="20"/>
        </w:rPr>
      </w:pPr>
      <w:r w:rsidRPr="00775BFE">
        <w:tab/>
      </w:r>
      <w:r w:rsidRPr="00775BFE">
        <w:tab/>
      </w:r>
      <w:r w:rsidR="006D7E16">
        <w:t>I</w:t>
      </w:r>
      <w:r w:rsidR="006D7E16" w:rsidRPr="0048071C">
        <w:t>nformes periódicos</w:t>
      </w:r>
      <w:r w:rsidR="006D7E16">
        <w:t xml:space="preserve"> </w:t>
      </w:r>
      <w:r w:rsidR="00004558">
        <w:t>noveno a undécimo</w:t>
      </w:r>
      <w:r w:rsidR="006D7E16">
        <w:t xml:space="preserve"> combinados que </w:t>
      </w:r>
      <w:r w:rsidR="006D7E16" w:rsidRPr="006C12D1">
        <w:t xml:space="preserve">Honduras </w:t>
      </w:r>
      <w:r>
        <w:t>debía presentar en 20</w:t>
      </w:r>
      <w:r w:rsidR="002A0F08">
        <w:t>2</w:t>
      </w:r>
      <w:r w:rsidR="00F31AB0">
        <w:t>3</w:t>
      </w:r>
      <w:r>
        <w:t xml:space="preserve"> en </w:t>
      </w:r>
      <w:r w:rsidRPr="0048071C">
        <w:t>virtud del artículo</w:t>
      </w:r>
      <w:r w:rsidR="00A84908">
        <w:t xml:space="preserve"> </w:t>
      </w:r>
      <w:r w:rsidRPr="0048071C">
        <w:t>9</w:t>
      </w:r>
      <w:r w:rsidR="00A84908">
        <w:br/>
      </w:r>
      <w:r w:rsidRPr="0048071C">
        <w:t>de la Convención</w:t>
      </w:r>
      <w:r w:rsidR="004F2BF7" w:rsidRPr="004F2BF7">
        <w:rPr>
          <w:rStyle w:val="Refdenotaalpie"/>
          <w:b w:val="0"/>
          <w:bCs/>
          <w:sz w:val="20"/>
          <w:vertAlign w:val="baseline"/>
        </w:rPr>
        <w:footnoteReference w:customMarkFollows="1" w:id="2"/>
        <w:t>**</w:t>
      </w:r>
    </w:p>
    <w:p w14:paraId="32C03FC9" w14:textId="703F50FF" w:rsidR="0074738B" w:rsidRDefault="0074738B" w:rsidP="0074738B">
      <w:pPr>
        <w:pStyle w:val="SingleTxtG"/>
        <w:jc w:val="right"/>
      </w:pPr>
      <w:r w:rsidRPr="00775BFE">
        <w:t xml:space="preserve">[Fecha de recepción: </w:t>
      </w:r>
      <w:r w:rsidR="002A0F08" w:rsidRPr="00F31AB0">
        <w:t>1</w:t>
      </w:r>
      <w:r w:rsidR="00F31AB0" w:rsidRPr="00F31AB0">
        <w:t>5</w:t>
      </w:r>
      <w:r w:rsidRPr="00F31AB0">
        <w:t xml:space="preserve"> de </w:t>
      </w:r>
      <w:r w:rsidR="002A0F08" w:rsidRPr="00F31AB0">
        <w:t>diciembre</w:t>
      </w:r>
      <w:r w:rsidRPr="00F31AB0">
        <w:t xml:space="preserve"> de 20</w:t>
      </w:r>
      <w:r w:rsidR="002A0F08" w:rsidRPr="00F31AB0">
        <w:t>23</w:t>
      </w:r>
      <w:r w:rsidRPr="00775BFE">
        <w:t>]</w:t>
      </w:r>
    </w:p>
    <w:p w14:paraId="145BDE1C" w14:textId="6F4025D7" w:rsidR="0074738B" w:rsidRDefault="0074738B">
      <w:pPr>
        <w:spacing w:line="240" w:lineRule="auto"/>
      </w:pPr>
      <w:r>
        <w:br w:type="page"/>
      </w:r>
    </w:p>
    <w:p w14:paraId="46381215" w14:textId="3F393B21" w:rsidR="0001556E" w:rsidRDefault="0001556E" w:rsidP="00A84908">
      <w:pPr>
        <w:pStyle w:val="HChG"/>
      </w:pPr>
      <w:r>
        <w:lastRenderedPageBreak/>
        <w:tab/>
      </w:r>
      <w:r w:rsidR="009D5403">
        <w:t>I.</w:t>
      </w:r>
      <w:r w:rsidR="009D5403">
        <w:tab/>
      </w:r>
      <w:r w:rsidRPr="00603383">
        <w:t>Introducción</w:t>
      </w:r>
    </w:p>
    <w:p w14:paraId="6EF46C69" w14:textId="287AEBC4" w:rsidR="006C12D1" w:rsidRPr="006C12D1" w:rsidRDefault="00A84908" w:rsidP="00A84908">
      <w:pPr>
        <w:pStyle w:val="SingleTxtG"/>
      </w:pPr>
      <w:r w:rsidRPr="006C12D1">
        <w:t>1.</w:t>
      </w:r>
      <w:r w:rsidRPr="006C12D1">
        <w:tab/>
      </w:r>
      <w:r w:rsidR="006C12D1" w:rsidRPr="006C12D1">
        <w:t xml:space="preserve">El Estado de Honduras en cumplimiento a la Convención Internacional sobre la Eliminación de todas las Formas de Discriminación Racial (la Convención) presenta sus </w:t>
      </w:r>
      <w:r w:rsidR="006C12D1" w:rsidRPr="006C12D1">
        <w:rPr>
          <w:i/>
          <w:iCs/>
        </w:rPr>
        <w:t>Informes periódicos noveno a undécimo combinados del Estado de Honduras en aplicación de la Convención Internacional sobre la Eliminación de todas las Formas de Discriminación Racial</w:t>
      </w:r>
      <w:r w:rsidR="006C12D1" w:rsidRPr="006C12D1">
        <w:t>, de conformidad con el párrafo 1, artículo 9 de la Convención y las directrices específicas para preparación de informes del Comité para la Eliminación de la Discriminación Racial (el Comité)</w:t>
      </w:r>
      <w:r w:rsidR="006C12D1" w:rsidRPr="00A84908">
        <w:rPr>
          <w:sz w:val="18"/>
          <w:szCs w:val="18"/>
          <w:vertAlign w:val="superscript"/>
        </w:rPr>
        <w:footnoteReference w:id="3"/>
      </w:r>
      <w:r w:rsidR="006C12D1" w:rsidRPr="006C12D1">
        <w:t>.</w:t>
      </w:r>
    </w:p>
    <w:p w14:paraId="31EFF773" w14:textId="6086A528" w:rsidR="006C12D1" w:rsidRPr="006C12D1" w:rsidRDefault="00A84908" w:rsidP="00A84908">
      <w:pPr>
        <w:pStyle w:val="SingleTxtG"/>
      </w:pPr>
      <w:r w:rsidRPr="006C12D1">
        <w:t>2.</w:t>
      </w:r>
      <w:r w:rsidRPr="006C12D1">
        <w:tab/>
      </w:r>
      <w:r w:rsidR="006C12D1" w:rsidRPr="006C12D1">
        <w:t>El informe resume las medidas legislativas, administrativas y judiciales adoptadas en el período 2018-2023 por el Estado, en aplicación de los artículos 1 a 7 de la Convención, las observaciones finales emitidas por el Comité sobre los informes sexto a octavo combinados</w:t>
      </w:r>
      <w:r w:rsidR="006C12D1" w:rsidRPr="00A84908">
        <w:rPr>
          <w:sz w:val="18"/>
          <w:szCs w:val="18"/>
          <w:vertAlign w:val="superscript"/>
        </w:rPr>
        <w:footnoteReference w:id="4"/>
      </w:r>
      <w:r w:rsidR="006C12D1" w:rsidRPr="006C12D1">
        <w:t>, examinado en noviembre de 2018; así como, los principales retos y desafíos enfrentados.</w:t>
      </w:r>
    </w:p>
    <w:p w14:paraId="5DF4C1A1" w14:textId="1C5413C1" w:rsidR="006C12D1" w:rsidRPr="006C12D1" w:rsidRDefault="00A84908" w:rsidP="00A84908">
      <w:pPr>
        <w:pStyle w:val="SingleTxtG"/>
      </w:pPr>
      <w:r w:rsidRPr="006C12D1">
        <w:t>3.</w:t>
      </w:r>
      <w:r w:rsidRPr="006C12D1">
        <w:tab/>
      </w:r>
      <w:r w:rsidR="006C12D1" w:rsidRPr="006C12D1">
        <w:t>El proceso de elaboración del informe estuvo a cargo de la Secretaría de Estado en el Despacho de Derechos Humanos (SEDH), con la colaboración de la Secretaría de Estado en el Despacho de Desarrollo Social (SEDESOL) mediante la Coordinación Nacional de Pueblos Originarios y Afrohondureños (CONAPOA), con quien coordinó la instalación de la Mesa del Sistema de Monitoreo de Recomendaciones en Honduras (SIMOREH), conformado por enlaces institucionales de los tres poderes del Estado, instituciones descentralizadas y desconcentradas, y la academia.</w:t>
      </w:r>
    </w:p>
    <w:p w14:paraId="11B528F0" w14:textId="2AA5239D" w:rsidR="006C12D1" w:rsidRPr="006C12D1" w:rsidRDefault="00A84908" w:rsidP="00A84908">
      <w:pPr>
        <w:pStyle w:val="SingleTxtG"/>
      </w:pPr>
      <w:r w:rsidRPr="006C12D1">
        <w:t>4.</w:t>
      </w:r>
      <w:r w:rsidRPr="006C12D1">
        <w:tab/>
      </w:r>
      <w:r w:rsidR="006C12D1" w:rsidRPr="006C12D1">
        <w:t>Con la instalación del Gobierno Solidario de la presidenta Xiomara Castro el 27 de enero de 2022, el Estado retoma y reafirma su compromiso en la defensa, protección y garantía de los derechos humanos, reconociendo que los pueblos originarios y afrohondureños han resistido por años el abandono, abuso, violencia, exclusión, discriminación y despojo de sus tierras y recursos por la administración, a causa de la falta de normativas y políticas de Estado incluyentes e instituciones enfocadas en alcanzar el bienestar de los grupos en situación de vulnerabilidad, así como la falta de aplicación efectiva de las disposiciones contenidas en las convenciones internacionales ratificadas por el Estado de Honduras.</w:t>
      </w:r>
    </w:p>
    <w:p w14:paraId="6DF044CB" w14:textId="584D5AE7" w:rsidR="006C12D1" w:rsidRPr="006C12D1" w:rsidRDefault="00A84908" w:rsidP="00A84908">
      <w:pPr>
        <w:pStyle w:val="SingleTxtG"/>
      </w:pPr>
      <w:r w:rsidRPr="006C12D1">
        <w:t>5.</w:t>
      </w:r>
      <w:r w:rsidRPr="006C12D1">
        <w:tab/>
      </w:r>
      <w:r w:rsidR="006C12D1" w:rsidRPr="006C12D1">
        <w:t>Para atender la problemática y alcanzar sus objetivos y metas, el Gobierno Solidario implementa el Plan Bicentenario para la Refundación de la Patria y Construcción del Estado Socialista y Democrático 2022-2026</w:t>
      </w:r>
      <w:r w:rsidR="006C12D1" w:rsidRPr="00A84908">
        <w:rPr>
          <w:sz w:val="18"/>
          <w:szCs w:val="18"/>
          <w:vertAlign w:val="superscript"/>
        </w:rPr>
        <w:footnoteReference w:id="5"/>
      </w:r>
      <w:r w:rsidR="006C12D1" w:rsidRPr="006C12D1">
        <w:t xml:space="preserve"> y crea las instituciones encargadas de velar y garantizar los derechos de los pueblos y los grupos en situación de vulnerabilidad del país.</w:t>
      </w:r>
    </w:p>
    <w:p w14:paraId="392186D5" w14:textId="325F2CA9" w:rsidR="006C12D1" w:rsidRDefault="006C12D1" w:rsidP="00A84908">
      <w:pPr>
        <w:pStyle w:val="HChG"/>
      </w:pPr>
      <w:bookmarkStart w:id="1" w:name="_Toc153260877"/>
      <w:r>
        <w:tab/>
        <w:t>II.</w:t>
      </w:r>
      <w:r>
        <w:tab/>
        <w:t>Marco Normativo</w:t>
      </w:r>
      <w:bookmarkEnd w:id="1"/>
    </w:p>
    <w:p w14:paraId="563E5B2A" w14:textId="7ECD7997" w:rsidR="006C12D1" w:rsidRPr="00753342" w:rsidRDefault="006C12D1" w:rsidP="00A84908">
      <w:pPr>
        <w:pStyle w:val="H1G"/>
        <w:rPr>
          <w:rFonts w:eastAsia="Calibri"/>
        </w:rPr>
      </w:pPr>
      <w:bookmarkStart w:id="2" w:name="_xn5zwjt750x8" w:colFirst="0" w:colLast="0"/>
      <w:bookmarkEnd w:id="2"/>
      <w:r>
        <w:rPr>
          <w:rFonts w:eastAsia="Calibri"/>
        </w:rPr>
        <w:tab/>
      </w:r>
      <w:r>
        <w:rPr>
          <w:rFonts w:eastAsia="Calibri"/>
        </w:rPr>
        <w:tab/>
      </w:r>
      <w:r w:rsidRPr="00753342">
        <w:rPr>
          <w:rFonts w:eastAsia="Calibri"/>
        </w:rPr>
        <w:t xml:space="preserve">Leyes, </w:t>
      </w:r>
      <w:r>
        <w:rPr>
          <w:rFonts w:eastAsia="Calibri"/>
        </w:rPr>
        <w:t>r</w:t>
      </w:r>
      <w:r w:rsidRPr="00753342">
        <w:rPr>
          <w:rFonts w:eastAsia="Calibri"/>
        </w:rPr>
        <w:t>eglamentos y otra normativa interna</w:t>
      </w:r>
    </w:p>
    <w:p w14:paraId="313C4688" w14:textId="7F78CC95" w:rsidR="006C12D1" w:rsidRPr="005D0BE8" w:rsidRDefault="00A84908" w:rsidP="00A84908">
      <w:pPr>
        <w:pStyle w:val="SingleTxtG"/>
      </w:pPr>
      <w:r w:rsidRPr="005D0BE8">
        <w:t>6.</w:t>
      </w:r>
      <w:r w:rsidRPr="005D0BE8">
        <w:tab/>
      </w:r>
      <w:r w:rsidR="006C12D1" w:rsidRPr="005D0BE8">
        <w:t>Durante el periodo informado, el Estado de Honduras aprobó diversa normativa con miras a la protección y garantía de los derechos de los pueblos indígenas y afrohondureños (PIAH), destacando la siguiente:</w:t>
      </w:r>
    </w:p>
    <w:p w14:paraId="38B2F82D" w14:textId="29F1FA9A" w:rsidR="006D7E16" w:rsidRDefault="00A84908" w:rsidP="00A84908">
      <w:pPr>
        <w:pStyle w:val="SingleTxtG"/>
      </w:pPr>
      <w:r>
        <w:tab/>
        <w:t>a)</w:t>
      </w:r>
      <w:r>
        <w:tab/>
      </w:r>
      <w:r w:rsidR="006C12D1" w:rsidRPr="008A20A3">
        <w:t>Creación del Sistema Integral de Garantía de Derechos de la Niñez y Adolescencia en Honduras (SIGADENAH)</w:t>
      </w:r>
      <w:r w:rsidR="006C12D1" w:rsidRPr="00A84908">
        <w:rPr>
          <w:sz w:val="18"/>
          <w:szCs w:val="18"/>
        </w:rPr>
        <w:footnoteReference w:id="6"/>
      </w:r>
      <w:r w:rsidR="006C12D1" w:rsidRPr="008A20A3">
        <w:t>, que tiene como objeto garantizar, respetar, proteger y promover el ejercicio y disfrute pleno, efectivo y permanente de los derechos de todos los niños, niñas y adolescentes (NNA) que viven en el territorio de Honduras o tienen un vínculo jurídico con el Estado</w:t>
      </w:r>
      <w:r w:rsidR="006D7E16">
        <w:t>;</w:t>
      </w:r>
    </w:p>
    <w:p w14:paraId="43E0AA9B" w14:textId="4327A410" w:rsidR="006C12D1" w:rsidRDefault="00A84908" w:rsidP="00A84908">
      <w:pPr>
        <w:pStyle w:val="SingleTxtG"/>
      </w:pPr>
      <w:r>
        <w:lastRenderedPageBreak/>
        <w:tab/>
        <w:t>b)</w:t>
      </w:r>
      <w:r>
        <w:tab/>
      </w:r>
      <w:r w:rsidR="006C12D1" w:rsidRPr="008A20A3">
        <w:t>Ley para la Reconstrucción del Estado Constitucional de Derecho y para que los Hechos no se Repitan</w:t>
      </w:r>
      <w:r w:rsidR="006C12D1" w:rsidRPr="00A84908">
        <w:rPr>
          <w:sz w:val="18"/>
          <w:szCs w:val="18"/>
          <w:vertAlign w:val="superscript"/>
        </w:rPr>
        <w:footnoteReference w:id="7"/>
      </w:r>
      <w:r>
        <w:t>;</w:t>
      </w:r>
    </w:p>
    <w:p w14:paraId="1CFDDA0C" w14:textId="62CDC38A" w:rsidR="006C12D1" w:rsidRDefault="00A84908" w:rsidP="00A84908">
      <w:pPr>
        <w:pStyle w:val="SingleTxtG"/>
      </w:pPr>
      <w:r>
        <w:tab/>
        <w:t>c)</w:t>
      </w:r>
      <w:r>
        <w:tab/>
      </w:r>
      <w:r w:rsidR="006C12D1" w:rsidRPr="008A20A3">
        <w:t>Ley para la Prevención, Atención y Protección de las Personas Desplazadas Internamente</w:t>
      </w:r>
      <w:r w:rsidR="006C12D1" w:rsidRPr="00A84908">
        <w:rPr>
          <w:sz w:val="18"/>
          <w:szCs w:val="18"/>
          <w:vertAlign w:val="superscript"/>
        </w:rPr>
        <w:footnoteReference w:id="8"/>
      </w:r>
      <w:r w:rsidR="006C12D1" w:rsidRPr="008A20A3">
        <w:t>. Esta ley contempla el enfoque de género, el diferenciado y la no discriminación. Además, reconoce la violencia de género contra mujeres, niñas y personas LGTBIQ+ como causa de desplazamiento, así como la protección contra el acoso, violación, mutilación, tortura, prostitución forzada, explotación sexual o cualquier otra forma de violencia de género</w:t>
      </w:r>
      <w:r w:rsidR="006C12D1" w:rsidRPr="00A84908">
        <w:rPr>
          <w:sz w:val="18"/>
          <w:szCs w:val="18"/>
          <w:vertAlign w:val="superscript"/>
        </w:rPr>
        <w:footnoteReference w:id="9"/>
      </w:r>
      <w:r w:rsidR="006D7E16">
        <w:t>;</w:t>
      </w:r>
    </w:p>
    <w:p w14:paraId="51A2BAC0" w14:textId="0AD37B26" w:rsidR="006C12D1" w:rsidRDefault="00A84908" w:rsidP="00A84908">
      <w:pPr>
        <w:pStyle w:val="SingleTxtG"/>
      </w:pPr>
      <w:r>
        <w:tab/>
        <w:t>d)</w:t>
      </w:r>
      <w:r>
        <w:tab/>
      </w:r>
      <w:r w:rsidR="006C12D1" w:rsidRPr="008A20A3">
        <w:t>Ley para la Protección de las Mujeres en Contextos de Crisis Humanitarias, Desastres Naturales y Emergencias</w:t>
      </w:r>
      <w:r w:rsidR="006C12D1" w:rsidRPr="00A84908">
        <w:rPr>
          <w:sz w:val="18"/>
          <w:szCs w:val="18"/>
          <w:vertAlign w:val="superscript"/>
        </w:rPr>
        <w:footnoteReference w:id="10"/>
      </w:r>
      <w:r w:rsidR="006D7E16">
        <w:t>;</w:t>
      </w:r>
    </w:p>
    <w:p w14:paraId="6AE34106" w14:textId="6E281780" w:rsidR="006C12D1" w:rsidRDefault="00A84908" w:rsidP="00A84908">
      <w:pPr>
        <w:pStyle w:val="SingleTxtG"/>
      </w:pPr>
      <w:r>
        <w:tab/>
        <w:t>e)</w:t>
      </w:r>
      <w:r>
        <w:tab/>
      </w:r>
      <w:r w:rsidR="006C12D1" w:rsidRPr="008A20A3">
        <w:t>Ley del Sistema Nacional de Bases de Datos de ADN, que crea el Sistema Nacional de Bases de Datos de ADN,</w:t>
      </w:r>
      <w:r w:rsidR="006C12D1" w:rsidRPr="00A84908">
        <w:rPr>
          <w:sz w:val="18"/>
          <w:szCs w:val="18"/>
          <w:vertAlign w:val="superscript"/>
        </w:rPr>
        <w:footnoteReference w:id="11"/>
      </w:r>
      <w:r w:rsidR="006C12D1" w:rsidRPr="008A20A3">
        <w:t xml:space="preserve"> para facilitar el esclarecimiento de los hechos sometidos a una investigación criminal, civil o humanitaria para la identificación de personas desaparecidas y restos humanos</w:t>
      </w:r>
      <w:r w:rsidR="006D7E16">
        <w:t>;</w:t>
      </w:r>
    </w:p>
    <w:p w14:paraId="2B4264E3" w14:textId="1ABF8129" w:rsidR="006C12D1" w:rsidRDefault="00A84908" w:rsidP="00A84908">
      <w:pPr>
        <w:pStyle w:val="SingleTxtG"/>
      </w:pPr>
      <w:r>
        <w:tab/>
        <w:t>f)</w:t>
      </w:r>
      <w:r>
        <w:tab/>
      </w:r>
      <w:r w:rsidR="006C12D1" w:rsidRPr="008A20A3">
        <w:t>Reglamento interno de las atribuciones y ejecución de las actividades de la Comisión Interinstitucional para la Atención y Prevención de la Problemática de la Pesca por Buceo</w:t>
      </w:r>
      <w:r w:rsidR="006C12D1" w:rsidRPr="00A84908">
        <w:rPr>
          <w:sz w:val="18"/>
          <w:szCs w:val="18"/>
          <w:vertAlign w:val="superscript"/>
        </w:rPr>
        <w:footnoteReference w:id="12"/>
      </w:r>
      <w:r w:rsidR="006D7E16">
        <w:t>;</w:t>
      </w:r>
    </w:p>
    <w:p w14:paraId="2D252CE9" w14:textId="79D16AC6" w:rsidR="006C12D1" w:rsidRPr="008A20A3" w:rsidRDefault="00A84908" w:rsidP="00A84908">
      <w:pPr>
        <w:pStyle w:val="SingleTxtG"/>
      </w:pPr>
      <w:r>
        <w:tab/>
      </w:r>
      <w:r w:rsidRPr="008A20A3">
        <w:t>g)</w:t>
      </w:r>
      <w:r w:rsidRPr="008A20A3">
        <w:tab/>
      </w:r>
      <w:r w:rsidR="006C12D1" w:rsidRPr="008A20A3">
        <w:t>Reglamento de seguridad y salud ocupacional de la pesca submarina por buceo</w:t>
      </w:r>
      <w:r w:rsidR="006C12D1" w:rsidRPr="00A84908">
        <w:rPr>
          <w:sz w:val="18"/>
          <w:szCs w:val="18"/>
          <w:vertAlign w:val="superscript"/>
        </w:rPr>
        <w:footnoteReference w:id="13"/>
      </w:r>
      <w:r w:rsidR="006D7E16">
        <w:t>;</w:t>
      </w:r>
    </w:p>
    <w:p w14:paraId="0638B553" w14:textId="71FA3998" w:rsidR="006C12D1" w:rsidRDefault="00A84908" w:rsidP="00A84908">
      <w:pPr>
        <w:pStyle w:val="SingleTxtG"/>
      </w:pPr>
      <w:r>
        <w:tab/>
        <w:t>h)</w:t>
      </w:r>
      <w:r>
        <w:tab/>
      </w:r>
      <w:r w:rsidR="006C12D1" w:rsidRPr="008A20A3">
        <w:t>Declaración del día 24 de marzo de cada año, Día Nacional por el Derecho a la Verdad, la Memoria y la Justicia</w:t>
      </w:r>
      <w:r w:rsidR="006C12D1" w:rsidRPr="00A84908">
        <w:rPr>
          <w:sz w:val="18"/>
          <w:szCs w:val="18"/>
          <w:vertAlign w:val="superscript"/>
        </w:rPr>
        <w:footnoteReference w:id="14"/>
      </w:r>
      <w:r w:rsidR="006D7E16">
        <w:t>;</w:t>
      </w:r>
    </w:p>
    <w:p w14:paraId="04D2EC1C" w14:textId="27806C3D" w:rsidR="006C12D1" w:rsidRDefault="00A84908" w:rsidP="00A84908">
      <w:pPr>
        <w:pStyle w:val="SingleTxtG"/>
      </w:pPr>
      <w:r>
        <w:tab/>
        <w:t>i)</w:t>
      </w:r>
      <w:r>
        <w:tab/>
      </w:r>
      <w:r w:rsidR="006C12D1" w:rsidRPr="008A20A3">
        <w:t>Derogación de la Ley de Clasificación de Documentos Públicos, conocida como Ley de Secretos</w:t>
      </w:r>
      <w:r w:rsidR="006C12D1" w:rsidRPr="00A84908">
        <w:rPr>
          <w:sz w:val="18"/>
          <w:szCs w:val="18"/>
          <w:vertAlign w:val="superscript"/>
        </w:rPr>
        <w:footnoteReference w:id="15"/>
      </w:r>
      <w:r w:rsidR="006D7E16">
        <w:t>;</w:t>
      </w:r>
    </w:p>
    <w:p w14:paraId="49CC80DE" w14:textId="04C528EB" w:rsidR="00E4390B" w:rsidRDefault="00A84908" w:rsidP="00A84908">
      <w:pPr>
        <w:pStyle w:val="SingleTxtG"/>
      </w:pPr>
      <w:r>
        <w:tab/>
        <w:t>j)</w:t>
      </w:r>
      <w:r>
        <w:tab/>
      </w:r>
      <w:r w:rsidR="006C12D1" w:rsidRPr="008A20A3">
        <w:t>Derogación, en su totalidad, del decreto que contiene la Ley Orgánica de las Zonas de Empleo y Desarrollo Económico (ZEDE)</w:t>
      </w:r>
      <w:r w:rsidR="006C12D1" w:rsidRPr="00A84908">
        <w:rPr>
          <w:sz w:val="18"/>
          <w:szCs w:val="18"/>
          <w:vertAlign w:val="superscript"/>
        </w:rPr>
        <w:footnoteReference w:id="16"/>
      </w:r>
      <w:r w:rsidR="006C12D1" w:rsidRPr="008A20A3">
        <w:t>, por ser contrario a las garantías y derechos establecidos en la Constitución de la República y forma de gobierno. Este decreto constituye una violación al territorio nacional, la soberanía e independencia de la República en detrimento de toda la población hondureña. Así también, altera, violenta y modifica gravemente al sistema de administración de justicia, permitiendo que sea suplantado por otros sistemas judiciales o jurisdiccionales de otros países</w:t>
      </w:r>
      <w:r w:rsidR="006C12D1" w:rsidRPr="00A84908">
        <w:rPr>
          <w:sz w:val="18"/>
          <w:szCs w:val="18"/>
          <w:vertAlign w:val="superscript"/>
        </w:rPr>
        <w:footnoteReference w:id="17"/>
      </w:r>
      <w:r w:rsidR="006C12D1" w:rsidRPr="008A20A3">
        <w:t>.</w:t>
      </w:r>
    </w:p>
    <w:p w14:paraId="0ADB8F6D" w14:textId="5E8042FE" w:rsidR="006C12D1" w:rsidRPr="005D0BE8" w:rsidRDefault="00A84908" w:rsidP="00A84908">
      <w:pPr>
        <w:pStyle w:val="SingleTxtG"/>
        <w:spacing w:before="240"/>
      </w:pPr>
      <w:r w:rsidRPr="005D0BE8">
        <w:t>7.</w:t>
      </w:r>
      <w:r w:rsidRPr="005D0BE8">
        <w:tab/>
      </w:r>
      <w:r w:rsidR="006C12D1" w:rsidRPr="008A20A3">
        <w:t xml:space="preserve">Es por ello por lo que la secretaria de Estado de la SEDH, durante su participación en el III Foro Global contra el Racismo y la Discriminación de la Organización de las Naciones Unidas para la Educación, la Ciencia y la Cultura (UNESCO), realizado en noviembre de </w:t>
      </w:r>
      <w:r w:rsidR="006C12D1" w:rsidRPr="008A20A3">
        <w:lastRenderedPageBreak/>
        <w:t>2023, destacó que el racismo y la violencia contra las mujeres afectan de manera desproporcional a las comunidades vulnerables, principalmente a las mujeres. Ejemplo de ello, es el caso de la líder y defensora ambientalista Berta Cáceres, asesina por su incansable labor en la defensa del territorio, la tierra y la vida.</w:t>
      </w:r>
    </w:p>
    <w:p w14:paraId="2419F389" w14:textId="3C27D0C1" w:rsidR="006C12D1" w:rsidRPr="00E4390B" w:rsidRDefault="00A84908" w:rsidP="00A84908">
      <w:pPr>
        <w:pStyle w:val="SingleTxtG"/>
      </w:pPr>
      <w:r w:rsidRPr="00E4390B">
        <w:t>8.</w:t>
      </w:r>
      <w:r w:rsidRPr="00E4390B">
        <w:tab/>
      </w:r>
      <w:r w:rsidR="006C12D1" w:rsidRPr="00E4390B">
        <w:t>Con el propósito de</w:t>
      </w:r>
      <w:r w:rsidR="006C12D1" w:rsidRPr="00D372BE">
        <w:t xml:space="preserve"> </w:t>
      </w:r>
      <w:r w:rsidR="006C12D1" w:rsidRPr="00E4390B">
        <w:t xml:space="preserve">cumplir con el Plan de Gobierno para refundar Honduras y construir un Estado socialista y democrático, la presidenta Xiomara Castro decidió reestructurar la debilitada y degradada administración pública producto de la última década, después del rompimiento del orden democrático provocado por el golpe de Estado del 28 de junio de 2009; sumado a la catástrofe sanitaria por la pandemia de la COVID-19 y los desastres naturales por las tormentas tropicales Eta y Iota. </w:t>
      </w:r>
    </w:p>
    <w:p w14:paraId="12A08552" w14:textId="1008C986" w:rsidR="006C12D1" w:rsidRPr="00E4390B" w:rsidRDefault="00A84908" w:rsidP="00A84908">
      <w:pPr>
        <w:pStyle w:val="SingleTxtG"/>
      </w:pPr>
      <w:r w:rsidRPr="00E4390B">
        <w:t>9.</w:t>
      </w:r>
      <w:r w:rsidRPr="00E4390B">
        <w:tab/>
      </w:r>
      <w:r w:rsidR="006C12D1" w:rsidRPr="00E4390B">
        <w:t>En ese sentido, mediante el Decreto Ejecutivo PCM-05-2022</w:t>
      </w:r>
      <w:r w:rsidR="006C12D1" w:rsidRPr="00A84908">
        <w:rPr>
          <w:sz w:val="18"/>
          <w:szCs w:val="18"/>
        </w:rPr>
        <w:footnoteReference w:id="18"/>
      </w:r>
      <w:r w:rsidR="006C12D1" w:rsidRPr="00E4390B">
        <w:t>, se creó una nueva estructura institucional y se reestructuraron las instituciones existentes con miras de hacer eficiente a la administración de los recursos y alcanzar las metas y objetivos del Gobierno Solidario; creándose las instituciones públicas siguientes:</w:t>
      </w:r>
    </w:p>
    <w:p w14:paraId="33275742" w14:textId="3FCAC7CE" w:rsidR="006C12D1" w:rsidRDefault="00A84908" w:rsidP="00A84908">
      <w:pPr>
        <w:pStyle w:val="SingleTxtG"/>
      </w:pPr>
      <w:r>
        <w:tab/>
        <w:t>a)</w:t>
      </w:r>
      <w:r>
        <w:tab/>
      </w:r>
      <w:r w:rsidR="006C12D1" w:rsidRPr="00C35ECE">
        <w:t>Secretaría de Estado en los Despachos de Transparencia y Lucha Contra la Corrupción</w:t>
      </w:r>
      <w:r w:rsidR="006C12D1" w:rsidRPr="00A84908">
        <w:rPr>
          <w:sz w:val="18"/>
          <w:szCs w:val="18"/>
          <w:vertAlign w:val="superscript"/>
        </w:rPr>
        <w:footnoteReference w:id="19"/>
      </w:r>
      <w:r w:rsidR="006D7E16">
        <w:t>;</w:t>
      </w:r>
    </w:p>
    <w:p w14:paraId="074B48DC" w14:textId="615FEF5E" w:rsidR="006C12D1" w:rsidRPr="002F4358" w:rsidRDefault="00A84908" w:rsidP="00A84908">
      <w:pPr>
        <w:pStyle w:val="SingleTxtG"/>
      </w:pPr>
      <w:r>
        <w:tab/>
      </w:r>
      <w:r w:rsidRPr="002F4358">
        <w:t>b)</w:t>
      </w:r>
      <w:r w:rsidRPr="002F4358">
        <w:tab/>
      </w:r>
      <w:r w:rsidR="006C12D1" w:rsidRPr="002F4358">
        <w:t>Secretaría de Estado en el Despacho de Planificación Estratégica, como la institución rectora del Sistema Nacional de Planificación del Desarrollo</w:t>
      </w:r>
      <w:r w:rsidR="006D7E16">
        <w:t>;</w:t>
      </w:r>
    </w:p>
    <w:p w14:paraId="37E69C52" w14:textId="386ED891" w:rsidR="006C12D1" w:rsidRPr="006C12D1" w:rsidRDefault="00A84908" w:rsidP="00A84908">
      <w:pPr>
        <w:pStyle w:val="SingleTxtG"/>
      </w:pPr>
      <w:r>
        <w:tab/>
      </w:r>
      <w:r w:rsidRPr="006C12D1">
        <w:t>c)</w:t>
      </w:r>
      <w:r w:rsidRPr="006C12D1">
        <w:tab/>
      </w:r>
      <w:r w:rsidR="006C12D1" w:rsidRPr="006C12D1">
        <w:t>Social y Económico de Honduras</w:t>
      </w:r>
      <w:r w:rsidR="006C12D1" w:rsidRPr="00A84908">
        <w:rPr>
          <w:sz w:val="18"/>
          <w:szCs w:val="18"/>
          <w:vertAlign w:val="superscript"/>
        </w:rPr>
        <w:footnoteReference w:id="20"/>
      </w:r>
      <w:r w:rsidR="006D7E16">
        <w:t>;</w:t>
      </w:r>
    </w:p>
    <w:p w14:paraId="2507B9E7" w14:textId="0F771057" w:rsidR="006C12D1" w:rsidRPr="006C12D1" w:rsidRDefault="00A84908" w:rsidP="00A84908">
      <w:pPr>
        <w:pStyle w:val="SingleTxtG"/>
      </w:pPr>
      <w:r>
        <w:tab/>
      </w:r>
      <w:r w:rsidRPr="006C12D1">
        <w:t>d)</w:t>
      </w:r>
      <w:r w:rsidRPr="006C12D1">
        <w:tab/>
      </w:r>
      <w:r w:rsidR="006C12D1" w:rsidRPr="006C12D1">
        <w:t>Secretaría de Estado en el Despacho de Asuntos de la Mujer</w:t>
      </w:r>
      <w:r w:rsidR="006C12D1" w:rsidRPr="00A84908">
        <w:rPr>
          <w:sz w:val="18"/>
          <w:szCs w:val="18"/>
          <w:vertAlign w:val="superscript"/>
        </w:rPr>
        <w:footnoteReference w:id="21"/>
      </w:r>
      <w:r w:rsidR="006C12D1" w:rsidRPr="006C12D1">
        <w:t>, con lo cual se suprime al Instituto Nacional de la Mujer y se eleva a rango de secretaría de Estado</w:t>
      </w:r>
      <w:r w:rsidR="006D7E16">
        <w:t>;</w:t>
      </w:r>
    </w:p>
    <w:p w14:paraId="34738AAA" w14:textId="65BA8F07" w:rsidR="006C12D1" w:rsidRPr="006C12D1" w:rsidRDefault="00A84908" w:rsidP="00A84908">
      <w:pPr>
        <w:pStyle w:val="SingleTxtG"/>
      </w:pPr>
      <w:r>
        <w:tab/>
      </w:r>
      <w:r w:rsidRPr="006C12D1">
        <w:t>e)</w:t>
      </w:r>
      <w:r w:rsidRPr="006C12D1">
        <w:tab/>
      </w:r>
      <w:r w:rsidR="006C12D1" w:rsidRPr="006C12D1">
        <w:t>Secretaría de Estado en los Despachos de las Culturas, las Artes y los Patrimonios de los Pueblos de Honduras (SECAPPH)</w:t>
      </w:r>
      <w:r w:rsidR="006C12D1" w:rsidRPr="00A84908">
        <w:rPr>
          <w:sz w:val="18"/>
          <w:szCs w:val="18"/>
          <w:vertAlign w:val="superscript"/>
        </w:rPr>
        <w:footnoteReference w:id="22"/>
      </w:r>
      <w:r w:rsidR="006C12D1" w:rsidRPr="006C12D1">
        <w:t xml:space="preserve"> responsable de formular políticas coherentes con la identidad nacional y respetuosas de la diversidad, que impulsen y reproduzcan nuestras raíces y garanticen el pleno acceso, promoción y protección de la cultura, arte y el patrimonio</w:t>
      </w:r>
      <w:r w:rsidR="006D7E16">
        <w:t>;</w:t>
      </w:r>
    </w:p>
    <w:p w14:paraId="4F9B7AFE" w14:textId="410DECF0" w:rsidR="006C12D1" w:rsidRPr="006C12D1" w:rsidRDefault="00A84908" w:rsidP="00A84908">
      <w:pPr>
        <w:pStyle w:val="SingleTxtG"/>
      </w:pPr>
      <w:r>
        <w:tab/>
      </w:r>
      <w:r w:rsidRPr="006C12D1">
        <w:t>f)</w:t>
      </w:r>
      <w:r w:rsidRPr="006C12D1">
        <w:tab/>
      </w:r>
      <w:r w:rsidR="006C12D1" w:rsidRPr="006C12D1">
        <w:t>Secretaría de Estado en el Despacho de Desarrollo Social (SEDESOL)</w:t>
      </w:r>
      <w:r w:rsidR="006C12D1" w:rsidRPr="00A84908">
        <w:rPr>
          <w:sz w:val="18"/>
          <w:szCs w:val="18"/>
          <w:vertAlign w:val="superscript"/>
        </w:rPr>
        <w:footnoteReference w:id="23"/>
      </w:r>
      <w:r w:rsidR="006C12D1" w:rsidRPr="006C12D1">
        <w:t>, la cual suprimió la antigua Secretaría de Desarrollo e Inclusión Social;</w:t>
      </w:r>
    </w:p>
    <w:p w14:paraId="1ACA36F2" w14:textId="4E479485" w:rsidR="006C12D1" w:rsidRPr="006C12D1" w:rsidRDefault="00A84908" w:rsidP="00A84908">
      <w:pPr>
        <w:pStyle w:val="SingleTxtG"/>
      </w:pPr>
      <w:r>
        <w:tab/>
      </w:r>
      <w:r w:rsidRPr="006C12D1">
        <w:t>g)</w:t>
      </w:r>
      <w:r w:rsidRPr="006C12D1">
        <w:tab/>
      </w:r>
      <w:r w:rsidR="006C12D1" w:rsidRPr="006C12D1">
        <w:t>Creación del Programa Red Solidaria</w:t>
      </w:r>
      <w:r w:rsidR="006C12D1" w:rsidRPr="00A84908">
        <w:rPr>
          <w:sz w:val="18"/>
          <w:szCs w:val="18"/>
          <w:vertAlign w:val="superscript"/>
        </w:rPr>
        <w:footnoteReference w:id="24"/>
      </w:r>
      <w:r w:rsidR="006C12D1" w:rsidRPr="006C12D1">
        <w:t>, constituido como un ente desconcentrado de SEDESOL, con autonomía técnica, financiera y administrativa. El programa tiene el objetivo de reducir la pobreza extrema, mediante la ejecución de programas y proyectos dirigidos a las poblaciones vulnerables, focalizadas por los sistemas de información social y las herramientas técnicas disponibles del Estado</w:t>
      </w:r>
      <w:r w:rsidR="006D7E16">
        <w:t>;</w:t>
      </w:r>
      <w:r w:rsidR="006C12D1" w:rsidRPr="006C12D1">
        <w:t xml:space="preserve"> </w:t>
      </w:r>
    </w:p>
    <w:p w14:paraId="5AAA9F21" w14:textId="6362139E" w:rsidR="006C12D1" w:rsidRPr="006C12D1" w:rsidRDefault="00A84908" w:rsidP="00A84908">
      <w:pPr>
        <w:pStyle w:val="SingleTxtG"/>
      </w:pPr>
      <w:r>
        <w:tab/>
      </w:r>
      <w:r w:rsidRPr="006C12D1">
        <w:t>h)</w:t>
      </w:r>
      <w:r w:rsidRPr="006C12D1">
        <w:tab/>
      </w:r>
      <w:r w:rsidR="006C12D1" w:rsidRPr="006C12D1">
        <w:t>Creación del Programa Acción Solidaria (PROASOL)</w:t>
      </w:r>
      <w:r w:rsidR="006C12D1" w:rsidRPr="00A84908">
        <w:rPr>
          <w:sz w:val="18"/>
          <w:szCs w:val="18"/>
          <w:vertAlign w:val="superscript"/>
        </w:rPr>
        <w:footnoteReference w:id="25"/>
      </w:r>
      <w:r w:rsidR="006C12D1" w:rsidRPr="006C12D1">
        <w:t xml:space="preserve">, como ente desconcentrado de SEDESOL, con autonomía técnica, administrativa y financiera, que tiene el mandato de atención social a personas que se encuentran en grupos </w:t>
      </w:r>
      <w:r w:rsidR="00C34590" w:rsidRPr="006C12D1">
        <w:t>vulnerables</w:t>
      </w:r>
      <w:r w:rsidR="006C12D1" w:rsidRPr="006C12D1">
        <w:t>, mediante la ejecución de los programas y proyectos, basándose en principios de transparencia, objetividad, inclusión y eficiencia</w:t>
      </w:r>
      <w:r w:rsidR="006D7E16">
        <w:t>;</w:t>
      </w:r>
    </w:p>
    <w:p w14:paraId="5EA79E30" w14:textId="0DDACF71" w:rsidR="006C12D1" w:rsidRPr="006C12D1" w:rsidRDefault="00A84908" w:rsidP="00A84908">
      <w:pPr>
        <w:pStyle w:val="SingleTxtG"/>
      </w:pPr>
      <w:r>
        <w:tab/>
      </w:r>
      <w:r w:rsidRPr="006C12D1">
        <w:t>i)</w:t>
      </w:r>
      <w:r w:rsidRPr="006C12D1">
        <w:tab/>
      </w:r>
      <w:r w:rsidR="006C12D1" w:rsidRPr="006C12D1">
        <w:t xml:space="preserve">Creación de la CONAPOA </w:t>
      </w:r>
      <w:r w:rsidR="006C12D1" w:rsidRPr="00A84908">
        <w:rPr>
          <w:sz w:val="18"/>
          <w:szCs w:val="18"/>
          <w:vertAlign w:val="superscript"/>
        </w:rPr>
        <w:footnoteReference w:id="26"/>
      </w:r>
      <w:r w:rsidR="006C12D1" w:rsidRPr="006C12D1">
        <w:t>, adscrita a SEDESOL, cuya finalidad es el estudio y la creación de políticas públicas concernientes a la relación del Estado con los pueblos originarios y afrodescendientes del país.</w:t>
      </w:r>
    </w:p>
    <w:p w14:paraId="5F6C722D" w14:textId="5F2F68CB" w:rsidR="006C12D1" w:rsidRPr="006C12D1" w:rsidRDefault="00A84908" w:rsidP="00A84908">
      <w:pPr>
        <w:pStyle w:val="SingleTxtG"/>
      </w:pPr>
      <w:r w:rsidRPr="006C12D1">
        <w:lastRenderedPageBreak/>
        <w:t>10.</w:t>
      </w:r>
      <w:r w:rsidRPr="006C12D1">
        <w:tab/>
      </w:r>
      <w:r w:rsidR="006C12D1" w:rsidRPr="006C12D1">
        <w:t>Adicionalmente, el mismo decreto suprime las secretarías de Estado, programas, gabinetes especiales y gabinetes sectoriales como la Secretaría de Coordinación General de Gobierno, la Secretaría de Transparencia y el Programa Vida Mejor.</w:t>
      </w:r>
    </w:p>
    <w:p w14:paraId="5E6500E9" w14:textId="6E98D9EF" w:rsidR="006C12D1" w:rsidRPr="006C12D1" w:rsidRDefault="0000782D" w:rsidP="0000782D">
      <w:pPr>
        <w:pStyle w:val="H23G"/>
      </w:pPr>
      <w:bookmarkStart w:id="4" w:name="_Toc153260878"/>
      <w:r>
        <w:tab/>
      </w:r>
      <w:r>
        <w:tab/>
      </w:r>
      <w:r w:rsidR="006C12D1" w:rsidRPr="006C12D1">
        <w:t>Políticas, planes y programas</w:t>
      </w:r>
      <w:bookmarkEnd w:id="4"/>
    </w:p>
    <w:p w14:paraId="13A0D63B" w14:textId="2A06BA8C" w:rsidR="006C12D1" w:rsidRDefault="00A84908" w:rsidP="00A84908">
      <w:pPr>
        <w:pStyle w:val="SingleTxtG"/>
      </w:pPr>
      <w:r>
        <w:t>11.</w:t>
      </w:r>
      <w:r>
        <w:tab/>
      </w:r>
      <w:r w:rsidR="006C12D1" w:rsidRPr="006C12D1">
        <w:t>Instrumentos de planeación que se han adoptado en los últimos años por el Gobierno Solidario, para atender las necesidades, prioridades y demandas de los PIAH y la población en situación de vulnerabilidad:</w:t>
      </w:r>
    </w:p>
    <w:p w14:paraId="53D68FEF" w14:textId="6EB00A65" w:rsidR="006C12D1" w:rsidRDefault="00A84908" w:rsidP="00A84908">
      <w:pPr>
        <w:pStyle w:val="SingleTxtG"/>
      </w:pPr>
      <w:r>
        <w:tab/>
        <w:t>a)</w:t>
      </w:r>
      <w:r>
        <w:tab/>
      </w:r>
      <w:r w:rsidR="006C12D1" w:rsidRPr="00575813">
        <w:rPr>
          <w:i/>
          <w:iCs/>
        </w:rPr>
        <w:t>El Programa de la Red Solidaria</w:t>
      </w:r>
      <w:r w:rsidR="006C12D1" w:rsidRPr="00A84908">
        <w:rPr>
          <w:rStyle w:val="Refdenotaalpie"/>
          <w:szCs w:val="18"/>
        </w:rPr>
        <w:footnoteReference w:id="27"/>
      </w:r>
      <w:r w:rsidR="006C12D1">
        <w:t>. E</w:t>
      </w:r>
      <w:r w:rsidR="006C12D1" w:rsidRPr="006D3E73">
        <w:t>jecuta proyectos asignados o prediseñados por SEDESOL</w:t>
      </w:r>
      <w:r w:rsidR="006C12D1">
        <w:t>, que s</w:t>
      </w:r>
      <w:r w:rsidR="006C12D1" w:rsidRPr="006D3E73">
        <w:t>e basa</w:t>
      </w:r>
      <w:r w:rsidR="006C12D1">
        <w:t>n</w:t>
      </w:r>
      <w:r w:rsidR="006C12D1" w:rsidRPr="006D3E73">
        <w:t xml:space="preserve"> en una política integral con enfoque de activos para la reducción de la pobreza. Para alcanzar el objetivo de reducir la pobreza y la pobreza extrema, realiza la ejecución de programas y proyectos dirigidos a las poblaciones vulnerables, focalizadas por los sistemas de información social y las herramientas técnicas disponibles del Estado, contemplando el diseño, la estructuración, la ejecución, administración y supervisión de proyectos productivos y sociales,</w:t>
      </w:r>
      <w:r w:rsidR="006C12D1" w:rsidRPr="00297EFC">
        <w:t xml:space="preserve"> los que sean asignados</w:t>
      </w:r>
      <w:r w:rsidR="006C12D1">
        <w:t>, c</w:t>
      </w:r>
      <w:r w:rsidR="006C12D1" w:rsidRPr="00297EFC">
        <w:t xml:space="preserve">omo resultado de la formalización de contratos, convenios, acuerdos de financiamiento externos, donaciones, convenios interinstitucionales o designación directa de los órganos de decisión por el Gobierno. </w:t>
      </w:r>
      <w:r w:rsidR="006C12D1">
        <w:t xml:space="preserve">El programa incluye </w:t>
      </w:r>
      <w:r w:rsidR="006C12D1" w:rsidRPr="006D3E73">
        <w:t>becas para jóvenes de educación primaria, media y universitaria</w:t>
      </w:r>
      <w:r w:rsidR="006D7E16">
        <w:t>;</w:t>
      </w:r>
    </w:p>
    <w:p w14:paraId="088F5732" w14:textId="35B06350" w:rsidR="00AE421F" w:rsidRDefault="00A84908" w:rsidP="00A84908">
      <w:pPr>
        <w:pStyle w:val="SingleTxtG"/>
      </w:pPr>
      <w:r>
        <w:tab/>
        <w:t>b)</w:t>
      </w:r>
      <w:r>
        <w:tab/>
      </w:r>
      <w:r w:rsidR="006C12D1" w:rsidRPr="00F119C8">
        <w:rPr>
          <w:i/>
          <w:iCs/>
        </w:rPr>
        <w:t>Programa de Memoria, Verdad, Justicia, Reparación y No Repetición para la Reconciliación y Refundación de Honduras.</w:t>
      </w:r>
      <w:r w:rsidR="006C12D1" w:rsidRPr="000F6AD8">
        <w:t xml:space="preserve"> </w:t>
      </w:r>
      <w:r w:rsidR="006C12D1">
        <w:t>F</w:t>
      </w:r>
      <w:r w:rsidR="006C12D1" w:rsidRPr="000F6AD8">
        <w:t>ue lanzado el 24 de octubre de 2022</w:t>
      </w:r>
      <w:r w:rsidR="006C12D1">
        <w:t xml:space="preserve"> </w:t>
      </w:r>
      <w:r w:rsidR="006C12D1" w:rsidRPr="000F6AD8">
        <w:t>y forma parte del cumplimiento de las acciones contenidas en la sentencia Herminio Deras vs</w:t>
      </w:r>
      <w:r w:rsidR="006C12D1">
        <w:t>.</w:t>
      </w:r>
      <w:r w:rsidR="006C12D1" w:rsidRPr="000F6AD8">
        <w:t xml:space="preserve"> Honduras, para promover, garantizar y defender el derecho a la verdad de las víctimas de graves violaciones de derechos humanos, a través de la memoria histórica, apoyo y seguimientos de reparación.</w:t>
      </w:r>
    </w:p>
    <w:p w14:paraId="20FF7599" w14:textId="5E994C92" w:rsidR="006C12D1" w:rsidRPr="000F6AD8" w:rsidRDefault="00066A72" w:rsidP="00A84908">
      <w:pPr>
        <w:pStyle w:val="H4G"/>
      </w:pPr>
      <w:r>
        <w:tab/>
      </w:r>
      <w:r w:rsidR="00F119C8">
        <w:t>a.</w:t>
      </w:r>
      <w:r w:rsidR="00A84908">
        <w:tab/>
      </w:r>
      <w:r w:rsidR="006C12D1" w:rsidRPr="00B37709">
        <w:t>Creación e implementación del Programa Nuestras Raíces</w:t>
      </w:r>
      <w:r w:rsidR="006C12D1" w:rsidRPr="00A84908">
        <w:rPr>
          <w:rStyle w:val="Refdenotaalpie"/>
          <w:i w:val="0"/>
          <w:szCs w:val="18"/>
        </w:rPr>
        <w:footnoteReference w:id="28"/>
      </w:r>
    </w:p>
    <w:p w14:paraId="034F2057" w14:textId="7B8FBDE0" w:rsidR="006C12D1" w:rsidRDefault="00A84908" w:rsidP="00A84908">
      <w:pPr>
        <w:pStyle w:val="SingleTxtG"/>
        <w:ind w:firstLine="567"/>
      </w:pPr>
      <w:r>
        <w:t>a)</w:t>
      </w:r>
      <w:r>
        <w:tab/>
      </w:r>
      <w:r w:rsidR="006C12D1" w:rsidRPr="00F03A89">
        <w:t xml:space="preserve">Creación del </w:t>
      </w:r>
      <w:r w:rsidR="006C12D1" w:rsidRPr="00575813">
        <w:rPr>
          <w:i/>
          <w:iCs/>
        </w:rPr>
        <w:t>Manual</w:t>
      </w:r>
      <w:r w:rsidR="006C12D1" w:rsidRPr="00F03A89">
        <w:t xml:space="preserve"> </w:t>
      </w:r>
      <w:r w:rsidR="006C12D1" w:rsidRPr="00575813">
        <w:rPr>
          <w:i/>
          <w:iCs/>
        </w:rPr>
        <w:t>operativo para la entrega de transferencias monetarias</w:t>
      </w:r>
      <w:r w:rsidR="006C12D1" w:rsidRPr="00F03A89">
        <w:t xml:space="preserve"> (Bono) a Sectores Vulnerables de Lineamientos del Programa de Acción Solidaria (PROASOL)</w:t>
      </w:r>
      <w:r w:rsidR="006C12D1" w:rsidRPr="00A84908">
        <w:rPr>
          <w:rStyle w:val="Refdenotaalpie"/>
          <w:szCs w:val="18"/>
        </w:rPr>
        <w:footnoteReference w:id="29"/>
      </w:r>
      <w:r w:rsidR="009A5E93">
        <w:t>;</w:t>
      </w:r>
    </w:p>
    <w:p w14:paraId="0D984E19" w14:textId="772FB06A" w:rsidR="006C12D1" w:rsidRDefault="00A84908" w:rsidP="00A84908">
      <w:pPr>
        <w:pStyle w:val="SingleTxtG"/>
        <w:ind w:firstLine="567"/>
      </w:pPr>
      <w:r>
        <w:t>b)</w:t>
      </w:r>
      <w:r>
        <w:tab/>
      </w:r>
      <w:r w:rsidR="006C12D1" w:rsidRPr="00F03A89">
        <w:t>Creación de las transferencias monetarias condicionadas (TMC)</w:t>
      </w:r>
      <w:r w:rsidR="006C12D1">
        <w:t>,</w:t>
      </w:r>
      <w:r w:rsidR="006C12D1" w:rsidRPr="00F03A89">
        <w:t xml:space="preserve"> ejecutadas por el Programa Red Solidaria</w:t>
      </w:r>
      <w:r w:rsidR="006C12D1" w:rsidRPr="00A84908">
        <w:rPr>
          <w:rStyle w:val="Refdenotaalpie"/>
          <w:szCs w:val="18"/>
        </w:rPr>
        <w:footnoteReference w:id="30"/>
      </w:r>
      <w:r w:rsidR="006C12D1">
        <w:t xml:space="preserve">, </w:t>
      </w:r>
      <w:r w:rsidR="006C12D1" w:rsidRPr="00F03A89">
        <w:t xml:space="preserve">sin distinción de fuente de financiamiento, orientadas a los ejes de Protección </w:t>
      </w:r>
      <w:r w:rsidR="006C12D1">
        <w:t>S</w:t>
      </w:r>
      <w:r w:rsidR="006C12D1" w:rsidRPr="00F03A89">
        <w:t>ocial, generación de oportunidades de ingresos, fortalecimiento humano, educación, salud, infraestructura y ambiente, en sus dominios rural y urbano</w:t>
      </w:r>
      <w:r w:rsidR="006C12D1">
        <w:t xml:space="preserve">, </w:t>
      </w:r>
      <w:r w:rsidR="006C12D1" w:rsidRPr="00F03A89">
        <w:t>destinadas a combatir la pobreza y pobreza extrema en todo el territorio nacional</w:t>
      </w:r>
      <w:r w:rsidR="006C12D1">
        <w:t>.</w:t>
      </w:r>
    </w:p>
    <w:p w14:paraId="1021B7A7" w14:textId="7760FB65" w:rsidR="00D77D24" w:rsidRPr="00D77D24" w:rsidRDefault="00D77D24" w:rsidP="00A84908">
      <w:pPr>
        <w:pStyle w:val="H4G"/>
      </w:pPr>
      <w:r>
        <w:tab/>
      </w:r>
      <w:r w:rsidR="00BE0490" w:rsidRPr="00D77D24">
        <w:t>b</w:t>
      </w:r>
      <w:r w:rsidR="00BE0490">
        <w:t>.</w:t>
      </w:r>
      <w:r w:rsidR="00A84908">
        <w:tab/>
      </w:r>
      <w:r w:rsidR="006C12D1" w:rsidRPr="00D77D24">
        <w:t>Plan de Manejo Pesquero y Acuícola de Brus Laguna, elaborado en 2020</w:t>
      </w:r>
      <w:r w:rsidR="00A84908">
        <w:br/>
      </w:r>
      <w:r w:rsidR="006C12D1" w:rsidRPr="00D77D24">
        <w:t>por el Comité de Gobernanza de Brus Laguna</w:t>
      </w:r>
    </w:p>
    <w:p w14:paraId="6B0FCE26" w14:textId="7ACF20F1" w:rsidR="006C12D1" w:rsidRPr="006C6459" w:rsidRDefault="00A84908" w:rsidP="00A84908">
      <w:pPr>
        <w:pStyle w:val="SingleTxtG"/>
      </w:pPr>
      <w:r w:rsidRPr="006C6459">
        <w:t>12.</w:t>
      </w:r>
      <w:r w:rsidRPr="006C6459">
        <w:tab/>
      </w:r>
      <w:r w:rsidR="006C12D1" w:rsidRPr="00D77D24">
        <w:t>Se elaboró con el apoyo del Instituto Nacional de Conservación y Desarrollo Forestal, Áreas Protegidas y Vida Silvestre (ICF), la Municipalidad de Brus Laguna, el Concejo Territorial DIUNAT, la Dirección General de Pesca y Acuicultura (DIGEPESCA) de la Secretaría de Agricultura y Ganadería (SAG) y Agencia Internacional GOAL, en el marco de las acciones de los</w:t>
      </w:r>
      <w:r w:rsidR="001B15A9" w:rsidRPr="00D77D24">
        <w:t xml:space="preserve"> </w:t>
      </w:r>
      <w:r w:rsidR="006C12D1" w:rsidRPr="00D77D24">
        <w:t xml:space="preserve">Proyectos MiPesca “Resiliencia de la Economía Azul y del Ecosistema Costero del Norte de Honduras”. Esto con el apoyo financiero de Fondos Nórdicos para el Desarrollo (NDF) y el Banco Interamericano de Desarrollo (BID) y “Participación ciudadana </w:t>
      </w:r>
      <w:r w:rsidR="006C12D1" w:rsidRPr="00D77D24">
        <w:lastRenderedPageBreak/>
        <w:t>para el acceso a recursos y políticas locales de desarrollo de los pueblos indígenas y afrodescendientes de la Mosquita Hondureña” con apoyo financiero de la Unión Europea</w:t>
      </w:r>
      <w:r w:rsidR="006C12D1" w:rsidRPr="00A84908">
        <w:rPr>
          <w:sz w:val="18"/>
          <w:szCs w:val="18"/>
          <w:vertAlign w:val="superscript"/>
        </w:rPr>
        <w:footnoteReference w:id="31"/>
      </w:r>
      <w:r w:rsidR="00E6378C">
        <w:t>.</w:t>
      </w:r>
    </w:p>
    <w:p w14:paraId="586465EA" w14:textId="4AFF8C70" w:rsidR="006C12D1" w:rsidRPr="001F4EB7" w:rsidRDefault="00813E0C" w:rsidP="00A84908">
      <w:pPr>
        <w:pStyle w:val="HChG"/>
      </w:pPr>
      <w:r>
        <w:tab/>
        <w:t>III.</w:t>
      </w:r>
      <w:r>
        <w:tab/>
      </w:r>
      <w:r w:rsidR="006C12D1" w:rsidRPr="001F4EB7">
        <w:t xml:space="preserve">Información relativa </w:t>
      </w:r>
      <w:r w:rsidR="006C12D1">
        <w:t>con</w:t>
      </w:r>
      <w:r w:rsidR="006C12D1" w:rsidRPr="001F4EB7">
        <w:t xml:space="preserve"> los artículos 1 a 7</w:t>
      </w:r>
      <w:r w:rsidR="00A84908">
        <w:br/>
      </w:r>
      <w:r w:rsidR="006C12D1" w:rsidRPr="001F4EB7">
        <w:t>de la Convención</w:t>
      </w:r>
    </w:p>
    <w:p w14:paraId="1EA6A13E" w14:textId="48BB7EAD" w:rsidR="006C12D1" w:rsidRPr="00292818" w:rsidRDefault="00813E0C" w:rsidP="00A84908">
      <w:pPr>
        <w:pStyle w:val="H1G"/>
        <w:rPr>
          <w:bCs/>
          <w:iCs/>
        </w:rPr>
      </w:pPr>
      <w:bookmarkStart w:id="5" w:name="_1fr1ukyqo5vf" w:colFirst="0" w:colLast="0"/>
      <w:bookmarkStart w:id="6" w:name="_Toc106955506"/>
      <w:bookmarkStart w:id="7" w:name="_Toc106955705"/>
      <w:bookmarkStart w:id="8" w:name="_Toc153260879"/>
      <w:bookmarkEnd w:id="5"/>
      <w:r>
        <w:tab/>
      </w:r>
      <w:r>
        <w:tab/>
      </w:r>
      <w:r w:rsidR="006C12D1">
        <w:t>Aplicación de la Convención</w:t>
      </w:r>
      <w:r w:rsidR="006C12D1" w:rsidRPr="009670F9">
        <w:t xml:space="preserve"> (</w:t>
      </w:r>
      <w:r w:rsidR="006C12D1">
        <w:t>a</w:t>
      </w:r>
      <w:r w:rsidR="006C12D1" w:rsidRPr="009670F9">
        <w:t>rts</w:t>
      </w:r>
      <w:r w:rsidR="006C12D1">
        <w:t>.</w:t>
      </w:r>
      <w:r w:rsidR="006C12D1" w:rsidRPr="009670F9">
        <w:t xml:space="preserve"> 1 </w:t>
      </w:r>
      <w:r w:rsidR="006C12D1">
        <w:t>y</w:t>
      </w:r>
      <w:r w:rsidR="006C12D1" w:rsidRPr="009670F9">
        <w:t xml:space="preserve"> </w:t>
      </w:r>
      <w:r w:rsidR="006C12D1">
        <w:t>6</w:t>
      </w:r>
      <w:r w:rsidR="006C12D1" w:rsidRPr="009670F9">
        <w:t>)</w:t>
      </w:r>
      <w:bookmarkEnd w:id="6"/>
      <w:bookmarkEnd w:id="7"/>
      <w:bookmarkEnd w:id="8"/>
    </w:p>
    <w:p w14:paraId="7DC40A2C" w14:textId="5BF79274" w:rsidR="00E12676" w:rsidRDefault="00E12676" w:rsidP="00A84908">
      <w:pPr>
        <w:pStyle w:val="H23G"/>
      </w:pPr>
      <w:bookmarkStart w:id="9" w:name="_Hlk147837709"/>
      <w:r>
        <w:tab/>
      </w:r>
      <w:r>
        <w:tab/>
      </w:r>
      <w:r w:rsidR="006C12D1" w:rsidRPr="00C81894">
        <w:t>Recomendación del párrafo 7</w:t>
      </w:r>
      <w:bookmarkEnd w:id="9"/>
    </w:p>
    <w:p w14:paraId="79849C30" w14:textId="7E937A7E" w:rsidR="006C12D1" w:rsidRPr="00C81894" w:rsidRDefault="00A84908" w:rsidP="00A84908">
      <w:pPr>
        <w:pStyle w:val="SingleTxtG"/>
      </w:pPr>
      <w:r w:rsidRPr="00C81894">
        <w:t>13.</w:t>
      </w:r>
      <w:r w:rsidRPr="00C81894">
        <w:tab/>
      </w:r>
      <w:r w:rsidR="006C12D1" w:rsidRPr="00C81894">
        <w:t>Sobre los procesos de capacitación para garantizar que los jueces, los fiscales y los abogados conozcan las disposiciones de la Convención. Con la finalidad de que puedan ser aplicadas en los casos pertinentes, se informa que, del 18 al 22 de octubre de 2021, la Escuela de Capacitación Judicial de Honduras “Francisco Salomón Jiménez Castro” y la Corte Interamericana de Derechos Humanos (Corte IDH) desarrollaron la tercera edición del curso Derechos de los Pueblos Indígenas y Tribales, Derechos al Medio Ambiente y Personas Defensoras de los Derechos Humanos, en el que se formaron 50 servidores públicos, entre ellos jueces del Poder Judicial (PJ) y fiscales del Ministerio Público (MP), así como agentes de la Procuraduría General de la República (PGR) y personal del Comisionado Nacional de los Derechos Humanos (CONADEH)</w:t>
      </w:r>
      <w:r w:rsidR="006C12D1" w:rsidRPr="00A84908">
        <w:rPr>
          <w:sz w:val="18"/>
          <w:szCs w:val="18"/>
          <w:vertAlign w:val="superscript"/>
        </w:rPr>
        <w:footnoteReference w:id="32"/>
      </w:r>
      <w:r w:rsidR="009A5E93">
        <w:t>.</w:t>
      </w:r>
    </w:p>
    <w:p w14:paraId="6F68E761" w14:textId="396F516C" w:rsidR="006C12D1" w:rsidRPr="00277FCB" w:rsidRDefault="00A84908" w:rsidP="00A84908">
      <w:pPr>
        <w:pStyle w:val="SingleTxtG"/>
        <w:rPr>
          <w:sz w:val="24"/>
          <w:szCs w:val="24"/>
          <w:lang w:val="es-MX"/>
        </w:rPr>
      </w:pPr>
      <w:r w:rsidRPr="00277FCB">
        <w:rPr>
          <w:lang w:val="es-MX"/>
        </w:rPr>
        <w:t>14.</w:t>
      </w:r>
      <w:r w:rsidRPr="00277FCB">
        <w:rPr>
          <w:lang w:val="es-MX"/>
        </w:rPr>
        <w:tab/>
      </w:r>
      <w:r w:rsidR="006C12D1" w:rsidRPr="00E4390B">
        <w:t>De</w:t>
      </w:r>
      <w:r w:rsidR="006C12D1" w:rsidRPr="00C81894">
        <w:t xml:space="preserve"> igual manera, en el 2022, el MP a través de la Fiscalía Especial de Protección a las Etnias y Patrimonio Cultural (FEP-ETNIAS/PC), la Escuela de Formación de Fiscales “Orlan Arturo Chávez” y con el apoyo de la Agencia Española de Cooperación Internacional para el Desarrollo (AECID), capacitó a fiscales asignados en Tegucigalpa, San Pedro Sula, Tela, Olancho, Yoro, La Paz, Santa Bárbara, Comayagua, Marcala y La Esperanza, logrando fortalecer sus capacidades para representar y defender los derechos de los PIAH en los procesos penales</w:t>
      </w:r>
      <w:r w:rsidR="006C12D1" w:rsidRPr="00A84908">
        <w:rPr>
          <w:rStyle w:val="Refdenotaalpie"/>
          <w:szCs w:val="18"/>
        </w:rPr>
        <w:footnoteReference w:id="33"/>
      </w:r>
      <w:r w:rsidR="006C12D1">
        <w:rPr>
          <w:sz w:val="24"/>
          <w:szCs w:val="24"/>
        </w:rPr>
        <w:t xml:space="preserve">. </w:t>
      </w:r>
    </w:p>
    <w:p w14:paraId="26815D84" w14:textId="11F32F6E" w:rsidR="006C12D1" w:rsidRPr="00C81894" w:rsidRDefault="00A84908" w:rsidP="00A84908">
      <w:pPr>
        <w:pStyle w:val="SingleTxtG"/>
      </w:pPr>
      <w:r w:rsidRPr="00C81894">
        <w:t>15.</w:t>
      </w:r>
      <w:r w:rsidRPr="00C81894">
        <w:tab/>
      </w:r>
      <w:r w:rsidR="006C12D1" w:rsidRPr="00E4390B">
        <w:t>Sobre</w:t>
      </w:r>
      <w:r w:rsidR="006C12D1" w:rsidRPr="00C81894">
        <w:t xml:space="preserve"> los ejemplos concretos de aplicación de la Convención y otros instrumentos internacionales ratificados por Honduras, por los tribunales nacionales, destacan los casos siguientes:</w:t>
      </w:r>
    </w:p>
    <w:p w14:paraId="005DDD4E" w14:textId="43BA63A7" w:rsidR="006C12D1" w:rsidRPr="009A5E93" w:rsidRDefault="00A84908" w:rsidP="00A84908">
      <w:pPr>
        <w:pStyle w:val="SingleTxtG"/>
        <w:rPr>
          <w:lang w:val="es-MX"/>
        </w:rPr>
      </w:pPr>
      <w:r>
        <w:rPr>
          <w:lang w:val="es-MX"/>
        </w:rPr>
        <w:tab/>
      </w:r>
      <w:r w:rsidRPr="009A5E93">
        <w:rPr>
          <w:lang w:val="es-MX"/>
        </w:rPr>
        <w:t>a)</w:t>
      </w:r>
      <w:r w:rsidRPr="009A5E93">
        <w:rPr>
          <w:lang w:val="es-MX"/>
        </w:rPr>
        <w:tab/>
      </w:r>
      <w:r w:rsidR="006C12D1" w:rsidRPr="00B83351">
        <w:t xml:space="preserve">Recurso de Casación n.° </w:t>
      </w:r>
      <w:r w:rsidR="006C12D1" w:rsidRPr="009A5E93">
        <w:rPr>
          <w:lang w:val="es-MX"/>
        </w:rPr>
        <w:t xml:space="preserve">CA-64-2016 </w:t>
      </w:r>
      <w:r w:rsidR="006C12D1" w:rsidRPr="00B83351">
        <w:t xml:space="preserve">de fecha </w:t>
      </w:r>
      <w:r w:rsidR="006C12D1" w:rsidRPr="009A5E93">
        <w:rPr>
          <w:lang w:val="es-MX"/>
        </w:rPr>
        <w:t>31 de enero de 2017, presentado ante l</w:t>
      </w:r>
      <w:r w:rsidR="006C12D1" w:rsidRPr="00B83351">
        <w:t>a Corte de Apelaciones de lo Contencioso Administrativo de Tegucigalpa. E</w:t>
      </w:r>
      <w:r w:rsidR="006C12D1" w:rsidRPr="009A5E93">
        <w:rPr>
          <w:lang w:val="es-MX"/>
        </w:rPr>
        <w:t>l recurrente es una persona del pueblo</w:t>
      </w:r>
      <w:r w:rsidR="00E12676" w:rsidRPr="009A5E93">
        <w:rPr>
          <w:lang w:val="es-MX"/>
        </w:rPr>
        <w:t xml:space="preserve"> </w:t>
      </w:r>
      <w:r w:rsidR="006C12D1" w:rsidRPr="009A5E93">
        <w:rPr>
          <w:lang w:val="es-MX"/>
        </w:rPr>
        <w:t>misquito, quien se desempeñaba como Juez de Paz del municipio de Villeda Morales, departamento de Gracias a Dios, realizando labores en comunidades y población totalmente indígena, y quien fue suspendido provisionalmente de su cargo por un período de 90 días sin goce de sueldo y posteriormente despedido. Por lo tanto, interpuso una demanda, alegando prescripción de la acción por parte de la autoridad nominadora para imponer el despido. En primera instancia, se declara inadmisible la demanda por considerar que fue presentada fuera de los plazos establecidos en la Ley de la Jurisdicción Contencioso Administrativo, lo cual se confirma en segunda instancia. Sin embargo, en casación, la corte declaró la nulidad de la sentencia por considerar que el recurrente se encontraba en situación de vulnerabilidad y presentó la demanda conforme a eso, considerando que su traslado a cualquier parte del territorio nacional resulta difícil por encontrarse en calamidad económica. Fundamentando su fallo en estándares internacionales como el artículo 8 de la Convención Americana sobre Derechos Humanos y las 100 Reglas de Brasilia sobre Acceso a la Justicia de las Personas en Condiciones de Vulnerabilidad</w:t>
      </w:r>
      <w:r w:rsidR="006C12D1" w:rsidRPr="00A84908">
        <w:rPr>
          <w:rStyle w:val="Refdenotaalpie"/>
          <w:szCs w:val="18"/>
          <w:lang w:val="es-MX"/>
        </w:rPr>
        <w:footnoteReference w:id="34"/>
      </w:r>
      <w:r w:rsidR="009A5E93">
        <w:rPr>
          <w:lang w:val="es-MX"/>
        </w:rPr>
        <w:t>;</w:t>
      </w:r>
    </w:p>
    <w:p w14:paraId="2BFFAD30" w14:textId="608DCCA4" w:rsidR="006C12D1" w:rsidRPr="00A84908" w:rsidRDefault="00A84908" w:rsidP="00A84908">
      <w:pPr>
        <w:pStyle w:val="SingleTxtG"/>
        <w:rPr>
          <w:lang w:val="es-MX"/>
        </w:rPr>
      </w:pPr>
      <w:r>
        <w:rPr>
          <w:lang w:val="es-MX"/>
        </w:rPr>
        <w:lastRenderedPageBreak/>
        <w:tab/>
      </w:r>
      <w:r w:rsidRPr="00813E0C">
        <w:rPr>
          <w:lang w:val="es-MX"/>
        </w:rPr>
        <w:t>b)</w:t>
      </w:r>
      <w:r w:rsidRPr="00813E0C">
        <w:rPr>
          <w:lang w:val="es-MX"/>
        </w:rPr>
        <w:tab/>
      </w:r>
      <w:r w:rsidR="006C12D1" w:rsidRPr="00A84908">
        <w:rPr>
          <w:lang w:val="es-MX"/>
        </w:rPr>
        <w:t xml:space="preserve">En otro Recurso de Casación presentado bajo expediente n.° AC-206-2017, ante la </w:t>
      </w:r>
      <w:r w:rsidR="006C12D1" w:rsidRPr="00813E0C">
        <w:t xml:space="preserve">Corte de Apelaciones Seccional de Comayagua, departamento de Comayagua, dictó </w:t>
      </w:r>
      <w:r w:rsidR="006C12D1" w:rsidRPr="00A84908">
        <w:rPr>
          <w:lang w:val="es-MX"/>
        </w:rPr>
        <w:t xml:space="preserve">sentencia de fecha 19 de junio de 2018. En esta se otorgó el recurso en favor del recurrente, indicando que la sentencia recurrida de fecha 08 de febrero de 2017 vulnera el principio de igualdad de los PIAH al sobreseer y archivar una demanda colectiva por </w:t>
      </w:r>
      <w:r w:rsidR="006C12D1" w:rsidRPr="00813E0C">
        <w:t xml:space="preserve">la no presentación de la personería jurídica de la junta de agua del pueblo lenca, por lo que la Corte de Apelaciones Seccional de Comayagua consideró </w:t>
      </w:r>
      <w:r w:rsidR="006C12D1" w:rsidRPr="00A84908">
        <w:rPr>
          <w:lang w:val="es-MX"/>
        </w:rPr>
        <w:t>que los integrantes de la junta de agua habían sido juramentados en un cabildo abierto en el que participaron 600 personas del pueblo Lenca, por lo que tenían todo el poder y la capacidad jurídica para comparecer con base en tratados internacionales. Aplicando el principio de igualdad y fundamentando su decisión en los siguientes estándares internacionales: Artículos 40 y 45 de la Declaración de las Naciones Unidas sobre los Derechos de los Pueblos Indígenas y artículo 8 del Convenio 169 de la Organización Internacional de Trabajo (OIT) sobre Pueblos Indígenas y Tribales en países independientes</w:t>
      </w:r>
      <w:r w:rsidR="006C12D1" w:rsidRPr="00A84908">
        <w:rPr>
          <w:rStyle w:val="Refdenotaalpie"/>
          <w:szCs w:val="18"/>
          <w:lang w:val="es-MX"/>
        </w:rPr>
        <w:footnoteReference w:id="35"/>
      </w:r>
      <w:r w:rsidR="009A5E93" w:rsidRPr="00A84908">
        <w:rPr>
          <w:lang w:val="es-MX"/>
        </w:rPr>
        <w:t>;</w:t>
      </w:r>
    </w:p>
    <w:p w14:paraId="5F8348EC" w14:textId="728BAD83" w:rsidR="006C12D1" w:rsidRPr="00A84908" w:rsidRDefault="00A84908" w:rsidP="00A84908">
      <w:pPr>
        <w:pStyle w:val="SingleTxtG"/>
        <w:rPr>
          <w:lang w:val="es-MX"/>
        </w:rPr>
      </w:pPr>
      <w:r>
        <w:rPr>
          <w:lang w:val="es-MX"/>
        </w:rPr>
        <w:tab/>
      </w:r>
      <w:r w:rsidRPr="00CD1113">
        <w:rPr>
          <w:lang w:val="es-MX"/>
        </w:rPr>
        <w:t>c)</w:t>
      </w:r>
      <w:r w:rsidRPr="00CD1113">
        <w:rPr>
          <w:lang w:val="es-MX"/>
        </w:rPr>
        <w:tab/>
      </w:r>
      <w:r w:rsidR="006C12D1" w:rsidRPr="00A84908">
        <w:rPr>
          <w:lang w:val="es-MX"/>
        </w:rPr>
        <w:t>Igualmente, en el recurso de amparo contenido en el expediente n.° AP-82-19, presentado ante la Sala de lo Constitucional de Tegucigalpa, se dictó sentencia de fecha 10 de octubre de 2019 otorgando el recurso de</w:t>
      </w:r>
      <w:r w:rsidR="00B57F60" w:rsidRPr="00A84908">
        <w:rPr>
          <w:lang w:val="es-MX"/>
        </w:rPr>
        <w:t xml:space="preserve"> </w:t>
      </w:r>
      <w:r w:rsidR="006C12D1" w:rsidRPr="00A84908">
        <w:rPr>
          <w:lang w:val="es-MX"/>
        </w:rPr>
        <w:t>amparo en favor de la parte recurrente, quien es una persona afrohondureña, por considerar la apreciación errónea de los de la Corte de Apelaciones de lo Penal del departamento de Francisco Morazán, en la sentencia de fecha 18 de septiembre de 2018 en la que confirmó el sobreseimiento definitivo a favor de un imputado por el delito de discriminación en perjuicio de persona afrodescendiente. Se señaló que la sentencia, tanto en los hechos como en la motivación, parece justificar el actuar del imputado con una desavenencia laboral, lo cual implica una flagrante violación al derecho a la tutela judicial por no garantizarse el debido proceso ante una resolución que carece de las adecuadas motivaciones, fundamentando el fallo en el artículo 8 de la Convención Americana sobre Derechos Humanos; artículo 8.4 de la Declaración Universal de Derechos Humanos; artículo 4 de la Declaración Americana de los Deberes y Derechos del Hombre; artículo 14, numerales 1 y 7, del Pacto Internacional de Derechos Civiles y Políticos; y artículo 2 de la Convención Americana sobre la eliminación de Todas las Formas de Discriminación Racial</w:t>
      </w:r>
      <w:r w:rsidR="006C12D1" w:rsidRPr="00A84908">
        <w:rPr>
          <w:sz w:val="18"/>
          <w:szCs w:val="18"/>
          <w:vertAlign w:val="superscript"/>
        </w:rPr>
        <w:footnoteReference w:id="36"/>
      </w:r>
      <w:r w:rsidR="006C12D1" w:rsidRPr="00A84908">
        <w:rPr>
          <w:lang w:val="es-MX"/>
        </w:rPr>
        <w:t>.</w:t>
      </w:r>
    </w:p>
    <w:p w14:paraId="4A917C92" w14:textId="44BD2CA8" w:rsidR="006C12D1" w:rsidRPr="009A15ED" w:rsidRDefault="00A84908" w:rsidP="00A84908">
      <w:pPr>
        <w:pStyle w:val="SingleTxtG"/>
        <w:rPr>
          <w:lang w:val="es-MX"/>
        </w:rPr>
      </w:pPr>
      <w:r w:rsidRPr="009A15ED">
        <w:rPr>
          <w:lang w:val="es-MX"/>
        </w:rPr>
        <w:t>16.</w:t>
      </w:r>
      <w:r w:rsidRPr="009A15ED">
        <w:rPr>
          <w:lang w:val="es-MX"/>
        </w:rPr>
        <w:tab/>
      </w:r>
      <w:r w:rsidR="006C12D1" w:rsidRPr="00B57F60">
        <w:rPr>
          <w:lang w:eastAsia="es-HN"/>
        </w:rPr>
        <w:t>Adicionalmente, el 30 octubre de 2023, la FEP/ETNIAS-PC presentó requerimiento fiscal contra un ciudadano por suponerlo responsable del delito</w:t>
      </w:r>
      <w:r w:rsidR="006C12D1" w:rsidRPr="00B57F60">
        <w:rPr>
          <w:rStyle w:val="SingleTxtGChar"/>
        </w:rPr>
        <w:t xml:space="preserve"> de explotación ilegal de recursos naturales, incendio y usurpación en perjuicio del medio ambiente y el pueblo indígena tolupán de Liquigue, en el municipio de Yorito, departamento de Yoro. En este proceso, la FEP/ETNIAS-PC se valió de dictamen técnico elaborado por el ICF en el que se constató la extracción y explotación ilegal de 10.77 hectáreas de bosque, sin haber un plan de manejo autorizado por la autoridad competente</w:t>
      </w:r>
      <w:r w:rsidR="006C12D1" w:rsidRPr="00A84908">
        <w:rPr>
          <w:rStyle w:val="Refdenotaalpie"/>
          <w:szCs w:val="18"/>
        </w:rPr>
        <w:footnoteReference w:id="37"/>
      </w:r>
      <w:r w:rsidR="006C12D1">
        <w:t>.</w:t>
      </w:r>
    </w:p>
    <w:p w14:paraId="4A64CA06" w14:textId="43025485" w:rsidR="006C12D1" w:rsidRPr="00174B34" w:rsidRDefault="00813E0C" w:rsidP="00813E0C">
      <w:pPr>
        <w:pStyle w:val="H1G"/>
      </w:pPr>
      <w:bookmarkStart w:id="10" w:name="_1xsn9i3unv6u" w:colFirst="0" w:colLast="0"/>
      <w:bookmarkStart w:id="11" w:name="_h8avyy1hzy38" w:colFirst="0" w:colLast="0"/>
      <w:bookmarkStart w:id="12" w:name="_Toc153260880"/>
      <w:bookmarkEnd w:id="10"/>
      <w:bookmarkEnd w:id="11"/>
      <w:r>
        <w:tab/>
      </w:r>
      <w:r>
        <w:tab/>
      </w:r>
      <w:r w:rsidR="006C12D1">
        <w:t>Recopilación de datos</w:t>
      </w:r>
      <w:r w:rsidR="006C12D1" w:rsidRPr="00174B34">
        <w:t xml:space="preserve"> (arts. </w:t>
      </w:r>
      <w:r w:rsidR="006C12D1">
        <w:t>2</w:t>
      </w:r>
      <w:r w:rsidR="006C12D1" w:rsidRPr="00174B34">
        <w:t>)</w:t>
      </w:r>
      <w:bookmarkEnd w:id="12"/>
    </w:p>
    <w:p w14:paraId="4F08E6B9" w14:textId="3B69C1CC" w:rsidR="00B57F60" w:rsidRDefault="00B57F60" w:rsidP="00B57F60">
      <w:pPr>
        <w:pStyle w:val="H23G"/>
      </w:pPr>
      <w:r>
        <w:tab/>
      </w:r>
      <w:r>
        <w:tab/>
      </w:r>
      <w:r w:rsidR="006C12D1" w:rsidRPr="00955951">
        <w:t>Recomendación del párrafo 9</w:t>
      </w:r>
    </w:p>
    <w:p w14:paraId="17A731FB" w14:textId="1A1C24D1" w:rsidR="006C12D1" w:rsidRPr="00CD1113" w:rsidRDefault="00A84908" w:rsidP="00A84908">
      <w:pPr>
        <w:pStyle w:val="SingleTxtG"/>
      </w:pPr>
      <w:r w:rsidRPr="00CD1113">
        <w:t>17.</w:t>
      </w:r>
      <w:r w:rsidRPr="00CD1113">
        <w:tab/>
      </w:r>
      <w:r w:rsidR="006C12D1" w:rsidRPr="00CD1113">
        <w:t>Sobre los esfuerzos realizados para recopilar estadísticas actualizadas y completas relativas con las condiciones socioeconómicas y demográficas de los PIAH, se informa lo siguiente</w:t>
      </w:r>
      <w:r w:rsidR="00CD1113">
        <w:t>.</w:t>
      </w:r>
    </w:p>
    <w:p w14:paraId="04352FF2" w14:textId="332B2AF7" w:rsidR="006C12D1" w:rsidRPr="00CD1113" w:rsidRDefault="00A84908" w:rsidP="00A84908">
      <w:pPr>
        <w:pStyle w:val="SingleTxtG"/>
      </w:pPr>
      <w:r w:rsidRPr="00CD1113">
        <w:t>18.</w:t>
      </w:r>
      <w:r w:rsidRPr="00CD1113">
        <w:tab/>
      </w:r>
      <w:r w:rsidR="006C12D1" w:rsidRPr="00CD1113">
        <w:t xml:space="preserve">El Instituto Nacional de Estadística (INE) es una institución del gobierno que tiene el </w:t>
      </w:r>
      <w:r w:rsidR="006C12D1" w:rsidRPr="00CD1113">
        <w:rPr>
          <w:lang w:eastAsia="es-HN"/>
        </w:rPr>
        <w:t>mandato</w:t>
      </w:r>
      <w:r w:rsidR="006C12D1" w:rsidRPr="00CD1113">
        <w:t xml:space="preserve"> de coordinar la producción, recolección, análisis y publicación de los distintos agregados estadísticos nacionales oficiales, generados por el Sistema Estadístico Nacional de Honduras (SEN), que sirven de referentes a los distintos tomadores de decisiones.</w:t>
      </w:r>
    </w:p>
    <w:p w14:paraId="35861DC8" w14:textId="047FBABA" w:rsidR="002928BD" w:rsidRPr="002928BD" w:rsidRDefault="00A84908" w:rsidP="00A84908">
      <w:pPr>
        <w:pStyle w:val="SingleTxtG"/>
        <w:rPr>
          <w:lang w:eastAsia="es-HN"/>
        </w:rPr>
      </w:pPr>
      <w:r w:rsidRPr="002928BD">
        <w:rPr>
          <w:lang w:eastAsia="es-HN"/>
        </w:rPr>
        <w:lastRenderedPageBreak/>
        <w:t>19.</w:t>
      </w:r>
      <w:r w:rsidRPr="002928BD">
        <w:rPr>
          <w:lang w:eastAsia="es-HN"/>
        </w:rPr>
        <w:tab/>
      </w:r>
      <w:r w:rsidR="006C12D1" w:rsidRPr="002928BD">
        <w:rPr>
          <w:lang w:eastAsia="es-HN"/>
        </w:rPr>
        <w:t>Mediante la Estrategia Nacional de Desarrollo Estadístico de Honduras (ENDEH) 2023-2033, se busca contribuir a que el SEN sea un sistema productor de estadística pertinente y confiable, con instituciones</w:t>
      </w:r>
      <w:r w:rsidR="002928BD">
        <w:rPr>
          <w:lang w:eastAsia="es-HN"/>
        </w:rPr>
        <w:t xml:space="preserve"> </w:t>
      </w:r>
      <w:r w:rsidR="002928BD" w:rsidRPr="00CD1113">
        <w:rPr>
          <w:lang w:eastAsia="es-HN"/>
        </w:rPr>
        <w:t>comprometidas con la gobernanza estadística y capaces de ejecutar eficientemente acciones de corto, mediano y largo plazo para el fortalecimiento del INE y el SEN durante el periodo. La ENDEH 2023-2033 se elaboró con el apoyo de Programa de Población de las Naciones Unidas (UNFPA), vinculado con los lineamientos y objetivos de planificación estratégica del Plan de Gobierno 2022-2026, Plan de Nación 2022‐2038, Visión de País 2010-2038 y los objetivos para reforzar las capacidades estadísticas de la iniciativa internacional PARIS 21</w:t>
      </w:r>
      <w:r w:rsidR="002928BD" w:rsidRPr="00A84908">
        <w:rPr>
          <w:sz w:val="18"/>
          <w:szCs w:val="18"/>
          <w:vertAlign w:val="superscript"/>
          <w:lang w:eastAsia="es-HN"/>
        </w:rPr>
        <w:footnoteReference w:id="38"/>
      </w:r>
      <w:r w:rsidR="002928BD" w:rsidRPr="00CD1113">
        <w:rPr>
          <w:lang w:eastAsia="es-HN"/>
        </w:rPr>
        <w:t>.</w:t>
      </w:r>
    </w:p>
    <w:p w14:paraId="00B21912" w14:textId="568341CA" w:rsidR="006C12D1" w:rsidRPr="00CD1113" w:rsidRDefault="00A84908" w:rsidP="00A84908">
      <w:pPr>
        <w:pStyle w:val="SingleTxtG"/>
        <w:rPr>
          <w:lang w:eastAsia="es-HN"/>
        </w:rPr>
      </w:pPr>
      <w:r w:rsidRPr="00CD1113">
        <w:rPr>
          <w:lang w:eastAsia="es-HN"/>
        </w:rPr>
        <w:t>20.</w:t>
      </w:r>
      <w:r w:rsidRPr="00CD1113">
        <w:rPr>
          <w:lang w:eastAsia="es-HN"/>
        </w:rPr>
        <w:tab/>
      </w:r>
      <w:r w:rsidR="006C12D1" w:rsidRPr="00CD1113">
        <w:rPr>
          <w:lang w:eastAsia="es-HN"/>
        </w:rPr>
        <w:t>A partir de 2023, la Encuesta Permanente de Hogares de Propósitos Múltiples (EPHPM) que levanta el Instituto Nacional de Estadísticas (INE), se elabora cuatro veces al año en los 18 departamentos del país. Esta da como resultado datos estadísticos confiables, actualizados y completos, desglosados por género, edad, departamentos, zonas urbanas y rurales, quintil de ingreso y nivel educativo. Además, se ha incluido preguntas en el cuestionario: ¿Usted se autoidentifica como Garífuna, negro inglés, tolupán, pech (paya), misquito, nahua, lenca, tawahka (sumo), maya chortí, mestizo/ladino, no sabe/ninguno, otro (especifique)? Esta interrogante le permite al Estado contar con datos desglosados por origen étnico y una mejor desagregación de la información levantada.</w:t>
      </w:r>
    </w:p>
    <w:p w14:paraId="4B786882" w14:textId="7F3605A3" w:rsidR="006C12D1" w:rsidRPr="00CD1113" w:rsidRDefault="00A84908" w:rsidP="00A84908">
      <w:pPr>
        <w:pStyle w:val="SingleTxtG"/>
        <w:rPr>
          <w:lang w:eastAsia="es-HN"/>
        </w:rPr>
      </w:pPr>
      <w:r w:rsidRPr="00CD1113">
        <w:rPr>
          <w:lang w:eastAsia="es-HN"/>
        </w:rPr>
        <w:t>21.</w:t>
      </w:r>
      <w:r w:rsidRPr="00CD1113">
        <w:rPr>
          <w:lang w:eastAsia="es-HN"/>
        </w:rPr>
        <w:tab/>
      </w:r>
      <w:r w:rsidR="006C12D1" w:rsidRPr="00CD1113">
        <w:rPr>
          <w:lang w:eastAsia="es-HN"/>
        </w:rPr>
        <w:t xml:space="preserve">Para asegurar la disponibilidad de estadísticas precisas y actualizadas, el INE ha incorporado en la EPHPM un conjunto de preguntas relacionadas con aspectos de género, edad, ubicación geográfica por departamentos, así como con los dominios rural y urbano. Esto permite la generación de indicadores socioeconómicos y demográficos sólidos, además contribuye significativamente a una toma de decisiones más informada y efectiva. </w:t>
      </w:r>
    </w:p>
    <w:p w14:paraId="654E1A11" w14:textId="6FFC07BB" w:rsidR="006C12D1" w:rsidRPr="00CD1113" w:rsidRDefault="00A84908" w:rsidP="00A84908">
      <w:pPr>
        <w:pStyle w:val="SingleTxtG"/>
        <w:rPr>
          <w:lang w:eastAsia="es-HN"/>
        </w:rPr>
      </w:pPr>
      <w:r w:rsidRPr="00CD1113">
        <w:rPr>
          <w:lang w:eastAsia="es-HN"/>
        </w:rPr>
        <w:t>22.</w:t>
      </w:r>
      <w:r w:rsidRPr="00CD1113">
        <w:rPr>
          <w:lang w:eastAsia="es-HN"/>
        </w:rPr>
        <w:tab/>
      </w:r>
      <w:r w:rsidR="006C12D1" w:rsidRPr="00CD1113">
        <w:rPr>
          <w:lang w:eastAsia="es-HN"/>
        </w:rPr>
        <w:t>También, el INE, en coordinación con la Secretaría de Salud (SESAL), la asistencia de la Unión Europea y el apoyo técnico y financiero de Fondo de las Naciones Unidas para la Infancia (UNICEF), levantaron la Encuesta Nacional de Demografía y Salud ENDESA/MICS 2019, con el objetivo de recopilar información sobre la situación de salud y sus determinantes sociales de niñez menor de 5 años, NNA de 5 a 17 años; de mujeres de 15-49 años y hombres de 15-59 años; datos sobre fecundidad, salud en general y reproductiva; estado nutricional de la niñez, mortalidad infantil; VIH/SIDA; violencia intrafamiliar; morbilidad; indicadores de vivienda; utilización de servicios; gastos de salud e indicadores demográficos de la población hondureña. Además, en esta encuesta se verificará la calidad del agua que la población consume y la yodación de sal.</w:t>
      </w:r>
    </w:p>
    <w:p w14:paraId="004AF77D" w14:textId="18154904" w:rsidR="006C12D1" w:rsidRPr="00B57F60" w:rsidRDefault="00A84908" w:rsidP="00A84908">
      <w:pPr>
        <w:pStyle w:val="SingleTxtG"/>
        <w:rPr>
          <w:lang w:eastAsia="es-HN"/>
        </w:rPr>
      </w:pPr>
      <w:r w:rsidRPr="00B57F60">
        <w:rPr>
          <w:lang w:eastAsia="es-HN"/>
        </w:rPr>
        <w:t>23.</w:t>
      </w:r>
      <w:r w:rsidRPr="00B57F60">
        <w:rPr>
          <w:lang w:eastAsia="es-HN"/>
        </w:rPr>
        <w:tab/>
      </w:r>
      <w:r w:rsidR="006C12D1" w:rsidRPr="00B57F60">
        <w:rPr>
          <w:lang w:eastAsia="es-HN"/>
        </w:rPr>
        <w:t>Asimismo, la ENDESA/MICS de 2019 contiene indicadores desglosados por origen étnico, género, edad, departamentos, zonas urbanas y rurales</w:t>
      </w:r>
      <w:r w:rsidR="006C12D1" w:rsidRPr="00A84908">
        <w:rPr>
          <w:sz w:val="18"/>
          <w:szCs w:val="18"/>
          <w:vertAlign w:val="superscript"/>
          <w:lang w:eastAsia="es-HN"/>
        </w:rPr>
        <w:footnoteReference w:id="39"/>
      </w:r>
      <w:r w:rsidR="006C12D1" w:rsidRPr="00B57F60">
        <w:rPr>
          <w:lang w:eastAsia="es-HN"/>
        </w:rPr>
        <w:t xml:space="preserve">. </w:t>
      </w:r>
    </w:p>
    <w:p w14:paraId="102798AC" w14:textId="18FF6012" w:rsidR="006C12D1" w:rsidRDefault="00A84908" w:rsidP="00A84908">
      <w:pPr>
        <w:pStyle w:val="SingleTxtG"/>
        <w:rPr>
          <w:lang w:eastAsia="es-HN"/>
        </w:rPr>
      </w:pPr>
      <w:r>
        <w:rPr>
          <w:lang w:eastAsia="es-HN"/>
        </w:rPr>
        <w:t>24.</w:t>
      </w:r>
      <w:r>
        <w:rPr>
          <w:lang w:eastAsia="es-HN"/>
        </w:rPr>
        <w:tab/>
      </w:r>
      <w:r w:rsidR="006C12D1">
        <w:rPr>
          <w:lang w:eastAsia="es-HN"/>
        </w:rPr>
        <w:t xml:space="preserve">De acuerdo con datos recogidos en el </w:t>
      </w:r>
      <w:r w:rsidR="006C12D1" w:rsidRPr="000B0324">
        <w:rPr>
          <w:lang w:eastAsia="es-HN"/>
        </w:rPr>
        <w:t xml:space="preserve">Censo Nacional de Población y Vivienda </w:t>
      </w:r>
      <w:r w:rsidR="006C12D1">
        <w:rPr>
          <w:lang w:eastAsia="es-HN"/>
        </w:rPr>
        <w:t>de</w:t>
      </w:r>
      <w:r w:rsidR="006C12D1" w:rsidRPr="000B0324">
        <w:rPr>
          <w:lang w:eastAsia="es-HN"/>
        </w:rPr>
        <w:t xml:space="preserve"> 2013</w:t>
      </w:r>
      <w:r w:rsidR="006C12D1">
        <w:rPr>
          <w:lang w:eastAsia="es-HN"/>
        </w:rPr>
        <w:t xml:space="preserve"> </w:t>
      </w:r>
      <w:r w:rsidR="006C12D1" w:rsidRPr="00B56884">
        <w:rPr>
          <w:lang w:eastAsia="es-HN"/>
        </w:rPr>
        <w:t>(CNPV, 2013)</w:t>
      </w:r>
      <w:r w:rsidR="006C12D1">
        <w:rPr>
          <w:lang w:eastAsia="es-HN"/>
        </w:rPr>
        <w:t xml:space="preserve">, realizado por el INE, la población total de PIAH </w:t>
      </w:r>
      <w:r w:rsidR="006C12D1" w:rsidRPr="00CA2F8C">
        <w:rPr>
          <w:lang w:eastAsia="es-HN"/>
        </w:rPr>
        <w:t xml:space="preserve">que habita Honduras </w:t>
      </w:r>
      <w:r w:rsidR="006C12D1">
        <w:rPr>
          <w:lang w:eastAsia="es-HN"/>
        </w:rPr>
        <w:t xml:space="preserve">es de </w:t>
      </w:r>
      <w:r w:rsidR="006C12D1" w:rsidRPr="00C83987">
        <w:rPr>
          <w:lang w:eastAsia="es-HN"/>
        </w:rPr>
        <w:t>717,618</w:t>
      </w:r>
      <w:r w:rsidR="006C12D1">
        <w:rPr>
          <w:lang w:eastAsia="es-HN"/>
        </w:rPr>
        <w:t xml:space="preserve"> </w:t>
      </w:r>
      <w:r w:rsidR="006C12D1" w:rsidRPr="00CA2F8C">
        <w:rPr>
          <w:lang w:eastAsia="es-HN"/>
        </w:rPr>
        <w:t>habitantes</w:t>
      </w:r>
      <w:r w:rsidR="006C12D1">
        <w:rPr>
          <w:lang w:eastAsia="es-HN"/>
        </w:rPr>
        <w:t xml:space="preserve">, de los cuales </w:t>
      </w:r>
      <w:r w:rsidR="006C12D1" w:rsidRPr="00C83987">
        <w:rPr>
          <w:lang w:eastAsia="es-HN"/>
        </w:rPr>
        <w:t>356,517</w:t>
      </w:r>
      <w:r w:rsidR="006C12D1">
        <w:rPr>
          <w:lang w:eastAsia="es-HN"/>
        </w:rPr>
        <w:t xml:space="preserve"> son hombres y </w:t>
      </w:r>
      <w:r w:rsidR="006C12D1" w:rsidRPr="00C83987">
        <w:rPr>
          <w:lang w:eastAsia="es-HN"/>
        </w:rPr>
        <w:t>361,101</w:t>
      </w:r>
      <w:r w:rsidR="006C12D1">
        <w:rPr>
          <w:lang w:eastAsia="es-HN"/>
        </w:rPr>
        <w:t xml:space="preserve"> mujeres, distribuidos de la siguiente manera</w:t>
      </w:r>
      <w:r w:rsidR="00183872">
        <w:rPr>
          <w:lang w:eastAsia="es-HN"/>
        </w:rPr>
        <w:t>.</w:t>
      </w:r>
    </w:p>
    <w:p w14:paraId="4C82537A" w14:textId="6D6DAB96" w:rsidR="006C12D1" w:rsidRDefault="00B57F60" w:rsidP="00B57F60">
      <w:pPr>
        <w:pStyle w:val="H23G"/>
      </w:pPr>
      <w:r>
        <w:tab/>
      </w:r>
      <w:r>
        <w:tab/>
      </w:r>
      <w:r w:rsidR="006C12D1" w:rsidRPr="00C37E1C">
        <w:t>Habitantes PIAH a nivel nacional conforme al último censo 2013</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122"/>
        <w:gridCol w:w="1527"/>
        <w:gridCol w:w="1408"/>
        <w:gridCol w:w="1313"/>
      </w:tblGrid>
      <w:tr w:rsidR="002928BD" w:rsidRPr="002928BD" w14:paraId="56BC23B9" w14:textId="77777777" w:rsidTr="002928BD">
        <w:trPr>
          <w:tblHeader/>
        </w:trPr>
        <w:tc>
          <w:tcPr>
            <w:tcW w:w="2118" w:type="pct"/>
            <w:tcBorders>
              <w:top w:val="single" w:sz="4" w:space="0" w:color="auto"/>
              <w:bottom w:val="single" w:sz="12" w:space="0" w:color="auto"/>
            </w:tcBorders>
            <w:shd w:val="clear" w:color="auto" w:fill="auto"/>
            <w:vAlign w:val="bottom"/>
          </w:tcPr>
          <w:p w14:paraId="458F49EC" w14:textId="77777777" w:rsidR="006C12D1" w:rsidRPr="002928BD" w:rsidRDefault="006C12D1" w:rsidP="002928BD">
            <w:pPr>
              <w:spacing w:before="80" w:after="80" w:line="200" w:lineRule="exact"/>
              <w:ind w:right="113"/>
              <w:rPr>
                <w:i/>
                <w:sz w:val="16"/>
              </w:rPr>
            </w:pPr>
            <w:r w:rsidRPr="002928BD">
              <w:rPr>
                <w:i/>
                <w:sz w:val="16"/>
              </w:rPr>
              <w:t>Pueblo</w:t>
            </w:r>
          </w:p>
        </w:tc>
        <w:tc>
          <w:tcPr>
            <w:tcW w:w="1036" w:type="pct"/>
            <w:tcBorders>
              <w:top w:val="single" w:sz="4" w:space="0" w:color="auto"/>
              <w:bottom w:val="single" w:sz="12" w:space="0" w:color="auto"/>
            </w:tcBorders>
            <w:shd w:val="clear" w:color="auto" w:fill="auto"/>
            <w:vAlign w:val="bottom"/>
          </w:tcPr>
          <w:p w14:paraId="2513B130" w14:textId="77777777" w:rsidR="006C12D1" w:rsidRPr="002928BD" w:rsidRDefault="006C12D1" w:rsidP="00A84908">
            <w:pPr>
              <w:spacing w:before="80" w:after="80" w:line="200" w:lineRule="exact"/>
              <w:ind w:right="113"/>
              <w:jc w:val="right"/>
              <w:rPr>
                <w:i/>
                <w:sz w:val="16"/>
              </w:rPr>
            </w:pPr>
            <w:r w:rsidRPr="002928BD">
              <w:rPr>
                <w:i/>
                <w:sz w:val="16"/>
              </w:rPr>
              <w:t>Hombres</w:t>
            </w:r>
          </w:p>
        </w:tc>
        <w:tc>
          <w:tcPr>
            <w:tcW w:w="955" w:type="pct"/>
            <w:tcBorders>
              <w:top w:val="single" w:sz="4" w:space="0" w:color="auto"/>
              <w:bottom w:val="single" w:sz="12" w:space="0" w:color="auto"/>
            </w:tcBorders>
            <w:shd w:val="clear" w:color="auto" w:fill="auto"/>
            <w:vAlign w:val="bottom"/>
          </w:tcPr>
          <w:p w14:paraId="7F8138BA" w14:textId="77777777" w:rsidR="006C12D1" w:rsidRPr="002928BD" w:rsidRDefault="006C12D1" w:rsidP="00A84908">
            <w:pPr>
              <w:spacing w:before="80" w:after="80" w:line="200" w:lineRule="exact"/>
              <w:ind w:right="113"/>
              <w:jc w:val="right"/>
              <w:rPr>
                <w:i/>
                <w:sz w:val="16"/>
              </w:rPr>
            </w:pPr>
            <w:r w:rsidRPr="002928BD">
              <w:rPr>
                <w:i/>
                <w:sz w:val="16"/>
              </w:rPr>
              <w:t>Mujeres</w:t>
            </w:r>
          </w:p>
        </w:tc>
        <w:tc>
          <w:tcPr>
            <w:tcW w:w="891" w:type="pct"/>
            <w:tcBorders>
              <w:top w:val="single" w:sz="4" w:space="0" w:color="auto"/>
              <w:bottom w:val="single" w:sz="12" w:space="0" w:color="auto"/>
            </w:tcBorders>
            <w:shd w:val="clear" w:color="auto" w:fill="auto"/>
            <w:vAlign w:val="bottom"/>
          </w:tcPr>
          <w:p w14:paraId="1B6A43EA" w14:textId="77777777" w:rsidR="006C12D1" w:rsidRPr="002928BD" w:rsidRDefault="006C12D1" w:rsidP="00A84908">
            <w:pPr>
              <w:spacing w:before="80" w:after="80" w:line="200" w:lineRule="exact"/>
              <w:ind w:right="113"/>
              <w:jc w:val="right"/>
              <w:rPr>
                <w:i/>
                <w:sz w:val="16"/>
              </w:rPr>
            </w:pPr>
            <w:r w:rsidRPr="002928BD">
              <w:rPr>
                <w:i/>
                <w:sz w:val="16"/>
              </w:rPr>
              <w:t>Total</w:t>
            </w:r>
          </w:p>
        </w:tc>
      </w:tr>
      <w:tr w:rsidR="002928BD" w:rsidRPr="002928BD" w14:paraId="665C6FDC" w14:textId="77777777" w:rsidTr="002928BD">
        <w:trPr>
          <w:trHeight w:hRule="exact" w:val="113"/>
        </w:trPr>
        <w:tc>
          <w:tcPr>
            <w:tcW w:w="2118" w:type="pct"/>
            <w:tcBorders>
              <w:top w:val="single" w:sz="12" w:space="0" w:color="auto"/>
            </w:tcBorders>
            <w:shd w:val="clear" w:color="auto" w:fill="auto"/>
          </w:tcPr>
          <w:p w14:paraId="1CDB88CB" w14:textId="77777777" w:rsidR="002928BD" w:rsidRPr="002928BD" w:rsidRDefault="002928BD" w:rsidP="002928BD">
            <w:pPr>
              <w:spacing w:before="40" w:after="120"/>
              <w:ind w:right="113"/>
            </w:pPr>
          </w:p>
        </w:tc>
        <w:tc>
          <w:tcPr>
            <w:tcW w:w="1036" w:type="pct"/>
            <w:tcBorders>
              <w:top w:val="single" w:sz="12" w:space="0" w:color="auto"/>
            </w:tcBorders>
            <w:shd w:val="clear" w:color="auto" w:fill="auto"/>
          </w:tcPr>
          <w:p w14:paraId="2D1B960F" w14:textId="77777777" w:rsidR="002928BD" w:rsidRPr="002928BD" w:rsidRDefault="002928BD" w:rsidP="00A84908">
            <w:pPr>
              <w:spacing w:before="40" w:after="120"/>
              <w:ind w:right="113"/>
              <w:jc w:val="right"/>
            </w:pPr>
          </w:p>
        </w:tc>
        <w:tc>
          <w:tcPr>
            <w:tcW w:w="955" w:type="pct"/>
            <w:tcBorders>
              <w:top w:val="single" w:sz="12" w:space="0" w:color="auto"/>
            </w:tcBorders>
            <w:shd w:val="clear" w:color="auto" w:fill="auto"/>
          </w:tcPr>
          <w:p w14:paraId="16588DC6" w14:textId="77777777" w:rsidR="002928BD" w:rsidRPr="002928BD" w:rsidRDefault="002928BD" w:rsidP="00A84908">
            <w:pPr>
              <w:spacing w:before="40" w:after="120"/>
              <w:ind w:right="113"/>
              <w:jc w:val="right"/>
            </w:pPr>
          </w:p>
        </w:tc>
        <w:tc>
          <w:tcPr>
            <w:tcW w:w="891" w:type="pct"/>
            <w:tcBorders>
              <w:top w:val="single" w:sz="12" w:space="0" w:color="auto"/>
            </w:tcBorders>
            <w:shd w:val="clear" w:color="auto" w:fill="auto"/>
          </w:tcPr>
          <w:p w14:paraId="5E43B3FA" w14:textId="77777777" w:rsidR="002928BD" w:rsidRPr="002928BD" w:rsidRDefault="002928BD" w:rsidP="00A84908">
            <w:pPr>
              <w:spacing w:before="40" w:after="120"/>
              <w:ind w:right="113"/>
              <w:jc w:val="right"/>
            </w:pPr>
          </w:p>
        </w:tc>
      </w:tr>
      <w:tr w:rsidR="002928BD" w:rsidRPr="002928BD" w14:paraId="13E93683" w14:textId="77777777" w:rsidTr="002928BD">
        <w:tc>
          <w:tcPr>
            <w:tcW w:w="2118" w:type="pct"/>
            <w:shd w:val="clear" w:color="auto" w:fill="auto"/>
          </w:tcPr>
          <w:p w14:paraId="0AB3677F" w14:textId="77777777" w:rsidR="006C12D1" w:rsidRPr="002928BD" w:rsidRDefault="006C12D1" w:rsidP="002928BD">
            <w:pPr>
              <w:spacing w:before="40" w:after="120"/>
              <w:ind w:right="113"/>
            </w:pPr>
            <w:r w:rsidRPr="002928BD">
              <w:t>Maya-chortí</w:t>
            </w:r>
          </w:p>
        </w:tc>
        <w:tc>
          <w:tcPr>
            <w:tcW w:w="1036" w:type="pct"/>
            <w:shd w:val="clear" w:color="auto" w:fill="auto"/>
          </w:tcPr>
          <w:p w14:paraId="1F962D35" w14:textId="77777777" w:rsidR="006C12D1" w:rsidRPr="002928BD" w:rsidRDefault="006C12D1" w:rsidP="00A84908">
            <w:pPr>
              <w:spacing w:before="40" w:after="120"/>
              <w:ind w:right="113"/>
              <w:jc w:val="right"/>
            </w:pPr>
            <w:r w:rsidRPr="002928BD">
              <w:t>16702</w:t>
            </w:r>
          </w:p>
        </w:tc>
        <w:tc>
          <w:tcPr>
            <w:tcW w:w="955" w:type="pct"/>
            <w:shd w:val="clear" w:color="auto" w:fill="auto"/>
          </w:tcPr>
          <w:p w14:paraId="5F511B53" w14:textId="77777777" w:rsidR="006C12D1" w:rsidRPr="002928BD" w:rsidRDefault="006C12D1" w:rsidP="00A84908">
            <w:pPr>
              <w:spacing w:before="40" w:after="120"/>
              <w:ind w:right="113"/>
              <w:jc w:val="right"/>
            </w:pPr>
            <w:r w:rsidRPr="002928BD">
              <w:t>16554</w:t>
            </w:r>
          </w:p>
        </w:tc>
        <w:tc>
          <w:tcPr>
            <w:tcW w:w="891" w:type="pct"/>
            <w:shd w:val="clear" w:color="auto" w:fill="auto"/>
          </w:tcPr>
          <w:p w14:paraId="45922D86" w14:textId="77777777" w:rsidR="006C12D1" w:rsidRPr="002928BD" w:rsidRDefault="006C12D1" w:rsidP="00A84908">
            <w:pPr>
              <w:spacing w:before="40" w:after="120"/>
              <w:ind w:right="113"/>
              <w:jc w:val="right"/>
            </w:pPr>
            <w:r w:rsidRPr="002928BD">
              <w:t>33,256</w:t>
            </w:r>
          </w:p>
        </w:tc>
      </w:tr>
      <w:tr w:rsidR="006C12D1" w:rsidRPr="002928BD" w14:paraId="281E5728" w14:textId="77777777" w:rsidTr="002928BD">
        <w:tc>
          <w:tcPr>
            <w:tcW w:w="2118" w:type="pct"/>
            <w:shd w:val="clear" w:color="auto" w:fill="auto"/>
          </w:tcPr>
          <w:p w14:paraId="74DD0858" w14:textId="77777777" w:rsidR="006C12D1" w:rsidRPr="002928BD" w:rsidRDefault="006C12D1" w:rsidP="002928BD">
            <w:pPr>
              <w:spacing w:before="40" w:after="120"/>
              <w:ind w:right="113"/>
            </w:pPr>
            <w:r w:rsidRPr="002928BD">
              <w:t>Lenca</w:t>
            </w:r>
          </w:p>
        </w:tc>
        <w:tc>
          <w:tcPr>
            <w:tcW w:w="1036" w:type="pct"/>
            <w:shd w:val="clear" w:color="auto" w:fill="auto"/>
          </w:tcPr>
          <w:p w14:paraId="5E96001E" w14:textId="77777777" w:rsidR="006C12D1" w:rsidRPr="002928BD" w:rsidRDefault="006C12D1" w:rsidP="00A84908">
            <w:pPr>
              <w:spacing w:before="40" w:after="120"/>
              <w:ind w:right="113"/>
              <w:jc w:val="right"/>
            </w:pPr>
            <w:r w:rsidRPr="002928BD">
              <w:t>226,646</w:t>
            </w:r>
          </w:p>
        </w:tc>
        <w:tc>
          <w:tcPr>
            <w:tcW w:w="955" w:type="pct"/>
            <w:shd w:val="clear" w:color="auto" w:fill="auto"/>
          </w:tcPr>
          <w:p w14:paraId="3B8F6B52" w14:textId="77777777" w:rsidR="006C12D1" w:rsidRPr="002928BD" w:rsidRDefault="006C12D1" w:rsidP="00A84908">
            <w:pPr>
              <w:spacing w:before="40" w:after="120"/>
              <w:ind w:right="113"/>
              <w:jc w:val="right"/>
            </w:pPr>
            <w:r w:rsidRPr="002928BD">
              <w:t>227,025</w:t>
            </w:r>
          </w:p>
        </w:tc>
        <w:tc>
          <w:tcPr>
            <w:tcW w:w="891" w:type="pct"/>
            <w:shd w:val="clear" w:color="auto" w:fill="auto"/>
          </w:tcPr>
          <w:p w14:paraId="0814FC43" w14:textId="77777777" w:rsidR="006C12D1" w:rsidRPr="002928BD" w:rsidRDefault="006C12D1" w:rsidP="00A84908">
            <w:pPr>
              <w:spacing w:before="40" w:after="120"/>
              <w:ind w:right="113"/>
              <w:jc w:val="right"/>
            </w:pPr>
            <w:r w:rsidRPr="002928BD">
              <w:t>453,672</w:t>
            </w:r>
          </w:p>
        </w:tc>
      </w:tr>
      <w:tr w:rsidR="006C12D1" w:rsidRPr="002928BD" w14:paraId="53C44CD7" w14:textId="77777777" w:rsidTr="002928BD">
        <w:tc>
          <w:tcPr>
            <w:tcW w:w="2118" w:type="pct"/>
            <w:shd w:val="clear" w:color="auto" w:fill="auto"/>
          </w:tcPr>
          <w:p w14:paraId="2F025194" w14:textId="77777777" w:rsidR="006C12D1" w:rsidRPr="002928BD" w:rsidRDefault="006C12D1" w:rsidP="002928BD">
            <w:pPr>
              <w:spacing w:before="40" w:after="120"/>
              <w:ind w:right="113"/>
            </w:pPr>
            <w:r w:rsidRPr="002928BD">
              <w:t>Miskito</w:t>
            </w:r>
          </w:p>
        </w:tc>
        <w:tc>
          <w:tcPr>
            <w:tcW w:w="1036" w:type="pct"/>
            <w:shd w:val="clear" w:color="auto" w:fill="auto"/>
          </w:tcPr>
          <w:p w14:paraId="07006F83" w14:textId="77777777" w:rsidR="006C12D1" w:rsidRPr="002928BD" w:rsidRDefault="006C12D1" w:rsidP="00A84908">
            <w:pPr>
              <w:spacing w:before="40" w:after="120"/>
              <w:ind w:right="113"/>
              <w:jc w:val="right"/>
            </w:pPr>
            <w:r w:rsidRPr="002928BD">
              <w:t>38,914</w:t>
            </w:r>
          </w:p>
        </w:tc>
        <w:tc>
          <w:tcPr>
            <w:tcW w:w="955" w:type="pct"/>
            <w:shd w:val="clear" w:color="auto" w:fill="auto"/>
          </w:tcPr>
          <w:p w14:paraId="36C2B8C7" w14:textId="77777777" w:rsidR="006C12D1" w:rsidRPr="002928BD" w:rsidRDefault="006C12D1" w:rsidP="00A84908">
            <w:pPr>
              <w:spacing w:before="40" w:after="120"/>
              <w:ind w:right="113"/>
              <w:jc w:val="right"/>
            </w:pPr>
            <w:r w:rsidRPr="002928BD">
              <w:t>41,093</w:t>
            </w:r>
          </w:p>
        </w:tc>
        <w:tc>
          <w:tcPr>
            <w:tcW w:w="891" w:type="pct"/>
            <w:shd w:val="clear" w:color="auto" w:fill="auto"/>
          </w:tcPr>
          <w:p w14:paraId="67376902" w14:textId="77777777" w:rsidR="006C12D1" w:rsidRPr="002928BD" w:rsidRDefault="006C12D1" w:rsidP="00A84908">
            <w:pPr>
              <w:spacing w:before="40" w:after="120"/>
              <w:ind w:right="113"/>
              <w:jc w:val="right"/>
            </w:pPr>
            <w:r w:rsidRPr="002928BD">
              <w:t>80,007</w:t>
            </w:r>
          </w:p>
        </w:tc>
      </w:tr>
      <w:tr w:rsidR="006C12D1" w:rsidRPr="002928BD" w14:paraId="0DECD7A8" w14:textId="77777777" w:rsidTr="002928BD">
        <w:tc>
          <w:tcPr>
            <w:tcW w:w="2118" w:type="pct"/>
            <w:shd w:val="clear" w:color="auto" w:fill="auto"/>
          </w:tcPr>
          <w:p w14:paraId="2CC4A927" w14:textId="77777777" w:rsidR="006C12D1" w:rsidRPr="002928BD" w:rsidRDefault="006C12D1" w:rsidP="002928BD">
            <w:pPr>
              <w:spacing w:before="40" w:after="120"/>
              <w:ind w:right="113"/>
            </w:pPr>
            <w:r w:rsidRPr="002928BD">
              <w:t>Nahua</w:t>
            </w:r>
          </w:p>
        </w:tc>
        <w:tc>
          <w:tcPr>
            <w:tcW w:w="1036" w:type="pct"/>
            <w:shd w:val="clear" w:color="auto" w:fill="auto"/>
          </w:tcPr>
          <w:p w14:paraId="0F99F6DE" w14:textId="77777777" w:rsidR="006C12D1" w:rsidRPr="002928BD" w:rsidRDefault="006C12D1" w:rsidP="00A84908">
            <w:pPr>
              <w:spacing w:before="40" w:after="120"/>
              <w:ind w:right="113"/>
              <w:jc w:val="right"/>
            </w:pPr>
            <w:r w:rsidRPr="002928BD">
              <w:t>3,099</w:t>
            </w:r>
          </w:p>
        </w:tc>
        <w:tc>
          <w:tcPr>
            <w:tcW w:w="955" w:type="pct"/>
            <w:shd w:val="clear" w:color="auto" w:fill="auto"/>
          </w:tcPr>
          <w:p w14:paraId="20A050E2" w14:textId="77777777" w:rsidR="006C12D1" w:rsidRPr="002928BD" w:rsidRDefault="006C12D1" w:rsidP="00A84908">
            <w:pPr>
              <w:spacing w:before="40" w:after="120"/>
              <w:ind w:right="113"/>
              <w:jc w:val="right"/>
            </w:pPr>
            <w:r w:rsidRPr="002928BD">
              <w:t>3240</w:t>
            </w:r>
          </w:p>
        </w:tc>
        <w:tc>
          <w:tcPr>
            <w:tcW w:w="891" w:type="pct"/>
            <w:shd w:val="clear" w:color="auto" w:fill="auto"/>
          </w:tcPr>
          <w:p w14:paraId="414BA45A" w14:textId="77777777" w:rsidR="006C12D1" w:rsidRPr="002928BD" w:rsidRDefault="006C12D1" w:rsidP="00A84908">
            <w:pPr>
              <w:spacing w:before="40" w:after="120"/>
              <w:ind w:right="113"/>
              <w:jc w:val="right"/>
            </w:pPr>
            <w:r w:rsidRPr="002928BD">
              <w:t>6,339</w:t>
            </w:r>
          </w:p>
        </w:tc>
      </w:tr>
      <w:tr w:rsidR="006C12D1" w:rsidRPr="002928BD" w14:paraId="2B61D56A" w14:textId="77777777" w:rsidTr="002928BD">
        <w:tc>
          <w:tcPr>
            <w:tcW w:w="2118" w:type="pct"/>
            <w:shd w:val="clear" w:color="auto" w:fill="auto"/>
          </w:tcPr>
          <w:p w14:paraId="5219FC08" w14:textId="77777777" w:rsidR="006C12D1" w:rsidRPr="002928BD" w:rsidRDefault="006C12D1" w:rsidP="002928BD">
            <w:pPr>
              <w:spacing w:before="40" w:after="120"/>
              <w:ind w:right="113"/>
            </w:pPr>
            <w:r w:rsidRPr="002928BD">
              <w:t>Pech</w:t>
            </w:r>
          </w:p>
        </w:tc>
        <w:tc>
          <w:tcPr>
            <w:tcW w:w="1036" w:type="pct"/>
            <w:shd w:val="clear" w:color="auto" w:fill="auto"/>
          </w:tcPr>
          <w:p w14:paraId="49E69AFE" w14:textId="77777777" w:rsidR="006C12D1" w:rsidRPr="002928BD" w:rsidRDefault="006C12D1" w:rsidP="00A84908">
            <w:pPr>
              <w:spacing w:before="40" w:after="120"/>
              <w:ind w:right="113"/>
              <w:jc w:val="right"/>
            </w:pPr>
            <w:r w:rsidRPr="002928BD">
              <w:t>2,954</w:t>
            </w:r>
          </w:p>
        </w:tc>
        <w:tc>
          <w:tcPr>
            <w:tcW w:w="955" w:type="pct"/>
            <w:shd w:val="clear" w:color="auto" w:fill="auto"/>
          </w:tcPr>
          <w:p w14:paraId="2ED4E52E" w14:textId="77777777" w:rsidR="006C12D1" w:rsidRPr="002928BD" w:rsidRDefault="006C12D1" w:rsidP="00A84908">
            <w:pPr>
              <w:spacing w:before="40" w:after="120"/>
              <w:ind w:right="113"/>
              <w:jc w:val="right"/>
            </w:pPr>
            <w:r w:rsidRPr="002928BD">
              <w:t>3,071</w:t>
            </w:r>
          </w:p>
        </w:tc>
        <w:tc>
          <w:tcPr>
            <w:tcW w:w="891" w:type="pct"/>
            <w:shd w:val="clear" w:color="auto" w:fill="auto"/>
          </w:tcPr>
          <w:p w14:paraId="3868E68F" w14:textId="77777777" w:rsidR="006C12D1" w:rsidRPr="002928BD" w:rsidRDefault="006C12D1" w:rsidP="00A84908">
            <w:pPr>
              <w:spacing w:before="40" w:after="120"/>
              <w:ind w:right="113"/>
              <w:jc w:val="right"/>
            </w:pPr>
            <w:r w:rsidRPr="002928BD">
              <w:t>6,024</w:t>
            </w:r>
          </w:p>
        </w:tc>
      </w:tr>
      <w:tr w:rsidR="006C12D1" w:rsidRPr="002928BD" w14:paraId="0F3ECA5B" w14:textId="77777777" w:rsidTr="002928BD">
        <w:tc>
          <w:tcPr>
            <w:tcW w:w="2118" w:type="pct"/>
            <w:shd w:val="clear" w:color="auto" w:fill="auto"/>
          </w:tcPr>
          <w:p w14:paraId="634518B3" w14:textId="77777777" w:rsidR="006C12D1" w:rsidRPr="002928BD" w:rsidRDefault="006C12D1" w:rsidP="002928BD">
            <w:pPr>
              <w:spacing w:before="40" w:after="120"/>
              <w:ind w:right="113"/>
            </w:pPr>
            <w:r w:rsidRPr="002928BD">
              <w:lastRenderedPageBreak/>
              <w:t>Tolupán</w:t>
            </w:r>
          </w:p>
        </w:tc>
        <w:tc>
          <w:tcPr>
            <w:tcW w:w="1036" w:type="pct"/>
            <w:shd w:val="clear" w:color="auto" w:fill="auto"/>
          </w:tcPr>
          <w:p w14:paraId="6CD17905" w14:textId="77777777" w:rsidR="006C12D1" w:rsidRPr="002928BD" w:rsidRDefault="006C12D1" w:rsidP="00A84908">
            <w:pPr>
              <w:spacing w:before="40" w:after="120"/>
              <w:ind w:right="113"/>
              <w:jc w:val="right"/>
            </w:pPr>
            <w:r w:rsidRPr="002928BD">
              <w:t>9,782</w:t>
            </w:r>
          </w:p>
        </w:tc>
        <w:tc>
          <w:tcPr>
            <w:tcW w:w="955" w:type="pct"/>
            <w:shd w:val="clear" w:color="auto" w:fill="auto"/>
          </w:tcPr>
          <w:p w14:paraId="3B1CA788" w14:textId="77777777" w:rsidR="006C12D1" w:rsidRPr="002928BD" w:rsidRDefault="006C12D1" w:rsidP="00A84908">
            <w:pPr>
              <w:spacing w:before="40" w:after="120"/>
              <w:ind w:right="113"/>
              <w:jc w:val="right"/>
            </w:pPr>
            <w:r w:rsidRPr="002928BD">
              <w:t>9,250</w:t>
            </w:r>
          </w:p>
        </w:tc>
        <w:tc>
          <w:tcPr>
            <w:tcW w:w="891" w:type="pct"/>
            <w:shd w:val="clear" w:color="auto" w:fill="auto"/>
          </w:tcPr>
          <w:p w14:paraId="5553E9D7" w14:textId="77777777" w:rsidR="006C12D1" w:rsidRPr="002928BD" w:rsidRDefault="006C12D1" w:rsidP="00A84908">
            <w:pPr>
              <w:spacing w:before="40" w:after="120"/>
              <w:ind w:right="113"/>
              <w:jc w:val="right"/>
            </w:pPr>
            <w:r w:rsidRPr="002928BD">
              <w:t>19,033</w:t>
            </w:r>
          </w:p>
        </w:tc>
      </w:tr>
      <w:tr w:rsidR="006C12D1" w:rsidRPr="002928BD" w14:paraId="12B6BBD1" w14:textId="77777777" w:rsidTr="002928BD">
        <w:tc>
          <w:tcPr>
            <w:tcW w:w="2118" w:type="pct"/>
            <w:shd w:val="clear" w:color="auto" w:fill="auto"/>
          </w:tcPr>
          <w:p w14:paraId="76E5B216" w14:textId="77777777" w:rsidR="006C12D1" w:rsidRPr="002928BD" w:rsidRDefault="006C12D1" w:rsidP="002928BD">
            <w:pPr>
              <w:spacing w:before="40" w:after="120"/>
              <w:ind w:right="113"/>
            </w:pPr>
            <w:r w:rsidRPr="002928BD">
              <w:t>Tawahka</w:t>
            </w:r>
          </w:p>
        </w:tc>
        <w:tc>
          <w:tcPr>
            <w:tcW w:w="1036" w:type="pct"/>
            <w:shd w:val="clear" w:color="auto" w:fill="auto"/>
          </w:tcPr>
          <w:p w14:paraId="64EDFC90" w14:textId="77777777" w:rsidR="006C12D1" w:rsidRPr="002928BD" w:rsidRDefault="006C12D1" w:rsidP="00A84908">
            <w:pPr>
              <w:spacing w:before="40" w:after="120"/>
              <w:ind w:right="113"/>
              <w:jc w:val="right"/>
            </w:pPr>
            <w:r w:rsidRPr="002928BD">
              <w:t>1,348</w:t>
            </w:r>
          </w:p>
        </w:tc>
        <w:tc>
          <w:tcPr>
            <w:tcW w:w="955" w:type="pct"/>
            <w:shd w:val="clear" w:color="auto" w:fill="auto"/>
          </w:tcPr>
          <w:p w14:paraId="18FF02D9" w14:textId="77777777" w:rsidR="006C12D1" w:rsidRPr="002928BD" w:rsidRDefault="006C12D1" w:rsidP="00A84908">
            <w:pPr>
              <w:spacing w:before="40" w:after="120"/>
              <w:ind w:right="113"/>
              <w:jc w:val="right"/>
            </w:pPr>
            <w:r w:rsidRPr="002928BD">
              <w:t>1,342</w:t>
            </w:r>
          </w:p>
        </w:tc>
        <w:tc>
          <w:tcPr>
            <w:tcW w:w="891" w:type="pct"/>
            <w:shd w:val="clear" w:color="auto" w:fill="auto"/>
          </w:tcPr>
          <w:p w14:paraId="0A1CECD7" w14:textId="77777777" w:rsidR="006C12D1" w:rsidRPr="002928BD" w:rsidRDefault="006C12D1" w:rsidP="00A84908">
            <w:pPr>
              <w:spacing w:before="40" w:after="120"/>
              <w:ind w:right="113"/>
              <w:jc w:val="right"/>
            </w:pPr>
            <w:r w:rsidRPr="002928BD">
              <w:t>2,690</w:t>
            </w:r>
          </w:p>
        </w:tc>
      </w:tr>
      <w:tr w:rsidR="006C12D1" w:rsidRPr="002928BD" w14:paraId="6BA716C2" w14:textId="77777777" w:rsidTr="002928BD">
        <w:tc>
          <w:tcPr>
            <w:tcW w:w="2118" w:type="pct"/>
            <w:shd w:val="clear" w:color="auto" w:fill="auto"/>
          </w:tcPr>
          <w:p w14:paraId="074FEDE3" w14:textId="77777777" w:rsidR="006C12D1" w:rsidRPr="002928BD" w:rsidRDefault="006C12D1" w:rsidP="002928BD">
            <w:pPr>
              <w:spacing w:before="40" w:after="120"/>
              <w:ind w:right="113"/>
            </w:pPr>
            <w:r w:rsidRPr="002928BD">
              <w:t>Garífuna</w:t>
            </w:r>
          </w:p>
        </w:tc>
        <w:tc>
          <w:tcPr>
            <w:tcW w:w="1036" w:type="pct"/>
            <w:shd w:val="clear" w:color="auto" w:fill="auto"/>
          </w:tcPr>
          <w:p w14:paraId="2065D058" w14:textId="77777777" w:rsidR="006C12D1" w:rsidRPr="002928BD" w:rsidRDefault="006C12D1" w:rsidP="00A84908">
            <w:pPr>
              <w:spacing w:before="40" w:after="120"/>
              <w:ind w:right="113"/>
              <w:jc w:val="right"/>
            </w:pPr>
            <w:r w:rsidRPr="002928BD">
              <w:t>20,091</w:t>
            </w:r>
          </w:p>
        </w:tc>
        <w:tc>
          <w:tcPr>
            <w:tcW w:w="955" w:type="pct"/>
            <w:shd w:val="clear" w:color="auto" w:fill="auto"/>
          </w:tcPr>
          <w:p w14:paraId="7CF68041" w14:textId="77777777" w:rsidR="006C12D1" w:rsidRPr="002928BD" w:rsidRDefault="006C12D1" w:rsidP="00A84908">
            <w:pPr>
              <w:spacing w:before="40" w:after="120"/>
              <w:ind w:right="113"/>
              <w:jc w:val="right"/>
            </w:pPr>
            <w:r w:rsidRPr="002928BD">
              <w:t>23,021</w:t>
            </w:r>
          </w:p>
        </w:tc>
        <w:tc>
          <w:tcPr>
            <w:tcW w:w="891" w:type="pct"/>
            <w:shd w:val="clear" w:color="auto" w:fill="auto"/>
          </w:tcPr>
          <w:p w14:paraId="17A337F9" w14:textId="77777777" w:rsidR="006C12D1" w:rsidRPr="002928BD" w:rsidRDefault="006C12D1" w:rsidP="00A84908">
            <w:pPr>
              <w:spacing w:before="40" w:after="120"/>
              <w:ind w:right="113"/>
              <w:jc w:val="right"/>
            </w:pPr>
            <w:r w:rsidRPr="002928BD">
              <w:t>43,111</w:t>
            </w:r>
          </w:p>
        </w:tc>
      </w:tr>
      <w:tr w:rsidR="006C12D1" w:rsidRPr="002928BD" w14:paraId="0EA6A3FB" w14:textId="77777777" w:rsidTr="002928BD">
        <w:tc>
          <w:tcPr>
            <w:tcW w:w="2118" w:type="pct"/>
            <w:shd w:val="clear" w:color="auto" w:fill="auto"/>
          </w:tcPr>
          <w:p w14:paraId="0420FF60" w14:textId="77777777" w:rsidR="006C12D1" w:rsidRPr="002928BD" w:rsidRDefault="006C12D1" w:rsidP="002928BD">
            <w:pPr>
              <w:spacing w:before="40" w:after="120"/>
              <w:ind w:right="113"/>
            </w:pPr>
            <w:r w:rsidRPr="002928BD">
              <w:t>Negro de habla inglesa</w:t>
            </w:r>
          </w:p>
        </w:tc>
        <w:tc>
          <w:tcPr>
            <w:tcW w:w="1036" w:type="pct"/>
            <w:shd w:val="clear" w:color="auto" w:fill="auto"/>
          </w:tcPr>
          <w:p w14:paraId="00F1B2C3" w14:textId="77777777" w:rsidR="006C12D1" w:rsidRPr="002928BD" w:rsidRDefault="006C12D1" w:rsidP="00A84908">
            <w:pPr>
              <w:spacing w:before="40" w:after="120"/>
              <w:ind w:right="113"/>
              <w:jc w:val="right"/>
            </w:pPr>
            <w:r w:rsidRPr="002928BD">
              <w:t>6,086</w:t>
            </w:r>
          </w:p>
        </w:tc>
        <w:tc>
          <w:tcPr>
            <w:tcW w:w="955" w:type="pct"/>
            <w:shd w:val="clear" w:color="auto" w:fill="auto"/>
          </w:tcPr>
          <w:p w14:paraId="53638EBF" w14:textId="77777777" w:rsidR="006C12D1" w:rsidRPr="002928BD" w:rsidRDefault="006C12D1" w:rsidP="00A84908">
            <w:pPr>
              <w:spacing w:before="40" w:after="120"/>
              <w:ind w:right="113"/>
              <w:jc w:val="right"/>
            </w:pPr>
            <w:r w:rsidRPr="002928BD">
              <w:t>6,251</w:t>
            </w:r>
          </w:p>
        </w:tc>
        <w:tc>
          <w:tcPr>
            <w:tcW w:w="891" w:type="pct"/>
            <w:shd w:val="clear" w:color="auto" w:fill="auto"/>
          </w:tcPr>
          <w:p w14:paraId="2D68202A" w14:textId="77777777" w:rsidR="006C12D1" w:rsidRPr="002928BD" w:rsidRDefault="006C12D1" w:rsidP="00A84908">
            <w:pPr>
              <w:spacing w:before="40" w:after="120"/>
              <w:ind w:right="113"/>
              <w:jc w:val="right"/>
            </w:pPr>
            <w:r w:rsidRPr="002928BD">
              <w:t>12,337</w:t>
            </w:r>
          </w:p>
        </w:tc>
      </w:tr>
      <w:tr w:rsidR="002928BD" w:rsidRPr="002928BD" w14:paraId="35ED4481" w14:textId="77777777" w:rsidTr="00A84908">
        <w:tc>
          <w:tcPr>
            <w:tcW w:w="2118" w:type="pct"/>
            <w:tcBorders>
              <w:bottom w:val="single" w:sz="4" w:space="0" w:color="auto"/>
            </w:tcBorders>
            <w:shd w:val="clear" w:color="auto" w:fill="auto"/>
          </w:tcPr>
          <w:p w14:paraId="29ED9AEB" w14:textId="77777777" w:rsidR="006C12D1" w:rsidRPr="002928BD" w:rsidRDefault="006C12D1" w:rsidP="002928BD">
            <w:pPr>
              <w:spacing w:before="40" w:after="120"/>
              <w:ind w:right="113"/>
            </w:pPr>
            <w:r w:rsidRPr="002928BD">
              <w:t>Otro</w:t>
            </w:r>
          </w:p>
        </w:tc>
        <w:tc>
          <w:tcPr>
            <w:tcW w:w="1036" w:type="pct"/>
            <w:tcBorders>
              <w:bottom w:val="single" w:sz="4" w:space="0" w:color="auto"/>
            </w:tcBorders>
            <w:shd w:val="clear" w:color="auto" w:fill="auto"/>
          </w:tcPr>
          <w:p w14:paraId="1B5CEED5" w14:textId="77777777" w:rsidR="006C12D1" w:rsidRPr="002928BD" w:rsidRDefault="006C12D1" w:rsidP="00A84908">
            <w:pPr>
              <w:spacing w:before="40" w:after="120"/>
              <w:ind w:right="113"/>
              <w:jc w:val="right"/>
            </w:pPr>
            <w:r w:rsidRPr="002928BD">
              <w:t>30,897</w:t>
            </w:r>
          </w:p>
        </w:tc>
        <w:tc>
          <w:tcPr>
            <w:tcW w:w="955" w:type="pct"/>
            <w:tcBorders>
              <w:bottom w:val="single" w:sz="4" w:space="0" w:color="auto"/>
            </w:tcBorders>
            <w:shd w:val="clear" w:color="auto" w:fill="auto"/>
          </w:tcPr>
          <w:p w14:paraId="57432377" w14:textId="77777777" w:rsidR="006C12D1" w:rsidRPr="002928BD" w:rsidRDefault="006C12D1" w:rsidP="00A84908">
            <w:pPr>
              <w:spacing w:before="40" w:after="120"/>
              <w:ind w:right="113"/>
              <w:jc w:val="right"/>
            </w:pPr>
            <w:r w:rsidRPr="002928BD">
              <w:t>30,254</w:t>
            </w:r>
          </w:p>
        </w:tc>
        <w:tc>
          <w:tcPr>
            <w:tcW w:w="891" w:type="pct"/>
            <w:tcBorders>
              <w:bottom w:val="single" w:sz="4" w:space="0" w:color="auto"/>
            </w:tcBorders>
            <w:shd w:val="clear" w:color="auto" w:fill="auto"/>
          </w:tcPr>
          <w:p w14:paraId="45B46E03" w14:textId="77777777" w:rsidR="006C12D1" w:rsidRPr="002928BD" w:rsidRDefault="006C12D1" w:rsidP="00A84908">
            <w:pPr>
              <w:spacing w:before="40" w:after="120"/>
              <w:ind w:right="113"/>
              <w:jc w:val="right"/>
            </w:pPr>
            <w:r w:rsidRPr="002928BD">
              <w:t>61,151</w:t>
            </w:r>
          </w:p>
        </w:tc>
      </w:tr>
      <w:tr w:rsidR="002928BD" w:rsidRPr="00A84908" w14:paraId="6354103F" w14:textId="77777777" w:rsidTr="00A84908">
        <w:tc>
          <w:tcPr>
            <w:tcW w:w="2118" w:type="pct"/>
            <w:tcBorders>
              <w:top w:val="single" w:sz="4" w:space="0" w:color="auto"/>
              <w:bottom w:val="single" w:sz="12" w:space="0" w:color="auto"/>
            </w:tcBorders>
            <w:shd w:val="clear" w:color="auto" w:fill="auto"/>
          </w:tcPr>
          <w:p w14:paraId="6A69D36A" w14:textId="77777777" w:rsidR="006C12D1" w:rsidRPr="00A84908" w:rsidRDefault="006C12D1" w:rsidP="00A84908">
            <w:pPr>
              <w:spacing w:before="80" w:after="80"/>
              <w:ind w:left="283"/>
              <w:rPr>
                <w:b/>
              </w:rPr>
            </w:pPr>
            <w:r w:rsidRPr="00A84908">
              <w:rPr>
                <w:b/>
              </w:rPr>
              <w:t>Total</w:t>
            </w:r>
          </w:p>
        </w:tc>
        <w:tc>
          <w:tcPr>
            <w:tcW w:w="1036" w:type="pct"/>
            <w:tcBorders>
              <w:top w:val="single" w:sz="4" w:space="0" w:color="auto"/>
              <w:bottom w:val="single" w:sz="12" w:space="0" w:color="auto"/>
            </w:tcBorders>
            <w:shd w:val="clear" w:color="auto" w:fill="auto"/>
          </w:tcPr>
          <w:p w14:paraId="78E07F71" w14:textId="77777777" w:rsidR="006C12D1" w:rsidRPr="00A84908" w:rsidRDefault="006C12D1" w:rsidP="00A84908">
            <w:pPr>
              <w:spacing w:before="80" w:after="80"/>
              <w:jc w:val="right"/>
              <w:rPr>
                <w:b/>
              </w:rPr>
            </w:pPr>
            <w:r w:rsidRPr="00A84908">
              <w:rPr>
                <w:b/>
              </w:rPr>
              <w:t>356,517</w:t>
            </w:r>
          </w:p>
        </w:tc>
        <w:tc>
          <w:tcPr>
            <w:tcW w:w="955" w:type="pct"/>
            <w:tcBorders>
              <w:top w:val="single" w:sz="4" w:space="0" w:color="auto"/>
              <w:bottom w:val="single" w:sz="12" w:space="0" w:color="auto"/>
            </w:tcBorders>
            <w:shd w:val="clear" w:color="auto" w:fill="auto"/>
          </w:tcPr>
          <w:p w14:paraId="57860E81" w14:textId="77777777" w:rsidR="006C12D1" w:rsidRPr="00A84908" w:rsidRDefault="006C12D1" w:rsidP="00A84908">
            <w:pPr>
              <w:spacing w:before="80" w:after="80"/>
              <w:jc w:val="right"/>
              <w:rPr>
                <w:b/>
              </w:rPr>
            </w:pPr>
            <w:r w:rsidRPr="00A84908">
              <w:rPr>
                <w:b/>
              </w:rPr>
              <w:t>361,101</w:t>
            </w:r>
          </w:p>
        </w:tc>
        <w:tc>
          <w:tcPr>
            <w:tcW w:w="891" w:type="pct"/>
            <w:tcBorders>
              <w:top w:val="single" w:sz="4" w:space="0" w:color="auto"/>
              <w:bottom w:val="single" w:sz="12" w:space="0" w:color="auto"/>
            </w:tcBorders>
            <w:shd w:val="clear" w:color="auto" w:fill="auto"/>
          </w:tcPr>
          <w:p w14:paraId="4CE75FD3" w14:textId="77777777" w:rsidR="006C12D1" w:rsidRPr="00A84908" w:rsidRDefault="006C12D1" w:rsidP="00A84908">
            <w:pPr>
              <w:spacing w:before="80" w:after="80"/>
              <w:jc w:val="right"/>
              <w:rPr>
                <w:b/>
              </w:rPr>
            </w:pPr>
            <w:r w:rsidRPr="00A84908">
              <w:rPr>
                <w:b/>
              </w:rPr>
              <w:t>717,618</w:t>
            </w:r>
          </w:p>
        </w:tc>
      </w:tr>
    </w:tbl>
    <w:p w14:paraId="6A8C8C12" w14:textId="4594BC2E" w:rsidR="006C12D1" w:rsidRPr="00B57F60" w:rsidRDefault="006C12D1" w:rsidP="00A84908">
      <w:pPr>
        <w:pStyle w:val="SingleTxtG"/>
        <w:spacing w:before="120" w:after="240"/>
        <w:ind w:firstLine="170"/>
        <w:rPr>
          <w:sz w:val="18"/>
          <w:szCs w:val="18"/>
        </w:rPr>
      </w:pPr>
      <w:r w:rsidRPr="00B57F60">
        <w:rPr>
          <w:i/>
          <w:iCs/>
          <w:sz w:val="18"/>
          <w:szCs w:val="18"/>
        </w:rPr>
        <w:t>Fuente</w:t>
      </w:r>
      <w:r w:rsidRPr="00A84908">
        <w:rPr>
          <w:i/>
          <w:iCs/>
          <w:sz w:val="18"/>
          <w:szCs w:val="18"/>
        </w:rPr>
        <w:t>:</w:t>
      </w:r>
      <w:r w:rsidRPr="00B57F60">
        <w:rPr>
          <w:sz w:val="18"/>
          <w:szCs w:val="18"/>
        </w:rPr>
        <w:t xml:space="preserve"> CNPV, 2013-INE</w:t>
      </w:r>
    </w:p>
    <w:p w14:paraId="3C152D39" w14:textId="0F672921" w:rsidR="006C12D1" w:rsidRPr="006F1DA1" w:rsidRDefault="00A84908" w:rsidP="00A84908">
      <w:pPr>
        <w:pStyle w:val="SingleTxtG"/>
      </w:pPr>
      <w:r w:rsidRPr="006F1DA1">
        <w:t>25.</w:t>
      </w:r>
      <w:r w:rsidRPr="006F1DA1">
        <w:tab/>
      </w:r>
      <w:r w:rsidR="006C12D1" w:rsidRPr="00B0000F">
        <w:t xml:space="preserve">Sobre los esfuerzos realizados para la elaboración de indicadores de derechos humanos y socioeconómicos; la SEDH, a través del Observatorio de Derechos Humanos </w:t>
      </w:r>
      <w:r w:rsidR="006C12D1">
        <w:t>(ODH),</w:t>
      </w:r>
      <w:r w:rsidR="006C12D1" w:rsidRPr="00607FFD">
        <w:t xml:space="preserve"> tiene disponible información y datos estadísticos sobre los PIAH</w:t>
      </w:r>
      <w:r w:rsidR="006C12D1">
        <w:t>,</w:t>
      </w:r>
      <w:r w:rsidR="006C12D1" w:rsidRPr="00607FFD">
        <w:t xml:space="preserve"> los cuales se construyen con información proporcionada por instituciones estatales, es de acceso público</w:t>
      </w:r>
      <w:r w:rsidR="006C12D1" w:rsidRPr="00A84908">
        <w:rPr>
          <w:rStyle w:val="Refdenotaalpie"/>
          <w:szCs w:val="18"/>
        </w:rPr>
        <w:footnoteReference w:id="40"/>
      </w:r>
      <w:r w:rsidR="006C12D1">
        <w:t>.</w:t>
      </w:r>
    </w:p>
    <w:p w14:paraId="1374AF77" w14:textId="03A19B1A" w:rsidR="006C12D1" w:rsidRPr="00CD1113" w:rsidRDefault="00A84908" w:rsidP="00A84908">
      <w:pPr>
        <w:pStyle w:val="SingleTxtG"/>
      </w:pPr>
      <w:r w:rsidRPr="00CD1113">
        <w:t>26.</w:t>
      </w:r>
      <w:r w:rsidRPr="00CD1113">
        <w:tab/>
      </w:r>
      <w:r w:rsidR="006C12D1" w:rsidRPr="00CD1113">
        <w:t>Para contar con información estadística que permita medir el impacto de las políticas públicas adoptadas a favor de los sectores de la población vulnerable, entre ellos, los PIAH y el ODH</w:t>
      </w:r>
      <w:r w:rsidR="006C12D1">
        <w:t xml:space="preserve"> </w:t>
      </w:r>
      <w:r w:rsidR="006C12D1" w:rsidRPr="00CD1113">
        <w:t>brindan seguimiento a todas las acciones que realiza el Estado de Honduras en materia de derechos humanos, las cuales sirvan en la elaboración de informes a nivel gubernamental, así como las acciones de Gobierno, los Objetivos de Desarrollo Sostenible (ODS) y las prioridades.</w:t>
      </w:r>
    </w:p>
    <w:p w14:paraId="7E7C24D8" w14:textId="7154A7FE" w:rsidR="006C12D1" w:rsidRPr="00046C56" w:rsidRDefault="00A84908" w:rsidP="00A84908">
      <w:pPr>
        <w:pStyle w:val="SingleTxtG"/>
        <w:rPr>
          <w:sz w:val="24"/>
          <w:szCs w:val="24"/>
        </w:rPr>
      </w:pPr>
      <w:r w:rsidRPr="00046C56">
        <w:t>27.</w:t>
      </w:r>
      <w:r w:rsidRPr="00046C56">
        <w:tab/>
      </w:r>
      <w:r w:rsidR="006C12D1" w:rsidRPr="00CD1113">
        <w:t>Para ello, el ODH tiene información del CNPV 2013 del INE, sobre los PIAH desagregada por departamento y municipio. Asimismo, cuenta con los indicadores de la ENDESA/MICS 2019 sobre el porcentaje de mujeres que se han sentido discriminadas o acosadas según su etnia por el jefe de hogar; porcentaje de hombres que se han sentido discriminados o acosados; tasa de mortalidad en menores de 5 años por etnia del jefe de hogar; matrícula nacional para PIAH; porcentaje de niños por grado de asistencia según etnia del jefe de hogar; y avances en el cumplimiento de los ODS</w:t>
      </w:r>
      <w:r w:rsidR="006C12D1" w:rsidRPr="00A84908">
        <w:rPr>
          <w:rStyle w:val="Refdenotaalpie"/>
          <w:szCs w:val="18"/>
        </w:rPr>
        <w:footnoteReference w:id="41"/>
      </w:r>
      <w:r w:rsidR="006C12D1">
        <w:rPr>
          <w:sz w:val="24"/>
          <w:szCs w:val="24"/>
        </w:rPr>
        <w:t>.</w:t>
      </w:r>
    </w:p>
    <w:p w14:paraId="2BC647A2" w14:textId="30686841" w:rsidR="002928BD" w:rsidRDefault="00A84908" w:rsidP="00A84908">
      <w:pPr>
        <w:pStyle w:val="SingleTxtG"/>
        <w:rPr>
          <w:sz w:val="24"/>
          <w:szCs w:val="24"/>
        </w:rPr>
      </w:pPr>
      <w:r>
        <w:t>28.</w:t>
      </w:r>
      <w:r>
        <w:tab/>
      </w:r>
      <w:r w:rsidR="002928BD" w:rsidRPr="00CD1113">
        <w:t>Cabe señalar que, conforme al ODH, los datos de la ENDESA/MICS 2019, reflejan que el 12</w:t>
      </w:r>
      <w:r>
        <w:t xml:space="preserve"> </w:t>
      </w:r>
      <w:r w:rsidR="002928BD" w:rsidRPr="00CD1113">
        <w:t>% de las mujeres PIAH con edades de 15 a 49 años informaron haberse sentido discriminadas o acosadas por diversos motivos: por religión o creencias (5</w:t>
      </w:r>
      <w:r>
        <w:t xml:space="preserve"> </w:t>
      </w:r>
      <w:r w:rsidR="002928BD" w:rsidRPr="00CD1113">
        <w:t>%), por la edad (3 %), por su género y por su origen étnico o inmigración (2</w:t>
      </w:r>
      <w:r>
        <w:t xml:space="preserve"> </w:t>
      </w:r>
      <w:r w:rsidR="002928BD" w:rsidRPr="00CD1113">
        <w:t>%), por una discapacidad y por su orientación sexual (1 %). También, mencionaron diferentes motivos que se agruparon en “otra razón” (4%), en los últimos 12 meses del levantamiento de la ENDESA/MICS 2019</w:t>
      </w:r>
      <w:r w:rsidR="002928BD" w:rsidRPr="00A84908">
        <w:rPr>
          <w:rStyle w:val="Refdenotaalpie"/>
          <w:szCs w:val="18"/>
        </w:rPr>
        <w:footnoteReference w:id="42"/>
      </w:r>
      <w:r w:rsidR="002928BD">
        <w:rPr>
          <w:sz w:val="24"/>
          <w:szCs w:val="24"/>
        </w:rPr>
        <w:t>.</w:t>
      </w:r>
    </w:p>
    <w:p w14:paraId="3FFFE3C8" w14:textId="229CBB53" w:rsidR="006C12D1" w:rsidRPr="00CD1113" w:rsidRDefault="00A84908" w:rsidP="00A84908">
      <w:pPr>
        <w:pStyle w:val="SingleTxtG"/>
      </w:pPr>
      <w:r w:rsidRPr="00CD1113">
        <w:t>29.</w:t>
      </w:r>
      <w:r w:rsidRPr="00CD1113">
        <w:tab/>
      </w:r>
      <w:r w:rsidR="006C12D1" w:rsidRPr="00CD1113">
        <w:t>Además, el 10 % de los hombres PIAH se han sentido discriminados o acosados por los siguientes motivos: por religión o creencias (5</w:t>
      </w:r>
      <w:r>
        <w:t xml:space="preserve"> </w:t>
      </w:r>
      <w:r w:rsidR="006C12D1" w:rsidRPr="00CD1113">
        <w:t>%), por edad (3</w:t>
      </w:r>
      <w:r>
        <w:t xml:space="preserve"> </w:t>
      </w:r>
      <w:r w:rsidR="006C12D1" w:rsidRPr="00CD1113">
        <w:t>%), por su origen étnico o inmigración (2</w:t>
      </w:r>
      <w:r>
        <w:t xml:space="preserve"> </w:t>
      </w:r>
      <w:r w:rsidR="006C12D1" w:rsidRPr="00CD1113">
        <w:t>%), por género y por</w:t>
      </w:r>
      <w:r w:rsidR="006C12D1" w:rsidRPr="000A2A59">
        <w:rPr>
          <w:sz w:val="24"/>
          <w:szCs w:val="24"/>
        </w:rPr>
        <w:t xml:space="preserve"> </w:t>
      </w:r>
      <w:r w:rsidR="006C12D1" w:rsidRPr="00CD1113">
        <w:t>discapacidad (1</w:t>
      </w:r>
      <w:r>
        <w:t xml:space="preserve"> </w:t>
      </w:r>
      <w:r w:rsidR="006C12D1" w:rsidRPr="00CD1113">
        <w:t>%), por su orientación sexual (0.5</w:t>
      </w:r>
      <w:r>
        <w:t xml:space="preserve"> </w:t>
      </w:r>
      <w:r w:rsidR="006C12D1" w:rsidRPr="00CD1113">
        <w:t>%), además, mencionaron diversas razones que se agruparon en otra razón (2</w:t>
      </w:r>
      <w:r>
        <w:t xml:space="preserve"> </w:t>
      </w:r>
      <w:r w:rsidR="006C12D1" w:rsidRPr="00CD1113">
        <w:t>%).</w:t>
      </w:r>
    </w:p>
    <w:p w14:paraId="56D24227" w14:textId="71CB359E" w:rsidR="006C12D1" w:rsidRDefault="002928BD" w:rsidP="002928BD">
      <w:pPr>
        <w:pStyle w:val="H1G"/>
      </w:pPr>
      <w:bookmarkStart w:id="13" w:name="_Toc153260881"/>
      <w:r>
        <w:tab/>
      </w:r>
      <w:r>
        <w:tab/>
      </w:r>
      <w:r w:rsidR="006C12D1">
        <w:t>Medidas legislativas (arts. 1 y 4)</w:t>
      </w:r>
      <w:bookmarkEnd w:id="13"/>
    </w:p>
    <w:p w14:paraId="263B4C4F" w14:textId="213E5028" w:rsidR="00B57F60" w:rsidRDefault="00B57F60" w:rsidP="00B57F60">
      <w:pPr>
        <w:pStyle w:val="H23G"/>
        <w:rPr>
          <w:lang w:val="es-MX"/>
        </w:rPr>
      </w:pPr>
      <w:r>
        <w:rPr>
          <w:lang w:val="es-MX"/>
        </w:rPr>
        <w:tab/>
      </w:r>
      <w:r>
        <w:rPr>
          <w:lang w:val="es-MX"/>
        </w:rPr>
        <w:tab/>
      </w:r>
      <w:r w:rsidR="006C12D1" w:rsidRPr="00406A8A">
        <w:rPr>
          <w:lang w:val="es-MX"/>
        </w:rPr>
        <w:t>Recomendación del párrafo 11</w:t>
      </w:r>
    </w:p>
    <w:p w14:paraId="5B40AB7B" w14:textId="54A89279" w:rsidR="006C12D1" w:rsidRPr="00CD1113" w:rsidRDefault="00A84908" w:rsidP="00A84908">
      <w:pPr>
        <w:pStyle w:val="SingleTxtG"/>
      </w:pPr>
      <w:r w:rsidRPr="00CD1113">
        <w:t>30.</w:t>
      </w:r>
      <w:r w:rsidRPr="00CD1113">
        <w:tab/>
      </w:r>
      <w:r w:rsidR="006C12D1" w:rsidRPr="00CD1113">
        <w:t>Respecto a la prohibición de la discriminación racial conforme al artículo 1 de la Convención, el Código Penal vigente</w:t>
      </w:r>
      <w:r w:rsidR="006C12D1" w:rsidRPr="00A84908">
        <w:rPr>
          <w:sz w:val="18"/>
          <w:szCs w:val="18"/>
          <w:vertAlign w:val="superscript"/>
        </w:rPr>
        <w:footnoteReference w:id="43"/>
      </w:r>
      <w:r w:rsidR="006C12D1" w:rsidRPr="00CD1113">
        <w:t xml:space="preserve">, tipifica los delitos de denegación de prestación de un servicio público por discriminación; denegación de prestación en el ejercicio de actividades profesionales o empresariales por razones de discriminación; y el de incitación a la </w:t>
      </w:r>
      <w:r w:rsidR="006C12D1" w:rsidRPr="00CD1113">
        <w:lastRenderedPageBreak/>
        <w:t>discriminación cuando se realice por “razón de su ideología, religión o creencias, lengua, pertenencia a una etnia o raza, origen nacional, pueblo indígena o afrodescendiente, su sexo, orientación sexual o identidad de género, razones de género, estado civil, situación familiar o económica, edad, enfermedad o discapacidad”</w:t>
      </w:r>
      <w:r w:rsidR="006C12D1" w:rsidRPr="00A84908">
        <w:rPr>
          <w:sz w:val="18"/>
          <w:szCs w:val="18"/>
          <w:vertAlign w:val="superscript"/>
        </w:rPr>
        <w:footnoteReference w:id="44"/>
      </w:r>
      <w:r w:rsidR="00183872">
        <w:t>.</w:t>
      </w:r>
    </w:p>
    <w:p w14:paraId="5AFF7B4D" w14:textId="7F82B6B7" w:rsidR="006C12D1" w:rsidRPr="00CD1113" w:rsidRDefault="00A84908" w:rsidP="00A84908">
      <w:pPr>
        <w:pStyle w:val="SingleTxtG"/>
      </w:pPr>
      <w:r w:rsidRPr="00CD1113">
        <w:t>31.</w:t>
      </w:r>
      <w:r w:rsidRPr="00CD1113">
        <w:tab/>
      </w:r>
      <w:r w:rsidR="006C12D1" w:rsidRPr="00CD1113">
        <w:t>El mismo corpus iuris, sanciona la discriminación en el ámbito laboral, tanto público como privado, mediante la figura delictiva de discriminación laboral, cuando se realiza contra alguna persona por ostentar la representación legal o sindical de los trabajadores, por razones de ideología, religión o creencias, lengua, pertenencia a una etnia o raza, origen nacional, pueblo indígena o afrodescendiente, lugar de residencia, sexo, orientación sexual, identidad de género, razones de género, estado civil, situación familiar o económica, edad, enfermedad, discapacidad o embarazo</w:t>
      </w:r>
      <w:r w:rsidR="006C12D1" w:rsidRPr="00A84908">
        <w:rPr>
          <w:sz w:val="18"/>
          <w:szCs w:val="18"/>
          <w:vertAlign w:val="superscript"/>
        </w:rPr>
        <w:footnoteReference w:id="45"/>
      </w:r>
      <w:r w:rsidR="006C12D1" w:rsidRPr="00CD1113">
        <w:t>.</w:t>
      </w:r>
    </w:p>
    <w:p w14:paraId="162A2F36" w14:textId="3B21172C" w:rsidR="006C12D1" w:rsidRPr="00CD1113" w:rsidRDefault="00A84908" w:rsidP="00A84908">
      <w:pPr>
        <w:pStyle w:val="SingleTxtG"/>
      </w:pPr>
      <w:r w:rsidRPr="00CD1113">
        <w:t>32.</w:t>
      </w:r>
      <w:r w:rsidRPr="00CD1113">
        <w:tab/>
      </w:r>
      <w:r w:rsidR="006C12D1" w:rsidRPr="00CD1113">
        <w:t>El responsable será sancionado con las penas de prisión de uno (1) a dos (2) años y multa de cien (100) a doscientos (200) días. Si el culpable fuera funcionario público impondrá, además, la pena de inhabilitación especial de cargo u oficio público por el doble del tiempo que dure la pena de prisión. En otros supuestos, se debe aplicar la inhabilitación de profesión, oficio, industria o comercio por el mismo período de tiempo</w:t>
      </w:r>
      <w:r w:rsidR="006C12D1" w:rsidRPr="00A84908">
        <w:rPr>
          <w:sz w:val="18"/>
          <w:szCs w:val="18"/>
          <w:vertAlign w:val="superscript"/>
        </w:rPr>
        <w:footnoteReference w:id="46"/>
      </w:r>
      <w:r w:rsidR="006C12D1" w:rsidRPr="00CD1113">
        <w:t>.</w:t>
      </w:r>
    </w:p>
    <w:p w14:paraId="6B61F638" w14:textId="168D05B8" w:rsidR="006C12D1" w:rsidRPr="00CD1113" w:rsidRDefault="00A84908" w:rsidP="00A84908">
      <w:pPr>
        <w:pStyle w:val="SingleTxtG"/>
      </w:pPr>
      <w:r w:rsidRPr="00CD1113">
        <w:t>33.</w:t>
      </w:r>
      <w:r w:rsidRPr="00CD1113">
        <w:tab/>
      </w:r>
      <w:r w:rsidR="006C12D1" w:rsidRPr="00CD1113">
        <w:t>Adicionalmente, la Comisión de Enlace con Grupos Indígenas y Afro-hondureños del Congreso Nacional (CN) creó el plan y agenda estratégica 2022-2025, el cual persigue los siguientes propósitos:</w:t>
      </w:r>
    </w:p>
    <w:p w14:paraId="3B97DA2A" w14:textId="776AD352" w:rsidR="006C12D1" w:rsidRPr="00722937" w:rsidRDefault="00A84908" w:rsidP="00A84908">
      <w:pPr>
        <w:pStyle w:val="SingleTxtG"/>
        <w:rPr>
          <w:lang w:val="es-MX"/>
        </w:rPr>
      </w:pPr>
      <w:r>
        <w:rPr>
          <w:lang w:val="es-MX"/>
        </w:rPr>
        <w:tab/>
      </w:r>
      <w:r w:rsidRPr="00722937">
        <w:rPr>
          <w:lang w:val="es-MX"/>
        </w:rPr>
        <w:t>a)</w:t>
      </w:r>
      <w:r w:rsidRPr="00722937">
        <w:rPr>
          <w:lang w:val="es-MX"/>
        </w:rPr>
        <w:tab/>
      </w:r>
      <w:r w:rsidR="006C12D1" w:rsidRPr="00722937">
        <w:rPr>
          <w:lang w:val="es-MX"/>
        </w:rPr>
        <w:t xml:space="preserve">Promover la </w:t>
      </w:r>
      <w:r w:rsidR="006C12D1">
        <w:rPr>
          <w:lang w:val="es-MX"/>
        </w:rPr>
        <w:t>u</w:t>
      </w:r>
      <w:r w:rsidR="006C12D1" w:rsidRPr="00722937">
        <w:rPr>
          <w:lang w:val="es-MX"/>
        </w:rPr>
        <w:t>nidad y articulación de los pueblos. Especialmente, lenca, garífuna, misquito</w:t>
      </w:r>
      <w:r w:rsidR="00183872">
        <w:rPr>
          <w:lang w:val="es-MX"/>
        </w:rPr>
        <w:t>:</w:t>
      </w:r>
    </w:p>
    <w:p w14:paraId="4B99529A" w14:textId="4688567D" w:rsidR="006C12D1" w:rsidRPr="00722937" w:rsidRDefault="00A84908" w:rsidP="00A84908">
      <w:pPr>
        <w:pStyle w:val="SingleTxtG"/>
        <w:rPr>
          <w:lang w:val="es-MX"/>
        </w:rPr>
      </w:pPr>
      <w:r>
        <w:rPr>
          <w:lang w:val="es-MX"/>
        </w:rPr>
        <w:tab/>
      </w:r>
      <w:r w:rsidRPr="00722937">
        <w:rPr>
          <w:lang w:val="es-MX"/>
        </w:rPr>
        <w:t>b)</w:t>
      </w:r>
      <w:r w:rsidRPr="00722937">
        <w:rPr>
          <w:lang w:val="es-MX"/>
        </w:rPr>
        <w:tab/>
      </w:r>
      <w:r w:rsidR="006C12D1" w:rsidRPr="00722937">
        <w:rPr>
          <w:lang w:val="es-MX"/>
        </w:rPr>
        <w:t>Eliminar los obstáculos en la aplicación del consentimiento de la consulta previa, libre e informada bajo estándares internacionales de derechos humanos</w:t>
      </w:r>
      <w:r w:rsidR="00183872">
        <w:rPr>
          <w:lang w:val="es-MX"/>
        </w:rPr>
        <w:t>;</w:t>
      </w:r>
    </w:p>
    <w:p w14:paraId="5402B383" w14:textId="33B51F8E" w:rsidR="006C12D1" w:rsidRPr="00722937" w:rsidRDefault="00A84908" w:rsidP="00A84908">
      <w:pPr>
        <w:pStyle w:val="SingleTxtG"/>
        <w:rPr>
          <w:lang w:val="es-MX"/>
        </w:rPr>
      </w:pPr>
      <w:r>
        <w:rPr>
          <w:lang w:val="es-MX"/>
        </w:rPr>
        <w:tab/>
      </w:r>
      <w:r w:rsidRPr="00722937">
        <w:rPr>
          <w:lang w:val="es-MX"/>
        </w:rPr>
        <w:t>c)</w:t>
      </w:r>
      <w:r w:rsidRPr="00722937">
        <w:rPr>
          <w:lang w:val="es-MX"/>
        </w:rPr>
        <w:tab/>
      </w:r>
      <w:r w:rsidR="006C12D1" w:rsidRPr="00722937">
        <w:rPr>
          <w:lang w:val="es-MX"/>
        </w:rPr>
        <w:t xml:space="preserve">Ampliar la participación política de los </w:t>
      </w:r>
      <w:r w:rsidR="006C12D1">
        <w:rPr>
          <w:lang w:val="es-MX"/>
        </w:rPr>
        <w:t>PIAH</w:t>
      </w:r>
      <w:r w:rsidR="00183872">
        <w:rPr>
          <w:lang w:val="es-MX"/>
        </w:rPr>
        <w:t>;</w:t>
      </w:r>
    </w:p>
    <w:p w14:paraId="06AD9311" w14:textId="5839EFCB" w:rsidR="006C12D1" w:rsidRPr="00722937" w:rsidRDefault="00A84908" w:rsidP="00A84908">
      <w:pPr>
        <w:pStyle w:val="SingleTxtG"/>
        <w:rPr>
          <w:lang w:val="es-MX"/>
        </w:rPr>
      </w:pPr>
      <w:r>
        <w:rPr>
          <w:lang w:val="es-MX"/>
        </w:rPr>
        <w:tab/>
      </w:r>
      <w:r w:rsidRPr="00722937">
        <w:rPr>
          <w:lang w:val="es-MX"/>
        </w:rPr>
        <w:t>d)</w:t>
      </w:r>
      <w:r w:rsidRPr="00722937">
        <w:rPr>
          <w:lang w:val="es-MX"/>
        </w:rPr>
        <w:tab/>
      </w:r>
      <w:r w:rsidR="006C12D1" w:rsidRPr="00722937">
        <w:rPr>
          <w:lang w:val="es-MX"/>
        </w:rPr>
        <w:t xml:space="preserve">Plantear iniciativas de ley para el saneamiento territorial, enfocado a los pueblos ancestrales que han tenido problemas de despojo (misquito, tawahkas y </w:t>
      </w:r>
      <w:r w:rsidR="006C12D1">
        <w:rPr>
          <w:lang w:val="es-MX"/>
        </w:rPr>
        <w:t>g</w:t>
      </w:r>
      <w:r w:rsidR="006C12D1" w:rsidRPr="00722937">
        <w:rPr>
          <w:lang w:val="es-MX"/>
        </w:rPr>
        <w:t>arífunas)</w:t>
      </w:r>
      <w:r w:rsidR="00183872">
        <w:rPr>
          <w:lang w:val="es-MX"/>
        </w:rPr>
        <w:t>;</w:t>
      </w:r>
    </w:p>
    <w:p w14:paraId="4BEFAAEC" w14:textId="19FB9AED" w:rsidR="006C12D1" w:rsidRPr="00722937" w:rsidRDefault="00A84908" w:rsidP="00A84908">
      <w:pPr>
        <w:pStyle w:val="SingleTxtG"/>
        <w:rPr>
          <w:lang w:val="es-MX"/>
        </w:rPr>
      </w:pPr>
      <w:r>
        <w:rPr>
          <w:lang w:val="es-MX"/>
        </w:rPr>
        <w:tab/>
      </w:r>
      <w:r w:rsidRPr="00722937">
        <w:rPr>
          <w:lang w:val="es-MX"/>
        </w:rPr>
        <w:t>e)</w:t>
      </w:r>
      <w:r w:rsidRPr="00722937">
        <w:rPr>
          <w:lang w:val="es-MX"/>
        </w:rPr>
        <w:tab/>
      </w:r>
      <w:r w:rsidR="006C12D1" w:rsidRPr="00722937">
        <w:rPr>
          <w:lang w:val="es-MX"/>
        </w:rPr>
        <w:t>Proponer y dar seguimiento en el marco legislativo y ejecutivo leyes, programas e inversiones que faciliten a los pueblos ejercer los derechos económicos, sociales, culturales y ambientales</w:t>
      </w:r>
      <w:r w:rsidR="00183872">
        <w:rPr>
          <w:lang w:val="es-MX"/>
        </w:rPr>
        <w:t>;</w:t>
      </w:r>
    </w:p>
    <w:p w14:paraId="447CFEF8" w14:textId="1BD4DFC4" w:rsidR="006C12D1" w:rsidRPr="00A84908" w:rsidRDefault="00A84908" w:rsidP="00A84908">
      <w:pPr>
        <w:pStyle w:val="SingleTxtG"/>
        <w:rPr>
          <w:lang w:val="es-MX"/>
        </w:rPr>
      </w:pPr>
      <w:r>
        <w:rPr>
          <w:lang w:val="es-MX"/>
        </w:rPr>
        <w:tab/>
      </w:r>
      <w:r w:rsidRPr="00D45B5F">
        <w:rPr>
          <w:lang w:val="es-MX"/>
        </w:rPr>
        <w:t>f)</w:t>
      </w:r>
      <w:r w:rsidRPr="00D45B5F">
        <w:rPr>
          <w:lang w:val="es-MX"/>
        </w:rPr>
        <w:tab/>
      </w:r>
      <w:r w:rsidR="006C12D1" w:rsidRPr="00722937">
        <w:rPr>
          <w:lang w:val="es-MX"/>
        </w:rPr>
        <w:t xml:space="preserve">Lograr que la Comisión legislativa tenga las fortalezas necesarias para un mayor posicionamiento en el análisis y toma de decisiones en el </w:t>
      </w:r>
      <w:r w:rsidR="006C12D1">
        <w:rPr>
          <w:lang w:val="es-MX"/>
        </w:rPr>
        <w:t xml:space="preserve">CN </w:t>
      </w:r>
      <w:r w:rsidR="006C12D1" w:rsidRPr="00722937">
        <w:rPr>
          <w:lang w:val="es-MX"/>
        </w:rPr>
        <w:t>a favor de los pueblos indígena y afrohondureño</w:t>
      </w:r>
      <w:r w:rsidR="006C12D1">
        <w:rPr>
          <w:lang w:val="es-MX"/>
        </w:rPr>
        <w:t>s</w:t>
      </w:r>
      <w:r w:rsidR="006C12D1" w:rsidRPr="00722937">
        <w:rPr>
          <w:lang w:val="es-MX"/>
        </w:rPr>
        <w:t>.</w:t>
      </w:r>
    </w:p>
    <w:p w14:paraId="0A4E44C4" w14:textId="4C0AF9C8" w:rsidR="006C12D1" w:rsidRDefault="0008537F" w:rsidP="002928BD">
      <w:pPr>
        <w:pStyle w:val="H1G"/>
      </w:pPr>
      <w:bookmarkStart w:id="14" w:name="_Toc153260882"/>
      <w:r>
        <w:tab/>
      </w:r>
      <w:r>
        <w:tab/>
      </w:r>
      <w:r w:rsidR="006C12D1" w:rsidRPr="00647ED0">
        <w:t>Comisionado Nacional de Derechos Humano</w:t>
      </w:r>
      <w:r w:rsidR="006C12D1">
        <w:t>s (art. 2)</w:t>
      </w:r>
      <w:bookmarkEnd w:id="14"/>
    </w:p>
    <w:p w14:paraId="294E082A" w14:textId="018FF015" w:rsidR="00CD1113" w:rsidRDefault="00CD1113" w:rsidP="00CD1113">
      <w:pPr>
        <w:pStyle w:val="H23G"/>
      </w:pPr>
      <w:r>
        <w:tab/>
      </w:r>
      <w:r>
        <w:tab/>
      </w:r>
      <w:r w:rsidR="006C12D1" w:rsidRPr="00647ED0">
        <w:t xml:space="preserve">Recomendación del párrafo </w:t>
      </w:r>
      <w:r w:rsidR="006C12D1">
        <w:t>13</w:t>
      </w:r>
    </w:p>
    <w:p w14:paraId="6D307A89" w14:textId="449789F6" w:rsidR="00101D1B" w:rsidRPr="00CD1113" w:rsidRDefault="00A84908" w:rsidP="00A84908">
      <w:pPr>
        <w:pStyle w:val="SingleTxtG"/>
      </w:pPr>
      <w:r w:rsidRPr="00CD1113">
        <w:t>34.</w:t>
      </w:r>
      <w:r w:rsidRPr="00CD1113">
        <w:tab/>
      </w:r>
      <w:r w:rsidR="006C12D1" w:rsidRPr="00CD1113">
        <w:t>Sobre intensificar sus esfuerzos para asegurar que el Comisionado Nacional de Derechos Humanos (CONADEH) cumpla plenamente con los principios relativos al estatuto de las instituciones nacionales de promoción y protección de los derechos humanos (Principios de París) y atienda debidamente a las recomendaciones del Subcomité de Acreditación de la Alianza Global de instituciones nacionales de derechos humanos. El CONADEH es la institución nacional de derechos humanos con rango constitucional que se ajusta a los Principios de París, por lo que es</w:t>
      </w:r>
      <w:r w:rsidR="00C34590">
        <w:t xml:space="preserve"> </w:t>
      </w:r>
      <w:r w:rsidR="006C12D1" w:rsidRPr="00CD1113">
        <w:t>el mecanismo idóneo para asegurar la supervisión de la Convención.</w:t>
      </w:r>
    </w:p>
    <w:p w14:paraId="55388212" w14:textId="22C458EB" w:rsidR="006C12D1" w:rsidRPr="00CD1113" w:rsidRDefault="00A84908" w:rsidP="00A84908">
      <w:pPr>
        <w:pStyle w:val="SingleTxtG"/>
      </w:pPr>
      <w:r w:rsidRPr="00CD1113">
        <w:t>35.</w:t>
      </w:r>
      <w:r w:rsidRPr="00CD1113">
        <w:tab/>
      </w:r>
      <w:r w:rsidR="006C12D1" w:rsidRPr="00CD1113">
        <w:t>En 2019, el CONADEH recibió el certificado de reconocimiento internacional y su ascenso de categoría a clase A,</w:t>
      </w:r>
      <w:r w:rsidR="00042D66">
        <w:t xml:space="preserve"> </w:t>
      </w:r>
      <w:r w:rsidR="006C12D1" w:rsidRPr="00CD1113">
        <w:t>extendido por la Alianza Global de Instituciones Nacionales de</w:t>
      </w:r>
      <w:r w:rsidR="00042D66">
        <w:t xml:space="preserve"> </w:t>
      </w:r>
      <w:r w:rsidR="006C12D1" w:rsidRPr="00CD1113">
        <w:t>Derechos Humanos.</w:t>
      </w:r>
    </w:p>
    <w:p w14:paraId="73E2C746" w14:textId="6EA844C1" w:rsidR="006C12D1" w:rsidRDefault="0008537F" w:rsidP="0008537F">
      <w:pPr>
        <w:pStyle w:val="H1G"/>
      </w:pPr>
      <w:bookmarkStart w:id="15" w:name="_Toc153260883"/>
      <w:r>
        <w:lastRenderedPageBreak/>
        <w:tab/>
      </w:r>
      <w:r>
        <w:tab/>
      </w:r>
      <w:r w:rsidR="006C12D1">
        <w:t>Fortalecimiento institucional (art. 2)</w:t>
      </w:r>
      <w:bookmarkEnd w:id="15"/>
    </w:p>
    <w:p w14:paraId="794FF0DD" w14:textId="046CE47B" w:rsidR="00101D1B" w:rsidRDefault="00101D1B" w:rsidP="00101D1B">
      <w:pPr>
        <w:pStyle w:val="H23G"/>
      </w:pPr>
      <w:r>
        <w:tab/>
      </w:r>
      <w:r>
        <w:tab/>
      </w:r>
      <w:r w:rsidR="006C12D1" w:rsidRPr="00647ED0">
        <w:t xml:space="preserve">Recomendación del párrafo </w:t>
      </w:r>
      <w:r w:rsidR="006C12D1">
        <w:t>15</w:t>
      </w:r>
    </w:p>
    <w:p w14:paraId="62389C93" w14:textId="41B11417" w:rsidR="006C12D1" w:rsidRDefault="00A84908" w:rsidP="00A84908">
      <w:pPr>
        <w:pStyle w:val="SingleTxtG"/>
      </w:pPr>
      <w:r>
        <w:t>36.</w:t>
      </w:r>
      <w:r>
        <w:tab/>
      </w:r>
      <w:r w:rsidR="006C12D1">
        <w:t>R</w:t>
      </w:r>
      <w:r w:rsidR="006C12D1" w:rsidRPr="006E4655">
        <w:t>elac</w:t>
      </w:r>
      <w:r w:rsidR="006C12D1">
        <w:t>ionado con</w:t>
      </w:r>
      <w:r w:rsidR="006C12D1" w:rsidRPr="006E4655">
        <w:t xml:space="preserve"> elevar nuevamente la Dirección de Pueblos Indígenas y Afrohondureños (DINAFROH) al rango de </w:t>
      </w:r>
      <w:r w:rsidR="006C12D1">
        <w:t>s</w:t>
      </w:r>
      <w:r w:rsidR="006C12D1" w:rsidRPr="006E4655">
        <w:t>ecretaría de Estado, asegurando que cuente con una amplia representatividad de los PIAH</w:t>
      </w:r>
      <w:r w:rsidR="006C12D1">
        <w:t>. C</w:t>
      </w:r>
      <w:r w:rsidR="006C12D1" w:rsidRPr="006E4655">
        <w:t>abe señalar que en 2022 se creó la SEDESOL, la cual suprime la antigua Secretaría de Desarrollo e Inclusión Social</w:t>
      </w:r>
      <w:r w:rsidR="006C12D1">
        <w:t>. D</w:t>
      </w:r>
      <w:r w:rsidR="006C12D1" w:rsidRPr="006E4655">
        <w:t xml:space="preserve">entro de </w:t>
      </w:r>
      <w:r w:rsidR="006C12D1">
        <w:t>su</w:t>
      </w:r>
      <w:r w:rsidR="006C12D1" w:rsidRPr="006E4655">
        <w:t xml:space="preserve"> estructura se adscribe </w:t>
      </w:r>
      <w:r w:rsidR="006C12D1">
        <w:t xml:space="preserve">a </w:t>
      </w:r>
      <w:r w:rsidR="006C12D1" w:rsidRPr="006E4655">
        <w:t xml:space="preserve">la CONAPOA, sustituyendo a la antigua DINAFROH, </w:t>
      </w:r>
      <w:r w:rsidR="006C12D1">
        <w:t>la cual t</w:t>
      </w:r>
      <w:r w:rsidR="006C12D1" w:rsidRPr="006E4655">
        <w:t>iene como objetivo el estudio</w:t>
      </w:r>
      <w:r w:rsidR="006C12D1">
        <w:t>,</w:t>
      </w:r>
      <w:r w:rsidR="006C12D1" w:rsidRPr="006E4655">
        <w:t xml:space="preserve"> creación</w:t>
      </w:r>
      <w:r w:rsidR="006C12D1">
        <w:t xml:space="preserve">, </w:t>
      </w:r>
      <w:r w:rsidR="006C12D1" w:rsidRPr="00442F58">
        <w:t>diseño y elaboración</w:t>
      </w:r>
      <w:r w:rsidR="006C12D1" w:rsidRPr="006E4655">
        <w:t xml:space="preserve"> de políticas públicas concernientes </w:t>
      </w:r>
      <w:r w:rsidR="006C12D1">
        <w:t xml:space="preserve">con </w:t>
      </w:r>
      <w:r w:rsidR="006C12D1" w:rsidRPr="006E4655">
        <w:t>la relación del</w:t>
      </w:r>
      <w:r w:rsidR="00435B3F">
        <w:t xml:space="preserve"> </w:t>
      </w:r>
      <w:r w:rsidR="006C12D1" w:rsidRPr="006E4655">
        <w:t>Estado con los PIAH</w:t>
      </w:r>
      <w:r w:rsidR="006C12D1">
        <w:t xml:space="preserve"> y sus derechos</w:t>
      </w:r>
      <w:r w:rsidR="006C12D1" w:rsidRPr="006E4655">
        <w:t>, formulando desde una base técnica</w:t>
      </w:r>
      <w:r w:rsidR="006C12D1">
        <w:t>,</w:t>
      </w:r>
      <w:r w:rsidR="006C12D1" w:rsidRPr="006E4655">
        <w:t xml:space="preserve"> programas y/o proyectos que serán ejecutados por el ente competente</w:t>
      </w:r>
      <w:r w:rsidR="006C12D1" w:rsidRPr="00A84908">
        <w:rPr>
          <w:rStyle w:val="Refdenotaalpie"/>
          <w:szCs w:val="18"/>
        </w:rPr>
        <w:footnoteReference w:id="47"/>
      </w:r>
      <w:r w:rsidR="006C12D1">
        <w:t>.</w:t>
      </w:r>
    </w:p>
    <w:p w14:paraId="30DBA1A0" w14:textId="415C8BEC" w:rsidR="006C12D1" w:rsidRPr="00AA7A7A" w:rsidRDefault="00A84908" w:rsidP="00A84908">
      <w:pPr>
        <w:pStyle w:val="SingleTxtG"/>
      </w:pPr>
      <w:r w:rsidRPr="00AA7A7A">
        <w:t>37.</w:t>
      </w:r>
      <w:r w:rsidRPr="00AA7A7A">
        <w:tab/>
      </w:r>
      <w:r w:rsidR="006C12D1" w:rsidRPr="00AA7A7A">
        <w:t>Entre las principales funciones de la CONAPOA están</w:t>
      </w:r>
      <w:r w:rsidR="006C12D1">
        <w:t xml:space="preserve"> los siguientes</w:t>
      </w:r>
      <w:r w:rsidR="006C12D1" w:rsidRPr="00A84908">
        <w:rPr>
          <w:rStyle w:val="Refdenotaalpie"/>
          <w:szCs w:val="18"/>
        </w:rPr>
        <w:footnoteReference w:id="48"/>
      </w:r>
      <w:r w:rsidR="00183872">
        <w:t>:</w:t>
      </w:r>
    </w:p>
    <w:p w14:paraId="74D43204" w14:textId="1670C736" w:rsidR="006C12D1" w:rsidRPr="00AA7A7A" w:rsidRDefault="00A84908" w:rsidP="00A84908">
      <w:pPr>
        <w:pStyle w:val="SingleTxtG"/>
      </w:pPr>
      <w:r>
        <w:tab/>
      </w:r>
      <w:r w:rsidRPr="00AA7A7A">
        <w:t>a)</w:t>
      </w:r>
      <w:r w:rsidRPr="00AA7A7A">
        <w:tab/>
      </w:r>
      <w:r w:rsidR="006C12D1" w:rsidRPr="00AA7A7A">
        <w:t>Apoyar a la Dirección de Políticas</w:t>
      </w:r>
      <w:r w:rsidR="006C12D1">
        <w:t xml:space="preserve"> Públicas</w:t>
      </w:r>
      <w:r w:rsidR="00183872">
        <w:t>;</w:t>
      </w:r>
    </w:p>
    <w:p w14:paraId="0B8FBAD1" w14:textId="7F971A5C" w:rsidR="006C12D1" w:rsidRPr="00AA7A7A" w:rsidRDefault="00A84908" w:rsidP="00A84908">
      <w:pPr>
        <w:pStyle w:val="SingleTxtG"/>
      </w:pPr>
      <w:r>
        <w:tab/>
      </w:r>
      <w:r w:rsidRPr="00AA7A7A">
        <w:t>b)</w:t>
      </w:r>
      <w:r w:rsidRPr="00AA7A7A">
        <w:tab/>
      </w:r>
      <w:r w:rsidR="006C12D1" w:rsidRPr="00AA7A7A">
        <w:t>Velar por la introducción de los asuntos afrohondureños e indígenas en la agenda de la SEDESOL</w:t>
      </w:r>
      <w:r w:rsidR="00183872">
        <w:t>;</w:t>
      </w:r>
    </w:p>
    <w:p w14:paraId="23FEA50A" w14:textId="62DB4104" w:rsidR="006C12D1" w:rsidRPr="00AA7A7A" w:rsidRDefault="00A84908" w:rsidP="00A84908">
      <w:pPr>
        <w:pStyle w:val="SingleTxtG"/>
      </w:pPr>
      <w:r>
        <w:tab/>
      </w:r>
      <w:r w:rsidRPr="00AA7A7A">
        <w:t>c)</w:t>
      </w:r>
      <w:r w:rsidRPr="00AA7A7A">
        <w:tab/>
      </w:r>
      <w:r w:rsidR="006C12D1" w:rsidRPr="00AA7A7A">
        <w:t xml:space="preserve">Coordinar con la Dirección de Monitoreo Estratégico y con la Unidad de Seguimiento a las Políticas de </w:t>
      </w:r>
      <w:r w:rsidR="006C12D1">
        <w:t>D</w:t>
      </w:r>
      <w:r w:rsidR="006C12D1" w:rsidRPr="00AA7A7A">
        <w:t xml:space="preserve">esarrollo y </w:t>
      </w:r>
      <w:r w:rsidR="006C12D1">
        <w:t>P</w:t>
      </w:r>
      <w:r w:rsidR="006C12D1" w:rsidRPr="00AA7A7A">
        <w:t xml:space="preserve">rotección </w:t>
      </w:r>
      <w:r w:rsidR="006C12D1">
        <w:t>S</w:t>
      </w:r>
      <w:r w:rsidR="006C12D1" w:rsidRPr="00AA7A7A">
        <w:t>ocial relacionadas con los asuntos afrohondureños e indígenas</w:t>
      </w:r>
      <w:r w:rsidR="00183872">
        <w:t>;</w:t>
      </w:r>
      <w:r w:rsidR="006C12D1" w:rsidRPr="00AA7A7A">
        <w:t xml:space="preserve"> </w:t>
      </w:r>
    </w:p>
    <w:p w14:paraId="7B0E448D" w14:textId="2ED63F2B" w:rsidR="006C12D1" w:rsidRPr="00AA7A7A" w:rsidRDefault="00A84908" w:rsidP="00A84908">
      <w:pPr>
        <w:pStyle w:val="SingleTxtG"/>
      </w:pPr>
      <w:r>
        <w:tab/>
      </w:r>
      <w:r w:rsidRPr="00AA7A7A">
        <w:t>d)</w:t>
      </w:r>
      <w:r w:rsidRPr="00AA7A7A">
        <w:tab/>
      </w:r>
      <w:r w:rsidR="006C12D1" w:rsidRPr="00AA7A7A">
        <w:t>Apoyar a las diferentes instituciones del Estado para promover la adecuación sociocultural de los planes, proyectos o acciones dirigidas a los PIAH</w:t>
      </w:r>
      <w:r w:rsidR="00183872">
        <w:t>;</w:t>
      </w:r>
    </w:p>
    <w:p w14:paraId="6D68BFD8" w14:textId="6C4230A1" w:rsidR="006C12D1" w:rsidRPr="00AA7A7A" w:rsidRDefault="00A84908" w:rsidP="00A84908">
      <w:pPr>
        <w:pStyle w:val="SingleTxtG"/>
      </w:pPr>
      <w:r>
        <w:tab/>
      </w:r>
      <w:r w:rsidRPr="00AA7A7A">
        <w:t>e)</w:t>
      </w:r>
      <w:r w:rsidRPr="00AA7A7A">
        <w:tab/>
      </w:r>
      <w:r w:rsidR="006C12D1" w:rsidRPr="00AA7A7A">
        <w:t xml:space="preserve">Coordinar las consultas previas </w:t>
      </w:r>
      <w:r w:rsidR="006C12D1">
        <w:t xml:space="preserve">a las </w:t>
      </w:r>
      <w:r w:rsidR="006C12D1" w:rsidRPr="00AA7A7A">
        <w:t xml:space="preserve">que se refiere el Convenio 169 de la </w:t>
      </w:r>
      <w:r w:rsidR="006C12D1">
        <w:t>OIT</w:t>
      </w:r>
      <w:r w:rsidR="006C12D1" w:rsidRPr="00AA7A7A">
        <w:t>, requeridas por las demás instituciones del Estado, que impliquen medidas legislativas o administrativas, susceptibles de afectar directamente a los PIAH</w:t>
      </w:r>
      <w:r w:rsidR="00183872">
        <w:t>;</w:t>
      </w:r>
    </w:p>
    <w:p w14:paraId="6694AD97" w14:textId="425092CA" w:rsidR="006C12D1" w:rsidRPr="00AA7A7A" w:rsidRDefault="00A84908" w:rsidP="00A84908">
      <w:pPr>
        <w:pStyle w:val="SingleTxtG"/>
      </w:pPr>
      <w:r>
        <w:tab/>
      </w:r>
      <w:r w:rsidRPr="00AA7A7A">
        <w:t>f)</w:t>
      </w:r>
      <w:r w:rsidRPr="00AA7A7A">
        <w:tab/>
      </w:r>
      <w:r w:rsidR="006C12D1" w:rsidRPr="00AA7A7A">
        <w:t>Formular y proponer para aprobación de SEDESOL los planes, programas o proyectos de coordinación interinstitucional o cooperación internacional relacionados con los PIAH</w:t>
      </w:r>
      <w:r w:rsidR="00183872">
        <w:t>;</w:t>
      </w:r>
    </w:p>
    <w:p w14:paraId="70D457E3" w14:textId="281C246E" w:rsidR="006C12D1" w:rsidRPr="00AA7A7A" w:rsidRDefault="00A84908" w:rsidP="00A84908">
      <w:pPr>
        <w:pStyle w:val="SingleTxtG"/>
        <w:rPr>
          <w:lang w:val="es-MX"/>
        </w:rPr>
      </w:pPr>
      <w:r>
        <w:rPr>
          <w:lang w:val="es-MX"/>
        </w:rPr>
        <w:tab/>
      </w:r>
      <w:r w:rsidRPr="00AA7A7A">
        <w:rPr>
          <w:lang w:val="es-MX"/>
        </w:rPr>
        <w:t>g)</w:t>
      </w:r>
      <w:r w:rsidRPr="00AA7A7A">
        <w:rPr>
          <w:lang w:val="es-MX"/>
        </w:rPr>
        <w:tab/>
      </w:r>
      <w:r w:rsidR="006C12D1" w:rsidRPr="00AA7A7A">
        <w:rPr>
          <w:lang w:val="es-MX"/>
        </w:rPr>
        <w:t>Apoyar a los PIAH con asistencias técnicas y capacitación</w:t>
      </w:r>
      <w:r w:rsidR="00183872">
        <w:rPr>
          <w:lang w:val="es-MX"/>
        </w:rPr>
        <w:t>;</w:t>
      </w:r>
    </w:p>
    <w:p w14:paraId="1D3C9E19" w14:textId="5AAE49A8" w:rsidR="006C12D1" w:rsidRPr="00AA7A7A" w:rsidRDefault="00A84908" w:rsidP="00A84908">
      <w:pPr>
        <w:pStyle w:val="SingleTxtG"/>
      </w:pPr>
      <w:r>
        <w:tab/>
      </w:r>
      <w:r w:rsidRPr="00AA7A7A">
        <w:t>h)</w:t>
      </w:r>
      <w:r w:rsidRPr="00AA7A7A">
        <w:tab/>
      </w:r>
      <w:r w:rsidR="006C12D1" w:rsidRPr="00AA7A7A">
        <w:t>Coordinar el desarrollo de un sistema de información de los asuntos afrohondureños e indígenas como herramienta de consulta y de toma de decisiones.</w:t>
      </w:r>
    </w:p>
    <w:p w14:paraId="3989D7A9" w14:textId="30E9F200" w:rsidR="006C12D1" w:rsidRPr="00AA7A7A" w:rsidRDefault="00A84908" w:rsidP="00A84908">
      <w:pPr>
        <w:pStyle w:val="SingleTxtG"/>
      </w:pPr>
      <w:r w:rsidRPr="00AA7A7A">
        <w:t>38.</w:t>
      </w:r>
      <w:r w:rsidRPr="00AA7A7A">
        <w:tab/>
      </w:r>
      <w:r w:rsidR="006C12D1" w:rsidRPr="00AA7A7A">
        <w:t xml:space="preserve">Además, la </w:t>
      </w:r>
      <w:r w:rsidR="006C12D1">
        <w:t>SECAPPH</w:t>
      </w:r>
      <w:r w:rsidR="006C12D1" w:rsidRPr="00AA7A7A">
        <w:t xml:space="preserve"> </w:t>
      </w:r>
      <w:r w:rsidR="006C12D1">
        <w:t>tiene como, uno de sus objetivos, la formulación de</w:t>
      </w:r>
      <w:r w:rsidR="006C12D1" w:rsidRPr="00AA7A7A">
        <w:t xml:space="preserve"> políticas</w:t>
      </w:r>
      <w:r w:rsidR="006C12D1">
        <w:t xml:space="preserve"> públicas</w:t>
      </w:r>
      <w:r w:rsidR="006C12D1" w:rsidRPr="00AA7A7A">
        <w:t xml:space="preserve"> coherentes con la identidad nacional y respetuosas de la diversidad, que impulsen y reproduzcan </w:t>
      </w:r>
      <w:r w:rsidR="006C12D1">
        <w:t>las</w:t>
      </w:r>
      <w:r w:rsidR="006C12D1" w:rsidRPr="00AA7A7A">
        <w:t xml:space="preserve"> raíces</w:t>
      </w:r>
      <w:r w:rsidR="006C12D1">
        <w:t xml:space="preserve"> ancestrales</w:t>
      </w:r>
      <w:r w:rsidR="006C12D1" w:rsidRPr="00AA7A7A">
        <w:t xml:space="preserve">, </w:t>
      </w:r>
      <w:r w:rsidR="006C12D1">
        <w:t xml:space="preserve">que </w:t>
      </w:r>
      <w:r w:rsidR="006C12D1" w:rsidRPr="00AA7A7A">
        <w:t>garanticen el pleno acceso, promoción y protección de la cultura, arte y el patrimonio</w:t>
      </w:r>
      <w:r w:rsidR="006C12D1">
        <w:t xml:space="preserve"> para toda la ciudadanía</w:t>
      </w:r>
      <w:r w:rsidR="006C12D1" w:rsidRPr="00A84908">
        <w:rPr>
          <w:rStyle w:val="Refdenotaalpie"/>
          <w:szCs w:val="18"/>
        </w:rPr>
        <w:footnoteReference w:id="49"/>
      </w:r>
      <w:r w:rsidR="006C12D1">
        <w:t>.</w:t>
      </w:r>
    </w:p>
    <w:p w14:paraId="7823392B" w14:textId="2622C184" w:rsidR="006C12D1" w:rsidRDefault="00071E08" w:rsidP="0008537F">
      <w:pPr>
        <w:pStyle w:val="H1G"/>
      </w:pPr>
      <w:bookmarkStart w:id="16" w:name="_Toc153260884"/>
      <w:r>
        <w:tab/>
      </w:r>
      <w:r>
        <w:tab/>
      </w:r>
      <w:r w:rsidR="006C12D1">
        <w:t>Discriminación estructural (arts. 1, 2 y 5)</w:t>
      </w:r>
      <w:bookmarkEnd w:id="16"/>
    </w:p>
    <w:p w14:paraId="47DF437C" w14:textId="43C59C0F" w:rsidR="00101D1B" w:rsidRDefault="00101D1B" w:rsidP="00101D1B">
      <w:pPr>
        <w:pStyle w:val="H23G"/>
      </w:pPr>
      <w:r>
        <w:tab/>
      </w:r>
      <w:r>
        <w:tab/>
      </w:r>
      <w:r w:rsidR="0046035B" w:rsidRPr="00586EBB">
        <w:t>Recomendación del párrafo 17,</w:t>
      </w:r>
      <w:r w:rsidR="0046035B" w:rsidRPr="00662B80">
        <w:rPr>
          <w:i/>
          <w:iCs/>
        </w:rPr>
        <w:t xml:space="preserve"> </w:t>
      </w:r>
      <w:r w:rsidR="0046035B" w:rsidRPr="00433896">
        <w:t>inciso a)</w:t>
      </w:r>
    </w:p>
    <w:p w14:paraId="2B64DCF5" w14:textId="0652C8B1" w:rsidR="0046035B" w:rsidRPr="00586EBB" w:rsidRDefault="00A84908" w:rsidP="00A84908">
      <w:pPr>
        <w:pStyle w:val="SingleTxtG"/>
      </w:pPr>
      <w:r w:rsidRPr="00586EBB">
        <w:t>39.</w:t>
      </w:r>
      <w:r w:rsidRPr="00586EBB">
        <w:tab/>
      </w:r>
      <w:r w:rsidR="0046035B">
        <w:t>Con relación a</w:t>
      </w:r>
      <w:r w:rsidR="0046035B" w:rsidRPr="00586EBB">
        <w:t xml:space="preserve"> garantizar la implementación efectiva de la Política Pública contra el racismo y la discriminación racial para el desarrollo integral de los pueblos indígenas y afrohondureños 2016-2026 (P-PIAH)</w:t>
      </w:r>
      <w:r w:rsidR="0046035B" w:rsidRPr="00A84908">
        <w:rPr>
          <w:sz w:val="18"/>
          <w:szCs w:val="18"/>
          <w:vertAlign w:val="superscript"/>
        </w:rPr>
        <w:footnoteReference w:id="50"/>
      </w:r>
      <w:r w:rsidR="0046035B" w:rsidRPr="00CD1113">
        <w:t xml:space="preserve">. </w:t>
      </w:r>
      <w:r w:rsidR="0046035B">
        <w:t>S</w:t>
      </w:r>
      <w:r w:rsidR="0046035B" w:rsidRPr="00586EBB">
        <w:t>e informa que actualmente la CONAPOA está en proceso de elaboración de una nueva política pública contra el racismo y discriminación racial que sea integral para los pueblos originarios y afrohondureños, en virtud de que la P-</w:t>
      </w:r>
      <w:r w:rsidR="0046035B" w:rsidRPr="00586EBB">
        <w:lastRenderedPageBreak/>
        <w:t>PIAH 2016-2026 solamente se enmarca en dos aspectos especí</w:t>
      </w:r>
      <w:r w:rsidR="0046035B" w:rsidRPr="00586EBB">
        <w:softHyphen/>
        <w:t>ficos que afectan a los PIAH, como ser el desarrollo socioeconómico y no al combate del racismo y la discriminación</w:t>
      </w:r>
      <w:r w:rsidR="0046035B" w:rsidRPr="00A84908">
        <w:rPr>
          <w:sz w:val="18"/>
          <w:szCs w:val="18"/>
          <w:vertAlign w:val="superscript"/>
        </w:rPr>
        <w:footnoteReference w:id="51"/>
      </w:r>
      <w:r w:rsidR="0046035B">
        <w:t>.</w:t>
      </w:r>
    </w:p>
    <w:p w14:paraId="577D6E61" w14:textId="06ABC289" w:rsidR="0046035B" w:rsidRPr="00245675" w:rsidRDefault="00A84908" w:rsidP="00A84908">
      <w:pPr>
        <w:pStyle w:val="SingleTxtG"/>
      </w:pPr>
      <w:r w:rsidRPr="00245675">
        <w:t>40.</w:t>
      </w:r>
      <w:r w:rsidRPr="00245675">
        <w:tab/>
      </w:r>
      <w:r w:rsidR="0046035B" w:rsidRPr="00245675">
        <w:t>En ese sentido, en 2023</w:t>
      </w:r>
      <w:r w:rsidR="0046035B">
        <w:t xml:space="preserve">, </w:t>
      </w:r>
      <w:r w:rsidR="0046035B" w:rsidRPr="00245675">
        <w:t>la SEDESOL</w:t>
      </w:r>
      <w:r w:rsidR="0046035B">
        <w:t xml:space="preserve">, </w:t>
      </w:r>
      <w:r w:rsidR="0046035B" w:rsidRPr="00245675">
        <w:t>a través del Centro Hondureño de Estudios de las Políticas Públicas (CHEPES)</w:t>
      </w:r>
      <w:r w:rsidR="0046035B">
        <w:t>,</w:t>
      </w:r>
      <w:r w:rsidR="0046035B" w:rsidRPr="00245675">
        <w:t xml:space="preserve"> inició el proceso de elaboración y socialización con el acompañamiento de todos los sectores involucrados en el tema y con los PIAH en sus comunidades. </w:t>
      </w:r>
    </w:p>
    <w:p w14:paraId="0200751B" w14:textId="3265CE65" w:rsidR="0046035B" w:rsidRPr="00435B3F" w:rsidRDefault="00A84908" w:rsidP="00A84908">
      <w:pPr>
        <w:pStyle w:val="SingleTxtG"/>
      </w:pPr>
      <w:r w:rsidRPr="00435B3F">
        <w:t>41.</w:t>
      </w:r>
      <w:r w:rsidRPr="00435B3F">
        <w:tab/>
      </w:r>
      <w:r w:rsidR="0046035B" w:rsidRPr="00332E81">
        <w:t xml:space="preserve">Del proceso de consulta realizado </w:t>
      </w:r>
      <w:r w:rsidR="0046035B">
        <w:t>con la participación de</w:t>
      </w:r>
      <w:r w:rsidR="0046035B" w:rsidRPr="00332E81">
        <w:t xml:space="preserve"> organizaciones de los P</w:t>
      </w:r>
      <w:r w:rsidR="0046035B">
        <w:t>I</w:t>
      </w:r>
      <w:r w:rsidR="0046035B" w:rsidRPr="00332E81">
        <w:t xml:space="preserve">AH, 54 actores estratégicos de siete </w:t>
      </w:r>
      <w:r w:rsidR="0046035B">
        <w:t>s</w:t>
      </w:r>
      <w:r w:rsidR="0046035B" w:rsidRPr="00332E81">
        <w:t xml:space="preserve">ecretarías de Estado, la Comisión de Etnias del CN, </w:t>
      </w:r>
      <w:r w:rsidR="0046035B">
        <w:t xml:space="preserve">las </w:t>
      </w:r>
      <w:r w:rsidR="0046035B" w:rsidRPr="00332E81">
        <w:t>agencias de cooperación internacional y la academia</w:t>
      </w:r>
      <w:r w:rsidR="0046035B">
        <w:t xml:space="preserve">, </w:t>
      </w:r>
      <w:r w:rsidR="0046035B" w:rsidRPr="00332E81">
        <w:t>obt</w:t>
      </w:r>
      <w:r w:rsidR="0046035B">
        <w:t xml:space="preserve">uvo </w:t>
      </w:r>
      <w:r w:rsidR="0046035B" w:rsidRPr="00332E81">
        <w:t xml:space="preserve">como producto el documento </w:t>
      </w:r>
      <w:r w:rsidR="0046035B">
        <w:t xml:space="preserve">denominado </w:t>
      </w:r>
      <w:r w:rsidR="0046035B" w:rsidRPr="00CD1113">
        <w:t>Bases para la construcción de la nueva política integral para pueblos originarios y afro hondureños</w:t>
      </w:r>
      <w:r w:rsidR="0046035B" w:rsidRPr="00435B3F">
        <w:rPr>
          <w:i/>
          <w:iCs/>
        </w:rPr>
        <w:t>.</w:t>
      </w:r>
    </w:p>
    <w:p w14:paraId="10AA0968" w14:textId="1F5316E5" w:rsidR="00101D1B" w:rsidRDefault="00101D1B" w:rsidP="00101D1B">
      <w:pPr>
        <w:pStyle w:val="H23G"/>
      </w:pPr>
      <w:r>
        <w:tab/>
      </w:r>
      <w:r>
        <w:tab/>
      </w:r>
      <w:r w:rsidR="0046035B" w:rsidRPr="00433896">
        <w:t>Inciso b)</w:t>
      </w:r>
    </w:p>
    <w:p w14:paraId="66993591" w14:textId="2DC9D10E" w:rsidR="0046035B" w:rsidRPr="00435B3F" w:rsidRDefault="00A84908" w:rsidP="00A84908">
      <w:pPr>
        <w:pStyle w:val="SingleTxtG"/>
      </w:pPr>
      <w:r w:rsidRPr="00435B3F">
        <w:t>42.</w:t>
      </w:r>
      <w:r w:rsidRPr="00435B3F">
        <w:tab/>
      </w:r>
      <w:r w:rsidR="0046035B" w:rsidRPr="00435B3F">
        <w:t xml:space="preserve">Para asegurar que los programas sociales de lucha contra la pobreza sean implementados de manera efectiva, tomando en cuenta las brechas de desigualdad y las necesidades concretas de los PIAH, disminuyendo la pobreza y niveles de desigualdad que les afectan, considerando los </w:t>
      </w:r>
      <w:bookmarkStart w:id="17" w:name="_Hlk151455726"/>
      <w:r w:rsidR="0046035B" w:rsidRPr="00435B3F">
        <w:t>ODS</w:t>
      </w:r>
      <w:bookmarkEnd w:id="17"/>
      <w:r w:rsidR="0046035B" w:rsidRPr="00435B3F">
        <w:t>. El Gobierno de la presidenta Xiomara Castro implementó, en agosto de 2022, el Programa Nuestras Raíces, impulsado por la SEDESOL, con el acompañamiento de más de 20 instituciones estatales y construidos con la participación de más de 300 líderes y lideresas de organizaciones de PIAH</w:t>
      </w:r>
      <w:r w:rsidR="0046035B" w:rsidRPr="00A84908">
        <w:rPr>
          <w:rStyle w:val="Refdenotaalpie"/>
          <w:szCs w:val="18"/>
        </w:rPr>
        <w:footnoteReference w:id="52"/>
      </w:r>
      <w:r w:rsidR="0046035B" w:rsidRPr="00435B3F">
        <w:t>.</w:t>
      </w:r>
    </w:p>
    <w:p w14:paraId="1EA8F4B1" w14:textId="011F6DF4" w:rsidR="0046035B" w:rsidRPr="00435B3F" w:rsidRDefault="00A84908" w:rsidP="00A84908">
      <w:pPr>
        <w:pStyle w:val="SingleTxtG"/>
      </w:pPr>
      <w:r w:rsidRPr="00435B3F">
        <w:t>43.</w:t>
      </w:r>
      <w:r w:rsidRPr="00435B3F">
        <w:tab/>
      </w:r>
      <w:r w:rsidR="0046035B" w:rsidRPr="00435B3F">
        <w:t xml:space="preserve">Nuestras Raíces fue creado para atender e integrar a los PIAH en una plataforma de servicios y proyectos del Estado y la cooperación internacional, a fin de garantizar su desarrollo social, político, económico y cultural en sus comunidades, así como el respeto y cumplimiento de los derechos territoriales y ancestrales, avanzando hacia la construcción de una Honduras incluyente, pluriétnica, multicultural y plurilingüe. </w:t>
      </w:r>
    </w:p>
    <w:p w14:paraId="2F943F47" w14:textId="55BAFA41" w:rsidR="0046035B" w:rsidRPr="00435B3F" w:rsidRDefault="00A84908" w:rsidP="00A84908">
      <w:pPr>
        <w:pStyle w:val="SingleTxtG"/>
      </w:pPr>
      <w:r w:rsidRPr="00435B3F">
        <w:t>44.</w:t>
      </w:r>
      <w:r w:rsidRPr="00435B3F">
        <w:tab/>
      </w:r>
      <w:r w:rsidR="0046035B" w:rsidRPr="00435B3F">
        <w:t>El Programa está estructurado en seis componentes: i) Participación ciudadana y gobernabilidad de los PIAH; ii) Defensoría e instrumentos jurídicos de los pueblos indígenas y afrohondureños; iii) Educación intercultural y saberes ancestrales; iv) Infraestructura básica y acceso a servicios públicos; v) Fortalecimiento de las estructuras productivas y seguridad alimentaria; vi) Cultura y desarrollo socioeconómico: emprendimiento y empresas con pertinencia y abordaje comunitario</w:t>
      </w:r>
      <w:r w:rsidR="0046035B" w:rsidRPr="00A84908">
        <w:rPr>
          <w:rStyle w:val="Refdenotaalpie"/>
          <w:szCs w:val="18"/>
        </w:rPr>
        <w:footnoteReference w:id="53"/>
      </w:r>
      <w:r w:rsidR="0046035B" w:rsidRPr="00435B3F">
        <w:t>.</w:t>
      </w:r>
    </w:p>
    <w:p w14:paraId="654C4AE7" w14:textId="0C7A9536" w:rsidR="0046035B" w:rsidRPr="00435B3F" w:rsidRDefault="00A84908" w:rsidP="00A84908">
      <w:pPr>
        <w:pStyle w:val="SingleTxtG"/>
      </w:pPr>
      <w:r w:rsidRPr="00435B3F">
        <w:t>45.</w:t>
      </w:r>
      <w:r w:rsidRPr="00435B3F">
        <w:tab/>
      </w:r>
      <w:r w:rsidR="0046035B" w:rsidRPr="00435B3F">
        <w:t>El componente 2 de Defensoría e instrumentos jurídicos de los PIAH, el Programa Nuestras Raíces contempla el proyecto de elaboración de una ley general que integre el reconocimiento de los pueblos originarios, la defensa de los derechos patrimoniales-ancestrales (tierra y territorio), la cosmovisión y defensa del patrimonio cultural (material e inmaterial), el medio ambiente y los bienes comunes, el reconocimiento y revitalización de sus lenguas, entre otros derechos, en cumplimiento al convenio 169 de la OIT.</w:t>
      </w:r>
    </w:p>
    <w:p w14:paraId="3AE25E07" w14:textId="5F34ED25" w:rsidR="0046035B" w:rsidRPr="00435B3F" w:rsidRDefault="00A84908" w:rsidP="00A84908">
      <w:pPr>
        <w:pStyle w:val="SingleTxtG"/>
      </w:pPr>
      <w:r w:rsidRPr="00435B3F">
        <w:t>46.</w:t>
      </w:r>
      <w:r w:rsidRPr="00435B3F">
        <w:tab/>
      </w:r>
      <w:r w:rsidR="0046035B" w:rsidRPr="00435B3F">
        <w:t xml:space="preserve">En el marco de implementación del Programa Nuestras Raíces, la CONAPOA ha realizado las siguientes acciones: </w:t>
      </w:r>
    </w:p>
    <w:p w14:paraId="193E11C8" w14:textId="6B4C869F" w:rsidR="0046035B" w:rsidRPr="00C708EF" w:rsidRDefault="00A84908" w:rsidP="00A84908">
      <w:pPr>
        <w:pStyle w:val="SingleTxtG"/>
      </w:pPr>
      <w:r>
        <w:tab/>
      </w:r>
      <w:r w:rsidRPr="00C708EF">
        <w:t>a)</w:t>
      </w:r>
      <w:r w:rsidRPr="00C708EF">
        <w:tab/>
      </w:r>
      <w:r w:rsidR="0046035B">
        <w:t xml:space="preserve">Otorgadas </w:t>
      </w:r>
      <w:r w:rsidR="0046035B" w:rsidRPr="00C708EF">
        <w:t>200 becas de estudio a PIAH</w:t>
      </w:r>
      <w:r w:rsidR="00183872">
        <w:t>;</w:t>
      </w:r>
    </w:p>
    <w:p w14:paraId="7D3CD3F5" w14:textId="71D584BC" w:rsidR="0046035B" w:rsidRPr="00C708EF" w:rsidRDefault="00A84908" w:rsidP="00A84908">
      <w:pPr>
        <w:pStyle w:val="SingleTxtG"/>
      </w:pPr>
      <w:r>
        <w:tab/>
      </w:r>
      <w:r w:rsidRPr="00C708EF">
        <w:t>b)</w:t>
      </w:r>
      <w:r w:rsidRPr="00C708EF">
        <w:tab/>
      </w:r>
      <w:r w:rsidR="0046035B" w:rsidRPr="00C708EF">
        <w:t>Acompañamiento técnico a PROASOL</w:t>
      </w:r>
      <w:r w:rsidR="0046035B">
        <w:t>, para la entrega de b</w:t>
      </w:r>
      <w:r w:rsidR="0046035B" w:rsidRPr="00C708EF">
        <w:t xml:space="preserve">ono </w:t>
      </w:r>
      <w:r w:rsidR="0046035B">
        <w:t>r</w:t>
      </w:r>
      <w:r w:rsidR="0046035B" w:rsidRPr="00C708EF">
        <w:t xml:space="preserve">osa, </w:t>
      </w:r>
      <w:r w:rsidR="0046035B">
        <w:t>b</w:t>
      </w:r>
      <w:r w:rsidR="0046035B" w:rsidRPr="00C708EF">
        <w:t xml:space="preserve">ono de oro, </w:t>
      </w:r>
      <w:r w:rsidR="0046035B">
        <w:t>c</w:t>
      </w:r>
      <w:r w:rsidR="0046035B" w:rsidRPr="00C708EF">
        <w:t xml:space="preserve">ajas de la </w:t>
      </w:r>
      <w:r w:rsidR="0046035B">
        <w:t>e</w:t>
      </w:r>
      <w:r w:rsidR="0046035B" w:rsidRPr="00C708EF">
        <w:t xml:space="preserve">speranza, </w:t>
      </w:r>
      <w:r w:rsidR="0046035B">
        <w:t>c</w:t>
      </w:r>
      <w:r w:rsidR="0046035B" w:rsidRPr="00C708EF">
        <w:t xml:space="preserve">anastas </w:t>
      </w:r>
      <w:r w:rsidR="0046035B">
        <w:t>f</w:t>
      </w:r>
      <w:r w:rsidR="0046035B" w:rsidRPr="00C708EF">
        <w:t xml:space="preserve">amiliares, </w:t>
      </w:r>
      <w:r w:rsidR="0046035B">
        <w:t>s</w:t>
      </w:r>
      <w:r w:rsidR="0046035B" w:rsidRPr="00C708EF">
        <w:t xml:space="preserve">illas de </w:t>
      </w:r>
      <w:r w:rsidR="0046035B">
        <w:t>r</w:t>
      </w:r>
      <w:r w:rsidR="0046035B" w:rsidRPr="00C708EF">
        <w:t xml:space="preserve">ueda, </w:t>
      </w:r>
      <w:r w:rsidR="0046035B">
        <w:t>k</w:t>
      </w:r>
      <w:r w:rsidR="0046035B" w:rsidRPr="00C708EF">
        <w:t xml:space="preserve">it de </w:t>
      </w:r>
      <w:r w:rsidR="0046035B">
        <w:t>h</w:t>
      </w:r>
      <w:r w:rsidR="0046035B" w:rsidRPr="00C708EF">
        <w:t xml:space="preserve">igiene, </w:t>
      </w:r>
      <w:r w:rsidR="0046035B">
        <w:t>k</w:t>
      </w:r>
      <w:r w:rsidR="0046035B" w:rsidRPr="00C708EF">
        <w:t xml:space="preserve">it del </w:t>
      </w:r>
      <w:r w:rsidR="0046035B">
        <w:t>a</w:t>
      </w:r>
      <w:r w:rsidR="0046035B" w:rsidRPr="00C708EF">
        <w:t xml:space="preserve">buelo, </w:t>
      </w:r>
      <w:r w:rsidR="0046035B">
        <w:t>k</w:t>
      </w:r>
      <w:r w:rsidR="0046035B" w:rsidRPr="00C708EF">
        <w:t xml:space="preserve">it </w:t>
      </w:r>
      <w:r w:rsidR="0046035B">
        <w:t>y uniformes escolares</w:t>
      </w:r>
      <w:r w:rsidR="00183872">
        <w:t>;</w:t>
      </w:r>
    </w:p>
    <w:p w14:paraId="219C67F3" w14:textId="27520D9E" w:rsidR="0046035B" w:rsidRPr="00C708EF" w:rsidRDefault="00A84908" w:rsidP="00A84908">
      <w:pPr>
        <w:pStyle w:val="SingleTxtG"/>
      </w:pPr>
      <w:r>
        <w:tab/>
      </w:r>
      <w:r w:rsidRPr="00C708EF">
        <w:t>c)</w:t>
      </w:r>
      <w:r w:rsidRPr="00C708EF">
        <w:tab/>
      </w:r>
      <w:r w:rsidR="0046035B" w:rsidRPr="00C708EF">
        <w:t xml:space="preserve">Recolección de insumos </w:t>
      </w:r>
      <w:r w:rsidR="0046035B">
        <w:t>para</w:t>
      </w:r>
      <w:r w:rsidR="0046035B" w:rsidRPr="00C708EF">
        <w:t xml:space="preserve"> la construcción de la Política Pública Integral para los PIAH</w:t>
      </w:r>
      <w:r w:rsidR="0046035B">
        <w:t xml:space="preserve">, </w:t>
      </w:r>
      <w:r w:rsidR="0046035B" w:rsidRPr="00C708EF">
        <w:t xml:space="preserve">a través del levantamiento de una ficha de necesidades con la participación </w:t>
      </w:r>
      <w:r w:rsidR="0046035B" w:rsidRPr="00C708EF">
        <w:lastRenderedPageBreak/>
        <w:t>de población lenca y maya</w:t>
      </w:r>
      <w:r w:rsidR="0046035B">
        <w:t>-</w:t>
      </w:r>
      <w:r w:rsidR="0046035B" w:rsidRPr="00C708EF">
        <w:t>chortí, en los departamentos de La Paz, Intibucá, Lempira, Cortés y Atlántida</w:t>
      </w:r>
      <w:r w:rsidR="0046035B">
        <w:t xml:space="preserve">. Además, la socialización de los </w:t>
      </w:r>
      <w:r w:rsidR="0046035B" w:rsidRPr="00111B0B">
        <w:t>insumos recaudados</w:t>
      </w:r>
      <w:r w:rsidR="0046035B" w:rsidRPr="00B83C10">
        <w:t xml:space="preserve"> </w:t>
      </w:r>
      <w:r w:rsidR="0046035B">
        <w:t xml:space="preserve">y </w:t>
      </w:r>
      <w:r w:rsidR="0046035B" w:rsidRPr="00111B0B">
        <w:t>la ficha de diagnóstico de necesidades de los pueblos lencas y maya</w:t>
      </w:r>
      <w:r w:rsidR="0046035B">
        <w:t>-</w:t>
      </w:r>
      <w:r w:rsidR="0046035B" w:rsidRPr="00111B0B">
        <w:t>chortí</w:t>
      </w:r>
      <w:r w:rsidR="00183872">
        <w:t>;</w:t>
      </w:r>
    </w:p>
    <w:p w14:paraId="084C9831" w14:textId="11E140D7" w:rsidR="0046035B" w:rsidRPr="00B83C10" w:rsidRDefault="00A84908" w:rsidP="00A84908">
      <w:pPr>
        <w:pStyle w:val="SingleTxtG"/>
      </w:pPr>
      <w:r>
        <w:tab/>
      </w:r>
      <w:r w:rsidRPr="00B83C10">
        <w:t>d)</w:t>
      </w:r>
      <w:r w:rsidRPr="00B83C10">
        <w:tab/>
      </w:r>
      <w:r w:rsidR="0046035B" w:rsidRPr="00C708EF">
        <w:t xml:space="preserve">Acompañamiento al Programa Nacional de Útiles Escolares en donde se focaliza y </w:t>
      </w:r>
      <w:r w:rsidR="0046035B">
        <w:t xml:space="preserve">realizan </w:t>
      </w:r>
      <w:r w:rsidR="0046035B" w:rsidRPr="00C708EF">
        <w:t>entrega</w:t>
      </w:r>
      <w:r w:rsidR="0046035B">
        <w:t xml:space="preserve"> en beneficio de</w:t>
      </w:r>
      <w:r w:rsidR="0046035B" w:rsidRPr="00C708EF">
        <w:t xml:space="preserve"> grupos en situación de vulnerabilidad, </w:t>
      </w:r>
      <w:r w:rsidR="0046035B">
        <w:t xml:space="preserve">incluyendo los </w:t>
      </w:r>
      <w:r w:rsidR="0046035B" w:rsidRPr="00C708EF">
        <w:t>PIAH.</w:t>
      </w:r>
    </w:p>
    <w:p w14:paraId="7D774B24" w14:textId="0409B9FE" w:rsidR="0046035B" w:rsidRDefault="00101D1B" w:rsidP="00101D1B">
      <w:pPr>
        <w:pStyle w:val="H1G"/>
      </w:pPr>
      <w:bookmarkStart w:id="18" w:name="_Toc153260885"/>
      <w:r>
        <w:tab/>
      </w:r>
      <w:r>
        <w:tab/>
      </w:r>
      <w:r w:rsidR="0046035B">
        <w:t>Consulta previa (arts. 2 y 5)</w:t>
      </w:r>
      <w:bookmarkEnd w:id="18"/>
    </w:p>
    <w:p w14:paraId="65D20EC6" w14:textId="159D4CF0" w:rsidR="00101D1B" w:rsidRDefault="00101D1B" w:rsidP="00101D1B">
      <w:pPr>
        <w:pStyle w:val="H23G"/>
      </w:pPr>
      <w:r>
        <w:tab/>
      </w:r>
      <w:r>
        <w:tab/>
      </w:r>
      <w:r w:rsidR="0046035B" w:rsidRPr="002C46F0">
        <w:t>Recomendación del párrafo 1</w:t>
      </w:r>
      <w:r w:rsidR="0046035B">
        <w:t xml:space="preserve">9, </w:t>
      </w:r>
      <w:r w:rsidR="0046035B" w:rsidRPr="00F81916">
        <w:t>inc</w:t>
      </w:r>
      <w:r w:rsidR="0046035B" w:rsidRPr="009265F8">
        <w:t>iso a)</w:t>
      </w:r>
    </w:p>
    <w:p w14:paraId="1A44B754" w14:textId="14EB0013" w:rsidR="0046035B" w:rsidRPr="00435B3F" w:rsidRDefault="00A84908" w:rsidP="00A84908">
      <w:pPr>
        <w:pStyle w:val="SingleTxtG"/>
      </w:pPr>
      <w:r w:rsidRPr="00435B3F">
        <w:t>47.</w:t>
      </w:r>
      <w:r w:rsidRPr="00435B3F">
        <w:tab/>
      </w:r>
      <w:r w:rsidR="0046035B">
        <w:t>S</w:t>
      </w:r>
      <w:r w:rsidR="0046035B" w:rsidRPr="009265F8">
        <w:t>obre el diseño y adopción, en consulta con los PIAH, de un procedimiento y metodología que garantice</w:t>
      </w:r>
      <w:r w:rsidR="0046035B">
        <w:t>n</w:t>
      </w:r>
      <w:r w:rsidR="0046035B" w:rsidRPr="009265F8">
        <w:t xml:space="preserve"> su derecho a ser consultados</w:t>
      </w:r>
      <w:r w:rsidR="0046035B">
        <w:t>. L</w:t>
      </w:r>
      <w:r w:rsidR="0046035B" w:rsidRPr="009265F8">
        <w:t>as instituciones que integran la Comisión Interinstitucional para el Cumplimiento de las Sentencias Internacionales (CICSI),</w:t>
      </w:r>
      <w:r w:rsidR="0046035B">
        <w:t xml:space="preserve"> creada en 2016 mediante Decreto Ejecutivo 01-2016</w:t>
      </w:r>
      <w:r w:rsidR="0046035B" w:rsidRPr="00A84908">
        <w:rPr>
          <w:rStyle w:val="Refdenotaalpie"/>
          <w:szCs w:val="18"/>
        </w:rPr>
        <w:footnoteReference w:id="54"/>
      </w:r>
      <w:r w:rsidR="0046035B" w:rsidRPr="009265F8">
        <w:t xml:space="preserve"> </w:t>
      </w:r>
      <w:r w:rsidR="0046035B">
        <w:t xml:space="preserve">, </w:t>
      </w:r>
      <w:r w:rsidR="0046035B" w:rsidRPr="009265F8">
        <w:t xml:space="preserve">trabajan </w:t>
      </w:r>
      <w:r w:rsidR="0046035B">
        <w:t xml:space="preserve">en </w:t>
      </w:r>
      <w:r w:rsidR="0046035B" w:rsidRPr="009265F8">
        <w:t xml:space="preserve">la elaboración de un </w:t>
      </w:r>
      <w:r w:rsidR="0046035B" w:rsidRPr="00435B3F">
        <w:t>borrador de hoja de ruta para construir la Ley de consulta libre, previa e informada (CPLI); asimismo, la SEDH realizó un análisis de control de convencionalidad al anteproyecto de ley CPLI, junto con un mapeo de leyes a reformar. Su objetivo es garantizar el derecho de los PIAH a la consulta previa, libre e informada.</w:t>
      </w:r>
    </w:p>
    <w:p w14:paraId="5939CA03" w14:textId="5FC147C3" w:rsidR="0046035B" w:rsidRPr="00435B3F" w:rsidRDefault="00A84908" w:rsidP="00A84908">
      <w:pPr>
        <w:pStyle w:val="SingleTxtG"/>
      </w:pPr>
      <w:r w:rsidRPr="00435B3F">
        <w:t>48.</w:t>
      </w:r>
      <w:r w:rsidRPr="00435B3F">
        <w:tab/>
      </w:r>
      <w:r w:rsidR="0046035B" w:rsidRPr="00435B3F">
        <w:t xml:space="preserve">Asimismo, en mayo de 2022, la Secretaría de Trabajo y Seguridad Social (SETRASS), con la asistencia técnica del Programa de las Naciones Unidas para el Desarrollo (PNUD) y la OIT, desarrolló el Proyecto Estrategia Integral de Formación y Promoción de Espacios de Interacción con los PIAH, con enfoque basado en derechos, contando con participación social. El proyecto tuvo una inversión de USD $500,000.00. Tiene el objetivo de apoyar la estrategia de socialización para establecer y elaborar el mecanismo de implementación de la consulta libre, previa e informada con los PIAH. </w:t>
      </w:r>
    </w:p>
    <w:p w14:paraId="1907AD48" w14:textId="290C8118" w:rsidR="0046035B" w:rsidRPr="00435B3F" w:rsidRDefault="00A84908" w:rsidP="00A84908">
      <w:pPr>
        <w:pStyle w:val="SingleTxtG"/>
      </w:pPr>
      <w:r w:rsidRPr="00435B3F">
        <w:t>49.</w:t>
      </w:r>
      <w:r w:rsidRPr="00435B3F">
        <w:tab/>
      </w:r>
      <w:r w:rsidR="0046035B" w:rsidRPr="00435B3F">
        <w:t xml:space="preserve">A través de este proyecto, se obtuvieron dos productos: </w:t>
      </w:r>
    </w:p>
    <w:p w14:paraId="568F74FA" w14:textId="098134CD" w:rsidR="0046035B" w:rsidRDefault="00A84908" w:rsidP="00A84908">
      <w:pPr>
        <w:pStyle w:val="SingleTxtG"/>
      </w:pPr>
      <w:r>
        <w:tab/>
        <w:t>a)</w:t>
      </w:r>
      <w:r>
        <w:tab/>
      </w:r>
      <w:r w:rsidR="0046035B">
        <w:t>Realización de un</w:t>
      </w:r>
      <w:r w:rsidR="0046035B" w:rsidRPr="00DE4975">
        <w:t xml:space="preserve"> proceso de diálogo con los </w:t>
      </w:r>
      <w:r w:rsidR="0046035B">
        <w:t>PIAH</w:t>
      </w:r>
      <w:r w:rsidR="0046035B" w:rsidRPr="00DE4975">
        <w:t xml:space="preserve"> para el desarrollo de un plan de acción para la implementación del Convenio</w:t>
      </w:r>
      <w:r w:rsidR="0046035B">
        <w:t xml:space="preserve"> 169 de la OIT</w:t>
      </w:r>
      <w:r w:rsidR="00183872">
        <w:t>;</w:t>
      </w:r>
    </w:p>
    <w:p w14:paraId="58878225" w14:textId="3CD354E5" w:rsidR="0046035B" w:rsidRDefault="00A84908" w:rsidP="00A84908">
      <w:pPr>
        <w:pStyle w:val="SingleTxtG"/>
      </w:pPr>
      <w:r>
        <w:tab/>
        <w:t>b)</w:t>
      </w:r>
      <w:r>
        <w:tab/>
      </w:r>
      <w:r w:rsidR="0046035B" w:rsidRPr="00516300">
        <w:t>Fortalec</w:t>
      </w:r>
      <w:r w:rsidR="0046035B">
        <w:t>imiento de las</w:t>
      </w:r>
      <w:r w:rsidR="0046035B" w:rsidRPr="00516300">
        <w:t xml:space="preserve"> capacidades de la </w:t>
      </w:r>
      <w:r w:rsidR="0046035B">
        <w:t>SETRASS</w:t>
      </w:r>
      <w:r w:rsidR="0046035B" w:rsidRPr="00516300">
        <w:t xml:space="preserve"> para la promoción de los espacios de interacción destinados a la resolución de conflictos con enfoque territorial.</w:t>
      </w:r>
    </w:p>
    <w:p w14:paraId="6198B1C9" w14:textId="0D1FE830" w:rsidR="0046035B" w:rsidRPr="00977076" w:rsidRDefault="00A84908" w:rsidP="00A84908">
      <w:pPr>
        <w:pStyle w:val="SingleTxtG"/>
      </w:pPr>
      <w:r w:rsidRPr="00977076">
        <w:t>50.</w:t>
      </w:r>
      <w:r w:rsidRPr="00977076">
        <w:tab/>
      </w:r>
      <w:r w:rsidR="0046035B">
        <w:t xml:space="preserve">También, </w:t>
      </w:r>
      <w:r w:rsidR="0046035B" w:rsidRPr="00D0234C">
        <w:t>en coordinación con la Mesa de Prevención de Conflictos Sociales</w:t>
      </w:r>
      <w:r w:rsidR="0046035B">
        <w:t xml:space="preserve"> que asesora la SEDH,</w:t>
      </w:r>
      <w:r w:rsidR="0046035B" w:rsidRPr="00D0234C">
        <w:t xml:space="preserve"> </w:t>
      </w:r>
      <w:r w:rsidR="0046035B">
        <w:t xml:space="preserve">se apunta a contar con la participación de los nueve pueblos, así como </w:t>
      </w:r>
      <w:r w:rsidR="0046035B" w:rsidRPr="00D0234C">
        <w:t xml:space="preserve">la traducción y socialización del </w:t>
      </w:r>
      <w:r w:rsidR="0046035B">
        <w:t>Convenio 169 de la OIT</w:t>
      </w:r>
      <w:r w:rsidR="0046035B" w:rsidRPr="00D0234C">
        <w:t xml:space="preserve"> en </w:t>
      </w:r>
      <w:r w:rsidR="0046035B">
        <w:t>la</w:t>
      </w:r>
      <w:r w:rsidR="0046035B" w:rsidRPr="00D0234C">
        <w:t xml:space="preserve"> lengua </w:t>
      </w:r>
      <w:r w:rsidR="0046035B">
        <w:t xml:space="preserve">de </w:t>
      </w:r>
      <w:r w:rsidR="0046035B" w:rsidRPr="00D0234C">
        <w:t>los pueblos originarios</w:t>
      </w:r>
      <w:r w:rsidR="0046035B">
        <w:t xml:space="preserve"> y afrohondureños.</w:t>
      </w:r>
    </w:p>
    <w:p w14:paraId="0A966184" w14:textId="126CA66B" w:rsidR="00101D1B" w:rsidRDefault="00101D1B" w:rsidP="00101D1B">
      <w:pPr>
        <w:pStyle w:val="H23G"/>
      </w:pPr>
      <w:r>
        <w:tab/>
      </w:r>
      <w:r>
        <w:tab/>
      </w:r>
      <w:r w:rsidR="0046035B" w:rsidRPr="00351D5C">
        <w:t>Inciso c)</w:t>
      </w:r>
    </w:p>
    <w:p w14:paraId="39E95EE3" w14:textId="440BA0AD" w:rsidR="0046035B" w:rsidRDefault="00A84908" w:rsidP="00A84908">
      <w:pPr>
        <w:pStyle w:val="SingleTxtG"/>
      </w:pPr>
      <w:r>
        <w:t>51.</w:t>
      </w:r>
      <w:r>
        <w:tab/>
      </w:r>
      <w:r w:rsidR="0046035B">
        <w:t>S</w:t>
      </w:r>
      <w:r w:rsidR="0046035B" w:rsidRPr="00351D5C">
        <w:t>obre garantizar el derecho de los PIAH a ser consultados con miras a obtener el consentimiento libre, previo e informado en la realización de proyectos de desarrollo económico, energéticos, turísticos, de infraestructura y explotación de recursos naturales que puedan afectar sus territorios y recursos</w:t>
      </w:r>
      <w:r w:rsidR="0046035B">
        <w:t>. E</w:t>
      </w:r>
      <w:r w:rsidR="0046035B" w:rsidRPr="00351D5C">
        <w:t xml:space="preserve">l </w:t>
      </w:r>
      <w:r w:rsidR="0046035B" w:rsidRPr="001B4C43">
        <w:t xml:space="preserve">Plan de Gobierno para </w:t>
      </w:r>
      <w:r w:rsidR="0046035B">
        <w:t>R</w:t>
      </w:r>
      <w:r w:rsidR="0046035B" w:rsidRPr="001B4C43">
        <w:t xml:space="preserve">efundar Honduras 2022-2026 </w:t>
      </w:r>
      <w:r w:rsidR="0046035B" w:rsidRPr="00351D5C">
        <w:t xml:space="preserve">de la </w:t>
      </w:r>
      <w:r w:rsidR="0046035B">
        <w:t>p</w:t>
      </w:r>
      <w:r w:rsidR="0046035B" w:rsidRPr="00351D5C">
        <w:t xml:space="preserve">residenta Xiomara Castro </w:t>
      </w:r>
      <w:r w:rsidR="0046035B">
        <w:t>contempla</w:t>
      </w:r>
      <w:r w:rsidR="0046035B" w:rsidRPr="00351D5C">
        <w:t xml:space="preserve"> el derecho de las comunidades rurales, pueblos indígenas y afrodescendientes a la consulta libre, previa e informada, sobre cualquier proyecto agrícola </w:t>
      </w:r>
      <w:r w:rsidR="0046035B">
        <w:t>a desarrollar</w:t>
      </w:r>
      <w:r w:rsidR="0046035B" w:rsidRPr="00351D5C">
        <w:t xml:space="preserve"> por el Estado</w:t>
      </w:r>
      <w:r w:rsidR="0046035B">
        <w:t xml:space="preserve"> y</w:t>
      </w:r>
      <w:r w:rsidR="0046035B" w:rsidRPr="00351D5C">
        <w:t xml:space="preserve"> empresas privadas (nacionales o extranjeras</w:t>
      </w:r>
      <w:r w:rsidR="0046035B">
        <w:t>).</w:t>
      </w:r>
    </w:p>
    <w:p w14:paraId="48E9EF66" w14:textId="09B3713B" w:rsidR="0046035B" w:rsidRDefault="00A84908" w:rsidP="00A84908">
      <w:pPr>
        <w:pStyle w:val="SingleTxtG"/>
      </w:pPr>
      <w:r>
        <w:t>52.</w:t>
      </w:r>
      <w:r>
        <w:tab/>
      </w:r>
      <w:r w:rsidR="0046035B" w:rsidRPr="00351D5C">
        <w:t>A</w:t>
      </w:r>
      <w:r w:rsidR="0046035B">
        <w:t xml:space="preserve"> pesar de no contarse aún con una Ley de Consulta, </w:t>
      </w:r>
      <w:r w:rsidR="0046035B" w:rsidRPr="00351D5C">
        <w:t>en 2018 se realizó un proceso de Consulta en el Concejo Territorial Miskitu de DIUNAT en Brus Laguna</w:t>
      </w:r>
      <w:r w:rsidR="0046035B">
        <w:t xml:space="preserve">, </w:t>
      </w:r>
      <w:r w:rsidR="0046035B" w:rsidRPr="00351D5C">
        <w:t>departamento de Gracias a Dios</w:t>
      </w:r>
      <w:r w:rsidR="0046035B">
        <w:t xml:space="preserve">. En este </w:t>
      </w:r>
      <w:r w:rsidR="0046035B" w:rsidRPr="00351D5C">
        <w:t>participaron 435 personas miembros de las comunidades de Araslaya, Kusuapaika, Twuitanta y Brus Laguna,</w:t>
      </w:r>
      <w:r w:rsidR="0046035B">
        <w:t xml:space="preserve"> quienes fueron consultados </w:t>
      </w:r>
      <w:r w:rsidR="0046035B" w:rsidRPr="00351D5C">
        <w:t>respecto a la implementación del Proyecto de Energía Fotovoltaica y sobre el lugar donde se instalaría</w:t>
      </w:r>
      <w:r w:rsidR="0046035B">
        <w:t xml:space="preserve">. </w:t>
      </w:r>
    </w:p>
    <w:p w14:paraId="1E66B9D9" w14:textId="68290BB8" w:rsidR="00071E08" w:rsidRDefault="00A84908" w:rsidP="004B70AD">
      <w:pPr>
        <w:pStyle w:val="SingleTxtG"/>
        <w:keepNext/>
        <w:keepLines/>
      </w:pPr>
      <w:r>
        <w:lastRenderedPageBreak/>
        <w:t>53.</w:t>
      </w:r>
      <w:r>
        <w:tab/>
      </w:r>
      <w:r w:rsidR="0046035B">
        <w:t xml:space="preserve">Con la consulta favorable, el proyecto se desarrolló, en el marco de la Estrategia de Reducción de la Pobreza, contó con el apoyo financiero del BID. Fue ejecutado por </w:t>
      </w:r>
      <w:r w:rsidR="0046035B" w:rsidRPr="00775E1D">
        <w:t>el Programa de Electrificación Rural en Lugares Aislados (PERLA)</w:t>
      </w:r>
      <w:r w:rsidR="0046035B">
        <w:t>, el cual impulsa la Empresa Nacional de Energía Eléctrica (ENEE).</w:t>
      </w:r>
    </w:p>
    <w:p w14:paraId="3670803C" w14:textId="1290A4F4" w:rsidR="0046035B" w:rsidRDefault="00A84908" w:rsidP="00A84908">
      <w:pPr>
        <w:pStyle w:val="SingleTxtG"/>
      </w:pPr>
      <w:r>
        <w:t>54.</w:t>
      </w:r>
      <w:r>
        <w:tab/>
      </w:r>
      <w:r w:rsidR="0046035B">
        <w:t>En agosto de 2023, la presidenta Xiomara Castro inauguró la planta de energía solar</w:t>
      </w:r>
      <w:r w:rsidR="0046035B" w:rsidRPr="00A84908">
        <w:rPr>
          <w:rStyle w:val="Refdenotaalpie"/>
          <w:szCs w:val="18"/>
        </w:rPr>
        <w:footnoteReference w:id="55"/>
      </w:r>
      <w:r w:rsidR="0046035B">
        <w:t xml:space="preserve">, que cuenta con 741 paneles solares, aunado a un sistema fotovoltaico de 400 kilovatios con capacidad de almacenamiento de energía de 420 kilovatios. Esta tiene </w:t>
      </w:r>
      <w:r w:rsidR="0046035B" w:rsidRPr="00775E1D">
        <w:t>una inversión de</w:t>
      </w:r>
      <w:r w:rsidR="0046035B">
        <w:t xml:space="preserve"> </w:t>
      </w:r>
      <w:r w:rsidR="0046035B" w:rsidRPr="00775E1D">
        <w:t>115</w:t>
      </w:r>
      <w:r w:rsidR="0046035B">
        <w:t>.7</w:t>
      </w:r>
      <w:r w:rsidR="0046035B" w:rsidRPr="00775E1D">
        <w:t xml:space="preserve"> millones</w:t>
      </w:r>
      <w:r w:rsidR="0046035B">
        <w:t xml:space="preserve"> de lempiras</w:t>
      </w:r>
      <w:r w:rsidR="0046035B" w:rsidRPr="00775E1D">
        <w:t>, beneficia</w:t>
      </w:r>
      <w:r w:rsidR="0046035B">
        <w:t xml:space="preserve">ndo </w:t>
      </w:r>
      <w:r w:rsidR="0046035B" w:rsidRPr="00775E1D">
        <w:t>con electrificación a 14 mil habitantes</w:t>
      </w:r>
      <w:r w:rsidR="0046035B">
        <w:t xml:space="preserve"> directos e indirectos d</w:t>
      </w:r>
      <w:r w:rsidR="0046035B" w:rsidRPr="00775E1D">
        <w:t>el municipio de Brus Laguna, Gracias a Dios</w:t>
      </w:r>
      <w:r w:rsidR="0046035B">
        <w:t>.</w:t>
      </w:r>
    </w:p>
    <w:p w14:paraId="14F45A1D" w14:textId="6E4F2076" w:rsidR="0046035B" w:rsidRPr="00351D5C" w:rsidRDefault="00A84908" w:rsidP="00A84908">
      <w:pPr>
        <w:pStyle w:val="SingleTxtG"/>
      </w:pPr>
      <w:r w:rsidRPr="00351D5C">
        <w:t>55.</w:t>
      </w:r>
      <w:r w:rsidRPr="00351D5C">
        <w:tab/>
      </w:r>
      <w:r w:rsidR="0046035B">
        <w:t xml:space="preserve">En marzo de 2023, la SEDH, la Secretaría de Energía (SEN) y la ENEE implementaron la </w:t>
      </w:r>
      <w:r w:rsidR="0046035B" w:rsidRPr="0023698D">
        <w:t>Mesa Técnica de Energía para la prevención de conflictos en proyectos energéticos</w:t>
      </w:r>
      <w:r w:rsidR="0046035B" w:rsidRPr="00A84908">
        <w:rPr>
          <w:rStyle w:val="Refdenotaalpie"/>
          <w:szCs w:val="18"/>
        </w:rPr>
        <w:footnoteReference w:id="56"/>
      </w:r>
      <w:r w:rsidR="0046035B">
        <w:t>.</w:t>
      </w:r>
      <w:r w:rsidR="00183872">
        <w:t xml:space="preserve"> </w:t>
      </w:r>
      <w:r w:rsidR="0046035B">
        <w:t xml:space="preserve">Asimismo, la SEDH realizó </w:t>
      </w:r>
      <w:r w:rsidR="0046035B" w:rsidRPr="0023698D">
        <w:t>el taller en el que se discutió la construcción colectiva de estrategias de abordaje de conflictos sociales en el sector energético</w:t>
      </w:r>
      <w:r w:rsidR="0046035B" w:rsidRPr="00A84908">
        <w:rPr>
          <w:rStyle w:val="Refdenotaalpie"/>
          <w:szCs w:val="18"/>
        </w:rPr>
        <w:footnoteReference w:id="57"/>
      </w:r>
      <w:r w:rsidR="0046035B">
        <w:t>.</w:t>
      </w:r>
    </w:p>
    <w:p w14:paraId="7D31B59E" w14:textId="5B74340D" w:rsidR="0046035B" w:rsidRDefault="00A43E01" w:rsidP="004941F7">
      <w:pPr>
        <w:pStyle w:val="H1G"/>
      </w:pPr>
      <w:bookmarkStart w:id="19" w:name="_Toc153260886"/>
      <w:r>
        <w:tab/>
      </w:r>
      <w:r>
        <w:tab/>
      </w:r>
      <w:r w:rsidR="0046035B">
        <w:t>Tierras, territorios y recursos naturales (arts. 2 y 5)</w:t>
      </w:r>
      <w:bookmarkEnd w:id="19"/>
    </w:p>
    <w:p w14:paraId="5820E8E3" w14:textId="24CC6B10" w:rsidR="00A43E01" w:rsidRPr="00C6375A" w:rsidRDefault="00A43E01" w:rsidP="00A43E01">
      <w:pPr>
        <w:pStyle w:val="H23G"/>
        <w:rPr>
          <w:i/>
          <w:iCs/>
        </w:rPr>
      </w:pPr>
      <w:bookmarkStart w:id="20" w:name="_Hlk149816333"/>
      <w:r>
        <w:tab/>
      </w:r>
      <w:r>
        <w:tab/>
      </w:r>
      <w:r w:rsidR="0046035B" w:rsidRPr="00BF0A53">
        <w:t>Recomendación del párrafo 21, inciso a)</w:t>
      </w:r>
    </w:p>
    <w:p w14:paraId="7711593E" w14:textId="4A9E767D" w:rsidR="0046035B" w:rsidRPr="00C34590" w:rsidRDefault="00A84908" w:rsidP="00A84908">
      <w:pPr>
        <w:pStyle w:val="SingleTxtG"/>
        <w:rPr>
          <w:i/>
          <w:iCs/>
        </w:rPr>
      </w:pPr>
      <w:r w:rsidRPr="00772D26">
        <w:t>56.</w:t>
      </w:r>
      <w:r w:rsidRPr="00772D26">
        <w:tab/>
      </w:r>
      <w:r w:rsidR="0046035B">
        <w:t>S</w:t>
      </w:r>
      <w:bookmarkEnd w:id="20"/>
      <w:r w:rsidR="0046035B" w:rsidRPr="00BF0A53">
        <w:t>obre el mecanismo para la reclamación y restitución de tierras y territorios</w:t>
      </w:r>
      <w:r w:rsidR="0046035B">
        <w:t xml:space="preserve">, junto con </w:t>
      </w:r>
      <w:r w:rsidR="0046035B" w:rsidRPr="00BF0A53">
        <w:t>la protección de los derechos de los PIAH</w:t>
      </w:r>
      <w:r w:rsidR="0046035B">
        <w:t xml:space="preserve">, </w:t>
      </w:r>
      <w:r w:rsidR="0046035B" w:rsidRPr="00BF0A53">
        <w:t>se informa que</w:t>
      </w:r>
      <w:r w:rsidR="0046035B">
        <w:t xml:space="preserve">, </w:t>
      </w:r>
      <w:r w:rsidR="0046035B" w:rsidRPr="00BF0A53">
        <w:t xml:space="preserve">en junio de 2023, la </w:t>
      </w:r>
      <w:r w:rsidR="0046035B">
        <w:t>p</w:t>
      </w:r>
      <w:r w:rsidR="0046035B" w:rsidRPr="00BF0A53">
        <w:t xml:space="preserve">residenta Xiomara Castro creó la </w:t>
      </w:r>
      <w:r w:rsidR="0046035B" w:rsidRPr="00BF0A53">
        <w:rPr>
          <w:lang w:val="es-MX"/>
        </w:rPr>
        <w:t xml:space="preserve">Comisión de Seguridad Agraria y Acceso a la Tierra, la cual está integrada por el </w:t>
      </w:r>
      <w:r w:rsidR="0046035B" w:rsidRPr="00BF0A53">
        <w:t>Instituto Nacional Agrario (INA), Instituto de la Propiedad (IP), SEDESOL, Secretaría de Seguridad</w:t>
      </w:r>
      <w:r w:rsidR="0046035B">
        <w:t xml:space="preserve"> (SEDS)</w:t>
      </w:r>
      <w:r w:rsidR="0046035B" w:rsidRPr="00BF0A53">
        <w:t>, Secretaría de Defensa Nacional (SEDENA), CN, MP y el PJ</w:t>
      </w:r>
      <w:r w:rsidR="0046035B" w:rsidRPr="00A84908">
        <w:rPr>
          <w:rStyle w:val="Refdenotaalpie"/>
          <w:szCs w:val="18"/>
        </w:rPr>
        <w:footnoteReference w:id="58"/>
      </w:r>
      <w:r w:rsidR="0046035B">
        <w:t>. Se creó c</w:t>
      </w:r>
      <w:r w:rsidR="0046035B" w:rsidRPr="00297B52">
        <w:t xml:space="preserve">on el propósito de garantizar la seguridad jurídica y acceso a la tierra como política de Estado, así como terminar con la mora agraria que quedó rezagada desde 2009, cuando se declaró inconstitucional el Decreto </w:t>
      </w:r>
      <w:r w:rsidR="0046035B">
        <w:t xml:space="preserve">Legislativo </w:t>
      </w:r>
      <w:r w:rsidR="0046035B" w:rsidRPr="00297B52">
        <w:t>18-2008</w:t>
      </w:r>
      <w:r w:rsidR="0046035B" w:rsidRPr="00A84908">
        <w:rPr>
          <w:rStyle w:val="Refdenotaalpie"/>
          <w:szCs w:val="18"/>
        </w:rPr>
        <w:footnoteReference w:id="59"/>
      </w:r>
      <w:r w:rsidR="0046035B">
        <w:t>.</w:t>
      </w:r>
    </w:p>
    <w:p w14:paraId="6F99A09F" w14:textId="6BA8ED24" w:rsidR="0046035B" w:rsidRPr="00A34EA0" w:rsidRDefault="00A84908" w:rsidP="00A84908">
      <w:pPr>
        <w:pStyle w:val="SingleTxtG"/>
      </w:pPr>
      <w:r w:rsidRPr="00A34EA0">
        <w:t>57.</w:t>
      </w:r>
      <w:r w:rsidRPr="00A34EA0">
        <w:tab/>
      </w:r>
      <w:r w:rsidR="0046035B">
        <w:t>P</w:t>
      </w:r>
      <w:r w:rsidR="0046035B" w:rsidRPr="00A34EA0">
        <w:t>ara que los campesinos y los PIAH tengan acceso a la tierra</w:t>
      </w:r>
      <w:r w:rsidR="0046035B">
        <w:t>, esta Comisión</w:t>
      </w:r>
      <w:r w:rsidR="0046035B" w:rsidRPr="00A34EA0">
        <w:t xml:space="preserve"> </w:t>
      </w:r>
      <w:r w:rsidR="0046035B">
        <w:t>tiene por objetivo lo siguiente</w:t>
      </w:r>
      <w:r w:rsidR="0046035B" w:rsidRPr="00A84908">
        <w:rPr>
          <w:rStyle w:val="Refdenotaalpie"/>
          <w:szCs w:val="18"/>
        </w:rPr>
        <w:footnoteReference w:id="60"/>
      </w:r>
      <w:r w:rsidR="00183872">
        <w:t>:</w:t>
      </w:r>
    </w:p>
    <w:p w14:paraId="73B3F2C3" w14:textId="5214EEAB" w:rsidR="0046035B" w:rsidRDefault="005A1040" w:rsidP="005A1040">
      <w:pPr>
        <w:pStyle w:val="SingleTxtG"/>
      </w:pPr>
      <w:r>
        <w:tab/>
      </w:r>
      <w:r w:rsidR="00A84908">
        <w:t>a)</w:t>
      </w:r>
      <w:r w:rsidR="00A84908">
        <w:tab/>
      </w:r>
      <w:r w:rsidR="0046035B" w:rsidRPr="00A34EA0">
        <w:t xml:space="preserve">Iniciar a través del </w:t>
      </w:r>
      <w:r w:rsidR="0046035B">
        <w:t>IP</w:t>
      </w:r>
      <w:r w:rsidR="0046035B" w:rsidRPr="00A34EA0">
        <w:t xml:space="preserve"> </w:t>
      </w:r>
      <w:r w:rsidR="0046035B">
        <w:t>y el INA</w:t>
      </w:r>
      <w:r w:rsidR="0046035B" w:rsidRPr="00A34EA0">
        <w:t xml:space="preserve"> una investigación exhaustiva de las propiedades que tienen carácter legal en sus antecedentes registrales</w:t>
      </w:r>
      <w:r w:rsidR="00183872">
        <w:t>;</w:t>
      </w:r>
    </w:p>
    <w:p w14:paraId="59751E8C" w14:textId="081501A6" w:rsidR="0046035B" w:rsidRDefault="005A1040" w:rsidP="005A1040">
      <w:pPr>
        <w:pStyle w:val="SingleTxtG"/>
      </w:pPr>
      <w:r>
        <w:tab/>
      </w:r>
      <w:r w:rsidR="00A84908">
        <w:t>b)</w:t>
      </w:r>
      <w:r w:rsidR="00A84908">
        <w:tab/>
      </w:r>
      <w:r w:rsidR="0046035B">
        <w:t xml:space="preserve">La </w:t>
      </w:r>
      <w:r w:rsidR="0046035B" w:rsidRPr="00A34EA0">
        <w:t xml:space="preserve">conciliación de justiprecios pendientes de pago del Decreto </w:t>
      </w:r>
      <w:r w:rsidR="0046035B">
        <w:t>Legislativo</w:t>
      </w:r>
      <w:r w:rsidR="0046035B" w:rsidRPr="00A34EA0">
        <w:t>18-2008</w:t>
      </w:r>
      <w:r w:rsidR="00183872">
        <w:t>;</w:t>
      </w:r>
    </w:p>
    <w:p w14:paraId="7D21B680" w14:textId="28ECE385" w:rsidR="0046035B" w:rsidRDefault="005A1040" w:rsidP="005A1040">
      <w:pPr>
        <w:pStyle w:val="SingleTxtG"/>
      </w:pPr>
      <w:r>
        <w:tab/>
      </w:r>
      <w:r w:rsidR="00A84908">
        <w:t>c)</w:t>
      </w:r>
      <w:r w:rsidR="00A84908">
        <w:tab/>
      </w:r>
      <w:r w:rsidR="0046035B">
        <w:t>F</w:t>
      </w:r>
      <w:r w:rsidR="0046035B" w:rsidRPr="006E74B7">
        <w:t>omentar, proteger la función productiva de los bosques</w:t>
      </w:r>
      <w:r w:rsidR="0046035B">
        <w:t>; entre otras</w:t>
      </w:r>
      <w:r w:rsidR="0046035B" w:rsidRPr="006E74B7">
        <w:t>.</w:t>
      </w:r>
    </w:p>
    <w:p w14:paraId="3C0C1438" w14:textId="53536C2A" w:rsidR="0046035B" w:rsidRDefault="00A84908" w:rsidP="00A84908">
      <w:pPr>
        <w:pStyle w:val="SingleTxtG"/>
      </w:pPr>
      <w:r>
        <w:t>58.</w:t>
      </w:r>
      <w:r>
        <w:tab/>
      </w:r>
      <w:r w:rsidR="0046035B" w:rsidRPr="006F1DA1">
        <w:t>Es importante mencionar que, al reestructurarse la administración pública del Gobierno Solidario, el Programa Nacional de Desarrollo Rural Sostenible</w:t>
      </w:r>
      <w:r w:rsidR="007E2821">
        <w:t>.</w:t>
      </w:r>
    </w:p>
    <w:p w14:paraId="77C8F2CA" w14:textId="4DA6FFA5" w:rsidR="0046035B" w:rsidRPr="006F1DA1" w:rsidRDefault="00A84908" w:rsidP="00A84908">
      <w:pPr>
        <w:pStyle w:val="SingleTxtG"/>
      </w:pPr>
      <w:r w:rsidRPr="006F1DA1">
        <w:t>59.</w:t>
      </w:r>
      <w:r w:rsidRPr="006F1DA1">
        <w:tab/>
      </w:r>
      <w:r w:rsidR="0046035B" w:rsidRPr="006F1DA1">
        <w:t>(PRONADERS)</w:t>
      </w:r>
      <w:r w:rsidR="0046035B" w:rsidRPr="00A84908">
        <w:rPr>
          <w:rStyle w:val="Refdenotaalpie"/>
          <w:szCs w:val="18"/>
        </w:rPr>
        <w:footnoteReference w:id="61"/>
      </w:r>
      <w:r w:rsidR="0046035B" w:rsidRPr="006F1DA1">
        <w:t xml:space="preserve"> fue adscrito como organismo desconcentrado de la SAG, y demás programas relacionados. PRONADERS tiene como objetivo contribuir al mejoramiento de la calidad de vida de las comunidades rurales, a través del desarrollo humano, social ambiental y productivo, basado en la autogestión y la participación comunitaria, con un </w:t>
      </w:r>
      <w:r w:rsidR="0046035B" w:rsidRPr="006F1DA1">
        <w:lastRenderedPageBreak/>
        <w:t>enfoque de manejo sostenible de los recursos naturales, enfatizando aquellos aspectos que tienden a disminuir la vulnerabilidad ambiental y la debilidad de los procesos de participación social, especialmente en las comunidades.</w:t>
      </w:r>
    </w:p>
    <w:p w14:paraId="192D0ED5" w14:textId="7CED0E5C" w:rsidR="00A43E01" w:rsidRPr="00C6375A" w:rsidRDefault="00A43E01" w:rsidP="00A43E01">
      <w:pPr>
        <w:pStyle w:val="H23G"/>
        <w:rPr>
          <w:i/>
          <w:iCs/>
        </w:rPr>
      </w:pPr>
      <w:r>
        <w:tab/>
      </w:r>
      <w:r>
        <w:tab/>
      </w:r>
      <w:r w:rsidR="0046035B" w:rsidRPr="00BF0A53">
        <w:t>Inciso b)</w:t>
      </w:r>
    </w:p>
    <w:p w14:paraId="73172AA3" w14:textId="266175CE" w:rsidR="0046035B" w:rsidRPr="005A1040" w:rsidRDefault="00A84908" w:rsidP="00A84908">
      <w:pPr>
        <w:pStyle w:val="SingleTxtG"/>
        <w:rPr>
          <w:i/>
          <w:iCs/>
        </w:rPr>
      </w:pPr>
      <w:r w:rsidRPr="00BF0A53">
        <w:t>60.</w:t>
      </w:r>
      <w:r w:rsidRPr="00BF0A53">
        <w:tab/>
      </w:r>
      <w:r w:rsidR="0046035B">
        <w:t>G</w:t>
      </w:r>
      <w:r w:rsidR="0046035B" w:rsidRPr="00BF0A53">
        <w:t>arantizar el derecho de los PIAH a poseer, utilizar y desarrollar sus tierras, territorios y recursos</w:t>
      </w:r>
      <w:r w:rsidR="0046035B">
        <w:t>. S</w:t>
      </w:r>
      <w:r w:rsidR="0046035B" w:rsidRPr="00BF0A53">
        <w:t>e informa que, a partir de 2022</w:t>
      </w:r>
      <w:r w:rsidR="0046035B">
        <w:t xml:space="preserve">, </w:t>
      </w:r>
      <w:r w:rsidR="0046035B" w:rsidRPr="00BF0A53">
        <w:t>la SEDH ha articulado la respuesta estatal a través de la implementación de mesas interinstitucionales de prevención y abordaje de conflictos sociales.</w:t>
      </w:r>
    </w:p>
    <w:p w14:paraId="5ACBA7C6" w14:textId="5ACDDB43" w:rsidR="0046035B" w:rsidRPr="00243E63" w:rsidRDefault="00A84908" w:rsidP="00A84908">
      <w:pPr>
        <w:pStyle w:val="SingleTxtG"/>
        <w:rPr>
          <w:i/>
          <w:iCs/>
        </w:rPr>
      </w:pPr>
      <w:r w:rsidRPr="00243E63">
        <w:t>61.</w:t>
      </w:r>
      <w:r w:rsidRPr="00243E63">
        <w:tab/>
      </w:r>
      <w:r w:rsidR="0046035B">
        <w:t>L</w:t>
      </w:r>
      <w:r w:rsidR="0046035B" w:rsidRPr="00B51282">
        <w:t>a Mesa Nacional Interinstitucional de Prevención y Abordaje de Conflictos Sociales (MNIPACS), como un espacio para el análisis y abordaje de la conflictividad nacional en materia de tierra, territorio y migración, en especial del impacto que esto crea en las poblaciones altamente vulnerab</w:t>
      </w:r>
      <w:r w:rsidR="0046035B">
        <w:t>les</w:t>
      </w:r>
      <w:r w:rsidR="0046035B" w:rsidRPr="00B51282">
        <w:t xml:space="preserve">, brinda soluciones y da seguimiento a los conflictos de manera articulada por todas las instituciones que integran la MNIPACS. </w:t>
      </w:r>
    </w:p>
    <w:p w14:paraId="51F03ACF" w14:textId="2D741EC9" w:rsidR="0046035B" w:rsidRPr="00243E63" w:rsidRDefault="00A84908" w:rsidP="00A84908">
      <w:pPr>
        <w:pStyle w:val="SingleTxtG"/>
      </w:pPr>
      <w:r w:rsidRPr="00243E63">
        <w:t>62.</w:t>
      </w:r>
      <w:r w:rsidRPr="00243E63">
        <w:tab/>
      </w:r>
      <w:r w:rsidR="0046035B" w:rsidRPr="00243E63">
        <w:t>A través de la MNIPACS, se elaboró el Protocolo de Coordinación Interinstitucional para el Abordaje de Conflictos sobre Tierra, Territorio y Ambiente, con la asistencia de la Oficina del Alto Comisionado de las Naciones Unidas para los Derechos Humanos en Honduras (OACNUDH). En noviembre de 2023, la SEDH socializó el protocolo con las instituciones que participaron en el proceso de elaboración de este</w:t>
      </w:r>
      <w:r w:rsidR="0046035B" w:rsidRPr="00A84908">
        <w:rPr>
          <w:rStyle w:val="Refdenotaalpie"/>
          <w:szCs w:val="18"/>
        </w:rPr>
        <w:footnoteReference w:id="62"/>
      </w:r>
      <w:r w:rsidR="0046035B" w:rsidRPr="00243E63">
        <w:t xml:space="preserve">. </w:t>
      </w:r>
    </w:p>
    <w:p w14:paraId="080CF5EA" w14:textId="330A4E8C" w:rsidR="0046035B" w:rsidRPr="00393D98" w:rsidRDefault="00A84908" w:rsidP="00A84908">
      <w:pPr>
        <w:pStyle w:val="SingleTxtG"/>
      </w:pPr>
      <w:r w:rsidRPr="00393D98">
        <w:t>63.</w:t>
      </w:r>
      <w:r w:rsidRPr="00393D98">
        <w:tab/>
      </w:r>
      <w:r w:rsidR="0046035B">
        <w:t>Se elaboró el</w:t>
      </w:r>
      <w:r w:rsidR="0046035B" w:rsidRPr="00393D98">
        <w:t xml:space="preserve"> protocolo de abordaje para la conflictividad y desalojos forzados con el objetivo de dar atención y seguimiento de forma articulada a los casos de desalojos de los </w:t>
      </w:r>
      <w:r w:rsidR="0046035B">
        <w:t>PIAH</w:t>
      </w:r>
      <w:r w:rsidR="0046035B" w:rsidRPr="00393D98">
        <w:t>.</w:t>
      </w:r>
      <w:r w:rsidR="0046035B">
        <w:t xml:space="preserve"> También, </w:t>
      </w:r>
      <w:r w:rsidR="0046035B" w:rsidRPr="00E612D3">
        <w:t>con el asesoramiento de la</w:t>
      </w:r>
      <w:r w:rsidR="0046035B">
        <w:t xml:space="preserve"> </w:t>
      </w:r>
      <w:r w:rsidR="0046035B" w:rsidRPr="00BE6304">
        <w:t>Agencia de la</w:t>
      </w:r>
      <w:r w:rsidR="0046035B">
        <w:t>s Naciones Unidas</w:t>
      </w:r>
      <w:r w:rsidR="0046035B" w:rsidRPr="00BE6304">
        <w:t xml:space="preserve"> para los Refugiados </w:t>
      </w:r>
      <w:r w:rsidR="0046035B">
        <w:t>(</w:t>
      </w:r>
      <w:r w:rsidR="0046035B" w:rsidRPr="00BE6304">
        <w:t>ACNUR</w:t>
      </w:r>
      <w:r w:rsidR="0046035B">
        <w:t>)</w:t>
      </w:r>
      <w:r w:rsidR="0046035B" w:rsidRPr="00E612D3">
        <w:t xml:space="preserve">, </w:t>
      </w:r>
      <w:r w:rsidR="0046035B">
        <w:t>se elaboró</w:t>
      </w:r>
      <w:r w:rsidR="0046035B" w:rsidRPr="00E612D3">
        <w:t xml:space="preserve"> un protocolo sobre el desplazamiento forzado y las percusiones que esta conflictividad tiene con las poblaciones en condición de vulnerabilidad, </w:t>
      </w:r>
      <w:r w:rsidR="0046035B">
        <w:t>con el propósito de</w:t>
      </w:r>
      <w:r w:rsidR="0046035B" w:rsidRPr="00E612D3">
        <w:t xml:space="preserve"> preven</w:t>
      </w:r>
      <w:r w:rsidR="0046035B">
        <w:t>ir</w:t>
      </w:r>
      <w:r w:rsidR="0046035B" w:rsidRPr="00E612D3">
        <w:t xml:space="preserve"> futuros conflictos </w:t>
      </w:r>
      <w:r w:rsidR="0046035B">
        <w:t>sociales y desplazamientos</w:t>
      </w:r>
      <w:r w:rsidR="0046035B" w:rsidRPr="00E612D3">
        <w:t>.</w:t>
      </w:r>
      <w:r w:rsidR="0046035B" w:rsidRPr="00A262E2">
        <w:t xml:space="preserve"> </w:t>
      </w:r>
    </w:p>
    <w:p w14:paraId="7442B5E5" w14:textId="2734E38D" w:rsidR="0046035B" w:rsidRDefault="00A84908" w:rsidP="00A84908">
      <w:pPr>
        <w:pStyle w:val="SingleTxtG"/>
      </w:pPr>
      <w:r>
        <w:t>64.</w:t>
      </w:r>
      <w:r>
        <w:tab/>
      </w:r>
      <w:r w:rsidR="0046035B">
        <w:t>De igual manera, a</w:t>
      </w:r>
      <w:r w:rsidR="0046035B" w:rsidRPr="00FE45D5">
        <w:t xml:space="preserve"> noviembre de 2023</w:t>
      </w:r>
      <w:r w:rsidR="0046035B">
        <w:t xml:space="preserve">, </w:t>
      </w:r>
      <w:r w:rsidR="0046035B" w:rsidRPr="00FE45D5">
        <w:t>se han instalado 16 Mesas Departamentales</w:t>
      </w:r>
      <w:r w:rsidR="0046035B">
        <w:t xml:space="preserve"> </w:t>
      </w:r>
      <w:r w:rsidR="0046035B" w:rsidRPr="00FE45D5">
        <w:t>Interinstitucionales de Prevención y Abordajes de Conflictos Sociales para dar respuesta a las problemáticas en asuntos de tenencias de tierras de l</w:t>
      </w:r>
      <w:r w:rsidR="0046035B">
        <w:t>o</w:t>
      </w:r>
      <w:r w:rsidR="0046035B" w:rsidRPr="00FE45D5">
        <w:t xml:space="preserve">s </w:t>
      </w:r>
      <w:r w:rsidR="0046035B">
        <w:t>PIAH</w:t>
      </w:r>
      <w:r w:rsidR="0046035B" w:rsidRPr="00FE45D5">
        <w:t xml:space="preserve">. </w:t>
      </w:r>
    </w:p>
    <w:p w14:paraId="140DFDA9" w14:textId="77B2F383" w:rsidR="0046035B" w:rsidRDefault="00A84908" w:rsidP="00A84908">
      <w:pPr>
        <w:pStyle w:val="SingleTxtG"/>
        <w:rPr>
          <w:lang w:val="es-HN"/>
        </w:rPr>
      </w:pPr>
      <w:r>
        <w:rPr>
          <w:lang w:val="es-HN"/>
        </w:rPr>
        <w:t>65.</w:t>
      </w:r>
      <w:r>
        <w:rPr>
          <w:lang w:val="es-HN"/>
        </w:rPr>
        <w:tab/>
      </w:r>
      <w:r w:rsidR="0046035B">
        <w:rPr>
          <w:lang w:val="es-HN"/>
        </w:rPr>
        <w:t>M</w:t>
      </w:r>
      <w:r w:rsidR="0046035B" w:rsidRPr="00F063DD">
        <w:rPr>
          <w:lang w:val="es-HN"/>
        </w:rPr>
        <w:t>ediante los siguientes procesos formativos</w:t>
      </w:r>
      <w:r w:rsidR="0046035B">
        <w:rPr>
          <w:lang w:val="es-HN"/>
        </w:rPr>
        <w:t>, La SEDH ha f</w:t>
      </w:r>
      <w:r w:rsidR="0046035B" w:rsidRPr="00F063DD">
        <w:rPr>
          <w:lang w:val="es-HN"/>
        </w:rPr>
        <w:t>ortale</w:t>
      </w:r>
      <w:r w:rsidR="0046035B">
        <w:rPr>
          <w:lang w:val="es-HN"/>
        </w:rPr>
        <w:t>cido las</w:t>
      </w:r>
      <w:r w:rsidR="0046035B" w:rsidRPr="00F063DD">
        <w:rPr>
          <w:lang w:val="es-HN"/>
        </w:rPr>
        <w:t xml:space="preserve"> capacidades técnicas de respuesta en prevención de conflictos sociales de las y los funcionarios públicos representantes de las instituciones que integran las Mesas Técnicas de Prevención de Conflictos Sociales:</w:t>
      </w:r>
    </w:p>
    <w:p w14:paraId="025F8D52" w14:textId="22E13139" w:rsidR="0046035B" w:rsidRPr="00F063DD" w:rsidRDefault="005A1040" w:rsidP="005A1040">
      <w:pPr>
        <w:pStyle w:val="SingleTxtG"/>
        <w:rPr>
          <w:lang w:val="es-HN"/>
        </w:rPr>
      </w:pPr>
      <w:r>
        <w:rPr>
          <w:lang w:val="es-HN"/>
        </w:rPr>
        <w:tab/>
      </w:r>
      <w:r w:rsidR="00A84908" w:rsidRPr="00F063DD">
        <w:rPr>
          <w:lang w:val="es-HN"/>
        </w:rPr>
        <w:t>a)</w:t>
      </w:r>
      <w:r w:rsidR="00A84908" w:rsidRPr="00F063DD">
        <w:rPr>
          <w:lang w:val="es-HN"/>
        </w:rPr>
        <w:tab/>
      </w:r>
      <w:r w:rsidR="0046035B" w:rsidRPr="00F063DD">
        <w:rPr>
          <w:lang w:val="es-HN"/>
        </w:rPr>
        <w:t>Taller Protocolo de coordinación interinstitucional para el abordaje de los conflictos agrarios de la Mesa Nacional para la Prevención de la Conflictividad, desarrollado el 14 de diciembre de 2022 entre la SEDH y la OACNUDH, para la construcción del referido protocolo</w:t>
      </w:r>
      <w:r w:rsidR="0046035B" w:rsidRPr="00A84908">
        <w:rPr>
          <w:sz w:val="18"/>
          <w:szCs w:val="18"/>
          <w:vertAlign w:val="superscript"/>
          <w:lang w:val="es-HN"/>
        </w:rPr>
        <w:footnoteReference w:id="63"/>
      </w:r>
      <w:r w:rsidR="00183872">
        <w:rPr>
          <w:lang w:val="es-HN"/>
        </w:rPr>
        <w:t>;</w:t>
      </w:r>
      <w:r w:rsidR="0046035B" w:rsidRPr="00F063DD">
        <w:rPr>
          <w:lang w:val="es-HN"/>
        </w:rPr>
        <w:t xml:space="preserve"> </w:t>
      </w:r>
    </w:p>
    <w:p w14:paraId="26BD2662" w14:textId="342A0B42" w:rsidR="0046035B" w:rsidRPr="00F063DD" w:rsidRDefault="005A1040" w:rsidP="005A1040">
      <w:pPr>
        <w:pStyle w:val="SingleTxtG"/>
        <w:rPr>
          <w:lang w:val="es-HN"/>
        </w:rPr>
      </w:pPr>
      <w:r>
        <w:rPr>
          <w:lang w:val="es-HN"/>
        </w:rPr>
        <w:tab/>
      </w:r>
      <w:r w:rsidR="00A84908" w:rsidRPr="00F063DD">
        <w:rPr>
          <w:lang w:val="es-HN"/>
        </w:rPr>
        <w:t>b)</w:t>
      </w:r>
      <w:r w:rsidR="00A84908" w:rsidRPr="00F063DD">
        <w:rPr>
          <w:lang w:val="es-HN"/>
        </w:rPr>
        <w:tab/>
      </w:r>
      <w:r w:rsidR="0046035B" w:rsidRPr="00F063DD">
        <w:rPr>
          <w:lang w:val="es-HN"/>
        </w:rPr>
        <w:t>Realización del taller Abordaje de la Conflictividad Agraria con enfoque de Género y Derechos Humanos, desarrollado el 23 de agosto de 2023</w:t>
      </w:r>
      <w:r w:rsidR="0046035B">
        <w:rPr>
          <w:lang w:val="es-HN"/>
        </w:rPr>
        <w:t xml:space="preserve">, por la SEDH y con asistencia de </w:t>
      </w:r>
      <w:r w:rsidR="0046035B" w:rsidRPr="00F063DD">
        <w:rPr>
          <w:lang w:val="es-HN"/>
        </w:rPr>
        <w:t>OACNUDH</w:t>
      </w:r>
      <w:r w:rsidR="0046035B" w:rsidRPr="00A84908">
        <w:rPr>
          <w:rStyle w:val="Refdenotaalpie"/>
          <w:szCs w:val="18"/>
          <w:lang w:val="es-HN"/>
        </w:rPr>
        <w:footnoteReference w:id="64"/>
      </w:r>
      <w:r w:rsidR="00183872">
        <w:rPr>
          <w:lang w:val="es-HN"/>
        </w:rPr>
        <w:t>;</w:t>
      </w:r>
    </w:p>
    <w:p w14:paraId="41763BCB" w14:textId="4BFEBB9E" w:rsidR="0046035B" w:rsidRPr="00F063DD" w:rsidRDefault="005A1040" w:rsidP="005A1040">
      <w:pPr>
        <w:pStyle w:val="SingleTxtG"/>
        <w:rPr>
          <w:lang w:val="es-HN"/>
        </w:rPr>
      </w:pPr>
      <w:r>
        <w:rPr>
          <w:lang w:val="es-HN"/>
        </w:rPr>
        <w:tab/>
      </w:r>
      <w:r w:rsidR="00A84908" w:rsidRPr="00F063DD">
        <w:rPr>
          <w:lang w:val="es-HN"/>
        </w:rPr>
        <w:t>c)</w:t>
      </w:r>
      <w:r w:rsidR="00A84908" w:rsidRPr="00F063DD">
        <w:rPr>
          <w:lang w:val="es-HN"/>
        </w:rPr>
        <w:tab/>
      </w:r>
      <w:r w:rsidR="0046035B" w:rsidRPr="00F063DD">
        <w:rPr>
          <w:lang w:val="es-HN"/>
        </w:rPr>
        <w:t xml:space="preserve">Taller Aprendiendo a </w:t>
      </w:r>
      <w:r w:rsidR="0046035B">
        <w:rPr>
          <w:lang w:val="es-HN"/>
        </w:rPr>
        <w:t>a</w:t>
      </w:r>
      <w:r w:rsidR="0046035B" w:rsidRPr="00F063DD">
        <w:rPr>
          <w:lang w:val="es-HN"/>
        </w:rPr>
        <w:t>nalizar conflictos sociales</w:t>
      </w:r>
      <w:r w:rsidR="0046035B">
        <w:rPr>
          <w:lang w:val="es-HN"/>
        </w:rPr>
        <w:t xml:space="preserve">, impartido por el </w:t>
      </w:r>
      <w:r w:rsidR="0046035B" w:rsidRPr="00D92E8B">
        <w:rPr>
          <w:lang w:val="es-HN"/>
        </w:rPr>
        <w:t>PNUD</w:t>
      </w:r>
      <w:r w:rsidR="0046035B">
        <w:rPr>
          <w:lang w:val="es-HN"/>
        </w:rPr>
        <w:t xml:space="preserve"> y </w:t>
      </w:r>
      <w:r w:rsidR="0046035B" w:rsidRPr="00D92E8B">
        <w:rPr>
          <w:lang w:val="es-HN"/>
        </w:rPr>
        <w:t>la Dirección de Gestión Preventiva de Riesgo de Violaciones a los Derechos Humanos y de la Conflictividad Social de la</w:t>
      </w:r>
      <w:r w:rsidR="0046035B">
        <w:rPr>
          <w:lang w:val="es-HN"/>
        </w:rPr>
        <w:t xml:space="preserve"> SEDH,</w:t>
      </w:r>
      <w:r w:rsidR="0046035B" w:rsidRPr="00F063DD">
        <w:rPr>
          <w:lang w:val="es-HN"/>
        </w:rPr>
        <w:t xml:space="preserve"> en julio de 2022</w:t>
      </w:r>
      <w:r w:rsidR="0046035B" w:rsidRPr="00A84908">
        <w:rPr>
          <w:sz w:val="18"/>
          <w:szCs w:val="18"/>
          <w:vertAlign w:val="superscript"/>
          <w:lang w:val="es-HN"/>
        </w:rPr>
        <w:footnoteReference w:id="65"/>
      </w:r>
      <w:r w:rsidR="00183872">
        <w:rPr>
          <w:lang w:val="es-HN"/>
        </w:rPr>
        <w:t>;</w:t>
      </w:r>
      <w:r w:rsidR="0046035B" w:rsidRPr="00F063DD">
        <w:rPr>
          <w:lang w:val="es-HN"/>
        </w:rPr>
        <w:t xml:space="preserve"> </w:t>
      </w:r>
    </w:p>
    <w:p w14:paraId="6FE0C272" w14:textId="067071AC" w:rsidR="0046035B" w:rsidRDefault="005A1040" w:rsidP="005A1040">
      <w:pPr>
        <w:pStyle w:val="SingleTxtG"/>
        <w:rPr>
          <w:lang w:val="es-HN"/>
        </w:rPr>
      </w:pPr>
      <w:r>
        <w:rPr>
          <w:lang w:val="es-HN"/>
        </w:rPr>
        <w:tab/>
      </w:r>
      <w:r w:rsidR="00A84908">
        <w:rPr>
          <w:lang w:val="es-HN"/>
        </w:rPr>
        <w:t>d)</w:t>
      </w:r>
      <w:r w:rsidR="00A84908">
        <w:rPr>
          <w:lang w:val="es-HN"/>
        </w:rPr>
        <w:tab/>
      </w:r>
      <w:r w:rsidR="0046035B" w:rsidRPr="00F063DD">
        <w:rPr>
          <w:lang w:val="es-HN"/>
        </w:rPr>
        <w:t xml:space="preserve">Diplomado en Resolución de Conflictos, Paz y </w:t>
      </w:r>
      <w:r w:rsidR="0046035B">
        <w:rPr>
          <w:lang w:val="es-HN"/>
        </w:rPr>
        <w:t>D</w:t>
      </w:r>
      <w:r w:rsidR="0046035B" w:rsidRPr="00F063DD">
        <w:rPr>
          <w:lang w:val="es-HN"/>
        </w:rPr>
        <w:t>esarrollo,</w:t>
      </w:r>
      <w:r w:rsidR="0046035B">
        <w:rPr>
          <w:lang w:val="es-HN"/>
        </w:rPr>
        <w:t xml:space="preserve"> realizado por la </w:t>
      </w:r>
      <w:r w:rsidR="0046035B" w:rsidRPr="00486472">
        <w:rPr>
          <w:lang w:val="es-HN"/>
        </w:rPr>
        <w:t xml:space="preserve">SEDH y las diferentes instituciones de la Mesa Nacional de Prevención y Abordaje de </w:t>
      </w:r>
      <w:r w:rsidR="0046035B" w:rsidRPr="00486472">
        <w:rPr>
          <w:lang w:val="es-HN"/>
        </w:rPr>
        <w:lastRenderedPageBreak/>
        <w:t>Conflictos Sociales</w:t>
      </w:r>
      <w:r w:rsidR="0046035B">
        <w:rPr>
          <w:lang w:val="es-HN"/>
        </w:rPr>
        <w:t>,</w:t>
      </w:r>
      <w:r w:rsidR="0046035B">
        <w:t xml:space="preserve"> </w:t>
      </w:r>
      <w:r w:rsidR="0046035B">
        <w:rPr>
          <w:lang w:val="es-HN"/>
        </w:rPr>
        <w:t xml:space="preserve">con </w:t>
      </w:r>
      <w:r w:rsidR="0046035B" w:rsidRPr="00E6547B">
        <w:rPr>
          <w:lang w:val="es-HN"/>
        </w:rPr>
        <w:t>el apoyo técnico del PNUD</w:t>
      </w:r>
      <w:r w:rsidR="0046035B" w:rsidRPr="00A84908">
        <w:rPr>
          <w:sz w:val="18"/>
          <w:szCs w:val="18"/>
          <w:vertAlign w:val="superscript"/>
          <w:lang w:val="es-HN"/>
        </w:rPr>
        <w:footnoteReference w:id="66"/>
      </w:r>
      <w:r w:rsidR="0046035B">
        <w:rPr>
          <w:lang w:val="es-HN"/>
        </w:rPr>
        <w:t>. En esta ocasión se certificaron a</w:t>
      </w:r>
      <w:r w:rsidR="0046035B" w:rsidRPr="00F063DD">
        <w:rPr>
          <w:lang w:val="es-HN"/>
        </w:rPr>
        <w:t xml:space="preserve"> 26 funcionarias</w:t>
      </w:r>
      <w:r w:rsidR="0046035B">
        <w:rPr>
          <w:lang w:val="es-HN"/>
        </w:rPr>
        <w:t xml:space="preserve"> y funcionarios p</w:t>
      </w:r>
      <w:r w:rsidR="0046035B" w:rsidRPr="00F063DD">
        <w:rPr>
          <w:lang w:val="es-HN"/>
        </w:rPr>
        <w:t xml:space="preserve">úblicos como </w:t>
      </w:r>
      <w:r w:rsidR="0046035B">
        <w:rPr>
          <w:lang w:val="es-HN"/>
        </w:rPr>
        <w:t>f</w:t>
      </w:r>
      <w:r w:rsidR="0046035B" w:rsidRPr="00F063DD">
        <w:rPr>
          <w:lang w:val="es-HN"/>
        </w:rPr>
        <w:t>ormadores de formadores en resolución de conflictos, paz y desarrollo</w:t>
      </w:r>
      <w:r w:rsidR="00183872">
        <w:rPr>
          <w:lang w:val="es-HN"/>
        </w:rPr>
        <w:t>;</w:t>
      </w:r>
      <w:r w:rsidR="0046035B">
        <w:rPr>
          <w:lang w:val="es-HN"/>
        </w:rPr>
        <w:t xml:space="preserve"> </w:t>
      </w:r>
    </w:p>
    <w:p w14:paraId="1C90783E" w14:textId="22C57BB9" w:rsidR="0046035B" w:rsidRPr="00F063DD" w:rsidRDefault="005A1040" w:rsidP="005A1040">
      <w:pPr>
        <w:pStyle w:val="SingleTxtG"/>
        <w:rPr>
          <w:lang w:val="es-HN"/>
        </w:rPr>
      </w:pPr>
      <w:r>
        <w:rPr>
          <w:lang w:val="es-HN"/>
        </w:rPr>
        <w:tab/>
      </w:r>
      <w:r w:rsidR="00A84908" w:rsidRPr="00F063DD">
        <w:rPr>
          <w:lang w:val="es-HN"/>
        </w:rPr>
        <w:t>e)</w:t>
      </w:r>
      <w:r w:rsidR="00A84908" w:rsidRPr="00F063DD">
        <w:rPr>
          <w:lang w:val="es-HN"/>
        </w:rPr>
        <w:tab/>
      </w:r>
      <w:r w:rsidR="0046035B" w:rsidRPr="00486472">
        <w:rPr>
          <w:lang w:val="es-HN"/>
        </w:rPr>
        <w:t xml:space="preserve">Diplomado en Resolución de Conflictos, Paz y Desarrollo, </w:t>
      </w:r>
      <w:r w:rsidR="0046035B">
        <w:rPr>
          <w:lang w:val="es-HN"/>
        </w:rPr>
        <w:t xml:space="preserve">impartido por la SEDH </w:t>
      </w:r>
      <w:r w:rsidR="0046035B" w:rsidRPr="00486472">
        <w:rPr>
          <w:lang w:val="es-HN"/>
        </w:rPr>
        <w:t>de agosto a diciembre de 2019</w:t>
      </w:r>
      <w:r w:rsidR="0046035B">
        <w:rPr>
          <w:lang w:val="es-HN"/>
        </w:rPr>
        <w:t>, c</w:t>
      </w:r>
      <w:r w:rsidR="0046035B" w:rsidRPr="00E6547B">
        <w:rPr>
          <w:lang w:val="es-HN"/>
        </w:rPr>
        <w:t>on el apoyo técnico del PNUD</w:t>
      </w:r>
      <w:r w:rsidR="0046035B">
        <w:rPr>
          <w:lang w:val="es-HN"/>
        </w:rPr>
        <w:t xml:space="preserve">. En este </w:t>
      </w:r>
      <w:r w:rsidR="0046035B" w:rsidRPr="00486472">
        <w:rPr>
          <w:lang w:val="es-HN"/>
        </w:rPr>
        <w:t xml:space="preserve">participaron 28 </w:t>
      </w:r>
      <w:r w:rsidR="0046035B">
        <w:rPr>
          <w:lang w:val="es-HN"/>
        </w:rPr>
        <w:t>funcionarias y funcionarios representantes de</w:t>
      </w:r>
      <w:r w:rsidR="0046035B" w:rsidRPr="00486472">
        <w:rPr>
          <w:lang w:val="es-HN"/>
        </w:rPr>
        <w:t xml:space="preserve"> 16 </w:t>
      </w:r>
      <w:r w:rsidR="0046035B">
        <w:rPr>
          <w:lang w:val="es-HN"/>
        </w:rPr>
        <w:t>s</w:t>
      </w:r>
      <w:r w:rsidR="0046035B" w:rsidRPr="00486472">
        <w:rPr>
          <w:lang w:val="es-HN"/>
        </w:rPr>
        <w:t xml:space="preserve">ecretarías e </w:t>
      </w:r>
      <w:r w:rsidR="0046035B">
        <w:rPr>
          <w:lang w:val="es-HN"/>
        </w:rPr>
        <w:t>i</w:t>
      </w:r>
      <w:r w:rsidR="0046035B" w:rsidRPr="00486472">
        <w:rPr>
          <w:lang w:val="es-HN"/>
        </w:rPr>
        <w:t>nstituciones del Estado</w:t>
      </w:r>
      <w:r w:rsidR="0046035B" w:rsidRPr="00A84908">
        <w:rPr>
          <w:rStyle w:val="Refdenotaalpie"/>
          <w:szCs w:val="18"/>
          <w:lang w:val="es-HN"/>
        </w:rPr>
        <w:footnoteReference w:id="67"/>
      </w:r>
      <w:r w:rsidR="0046035B">
        <w:rPr>
          <w:lang w:val="es-HN"/>
        </w:rPr>
        <w:t>.</w:t>
      </w:r>
    </w:p>
    <w:p w14:paraId="6D619A7E" w14:textId="2F6A1C53" w:rsidR="0046035B" w:rsidRPr="004D1CD8" w:rsidRDefault="00A84908" w:rsidP="00A84908">
      <w:pPr>
        <w:pStyle w:val="SingleTxtG"/>
      </w:pPr>
      <w:r w:rsidRPr="004D1CD8">
        <w:t>66.</w:t>
      </w:r>
      <w:r w:rsidRPr="004D1CD8">
        <w:tab/>
      </w:r>
      <w:r w:rsidR="0046035B">
        <w:t>Además, se realizó la i</w:t>
      </w:r>
      <w:r w:rsidR="0046035B" w:rsidRPr="004D1CD8">
        <w:t xml:space="preserve">nstalación de </w:t>
      </w:r>
      <w:r w:rsidR="0046035B">
        <w:t>l</w:t>
      </w:r>
      <w:r w:rsidR="0046035B" w:rsidRPr="004D1CD8">
        <w:t>a Mesa técnica Interinstitucional de pueblos Indígenas y Afrohondureños (MEPIAH)</w:t>
      </w:r>
      <w:r w:rsidR="0046035B">
        <w:t xml:space="preserve">, el cual constituye </w:t>
      </w:r>
      <w:r w:rsidR="0046035B" w:rsidRPr="004D1CD8">
        <w:t>un espacio participativo, formado por los equipos interdisciplinarios de trabajo encargados de recabar, analizar, elaborar y ejecutar propuestas para dar soluciones a las problemáticas y necesidades de los pueblos indígenas y afrohondureños.</w:t>
      </w:r>
    </w:p>
    <w:p w14:paraId="79EEF8C9" w14:textId="7E056113" w:rsidR="0046035B" w:rsidRDefault="00A84908" w:rsidP="00A84908">
      <w:pPr>
        <w:pStyle w:val="SingleTxtG"/>
        <w:rPr>
          <w:lang w:val="es-HN"/>
        </w:rPr>
      </w:pPr>
      <w:r>
        <w:rPr>
          <w:lang w:val="es-HN"/>
        </w:rPr>
        <w:t>67.</w:t>
      </w:r>
      <w:r>
        <w:rPr>
          <w:lang w:val="es-HN"/>
        </w:rPr>
        <w:tab/>
      </w:r>
      <w:r w:rsidR="0046035B" w:rsidRPr="005B7D22">
        <w:t xml:space="preserve">En 2022 la SEDH brindó </w:t>
      </w:r>
      <w:r w:rsidR="0046035B" w:rsidRPr="005B7D22">
        <w:rPr>
          <w:lang w:val="es-HN"/>
        </w:rPr>
        <w:t>acompañamiento a las y los pobladores la comunidad indígena lenca de Tierras del Padre</w:t>
      </w:r>
      <w:r w:rsidR="0046035B">
        <w:rPr>
          <w:lang w:val="es-HN"/>
        </w:rPr>
        <w:t xml:space="preserve">, con el propósito de </w:t>
      </w:r>
      <w:r w:rsidR="0046035B" w:rsidRPr="005B7D22">
        <w:rPr>
          <w:lang w:val="es-HN"/>
        </w:rPr>
        <w:t>mediar en el desalojo de las</w:t>
      </w:r>
      <w:r w:rsidR="0046035B">
        <w:rPr>
          <w:lang w:val="es-HN"/>
        </w:rPr>
        <w:t xml:space="preserve"> más de 100</w:t>
      </w:r>
      <w:r w:rsidR="0046035B" w:rsidRPr="005B7D22">
        <w:rPr>
          <w:lang w:val="es-HN"/>
        </w:rPr>
        <w:t xml:space="preserve"> familias que habitan en la zona</w:t>
      </w:r>
      <w:r w:rsidR="0046035B" w:rsidRPr="00A84908">
        <w:rPr>
          <w:rStyle w:val="Refdenotaalpie"/>
          <w:szCs w:val="18"/>
          <w:lang w:val="es-HN"/>
        </w:rPr>
        <w:footnoteReference w:id="68"/>
      </w:r>
      <w:r w:rsidR="0046035B">
        <w:rPr>
          <w:lang w:val="es-HN"/>
        </w:rPr>
        <w:t>. E</w:t>
      </w:r>
      <w:r w:rsidR="0046035B" w:rsidRPr="005B7D22">
        <w:rPr>
          <w:lang w:val="es-HN"/>
        </w:rPr>
        <w:t>n este caso, la SEDH brindó</w:t>
      </w:r>
      <w:r w:rsidR="0046035B">
        <w:rPr>
          <w:lang w:val="es-HN"/>
        </w:rPr>
        <w:t xml:space="preserve">, </w:t>
      </w:r>
      <w:r w:rsidR="0046035B" w:rsidRPr="005B7D22">
        <w:rPr>
          <w:lang w:val="es-HN"/>
        </w:rPr>
        <w:t xml:space="preserve">el 9 de febrero de 2022, asistencia </w:t>
      </w:r>
      <w:r w:rsidR="0046035B" w:rsidRPr="00CD1113">
        <w:t>humanitaria</w:t>
      </w:r>
      <w:r w:rsidR="0046035B" w:rsidRPr="005B7D22">
        <w:rPr>
          <w:lang w:val="es-HN"/>
        </w:rPr>
        <w:t xml:space="preserve"> y evitó el desalojo de Tierras del Padre. A</w:t>
      </w:r>
      <w:r w:rsidR="0046035B">
        <w:rPr>
          <w:lang w:val="es-HN"/>
        </w:rPr>
        <w:t>demás</w:t>
      </w:r>
      <w:r w:rsidR="0046035B" w:rsidRPr="005B7D22">
        <w:rPr>
          <w:lang w:val="es-HN"/>
        </w:rPr>
        <w:t>, remitió al Poder Judicial una</w:t>
      </w:r>
      <w:r w:rsidR="0046035B">
        <w:rPr>
          <w:lang w:val="es-HN"/>
        </w:rPr>
        <w:t xml:space="preserve"> </w:t>
      </w:r>
      <w:r w:rsidR="0046035B" w:rsidRPr="005B7D22">
        <w:rPr>
          <w:lang w:val="es-HN"/>
        </w:rPr>
        <w:t>opinión jurídica para que la orden judicial de desalojo se apegue a estándares</w:t>
      </w:r>
      <w:r w:rsidR="0046035B">
        <w:rPr>
          <w:lang w:val="es-HN"/>
        </w:rPr>
        <w:t xml:space="preserve"> </w:t>
      </w:r>
      <w:r w:rsidR="0046035B" w:rsidRPr="005B7D22">
        <w:rPr>
          <w:lang w:val="es-HN"/>
        </w:rPr>
        <w:t>internacionales</w:t>
      </w:r>
      <w:r w:rsidR="0046035B" w:rsidRPr="00A84908">
        <w:rPr>
          <w:rStyle w:val="Refdenotaalpie"/>
          <w:szCs w:val="18"/>
          <w:lang w:val="es-HN"/>
        </w:rPr>
        <w:footnoteReference w:id="69"/>
      </w:r>
      <w:r w:rsidR="0046035B">
        <w:rPr>
          <w:lang w:val="es-HN"/>
        </w:rPr>
        <w:t>.</w:t>
      </w:r>
      <w:r w:rsidR="0046035B" w:rsidRPr="005B7D22">
        <w:rPr>
          <w:lang w:val="es-HN"/>
        </w:rPr>
        <w:t xml:space="preserve"> </w:t>
      </w:r>
    </w:p>
    <w:p w14:paraId="5FCB3725" w14:textId="47AAC99D" w:rsidR="0046035B" w:rsidRPr="00111B0B" w:rsidRDefault="00A84908" w:rsidP="00A84908">
      <w:pPr>
        <w:pStyle w:val="SingleTxtG"/>
      </w:pPr>
      <w:r w:rsidRPr="00111B0B">
        <w:t>68.</w:t>
      </w:r>
      <w:r w:rsidRPr="00111B0B">
        <w:tab/>
      </w:r>
      <w:r w:rsidR="0046035B">
        <w:t>L</w:t>
      </w:r>
      <w:r w:rsidR="0046035B" w:rsidRPr="00E317A3">
        <w:t>a SEDH brindó asesoramiento a la Policía Nacional en estándares de uso de la fuerza y desalojos forzosos de comunidades indígenas</w:t>
      </w:r>
      <w:r w:rsidR="0046035B" w:rsidRPr="00A84908">
        <w:rPr>
          <w:rStyle w:val="Refdenotaalpie"/>
          <w:szCs w:val="18"/>
        </w:rPr>
        <w:footnoteReference w:id="70"/>
      </w:r>
      <w:r w:rsidR="0046035B">
        <w:t>.</w:t>
      </w:r>
      <w:r w:rsidR="0046035B" w:rsidRPr="00084DBE">
        <w:t xml:space="preserve"> </w:t>
      </w:r>
    </w:p>
    <w:p w14:paraId="120F77A9" w14:textId="2889C080" w:rsidR="0046035B" w:rsidRDefault="00A84908" w:rsidP="00A84908">
      <w:pPr>
        <w:pStyle w:val="SingleTxtG"/>
        <w:rPr>
          <w:lang w:val="es-HN"/>
        </w:rPr>
      </w:pPr>
      <w:r>
        <w:rPr>
          <w:lang w:val="es-HN"/>
        </w:rPr>
        <w:t>69.</w:t>
      </w:r>
      <w:r>
        <w:rPr>
          <w:lang w:val="es-HN"/>
        </w:rPr>
        <w:tab/>
      </w:r>
      <w:r w:rsidR="0046035B" w:rsidRPr="00F769FF">
        <w:rPr>
          <w:lang w:val="es-HN"/>
        </w:rPr>
        <w:t>Para alcanzar acuerdos y consensos que pongan fin al conflicto en la zona del Bajo Aguán, departamento de Colón</w:t>
      </w:r>
      <w:r w:rsidR="0046035B">
        <w:rPr>
          <w:lang w:val="es-HN"/>
        </w:rPr>
        <w:t xml:space="preserve">, </w:t>
      </w:r>
      <w:r w:rsidR="0046035B" w:rsidRPr="00F769FF">
        <w:rPr>
          <w:lang w:val="es-HN"/>
        </w:rPr>
        <w:t xml:space="preserve">se anunció la creación de una Comisión Tripartita que se encargará de investigar </w:t>
      </w:r>
      <w:r w:rsidR="0046035B" w:rsidRPr="00CD1113">
        <w:t>violaciones</w:t>
      </w:r>
      <w:r w:rsidR="0046035B" w:rsidRPr="00F769FF">
        <w:rPr>
          <w:lang w:val="es-HN"/>
        </w:rPr>
        <w:t xml:space="preserve"> de derechos humanos en la zona. La Comisión está integrada por la Secretaría de la Presidencia de la República, el Alto Comisionado de DDHH y abogados internacionales</w:t>
      </w:r>
      <w:r w:rsidR="0046035B">
        <w:rPr>
          <w:lang w:val="es-HN"/>
        </w:rPr>
        <w:t xml:space="preserve"> propuesto por la Plataforma Agraria</w:t>
      </w:r>
      <w:r w:rsidR="0046035B" w:rsidRPr="00A84908">
        <w:rPr>
          <w:rStyle w:val="Refdenotaalpie"/>
          <w:szCs w:val="18"/>
          <w:lang w:val="es-HN"/>
        </w:rPr>
        <w:footnoteReference w:id="71"/>
      </w:r>
      <w:r w:rsidR="0046035B">
        <w:rPr>
          <w:lang w:val="es-HN"/>
        </w:rPr>
        <w:t>.</w:t>
      </w:r>
    </w:p>
    <w:p w14:paraId="766E537A" w14:textId="0FD63A5D" w:rsidR="0046035B" w:rsidRPr="00F03A89" w:rsidRDefault="00A84908" w:rsidP="00A84908">
      <w:pPr>
        <w:pStyle w:val="SingleTxtG"/>
        <w:rPr>
          <w:lang w:val="es-HN"/>
        </w:rPr>
      </w:pPr>
      <w:r w:rsidRPr="00F03A89">
        <w:rPr>
          <w:lang w:val="es-HN"/>
        </w:rPr>
        <w:t>70.</w:t>
      </w:r>
      <w:r w:rsidRPr="00F03A89">
        <w:rPr>
          <w:lang w:val="es-HN"/>
        </w:rPr>
        <w:tab/>
      </w:r>
      <w:r w:rsidR="0046035B">
        <w:rPr>
          <w:lang w:val="es-HN"/>
        </w:rPr>
        <w:t>A</w:t>
      </w:r>
      <w:r w:rsidR="0046035B" w:rsidRPr="005B7D22">
        <w:rPr>
          <w:lang w:val="es-HN"/>
        </w:rPr>
        <w:t xml:space="preserve">simismo, </w:t>
      </w:r>
      <w:r w:rsidR="0046035B">
        <w:rPr>
          <w:lang w:val="es-HN"/>
        </w:rPr>
        <w:t xml:space="preserve">se </w:t>
      </w:r>
      <w:r w:rsidR="0046035B" w:rsidRPr="005B7D22">
        <w:rPr>
          <w:lang w:val="es-HN"/>
        </w:rPr>
        <w:t>ha</w:t>
      </w:r>
      <w:r w:rsidR="0046035B">
        <w:rPr>
          <w:lang w:val="es-HN"/>
        </w:rPr>
        <w:t>n</w:t>
      </w:r>
      <w:r w:rsidR="0046035B" w:rsidRPr="005B7D22">
        <w:rPr>
          <w:lang w:val="es-HN"/>
        </w:rPr>
        <w:t xml:space="preserve"> realizado reuniones con la Plataforma Agraria del Aguán, el Comité Municipal en Defensa de los Bienes Comunes y Públicos, y la Coordinadora de Organizaciones Populares (COPA) en seguimiento</w:t>
      </w:r>
      <w:r w:rsidR="0046035B" w:rsidRPr="00A84908">
        <w:rPr>
          <w:rStyle w:val="Refdenotaalpie"/>
          <w:szCs w:val="18"/>
          <w:lang w:val="es-HN"/>
        </w:rPr>
        <w:footnoteReference w:id="72"/>
      </w:r>
      <w:r w:rsidR="0046035B" w:rsidRPr="005B7D22">
        <w:rPr>
          <w:lang w:val="es-HN"/>
        </w:rPr>
        <w:t xml:space="preserve"> al Convenio suscrito el 22 de febrero de 2022 entre el Gobierno de la presidenta Xiomara Castro, las organizaciones campesinas que integran la </w:t>
      </w:r>
      <w:r w:rsidR="0046035B" w:rsidRPr="00CD1113">
        <w:t>Plataforma</w:t>
      </w:r>
      <w:r w:rsidR="0046035B" w:rsidRPr="005B7D22">
        <w:rPr>
          <w:lang w:val="es-HN"/>
        </w:rPr>
        <w:t xml:space="preserve"> Agraria y COPA</w:t>
      </w:r>
      <w:r w:rsidR="0046035B" w:rsidRPr="00A84908">
        <w:rPr>
          <w:sz w:val="18"/>
          <w:szCs w:val="18"/>
          <w:vertAlign w:val="superscript"/>
          <w:lang w:val="es-HN"/>
        </w:rPr>
        <w:footnoteReference w:id="73"/>
      </w:r>
      <w:r w:rsidR="0046035B">
        <w:rPr>
          <w:lang w:val="es-HN"/>
        </w:rPr>
        <w:t>.</w:t>
      </w:r>
    </w:p>
    <w:p w14:paraId="01855B4C" w14:textId="245FF211" w:rsidR="0046035B" w:rsidRPr="00E317A3" w:rsidRDefault="00A84908" w:rsidP="00A84908">
      <w:pPr>
        <w:pStyle w:val="SingleTxtG"/>
        <w:rPr>
          <w:lang w:val="es-HN"/>
        </w:rPr>
      </w:pPr>
      <w:r w:rsidRPr="00E317A3">
        <w:rPr>
          <w:lang w:val="es-HN"/>
        </w:rPr>
        <w:t>71.</w:t>
      </w:r>
      <w:r w:rsidRPr="00E317A3">
        <w:rPr>
          <w:lang w:val="es-HN"/>
        </w:rPr>
        <w:tab/>
      </w:r>
      <w:r w:rsidR="0046035B">
        <w:rPr>
          <w:lang w:val="es-HN"/>
        </w:rPr>
        <w:t xml:space="preserve">En noviembre de 2023, el IP, a través de la Dirección General de Registros y el ACNUR, realizó un </w:t>
      </w:r>
      <w:r w:rsidR="0046035B" w:rsidRPr="00CD1113">
        <w:t>proceso</w:t>
      </w:r>
      <w:r w:rsidR="0046035B">
        <w:rPr>
          <w:lang w:val="es-HN"/>
        </w:rPr>
        <w:t xml:space="preserve"> de revisión al </w:t>
      </w:r>
      <w:r w:rsidR="0046035B" w:rsidRPr="00575813">
        <w:rPr>
          <w:i/>
          <w:iCs/>
          <w:lang w:val="es-HN"/>
        </w:rPr>
        <w:t>Manual para la unificación de criterios aplicables a los procesos registrales</w:t>
      </w:r>
      <w:r w:rsidR="0046035B">
        <w:rPr>
          <w:lang w:val="es-HN"/>
        </w:rPr>
        <w:t xml:space="preserve"> </w:t>
      </w:r>
      <w:r w:rsidR="0046035B" w:rsidRPr="00575813">
        <w:rPr>
          <w:i/>
          <w:iCs/>
          <w:lang w:val="es-HN"/>
        </w:rPr>
        <w:t>en materia inmobiliaria del IP</w:t>
      </w:r>
      <w:r w:rsidR="0046035B">
        <w:rPr>
          <w:i/>
          <w:iCs/>
          <w:lang w:val="es-HN"/>
        </w:rPr>
        <w:t>,</w:t>
      </w:r>
      <w:r w:rsidR="0046035B">
        <w:rPr>
          <w:lang w:val="es-HN"/>
        </w:rPr>
        <w:t xml:space="preserve"> elaborado en 2022, con el propósito de incorporar el enfoque de protección de derechos de vivienda, tierra y propiedad de personas desplazadas internamente por la violencia o en riesgo de desplazamiento</w:t>
      </w:r>
      <w:r w:rsidR="0046035B" w:rsidRPr="00A84908">
        <w:rPr>
          <w:rStyle w:val="Refdenotaalpie"/>
          <w:szCs w:val="18"/>
          <w:lang w:val="es-HN"/>
        </w:rPr>
        <w:footnoteReference w:id="74"/>
      </w:r>
      <w:r w:rsidR="0046035B">
        <w:rPr>
          <w:lang w:val="es-HN"/>
        </w:rPr>
        <w:t>.</w:t>
      </w:r>
    </w:p>
    <w:p w14:paraId="6C8C5259" w14:textId="34EDF325" w:rsidR="00A43E01" w:rsidRDefault="00A43E01" w:rsidP="00A43E01">
      <w:pPr>
        <w:pStyle w:val="H23G"/>
      </w:pPr>
      <w:r>
        <w:tab/>
      </w:r>
      <w:r>
        <w:tab/>
      </w:r>
      <w:r w:rsidR="0046035B" w:rsidRPr="000F7AD0">
        <w:t>Inciso c)</w:t>
      </w:r>
    </w:p>
    <w:p w14:paraId="740C1C57" w14:textId="29E840BC" w:rsidR="0046035B" w:rsidRDefault="00A84908" w:rsidP="00A84908">
      <w:pPr>
        <w:pStyle w:val="SingleTxtG"/>
      </w:pPr>
      <w:r>
        <w:t>72.</w:t>
      </w:r>
      <w:r>
        <w:tab/>
      </w:r>
      <w:r w:rsidR="0046035B">
        <w:t>R</w:t>
      </w:r>
      <w:r w:rsidR="0046035B" w:rsidRPr="000F7AD0">
        <w:t xml:space="preserve">especto al efectivo cumplimiento </w:t>
      </w:r>
      <w:r w:rsidR="0046035B">
        <w:t>de</w:t>
      </w:r>
      <w:r w:rsidR="0046035B" w:rsidRPr="000F7AD0">
        <w:t xml:space="preserve"> las sentencias de la </w:t>
      </w:r>
      <w:r w:rsidR="0046035B">
        <w:t>Corte</w:t>
      </w:r>
      <w:r w:rsidR="0046035B" w:rsidRPr="000F7AD0">
        <w:t xml:space="preserve"> IDH en los casos Comunidad Garífuna Punta Piedra y Comunidad Garífuna de Triunfo de </w:t>
      </w:r>
      <w:r w:rsidR="0046035B">
        <w:t>l</w:t>
      </w:r>
      <w:r w:rsidR="0046035B" w:rsidRPr="000F7AD0">
        <w:t>a Cruz;</w:t>
      </w:r>
      <w:r w:rsidR="0046035B">
        <w:t xml:space="preserve"> en marzo </w:t>
      </w:r>
      <w:r w:rsidR="0046035B">
        <w:lastRenderedPageBreak/>
        <w:t>de 2021, la Corte IDH celebró audiencia pública de cumplimiento de ambas Sentencias, en la cual se pronunció sobre los puntos resolutivos pendientes de cumplimiento: i) Publicación y difusión de las sentencias; ii) crear fondos de desarrollo comunitario; iii) adoptar medidas para que las disposiciones reglamentarias sobre minería no menoscaben el derecho a la consulta; iv) realizar un acto de reconocimiento de la responsabilidad internacional; y v) reintegro de costas y gastos</w:t>
      </w:r>
      <w:r w:rsidR="0046035B" w:rsidRPr="00A84908">
        <w:rPr>
          <w:rStyle w:val="Refdenotaalpie"/>
          <w:szCs w:val="18"/>
        </w:rPr>
        <w:footnoteReference w:id="75"/>
      </w:r>
      <w:r w:rsidR="0046035B">
        <w:t>.</w:t>
      </w:r>
    </w:p>
    <w:p w14:paraId="4679AB0C" w14:textId="4E082C49" w:rsidR="0046035B" w:rsidRDefault="00A84908" w:rsidP="00A84908">
      <w:pPr>
        <w:pStyle w:val="SingleTxtG"/>
      </w:pPr>
      <w:r>
        <w:t>73.</w:t>
      </w:r>
      <w:r>
        <w:tab/>
      </w:r>
      <w:r w:rsidR="0046035B" w:rsidRPr="005B09A5">
        <w:t>Al respecto</w:t>
      </w:r>
      <w:r w:rsidR="0046035B">
        <w:t>,</w:t>
      </w:r>
      <w:r w:rsidR="0046035B" w:rsidRPr="005B09A5">
        <w:t xml:space="preserve"> la Corte IDH resolvió que el Estado ha dado cumplimiento total al punto resolutivo noveno de la Sentencia del caso Triunfo de la Cruz y punto</w:t>
      </w:r>
      <w:r w:rsidR="0046035B">
        <w:t xml:space="preserve"> </w:t>
      </w:r>
      <w:r w:rsidR="0046035B" w:rsidRPr="005B09A5">
        <w:t xml:space="preserve">resolutivo décimo cuarto de la </w:t>
      </w:r>
      <w:r w:rsidR="0046035B">
        <w:t>s</w:t>
      </w:r>
      <w:r w:rsidR="0046035B" w:rsidRPr="005B09A5">
        <w:t>entencia del caso Punta Piedra</w:t>
      </w:r>
      <w:r w:rsidR="0046035B">
        <w:t>, relativas con</w:t>
      </w:r>
      <w:r w:rsidR="0046035B" w:rsidRPr="005B09A5">
        <w:t xml:space="preserve"> las medidas de publicación y difusión de las Sentencias y de su resumen oficial</w:t>
      </w:r>
      <w:r w:rsidR="0046035B">
        <w:t xml:space="preserve">. Asimismo, señaló que le Estado ha cumplido parcialmente con la </w:t>
      </w:r>
      <w:r w:rsidR="0046035B" w:rsidRPr="005B09A5">
        <w:t xml:space="preserve">creación de fondos de desarrollo comunitarios a favor de los miembros de ambas Comunidades, </w:t>
      </w:r>
      <w:r w:rsidR="0046035B">
        <w:t>debido a la</w:t>
      </w:r>
      <w:r w:rsidR="0046035B" w:rsidRPr="005B09A5">
        <w:t xml:space="preserve"> apertura de cuentas por un monto de</w:t>
      </w:r>
      <w:r w:rsidR="0046035B">
        <w:t xml:space="preserve"> </w:t>
      </w:r>
      <w:r w:rsidR="0046035B" w:rsidRPr="005B09A5">
        <w:t xml:space="preserve">$816,200.64 </w:t>
      </w:r>
      <w:r w:rsidR="0046035B">
        <w:t>en favor de ambas comunidades</w:t>
      </w:r>
      <w:r w:rsidR="0046035B" w:rsidRPr="005B09A5">
        <w:t>, lo cual constituye un poco más de la mitad del monto ordenado en el punto resolutivo 13 de la Sentencia del caso Triunfo de la Cruz y punto resolutivo 12 de la Sentencia del caso Punta Piedra</w:t>
      </w:r>
      <w:r w:rsidR="0046035B">
        <w:t>.</w:t>
      </w:r>
    </w:p>
    <w:p w14:paraId="44A3B2C4" w14:textId="5B933FF8" w:rsidR="0046035B" w:rsidRPr="00C46A90" w:rsidRDefault="00A84908" w:rsidP="00A84908">
      <w:pPr>
        <w:pStyle w:val="SingleTxtG"/>
      </w:pPr>
      <w:r w:rsidRPr="00C46A90">
        <w:t>74.</w:t>
      </w:r>
      <w:r w:rsidRPr="00C46A90">
        <w:tab/>
      </w:r>
      <w:r w:rsidR="0046035B">
        <w:t xml:space="preserve">Además, determinó mantener abierto </w:t>
      </w:r>
      <w:r w:rsidR="0046035B" w:rsidRPr="00C46A90">
        <w:t>el procedimiento de supervisión de</w:t>
      </w:r>
      <w:r w:rsidR="0046035B">
        <w:t>l</w:t>
      </w:r>
      <w:r w:rsidR="0046035B" w:rsidRPr="00C46A90">
        <w:t xml:space="preserve"> cumplimiento de las siguientes medidas de reparación</w:t>
      </w:r>
      <w:r w:rsidR="0046035B">
        <w:t xml:space="preserve"> de los puntos resolutivos 10, 13 y 14 de la Sentencia del Caso </w:t>
      </w:r>
      <w:r w:rsidR="0046035B" w:rsidRPr="00C46A90">
        <w:t>Comunidad Garífuna Triunfo de la Cruz y sus miembros</w:t>
      </w:r>
      <w:r w:rsidR="0046035B">
        <w:t xml:space="preserve">; y los puntos resolutivos 12, 15 y 19 de la Sentencia del Caso </w:t>
      </w:r>
      <w:r w:rsidR="0046035B" w:rsidRPr="00AB12A5">
        <w:t>Comunidad Garífuna Punta Piedra y sus miembros</w:t>
      </w:r>
      <w:r w:rsidR="0046035B">
        <w:t xml:space="preserve"> que versan sobre las siguientes medidas de reparación:</w:t>
      </w:r>
    </w:p>
    <w:p w14:paraId="570DE703" w14:textId="2A97CB01" w:rsidR="0046035B" w:rsidRDefault="005A1040" w:rsidP="005A1040">
      <w:pPr>
        <w:pStyle w:val="SingleTxtG"/>
      </w:pPr>
      <w:r>
        <w:tab/>
      </w:r>
      <w:r w:rsidR="00A84908">
        <w:t>a)</w:t>
      </w:r>
      <w:r w:rsidR="00A84908">
        <w:tab/>
      </w:r>
      <w:r w:rsidR="0046035B">
        <w:t>R</w:t>
      </w:r>
      <w:r w:rsidR="0046035B" w:rsidRPr="00C46A90">
        <w:t>ealización de un acto público de reconocimiento de responsabilidad internacional</w:t>
      </w:r>
      <w:r w:rsidR="00F7697D">
        <w:t>;</w:t>
      </w:r>
    </w:p>
    <w:p w14:paraId="4B6447D0" w14:textId="59D7166C" w:rsidR="0046035B" w:rsidRDefault="005A1040" w:rsidP="005A1040">
      <w:pPr>
        <w:pStyle w:val="SingleTxtG"/>
      </w:pPr>
      <w:r>
        <w:tab/>
      </w:r>
      <w:r w:rsidR="00A84908">
        <w:t>b)</w:t>
      </w:r>
      <w:r w:rsidR="00A84908">
        <w:tab/>
      </w:r>
      <w:r w:rsidR="0046035B">
        <w:t>C</w:t>
      </w:r>
      <w:r w:rsidR="0046035B" w:rsidRPr="00C46A90">
        <w:t>rear un fondo de desarrollo comunitario a favor de los miembros de la Comunidad</w:t>
      </w:r>
      <w:r w:rsidR="00F7697D">
        <w:t>;</w:t>
      </w:r>
    </w:p>
    <w:p w14:paraId="6123DBB7" w14:textId="2B840FFE" w:rsidR="0046035B" w:rsidRDefault="005A1040" w:rsidP="005A1040">
      <w:pPr>
        <w:pStyle w:val="SingleTxtG"/>
      </w:pPr>
      <w:r>
        <w:tab/>
      </w:r>
      <w:r w:rsidR="00A84908">
        <w:t>c)</w:t>
      </w:r>
      <w:r w:rsidR="00A84908">
        <w:tab/>
      </w:r>
      <w:r w:rsidR="0046035B">
        <w:t>A</w:t>
      </w:r>
      <w:r w:rsidR="0046035B" w:rsidRPr="00C46A90">
        <w:t>doptar las medidas suficientes y necesarias, a fin de que las disposiciones reglamentarias sobre minería no menoscaben el derecho a la consulta</w:t>
      </w:r>
      <w:r w:rsidR="00F7697D">
        <w:t>;</w:t>
      </w:r>
    </w:p>
    <w:p w14:paraId="37B0DD90" w14:textId="04664630" w:rsidR="0046035B" w:rsidRPr="00AB12A5" w:rsidRDefault="005A1040" w:rsidP="005A1040">
      <w:pPr>
        <w:pStyle w:val="SingleTxtG"/>
      </w:pPr>
      <w:r>
        <w:tab/>
      </w:r>
      <w:r w:rsidR="00A84908" w:rsidRPr="00AB12A5">
        <w:t>d)</w:t>
      </w:r>
      <w:r w:rsidR="00A84908" w:rsidRPr="00AB12A5">
        <w:tab/>
      </w:r>
      <w:r w:rsidR="0046035B">
        <w:t>R</w:t>
      </w:r>
      <w:r w:rsidR="0046035B" w:rsidRPr="00C46A90">
        <w:t>eintegrar la suma por concepto de costas y gastos</w:t>
      </w:r>
      <w:r w:rsidR="0046035B" w:rsidRPr="00A84908">
        <w:rPr>
          <w:rStyle w:val="Refdenotaalpie"/>
          <w:szCs w:val="18"/>
        </w:rPr>
        <w:footnoteReference w:id="76"/>
      </w:r>
      <w:r w:rsidR="0046035B">
        <w:t>.</w:t>
      </w:r>
    </w:p>
    <w:p w14:paraId="1730AE3D" w14:textId="24CF0119" w:rsidR="0046035B" w:rsidRPr="00E317A3" w:rsidRDefault="00A84908" w:rsidP="00A84908">
      <w:pPr>
        <w:pStyle w:val="SingleTxtG"/>
      </w:pPr>
      <w:r w:rsidRPr="00E317A3">
        <w:t>75.</w:t>
      </w:r>
      <w:r w:rsidRPr="00E317A3">
        <w:tab/>
      </w:r>
      <w:r w:rsidR="0046035B">
        <w:t>A</w:t>
      </w:r>
      <w:r w:rsidR="0046035B" w:rsidRPr="00E317A3">
        <w:t>ctualmente, el Estado</w:t>
      </w:r>
      <w:r w:rsidR="0046035B">
        <w:t xml:space="preserve">, </w:t>
      </w:r>
      <w:r w:rsidR="0046035B" w:rsidRPr="00E317A3">
        <w:t>con el acompañamiento de la Organización Fraternal Negra Hondureña (OFRANEH)</w:t>
      </w:r>
      <w:r w:rsidR="0046035B">
        <w:t xml:space="preserve">, </w:t>
      </w:r>
      <w:r w:rsidR="0046035B" w:rsidRPr="00E317A3">
        <w:t xml:space="preserve">se encuentra trabajando en un proyecto de reforma del Decreto de creación de la CICSI, </w:t>
      </w:r>
      <w:r w:rsidR="0046035B">
        <w:t xml:space="preserve">con el </w:t>
      </w:r>
      <w:r w:rsidR="0046035B" w:rsidRPr="00E317A3">
        <w:t>fin de volverla más operativa y que progresivamente se dé cumplimiento integral con la participación permanente de las comunidades garífunas a las recomendaciones, sentencias y demás compromisos internacionales del Estado</w:t>
      </w:r>
      <w:r w:rsidR="0046035B">
        <w:t xml:space="preserve">, </w:t>
      </w:r>
      <w:r w:rsidR="0046035B" w:rsidRPr="00E317A3">
        <w:t xml:space="preserve">respecto </w:t>
      </w:r>
      <w:r w:rsidR="0046035B">
        <w:t xml:space="preserve">con </w:t>
      </w:r>
      <w:r w:rsidR="0046035B" w:rsidRPr="00E317A3">
        <w:t>todas las comunidades garífunas de Honduras.</w:t>
      </w:r>
      <w:r w:rsidR="0046035B">
        <w:t xml:space="preserve"> </w:t>
      </w:r>
    </w:p>
    <w:p w14:paraId="4199143B" w14:textId="21AA7ECB" w:rsidR="0046035B" w:rsidRPr="0059305B" w:rsidRDefault="00A84908" w:rsidP="00A84908">
      <w:pPr>
        <w:pStyle w:val="SingleTxtG"/>
      </w:pPr>
      <w:r w:rsidRPr="0059305B">
        <w:t>76.</w:t>
      </w:r>
      <w:r w:rsidRPr="0059305B">
        <w:tab/>
      </w:r>
      <w:r w:rsidR="0046035B" w:rsidRPr="002259EE">
        <w:t xml:space="preserve">Adicionalmente, las instituciones </w:t>
      </w:r>
      <w:r w:rsidR="0046035B">
        <w:t>que integran</w:t>
      </w:r>
      <w:r w:rsidR="0046035B" w:rsidRPr="002259EE">
        <w:t xml:space="preserve"> la CICSI</w:t>
      </w:r>
      <w:r w:rsidR="0046035B">
        <w:t>, están</w:t>
      </w:r>
      <w:r w:rsidR="0046035B" w:rsidRPr="002259EE">
        <w:t xml:space="preserve"> elabora</w:t>
      </w:r>
      <w:r w:rsidR="0046035B">
        <w:t>ndo</w:t>
      </w:r>
      <w:r w:rsidR="0046035B" w:rsidRPr="002259EE">
        <w:t xml:space="preserve"> </w:t>
      </w:r>
      <w:r w:rsidR="0046035B">
        <w:t>un</w:t>
      </w:r>
      <w:r w:rsidR="0046035B" w:rsidRPr="002259EE">
        <w:t xml:space="preserve"> Informe de</w:t>
      </w:r>
      <w:r w:rsidR="0046035B">
        <w:t xml:space="preserve">l </w:t>
      </w:r>
      <w:r w:rsidR="0046035B" w:rsidRPr="00A16F3E">
        <w:t xml:space="preserve">Instituto Hondureño de Geología y Minas </w:t>
      </w:r>
      <w:r w:rsidR="0046035B">
        <w:t>s</w:t>
      </w:r>
      <w:r w:rsidR="0046035B" w:rsidRPr="002259EE">
        <w:t>obre buenas prácticas y desafíos</w:t>
      </w:r>
      <w:r w:rsidR="0046035B">
        <w:t>.</w:t>
      </w:r>
    </w:p>
    <w:p w14:paraId="28A9EC82" w14:textId="5900E272" w:rsidR="0046035B" w:rsidRDefault="00A43E01" w:rsidP="004941F7">
      <w:pPr>
        <w:pStyle w:val="H1G"/>
      </w:pPr>
      <w:bookmarkStart w:id="21" w:name="_Toc153260887"/>
      <w:r>
        <w:tab/>
      </w:r>
      <w:r>
        <w:tab/>
      </w:r>
      <w:r w:rsidR="0046035B">
        <w:t>Desarrollo de proyectos económicos (art</w:t>
      </w:r>
      <w:r w:rsidR="0046035B" w:rsidRPr="00231B70">
        <w:t>. 6)</w:t>
      </w:r>
      <w:bookmarkEnd w:id="21"/>
    </w:p>
    <w:p w14:paraId="741F7518" w14:textId="389D4D8F" w:rsidR="00A43E01" w:rsidRDefault="00A43E01" w:rsidP="00A43E01">
      <w:pPr>
        <w:pStyle w:val="H23G"/>
      </w:pPr>
      <w:r>
        <w:tab/>
      </w:r>
      <w:r>
        <w:tab/>
      </w:r>
      <w:r w:rsidR="0046035B" w:rsidRPr="009C13D1">
        <w:t>Recomendación del párrafo 23,</w:t>
      </w:r>
      <w:r w:rsidR="0046035B">
        <w:t xml:space="preserve"> </w:t>
      </w:r>
      <w:r w:rsidR="0046035B" w:rsidRPr="009C13D1">
        <w:rPr>
          <w:rFonts w:ascii="Times" w:hAnsi="Times"/>
        </w:rPr>
        <w:t>i</w:t>
      </w:r>
      <w:r w:rsidR="0046035B" w:rsidRPr="009C13D1">
        <w:t>nciso a)</w:t>
      </w:r>
    </w:p>
    <w:p w14:paraId="393EB8B7" w14:textId="40A55494" w:rsidR="0046035B" w:rsidRPr="00FB0791" w:rsidRDefault="00A84908" w:rsidP="00A84908">
      <w:pPr>
        <w:pStyle w:val="SingleTxtG"/>
      </w:pPr>
      <w:r w:rsidRPr="00FB0791">
        <w:t>77.</w:t>
      </w:r>
      <w:r w:rsidRPr="00FB0791">
        <w:tab/>
      </w:r>
      <w:r w:rsidR="0046035B">
        <w:t>Asegurar la realización de estudios ambientales como parte de los procesos de consulta previa, a</w:t>
      </w:r>
      <w:r w:rsidR="0046035B" w:rsidRPr="009C13D1">
        <w:t>plicando los estándares internacionales que cita el Convenio 169</w:t>
      </w:r>
      <w:r w:rsidR="0046035B">
        <w:t xml:space="preserve"> de la </w:t>
      </w:r>
      <w:r w:rsidR="0046035B" w:rsidRPr="009C13D1">
        <w:t>OIT y la Declaración de los Pueblos Indígenas</w:t>
      </w:r>
      <w:r w:rsidR="0046035B">
        <w:t xml:space="preserve">, </w:t>
      </w:r>
      <w:r w:rsidR="0046035B" w:rsidRPr="009C13D1">
        <w:t xml:space="preserve">se informa que, </w:t>
      </w:r>
      <w:r w:rsidR="0046035B">
        <w:t xml:space="preserve">para la </w:t>
      </w:r>
      <w:r w:rsidR="0046035B" w:rsidRPr="00FB0791">
        <w:t>implementación del Proyecto de Energía Fotovoltaica</w:t>
      </w:r>
      <w:r w:rsidR="0046035B">
        <w:t xml:space="preserve">, se </w:t>
      </w:r>
      <w:r w:rsidR="0046035B" w:rsidRPr="00FB0791">
        <w:t xml:space="preserve">realizó un </w:t>
      </w:r>
      <w:r w:rsidR="0046035B">
        <w:t xml:space="preserve">amplio </w:t>
      </w:r>
      <w:r w:rsidR="0046035B" w:rsidRPr="00FB0791">
        <w:t>proceso de Consulta en el Concejo Territorial Miskitu de DIUNAT en Brus Laguna</w:t>
      </w:r>
      <w:r w:rsidR="0046035B">
        <w:t xml:space="preserve">, </w:t>
      </w:r>
      <w:r w:rsidR="0046035B" w:rsidRPr="00FB0791">
        <w:t xml:space="preserve">Gracias a Dios, </w:t>
      </w:r>
      <w:r w:rsidR="0046035B">
        <w:t xml:space="preserve">consultándoseles sobre la aceptación y el lugar del desarrollo del </w:t>
      </w:r>
      <w:r w:rsidR="0046035B" w:rsidRPr="00FB0791">
        <w:t>proyecto.</w:t>
      </w:r>
      <w:r w:rsidR="0046035B">
        <w:t xml:space="preserve"> Para esta consulta, la población de las </w:t>
      </w:r>
      <w:r w:rsidR="0046035B" w:rsidRPr="00FB0791">
        <w:t>comunidades de Araslaya, Kusuapaika, Twuitanta y Brus Laguna</w:t>
      </w:r>
      <w:r w:rsidR="0046035B">
        <w:t xml:space="preserve"> fueron informadas sobre los beneficios e impacto de dicho proyecto.</w:t>
      </w:r>
    </w:p>
    <w:p w14:paraId="36411268" w14:textId="3FD74600" w:rsidR="0046035B" w:rsidRPr="009C13D1" w:rsidRDefault="00A84908" w:rsidP="00A84908">
      <w:pPr>
        <w:pStyle w:val="SingleTxtG"/>
        <w:rPr>
          <w:lang w:val="es-MX"/>
        </w:rPr>
      </w:pPr>
      <w:r w:rsidRPr="009C13D1">
        <w:rPr>
          <w:lang w:val="es-MX"/>
        </w:rPr>
        <w:lastRenderedPageBreak/>
        <w:t>78.</w:t>
      </w:r>
      <w:r w:rsidRPr="009C13D1">
        <w:rPr>
          <w:lang w:val="es-MX"/>
        </w:rPr>
        <w:tab/>
      </w:r>
      <w:r w:rsidR="0046035B">
        <w:t>E</w:t>
      </w:r>
      <w:r w:rsidR="0046035B" w:rsidRPr="00A33C30">
        <w:t>l Gobierno Solidario ha adoptado medidas en materia de minería</w:t>
      </w:r>
      <w:r w:rsidR="0046035B">
        <w:t xml:space="preserve">, </w:t>
      </w:r>
      <w:r w:rsidR="0046035B" w:rsidRPr="00A33C30">
        <w:t>a fin de que no menoscaben el derecho a la consulta previa, libre e informada</w:t>
      </w:r>
      <w:r w:rsidR="0046035B" w:rsidRPr="009C13D1">
        <w:t xml:space="preserve"> de los PIAH</w:t>
      </w:r>
      <w:r w:rsidR="0046035B">
        <w:t xml:space="preserve">. En ese sentido, </w:t>
      </w:r>
      <w:r w:rsidR="0046035B" w:rsidRPr="009C13D1">
        <w:t xml:space="preserve">y en cumplimiento del </w:t>
      </w:r>
      <w:r w:rsidR="0046035B" w:rsidRPr="00751809">
        <w:t xml:space="preserve">Plan de Gobierno para Refundar Honduras 2022-2026 </w:t>
      </w:r>
      <w:r w:rsidR="0046035B" w:rsidRPr="009C13D1">
        <w:t>de la presidenta Xiomara Castro</w:t>
      </w:r>
      <w:r w:rsidR="0046035B">
        <w:t xml:space="preserve">, el 28 de febrero de 2022 </w:t>
      </w:r>
      <w:r w:rsidR="0046035B" w:rsidRPr="009C13D1">
        <w:t>se declaró al país libre de minería a cielo abierto</w:t>
      </w:r>
      <w:r w:rsidR="0046035B" w:rsidRPr="00A84908">
        <w:rPr>
          <w:rStyle w:val="Refdenotaalpie"/>
          <w:szCs w:val="18"/>
        </w:rPr>
        <w:footnoteReference w:id="77"/>
      </w:r>
      <w:r w:rsidR="0046035B">
        <w:t>.</w:t>
      </w:r>
      <w:r w:rsidR="0046035B" w:rsidRPr="009C13D1">
        <w:t xml:space="preserve"> </w:t>
      </w:r>
      <w:r w:rsidR="0046035B">
        <w:t>Además</w:t>
      </w:r>
      <w:r w:rsidR="0046035B" w:rsidRPr="009C13D1">
        <w:t xml:space="preserve">, la </w:t>
      </w:r>
      <w:r w:rsidR="0046035B" w:rsidRPr="009C13D1">
        <w:rPr>
          <w:lang w:val="es-MX"/>
        </w:rPr>
        <w:t>Secretaría de Recursos Naturales y Ambiente (SERNA),</w:t>
      </w:r>
      <w:r w:rsidR="0046035B" w:rsidRPr="009C13D1">
        <w:rPr>
          <w:color w:val="000000"/>
          <w:kern w:val="2"/>
          <w:lang w:val="es-MX"/>
        </w:rPr>
        <w:t xml:space="preserve"> </w:t>
      </w:r>
      <w:r w:rsidR="0046035B" w:rsidRPr="009C13D1">
        <w:rPr>
          <w:lang w:val="es-MX"/>
        </w:rPr>
        <w:t>ha cancelado la aprobación de permisos extractivistas</w:t>
      </w:r>
      <w:r w:rsidR="0046035B">
        <w:rPr>
          <w:lang w:val="es-MX"/>
        </w:rPr>
        <w:t xml:space="preserve"> </w:t>
      </w:r>
      <w:r w:rsidR="0046035B" w:rsidRPr="009C13D1">
        <w:t xml:space="preserve">por ser lesivos en contra del Estado de Honduras, </w:t>
      </w:r>
      <w:r w:rsidR="0046035B">
        <w:t xml:space="preserve">el cual </w:t>
      </w:r>
      <w:r w:rsidR="0046035B" w:rsidRPr="009C13D1">
        <w:t>atentan contra los recursos naturales, la salud pública y limitan el acceso al agua como derecho humano</w:t>
      </w:r>
      <w:r w:rsidR="0046035B">
        <w:rPr>
          <w:lang w:val="es-MX"/>
        </w:rPr>
        <w:t>. A</w:t>
      </w:r>
      <w:r w:rsidR="0046035B" w:rsidRPr="009C13D1">
        <w:rPr>
          <w:lang w:val="es-MX"/>
        </w:rPr>
        <w:t>simismo, por aprobación de disposición de moratoria minera para exploración metálica y no metálica, se procederá a la revisión, supervisión y cancelación de licencias ambient</w:t>
      </w:r>
      <w:r w:rsidR="0046035B">
        <w:rPr>
          <w:lang w:val="es-MX"/>
        </w:rPr>
        <w:t>ales</w:t>
      </w:r>
      <w:r w:rsidR="0046035B" w:rsidRPr="009C13D1">
        <w:rPr>
          <w:lang w:val="es-MX"/>
        </w:rPr>
        <w:t>, permisos y concesiones. Las áreas naturales de alto valor ecológico serán intervenidas, asegurando su conservación y beneficios comunes</w:t>
      </w:r>
      <w:r w:rsidR="0046035B" w:rsidRPr="00A84908">
        <w:rPr>
          <w:sz w:val="18"/>
          <w:szCs w:val="18"/>
          <w:vertAlign w:val="superscript"/>
          <w:lang w:val="es-MX"/>
        </w:rPr>
        <w:footnoteReference w:id="78"/>
      </w:r>
      <w:r w:rsidR="0046035B">
        <w:rPr>
          <w:lang w:val="es-MX"/>
        </w:rPr>
        <w:t>.</w:t>
      </w:r>
    </w:p>
    <w:p w14:paraId="796BF605" w14:textId="2B037309" w:rsidR="0046035B" w:rsidRDefault="00A43E01" w:rsidP="004941F7">
      <w:pPr>
        <w:pStyle w:val="H1G"/>
      </w:pPr>
      <w:bookmarkStart w:id="22" w:name="_Toc153260888"/>
      <w:r>
        <w:tab/>
      </w:r>
      <w:r>
        <w:tab/>
      </w:r>
      <w:r w:rsidR="0046035B">
        <w:t>Defensores de derechos humanos (arts. 2, 5 y 6)</w:t>
      </w:r>
      <w:bookmarkEnd w:id="22"/>
      <w:r w:rsidR="0046035B">
        <w:t xml:space="preserve"> </w:t>
      </w:r>
    </w:p>
    <w:p w14:paraId="301604A3" w14:textId="10A9582A" w:rsidR="00A43E01" w:rsidRDefault="00A43E01" w:rsidP="00A43E01">
      <w:pPr>
        <w:pStyle w:val="H23G"/>
      </w:pPr>
      <w:r>
        <w:tab/>
      </w:r>
      <w:r>
        <w:tab/>
      </w:r>
      <w:r w:rsidR="0046035B" w:rsidRPr="00236175">
        <w:t>Recomendación del párrafo 25, inciso a)</w:t>
      </w:r>
    </w:p>
    <w:p w14:paraId="3DCA20A4" w14:textId="7FAD8BC0" w:rsidR="0046035B" w:rsidRDefault="00A84908" w:rsidP="00A84908">
      <w:pPr>
        <w:pStyle w:val="SingleTxtG"/>
      </w:pPr>
      <w:r>
        <w:t>79.</w:t>
      </w:r>
      <w:r>
        <w:tab/>
      </w:r>
      <w:r w:rsidR="0046035B">
        <w:t>P</w:t>
      </w:r>
      <w:r w:rsidR="0046035B" w:rsidRPr="00236175">
        <w:t>ara prevenir actos de violencia en contra personas defensoras de derechos humanos</w:t>
      </w:r>
      <w:r w:rsidR="0046035B">
        <w:t>;</w:t>
      </w:r>
      <w:r w:rsidR="0046035B" w:rsidRPr="00236175">
        <w:t xml:space="preserve"> derechos de los PIAH</w:t>
      </w:r>
      <w:r w:rsidR="0046035B">
        <w:t>;</w:t>
      </w:r>
      <w:r w:rsidR="0046035B" w:rsidRPr="00236175">
        <w:t xml:space="preserve"> el medio ambiente y el territorio</w:t>
      </w:r>
      <w:r w:rsidR="0046035B">
        <w:t>;</w:t>
      </w:r>
      <w:r w:rsidR="0046035B" w:rsidRPr="00236175">
        <w:t xml:space="preserve"> </w:t>
      </w:r>
      <w:r w:rsidR="0046035B">
        <w:t xml:space="preserve">y la efectiva aplicación de </w:t>
      </w:r>
      <w:r w:rsidR="0046035B" w:rsidRPr="00236175">
        <w:t>la Ley de Protección para las y los Defensores de Derechos Humanos, Periodistas, Comunicadores Sociales y Operadores de Justicia</w:t>
      </w:r>
      <w:r w:rsidR="0046035B" w:rsidRPr="00A84908">
        <w:rPr>
          <w:rStyle w:val="Refdenotaalpie"/>
          <w:szCs w:val="18"/>
        </w:rPr>
        <w:footnoteReference w:id="79"/>
      </w:r>
      <w:r w:rsidR="00F7697D">
        <w:t>,</w:t>
      </w:r>
      <w:r w:rsidR="0046035B" w:rsidRPr="00236175">
        <w:t xml:space="preserve"> </w:t>
      </w:r>
      <w:r w:rsidR="0046035B">
        <w:t xml:space="preserve">el MP </w:t>
      </w:r>
      <w:r w:rsidR="0046035B" w:rsidRPr="00236175">
        <w:t xml:space="preserve">tuvo que adecuar su estructura orgánica </w:t>
      </w:r>
      <w:r w:rsidR="0046035B">
        <w:t>para crear</w:t>
      </w:r>
      <w:r w:rsidR="0046035B" w:rsidRPr="00236175">
        <w:t xml:space="preserve"> el Despacho Fiscal especializado en </w:t>
      </w:r>
      <w:r w:rsidR="0046035B">
        <w:t>la defensa y</w:t>
      </w:r>
      <w:r w:rsidR="0046035B" w:rsidRPr="00236175">
        <w:t xml:space="preserve"> protección a los derechos fundamentales de este grupo vulnerable.</w:t>
      </w:r>
    </w:p>
    <w:p w14:paraId="0E53131D" w14:textId="293209C5" w:rsidR="0046035B" w:rsidRPr="00647895" w:rsidRDefault="00A84908" w:rsidP="00A84908">
      <w:pPr>
        <w:pStyle w:val="SingleTxtG"/>
      </w:pPr>
      <w:r w:rsidRPr="00647895">
        <w:t>80.</w:t>
      </w:r>
      <w:r w:rsidRPr="00647895">
        <w:tab/>
      </w:r>
      <w:r w:rsidR="0046035B" w:rsidRPr="00647895">
        <w:t>En ese sentido, se crea en 2018 la Fiscalía Especial para la Protección de los Defensores de Derechos Humanos, Periodistas, Comunicadores Sociales y Operadores de Justicia (FEPRODDHH),</w:t>
      </w:r>
      <w:r w:rsidR="0046035B" w:rsidRPr="00A84908">
        <w:rPr>
          <w:rStyle w:val="Refdenotaalpie"/>
          <w:szCs w:val="18"/>
        </w:rPr>
        <w:footnoteReference w:id="80"/>
      </w:r>
      <w:r w:rsidR="0046035B" w:rsidRPr="00647895">
        <w:t xml:space="preserve"> para ejercer la acción fiscal en la investigación y enjuiciamiento de los delitos cometidos en perjuicio de ese sector social, por parte de empleados, servidores, funcionarios públicos y cualquier particular que pudiese atentar contra sus derechos individuales, como producto de la actividad de defensoría, la promoción de los derechos humanos y a la libertad de expresión</w:t>
      </w:r>
      <w:r w:rsidR="0046035B">
        <w:t>.</w:t>
      </w:r>
    </w:p>
    <w:p w14:paraId="5003AFC9" w14:textId="361A4767" w:rsidR="00B3387D" w:rsidRPr="00310D50" w:rsidRDefault="00A84908" w:rsidP="00A84908">
      <w:pPr>
        <w:pStyle w:val="SingleTxtG"/>
      </w:pPr>
      <w:r w:rsidRPr="00310D50">
        <w:t>81.</w:t>
      </w:r>
      <w:r w:rsidRPr="00310D50">
        <w:tab/>
      </w:r>
      <w:r w:rsidR="00B3387D" w:rsidRPr="00F03A89">
        <w:t xml:space="preserve">Por su parte, </w:t>
      </w:r>
      <w:r w:rsidR="00B3387D" w:rsidRPr="00124072">
        <w:t>el</w:t>
      </w:r>
      <w:r w:rsidR="00B3387D" w:rsidRPr="00C560F5">
        <w:t xml:space="preserve"> </w:t>
      </w:r>
      <w:r w:rsidR="00B3387D" w:rsidRPr="00061B56">
        <w:t>Mecanismo Nacional de Protección para las y los Defensores de Derechos Humanos, Periodistas, Comunicadores Sociales y Operadores de Justicia (MNP)</w:t>
      </w:r>
      <w:r w:rsidR="00B3387D" w:rsidRPr="00C560F5">
        <w:t xml:space="preserve">, a través de la Unidad de Prevención y Análisis de Contexto (UPAC), </w:t>
      </w:r>
      <w:r w:rsidR="00B3387D">
        <w:t>d</w:t>
      </w:r>
      <w:r w:rsidR="00B3387D" w:rsidRPr="00C560F5">
        <w:t xml:space="preserve">e 2016 al 11 septiembre de 2023, impartió 58 acciones de protección y prevención en capacitaciones a funcionarios </w:t>
      </w:r>
      <w:r w:rsidR="00B3387D">
        <w:t xml:space="preserve">policiales </w:t>
      </w:r>
      <w:r w:rsidR="00B3387D" w:rsidRPr="00C560F5">
        <w:t xml:space="preserve">de la </w:t>
      </w:r>
      <w:r w:rsidR="00B3387D">
        <w:t>SEDS</w:t>
      </w:r>
      <w:r w:rsidR="00B3387D" w:rsidRPr="00C560F5">
        <w:t xml:space="preserve">, sobre el uso de las medidas de protección, alcance de estas y el uso de la fuerza. </w:t>
      </w:r>
      <w:r w:rsidR="00B3387D">
        <w:t xml:space="preserve">Se atendió un total de 58 casos, de los cuales </w:t>
      </w:r>
      <w:r w:rsidR="00B3387D" w:rsidRPr="00310D50">
        <w:t>30 casos</w:t>
      </w:r>
      <w:r w:rsidR="00B3387D">
        <w:t xml:space="preserve"> son</w:t>
      </w:r>
      <w:r w:rsidR="00B3387D" w:rsidRPr="00310D50">
        <w:t xml:space="preserve"> de tipo individual y 28 </w:t>
      </w:r>
      <w:r w:rsidR="00B3387D">
        <w:t xml:space="preserve">del tipo </w:t>
      </w:r>
      <w:r w:rsidR="00B3387D" w:rsidRPr="00310D50">
        <w:t xml:space="preserve">colectivo. </w:t>
      </w:r>
    </w:p>
    <w:p w14:paraId="387B8BDC" w14:textId="6E971C01" w:rsidR="00B3387D" w:rsidRDefault="00A84908" w:rsidP="00A84908">
      <w:pPr>
        <w:pStyle w:val="SingleTxtG"/>
      </w:pPr>
      <w:r>
        <w:t>82.</w:t>
      </w:r>
      <w:r>
        <w:tab/>
      </w:r>
      <w:r w:rsidR="00B3387D" w:rsidRPr="00BE1C82">
        <w:t xml:space="preserve">Con relación </w:t>
      </w:r>
      <w:r w:rsidR="00B3387D">
        <w:t>en</w:t>
      </w:r>
      <w:r w:rsidR="00B3387D" w:rsidRPr="00BE1C82">
        <w:t xml:space="preserve"> los casos individúales</w:t>
      </w:r>
      <w:r w:rsidR="00B3387D">
        <w:t>,</w:t>
      </w:r>
      <w:r w:rsidR="00B3387D" w:rsidRPr="00BE1C82">
        <w:t xml:space="preserve"> 21 acciones fueron otorgadas a hombres y 09 mujeres</w:t>
      </w:r>
      <w:r w:rsidR="00B3387D">
        <w:t>. Asimismo, del total de casos registrados en el periodo reportado, están distribuidos en los siguientes departamentos</w:t>
      </w:r>
      <w:r w:rsidR="00B3387D" w:rsidRPr="00BE1C82">
        <w:t xml:space="preserve">: Atlántida (01), Choluteca (07), Colón (07), Comayagua (02), Cortés (01), Francisco Morazán (25), Intibucá (04), La Paz (02), Lempira (01), Santa Bárbara (03), Valle (01), </w:t>
      </w:r>
      <w:r w:rsidR="00B3387D">
        <w:t xml:space="preserve">y </w:t>
      </w:r>
      <w:r w:rsidR="00B3387D" w:rsidRPr="00BE1C82">
        <w:t>Yoro (04).</w:t>
      </w:r>
    </w:p>
    <w:p w14:paraId="76B14897" w14:textId="68ADCCCF" w:rsidR="00B3387D" w:rsidRDefault="00A84908" w:rsidP="00A84908">
      <w:pPr>
        <w:pStyle w:val="SingleTxtG"/>
      </w:pPr>
      <w:r>
        <w:t>83.</w:t>
      </w:r>
      <w:r>
        <w:tab/>
      </w:r>
      <w:r w:rsidR="00B3387D">
        <w:t>A 2023, la Dirección General del Sistema de Protección (DGSP) registra 185 casos activos con medidas de protección, de los cuales 138 son casos de personas defensoras de derechos humanos. Del total de casos con medidas de protección de personas defensoras de derechos humanos, 49 son personas defensoras del medio ambiente, 29 defensoras del derecho a la tierra, 19 defensoras de los derechos de los PIAH; y, 11 defensoras del agua.</w:t>
      </w:r>
    </w:p>
    <w:p w14:paraId="056DFF2B" w14:textId="3DB2DEFD" w:rsidR="00A43E01" w:rsidRDefault="00A43E01" w:rsidP="00A43E01">
      <w:pPr>
        <w:pStyle w:val="H23G"/>
      </w:pPr>
      <w:r>
        <w:tab/>
      </w:r>
      <w:r>
        <w:tab/>
      </w:r>
      <w:r w:rsidR="00B3387D" w:rsidRPr="00EC143A">
        <w:t>Inciso b)</w:t>
      </w:r>
    </w:p>
    <w:p w14:paraId="0A3AC89D" w14:textId="32C186A6" w:rsidR="00B3387D" w:rsidRPr="00A43E01" w:rsidRDefault="00A84908" w:rsidP="00A84908">
      <w:pPr>
        <w:pStyle w:val="SingleTxtG"/>
      </w:pPr>
      <w:r w:rsidRPr="00A43E01">
        <w:t>84.</w:t>
      </w:r>
      <w:r w:rsidRPr="00A43E01">
        <w:tab/>
      </w:r>
      <w:r w:rsidR="00B3387D">
        <w:t>S</w:t>
      </w:r>
      <w:r w:rsidR="00B3387D" w:rsidRPr="00EC143A">
        <w:t>obre garantizar que todas las denuncias de atentados contra la vida y actos de violencia</w:t>
      </w:r>
      <w:r w:rsidR="00B3387D">
        <w:t xml:space="preserve"> a</w:t>
      </w:r>
      <w:r w:rsidR="00B3387D" w:rsidRPr="00EC143A">
        <w:t xml:space="preserve"> </w:t>
      </w:r>
      <w:r w:rsidR="00B3387D">
        <w:t>personas</w:t>
      </w:r>
      <w:r w:rsidR="00B3387D" w:rsidRPr="00EC143A">
        <w:t xml:space="preserve"> defensoras de derechos humanos, incluyendo líderes de PIAH</w:t>
      </w:r>
      <w:r w:rsidR="00B3387D">
        <w:t xml:space="preserve">, </w:t>
      </w:r>
      <w:r w:rsidR="00B3387D" w:rsidRPr="00EC143A">
        <w:t xml:space="preserve">sean </w:t>
      </w:r>
      <w:r w:rsidR="00B3387D" w:rsidRPr="00EC143A">
        <w:lastRenderedPageBreak/>
        <w:t>investigadas de manera exhaustiva, imparcial y efectiva, a fin de que los responsables sean enjuiciados y debidamente sancionados</w:t>
      </w:r>
      <w:r w:rsidR="00B3387D">
        <w:t xml:space="preserve">. El 14 de noviembre de 2023, las autoridades de la SEDH sostuvieron una reunión con el fiscal general interino del MP con el propósito de incidir e impulsar la investigación y captura de los responsables de casos de asesinato de personas defensoras de derechos humanos y ambientalistas que no han seguido un proceso de investigación efectivo. Asimismo, instó a la investigación de los casos de muertes violentas de personas campesinas en la zona del Bajo Aguán. Además, se presentó una lista de casos </w:t>
      </w:r>
      <w:r w:rsidR="00B3387D" w:rsidRPr="00337AC1">
        <w:t>desde junio</w:t>
      </w:r>
      <w:r w:rsidR="00B3387D">
        <w:t xml:space="preserve"> de personas con medidas de protección que fueron presentados por el Mecanismo de Protección ante el MP, y que, entre 2022 a noviembre de 2023, suman más de 20 </w:t>
      </w:r>
      <w:r w:rsidR="00B3387D" w:rsidRPr="00337AC1">
        <w:t>casos paralizados de investigación</w:t>
      </w:r>
      <w:r w:rsidR="00B3387D" w:rsidRPr="00A84908">
        <w:rPr>
          <w:rStyle w:val="Refdenotaalpie"/>
          <w:szCs w:val="18"/>
        </w:rPr>
        <w:footnoteReference w:id="81"/>
      </w:r>
      <w:r w:rsidR="00B3387D">
        <w:t xml:space="preserve">. </w:t>
      </w:r>
    </w:p>
    <w:p w14:paraId="69AB857E" w14:textId="264755C6" w:rsidR="00B3387D" w:rsidRPr="00452CE1" w:rsidRDefault="00A84908" w:rsidP="00A84908">
      <w:pPr>
        <w:pStyle w:val="SingleTxtG"/>
      </w:pPr>
      <w:r w:rsidRPr="00452CE1">
        <w:t>85.</w:t>
      </w:r>
      <w:r w:rsidRPr="00452CE1">
        <w:tab/>
      </w:r>
      <w:r w:rsidR="00B3387D" w:rsidRPr="00452CE1">
        <w:t>Según datos del CONADEH</w:t>
      </w:r>
      <w:r w:rsidR="00B3387D">
        <w:t>,</w:t>
      </w:r>
      <w:r w:rsidR="00B3387D" w:rsidRPr="00452CE1">
        <w:t xml:space="preserve"> a través de la Defensoría de Medio Ambiente Sano, Pueblos Indígenas y Afro-hondureños, de 2017 a 2022</w:t>
      </w:r>
      <w:r w:rsidR="00B3387D">
        <w:t xml:space="preserve">, </w:t>
      </w:r>
      <w:r w:rsidR="00B3387D" w:rsidRPr="00452CE1">
        <w:t>ha recibido 47 quejas por amenazas y asesinatos contra personas defensoras de derechos humanos, medio ambiente y la tierra</w:t>
      </w:r>
      <w:r w:rsidR="00B3387D">
        <w:t>. De este caso solo</w:t>
      </w:r>
      <w:r w:rsidR="00B3387D" w:rsidRPr="00452CE1">
        <w:t xml:space="preserve"> </w:t>
      </w:r>
      <w:r w:rsidR="00B3387D">
        <w:t xml:space="preserve">en </w:t>
      </w:r>
      <w:r w:rsidR="00B3387D" w:rsidRPr="00452CE1">
        <w:t>el 2022 registr</w:t>
      </w:r>
      <w:r w:rsidR="00B3387D">
        <w:t xml:space="preserve">ó </w:t>
      </w:r>
      <w:r w:rsidR="00B3387D" w:rsidRPr="00452CE1">
        <w:t>cuatro amenazas contra cinco defensores y una contra una defensora del ambiente</w:t>
      </w:r>
      <w:r w:rsidR="00B3387D">
        <w:t>, por lo cual, el CONADEH ha</w:t>
      </w:r>
      <w:r w:rsidR="00B3387D" w:rsidRPr="00452CE1">
        <w:t xml:space="preserve"> </w:t>
      </w:r>
      <w:r w:rsidR="00B3387D">
        <w:t xml:space="preserve">manifestado su preocupación </w:t>
      </w:r>
      <w:r w:rsidR="00B3387D" w:rsidRPr="00452CE1">
        <w:t>respecto de la criminalización</w:t>
      </w:r>
      <w:r w:rsidR="00B3387D">
        <w:t xml:space="preserve"> de los defensores y el alto riesgo y violencia que supone la labor de defensoría en los últimos años</w:t>
      </w:r>
      <w:r w:rsidR="00B3387D" w:rsidRPr="00A84908">
        <w:rPr>
          <w:rStyle w:val="Refdenotaalpie"/>
          <w:szCs w:val="18"/>
        </w:rPr>
        <w:footnoteReference w:id="82"/>
      </w:r>
      <w:r w:rsidR="00B3387D">
        <w:t>.</w:t>
      </w:r>
    </w:p>
    <w:p w14:paraId="3546704C" w14:textId="586B490A" w:rsidR="00A43E01" w:rsidRPr="00A43E01" w:rsidRDefault="00A43E01" w:rsidP="00A43E01">
      <w:pPr>
        <w:pStyle w:val="H23G"/>
        <w:rPr>
          <w:lang w:val="es-HN"/>
        </w:rPr>
      </w:pPr>
      <w:r>
        <w:tab/>
      </w:r>
      <w:r>
        <w:tab/>
      </w:r>
      <w:r w:rsidR="00B3387D" w:rsidRPr="0065025E">
        <w:t>Inciso c)</w:t>
      </w:r>
    </w:p>
    <w:p w14:paraId="742D2470" w14:textId="16BE86D5" w:rsidR="00B3387D" w:rsidRPr="00C6375A" w:rsidRDefault="00A84908" w:rsidP="00A84908">
      <w:pPr>
        <w:pStyle w:val="SingleTxtG"/>
        <w:rPr>
          <w:lang w:val="es-HN"/>
        </w:rPr>
      </w:pPr>
      <w:r w:rsidRPr="00C6375A">
        <w:rPr>
          <w:lang w:val="es-HN"/>
        </w:rPr>
        <w:t>86.</w:t>
      </w:r>
      <w:r w:rsidRPr="00C6375A">
        <w:rPr>
          <w:lang w:val="es-HN"/>
        </w:rPr>
        <w:tab/>
      </w:r>
      <w:r w:rsidR="00B3387D" w:rsidRPr="00C6375A">
        <w:t>Para</w:t>
      </w:r>
      <w:r w:rsidR="00B3387D" w:rsidRPr="00C6375A">
        <w:rPr>
          <w:lang w:val="es-HN"/>
        </w:rPr>
        <w:t xml:space="preserve"> el fortalecimiento del Mecanismo Nacional de Protección (MNP), conforme con la ley</w:t>
      </w:r>
      <w:r w:rsidR="00B3387D" w:rsidRPr="00A84908">
        <w:rPr>
          <w:sz w:val="18"/>
          <w:szCs w:val="18"/>
          <w:vertAlign w:val="superscript"/>
          <w:lang w:val="es-HN"/>
        </w:rPr>
        <w:footnoteReference w:id="83"/>
      </w:r>
      <w:r w:rsidR="00B3387D" w:rsidRPr="00C6375A">
        <w:rPr>
          <w:lang w:val="es-HN"/>
        </w:rPr>
        <w:t xml:space="preserve"> y su </w:t>
      </w:r>
      <w:r w:rsidR="00B3387D" w:rsidRPr="00C6375A">
        <w:t>reglamento</w:t>
      </w:r>
      <w:r w:rsidR="00B3387D" w:rsidRPr="00A84908">
        <w:rPr>
          <w:rStyle w:val="Refdenotaalpie"/>
          <w:szCs w:val="18"/>
          <w:lang w:val="es-HN"/>
        </w:rPr>
        <w:footnoteReference w:id="84"/>
      </w:r>
      <w:r w:rsidR="00B3387D" w:rsidRPr="00C6375A">
        <w:rPr>
          <w:lang w:val="es-HN"/>
        </w:rPr>
        <w:t xml:space="preserve">, se informa que las nuevas autoridades de la SEDH realizaron en el 2022 un diagnóstico inicial sobre las condiciones en las que encontraron el MNP. Dentro de los hallazgos encontrados destacan los siguientes: </w:t>
      </w:r>
    </w:p>
    <w:p w14:paraId="02DBCB96" w14:textId="629F5AC7" w:rsidR="00B3387D" w:rsidRDefault="005A1040" w:rsidP="005A1040">
      <w:pPr>
        <w:pStyle w:val="SingleTxtG"/>
        <w:rPr>
          <w:lang w:val="es-HN"/>
        </w:rPr>
      </w:pPr>
      <w:r>
        <w:rPr>
          <w:lang w:val="es-HN"/>
        </w:rPr>
        <w:tab/>
      </w:r>
      <w:r w:rsidR="00A84908">
        <w:rPr>
          <w:lang w:val="es-HN"/>
        </w:rPr>
        <w:t>a)</w:t>
      </w:r>
      <w:r w:rsidR="00A84908">
        <w:rPr>
          <w:lang w:val="es-HN"/>
        </w:rPr>
        <w:tab/>
      </w:r>
      <w:r w:rsidR="00B3387D">
        <w:rPr>
          <w:lang w:val="es-HN"/>
        </w:rPr>
        <w:t>F</w:t>
      </w:r>
      <w:r w:rsidR="00B3387D" w:rsidRPr="0065025E">
        <w:rPr>
          <w:lang w:val="es-HN"/>
        </w:rPr>
        <w:t>alta de disponibilidad presupuestaria</w:t>
      </w:r>
      <w:r w:rsidR="00F7697D">
        <w:rPr>
          <w:lang w:val="es-HN"/>
        </w:rPr>
        <w:t>;</w:t>
      </w:r>
    </w:p>
    <w:p w14:paraId="451DE660" w14:textId="166A7F1A" w:rsidR="00B3387D" w:rsidRDefault="005A1040" w:rsidP="005A1040">
      <w:pPr>
        <w:pStyle w:val="SingleTxtG"/>
        <w:rPr>
          <w:lang w:val="es-HN"/>
        </w:rPr>
      </w:pPr>
      <w:r>
        <w:rPr>
          <w:lang w:val="es-HN"/>
        </w:rPr>
        <w:tab/>
      </w:r>
      <w:r w:rsidR="00A84908">
        <w:rPr>
          <w:lang w:val="es-HN"/>
        </w:rPr>
        <w:t>b)</w:t>
      </w:r>
      <w:r w:rsidR="00A84908">
        <w:rPr>
          <w:lang w:val="es-HN"/>
        </w:rPr>
        <w:tab/>
      </w:r>
      <w:r w:rsidR="00B3387D" w:rsidRPr="0065025E">
        <w:rPr>
          <w:lang w:val="es-HN"/>
        </w:rPr>
        <w:t>Desfase de actualización de casos de beneficiarios en los archivos</w:t>
      </w:r>
      <w:r w:rsidR="00F7697D">
        <w:rPr>
          <w:lang w:val="es-HN"/>
        </w:rPr>
        <w:t>;</w:t>
      </w:r>
      <w:r w:rsidR="00B3387D" w:rsidRPr="0065025E">
        <w:rPr>
          <w:lang w:val="es-HN"/>
        </w:rPr>
        <w:t xml:space="preserve"> </w:t>
      </w:r>
    </w:p>
    <w:p w14:paraId="271BC327" w14:textId="0E9AD720" w:rsidR="00B3387D" w:rsidRDefault="005A1040" w:rsidP="005A1040">
      <w:pPr>
        <w:pStyle w:val="SingleTxtG"/>
        <w:rPr>
          <w:lang w:val="es-HN"/>
        </w:rPr>
      </w:pPr>
      <w:r>
        <w:rPr>
          <w:lang w:val="es-HN"/>
        </w:rPr>
        <w:tab/>
      </w:r>
      <w:r w:rsidR="00A84908">
        <w:rPr>
          <w:lang w:val="es-HN"/>
        </w:rPr>
        <w:t>c)</w:t>
      </w:r>
      <w:r w:rsidR="00A84908">
        <w:rPr>
          <w:lang w:val="es-HN"/>
        </w:rPr>
        <w:tab/>
      </w:r>
      <w:r w:rsidR="00B3387D">
        <w:rPr>
          <w:lang w:val="es-HN"/>
        </w:rPr>
        <w:t>F</w:t>
      </w:r>
      <w:r w:rsidR="00B3387D" w:rsidRPr="0065025E">
        <w:rPr>
          <w:lang w:val="es-HN"/>
        </w:rPr>
        <w:t>alta de documentación de procesos internos</w:t>
      </w:r>
      <w:r w:rsidR="00F7697D">
        <w:rPr>
          <w:lang w:val="es-HN"/>
        </w:rPr>
        <w:t>;</w:t>
      </w:r>
      <w:r w:rsidR="00B3387D" w:rsidRPr="0065025E">
        <w:rPr>
          <w:lang w:val="es-HN"/>
        </w:rPr>
        <w:t xml:space="preserve"> </w:t>
      </w:r>
    </w:p>
    <w:p w14:paraId="6F1A6437" w14:textId="653B8F75" w:rsidR="00B3387D" w:rsidRDefault="005A1040" w:rsidP="005A1040">
      <w:pPr>
        <w:pStyle w:val="SingleTxtG"/>
        <w:rPr>
          <w:lang w:val="es-HN"/>
        </w:rPr>
      </w:pPr>
      <w:r>
        <w:rPr>
          <w:lang w:val="es-HN"/>
        </w:rPr>
        <w:tab/>
      </w:r>
      <w:r w:rsidR="00A84908">
        <w:rPr>
          <w:lang w:val="es-HN"/>
        </w:rPr>
        <w:t>d)</w:t>
      </w:r>
      <w:r w:rsidR="00A84908">
        <w:rPr>
          <w:lang w:val="es-HN"/>
        </w:rPr>
        <w:tab/>
      </w:r>
      <w:r w:rsidR="00B3387D" w:rsidRPr="0065025E">
        <w:rPr>
          <w:lang w:val="es-HN"/>
        </w:rPr>
        <w:t xml:space="preserve">Personal con poco compromiso con la población objeto de la </w:t>
      </w:r>
      <w:r w:rsidR="00B3387D">
        <w:rPr>
          <w:lang w:val="es-HN"/>
        </w:rPr>
        <w:t>l</w:t>
      </w:r>
      <w:r w:rsidR="00B3387D" w:rsidRPr="0065025E">
        <w:rPr>
          <w:lang w:val="es-HN"/>
        </w:rPr>
        <w:t xml:space="preserve">ey, lo que significó una serie de quejas y malestares por parte de </w:t>
      </w:r>
      <w:r w:rsidR="00B3387D">
        <w:rPr>
          <w:lang w:val="es-HN"/>
        </w:rPr>
        <w:t xml:space="preserve">las personas </w:t>
      </w:r>
      <w:r w:rsidR="00B3387D" w:rsidRPr="0065025E">
        <w:rPr>
          <w:lang w:val="es-HN"/>
        </w:rPr>
        <w:t>beneficiarias</w:t>
      </w:r>
      <w:r w:rsidR="00F7697D">
        <w:rPr>
          <w:lang w:val="es-HN"/>
        </w:rPr>
        <w:t>;</w:t>
      </w:r>
      <w:r w:rsidR="00B3387D" w:rsidRPr="0065025E">
        <w:rPr>
          <w:lang w:val="es-HN"/>
        </w:rPr>
        <w:t xml:space="preserve"> </w:t>
      </w:r>
    </w:p>
    <w:p w14:paraId="0D33F552" w14:textId="38FB7B7B" w:rsidR="00B26B38" w:rsidRPr="00B26B38" w:rsidRDefault="005A1040" w:rsidP="005A1040">
      <w:pPr>
        <w:pStyle w:val="SingleTxtG"/>
        <w:rPr>
          <w:lang w:val="es-HN"/>
        </w:rPr>
      </w:pPr>
      <w:r>
        <w:rPr>
          <w:lang w:val="es-HN"/>
        </w:rPr>
        <w:tab/>
      </w:r>
      <w:r w:rsidR="00A84908" w:rsidRPr="00B26B38">
        <w:rPr>
          <w:lang w:val="es-HN"/>
        </w:rPr>
        <w:t>e)</w:t>
      </w:r>
      <w:r w:rsidR="00A84908" w:rsidRPr="00B26B38">
        <w:rPr>
          <w:lang w:val="es-HN"/>
        </w:rPr>
        <w:tab/>
      </w:r>
      <w:r w:rsidR="00B3387D" w:rsidRPr="00B26B38">
        <w:rPr>
          <w:lang w:val="es-HN"/>
        </w:rPr>
        <w:t>Falta de respuestas en tiempo y forma sobre sus casos, lo que implicó denuncias penales contra exempleados del MNP</w:t>
      </w:r>
      <w:r w:rsidR="00F7697D">
        <w:rPr>
          <w:lang w:val="es-HN"/>
        </w:rPr>
        <w:t>;</w:t>
      </w:r>
      <w:r w:rsidR="00B3387D" w:rsidRPr="00B26B38">
        <w:rPr>
          <w:lang w:val="es-HN"/>
        </w:rPr>
        <w:t xml:space="preserve"> </w:t>
      </w:r>
    </w:p>
    <w:p w14:paraId="6A418134" w14:textId="22BD00D1" w:rsidR="00B3387D" w:rsidRPr="00B26B38" w:rsidRDefault="005A1040" w:rsidP="005A1040">
      <w:pPr>
        <w:pStyle w:val="SingleTxtG"/>
        <w:rPr>
          <w:lang w:val="es-HN"/>
        </w:rPr>
      </w:pPr>
      <w:r>
        <w:rPr>
          <w:lang w:val="es-HN"/>
        </w:rPr>
        <w:tab/>
      </w:r>
      <w:r w:rsidR="00A84908" w:rsidRPr="00B26B38">
        <w:rPr>
          <w:lang w:val="es-HN"/>
        </w:rPr>
        <w:t>f)</w:t>
      </w:r>
      <w:r w:rsidR="00A84908" w:rsidRPr="00B26B38">
        <w:rPr>
          <w:lang w:val="es-HN"/>
        </w:rPr>
        <w:tab/>
      </w:r>
      <w:r w:rsidR="00B3387D" w:rsidRPr="00B26B38">
        <w:rPr>
          <w:lang w:val="es-HN"/>
        </w:rPr>
        <w:t>El Consejo Nacional de Protección se encontró con representantes de sociedad civil que habían vacado de sus puestos conforme a lo establecido en la ley.</w:t>
      </w:r>
    </w:p>
    <w:p w14:paraId="6E0684F3" w14:textId="5299EC4C" w:rsidR="00B3387D" w:rsidRPr="0065025E" w:rsidRDefault="00A84908" w:rsidP="00A84908">
      <w:pPr>
        <w:pStyle w:val="SingleTxtG"/>
        <w:rPr>
          <w:lang w:val="es-HN"/>
        </w:rPr>
      </w:pPr>
      <w:r w:rsidRPr="0065025E">
        <w:rPr>
          <w:lang w:val="es-HN"/>
        </w:rPr>
        <w:t>87.</w:t>
      </w:r>
      <w:r w:rsidRPr="0065025E">
        <w:rPr>
          <w:lang w:val="es-HN"/>
        </w:rPr>
        <w:tab/>
      </w:r>
      <w:r w:rsidR="00B3387D">
        <w:rPr>
          <w:lang w:val="es-HN"/>
        </w:rPr>
        <w:t xml:space="preserve">Para solventar </w:t>
      </w:r>
      <w:r w:rsidR="00B3387D" w:rsidRPr="007D112A">
        <w:rPr>
          <w:lang w:val="es-HN"/>
        </w:rPr>
        <w:t>esta situación</w:t>
      </w:r>
      <w:r w:rsidR="00B3387D">
        <w:rPr>
          <w:lang w:val="es-HN"/>
        </w:rPr>
        <w:t>, las autoridades de la SEDH</w:t>
      </w:r>
      <w:r w:rsidR="00B3387D" w:rsidRPr="007D112A">
        <w:rPr>
          <w:lang w:val="es-HN"/>
        </w:rPr>
        <w:t xml:space="preserve"> tom</w:t>
      </w:r>
      <w:r w:rsidR="00B3387D">
        <w:rPr>
          <w:lang w:val="es-HN"/>
        </w:rPr>
        <w:t>aron</w:t>
      </w:r>
      <w:r w:rsidR="00B3387D" w:rsidRPr="007D112A">
        <w:rPr>
          <w:lang w:val="es-HN"/>
        </w:rPr>
        <w:t xml:space="preserve"> la decisión de reestructurar el MNP</w:t>
      </w:r>
      <w:r w:rsidR="00B3387D">
        <w:rPr>
          <w:lang w:val="es-HN"/>
        </w:rPr>
        <w:t xml:space="preserve">, dotándolo de recursos y </w:t>
      </w:r>
      <w:r w:rsidR="00B3387D" w:rsidRPr="007D112A">
        <w:rPr>
          <w:lang w:val="es-HN"/>
        </w:rPr>
        <w:t>personal profesiona</w:t>
      </w:r>
      <w:r w:rsidR="00B3387D">
        <w:rPr>
          <w:lang w:val="es-HN"/>
        </w:rPr>
        <w:t>lizado</w:t>
      </w:r>
      <w:r w:rsidR="00B3387D" w:rsidRPr="007D112A">
        <w:rPr>
          <w:lang w:val="es-HN"/>
        </w:rPr>
        <w:t xml:space="preserve"> de diferentes disciplinas provenientes de </w:t>
      </w:r>
      <w:r w:rsidR="00B3387D" w:rsidRPr="00CD1113">
        <w:t>organizaciones</w:t>
      </w:r>
      <w:r w:rsidR="00B3387D">
        <w:rPr>
          <w:lang w:val="es-HN"/>
        </w:rPr>
        <w:t xml:space="preserve"> de sociedad civil (OSC). Estas debían contar </w:t>
      </w:r>
      <w:r w:rsidR="00B3387D" w:rsidRPr="007D112A">
        <w:rPr>
          <w:lang w:val="es-HN"/>
        </w:rPr>
        <w:t xml:space="preserve">con experiencia en materia de derechos humanos, que respondieran a la realidad presentada por </w:t>
      </w:r>
      <w:r w:rsidR="00B3387D">
        <w:rPr>
          <w:lang w:val="es-HN"/>
        </w:rPr>
        <w:t xml:space="preserve">las personas </w:t>
      </w:r>
      <w:r w:rsidR="00B3387D" w:rsidRPr="007D112A">
        <w:rPr>
          <w:lang w:val="es-HN"/>
        </w:rPr>
        <w:t>beneficiarias, desde un abordaje integral, recupera</w:t>
      </w:r>
      <w:r w:rsidR="00B3387D">
        <w:rPr>
          <w:lang w:val="es-HN"/>
        </w:rPr>
        <w:t>r</w:t>
      </w:r>
      <w:r w:rsidR="00B3387D" w:rsidRPr="007D112A">
        <w:rPr>
          <w:lang w:val="es-HN"/>
        </w:rPr>
        <w:t xml:space="preserve"> la credibilidad del MNP y mejorar la calidad del servicio brindado a la población</w:t>
      </w:r>
      <w:r w:rsidR="00B3387D">
        <w:rPr>
          <w:lang w:val="es-HN"/>
        </w:rPr>
        <w:t xml:space="preserve"> objeto de la Ley; lo que reafirma el </w:t>
      </w:r>
      <w:r w:rsidR="00B3387D" w:rsidRPr="000152EF">
        <w:rPr>
          <w:lang w:val="es-HN"/>
        </w:rPr>
        <w:t xml:space="preserve">compromiso </w:t>
      </w:r>
      <w:r w:rsidR="00B3387D">
        <w:rPr>
          <w:lang w:val="es-HN"/>
        </w:rPr>
        <w:t>estatal de</w:t>
      </w:r>
      <w:r w:rsidR="00B3387D" w:rsidRPr="000152EF">
        <w:rPr>
          <w:lang w:val="es-HN"/>
        </w:rPr>
        <w:t xml:space="preserve"> fortale</w:t>
      </w:r>
      <w:r w:rsidR="00B3387D">
        <w:rPr>
          <w:lang w:val="es-HN"/>
        </w:rPr>
        <w:t>cer al MNP</w:t>
      </w:r>
      <w:r w:rsidR="00B3387D" w:rsidRPr="0065025E">
        <w:rPr>
          <w:lang w:val="es-HN"/>
        </w:rPr>
        <w:t>.</w:t>
      </w:r>
    </w:p>
    <w:p w14:paraId="0B274F0C" w14:textId="5B0B110C" w:rsidR="00B3387D" w:rsidRPr="000152EF" w:rsidRDefault="00A84908" w:rsidP="00A84908">
      <w:pPr>
        <w:pStyle w:val="SingleTxtG"/>
      </w:pPr>
      <w:r w:rsidRPr="000152EF">
        <w:t>88.</w:t>
      </w:r>
      <w:r w:rsidRPr="000152EF">
        <w:tab/>
      </w:r>
      <w:r w:rsidR="00B3387D" w:rsidRPr="000152EF">
        <w:rPr>
          <w:lang w:val="es-HN"/>
        </w:rPr>
        <w:t xml:space="preserve">Por consiguiente, en </w:t>
      </w:r>
      <w:r w:rsidR="00B3387D">
        <w:rPr>
          <w:lang w:val="es-HN"/>
        </w:rPr>
        <w:t xml:space="preserve">el </w:t>
      </w:r>
      <w:r w:rsidR="00B3387D" w:rsidRPr="000152EF">
        <w:rPr>
          <w:lang w:val="es-HN"/>
        </w:rPr>
        <w:t>2022</w:t>
      </w:r>
      <w:r w:rsidR="00B3387D">
        <w:rPr>
          <w:lang w:val="es-HN"/>
        </w:rPr>
        <w:t>,</w:t>
      </w:r>
      <w:r w:rsidR="00B3387D" w:rsidRPr="000152EF">
        <w:rPr>
          <w:lang w:val="es-HN"/>
        </w:rPr>
        <w:t xml:space="preserve"> la SEDH</w:t>
      </w:r>
      <w:r w:rsidR="00B3387D">
        <w:rPr>
          <w:lang w:val="es-HN"/>
        </w:rPr>
        <w:t>,</w:t>
      </w:r>
      <w:r w:rsidR="00B3387D" w:rsidRPr="00A5150E">
        <w:t xml:space="preserve"> </w:t>
      </w:r>
      <w:r w:rsidR="00B3387D" w:rsidRPr="000152EF">
        <w:rPr>
          <w:lang w:val="es-HN"/>
        </w:rPr>
        <w:t>como ente responsable administrativamente de</w:t>
      </w:r>
      <w:r w:rsidR="00B3387D">
        <w:rPr>
          <w:lang w:val="es-HN"/>
        </w:rPr>
        <w:t>l MNP</w:t>
      </w:r>
      <w:r w:rsidR="00B3387D" w:rsidRPr="000152EF">
        <w:rPr>
          <w:lang w:val="es-HN"/>
        </w:rPr>
        <w:t xml:space="preserve">, </w:t>
      </w:r>
      <w:r w:rsidR="00B3387D" w:rsidRPr="00CD1113">
        <w:t>gestionó</w:t>
      </w:r>
      <w:r w:rsidR="00B3387D">
        <w:rPr>
          <w:lang w:val="es-HN"/>
        </w:rPr>
        <w:t xml:space="preserve">, </w:t>
      </w:r>
      <w:r w:rsidR="00B3387D" w:rsidRPr="000152EF">
        <w:rPr>
          <w:lang w:val="es-HN"/>
        </w:rPr>
        <w:t>ante la Secretaría de Finanzas</w:t>
      </w:r>
      <w:r w:rsidR="00B3387D">
        <w:rPr>
          <w:lang w:val="es-HN"/>
        </w:rPr>
        <w:t xml:space="preserve"> (SEFIN), </w:t>
      </w:r>
      <w:r w:rsidR="00B3387D" w:rsidRPr="000152EF">
        <w:rPr>
          <w:lang w:val="es-HN"/>
        </w:rPr>
        <w:t xml:space="preserve">la aprobación de un presupuesto para asegurar la implementación de medidas de protección durante el año 2022, logrando un presupuesto de 20 millones de </w:t>
      </w:r>
      <w:r w:rsidR="00B3387D">
        <w:rPr>
          <w:lang w:val="es-HN"/>
        </w:rPr>
        <w:t>l</w:t>
      </w:r>
      <w:r w:rsidR="00B3387D" w:rsidRPr="000152EF">
        <w:rPr>
          <w:lang w:val="es-HN"/>
        </w:rPr>
        <w:t>empiras para el MNP</w:t>
      </w:r>
      <w:r w:rsidR="00B3387D" w:rsidRPr="00A84908">
        <w:rPr>
          <w:sz w:val="18"/>
          <w:szCs w:val="18"/>
          <w:vertAlign w:val="superscript"/>
          <w:lang w:val="es-HN"/>
        </w:rPr>
        <w:footnoteReference w:id="85"/>
      </w:r>
      <w:r w:rsidR="00B3387D">
        <w:rPr>
          <w:lang w:val="es-HN"/>
        </w:rPr>
        <w:t>.</w:t>
      </w:r>
    </w:p>
    <w:p w14:paraId="0087645F" w14:textId="65467533" w:rsidR="00B3387D" w:rsidRPr="00F03A89" w:rsidRDefault="00A84908" w:rsidP="00A84908">
      <w:pPr>
        <w:pStyle w:val="SingleTxtG"/>
        <w:rPr>
          <w:lang w:val="es-HN"/>
        </w:rPr>
      </w:pPr>
      <w:r w:rsidRPr="00F03A89">
        <w:rPr>
          <w:lang w:val="es-HN"/>
        </w:rPr>
        <w:lastRenderedPageBreak/>
        <w:t>89.</w:t>
      </w:r>
      <w:r w:rsidRPr="00F03A89">
        <w:rPr>
          <w:lang w:val="es-HN"/>
        </w:rPr>
        <w:tab/>
      </w:r>
      <w:r w:rsidR="00B3387D">
        <w:rPr>
          <w:lang w:val="es-HN"/>
        </w:rPr>
        <w:t>Para garantizar una atención efectiva d</w:t>
      </w:r>
      <w:r w:rsidR="00B3387D" w:rsidRPr="00F03A89">
        <w:rPr>
          <w:lang w:val="es-HN"/>
        </w:rPr>
        <w:t>e las personas beneficiarias de medidas de protección del MNP, se contrataron profesionales de diferentes</w:t>
      </w:r>
      <w:r w:rsidR="00B3387D">
        <w:rPr>
          <w:lang w:val="es-HN"/>
        </w:rPr>
        <w:t xml:space="preserve"> </w:t>
      </w:r>
      <w:r w:rsidR="00B3387D" w:rsidRPr="00F03A89">
        <w:rPr>
          <w:lang w:val="es-HN"/>
        </w:rPr>
        <w:t>disciplinas</w:t>
      </w:r>
      <w:r w:rsidR="00B3387D">
        <w:rPr>
          <w:lang w:val="es-HN"/>
        </w:rPr>
        <w:t>,</w:t>
      </w:r>
      <w:r w:rsidR="00B3387D" w:rsidRPr="00F03A89">
        <w:rPr>
          <w:lang w:val="es-HN"/>
        </w:rPr>
        <w:t xml:space="preserve"> como abogados, periodistas y comunicadores sociales, psicólogos, trabajadores sociales y una enfermera</w:t>
      </w:r>
      <w:r w:rsidR="00B3387D">
        <w:rPr>
          <w:lang w:val="es-HN"/>
        </w:rPr>
        <w:t xml:space="preserve">, </w:t>
      </w:r>
      <w:r w:rsidR="00B3387D" w:rsidRPr="00F03A89">
        <w:rPr>
          <w:lang w:val="es-HN"/>
        </w:rPr>
        <w:t xml:space="preserve">encargados del abordaje desde </w:t>
      </w:r>
      <w:r w:rsidR="00B3387D" w:rsidRPr="00CD1113">
        <w:t>perspectivas</w:t>
      </w:r>
      <w:r w:rsidR="00B3387D" w:rsidRPr="00F03A89">
        <w:rPr>
          <w:lang w:val="es-HN"/>
        </w:rPr>
        <w:t xml:space="preserve"> múltiples</w:t>
      </w:r>
      <w:r w:rsidR="00B3387D">
        <w:rPr>
          <w:lang w:val="es-HN"/>
        </w:rPr>
        <w:t xml:space="preserve">. Además, </w:t>
      </w:r>
      <w:r w:rsidR="00B3387D" w:rsidRPr="00F03A89">
        <w:rPr>
          <w:lang w:val="es-HN"/>
        </w:rPr>
        <w:t>se retom</w:t>
      </w:r>
      <w:r w:rsidR="00B3387D">
        <w:rPr>
          <w:lang w:val="es-HN"/>
        </w:rPr>
        <w:t>ó</w:t>
      </w:r>
      <w:r w:rsidR="00B3387D" w:rsidRPr="00F03A89">
        <w:rPr>
          <w:lang w:val="es-HN"/>
        </w:rPr>
        <w:t xml:space="preserve"> la comunicación con las personas beneficiarias de medidas de protección para mejorar la calidad de los servicios</w:t>
      </w:r>
      <w:r w:rsidR="00B3387D" w:rsidRPr="00A84908">
        <w:rPr>
          <w:sz w:val="18"/>
          <w:szCs w:val="18"/>
          <w:vertAlign w:val="superscript"/>
          <w:lang w:val="es-HN"/>
        </w:rPr>
        <w:footnoteReference w:id="86"/>
      </w:r>
      <w:r w:rsidR="00B3387D">
        <w:rPr>
          <w:lang w:val="es-HN"/>
        </w:rPr>
        <w:t>.</w:t>
      </w:r>
    </w:p>
    <w:p w14:paraId="6522396C" w14:textId="07A1CD1D" w:rsidR="00B3387D" w:rsidRPr="00F063DD" w:rsidRDefault="00A84908" w:rsidP="00A84908">
      <w:pPr>
        <w:pStyle w:val="SingleTxtG"/>
        <w:rPr>
          <w:lang w:val="es-HN"/>
        </w:rPr>
      </w:pPr>
      <w:r w:rsidRPr="00F063DD">
        <w:rPr>
          <w:lang w:val="es-HN"/>
        </w:rPr>
        <w:t>90.</w:t>
      </w:r>
      <w:r w:rsidRPr="00F063DD">
        <w:rPr>
          <w:lang w:val="es-HN"/>
        </w:rPr>
        <w:tab/>
      </w:r>
      <w:r w:rsidR="00B3387D" w:rsidRPr="00F063DD">
        <w:rPr>
          <w:lang w:val="es-HN"/>
        </w:rPr>
        <w:t xml:space="preserve">En 2022 se fortaleció la Unidad de Prevención y Análisis de Contexto de la Dirección General del </w:t>
      </w:r>
      <w:r w:rsidR="00B3387D" w:rsidRPr="00CD1113">
        <w:t>Sistema</w:t>
      </w:r>
      <w:r w:rsidR="00B3387D" w:rsidRPr="00F063DD">
        <w:rPr>
          <w:lang w:val="es-HN"/>
        </w:rPr>
        <w:t xml:space="preserve"> de Protección (DGSP) a través de 20 cursos de autoprotección, nueve talleres de prevención en materia de seguridad, dos capacitaciones sobre identificación de amenazas y vulnerabilidades, ocho planes de prevención y un diagnóstico de contexto</w:t>
      </w:r>
      <w:r w:rsidR="00B3387D" w:rsidRPr="00A84908">
        <w:rPr>
          <w:sz w:val="18"/>
          <w:szCs w:val="18"/>
          <w:vertAlign w:val="superscript"/>
          <w:lang w:val="es-HN"/>
        </w:rPr>
        <w:footnoteReference w:id="87"/>
      </w:r>
      <w:r w:rsidR="00B3387D">
        <w:rPr>
          <w:lang w:val="es-HN"/>
        </w:rPr>
        <w:t>.</w:t>
      </w:r>
    </w:p>
    <w:p w14:paraId="6D01C4D1" w14:textId="2C7E62D2" w:rsidR="00B3387D" w:rsidRPr="00F063DD" w:rsidRDefault="00A84908" w:rsidP="005A1040">
      <w:pPr>
        <w:pStyle w:val="SingleTxtG"/>
        <w:rPr>
          <w:lang w:val="es-HN"/>
        </w:rPr>
      </w:pPr>
      <w:r w:rsidRPr="00F063DD">
        <w:rPr>
          <w:lang w:val="es-HN"/>
        </w:rPr>
        <w:t>91.</w:t>
      </w:r>
      <w:r w:rsidRPr="00F063DD">
        <w:rPr>
          <w:lang w:val="es-HN"/>
        </w:rPr>
        <w:tab/>
      </w:r>
      <w:r w:rsidR="00B3387D" w:rsidRPr="00F063DD">
        <w:rPr>
          <w:lang w:val="es-HN"/>
        </w:rPr>
        <w:t xml:space="preserve">Para ampliar y </w:t>
      </w:r>
      <w:r w:rsidR="00B3387D" w:rsidRPr="00CD1113">
        <w:t>garantizar</w:t>
      </w:r>
      <w:r w:rsidR="00B3387D">
        <w:rPr>
          <w:lang w:val="es-HN"/>
        </w:rPr>
        <w:t xml:space="preserve">, </w:t>
      </w:r>
      <w:r w:rsidR="00B3387D" w:rsidRPr="00F063DD">
        <w:rPr>
          <w:lang w:val="es-HN"/>
        </w:rPr>
        <w:t>a l</w:t>
      </w:r>
      <w:r w:rsidR="00B3387D">
        <w:rPr>
          <w:lang w:val="es-HN"/>
        </w:rPr>
        <w:t xml:space="preserve">as personas </w:t>
      </w:r>
      <w:r w:rsidR="00B3387D" w:rsidRPr="00F063DD">
        <w:rPr>
          <w:lang w:val="es-HN"/>
        </w:rPr>
        <w:t>beneficiari</w:t>
      </w:r>
      <w:r w:rsidR="00B3387D">
        <w:rPr>
          <w:lang w:val="es-HN"/>
        </w:rPr>
        <w:t>a</w:t>
      </w:r>
      <w:r w:rsidR="00B3387D" w:rsidRPr="00F063DD">
        <w:rPr>
          <w:lang w:val="es-HN"/>
        </w:rPr>
        <w:t xml:space="preserve">s del </w:t>
      </w:r>
      <w:r w:rsidR="00B3387D">
        <w:rPr>
          <w:lang w:val="es-HN"/>
        </w:rPr>
        <w:t xml:space="preserve">MNP, </w:t>
      </w:r>
      <w:r w:rsidR="00B3387D" w:rsidRPr="00F063DD">
        <w:rPr>
          <w:lang w:val="es-HN"/>
        </w:rPr>
        <w:t xml:space="preserve">servicios integrales, la DGSP realizó las siguientes alianzas interinstitucionales: </w:t>
      </w:r>
    </w:p>
    <w:p w14:paraId="77E87065" w14:textId="5718CC21" w:rsidR="00B3387D" w:rsidRPr="00F063DD" w:rsidRDefault="005A1040" w:rsidP="005A1040">
      <w:pPr>
        <w:pStyle w:val="SingleTxtG"/>
        <w:rPr>
          <w:lang w:val="es-HN"/>
        </w:rPr>
      </w:pPr>
      <w:r>
        <w:rPr>
          <w:lang w:val="es-HN"/>
        </w:rPr>
        <w:tab/>
      </w:r>
      <w:r w:rsidR="00A84908" w:rsidRPr="00F063DD">
        <w:rPr>
          <w:lang w:val="es-HN"/>
        </w:rPr>
        <w:t>a)</w:t>
      </w:r>
      <w:r w:rsidR="00A84908" w:rsidRPr="00F063DD">
        <w:rPr>
          <w:lang w:val="es-HN"/>
        </w:rPr>
        <w:tab/>
      </w:r>
      <w:r w:rsidR="00B3387D" w:rsidRPr="00F063DD">
        <w:rPr>
          <w:lang w:val="es-HN"/>
        </w:rPr>
        <w:t>Convenio entre DGSP y Ciudad Mujer para remisión de casos y servicios de atención primaria en salud, acompañamiento psicológico, salud sexual y reproductiva para mujeres</w:t>
      </w:r>
      <w:r w:rsidR="00F7697D">
        <w:rPr>
          <w:lang w:val="es-HN"/>
        </w:rPr>
        <w:t>;</w:t>
      </w:r>
    </w:p>
    <w:p w14:paraId="2B2CD73E" w14:textId="6D5C057F" w:rsidR="00B3387D" w:rsidRPr="00F063DD" w:rsidRDefault="005A1040" w:rsidP="005A1040">
      <w:pPr>
        <w:pStyle w:val="SingleTxtG"/>
        <w:rPr>
          <w:lang w:val="es-HN"/>
        </w:rPr>
      </w:pPr>
      <w:r>
        <w:rPr>
          <w:lang w:val="es-HN"/>
        </w:rPr>
        <w:tab/>
      </w:r>
      <w:r w:rsidR="00A84908" w:rsidRPr="00F063DD">
        <w:rPr>
          <w:lang w:val="es-HN"/>
        </w:rPr>
        <w:t>b)</w:t>
      </w:r>
      <w:r w:rsidR="00A84908" w:rsidRPr="00F063DD">
        <w:rPr>
          <w:lang w:val="es-HN"/>
        </w:rPr>
        <w:tab/>
      </w:r>
      <w:r w:rsidR="00B3387D" w:rsidRPr="00F063DD">
        <w:rPr>
          <w:lang w:val="es-HN"/>
        </w:rPr>
        <w:t xml:space="preserve">Convenio con Médicos del Mundo para </w:t>
      </w:r>
      <w:r w:rsidR="00B3387D">
        <w:rPr>
          <w:lang w:val="es-HN"/>
        </w:rPr>
        <w:t xml:space="preserve">el </w:t>
      </w:r>
      <w:r w:rsidR="00B3387D" w:rsidRPr="00F063DD">
        <w:rPr>
          <w:lang w:val="es-HN"/>
        </w:rPr>
        <w:t>fortalecimiento del personal de las Unidades Operativas de la DGSP, en primeros auxilios psicológicos</w:t>
      </w:r>
      <w:r w:rsidR="00F7697D">
        <w:rPr>
          <w:lang w:val="es-HN"/>
        </w:rPr>
        <w:t>;</w:t>
      </w:r>
    </w:p>
    <w:p w14:paraId="724A256F" w14:textId="7E4BCE79" w:rsidR="00B3387D" w:rsidRPr="00B056AE" w:rsidRDefault="005A1040" w:rsidP="005A1040">
      <w:pPr>
        <w:pStyle w:val="SingleTxtG"/>
        <w:rPr>
          <w:lang w:val="es-HN"/>
        </w:rPr>
      </w:pPr>
      <w:r>
        <w:rPr>
          <w:lang w:val="es-HN"/>
        </w:rPr>
        <w:tab/>
      </w:r>
      <w:r w:rsidR="00A84908" w:rsidRPr="00B056AE">
        <w:rPr>
          <w:lang w:val="es-HN"/>
        </w:rPr>
        <w:t>c)</w:t>
      </w:r>
      <w:r w:rsidR="00A84908" w:rsidRPr="00B056AE">
        <w:rPr>
          <w:lang w:val="es-HN"/>
        </w:rPr>
        <w:tab/>
      </w:r>
      <w:r w:rsidR="00B3387D" w:rsidRPr="00F063DD">
        <w:rPr>
          <w:lang w:val="es-HN"/>
        </w:rPr>
        <w:t xml:space="preserve">Alianza con OACNUDH y ProDerechos para el acompañamiento técnico al personal del </w:t>
      </w:r>
      <w:r w:rsidR="00B3387D">
        <w:rPr>
          <w:lang w:val="es-HN"/>
        </w:rPr>
        <w:t>MNP</w:t>
      </w:r>
      <w:r w:rsidR="00B3387D" w:rsidRPr="00F063DD">
        <w:rPr>
          <w:lang w:val="es-HN"/>
        </w:rPr>
        <w:t xml:space="preserve"> por medio de jornadas de capacitación y asistencia técnica a las Unidades Operativas de la DGSP.</w:t>
      </w:r>
    </w:p>
    <w:p w14:paraId="29851B20" w14:textId="742F1066" w:rsidR="00B26B38" w:rsidRDefault="00B26B38" w:rsidP="00B26B38">
      <w:pPr>
        <w:pStyle w:val="H23G"/>
      </w:pPr>
      <w:r>
        <w:rPr>
          <w:lang w:val="es-HN"/>
        </w:rPr>
        <w:tab/>
      </w:r>
      <w:r>
        <w:rPr>
          <w:lang w:val="es-HN"/>
        </w:rPr>
        <w:tab/>
      </w:r>
      <w:r w:rsidR="00B3387D" w:rsidRPr="0031138E">
        <w:rPr>
          <w:lang w:val="es-HN"/>
        </w:rPr>
        <w:t>Inciso</w:t>
      </w:r>
      <w:r w:rsidR="00B3387D" w:rsidRPr="0031138E">
        <w:t xml:space="preserve"> d</w:t>
      </w:r>
      <w:r w:rsidR="00B3387D" w:rsidRPr="00CB716B">
        <w:t>)</w:t>
      </w:r>
    </w:p>
    <w:p w14:paraId="218B1135" w14:textId="06660A94" w:rsidR="00B3387D" w:rsidRDefault="00A84908" w:rsidP="00A84908">
      <w:pPr>
        <w:pStyle w:val="SingleTxtG"/>
      </w:pPr>
      <w:r>
        <w:t>92.</w:t>
      </w:r>
      <w:r>
        <w:tab/>
      </w:r>
      <w:r w:rsidR="00B3387D">
        <w:t>Respecto a las</w:t>
      </w:r>
      <w:r w:rsidR="00B3387D" w:rsidRPr="00CB716B">
        <w:t xml:space="preserve"> campañas de información y sensibilización sobre el trabajo fundamental que realizan los defensores de derechos humanos, a fin de propiciar un ambiente de tolerancia que les permita llevar a cabo su labor libre de todo tipo de intimidación, amenazas y represalias</w:t>
      </w:r>
      <w:r w:rsidR="00B3387D">
        <w:t xml:space="preserve">. El Gobierno Solidario, a través de SEDESOL, en marzo de 2022 rindió un homenaje denominado </w:t>
      </w:r>
      <w:r w:rsidR="00B3387D" w:rsidRPr="00732929">
        <w:rPr>
          <w:i/>
          <w:iCs/>
        </w:rPr>
        <w:t>Me lo dijo el río</w:t>
      </w:r>
      <w:r w:rsidR="00B3387D">
        <w:rPr>
          <w:i/>
          <w:iCs/>
        </w:rPr>
        <w:t>,</w:t>
      </w:r>
      <w:r w:rsidR="00B3387D">
        <w:t xml:space="preserve"> en el marco de la conmemoración de los seis años del </w:t>
      </w:r>
      <w:r w:rsidR="00B3387D" w:rsidRPr="007A01C1">
        <w:t xml:space="preserve">asesinato de la defensora, </w:t>
      </w:r>
      <w:r w:rsidR="00B3387D" w:rsidRPr="00F03A89">
        <w:t>líder indígena y ambientalista Berta Cáceres</w:t>
      </w:r>
      <w:r w:rsidR="00B3387D">
        <w:t>,</w:t>
      </w:r>
      <w:r w:rsidR="00B3387D" w:rsidRPr="00F03A89">
        <w:t xml:space="preserve"> símbolo de la resistencia nacional</w:t>
      </w:r>
      <w:r w:rsidR="00B3387D" w:rsidRPr="007A01C1">
        <w:t>,</w:t>
      </w:r>
      <w:r w:rsidR="00B3387D" w:rsidRPr="00DD314B">
        <w:t xml:space="preserve"> con el objetivo de reconocer su trascendencia en la historia moderna de Honduras y el legado de su lucha contra grupos fácticos y capital transnacional con fines extractivistas</w:t>
      </w:r>
      <w:r w:rsidR="00B3387D" w:rsidRPr="00A84908">
        <w:rPr>
          <w:rStyle w:val="Refdenotaalpie"/>
          <w:szCs w:val="18"/>
        </w:rPr>
        <w:footnoteReference w:id="88"/>
      </w:r>
      <w:r w:rsidR="00B3387D">
        <w:t>.</w:t>
      </w:r>
    </w:p>
    <w:p w14:paraId="7B3C5615" w14:textId="5CFA38E8" w:rsidR="00B3387D" w:rsidRDefault="00A84908" w:rsidP="00A84908">
      <w:pPr>
        <w:pStyle w:val="SingleTxtG"/>
        <w:rPr>
          <w:lang w:val="es-HN"/>
        </w:rPr>
      </w:pPr>
      <w:r>
        <w:rPr>
          <w:lang w:val="es-HN"/>
        </w:rPr>
        <w:t>93.</w:t>
      </w:r>
      <w:r>
        <w:rPr>
          <w:lang w:val="es-HN"/>
        </w:rPr>
        <w:tab/>
      </w:r>
      <w:r w:rsidR="00B3387D" w:rsidRPr="00E045D4">
        <w:rPr>
          <w:lang w:val="es-HN"/>
        </w:rPr>
        <w:t>Por su parte,</w:t>
      </w:r>
      <w:r w:rsidR="00B3387D" w:rsidRPr="00E045D4">
        <w:rPr>
          <w:b/>
          <w:bCs/>
          <w:lang w:val="es-HN"/>
        </w:rPr>
        <w:t xml:space="preserve"> </w:t>
      </w:r>
      <w:r w:rsidR="00B3387D" w:rsidRPr="00E045D4">
        <w:t>la SEDH ha emitido una serie de comunicados en los cuales condena los hechos de violencia contra personas defensoras</w:t>
      </w:r>
      <w:r w:rsidR="00B3387D" w:rsidRPr="00E045D4">
        <w:rPr>
          <w:lang w:val="es-HN"/>
        </w:rPr>
        <w:t xml:space="preserve">, asimismo, </w:t>
      </w:r>
      <w:r w:rsidR="00B3387D">
        <w:rPr>
          <w:lang w:val="es-HN"/>
        </w:rPr>
        <w:t xml:space="preserve">ha </w:t>
      </w:r>
      <w:r w:rsidR="00B3387D" w:rsidRPr="00E045D4">
        <w:rPr>
          <w:lang w:val="es-HN"/>
        </w:rPr>
        <w:t>exhortado</w:t>
      </w:r>
      <w:r w:rsidR="00B3387D" w:rsidRPr="00E045D4">
        <w:t xml:space="preserve"> a la </w:t>
      </w:r>
      <w:r w:rsidR="00B3387D">
        <w:t>SEDS</w:t>
      </w:r>
      <w:r w:rsidR="00B3387D" w:rsidRPr="00E045D4">
        <w:t xml:space="preserve"> para que adopte medidas idóneas y efectivas que garanticen la vida e integridad física de las personas defensoras</w:t>
      </w:r>
      <w:r w:rsidR="00B3387D">
        <w:t xml:space="preserve">, </w:t>
      </w:r>
      <w:r w:rsidR="00B3387D" w:rsidRPr="00E045D4">
        <w:t>como el mejoramiento de las medidas de protección de carácter policial</w:t>
      </w:r>
      <w:r w:rsidR="00B3387D" w:rsidRPr="00A84908">
        <w:rPr>
          <w:sz w:val="18"/>
          <w:szCs w:val="18"/>
          <w:vertAlign w:val="superscript"/>
          <w:lang w:val="es-HN"/>
        </w:rPr>
        <w:footnoteReference w:id="89"/>
      </w:r>
      <w:r w:rsidR="00B3387D">
        <w:rPr>
          <w:lang w:val="es-HN"/>
        </w:rPr>
        <w:t>.</w:t>
      </w:r>
      <w:r w:rsidR="00B3387D">
        <w:t xml:space="preserve"> </w:t>
      </w:r>
      <w:r w:rsidR="00B3387D">
        <w:rPr>
          <w:lang w:val="es-HN"/>
        </w:rPr>
        <w:t>T</w:t>
      </w:r>
      <w:r w:rsidR="00B3387D" w:rsidRPr="00E045D4">
        <w:rPr>
          <w:lang w:val="es-HN"/>
        </w:rPr>
        <w:t>ambién, insta al MP y al PJ a que realicen investigaciones de manera inmediata, garantizando la imparcialidad, la debida diligencia</w:t>
      </w:r>
      <w:r w:rsidR="00B3387D">
        <w:rPr>
          <w:lang w:val="es-HN"/>
        </w:rPr>
        <w:t xml:space="preserve">, </w:t>
      </w:r>
      <w:r w:rsidR="00B3387D" w:rsidRPr="00E045D4">
        <w:rPr>
          <w:lang w:val="es-HN"/>
        </w:rPr>
        <w:t>el análisis científico</w:t>
      </w:r>
      <w:r w:rsidR="00B3387D">
        <w:rPr>
          <w:lang w:val="es-HN"/>
        </w:rPr>
        <w:t xml:space="preserve"> y </w:t>
      </w:r>
      <w:r w:rsidR="00B3387D" w:rsidRPr="00E045D4">
        <w:rPr>
          <w:lang w:val="es-HN"/>
        </w:rPr>
        <w:t>la</w:t>
      </w:r>
      <w:r w:rsidR="00B3387D">
        <w:rPr>
          <w:lang w:val="es-HN"/>
        </w:rPr>
        <w:t xml:space="preserve"> </w:t>
      </w:r>
      <w:r w:rsidR="00B3387D" w:rsidRPr="00E045D4">
        <w:rPr>
          <w:lang w:val="es-HN"/>
        </w:rPr>
        <w:t>plena identificación de los responsables</w:t>
      </w:r>
      <w:r w:rsidR="00B3387D">
        <w:rPr>
          <w:lang w:val="es-HN"/>
        </w:rPr>
        <w:t>. Señalando</w:t>
      </w:r>
      <w:r w:rsidR="00B3387D" w:rsidRPr="00E045D4">
        <w:rPr>
          <w:lang w:val="es-HN"/>
        </w:rPr>
        <w:t xml:space="preserve"> que la </w:t>
      </w:r>
      <w:r w:rsidR="00B3387D" w:rsidRPr="000E329F">
        <w:rPr>
          <w:lang w:val="es-HN"/>
        </w:rPr>
        <w:t xml:space="preserve">Comisión Interamericana de Derechos Humanos </w:t>
      </w:r>
      <w:r w:rsidR="00B3387D">
        <w:rPr>
          <w:lang w:val="es-HN"/>
        </w:rPr>
        <w:t>(</w:t>
      </w:r>
      <w:r w:rsidR="00B3387D" w:rsidRPr="00E045D4">
        <w:rPr>
          <w:lang w:val="es-HN"/>
        </w:rPr>
        <w:t>CIDH</w:t>
      </w:r>
      <w:r w:rsidR="00B3387D">
        <w:rPr>
          <w:lang w:val="es-HN"/>
        </w:rPr>
        <w:t>)</w:t>
      </w:r>
      <w:r w:rsidR="00B3387D" w:rsidRPr="00E045D4">
        <w:rPr>
          <w:lang w:val="es-HN"/>
        </w:rPr>
        <w:t xml:space="preserve"> ha tomado nota de</w:t>
      </w:r>
      <w:r w:rsidR="00B3387D">
        <w:rPr>
          <w:lang w:val="es-HN"/>
        </w:rPr>
        <w:t xml:space="preserve"> </w:t>
      </w:r>
      <w:r w:rsidR="00B3387D" w:rsidRPr="000E4E82">
        <w:rPr>
          <w:lang w:val="es-HN"/>
        </w:rPr>
        <w:t>los comunicados emitidos por la SEDH</w:t>
      </w:r>
      <w:r w:rsidR="00B3387D" w:rsidRPr="00A84908">
        <w:rPr>
          <w:rStyle w:val="Refdenotaalpie"/>
          <w:szCs w:val="18"/>
          <w:lang w:val="es-HN"/>
        </w:rPr>
        <w:footnoteReference w:id="90"/>
      </w:r>
      <w:r w:rsidR="00B3387D" w:rsidRPr="000E4E82">
        <w:rPr>
          <w:lang w:val="es-HN"/>
        </w:rPr>
        <w:t>.</w:t>
      </w:r>
    </w:p>
    <w:p w14:paraId="54BF64BB" w14:textId="0CC42CE0" w:rsidR="00B3387D" w:rsidRDefault="00A84908" w:rsidP="00A84908">
      <w:pPr>
        <w:pStyle w:val="SingleTxtG"/>
        <w:rPr>
          <w:lang w:val="es-HN"/>
        </w:rPr>
      </w:pPr>
      <w:r>
        <w:rPr>
          <w:lang w:val="es-HN"/>
        </w:rPr>
        <w:t>94.</w:t>
      </w:r>
      <w:r>
        <w:rPr>
          <w:lang w:val="es-HN"/>
        </w:rPr>
        <w:tab/>
      </w:r>
      <w:r w:rsidR="00B3387D">
        <w:rPr>
          <w:lang w:val="es-HN"/>
        </w:rPr>
        <w:t>L</w:t>
      </w:r>
      <w:r w:rsidR="00B3387D" w:rsidRPr="000E4E82">
        <w:rPr>
          <w:lang w:val="es-HN"/>
        </w:rPr>
        <w:t>a CIDH</w:t>
      </w:r>
      <w:r w:rsidR="00B3387D">
        <w:rPr>
          <w:lang w:val="es-HN"/>
        </w:rPr>
        <w:t>,</w:t>
      </w:r>
      <w:r w:rsidR="00B3387D" w:rsidRPr="000E4E82">
        <w:rPr>
          <w:lang w:val="es-HN"/>
        </w:rPr>
        <w:t xml:space="preserve"> en su 188 periodo de sesiones</w:t>
      </w:r>
      <w:r w:rsidR="00B3387D">
        <w:rPr>
          <w:lang w:val="es-HN"/>
        </w:rPr>
        <w:t xml:space="preserve"> que se llevó a cabo en noviembre de 2023</w:t>
      </w:r>
      <w:r w:rsidR="00B3387D" w:rsidRPr="000E4E82">
        <w:rPr>
          <w:lang w:val="es-HN"/>
        </w:rPr>
        <w:t xml:space="preserve">, celebró una audiencia </w:t>
      </w:r>
      <w:r w:rsidR="00B3387D">
        <w:rPr>
          <w:lang w:val="es-HN"/>
        </w:rPr>
        <w:t xml:space="preserve">temática </w:t>
      </w:r>
      <w:r w:rsidR="00B3387D" w:rsidRPr="000E4E82">
        <w:rPr>
          <w:lang w:val="es-HN"/>
        </w:rPr>
        <w:t xml:space="preserve">sobre el </w:t>
      </w:r>
      <w:r w:rsidR="00B3387D">
        <w:rPr>
          <w:lang w:val="es-HN"/>
        </w:rPr>
        <w:t>MNP</w:t>
      </w:r>
      <w:r w:rsidR="00B3387D" w:rsidRPr="00A84908">
        <w:rPr>
          <w:rStyle w:val="Refdenotaalpie"/>
          <w:szCs w:val="18"/>
          <w:lang w:val="es-HN"/>
        </w:rPr>
        <w:footnoteReference w:id="91"/>
      </w:r>
      <w:r w:rsidR="00B3387D">
        <w:rPr>
          <w:lang w:val="es-HN"/>
        </w:rPr>
        <w:t xml:space="preserve">, </w:t>
      </w:r>
      <w:r w:rsidR="00B3387D" w:rsidRPr="000E4E82">
        <w:rPr>
          <w:lang w:val="es-HN"/>
        </w:rPr>
        <w:t>en la que participaron representantes del Estado y de las OSC siguientes: ACI Participa</w:t>
      </w:r>
      <w:r w:rsidR="00B3387D">
        <w:rPr>
          <w:lang w:val="es-HN"/>
        </w:rPr>
        <w:t xml:space="preserve">, </w:t>
      </w:r>
      <w:r w:rsidR="00B3387D" w:rsidRPr="000E4E82">
        <w:rPr>
          <w:lang w:val="es-HN"/>
        </w:rPr>
        <w:t>Asociación de Jueces por la Democracia (AJD)</w:t>
      </w:r>
      <w:r w:rsidR="00B3387D">
        <w:rPr>
          <w:lang w:val="es-HN"/>
        </w:rPr>
        <w:t>,</w:t>
      </w:r>
      <w:r w:rsidR="00B3387D" w:rsidRPr="000E4E82">
        <w:rPr>
          <w:lang w:val="es-HN"/>
        </w:rPr>
        <w:t xml:space="preserve"> Bufete Justicia para los Pueblos</w:t>
      </w:r>
      <w:r w:rsidR="00B3387D">
        <w:rPr>
          <w:lang w:val="es-HN"/>
        </w:rPr>
        <w:t>,</w:t>
      </w:r>
      <w:r w:rsidR="00B3387D" w:rsidRPr="000E4E82">
        <w:rPr>
          <w:lang w:val="es-HN"/>
        </w:rPr>
        <w:t xml:space="preserve"> Centro de Derechos de Mujeres (CDM)</w:t>
      </w:r>
      <w:r w:rsidR="00B3387D">
        <w:rPr>
          <w:lang w:val="es-HN"/>
        </w:rPr>
        <w:t>,</w:t>
      </w:r>
      <w:r w:rsidR="00B3387D" w:rsidRPr="000E4E82">
        <w:rPr>
          <w:lang w:val="es-HN"/>
        </w:rPr>
        <w:t xml:space="preserve"> Centro por la Justicia y el Derecho Internacional (CEJIL)</w:t>
      </w:r>
      <w:r w:rsidR="00B3387D">
        <w:rPr>
          <w:lang w:val="es-HN"/>
        </w:rPr>
        <w:t>,</w:t>
      </w:r>
      <w:r w:rsidR="00B3387D" w:rsidRPr="000E4E82">
        <w:rPr>
          <w:lang w:val="es-HN"/>
        </w:rPr>
        <w:t xml:space="preserve"> Comité de Familiares Desaparecidos Detenidos en Honduras (COFADEH)</w:t>
      </w:r>
      <w:r w:rsidR="00B3387D">
        <w:rPr>
          <w:lang w:val="es-HN"/>
        </w:rPr>
        <w:t>,</w:t>
      </w:r>
      <w:r w:rsidR="00B3387D" w:rsidRPr="000E4E82">
        <w:rPr>
          <w:lang w:val="es-HN"/>
        </w:rPr>
        <w:t xml:space="preserve"> Comité Municipal de Defensa de los Bienes Comunes </w:t>
      </w:r>
      <w:r w:rsidR="00B3387D" w:rsidRPr="000E4E82">
        <w:rPr>
          <w:lang w:val="es-HN"/>
        </w:rPr>
        <w:lastRenderedPageBreak/>
        <w:t>y Públicos de Tocoa (CMDBCPT)</w:t>
      </w:r>
      <w:r w:rsidR="00B3387D">
        <w:rPr>
          <w:lang w:val="es-HN"/>
        </w:rPr>
        <w:t>,</w:t>
      </w:r>
      <w:r w:rsidR="00B3387D" w:rsidRPr="000E4E82">
        <w:rPr>
          <w:lang w:val="es-HN"/>
        </w:rPr>
        <w:t xml:space="preserve"> Consejo Cívico de Organizaciones Populares e Indígenas de Honduras (COPINH)</w:t>
      </w:r>
      <w:r w:rsidR="00B3387D">
        <w:rPr>
          <w:lang w:val="es-HN"/>
        </w:rPr>
        <w:t>,</w:t>
      </w:r>
      <w:r w:rsidR="00B3387D" w:rsidRPr="000E4E82">
        <w:rPr>
          <w:lang w:val="es-HN"/>
        </w:rPr>
        <w:t xml:space="preserve"> </w:t>
      </w:r>
      <w:r w:rsidR="00B3387D" w:rsidRPr="00CD1113">
        <w:t>organización</w:t>
      </w:r>
      <w:r w:rsidR="00B3387D">
        <w:rPr>
          <w:lang w:val="es-HN"/>
        </w:rPr>
        <w:t xml:space="preserve"> </w:t>
      </w:r>
      <w:r w:rsidR="00B3387D" w:rsidRPr="000E4E82">
        <w:rPr>
          <w:lang w:val="es-HN"/>
        </w:rPr>
        <w:t>Diakonia</w:t>
      </w:r>
      <w:r w:rsidR="00B3387D">
        <w:rPr>
          <w:lang w:val="es-HN"/>
        </w:rPr>
        <w:t>,</w:t>
      </w:r>
      <w:r w:rsidR="00B3387D" w:rsidRPr="000E4E82">
        <w:rPr>
          <w:lang w:val="es-HN"/>
        </w:rPr>
        <w:t xml:space="preserve"> Equipo de Reflexión Investigación y Comunicación</w:t>
      </w:r>
      <w:r w:rsidR="00B3387D">
        <w:rPr>
          <w:lang w:val="es-HN"/>
        </w:rPr>
        <w:t>-</w:t>
      </w:r>
      <w:r w:rsidR="00B3387D" w:rsidRPr="000E4E82">
        <w:rPr>
          <w:lang w:val="es-HN"/>
        </w:rPr>
        <w:t>SJ (ERIC-SJ)</w:t>
      </w:r>
      <w:r w:rsidR="00B3387D">
        <w:rPr>
          <w:lang w:val="es-HN"/>
        </w:rPr>
        <w:t>,</w:t>
      </w:r>
      <w:r w:rsidR="00B3387D" w:rsidRPr="000E4E82">
        <w:rPr>
          <w:lang w:val="es-HN"/>
        </w:rPr>
        <w:t xml:space="preserve"> Equipo Jurídico por los Derechos Humanos (EJDH)</w:t>
      </w:r>
      <w:r w:rsidR="00B3387D">
        <w:rPr>
          <w:lang w:val="es-HN"/>
        </w:rPr>
        <w:t>,</w:t>
      </w:r>
      <w:r w:rsidR="00B3387D" w:rsidRPr="000E4E82">
        <w:rPr>
          <w:lang w:val="es-HN"/>
        </w:rPr>
        <w:t xml:space="preserve"> Front Line Defenders</w:t>
      </w:r>
      <w:r w:rsidR="00B3387D">
        <w:rPr>
          <w:lang w:val="es-HN"/>
        </w:rPr>
        <w:t>,</w:t>
      </w:r>
      <w:r w:rsidR="00B3387D" w:rsidRPr="000E4E82">
        <w:rPr>
          <w:lang w:val="es-HN"/>
        </w:rPr>
        <w:t xml:space="preserve"> Movimiento Amplio por la Dignidad y la Justicia (MADJ)</w:t>
      </w:r>
      <w:r w:rsidR="00B3387D">
        <w:rPr>
          <w:lang w:val="es-HN"/>
        </w:rPr>
        <w:t>,</w:t>
      </w:r>
      <w:r w:rsidR="00B3387D" w:rsidRPr="000E4E82">
        <w:rPr>
          <w:lang w:val="es-HN"/>
        </w:rPr>
        <w:t xml:space="preserve"> Organización Mundial contra la Tortura (OMCT)</w:t>
      </w:r>
      <w:r w:rsidR="00B3387D">
        <w:rPr>
          <w:lang w:val="es-HN"/>
        </w:rPr>
        <w:t xml:space="preserve"> y la</w:t>
      </w:r>
      <w:r w:rsidR="00B3387D" w:rsidRPr="000E4E82">
        <w:rPr>
          <w:lang w:val="es-HN"/>
        </w:rPr>
        <w:t xml:space="preserve"> Plataforma Internacional contra la Impunidad (PICI); </w:t>
      </w:r>
      <w:r w:rsidR="00B3387D">
        <w:rPr>
          <w:lang w:val="es-HN"/>
        </w:rPr>
        <w:t xml:space="preserve">así como </w:t>
      </w:r>
      <w:r w:rsidR="00B3387D" w:rsidRPr="000E4E82">
        <w:rPr>
          <w:lang w:val="es-HN"/>
        </w:rPr>
        <w:t>la OACNUDH.</w:t>
      </w:r>
    </w:p>
    <w:p w14:paraId="4D883293" w14:textId="6F7C4085" w:rsidR="00B3387D" w:rsidRPr="000E4E82" w:rsidRDefault="00A84908" w:rsidP="00A84908">
      <w:pPr>
        <w:pStyle w:val="SingleTxtG"/>
        <w:rPr>
          <w:lang w:val="es-HN"/>
        </w:rPr>
      </w:pPr>
      <w:r w:rsidRPr="000E4E82">
        <w:rPr>
          <w:lang w:val="es-HN"/>
        </w:rPr>
        <w:t>95.</w:t>
      </w:r>
      <w:r w:rsidRPr="000E4E82">
        <w:rPr>
          <w:lang w:val="es-HN"/>
        </w:rPr>
        <w:tab/>
      </w:r>
      <w:r w:rsidR="00B3387D">
        <w:rPr>
          <w:lang w:val="es-HN"/>
        </w:rPr>
        <w:t>La presidenta del 188.</w:t>
      </w:r>
      <w:r w:rsidR="00B3387D" w:rsidRPr="00575813">
        <w:rPr>
          <w:vertAlign w:val="superscript"/>
          <w:lang w:val="es-HN"/>
        </w:rPr>
        <w:t>o</w:t>
      </w:r>
      <w:r w:rsidR="00B3387D">
        <w:rPr>
          <w:lang w:val="es-HN"/>
        </w:rPr>
        <w:t xml:space="preserve"> periodo de sesiones, Roberta Clarke, elogió los esfuerzos de la SEDH y reconoció su labor en el fortalecimiento del MNP. Asimismo, la representación del Estado </w:t>
      </w:r>
      <w:r w:rsidR="00B3387D" w:rsidRPr="001E7618">
        <w:rPr>
          <w:lang w:val="es-HN"/>
        </w:rPr>
        <w:t xml:space="preserve">reiteró </w:t>
      </w:r>
      <w:r w:rsidR="00B3387D">
        <w:rPr>
          <w:lang w:val="es-HN"/>
        </w:rPr>
        <w:t>la</w:t>
      </w:r>
      <w:r w:rsidR="00B3387D" w:rsidRPr="001E7618">
        <w:rPr>
          <w:lang w:val="es-HN"/>
        </w:rPr>
        <w:t xml:space="preserve"> voluntad estatal de crear las condiciones necesarias para el funcionamiento </w:t>
      </w:r>
      <w:r w:rsidR="00B3387D">
        <w:rPr>
          <w:lang w:val="es-HN"/>
        </w:rPr>
        <w:t xml:space="preserve">efectivo del </w:t>
      </w:r>
      <w:r w:rsidR="00B3387D" w:rsidRPr="00103F53">
        <w:rPr>
          <w:lang w:val="es-HN"/>
        </w:rPr>
        <w:t>MNP, así</w:t>
      </w:r>
      <w:r w:rsidR="00B3387D">
        <w:rPr>
          <w:lang w:val="es-HN"/>
        </w:rPr>
        <w:t xml:space="preserve"> como</w:t>
      </w:r>
      <w:r w:rsidR="00B3387D" w:rsidRPr="00103F53">
        <w:rPr>
          <w:lang w:val="es-HN"/>
        </w:rPr>
        <w:t xml:space="preserve"> solicitó asistencia técnica a la CIDH para su fortalecimiento</w:t>
      </w:r>
      <w:r w:rsidR="00B3387D" w:rsidRPr="00A84908">
        <w:rPr>
          <w:rStyle w:val="Refdenotaalpie"/>
          <w:szCs w:val="18"/>
          <w:lang w:val="es-HN"/>
        </w:rPr>
        <w:footnoteReference w:id="92"/>
      </w:r>
      <w:r w:rsidR="00B3387D">
        <w:rPr>
          <w:lang w:val="es-HN"/>
        </w:rPr>
        <w:t>.</w:t>
      </w:r>
    </w:p>
    <w:p w14:paraId="7D0906AB" w14:textId="49034BE4" w:rsidR="00B3387D" w:rsidRDefault="00B26B38" w:rsidP="004941F7">
      <w:pPr>
        <w:pStyle w:val="H1G"/>
      </w:pPr>
      <w:bookmarkStart w:id="23" w:name="_Toc153260889"/>
      <w:r>
        <w:tab/>
      </w:r>
      <w:r>
        <w:tab/>
      </w:r>
      <w:r w:rsidR="00B3387D">
        <w:t>La Mosquita (arts. 2 y 5)</w:t>
      </w:r>
      <w:bookmarkEnd w:id="23"/>
    </w:p>
    <w:p w14:paraId="7E21D79A" w14:textId="408562B0" w:rsidR="00B26B38" w:rsidRDefault="00B26B38" w:rsidP="00B26B38">
      <w:pPr>
        <w:pStyle w:val="H23G"/>
      </w:pPr>
      <w:r>
        <w:tab/>
      </w:r>
      <w:r>
        <w:tab/>
      </w:r>
      <w:r w:rsidR="00B3387D" w:rsidRPr="002C46F0">
        <w:t xml:space="preserve">Recomendación del párrafo </w:t>
      </w:r>
      <w:r w:rsidR="00B3387D">
        <w:t>27</w:t>
      </w:r>
      <w:r w:rsidR="00B3387D" w:rsidRPr="00245974">
        <w:t xml:space="preserve">, </w:t>
      </w:r>
      <w:r w:rsidR="00B3387D" w:rsidRPr="00CE4976">
        <w:t>i</w:t>
      </w:r>
      <w:r w:rsidR="00B3387D" w:rsidRPr="00422FE1">
        <w:t>nciso a)</w:t>
      </w:r>
    </w:p>
    <w:p w14:paraId="5E51C315" w14:textId="6A5239B2" w:rsidR="00B3387D" w:rsidRDefault="00A84908" w:rsidP="00A84908">
      <w:pPr>
        <w:pStyle w:val="SingleTxtG"/>
      </w:pPr>
      <w:r>
        <w:t>96.</w:t>
      </w:r>
      <w:r>
        <w:tab/>
      </w:r>
      <w:r w:rsidR="00B3387D">
        <w:t xml:space="preserve">Respecto a la adopción de políticas públicas en favor del pueblo misquito, ya que en años anteriores </w:t>
      </w:r>
      <w:r w:rsidR="00B3387D" w:rsidRPr="00773B30">
        <w:t>ha sido objeto de marginalización, discriminación</w:t>
      </w:r>
      <w:r w:rsidR="00B3387D">
        <w:t xml:space="preserve">, </w:t>
      </w:r>
      <w:r w:rsidR="00B3387D" w:rsidRPr="00773B30">
        <w:t>la falta de implementación de políticas públicas integrales con enfoque de derechos humano</w:t>
      </w:r>
      <w:r w:rsidR="00B3387D">
        <w:t xml:space="preserve">s y </w:t>
      </w:r>
      <w:r w:rsidR="00B3387D" w:rsidRPr="00773B30">
        <w:t>la poca supervisión y protección de sus derechos laborales</w:t>
      </w:r>
      <w:r w:rsidR="00B3387D">
        <w:t>.</w:t>
      </w:r>
    </w:p>
    <w:p w14:paraId="01B5EB4D" w14:textId="2E756FE4" w:rsidR="00B3387D" w:rsidRDefault="00A84908" w:rsidP="00A84908">
      <w:pPr>
        <w:pStyle w:val="SingleTxtG"/>
      </w:pPr>
      <w:r>
        <w:t>97.</w:t>
      </w:r>
      <w:r>
        <w:tab/>
      </w:r>
      <w:r w:rsidR="00B3387D">
        <w:t xml:space="preserve">Para impulsar el desarrollo económico en la zona de la Mosquita, el programa Nuestras Raíces, cuenta con 6 componentes, de los cuales el número seis sobre </w:t>
      </w:r>
      <w:r w:rsidR="00B3387D" w:rsidRPr="00575813">
        <w:rPr>
          <w:i/>
          <w:iCs/>
        </w:rPr>
        <w:t>Cultura y desarrollo socioeconómico: emprendimiento y empresas con pertinencia y abordaje comunitario</w:t>
      </w:r>
      <w:r w:rsidR="00B3387D">
        <w:t xml:space="preserve">, contempla 4 proyectos que tienen por objetivo: </w:t>
      </w:r>
    </w:p>
    <w:p w14:paraId="650E4E25" w14:textId="3D3CE32E" w:rsidR="00B3387D" w:rsidRPr="00B26B38" w:rsidRDefault="005A1040" w:rsidP="005A1040">
      <w:pPr>
        <w:pStyle w:val="SingleTxtG"/>
      </w:pPr>
      <w:r>
        <w:tab/>
      </w:r>
      <w:r w:rsidR="00A84908" w:rsidRPr="00B26B38">
        <w:t>a)</w:t>
      </w:r>
      <w:r w:rsidR="00A84908" w:rsidRPr="00B26B38">
        <w:tab/>
      </w:r>
      <w:r w:rsidR="00B3387D" w:rsidRPr="00B26B38">
        <w:t>Garantizar con el Servicio Nacional de Emprendimiento y de Pequeños Negocios (SENPRENDE) y el Centro de Desarrollo Empresarial (CDE)</w:t>
      </w:r>
      <w:r w:rsidR="00B26B38">
        <w:t xml:space="preserve"> </w:t>
      </w:r>
      <w:r w:rsidR="00B3387D" w:rsidRPr="00B26B38">
        <w:t>con los cinco corredores indígenas y afrohondureños de las regiones siguientes: Mosquita, Valles de Lean, Valle de Sula, Lempa, Nombre de Dios, el abordaje integral e inclusivo de los emprendimientos sostenidos de los PIAH en estas zonas</w:t>
      </w:r>
      <w:r w:rsidR="00F7697D">
        <w:t>;</w:t>
      </w:r>
    </w:p>
    <w:p w14:paraId="70D8CF0F" w14:textId="63E432DA" w:rsidR="00B3387D" w:rsidRPr="00B26B38" w:rsidRDefault="005A1040" w:rsidP="005A1040">
      <w:pPr>
        <w:pStyle w:val="SingleTxtG"/>
      </w:pPr>
      <w:r>
        <w:tab/>
      </w:r>
      <w:r w:rsidR="00A84908" w:rsidRPr="00B26B38">
        <w:t>b)</w:t>
      </w:r>
      <w:r w:rsidR="00A84908" w:rsidRPr="00B26B38">
        <w:tab/>
      </w:r>
      <w:r w:rsidR="00B3387D" w:rsidRPr="00B26B38">
        <w:t>Financiamiento para promover el emprendedurismo con la cosmovisión de los PIAH</w:t>
      </w:r>
      <w:r w:rsidR="00F7697D">
        <w:t>;</w:t>
      </w:r>
    </w:p>
    <w:p w14:paraId="488C68B0" w14:textId="447FB88D" w:rsidR="00B3387D" w:rsidRPr="00B26B38" w:rsidRDefault="005A1040" w:rsidP="005A1040">
      <w:pPr>
        <w:pStyle w:val="SingleTxtG"/>
      </w:pPr>
      <w:r>
        <w:tab/>
      </w:r>
      <w:r w:rsidR="00A84908" w:rsidRPr="00B26B38">
        <w:t>c)</w:t>
      </w:r>
      <w:r w:rsidR="00A84908" w:rsidRPr="00B26B38">
        <w:tab/>
      </w:r>
      <w:r w:rsidR="00B3387D" w:rsidRPr="00B26B38">
        <w:t>Articular intersectorialmente la obtención de fondos económicos, capital semilla, crédito solidario y subsidios para impulsar proyectos artesanales y turísticos (hostelería, cabañas y restaurantes), con el fin de promover el desarrollo integral y sostenible en el marco del incentivo y el emprendedurismo</w:t>
      </w:r>
      <w:r w:rsidR="00F7697D">
        <w:t>;</w:t>
      </w:r>
    </w:p>
    <w:p w14:paraId="4D98F3B1" w14:textId="72D7CD84" w:rsidR="00B3387D" w:rsidRDefault="005A1040" w:rsidP="005A1040">
      <w:pPr>
        <w:pStyle w:val="SingleTxtG"/>
        <w:rPr>
          <w:sz w:val="24"/>
          <w:szCs w:val="24"/>
        </w:rPr>
      </w:pPr>
      <w:r>
        <w:tab/>
      </w:r>
      <w:r w:rsidR="00A84908">
        <w:t>d)</w:t>
      </w:r>
      <w:r w:rsidR="00A84908">
        <w:tab/>
      </w:r>
      <w:r w:rsidR="00B3387D" w:rsidRPr="00B26B38">
        <w:t>Impulsar la creación de cajas rurales (banco solidario) y empresas asociativas de los PIAH.</w:t>
      </w:r>
      <w:r w:rsidR="00B3387D">
        <w:rPr>
          <w:sz w:val="24"/>
          <w:szCs w:val="24"/>
        </w:rPr>
        <w:t xml:space="preserve"> </w:t>
      </w:r>
    </w:p>
    <w:p w14:paraId="7FC99946" w14:textId="3A8BE932" w:rsidR="00B3387D" w:rsidRPr="00AD23E2" w:rsidRDefault="00A84908" w:rsidP="00A84908">
      <w:pPr>
        <w:pStyle w:val="SingleTxtG"/>
      </w:pPr>
      <w:r w:rsidRPr="00AD23E2">
        <w:t>98.</w:t>
      </w:r>
      <w:r w:rsidRPr="00AD23E2">
        <w:tab/>
      </w:r>
      <w:r w:rsidR="00B3387D">
        <w:t xml:space="preserve">En ese sentido, </w:t>
      </w:r>
      <w:r w:rsidR="00B3387D" w:rsidRPr="00AD23E2">
        <w:t xml:space="preserve">SENPRENDE está creando una ruta de trabajo para la atención de los PIAH, a través de la generación de cajas rurales, potenciar la legalización de las microempresas y dar asistencia técnica a </w:t>
      </w:r>
      <w:r w:rsidR="00B3387D">
        <w:t xml:space="preserve">las y </w:t>
      </w:r>
      <w:r w:rsidR="00B3387D" w:rsidRPr="00AD23E2">
        <w:t>los emprendedores</w:t>
      </w:r>
      <w:r w:rsidR="00B3387D">
        <w:t xml:space="preserve"> en l</w:t>
      </w:r>
      <w:r w:rsidR="00B3387D" w:rsidRPr="00AD23E2">
        <w:t>a Mos</w:t>
      </w:r>
      <w:r w:rsidR="00B3387D">
        <w:t>q</w:t>
      </w:r>
      <w:r w:rsidR="00B3387D" w:rsidRPr="00AD23E2">
        <w:t xml:space="preserve">uita, </w:t>
      </w:r>
      <w:r w:rsidR="00B3387D">
        <w:t>y demás zonas antes mencionadas</w:t>
      </w:r>
      <w:r w:rsidR="00B3387D" w:rsidRPr="00A84908">
        <w:rPr>
          <w:rStyle w:val="Refdenotaalpie"/>
          <w:szCs w:val="18"/>
        </w:rPr>
        <w:footnoteReference w:id="93"/>
      </w:r>
      <w:r w:rsidR="00B3387D">
        <w:t>.</w:t>
      </w:r>
    </w:p>
    <w:p w14:paraId="740A19AC" w14:textId="6718B95C" w:rsidR="00B3387D" w:rsidRDefault="00A84908" w:rsidP="00A84908">
      <w:pPr>
        <w:pStyle w:val="SingleTxtG"/>
      </w:pPr>
      <w:r>
        <w:t>99.</w:t>
      </w:r>
      <w:r>
        <w:tab/>
      </w:r>
      <w:r w:rsidR="00B3387D">
        <w:t>E</w:t>
      </w:r>
      <w:r w:rsidR="00B3387D" w:rsidRPr="00B50A52">
        <w:t xml:space="preserve">n mayo de 2022, el Gobierno Solidario recibió la visita de la Misión de Contactos Directos en seguimiento a las conclusiones adoptadas por la Comisión de Aplicación de Normas de la 110ª reunión de la Conferencia Internacional del Trabajo. Dicha </w:t>
      </w:r>
      <w:r w:rsidR="00B3387D">
        <w:t>m</w:t>
      </w:r>
      <w:r w:rsidR="00B3387D" w:rsidRPr="00B50A52">
        <w:t>isión tuvo como propósito establecer un diálogo con todos los actores involucrados en el cumplimiento del Convenio 169 de la OIT y evaluar en el terreno el avance de las acciones en materia de tutela y protección de derechos de los PIAH.</w:t>
      </w:r>
    </w:p>
    <w:p w14:paraId="4287D671" w14:textId="1E1A0403" w:rsidR="00B3387D" w:rsidRPr="00C80A9C" w:rsidRDefault="00A84908" w:rsidP="00A84908">
      <w:pPr>
        <w:pStyle w:val="SingleTxtG"/>
      </w:pPr>
      <w:r w:rsidRPr="00C80A9C">
        <w:t>100.</w:t>
      </w:r>
      <w:r w:rsidRPr="00C80A9C">
        <w:tab/>
      </w:r>
      <w:r w:rsidR="00B3387D">
        <w:t>L</w:t>
      </w:r>
      <w:r w:rsidR="00B3387D" w:rsidRPr="00D95CAA">
        <w:t>a SETRASS</w:t>
      </w:r>
      <w:r w:rsidR="00B3387D">
        <w:t xml:space="preserve">, </w:t>
      </w:r>
      <w:r w:rsidR="00B3387D" w:rsidRPr="00D95CAA">
        <w:t xml:space="preserve">en cumplimiento </w:t>
      </w:r>
      <w:r w:rsidR="00B3387D">
        <w:t>con</w:t>
      </w:r>
      <w:r w:rsidR="00B3387D" w:rsidRPr="00D95CAA">
        <w:t xml:space="preserve"> las recomendaciones de la Misión de Contactos Directos</w:t>
      </w:r>
      <w:r w:rsidR="00B3387D">
        <w:t>,</w:t>
      </w:r>
      <w:r w:rsidR="00B3387D" w:rsidRPr="00D95CAA">
        <w:t xml:space="preserve"> realizó una gira de trabajo del 10 al 13 de abril de 2023 denominada </w:t>
      </w:r>
      <w:r w:rsidR="00B3387D" w:rsidRPr="00732929">
        <w:rPr>
          <w:i/>
          <w:iCs/>
        </w:rPr>
        <w:lastRenderedPageBreak/>
        <w:t>Fortalecimiento en materia laboral para la zona de la Mosquita hondureña, específicamente la zona del municipio de Puerto Lempira</w:t>
      </w:r>
      <w:r w:rsidR="00B3387D">
        <w:t xml:space="preserve">, </w:t>
      </w:r>
      <w:r w:rsidR="00B3387D" w:rsidRPr="00C80A9C">
        <w:t>departamento de Gracias a Dios.</w:t>
      </w:r>
    </w:p>
    <w:p w14:paraId="703A89BC" w14:textId="36FCDF94" w:rsidR="00B3387D" w:rsidRPr="00C80A9C" w:rsidRDefault="00A84908" w:rsidP="00A84908">
      <w:pPr>
        <w:pStyle w:val="SingleTxtG"/>
      </w:pPr>
      <w:r w:rsidRPr="00C80A9C">
        <w:t>101.</w:t>
      </w:r>
      <w:r w:rsidRPr="00C80A9C">
        <w:tab/>
      </w:r>
      <w:r w:rsidR="00B3387D" w:rsidRPr="00C80A9C">
        <w:t>La Red Solidaria adscrita a la SEDESOL, tiene como objetivo la reducción de la pobreza y la pobreza extrema, mediante la ejecución de programas y proyectos dirigidos a las poblaciones vulnerables, focalizadas por los sistemas de información social y las herramientas técnicas del Estado</w:t>
      </w:r>
      <w:r w:rsidR="00B3387D">
        <w:t>.</w:t>
      </w:r>
    </w:p>
    <w:p w14:paraId="10C2E597" w14:textId="26376A7C" w:rsidR="00B3387D" w:rsidRDefault="00A84908" w:rsidP="00A84908">
      <w:pPr>
        <w:pStyle w:val="SingleTxtG"/>
      </w:pPr>
      <w:r>
        <w:t>102.</w:t>
      </w:r>
      <w:r>
        <w:tab/>
      </w:r>
      <w:r w:rsidR="00B3387D">
        <w:t xml:space="preserve">En ese sentido, en mayo de 2023, la SEDESOL instaló la </w:t>
      </w:r>
      <w:r w:rsidR="00B3387D" w:rsidRPr="00A10271">
        <w:t>Mesa Interinstitucional para fortalecer el trabajo de la Red Solidaria con las Cajas Rurales Productivas</w:t>
      </w:r>
      <w:r w:rsidR="00B3387D">
        <w:t xml:space="preserve"> para el desarrollo de los PIAH y comunidades campesinas</w:t>
      </w:r>
      <w:r w:rsidR="00B3387D" w:rsidRPr="00A84908">
        <w:rPr>
          <w:rStyle w:val="Refdenotaalpie"/>
          <w:szCs w:val="18"/>
        </w:rPr>
        <w:footnoteReference w:id="94"/>
      </w:r>
      <w:r w:rsidR="00B3387D">
        <w:t>.</w:t>
      </w:r>
    </w:p>
    <w:p w14:paraId="28DD0641" w14:textId="4CA30D06" w:rsidR="00B3387D" w:rsidRPr="00901D82" w:rsidRDefault="00A84908" w:rsidP="00A84908">
      <w:pPr>
        <w:pStyle w:val="SingleTxtG"/>
      </w:pPr>
      <w:r w:rsidRPr="00901D82">
        <w:t>103.</w:t>
      </w:r>
      <w:r w:rsidRPr="00901D82">
        <w:tab/>
      </w:r>
      <w:r w:rsidR="00B3387D" w:rsidRPr="00901D82">
        <w:t>La Dirección General de la Marina Mercante (DGMM)</w:t>
      </w:r>
      <w:r w:rsidR="00B3387D">
        <w:t xml:space="preserve">, </w:t>
      </w:r>
      <w:r w:rsidR="00B3387D" w:rsidRPr="00901D82">
        <w:t xml:space="preserve">como miembro de la Comisión Interinstitucional para Atención y Prevención de la Problemática de la Pesca por Buceo (CIAPEB), </w:t>
      </w:r>
      <w:r w:rsidR="00B3387D">
        <w:t xml:space="preserve">y </w:t>
      </w:r>
      <w:r w:rsidR="00B3387D" w:rsidRPr="00901D82">
        <w:t>en calidad de Autoridad Marítima de Honduras</w:t>
      </w:r>
      <w:r w:rsidR="00B3387D">
        <w:t xml:space="preserve">, </w:t>
      </w:r>
      <w:r w:rsidR="00B3387D" w:rsidRPr="00901D82">
        <w:t>está encargada de la seguridad marítima, control y ordenamiento del tráfico marítimo, protección del medio marino</w:t>
      </w:r>
      <w:r w:rsidR="00B3387D">
        <w:t>. L</w:t>
      </w:r>
      <w:r w:rsidR="00B3387D" w:rsidRPr="00901D82">
        <w:t xml:space="preserve">a institución cuenta con 13 capitanías de puerto a nivel nacional, dentro de las cuales existen </w:t>
      </w:r>
      <w:r w:rsidR="00B3387D">
        <w:t>dos</w:t>
      </w:r>
      <w:r w:rsidR="00B3387D" w:rsidRPr="00901D82">
        <w:t xml:space="preserve"> </w:t>
      </w:r>
      <w:r w:rsidR="00B3387D">
        <w:t>c</w:t>
      </w:r>
      <w:r w:rsidR="00B3387D" w:rsidRPr="00901D82">
        <w:t>apitanías en la Mosquita (específicamente en los municipios de Brus Laguna y Puerto Lempira).</w:t>
      </w:r>
    </w:p>
    <w:p w14:paraId="08377D02" w14:textId="60B6029D" w:rsidR="006F143F" w:rsidRDefault="006F143F" w:rsidP="006F143F">
      <w:pPr>
        <w:pStyle w:val="H23G"/>
      </w:pPr>
      <w:r>
        <w:tab/>
      </w:r>
      <w:r>
        <w:tab/>
      </w:r>
      <w:r w:rsidR="00B3387D" w:rsidRPr="00291824">
        <w:t>Inciso b)</w:t>
      </w:r>
    </w:p>
    <w:p w14:paraId="4245BEC9" w14:textId="2B508FA2" w:rsidR="00B3387D" w:rsidRPr="00291824" w:rsidRDefault="00A84908" w:rsidP="00A84908">
      <w:pPr>
        <w:pStyle w:val="SingleTxtG"/>
      </w:pPr>
      <w:r w:rsidRPr="00291824">
        <w:t>104.</w:t>
      </w:r>
      <w:r w:rsidRPr="00291824">
        <w:tab/>
      </w:r>
      <w:r w:rsidR="00B3387D">
        <w:t>E</w:t>
      </w:r>
      <w:r w:rsidR="00B3387D" w:rsidRPr="00291824">
        <w:t>ntre las medidas adoptadas para mejorar las condiciones de trabajo de los buzos misquitos, la CIAPEB</w:t>
      </w:r>
      <w:r w:rsidR="00B3387D" w:rsidRPr="00A84908">
        <w:rPr>
          <w:rStyle w:val="Refdenotaalpie"/>
          <w:szCs w:val="18"/>
        </w:rPr>
        <w:footnoteReference w:id="95"/>
      </w:r>
      <w:r w:rsidR="00F7697D">
        <w:t>,</w:t>
      </w:r>
      <w:r w:rsidR="00B3387D" w:rsidRPr="00291824">
        <w:t xml:space="preserve"> presidida por la SEDESOL</w:t>
      </w:r>
      <w:r w:rsidR="00B3387D">
        <w:t xml:space="preserve"> a través de la CONAPOA</w:t>
      </w:r>
      <w:r w:rsidR="00B3387D" w:rsidRPr="00291824">
        <w:t>, atiende la problemática de los trabajadores de la pesca por buceo</w:t>
      </w:r>
      <w:r w:rsidR="00B3387D">
        <w:t xml:space="preserve">, </w:t>
      </w:r>
      <w:r w:rsidR="00B3387D" w:rsidRPr="00291824">
        <w:t>buzos que han sufrido accidentes de descompresión</w:t>
      </w:r>
      <w:r w:rsidR="00B3387D">
        <w:t xml:space="preserve"> </w:t>
      </w:r>
      <w:r w:rsidR="00B3387D" w:rsidRPr="00291824">
        <w:t xml:space="preserve">o los que han fallecido por esta labor, al igual </w:t>
      </w:r>
      <w:r w:rsidR="00B3387D">
        <w:t>que a</w:t>
      </w:r>
      <w:r w:rsidR="00B3387D" w:rsidRPr="00291824">
        <w:t xml:space="preserve"> sus familia</w:t>
      </w:r>
      <w:r w:rsidR="00B3387D">
        <w:t>res</w:t>
      </w:r>
      <w:r w:rsidR="00B3387D" w:rsidRPr="00A84908">
        <w:rPr>
          <w:rStyle w:val="Refdenotaalpie"/>
          <w:szCs w:val="18"/>
        </w:rPr>
        <w:footnoteReference w:id="96"/>
      </w:r>
      <w:r w:rsidR="00B3387D">
        <w:t xml:space="preserve">. </w:t>
      </w:r>
      <w:r w:rsidR="00B3387D" w:rsidRPr="00291824">
        <w:t xml:space="preserve">En </w:t>
      </w:r>
      <w:r w:rsidR="00B3387D">
        <w:t xml:space="preserve">el </w:t>
      </w:r>
      <w:r w:rsidR="00B3387D" w:rsidRPr="00291824">
        <w:t xml:space="preserve">2020 se </w:t>
      </w:r>
      <w:r w:rsidR="00B3387D" w:rsidRPr="00D17139">
        <w:t xml:space="preserve">aprobó el </w:t>
      </w:r>
      <w:r w:rsidR="00B3387D" w:rsidRPr="00575813">
        <w:rPr>
          <w:i/>
          <w:iCs/>
        </w:rPr>
        <w:t xml:space="preserve">Reglamento interno de las atribuciones y ejecución de las actividades </w:t>
      </w:r>
      <w:r w:rsidR="00B3387D" w:rsidRPr="00291824">
        <w:t>de la CIAPEB, que tiene por objetivo la atención y prevención de la problemática de la pesca por buceo</w:t>
      </w:r>
      <w:r w:rsidR="00B3387D" w:rsidRPr="00A84908">
        <w:rPr>
          <w:rStyle w:val="Refdenotaalpie"/>
          <w:szCs w:val="18"/>
        </w:rPr>
        <w:footnoteReference w:id="97"/>
      </w:r>
      <w:r w:rsidR="00B3387D">
        <w:t>.</w:t>
      </w:r>
    </w:p>
    <w:p w14:paraId="08B4F053" w14:textId="5C6F0CF2" w:rsidR="00B3387D" w:rsidRPr="00510ECA" w:rsidRDefault="00A84908" w:rsidP="00A84908">
      <w:pPr>
        <w:pStyle w:val="SingleTxtG"/>
      </w:pPr>
      <w:r w:rsidRPr="00510ECA">
        <w:t>105.</w:t>
      </w:r>
      <w:r w:rsidRPr="00510ECA">
        <w:tab/>
      </w:r>
      <w:r w:rsidR="00B3387D">
        <w:t xml:space="preserve">El Instituto Nacional de Formación Profesional (INFOP), entre 2017 al 2019, </w:t>
      </w:r>
      <w:r w:rsidR="00B3387D" w:rsidRPr="00A53551">
        <w:t>capacit</w:t>
      </w:r>
      <w:r w:rsidR="00B3387D">
        <w:t>ó</w:t>
      </w:r>
      <w:r w:rsidR="00B3387D" w:rsidRPr="00A53551">
        <w:t xml:space="preserve"> a 37</w:t>
      </w:r>
      <w:r w:rsidR="00B3387D">
        <w:t>2</w:t>
      </w:r>
      <w:r w:rsidR="00B3387D" w:rsidRPr="00A53551">
        <w:t xml:space="preserve"> mi</w:t>
      </w:r>
      <w:r w:rsidR="00B3387D">
        <w:t>s</w:t>
      </w:r>
      <w:r w:rsidR="00B3387D" w:rsidRPr="00A53551">
        <w:t>quitos en diferentes áreas de formación</w:t>
      </w:r>
      <w:r w:rsidR="00B3387D">
        <w:t>,</w:t>
      </w:r>
      <w:r w:rsidR="00B3387D" w:rsidRPr="00A53551">
        <w:t xml:space="preserve"> siendo la más demandada </w:t>
      </w:r>
      <w:r w:rsidR="00B3387D">
        <w:t>el b</w:t>
      </w:r>
      <w:r w:rsidR="00B3387D" w:rsidRPr="00A53551">
        <w:t xml:space="preserve">uceo </w:t>
      </w:r>
      <w:r w:rsidR="00B3387D">
        <w:t>s</w:t>
      </w:r>
      <w:r w:rsidR="00B3387D" w:rsidRPr="00A53551">
        <w:t xml:space="preserve">eguro. </w:t>
      </w:r>
      <w:r w:rsidR="00B3387D">
        <w:t xml:space="preserve">Además, en 2019 </w:t>
      </w:r>
      <w:r w:rsidR="00B3387D" w:rsidRPr="00A53551">
        <w:t>capacit</w:t>
      </w:r>
      <w:r w:rsidR="00B3387D">
        <w:t xml:space="preserve">ó </w:t>
      </w:r>
      <w:r w:rsidR="00B3387D" w:rsidRPr="00A53551">
        <w:t xml:space="preserve">a más de 30 personas en la carrera de </w:t>
      </w:r>
      <w:r w:rsidR="00B3387D">
        <w:t>g</w:t>
      </w:r>
      <w:r w:rsidR="00B3387D" w:rsidRPr="00A53551">
        <w:t xml:space="preserve">uarda </w:t>
      </w:r>
      <w:r w:rsidR="00B3387D">
        <w:t>a</w:t>
      </w:r>
      <w:r w:rsidR="00B3387D" w:rsidRPr="00A53551">
        <w:t>mbiental en Puerto Lempira.</w:t>
      </w:r>
    </w:p>
    <w:p w14:paraId="207468AF" w14:textId="765CAD3E" w:rsidR="00B3387D" w:rsidRPr="00804CC7" w:rsidRDefault="00A84908" w:rsidP="00A84908">
      <w:pPr>
        <w:pStyle w:val="SingleTxtG"/>
      </w:pPr>
      <w:r w:rsidRPr="00804CC7">
        <w:t>106.</w:t>
      </w:r>
      <w:r w:rsidRPr="00804CC7">
        <w:tab/>
      </w:r>
      <w:r w:rsidR="00B3387D" w:rsidRPr="00804CC7">
        <w:t xml:space="preserve">De igual manera, la SETRASS aprobó el Acuerdo Ejecutivo STSS-577-2020 contentivo del </w:t>
      </w:r>
      <w:r w:rsidR="00B3387D" w:rsidRPr="00575813">
        <w:rPr>
          <w:i/>
          <w:iCs/>
        </w:rPr>
        <w:t>Reglamento de seguridad y salud ocupacional de la pesca submarina por buceo</w:t>
      </w:r>
      <w:r w:rsidR="00B3387D" w:rsidRPr="00804CC7">
        <w:t>. Asimismo, con el fin de atender a los buzos con síndrome de descompresión y mejorar las condiciones actuales de trabajo de los buzos</w:t>
      </w:r>
      <w:r w:rsidR="00B3387D">
        <w:t xml:space="preserve"> en la Mosquita</w:t>
      </w:r>
      <w:r w:rsidR="00B3387D" w:rsidRPr="00804CC7">
        <w:t>, realizó una gira para establecer procesos operativos, recopilación de información y fortalecimiento de las oficinas de la SETRASS</w:t>
      </w:r>
      <w:r w:rsidR="00B3387D">
        <w:t xml:space="preserve">, </w:t>
      </w:r>
      <w:r w:rsidR="00B3387D" w:rsidRPr="00804CC7">
        <w:t>instaladas en Puerto Lempira</w:t>
      </w:r>
      <w:r w:rsidR="00B3387D">
        <w:t xml:space="preserve">. Se </w:t>
      </w:r>
      <w:r w:rsidR="00B3387D" w:rsidRPr="00804CC7">
        <w:t>desarroll</w:t>
      </w:r>
      <w:r w:rsidR="00B3387D">
        <w:t>aron</w:t>
      </w:r>
      <w:r w:rsidR="00B3387D" w:rsidRPr="00804CC7">
        <w:t xml:space="preserve"> </w:t>
      </w:r>
      <w:r w:rsidR="00B3387D">
        <w:t>las siguientes</w:t>
      </w:r>
      <w:r w:rsidR="00B3387D" w:rsidRPr="00804CC7">
        <w:t xml:space="preserve"> acciones:</w:t>
      </w:r>
    </w:p>
    <w:p w14:paraId="2CE0D4D2" w14:textId="5BF4280E" w:rsidR="00B3387D" w:rsidRDefault="005A1040" w:rsidP="005A1040">
      <w:pPr>
        <w:pStyle w:val="SingleTxtG"/>
      </w:pPr>
      <w:r>
        <w:tab/>
      </w:r>
      <w:r w:rsidR="00A84908">
        <w:t>a)</w:t>
      </w:r>
      <w:r w:rsidR="00A84908">
        <w:tab/>
      </w:r>
      <w:r w:rsidR="00B3387D" w:rsidRPr="004E1A39">
        <w:t xml:space="preserve">Conversatorio </w:t>
      </w:r>
      <w:r w:rsidR="00B3387D">
        <w:t>i</w:t>
      </w:r>
      <w:r w:rsidR="00B3387D" w:rsidRPr="004E1A39">
        <w:t xml:space="preserve">nductivo en el </w:t>
      </w:r>
      <w:r w:rsidR="00B3387D">
        <w:t>t</w:t>
      </w:r>
      <w:r w:rsidR="00B3387D" w:rsidRPr="004E1A39">
        <w:t>ema de Medicina Ocupacional con discusión práctica de casos reales</w:t>
      </w:r>
      <w:r w:rsidR="00F7697D">
        <w:t>;</w:t>
      </w:r>
    </w:p>
    <w:p w14:paraId="48514E8F" w14:textId="40B17887" w:rsidR="00B3387D" w:rsidRDefault="005A1040" w:rsidP="005A1040">
      <w:pPr>
        <w:pStyle w:val="SingleTxtG"/>
      </w:pPr>
      <w:r>
        <w:tab/>
      </w:r>
      <w:r w:rsidR="00A84908">
        <w:t>b)</w:t>
      </w:r>
      <w:r w:rsidR="00A84908">
        <w:tab/>
      </w:r>
      <w:r w:rsidR="00B3387D">
        <w:t xml:space="preserve">Reunión de coordinación con el </w:t>
      </w:r>
      <w:r w:rsidR="00B3387D" w:rsidRPr="004E1A39">
        <w:t>secretario de la Asociación de Misquitos Hondureños de Buzos Lisiados (AMHBLI)</w:t>
      </w:r>
      <w:r w:rsidR="00F7697D">
        <w:t>;</w:t>
      </w:r>
    </w:p>
    <w:p w14:paraId="0938DEE9" w14:textId="7369ABE8" w:rsidR="00B3387D" w:rsidRPr="006C57E0" w:rsidRDefault="005A1040" w:rsidP="005A1040">
      <w:pPr>
        <w:pStyle w:val="SingleTxtG"/>
      </w:pPr>
      <w:r>
        <w:tab/>
      </w:r>
      <w:r w:rsidR="00A84908" w:rsidRPr="006C57E0">
        <w:t>c)</w:t>
      </w:r>
      <w:r w:rsidR="00A84908" w:rsidRPr="006C57E0">
        <w:tab/>
      </w:r>
      <w:r w:rsidR="00B3387D">
        <w:t>C</w:t>
      </w:r>
      <w:r w:rsidR="00B3387D" w:rsidRPr="006C57E0">
        <w:t xml:space="preserve">apacitación sobre </w:t>
      </w:r>
      <w:r w:rsidR="00B3387D">
        <w:t xml:space="preserve">el </w:t>
      </w:r>
      <w:r w:rsidR="00B3387D" w:rsidRPr="00575813">
        <w:rPr>
          <w:i/>
          <w:iCs/>
        </w:rPr>
        <w:t>Reglamento de seguridad y salud ocupacional de la pesca submarina por buceo</w:t>
      </w:r>
      <w:r w:rsidR="00B3387D" w:rsidRPr="006C57E0">
        <w:t xml:space="preserve"> </w:t>
      </w:r>
      <w:r w:rsidR="00B3387D">
        <w:t>y una c</w:t>
      </w:r>
      <w:r w:rsidR="00B3387D" w:rsidRPr="006C57E0">
        <w:t>harla sobre el síndrome de descompresión y los efectos en la salud de los trabajadores</w:t>
      </w:r>
      <w:r w:rsidR="00B3387D">
        <w:t>. Esta fue impartida</w:t>
      </w:r>
      <w:r w:rsidR="00B3387D" w:rsidRPr="006C57E0">
        <w:t xml:space="preserve"> a 101 personas (97 hombre</w:t>
      </w:r>
      <w:r w:rsidR="00B3387D">
        <w:t>s</w:t>
      </w:r>
      <w:r w:rsidR="00B3387D" w:rsidRPr="006C57E0">
        <w:t xml:space="preserve"> y 4 mujeres)</w:t>
      </w:r>
      <w:r w:rsidR="00B3387D">
        <w:t xml:space="preserve">, </w:t>
      </w:r>
      <w:r w:rsidR="00B3387D" w:rsidRPr="006C57E0">
        <w:t xml:space="preserve">entre </w:t>
      </w:r>
      <w:r w:rsidR="00B3387D">
        <w:t xml:space="preserve">ellos </w:t>
      </w:r>
      <w:r w:rsidR="00B3387D" w:rsidRPr="006C57E0">
        <w:t>buzos</w:t>
      </w:r>
      <w:r w:rsidR="00B3387D">
        <w:t xml:space="preserve"> </w:t>
      </w:r>
      <w:r w:rsidR="00B3387D" w:rsidRPr="006C57E0">
        <w:t>activos, saca-buzos, instructores de buceo y autoridades de la AMHBLI</w:t>
      </w:r>
      <w:r w:rsidR="00F7697D">
        <w:t>;</w:t>
      </w:r>
    </w:p>
    <w:p w14:paraId="65CC4491" w14:textId="37F4CD75" w:rsidR="00B3387D" w:rsidRPr="004E1A39" w:rsidRDefault="005A1040" w:rsidP="005A1040">
      <w:pPr>
        <w:pStyle w:val="SingleTxtG"/>
      </w:pPr>
      <w:r>
        <w:tab/>
      </w:r>
      <w:r w:rsidR="00A84908" w:rsidRPr="004E1A39">
        <w:t>d)</w:t>
      </w:r>
      <w:r w:rsidR="00A84908" w:rsidRPr="004E1A39">
        <w:tab/>
      </w:r>
      <w:r w:rsidR="00B3387D">
        <w:t>V</w:t>
      </w:r>
      <w:r w:rsidR="00B3387D" w:rsidRPr="001F4F83">
        <w:t xml:space="preserve">isitas domiciliarias y entrevista estructurada para estudios socioeconómicos de una muestra de buzo activo y </w:t>
      </w:r>
      <w:r w:rsidR="00B3387D">
        <w:t>buzo con discapacidad</w:t>
      </w:r>
      <w:r w:rsidR="00F7697D">
        <w:t>;</w:t>
      </w:r>
    </w:p>
    <w:p w14:paraId="686F6A28" w14:textId="457AC3D1" w:rsidR="00B3387D" w:rsidRDefault="005A1040" w:rsidP="005A1040">
      <w:pPr>
        <w:pStyle w:val="SingleTxtG"/>
      </w:pPr>
      <w:r>
        <w:tab/>
      </w:r>
      <w:r w:rsidR="00A84908">
        <w:t>e)</w:t>
      </w:r>
      <w:r w:rsidR="00A84908">
        <w:tab/>
      </w:r>
      <w:r w:rsidR="00B3387D">
        <w:t>S</w:t>
      </w:r>
      <w:r w:rsidR="00B3387D" w:rsidRPr="004E1A39">
        <w:t xml:space="preserve">eguimiento a la implementación del </w:t>
      </w:r>
      <w:r w:rsidR="00B3387D">
        <w:t>P</w:t>
      </w:r>
      <w:r w:rsidR="00B3387D" w:rsidRPr="004E1A39">
        <w:t>rograma Empléate</w:t>
      </w:r>
      <w:r w:rsidR="00B3387D">
        <w:t>-</w:t>
      </w:r>
      <w:r w:rsidR="00B3387D" w:rsidRPr="004E1A39">
        <w:t>Plus</w:t>
      </w:r>
      <w:r w:rsidR="00F7697D">
        <w:t>;</w:t>
      </w:r>
      <w:r w:rsidR="00B3387D">
        <w:t xml:space="preserve"> </w:t>
      </w:r>
    </w:p>
    <w:p w14:paraId="15486790" w14:textId="11B6F941" w:rsidR="00B3387D" w:rsidRPr="007A1349" w:rsidRDefault="005A1040" w:rsidP="005A1040">
      <w:pPr>
        <w:pStyle w:val="SingleTxtG"/>
      </w:pPr>
      <w:r>
        <w:lastRenderedPageBreak/>
        <w:tab/>
      </w:r>
      <w:r w:rsidR="00A84908" w:rsidRPr="007A1349">
        <w:t>f)</w:t>
      </w:r>
      <w:r w:rsidR="00A84908" w:rsidRPr="007A1349">
        <w:tab/>
      </w:r>
      <w:r w:rsidR="00B3387D">
        <w:t xml:space="preserve">Análisis de diagnóstico para la implementación de los Programas SI EMPLEO y </w:t>
      </w:r>
      <w:r w:rsidR="00B3387D" w:rsidRPr="001F4F83">
        <w:t>Programa de Trabajo Temporal en el Extranjero</w:t>
      </w:r>
      <w:r w:rsidR="00B3387D">
        <w:t xml:space="preserve"> (PTTE) </w:t>
      </w:r>
      <w:r w:rsidR="00B3387D" w:rsidRPr="00927518">
        <w:t xml:space="preserve">con destino </w:t>
      </w:r>
      <w:r w:rsidR="00B3387D">
        <w:t>hacia</w:t>
      </w:r>
      <w:r w:rsidR="00B3387D" w:rsidRPr="00927518">
        <w:t xml:space="preserve"> los Estados Unidos de </w:t>
      </w:r>
      <w:r w:rsidR="00B3387D">
        <w:t xml:space="preserve">Norte </w:t>
      </w:r>
      <w:r w:rsidR="00B3387D" w:rsidRPr="00927518">
        <w:t>América, México y España</w:t>
      </w:r>
      <w:r w:rsidR="00B3387D">
        <w:t>.</w:t>
      </w:r>
      <w:r w:rsidR="00B3387D" w:rsidRPr="00A53551">
        <w:t xml:space="preserve"> </w:t>
      </w:r>
    </w:p>
    <w:p w14:paraId="15B9A96D" w14:textId="23023279" w:rsidR="00B3387D" w:rsidRDefault="00A84908" w:rsidP="00A84908">
      <w:pPr>
        <w:pStyle w:val="SingleTxtG"/>
      </w:pPr>
      <w:r>
        <w:t>107.</w:t>
      </w:r>
      <w:r>
        <w:tab/>
      </w:r>
      <w:r w:rsidR="00B3387D">
        <w:t xml:space="preserve">Adicionalmente, la SETRASS realizó reuniones </w:t>
      </w:r>
      <w:r w:rsidR="00B3387D" w:rsidRPr="007A1349">
        <w:t xml:space="preserve">con el </w:t>
      </w:r>
      <w:r w:rsidR="00B3387D">
        <w:t>a</w:t>
      </w:r>
      <w:r w:rsidR="00B3387D" w:rsidRPr="007A1349">
        <w:t xml:space="preserve">dministrador del </w:t>
      </w:r>
      <w:r w:rsidR="00B3387D">
        <w:t>h</w:t>
      </w:r>
      <w:r w:rsidR="00B3387D" w:rsidRPr="007A1349">
        <w:t>ospital de Puerto Lempira</w:t>
      </w:r>
      <w:r w:rsidR="00B3387D">
        <w:t xml:space="preserve">, </w:t>
      </w:r>
      <w:r w:rsidR="00B3387D" w:rsidRPr="007A1349">
        <w:t xml:space="preserve">para solicitar el apoyo de los médicos </w:t>
      </w:r>
      <w:r w:rsidR="00B3387D">
        <w:t>encargados de las</w:t>
      </w:r>
      <w:r w:rsidR="00B3387D" w:rsidRPr="007A1349">
        <w:t xml:space="preserve"> evaluaciones y tratamientos de los trabajadores buzos afectados por riesgo profesional</w:t>
      </w:r>
      <w:r w:rsidR="00B3387D">
        <w:t xml:space="preserve">. La intención era verificar que las </w:t>
      </w:r>
      <w:r w:rsidR="00B3387D" w:rsidRPr="007A1349">
        <w:t>evaluaciones contengan la información necesaria para emitir el dictamen médico de manera expedita sin que los trabajadores tengan que salir de la localidad</w:t>
      </w:r>
      <w:r w:rsidR="00B3387D">
        <w:t xml:space="preserve">, así como la </w:t>
      </w:r>
      <w:r w:rsidR="00B3387D" w:rsidRPr="007A1349">
        <w:t xml:space="preserve">entrega de </w:t>
      </w:r>
      <w:r w:rsidR="00B3387D">
        <w:t>insumos médicos al</w:t>
      </w:r>
      <w:r w:rsidR="00B3387D" w:rsidRPr="007A1349">
        <w:t xml:space="preserve"> Hospital</w:t>
      </w:r>
      <w:r w:rsidR="00B3387D">
        <w:t xml:space="preserve">. </w:t>
      </w:r>
    </w:p>
    <w:p w14:paraId="0EA57139" w14:textId="648A26DF" w:rsidR="00B3387D" w:rsidRDefault="00A84908" w:rsidP="00A84908">
      <w:pPr>
        <w:pStyle w:val="SingleTxtG"/>
      </w:pPr>
      <w:r>
        <w:t>108.</w:t>
      </w:r>
      <w:r>
        <w:tab/>
      </w:r>
      <w:r w:rsidR="00B3387D">
        <w:t xml:space="preserve">Inspectores de trabajo de la SETRASS, durante la gira de abril de 2023, evaluaron a dos </w:t>
      </w:r>
      <w:r w:rsidR="00B3387D" w:rsidRPr="00005AB6">
        <w:t xml:space="preserve">trabajadores de la pesca por buceo que había sufrido el </w:t>
      </w:r>
      <w:r w:rsidR="00B3387D">
        <w:t>s</w:t>
      </w:r>
      <w:r w:rsidR="00B3387D" w:rsidRPr="00005AB6">
        <w:t xml:space="preserve">índrome de </w:t>
      </w:r>
      <w:r w:rsidR="00B3387D">
        <w:t>d</w:t>
      </w:r>
      <w:r w:rsidR="00B3387D" w:rsidRPr="00005AB6">
        <w:t xml:space="preserve">escompresión </w:t>
      </w:r>
      <w:r w:rsidR="00B3387D">
        <w:t>i</w:t>
      </w:r>
      <w:r w:rsidR="00B3387D" w:rsidRPr="00005AB6">
        <w:t>nadecuada</w:t>
      </w:r>
      <w:r w:rsidR="00B3387D">
        <w:t xml:space="preserve">, también, </w:t>
      </w:r>
      <w:r w:rsidR="00B3387D" w:rsidRPr="00DC3772">
        <w:t>realiz</w:t>
      </w:r>
      <w:r w:rsidR="00B3387D">
        <w:t>aron</w:t>
      </w:r>
      <w:r w:rsidR="00B3387D" w:rsidRPr="00DC3772">
        <w:t xml:space="preserve"> un recorrido por la cámara hiperbárica y el área de trabajo social del hospital.</w:t>
      </w:r>
    </w:p>
    <w:p w14:paraId="7BF55B24" w14:textId="3C71605A" w:rsidR="00B3387D" w:rsidRPr="0049798F" w:rsidRDefault="00A84908" w:rsidP="00A84908">
      <w:pPr>
        <w:pStyle w:val="SingleTxtG"/>
      </w:pPr>
      <w:r w:rsidRPr="0049798F">
        <w:t>109.</w:t>
      </w:r>
      <w:r w:rsidRPr="0049798F">
        <w:tab/>
      </w:r>
      <w:r w:rsidR="00B3387D">
        <w:t>E</w:t>
      </w:r>
      <w:r w:rsidR="00B3387D" w:rsidRPr="00DC3772">
        <w:t xml:space="preserve">n seguimiento </w:t>
      </w:r>
      <w:r w:rsidR="00B3387D">
        <w:t>con</w:t>
      </w:r>
      <w:r w:rsidR="00B3387D" w:rsidRPr="00DC3772">
        <w:t xml:space="preserve"> las recomendaciones del primer </w:t>
      </w:r>
      <w:r w:rsidR="00B3387D">
        <w:t>i</w:t>
      </w:r>
      <w:r w:rsidR="00B3387D" w:rsidRPr="00DC3772">
        <w:t xml:space="preserve">nforme del </w:t>
      </w:r>
      <w:r w:rsidR="00B3387D">
        <w:t>d</w:t>
      </w:r>
      <w:r w:rsidR="00B3387D" w:rsidRPr="00DC3772">
        <w:t xml:space="preserve">iagnóstico técnico en materia laboral para la zona de la Mosquita, </w:t>
      </w:r>
      <w:r w:rsidR="00B3387D">
        <w:t xml:space="preserve">relativo a </w:t>
      </w:r>
      <w:r w:rsidR="00B3387D" w:rsidRPr="00CF7D25">
        <w:t>velar por la salud y seguridad ocupacional</w:t>
      </w:r>
      <w:r w:rsidR="00B3387D">
        <w:t xml:space="preserve">, </w:t>
      </w:r>
      <w:r w:rsidR="00B3387D" w:rsidRPr="00CF7D25">
        <w:t>y la prevención</w:t>
      </w:r>
      <w:r w:rsidR="00B3387D">
        <w:t xml:space="preserve"> </w:t>
      </w:r>
      <w:r w:rsidR="00B3387D" w:rsidRPr="00CF7D25">
        <w:t>de las discapacidades por riesgos profesionales y accidentes de trabajo</w:t>
      </w:r>
      <w:r w:rsidR="00B3387D">
        <w:t>, personal de la SETRASS</w:t>
      </w:r>
      <w:r w:rsidR="00B3387D" w:rsidRPr="00DC3772">
        <w:t xml:space="preserve"> de Tegucigalpa ha</w:t>
      </w:r>
      <w:r w:rsidR="00B3387D">
        <w:t xml:space="preserve"> </w:t>
      </w:r>
      <w:r w:rsidR="00B3387D" w:rsidRPr="00DC3772">
        <w:t>brindado acompañamiento a los procesos de capacitación en Kaukira</w:t>
      </w:r>
      <w:r w:rsidR="00B3387D">
        <w:t xml:space="preserve">, Gracias a Dios. Además, </w:t>
      </w:r>
      <w:r w:rsidR="00B3387D" w:rsidRPr="0049798F">
        <w:t>abordó el tema de higiene y seguridad ocupacional</w:t>
      </w:r>
      <w:r w:rsidR="00B3387D">
        <w:t xml:space="preserve"> a más de </w:t>
      </w:r>
      <w:r w:rsidR="00B3387D" w:rsidRPr="0049798F">
        <w:t>50 personas.</w:t>
      </w:r>
    </w:p>
    <w:p w14:paraId="56D321A8" w14:textId="3314B505" w:rsidR="00B3387D" w:rsidRPr="004D6249" w:rsidRDefault="00A84908" w:rsidP="00A84908">
      <w:pPr>
        <w:pStyle w:val="SingleTxtG"/>
      </w:pPr>
      <w:r w:rsidRPr="004D6249">
        <w:t>110.</w:t>
      </w:r>
      <w:r w:rsidRPr="004D6249">
        <w:tab/>
      </w:r>
      <w:r w:rsidR="00B3387D" w:rsidRPr="004D6249">
        <w:t xml:space="preserve">Es importante destacar que, </w:t>
      </w:r>
      <w:r w:rsidR="00B3387D" w:rsidRPr="004D6249">
        <w:rPr>
          <w:lang w:val="es-MX"/>
        </w:rPr>
        <w:t xml:space="preserve">el 30 de marzo de 2023, el Gobierno de la </w:t>
      </w:r>
      <w:r w:rsidR="00B3387D">
        <w:rPr>
          <w:lang w:val="es-MX"/>
        </w:rPr>
        <w:t>p</w:t>
      </w:r>
      <w:r w:rsidR="00B3387D" w:rsidRPr="004D6249">
        <w:rPr>
          <w:lang w:val="es-MX"/>
        </w:rPr>
        <w:t xml:space="preserve">residenta Xiomara realizó </w:t>
      </w:r>
      <w:r w:rsidR="00B3387D" w:rsidRPr="004D6249">
        <w:t>reconocimiento de responsabilidad internacional y el compromiso de no repetición de los hechos</w:t>
      </w:r>
      <w:r w:rsidR="00B3387D">
        <w:t>,</w:t>
      </w:r>
      <w:r w:rsidR="00B3387D" w:rsidRPr="004D6249">
        <w:t xml:space="preserve"> así como el deber de garantizar los derechos de los buzos misquitos en</w:t>
      </w:r>
      <w:r w:rsidR="00B3387D" w:rsidRPr="004D6249">
        <w:rPr>
          <w:lang w:val="es-MX"/>
        </w:rPr>
        <w:t xml:space="preserve"> cumplimiento del punto resolutivo de un acto de perdón público en la sentencia del caso </w:t>
      </w:r>
      <w:r w:rsidR="00B3387D" w:rsidRPr="00575813">
        <w:rPr>
          <w:i/>
          <w:lang w:val="es-MX"/>
        </w:rPr>
        <w:t>Opario Lemoth Morris y otros vs Honduras (Caso de los buzos Miskitos)</w:t>
      </w:r>
      <w:r w:rsidR="00B3387D">
        <w:rPr>
          <w:lang w:val="es-MX"/>
        </w:rPr>
        <w:t xml:space="preserve">, </w:t>
      </w:r>
      <w:r w:rsidR="00B3387D" w:rsidRPr="004D6249">
        <w:rPr>
          <w:lang w:val="es-MX"/>
        </w:rPr>
        <w:t>dictada</w:t>
      </w:r>
      <w:r w:rsidR="00B3387D" w:rsidRPr="004D6249">
        <w:t xml:space="preserve"> en agosto de 2021 por la Corte IDH</w:t>
      </w:r>
      <w:r w:rsidR="00B3387D" w:rsidRPr="00A84908">
        <w:rPr>
          <w:rStyle w:val="Refdenotaalpie"/>
          <w:szCs w:val="18"/>
          <w:lang w:val="es-MX"/>
        </w:rPr>
        <w:footnoteReference w:id="98"/>
      </w:r>
      <w:r w:rsidR="00B3387D">
        <w:rPr>
          <w:lang w:val="es-MX"/>
        </w:rPr>
        <w:t xml:space="preserve">. </w:t>
      </w:r>
      <w:r w:rsidR="00B3387D">
        <w:t>A</w:t>
      </w:r>
      <w:r w:rsidR="00B3387D" w:rsidRPr="004D6249">
        <w:t>s</w:t>
      </w:r>
      <w:r w:rsidR="00B3387D">
        <w:t>imismo</w:t>
      </w:r>
      <w:r w:rsidR="00B3387D" w:rsidRPr="004D6249">
        <w:t xml:space="preserve">, </w:t>
      </w:r>
      <w:r w:rsidR="00B3387D">
        <w:t xml:space="preserve">se </w:t>
      </w:r>
      <w:r w:rsidR="00B3387D" w:rsidRPr="004D6249">
        <w:t>destin</w:t>
      </w:r>
      <w:r w:rsidR="00B3387D">
        <w:t>aron</w:t>
      </w:r>
      <w:r w:rsidR="00B3387D" w:rsidRPr="004D6249">
        <w:t xml:space="preserve"> más de </w:t>
      </w:r>
      <w:r w:rsidR="00B3387D">
        <w:t>L</w:t>
      </w:r>
      <w:r w:rsidR="00B3387D" w:rsidRPr="004D6249">
        <w:t xml:space="preserve">700,000 </w:t>
      </w:r>
      <w:r w:rsidR="00B3387D">
        <w:t>a</w:t>
      </w:r>
      <w:r w:rsidR="00B3387D" w:rsidRPr="004D6249">
        <w:t xml:space="preserve"> la Clínica de Atención del Síndrome de Descompresión, para el mejoramiento de las instalaciones físicas</w:t>
      </w:r>
      <w:r w:rsidR="00B3387D">
        <w:t>,</w:t>
      </w:r>
      <w:r w:rsidR="00B3387D" w:rsidRPr="004D6249">
        <w:t xml:space="preserve"> la compra de insumos médicos </w:t>
      </w:r>
      <w:r w:rsidR="00B3387D">
        <w:t xml:space="preserve">y mejorar </w:t>
      </w:r>
      <w:r w:rsidR="00B3387D" w:rsidRPr="004D6249">
        <w:t xml:space="preserve">la atención </w:t>
      </w:r>
      <w:r w:rsidR="00B3387D">
        <w:t xml:space="preserve">que se brinda a </w:t>
      </w:r>
      <w:r w:rsidR="00B3387D" w:rsidRPr="004D6249">
        <w:t xml:space="preserve">los buzos con discapacidad. </w:t>
      </w:r>
      <w:r w:rsidR="00B3387D">
        <w:t>También,</w:t>
      </w:r>
      <w:r w:rsidR="00B3387D" w:rsidRPr="004D6249">
        <w:t xml:space="preserve"> se </w:t>
      </w:r>
      <w:r w:rsidR="00B3387D">
        <w:t xml:space="preserve">ha </w:t>
      </w:r>
      <w:r w:rsidR="00B3387D" w:rsidRPr="004D6249">
        <w:t>gestionado la adquisición de dos cámaras hiperbáricas.</w:t>
      </w:r>
    </w:p>
    <w:p w14:paraId="7CBF1F24" w14:textId="7824B3DA" w:rsidR="00B3387D" w:rsidRPr="00581846" w:rsidRDefault="00A84908" w:rsidP="00A84908">
      <w:pPr>
        <w:pStyle w:val="SingleTxtG"/>
      </w:pPr>
      <w:r w:rsidRPr="00581846">
        <w:t>111.</w:t>
      </w:r>
      <w:r w:rsidRPr="00581846">
        <w:tab/>
      </w:r>
      <w:r w:rsidR="00B3387D">
        <w:t>En aplicación del</w:t>
      </w:r>
      <w:r w:rsidR="00B3387D" w:rsidRPr="00581846">
        <w:t xml:space="preserve"> </w:t>
      </w:r>
      <w:r w:rsidR="00B3387D" w:rsidRPr="00575813">
        <w:rPr>
          <w:i/>
          <w:iCs/>
        </w:rPr>
        <w:t>Reglamento de Seguridad y salud ocupacional de la pesca submarina por buceo</w:t>
      </w:r>
      <w:r w:rsidR="00B3387D">
        <w:t>,</w:t>
      </w:r>
      <w:r w:rsidR="00B3387D" w:rsidRPr="00581846">
        <w:t xml:space="preserve"> </w:t>
      </w:r>
      <w:r w:rsidR="00B3387D">
        <w:t>l</w:t>
      </w:r>
      <w:r w:rsidR="00B3387D" w:rsidRPr="00581846">
        <w:t xml:space="preserve">a </w:t>
      </w:r>
      <w:r w:rsidR="00B3387D" w:rsidRPr="004459B0">
        <w:t>DGMM</w:t>
      </w:r>
      <w:r w:rsidR="00B3387D">
        <w:t>,</w:t>
      </w:r>
      <w:r w:rsidR="00B3387D" w:rsidRPr="00581846">
        <w:t xml:space="preserve"> SETRASS, </w:t>
      </w:r>
      <w:r w:rsidR="00B3387D" w:rsidRPr="002525D5">
        <w:t>SESAL</w:t>
      </w:r>
      <w:r w:rsidR="00B3387D" w:rsidRPr="00581846">
        <w:t xml:space="preserve">, </w:t>
      </w:r>
      <w:r w:rsidR="00B3387D">
        <w:t xml:space="preserve">SAG, </w:t>
      </w:r>
      <w:r w:rsidR="00B3387D" w:rsidRPr="00581846">
        <w:t>a través de la Dirección General de Pesca y Acuicultura y la Fuerza Naval de Honduras</w:t>
      </w:r>
      <w:r w:rsidR="00B3387D">
        <w:t>, como</w:t>
      </w:r>
      <w:r w:rsidR="00B3387D" w:rsidRPr="00581846">
        <w:t xml:space="preserve"> autoridades competentes para realizar inspecciones en puerto y en el mar a las embarcaciones pesqueras, vela</w:t>
      </w:r>
      <w:r w:rsidR="00B3387D">
        <w:t>n</w:t>
      </w:r>
      <w:r w:rsidR="00B3387D" w:rsidRPr="00581846">
        <w:t xml:space="preserve"> por que las mismas se encuentren en condiciones óptimas para la navegación marítima</w:t>
      </w:r>
      <w:r w:rsidR="00B3387D">
        <w:t xml:space="preserve"> y que </w:t>
      </w:r>
      <w:r w:rsidR="00B3387D" w:rsidRPr="00581846">
        <w:t>no supongan un riesgo a la vida humana</w:t>
      </w:r>
      <w:r w:rsidR="00B3387D">
        <w:t xml:space="preserve"> y </w:t>
      </w:r>
      <w:r w:rsidR="00B3387D" w:rsidRPr="00581846">
        <w:t>eval</w:t>
      </w:r>
      <w:r w:rsidR="00B3387D">
        <w:t xml:space="preserve">úan los </w:t>
      </w:r>
      <w:r w:rsidR="00B3387D" w:rsidRPr="00581846">
        <w:t>riesgos profesionales ocurridos en esta actividad</w:t>
      </w:r>
      <w:r w:rsidR="00B3387D" w:rsidRPr="00A84908">
        <w:rPr>
          <w:rStyle w:val="Refdenotaalpie"/>
          <w:szCs w:val="18"/>
        </w:rPr>
        <w:footnoteReference w:id="99"/>
      </w:r>
      <w:r w:rsidR="00B3387D">
        <w:t xml:space="preserve">. </w:t>
      </w:r>
    </w:p>
    <w:p w14:paraId="4B1AA49C" w14:textId="6024A040" w:rsidR="00B3387D" w:rsidRPr="006736C5" w:rsidRDefault="00A84908" w:rsidP="00A84908">
      <w:pPr>
        <w:pStyle w:val="SingleTxtG"/>
        <w:rPr>
          <w:lang w:val="es-MX"/>
        </w:rPr>
      </w:pPr>
      <w:r w:rsidRPr="006736C5">
        <w:rPr>
          <w:lang w:val="es-MX"/>
        </w:rPr>
        <w:t>112.</w:t>
      </w:r>
      <w:r w:rsidRPr="006736C5">
        <w:rPr>
          <w:lang w:val="es-MX"/>
        </w:rPr>
        <w:tab/>
      </w:r>
      <w:r w:rsidR="00B3387D">
        <w:rPr>
          <w:lang w:val="es-MX"/>
        </w:rPr>
        <w:t>Sobre</w:t>
      </w:r>
      <w:r w:rsidR="00B3387D" w:rsidRPr="006736C5">
        <w:rPr>
          <w:lang w:val="es-MX"/>
        </w:rPr>
        <w:t xml:space="preserve"> la </w:t>
      </w:r>
      <w:r w:rsidR="00B3387D" w:rsidRPr="00B83351">
        <w:t>seguridad</w:t>
      </w:r>
      <w:r w:rsidR="00B3387D" w:rsidRPr="006736C5">
        <w:rPr>
          <w:lang w:val="es-MX"/>
        </w:rPr>
        <w:t xml:space="preserve"> social en la zona de la Mosquita, el Instituto Hondureño de Seguridad Social</w:t>
      </w:r>
      <w:r w:rsidR="00B3387D">
        <w:rPr>
          <w:lang w:val="es-MX"/>
        </w:rPr>
        <w:t xml:space="preserve"> (IHSS), </w:t>
      </w:r>
      <w:r w:rsidR="00B3387D" w:rsidRPr="006736C5">
        <w:rPr>
          <w:lang w:val="es-MX"/>
        </w:rPr>
        <w:t xml:space="preserve">con la asistencia de la OIT y el Programa de EUROEMPLEO, está trabajando </w:t>
      </w:r>
      <w:r w:rsidR="00B3387D">
        <w:rPr>
          <w:lang w:val="es-MX"/>
        </w:rPr>
        <w:t xml:space="preserve">en </w:t>
      </w:r>
      <w:r w:rsidR="00B3387D" w:rsidRPr="006736C5">
        <w:rPr>
          <w:lang w:val="es-MX"/>
        </w:rPr>
        <w:t>un estudio de proyecto de ampliación de cobertura social en la zona</w:t>
      </w:r>
      <w:r w:rsidR="00B3387D">
        <w:rPr>
          <w:lang w:val="es-MX"/>
        </w:rPr>
        <w:t xml:space="preserve"> para </w:t>
      </w:r>
      <w:r w:rsidR="00B3387D" w:rsidRPr="006736C5">
        <w:rPr>
          <w:lang w:val="es-MX"/>
        </w:rPr>
        <w:t>aumentar los indicadores.</w:t>
      </w:r>
    </w:p>
    <w:p w14:paraId="5829CA50" w14:textId="4832CE64" w:rsidR="00B3387D" w:rsidRPr="00111B0B" w:rsidRDefault="00A84908" w:rsidP="00A84908">
      <w:pPr>
        <w:pStyle w:val="SingleTxtG"/>
        <w:rPr>
          <w:lang w:val="es-MX"/>
        </w:rPr>
      </w:pPr>
      <w:r w:rsidRPr="00111B0B">
        <w:rPr>
          <w:lang w:val="es-MX"/>
        </w:rPr>
        <w:t>113.</w:t>
      </w:r>
      <w:r w:rsidRPr="00111B0B">
        <w:rPr>
          <w:lang w:val="es-MX"/>
        </w:rPr>
        <w:tab/>
      </w:r>
      <w:r w:rsidR="00B3387D" w:rsidRPr="00B83351">
        <w:t>Asimismo</w:t>
      </w:r>
      <w:r w:rsidR="00B3387D" w:rsidRPr="00111B0B">
        <w:rPr>
          <w:lang w:val="es-MX"/>
        </w:rPr>
        <w:t>, SEDESOL</w:t>
      </w:r>
      <w:r w:rsidR="00B3387D">
        <w:rPr>
          <w:lang w:val="es-MX"/>
        </w:rPr>
        <w:t>, a</w:t>
      </w:r>
      <w:r w:rsidR="00B3387D" w:rsidRPr="00111B0B">
        <w:rPr>
          <w:lang w:val="es-MX"/>
        </w:rPr>
        <w:t xml:space="preserve"> través de la CONAPOA, realizan las siguientes acciones: </w:t>
      </w:r>
    </w:p>
    <w:p w14:paraId="56435081" w14:textId="3384DB4D" w:rsidR="00B3387D" w:rsidRPr="00111B0B" w:rsidRDefault="005A1040" w:rsidP="005A1040">
      <w:pPr>
        <w:pStyle w:val="SingleTxtG"/>
        <w:rPr>
          <w:lang w:val="es-MX"/>
        </w:rPr>
      </w:pPr>
      <w:r>
        <w:rPr>
          <w:lang w:val="es-MX"/>
        </w:rPr>
        <w:tab/>
      </w:r>
      <w:r w:rsidR="00A84908" w:rsidRPr="00111B0B">
        <w:rPr>
          <w:lang w:val="es-MX"/>
        </w:rPr>
        <w:t>a)</w:t>
      </w:r>
      <w:r w:rsidR="00A84908" w:rsidRPr="00111B0B">
        <w:rPr>
          <w:lang w:val="es-MX"/>
        </w:rPr>
        <w:tab/>
      </w:r>
      <w:r w:rsidR="00B3387D" w:rsidRPr="00111B0B">
        <w:rPr>
          <w:lang w:val="es-MX"/>
        </w:rPr>
        <w:t>Levantamiento de ficha socioeconómica para la entrega de transferencias monetarias a buzos misquitos con discapacidad y a sus familiares</w:t>
      </w:r>
      <w:r w:rsidR="00F7697D">
        <w:rPr>
          <w:lang w:val="es-MX"/>
        </w:rPr>
        <w:t>;</w:t>
      </w:r>
    </w:p>
    <w:p w14:paraId="6F743ED9" w14:textId="0ADDE4A7" w:rsidR="00B3387D" w:rsidRPr="00111B0B" w:rsidRDefault="005A1040" w:rsidP="005A1040">
      <w:pPr>
        <w:pStyle w:val="SingleTxtG"/>
        <w:rPr>
          <w:lang w:val="es-MX"/>
        </w:rPr>
      </w:pPr>
      <w:r>
        <w:rPr>
          <w:lang w:val="es-MX"/>
        </w:rPr>
        <w:tab/>
      </w:r>
      <w:r w:rsidR="00A84908" w:rsidRPr="00111B0B">
        <w:rPr>
          <w:lang w:val="es-MX"/>
        </w:rPr>
        <w:t>b)</w:t>
      </w:r>
      <w:r w:rsidR="00A84908" w:rsidRPr="00111B0B">
        <w:rPr>
          <w:lang w:val="es-MX"/>
        </w:rPr>
        <w:tab/>
      </w:r>
      <w:r w:rsidR="00B3387D" w:rsidRPr="00111B0B">
        <w:rPr>
          <w:lang w:val="es-MX"/>
        </w:rPr>
        <w:t>Elaboración del documental de buzos misquitos</w:t>
      </w:r>
      <w:r w:rsidR="00F7697D">
        <w:rPr>
          <w:lang w:val="es-MX"/>
        </w:rPr>
        <w:t>;</w:t>
      </w:r>
      <w:r w:rsidR="00B3387D">
        <w:rPr>
          <w:lang w:val="es-MX"/>
        </w:rPr>
        <w:t xml:space="preserve"> </w:t>
      </w:r>
    </w:p>
    <w:p w14:paraId="599C10CD" w14:textId="7D999FAC" w:rsidR="00B3387D" w:rsidRDefault="005A1040" w:rsidP="005A1040">
      <w:pPr>
        <w:pStyle w:val="SingleTxtG"/>
        <w:rPr>
          <w:lang w:val="es-MX"/>
        </w:rPr>
      </w:pPr>
      <w:r>
        <w:rPr>
          <w:lang w:val="es-MX"/>
        </w:rPr>
        <w:tab/>
      </w:r>
      <w:r w:rsidR="00A84908">
        <w:rPr>
          <w:lang w:val="es-MX"/>
        </w:rPr>
        <w:t>c)</w:t>
      </w:r>
      <w:r w:rsidR="00A84908">
        <w:rPr>
          <w:lang w:val="es-MX"/>
        </w:rPr>
        <w:tab/>
      </w:r>
      <w:r w:rsidR="00B3387D" w:rsidRPr="00111B0B">
        <w:rPr>
          <w:lang w:val="es-MX"/>
        </w:rPr>
        <w:t>Instalación de oficinas para la atención a buzos misquitos con discapacidad</w:t>
      </w:r>
      <w:r w:rsidR="00F7697D">
        <w:rPr>
          <w:lang w:val="es-MX"/>
        </w:rPr>
        <w:t>;</w:t>
      </w:r>
    </w:p>
    <w:p w14:paraId="533D7FFC" w14:textId="098F94DB" w:rsidR="00B3387D" w:rsidRPr="00121BEB" w:rsidRDefault="005A1040" w:rsidP="005A1040">
      <w:pPr>
        <w:pStyle w:val="SingleTxtG"/>
        <w:rPr>
          <w:lang w:val="es-MX"/>
        </w:rPr>
      </w:pPr>
      <w:r>
        <w:rPr>
          <w:lang w:val="es-MX"/>
        </w:rPr>
        <w:tab/>
      </w:r>
      <w:r w:rsidR="00A84908" w:rsidRPr="00121BEB">
        <w:rPr>
          <w:lang w:val="es-MX"/>
        </w:rPr>
        <w:t>d)</w:t>
      </w:r>
      <w:r w:rsidR="00A84908" w:rsidRPr="00121BEB">
        <w:rPr>
          <w:lang w:val="es-MX"/>
        </w:rPr>
        <w:tab/>
      </w:r>
      <w:r w:rsidR="00B3387D">
        <w:rPr>
          <w:lang w:val="es-MX"/>
        </w:rPr>
        <w:t>A</w:t>
      </w:r>
      <w:r w:rsidR="00B3387D" w:rsidRPr="00121BEB">
        <w:rPr>
          <w:lang w:val="es-MX"/>
        </w:rPr>
        <w:t xml:space="preserve">plicación de ficha socioeconómica para beneficiar a buzos </w:t>
      </w:r>
      <w:r w:rsidR="00B3387D">
        <w:rPr>
          <w:lang w:val="es-MX"/>
        </w:rPr>
        <w:t xml:space="preserve">misquitos </w:t>
      </w:r>
      <w:r w:rsidR="00B3387D" w:rsidRPr="00121BEB">
        <w:rPr>
          <w:lang w:val="es-MX"/>
        </w:rPr>
        <w:t>con discapacidad</w:t>
      </w:r>
      <w:r w:rsidR="00B3387D">
        <w:rPr>
          <w:lang w:val="es-MX"/>
        </w:rPr>
        <w:t xml:space="preserve"> y a</w:t>
      </w:r>
      <w:r w:rsidR="00B3387D" w:rsidRPr="00121BEB">
        <w:rPr>
          <w:lang w:val="es-MX"/>
        </w:rPr>
        <w:t xml:space="preserve"> familiares de los buzos fallecidos</w:t>
      </w:r>
      <w:r w:rsidR="00B3387D">
        <w:rPr>
          <w:lang w:val="es-MX"/>
        </w:rPr>
        <w:t xml:space="preserve"> </w:t>
      </w:r>
      <w:r w:rsidR="00B3387D" w:rsidRPr="00121BEB">
        <w:rPr>
          <w:lang w:val="es-MX"/>
        </w:rPr>
        <w:t xml:space="preserve">—actualmente se </w:t>
      </w:r>
      <w:r w:rsidR="00B3387D">
        <w:rPr>
          <w:lang w:val="es-MX"/>
        </w:rPr>
        <w:t xml:space="preserve">han aplicado </w:t>
      </w:r>
      <w:r w:rsidR="00B3387D" w:rsidRPr="00121BEB">
        <w:rPr>
          <w:lang w:val="es-MX"/>
        </w:rPr>
        <w:t>3,600 ficha</w:t>
      </w:r>
      <w:r w:rsidR="00B3387D">
        <w:rPr>
          <w:lang w:val="es-MX"/>
        </w:rPr>
        <w:t>s—</w:t>
      </w:r>
      <w:r w:rsidR="00B3387D" w:rsidRPr="00121BEB">
        <w:rPr>
          <w:lang w:val="es-MX"/>
        </w:rPr>
        <w:t>.</w:t>
      </w:r>
    </w:p>
    <w:p w14:paraId="7DF5EEAA" w14:textId="2E10EEEE" w:rsidR="00511478" w:rsidRDefault="00511478" w:rsidP="00511478">
      <w:pPr>
        <w:pStyle w:val="H23G"/>
      </w:pPr>
      <w:r>
        <w:lastRenderedPageBreak/>
        <w:tab/>
      </w:r>
      <w:r>
        <w:tab/>
      </w:r>
      <w:r w:rsidR="00B3387D" w:rsidRPr="00111B0B">
        <w:t>Inciso c)</w:t>
      </w:r>
    </w:p>
    <w:p w14:paraId="7963B585" w14:textId="3B83749E" w:rsidR="00B3387D" w:rsidRDefault="00A84908" w:rsidP="00A84908">
      <w:pPr>
        <w:pStyle w:val="SingleTxtG"/>
      </w:pPr>
      <w:r>
        <w:t>114.</w:t>
      </w:r>
      <w:r>
        <w:tab/>
      </w:r>
      <w:r w:rsidR="00B3387D">
        <w:t>P</w:t>
      </w:r>
      <w:r w:rsidR="00B3387D" w:rsidRPr="00111B0B">
        <w:t>ara fortalecer a la Dirección General de Inspección del Trabajo (DGIT)</w:t>
      </w:r>
      <w:r w:rsidR="00B3387D">
        <w:t>, adscrita a la SETRASS, se informa que</w:t>
      </w:r>
      <w:r w:rsidR="00B3387D" w:rsidRPr="00111B0B">
        <w:t xml:space="preserve"> entre 2022-2023 la </w:t>
      </w:r>
      <w:r w:rsidR="00B3387D" w:rsidRPr="00E70CB8">
        <w:t xml:space="preserve">DGMM </w:t>
      </w:r>
      <w:r w:rsidR="00B3387D" w:rsidRPr="00111B0B">
        <w:t>certificó a ocho inspe</w:t>
      </w:r>
      <w:r w:rsidR="00B3387D" w:rsidRPr="002F1FAA">
        <w:t xml:space="preserve">ctores de </w:t>
      </w:r>
      <w:r w:rsidR="00B3387D">
        <w:t>t</w:t>
      </w:r>
      <w:r w:rsidR="00B3387D" w:rsidRPr="002F1FAA">
        <w:t xml:space="preserve">rabajo a nivel nacional en el </w:t>
      </w:r>
      <w:r w:rsidR="00B3387D">
        <w:t>C</w:t>
      </w:r>
      <w:r w:rsidR="00B3387D" w:rsidRPr="002F1FAA">
        <w:t xml:space="preserve">urso de </w:t>
      </w:r>
      <w:r w:rsidR="00B3387D">
        <w:t>S</w:t>
      </w:r>
      <w:r w:rsidR="00B3387D" w:rsidRPr="002F1FAA">
        <w:t xml:space="preserve">eguridad </w:t>
      </w:r>
      <w:r w:rsidR="00B3387D">
        <w:t>M</w:t>
      </w:r>
      <w:r w:rsidR="00B3387D" w:rsidRPr="002F1FAA">
        <w:t>arítima para realizar inspecciones en altamar</w:t>
      </w:r>
      <w:r w:rsidR="00B3387D">
        <w:t>. Además,</w:t>
      </w:r>
      <w:r w:rsidR="00B3387D" w:rsidRPr="003A5BD6">
        <w:t xml:space="preserve"> </w:t>
      </w:r>
      <w:r w:rsidR="00B3387D">
        <w:t>en</w:t>
      </w:r>
      <w:r w:rsidR="00B3387D" w:rsidRPr="003A5BD6">
        <w:t xml:space="preserve"> septiembre de 2022, </w:t>
      </w:r>
      <w:r w:rsidR="00B3387D" w:rsidRPr="00111B0B">
        <w:t xml:space="preserve">la </w:t>
      </w:r>
      <w:r w:rsidR="00B3387D" w:rsidRPr="00E70CB8">
        <w:t xml:space="preserve">DGMM </w:t>
      </w:r>
      <w:r w:rsidR="00B3387D">
        <w:t xml:space="preserve">desarrolló </w:t>
      </w:r>
      <w:r w:rsidR="00B3387D" w:rsidRPr="003A5BD6">
        <w:t xml:space="preserve">el Curso Básico de Seguridad Marítima Nacional </w:t>
      </w:r>
      <w:r w:rsidR="00B3387D">
        <w:t>dirigido</w:t>
      </w:r>
      <w:r w:rsidR="00B3387D" w:rsidRPr="003A5BD6">
        <w:t xml:space="preserve"> a </w:t>
      </w:r>
      <w:r w:rsidR="00B3387D">
        <w:t xml:space="preserve">servidores públicos de la </w:t>
      </w:r>
      <w:r w:rsidR="00B3387D" w:rsidRPr="003A5BD6">
        <w:t xml:space="preserve">SETRASS, </w:t>
      </w:r>
      <w:r w:rsidR="00B3387D">
        <w:t xml:space="preserve">la </w:t>
      </w:r>
      <w:r w:rsidR="00B3387D" w:rsidRPr="003A5BD6">
        <w:t xml:space="preserve">SESAL y </w:t>
      </w:r>
      <w:r w:rsidR="00B3387D">
        <w:t xml:space="preserve">la </w:t>
      </w:r>
      <w:r w:rsidR="00B3387D" w:rsidRPr="003A5BD6">
        <w:t>SEDH</w:t>
      </w:r>
      <w:r w:rsidR="00B3387D">
        <w:t>, quienes son</w:t>
      </w:r>
      <w:r w:rsidR="00B3387D" w:rsidRPr="003A5BD6">
        <w:t xml:space="preserve"> inspectores </w:t>
      </w:r>
      <w:r w:rsidR="00B3387D">
        <w:t>de la</w:t>
      </w:r>
      <w:r w:rsidR="00B3387D" w:rsidRPr="003A5BD6">
        <w:t xml:space="preserve"> CIAPEB</w:t>
      </w:r>
      <w:r w:rsidR="00B3387D" w:rsidRPr="00A84908">
        <w:rPr>
          <w:rStyle w:val="Refdenotaalpie"/>
          <w:szCs w:val="18"/>
        </w:rPr>
        <w:footnoteReference w:id="100"/>
      </w:r>
      <w:r w:rsidR="00B3387D">
        <w:t>.</w:t>
      </w:r>
    </w:p>
    <w:p w14:paraId="18A5717C" w14:textId="62C1AFD5" w:rsidR="007441BC" w:rsidRPr="00B17E52" w:rsidRDefault="00A84908" w:rsidP="00A84908">
      <w:pPr>
        <w:pStyle w:val="SingleTxtG"/>
      </w:pPr>
      <w:r w:rsidRPr="00B17E52">
        <w:t>115.</w:t>
      </w:r>
      <w:r w:rsidRPr="00B17E52">
        <w:tab/>
      </w:r>
      <w:r w:rsidR="00B3387D">
        <w:t>De igual manera</w:t>
      </w:r>
      <w:r w:rsidR="00B3387D" w:rsidRPr="004D7B59">
        <w:t>,</w:t>
      </w:r>
      <w:r w:rsidR="00B3387D">
        <w:rPr>
          <w:b/>
          <w:bCs/>
        </w:rPr>
        <w:t xml:space="preserve"> </w:t>
      </w:r>
      <w:r w:rsidR="00B3387D">
        <w:rPr>
          <w:lang w:val="es-MX"/>
        </w:rPr>
        <w:t>e</w:t>
      </w:r>
      <w:r w:rsidR="00B3387D" w:rsidRPr="00B17E52">
        <w:rPr>
          <w:lang w:val="es-MX"/>
        </w:rPr>
        <w:t xml:space="preserve">n 2022 la CIAPEB y </w:t>
      </w:r>
      <w:r w:rsidR="00B3387D">
        <w:rPr>
          <w:lang w:val="es-MX"/>
        </w:rPr>
        <w:t>Visión Mundial</w:t>
      </w:r>
      <w:r w:rsidR="00B3387D" w:rsidRPr="00B17E52">
        <w:rPr>
          <w:lang w:val="es-MX"/>
        </w:rPr>
        <w:t> certificaron a 11 inspectores para supervisar y mejorar las condiciones de pesca por buceo en la Mosquita</w:t>
      </w:r>
      <w:r w:rsidR="00B3387D">
        <w:rPr>
          <w:lang w:val="es-MX"/>
        </w:rPr>
        <w:t xml:space="preserve"> (</w:t>
      </w:r>
      <w:r w:rsidR="00B3387D" w:rsidRPr="00B17E52">
        <w:rPr>
          <w:lang w:val="es-MX"/>
        </w:rPr>
        <w:t>dos son mujeres</w:t>
      </w:r>
      <w:r w:rsidR="00B3387D">
        <w:rPr>
          <w:lang w:val="es-MX"/>
        </w:rPr>
        <w:t>)</w:t>
      </w:r>
      <w:r w:rsidR="00B3387D" w:rsidRPr="00B17E52">
        <w:rPr>
          <w:lang w:val="es-MX"/>
        </w:rPr>
        <w:t xml:space="preserve">, a través del </w:t>
      </w:r>
      <w:r w:rsidR="00B3387D" w:rsidRPr="00B17E52">
        <w:t>taller práctico de seguridad marítima</w:t>
      </w:r>
      <w:r w:rsidR="00B3387D">
        <w:t xml:space="preserve">. En este taller </w:t>
      </w:r>
      <w:r w:rsidR="00B3387D" w:rsidRPr="00B17E52">
        <w:t>se abordaron temática</w:t>
      </w:r>
      <w:r w:rsidR="00B3387D">
        <w:t>s</w:t>
      </w:r>
      <w:r w:rsidR="00B3387D" w:rsidRPr="00B17E52">
        <w:t xml:space="preserve"> sobre responsabilidades y competencias de las instituciones vinculadas a la CIAPEB, la primera guía</w:t>
      </w:r>
      <w:r w:rsidR="007441BC">
        <w:t xml:space="preserve"> </w:t>
      </w:r>
      <w:r w:rsidR="007441BC" w:rsidRPr="00B17E52">
        <w:t>de buceo seguro, la Declaración Universal de los Derechos de los Pueblos Indígenas, el Convenio 169 de la OIT y el Acuerdo de Solución Amistoso</w:t>
      </w:r>
      <w:r w:rsidR="007441BC" w:rsidRPr="00A84908">
        <w:rPr>
          <w:rStyle w:val="Refdenotaalpie"/>
          <w:szCs w:val="18"/>
        </w:rPr>
        <w:footnoteReference w:id="101"/>
      </w:r>
      <w:r w:rsidR="007441BC">
        <w:t>.</w:t>
      </w:r>
      <w:r w:rsidR="007441BC" w:rsidRPr="00B17E52">
        <w:t xml:space="preserve"> </w:t>
      </w:r>
    </w:p>
    <w:p w14:paraId="1DFF6962" w14:textId="32FE59A4" w:rsidR="007441BC" w:rsidRDefault="00A84908" w:rsidP="00A84908">
      <w:pPr>
        <w:pStyle w:val="SingleTxtG"/>
      </w:pPr>
      <w:r>
        <w:t>116.</w:t>
      </w:r>
      <w:r>
        <w:tab/>
      </w:r>
      <w:r w:rsidR="007441BC" w:rsidRPr="004D7B59">
        <w:t>En el marco de la CIAPEB, funcionarios e inspectores de la SETRASS, la SESAL, la DIGEPESCA de la SAG y la DGMM</w:t>
      </w:r>
      <w:r w:rsidR="007441BC">
        <w:t xml:space="preserve">, </w:t>
      </w:r>
      <w:r w:rsidR="007441BC" w:rsidRPr="004D7B59">
        <w:t>entre julio a septiembre de 2023, realizaron inspecciones ordinarias en las embarcaciones de pesca submarina en puerto y alta mar</w:t>
      </w:r>
      <w:r w:rsidR="007441BC">
        <w:t xml:space="preserve">, </w:t>
      </w:r>
      <w:r w:rsidR="007441BC" w:rsidRPr="004D7B59">
        <w:t xml:space="preserve">levantando </w:t>
      </w:r>
      <w:r w:rsidR="007441BC">
        <w:t xml:space="preserve">un </w:t>
      </w:r>
      <w:r w:rsidR="007441BC" w:rsidRPr="004D7B59">
        <w:t>acta integral circunstanciada</w:t>
      </w:r>
      <w:r w:rsidR="007441BC">
        <w:t xml:space="preserve">, </w:t>
      </w:r>
      <w:r w:rsidR="007441BC" w:rsidRPr="004D7B59">
        <w:t>con el fin de verificar el cumplimiento de la normativa laboral en los distintos puertos en donde zarpan las embarcaciones pesqueras</w:t>
      </w:r>
      <w:r w:rsidR="007441BC">
        <w:t xml:space="preserve">. Se emitieron </w:t>
      </w:r>
      <w:r w:rsidR="007441BC" w:rsidRPr="004D7B59">
        <w:t>79 constancias de embarcaciones pesqueras</w:t>
      </w:r>
      <w:r w:rsidR="007441BC">
        <w:t>, a</w:t>
      </w:r>
      <w:r w:rsidR="007441BC" w:rsidRPr="004D7B59">
        <w:t xml:space="preserve">plicando </w:t>
      </w:r>
      <w:r w:rsidR="007441BC">
        <w:t>las</w:t>
      </w:r>
      <w:r w:rsidR="007441BC" w:rsidRPr="004D7B59">
        <w:t xml:space="preserve"> sanciones y procedimiento</w:t>
      </w:r>
      <w:r w:rsidR="007441BC">
        <w:t>s que establece</w:t>
      </w:r>
      <w:r w:rsidR="007441BC" w:rsidRPr="004D7B59">
        <w:t xml:space="preserve"> el </w:t>
      </w:r>
      <w:r w:rsidR="007441BC" w:rsidRPr="00575813">
        <w:rPr>
          <w:i/>
          <w:iCs/>
        </w:rPr>
        <w:t>Reglamento de seguridad y salud ocupacional de la pesca submarina por buceo</w:t>
      </w:r>
      <w:r w:rsidR="007441BC">
        <w:t>.</w:t>
      </w:r>
    </w:p>
    <w:p w14:paraId="6A7A8514" w14:textId="17DA7670" w:rsidR="007441BC" w:rsidRPr="00B139E3" w:rsidRDefault="00A84908" w:rsidP="00A84908">
      <w:pPr>
        <w:pStyle w:val="SingleTxtG"/>
      </w:pPr>
      <w:r w:rsidRPr="00B139E3">
        <w:t>117.</w:t>
      </w:r>
      <w:r w:rsidRPr="00B139E3">
        <w:tab/>
      </w:r>
      <w:r w:rsidR="007441BC" w:rsidRPr="007339A3">
        <w:t xml:space="preserve">Del 01 de enero al 31 de agosto de 2023, la DGIT realizó 12,311 inspecciones laborales a nivel nacional. </w:t>
      </w:r>
    </w:p>
    <w:p w14:paraId="79503E1B" w14:textId="7578A2FD" w:rsidR="007441BC" w:rsidRDefault="00511478" w:rsidP="004941F7">
      <w:pPr>
        <w:pStyle w:val="H1G"/>
      </w:pPr>
      <w:bookmarkStart w:id="24" w:name="_Toc153260890"/>
      <w:r>
        <w:tab/>
      </w:r>
      <w:r>
        <w:tab/>
      </w:r>
      <w:r w:rsidR="007441BC">
        <w:t>Documentos de identidad (arts. 2 y 5)</w:t>
      </w:r>
      <w:bookmarkEnd w:id="24"/>
    </w:p>
    <w:p w14:paraId="4441BD8F" w14:textId="4CE2711A" w:rsidR="00511478" w:rsidRDefault="00511478" w:rsidP="00511478">
      <w:pPr>
        <w:pStyle w:val="H23G"/>
      </w:pPr>
      <w:r>
        <w:tab/>
      </w:r>
      <w:r>
        <w:tab/>
      </w:r>
      <w:r w:rsidR="007441BC" w:rsidRPr="002C46F0">
        <w:t xml:space="preserve">Recomendación del párrafo </w:t>
      </w:r>
      <w:r w:rsidR="007441BC">
        <w:t>29</w:t>
      </w:r>
    </w:p>
    <w:p w14:paraId="166B9CF4" w14:textId="5D4414AF" w:rsidR="007441BC" w:rsidRDefault="00A84908" w:rsidP="00A84908">
      <w:pPr>
        <w:pStyle w:val="SingleTxtG"/>
      </w:pPr>
      <w:r>
        <w:t>118.</w:t>
      </w:r>
      <w:r>
        <w:tab/>
      </w:r>
      <w:r w:rsidR="007441BC">
        <w:t>C</w:t>
      </w:r>
      <w:r w:rsidR="007441BC" w:rsidRPr="00F57A86">
        <w:t xml:space="preserve">on el fin de reducir el subregistro de inscripción de nacimiento </w:t>
      </w:r>
      <w:r w:rsidR="007441BC">
        <w:t xml:space="preserve">en las zonas remotas y fronterizas del país, el </w:t>
      </w:r>
      <w:r w:rsidR="007441BC" w:rsidRPr="004C3ABA">
        <w:t xml:space="preserve">Registro Nacional de las Personas (RNP) </w:t>
      </w:r>
      <w:r w:rsidR="007441BC">
        <w:t>realizó las siguientes acciones:</w:t>
      </w:r>
    </w:p>
    <w:p w14:paraId="3970FBF5" w14:textId="644E4357" w:rsidR="007441BC" w:rsidRDefault="005A1040" w:rsidP="005A1040">
      <w:pPr>
        <w:pStyle w:val="SingleTxtG"/>
      </w:pPr>
      <w:r>
        <w:tab/>
      </w:r>
      <w:r w:rsidR="00A84908">
        <w:t>a)</w:t>
      </w:r>
      <w:r w:rsidR="00A84908">
        <w:tab/>
      </w:r>
      <w:r w:rsidR="007441BC">
        <w:t xml:space="preserve">En el marco del </w:t>
      </w:r>
      <w:r w:rsidR="007441BC" w:rsidRPr="00F57A86">
        <w:t xml:space="preserve">Programa UNICEF-RNP, </w:t>
      </w:r>
      <w:r w:rsidR="007441BC">
        <w:t xml:space="preserve">se realizó </w:t>
      </w:r>
      <w:r w:rsidR="007441BC" w:rsidRPr="00F57A86">
        <w:t>la campaña "Inscripción de nacimiento, un derecho de todos"</w:t>
      </w:r>
      <w:r w:rsidR="007441BC">
        <w:t xml:space="preserve">, </w:t>
      </w:r>
      <w:r w:rsidR="007441BC" w:rsidRPr="00F57A86">
        <w:t xml:space="preserve">mediante </w:t>
      </w:r>
      <w:r w:rsidR="007441BC">
        <w:t>b</w:t>
      </w:r>
      <w:r w:rsidR="007441BC" w:rsidRPr="00F57A86">
        <w:t xml:space="preserve">rigadas </w:t>
      </w:r>
      <w:r w:rsidR="007441BC">
        <w:t>m</w:t>
      </w:r>
      <w:r w:rsidR="007441BC" w:rsidRPr="00F57A86">
        <w:t xml:space="preserve">óviles </w:t>
      </w:r>
      <w:r w:rsidR="007441BC" w:rsidRPr="00705AD2">
        <w:t xml:space="preserve">de inscripción de nacimiento </w:t>
      </w:r>
      <w:r w:rsidR="007441BC">
        <w:t xml:space="preserve">realizadas </w:t>
      </w:r>
      <w:r w:rsidR="007441BC" w:rsidRPr="00F57A86">
        <w:t xml:space="preserve">en los municipios de Dulce </w:t>
      </w:r>
      <w:r w:rsidR="007441BC">
        <w:t>N</w:t>
      </w:r>
      <w:r w:rsidR="007441BC" w:rsidRPr="00F57A86">
        <w:t>ombre de Culm</w:t>
      </w:r>
      <w:r w:rsidR="007441BC">
        <w:t xml:space="preserve">í, departamento de </w:t>
      </w:r>
      <w:r w:rsidR="007441BC" w:rsidRPr="00F57A86">
        <w:t>Olancho</w:t>
      </w:r>
      <w:r w:rsidR="007441BC">
        <w:t xml:space="preserve">; </w:t>
      </w:r>
      <w:r w:rsidR="007441BC" w:rsidRPr="00F57A86">
        <w:t>y Juan Francisco Bulnes</w:t>
      </w:r>
      <w:r w:rsidR="007441BC">
        <w:t xml:space="preserve">, departamento de </w:t>
      </w:r>
      <w:r w:rsidR="007441BC" w:rsidRPr="00F57A86">
        <w:t>Gracias a Dios</w:t>
      </w:r>
      <w:r w:rsidR="00F7697D">
        <w:t>;</w:t>
      </w:r>
    </w:p>
    <w:p w14:paraId="3E7EAC23" w14:textId="297A39C6" w:rsidR="007441BC" w:rsidRDefault="005A1040" w:rsidP="005A1040">
      <w:pPr>
        <w:pStyle w:val="SingleTxtG"/>
      </w:pPr>
      <w:r>
        <w:tab/>
      </w:r>
      <w:r w:rsidR="00A84908">
        <w:t>b)</w:t>
      </w:r>
      <w:r w:rsidR="00A84908">
        <w:tab/>
      </w:r>
      <w:r w:rsidR="007441BC">
        <w:t>E</w:t>
      </w:r>
      <w:r w:rsidR="007441BC" w:rsidRPr="00C63E1A">
        <w:t xml:space="preserve">n la zona noroccidental, frontera con Guatemala, </w:t>
      </w:r>
      <w:r w:rsidR="007441BC">
        <w:t xml:space="preserve">se </w:t>
      </w:r>
      <w:r w:rsidR="007441BC" w:rsidRPr="00C63E1A">
        <w:t>apertur</w:t>
      </w:r>
      <w:r w:rsidR="007441BC">
        <w:t>ó</w:t>
      </w:r>
      <w:r w:rsidR="007441BC" w:rsidRPr="00C63E1A">
        <w:t xml:space="preserve"> una Ventanilla Auxiliar de Registro Civil (VARC) en el Hospital de Puerto Cortes</w:t>
      </w:r>
      <w:r w:rsidR="007441BC">
        <w:t xml:space="preserve">. En este se </w:t>
      </w:r>
      <w:r w:rsidR="007441BC" w:rsidRPr="00C63E1A">
        <w:t>brin</w:t>
      </w:r>
      <w:r w:rsidR="007441BC">
        <w:t xml:space="preserve">dó </w:t>
      </w:r>
      <w:r w:rsidR="007441BC" w:rsidRPr="00C63E1A">
        <w:t>acceso oportuno a la inscripción de nacimiento de recién nacidos, logrando registrar 678 inscripciones de nacimiento en 2019</w:t>
      </w:r>
      <w:r w:rsidR="00F7697D">
        <w:t>;</w:t>
      </w:r>
    </w:p>
    <w:p w14:paraId="1C9E9528" w14:textId="51071A40" w:rsidR="007441BC" w:rsidRDefault="005A1040" w:rsidP="005A1040">
      <w:pPr>
        <w:pStyle w:val="SingleTxtG"/>
      </w:pPr>
      <w:r>
        <w:tab/>
      </w:r>
      <w:r w:rsidR="00A84908">
        <w:t>c)</w:t>
      </w:r>
      <w:r w:rsidR="00A84908">
        <w:tab/>
      </w:r>
      <w:r w:rsidR="007441BC" w:rsidRPr="00C63E1A">
        <w:t>En el marco del Proyecto Mejoramiento de las Tasas de Registro de Identificación del Programa Universal de Identidad Civil en las Américas (PUICA)</w:t>
      </w:r>
      <w:r w:rsidR="007441BC">
        <w:t xml:space="preserve">, </w:t>
      </w:r>
      <w:r w:rsidR="007441BC" w:rsidRPr="00C63E1A">
        <w:t>de la</w:t>
      </w:r>
      <w:r w:rsidR="007441BC">
        <w:t xml:space="preserve"> Organización de los Estados Americanos (</w:t>
      </w:r>
      <w:r w:rsidR="007441BC" w:rsidRPr="00C63E1A">
        <w:t>OEA</w:t>
      </w:r>
      <w:r w:rsidR="007441BC">
        <w:t>)</w:t>
      </w:r>
      <w:r w:rsidR="007441BC" w:rsidRPr="00C63E1A">
        <w:t xml:space="preserve">, </w:t>
      </w:r>
      <w:r w:rsidR="007441BC">
        <w:t xml:space="preserve">se </w:t>
      </w:r>
      <w:r w:rsidR="007441BC" w:rsidRPr="00C63E1A">
        <w:t>realiz</w:t>
      </w:r>
      <w:r w:rsidR="007441BC">
        <w:t>aron</w:t>
      </w:r>
      <w:r w:rsidR="007441BC" w:rsidRPr="00C63E1A">
        <w:t xml:space="preserve"> brigadas de inscripción e identificación en zonas fronterizas de los países del triángulo norte. Los lugares focalizados por la brigada fueron las aldeas de Limón, San Andrés y Plisito, municipio de Catacamas</w:t>
      </w:r>
      <w:r w:rsidR="007441BC">
        <w:t>,</w:t>
      </w:r>
      <w:r w:rsidR="007441BC" w:rsidRPr="00C63E1A">
        <w:t xml:space="preserve"> departamento </w:t>
      </w:r>
      <w:r w:rsidR="007441BC">
        <w:t>de</w:t>
      </w:r>
      <w:r w:rsidR="007441BC" w:rsidRPr="00C63E1A">
        <w:t xml:space="preserve"> Olancho</w:t>
      </w:r>
      <w:r w:rsidR="007441BC">
        <w:t>;</w:t>
      </w:r>
      <w:r w:rsidR="007441BC" w:rsidRPr="00C63E1A">
        <w:t xml:space="preserve"> y el municipio de Trojes en el departamento de El Paraíso, todos fronterizos con la Republica de Nicaragua</w:t>
      </w:r>
      <w:r w:rsidR="00F7697D">
        <w:t>;</w:t>
      </w:r>
    </w:p>
    <w:p w14:paraId="64D02124" w14:textId="1886E15E" w:rsidR="007441BC" w:rsidRDefault="005A1040" w:rsidP="005A1040">
      <w:pPr>
        <w:pStyle w:val="SingleTxtG"/>
      </w:pPr>
      <w:r>
        <w:tab/>
      </w:r>
      <w:r w:rsidR="00A84908">
        <w:t>d)</w:t>
      </w:r>
      <w:r w:rsidR="00A84908">
        <w:tab/>
      </w:r>
      <w:r w:rsidR="007441BC">
        <w:t>E</w:t>
      </w:r>
      <w:r w:rsidR="007441BC" w:rsidRPr="00C63E1A">
        <w:t xml:space="preserve">n el </w:t>
      </w:r>
      <w:r w:rsidR="007441BC">
        <w:t xml:space="preserve">contexto </w:t>
      </w:r>
      <w:r w:rsidR="007441BC" w:rsidRPr="00C63E1A">
        <w:t>de la socialización de la estrategia de la primera infancia</w:t>
      </w:r>
      <w:r w:rsidR="007441BC">
        <w:t xml:space="preserve"> realizada en 2019,</w:t>
      </w:r>
      <w:r w:rsidR="007441BC" w:rsidRPr="00C63E1A">
        <w:t xml:space="preserve"> se capacitaron a 92 registradores civiles municipales de los departamentos de La Paz, Intibucá, Lempira </w:t>
      </w:r>
      <w:r w:rsidR="007441BC">
        <w:t xml:space="preserve">y </w:t>
      </w:r>
      <w:r w:rsidR="007441BC" w:rsidRPr="00C63E1A">
        <w:t>Santa Bárbara</w:t>
      </w:r>
      <w:r w:rsidR="007441BC">
        <w:t xml:space="preserve">. Estas reuniones tienen el objetivo de garantizar </w:t>
      </w:r>
      <w:r w:rsidR="007441BC" w:rsidRPr="00C63E1A">
        <w:lastRenderedPageBreak/>
        <w:t>el cumplimiento efectivo de los derechos de los</w:t>
      </w:r>
      <w:r w:rsidR="007441BC">
        <w:t xml:space="preserve"> niños, niñas y adolescentes, </w:t>
      </w:r>
      <w:r w:rsidR="007441BC" w:rsidRPr="00C63E1A">
        <w:t xml:space="preserve">a través de su inscripción en los registros municipales, especialmente en </w:t>
      </w:r>
      <w:r w:rsidR="007441BC">
        <w:t xml:space="preserve">las </w:t>
      </w:r>
      <w:r w:rsidR="007441BC" w:rsidRPr="00C63E1A">
        <w:t>zonas rurales fronterizas</w:t>
      </w:r>
      <w:r w:rsidR="007441BC">
        <w:t>.</w:t>
      </w:r>
    </w:p>
    <w:p w14:paraId="1F9448F5" w14:textId="341F7735" w:rsidR="007441BC" w:rsidRDefault="00A84908" w:rsidP="00A84908">
      <w:pPr>
        <w:pStyle w:val="SingleTxtG"/>
      </w:pPr>
      <w:r>
        <w:t>119.</w:t>
      </w:r>
      <w:r>
        <w:tab/>
      </w:r>
      <w:r w:rsidR="007441BC">
        <w:t xml:space="preserve">El RNP ha priorizado </w:t>
      </w:r>
      <w:r w:rsidR="007441BC" w:rsidRPr="004C3ABA">
        <w:t>en los últimos años la inscripción inmediata de todos los nacimientos, promoviendo y facilitando la inscripción de niñas y niños pertenecientes a los PIAH que no fueron inscritos al nacer</w:t>
      </w:r>
      <w:r w:rsidR="007441BC">
        <w:t>. Estas acciones se realizaron a través de</w:t>
      </w:r>
      <w:r w:rsidR="007441BC" w:rsidRPr="004C3ABA">
        <w:t xml:space="preserve"> brigadas móviles, la apertura de nuevas oficinas en las zonas fronterizas, </w:t>
      </w:r>
      <w:r w:rsidR="007441BC">
        <w:t xml:space="preserve">logrando </w:t>
      </w:r>
      <w:r w:rsidR="007441BC" w:rsidRPr="004C3ABA">
        <w:t>increment</w:t>
      </w:r>
      <w:r w:rsidR="007441BC">
        <w:t>ar en</w:t>
      </w:r>
      <w:r w:rsidR="007441BC" w:rsidRPr="004C3ABA">
        <w:t xml:space="preserve"> 20</w:t>
      </w:r>
      <w:r w:rsidR="007441BC">
        <w:t> </w:t>
      </w:r>
      <w:r w:rsidR="007441BC" w:rsidRPr="004C3ABA">
        <w:t>% el registro de inscripciones. Además, habilitó nuevas ventanillas auxiliares en diferentes centros hospitalarios.</w:t>
      </w:r>
    </w:p>
    <w:p w14:paraId="16BFA18B" w14:textId="24C4FCB5" w:rsidR="007441BC" w:rsidRDefault="00A84908" w:rsidP="00A84908">
      <w:pPr>
        <w:pStyle w:val="SingleTxtG"/>
      </w:pPr>
      <w:r>
        <w:t>120.</w:t>
      </w:r>
      <w:r>
        <w:tab/>
      </w:r>
      <w:r w:rsidR="007441BC">
        <w:t>Respecto a identificación de la zona fronteriza conocida como Bolsones, e</w:t>
      </w:r>
      <w:r w:rsidR="007441BC" w:rsidRPr="00C90FE0">
        <w:t>n el marco del fallo de la Corte Internacional de Justicia, se han realizado, en conjunto con la Secretar</w:t>
      </w:r>
      <w:r w:rsidR="007441BC">
        <w:t>í</w:t>
      </w:r>
      <w:r w:rsidR="007441BC" w:rsidRPr="00C90FE0">
        <w:t xml:space="preserve">a de Gobernación, Justicia y Descentralización </w:t>
      </w:r>
      <w:r w:rsidR="007441BC">
        <w:t>(</w:t>
      </w:r>
      <w:r w:rsidR="007441BC" w:rsidRPr="00C90FE0">
        <w:t>SGJD</w:t>
      </w:r>
      <w:r w:rsidR="007441BC">
        <w:t>)</w:t>
      </w:r>
      <w:r w:rsidR="007441BC" w:rsidRPr="00C90FE0">
        <w:t xml:space="preserve">, brigadas de enrolamiento con el propósito de que los pobladores de las comunidades </w:t>
      </w:r>
      <w:r w:rsidR="007441BC">
        <w:t>de</w:t>
      </w:r>
      <w:r w:rsidR="007441BC" w:rsidRPr="00C90FE0">
        <w:t xml:space="preserve"> Palo Blanco y Mesetas </w:t>
      </w:r>
      <w:r w:rsidR="007441BC">
        <w:t>del</w:t>
      </w:r>
      <w:r w:rsidR="007441BC" w:rsidRPr="00C90FE0">
        <w:t xml:space="preserve"> Municipio de Santa Elena, departamento de La Paz y </w:t>
      </w:r>
      <w:r w:rsidR="007441BC">
        <w:t xml:space="preserve">la comunidad de </w:t>
      </w:r>
      <w:r w:rsidR="007441BC" w:rsidRPr="00C90FE0">
        <w:t xml:space="preserve">Zazalapa, Departamento de Lempira, gocen del derecho a la obtención de su doble nacionalidad como pobladores de </w:t>
      </w:r>
      <w:r w:rsidR="007441BC">
        <w:t>las</w:t>
      </w:r>
      <w:r w:rsidR="007441BC" w:rsidRPr="00C90FE0">
        <w:t xml:space="preserve"> zonas fronterizas </w:t>
      </w:r>
      <w:r w:rsidR="007441BC">
        <w:t>entre</w:t>
      </w:r>
      <w:r w:rsidR="007441BC" w:rsidRPr="00C90FE0">
        <w:t xml:space="preserve"> Honduras y El Salvador.</w:t>
      </w:r>
    </w:p>
    <w:p w14:paraId="50A5105C" w14:textId="7BD7E6FA" w:rsidR="007441BC" w:rsidRPr="00C77238" w:rsidRDefault="00A84908" w:rsidP="00A84908">
      <w:pPr>
        <w:pStyle w:val="SingleTxtG"/>
      </w:pPr>
      <w:r w:rsidRPr="00C77238">
        <w:t>121.</w:t>
      </w:r>
      <w:r w:rsidRPr="00C77238">
        <w:tab/>
      </w:r>
      <w:r w:rsidR="007441BC" w:rsidRPr="00C77238">
        <w:t>En 2022 se enrolaron 42 personas de la comunidad de Palo Blanco, y 9 de la comunidad de Mesetas, Opatoro, en el departamento de La Paz</w:t>
      </w:r>
      <w:r w:rsidR="007441BC">
        <w:t>. T</w:t>
      </w:r>
      <w:r w:rsidR="007441BC" w:rsidRPr="00C77238">
        <w:t>ambién</w:t>
      </w:r>
      <w:r w:rsidR="007441BC">
        <w:t>,</w:t>
      </w:r>
      <w:r w:rsidR="007441BC" w:rsidRPr="00C77238">
        <w:t xml:space="preserve"> se entregaron 41 certificaciones en dicha zona. </w:t>
      </w:r>
      <w:r w:rsidR="007441BC">
        <w:t>Además</w:t>
      </w:r>
      <w:r w:rsidR="007441BC" w:rsidRPr="00C77238">
        <w:t>, en 2023, se enrolaron 13 personas en la Comunidad de Zazalapa</w:t>
      </w:r>
      <w:r w:rsidR="007441BC">
        <w:t xml:space="preserve">, </w:t>
      </w:r>
      <w:r w:rsidR="007441BC" w:rsidRPr="00C77238">
        <w:t>en el departamento de Lempira, y se entregaron 66 certificaciones.</w:t>
      </w:r>
    </w:p>
    <w:p w14:paraId="67718278" w14:textId="5EFBC596" w:rsidR="007441BC" w:rsidRDefault="00A84908" w:rsidP="00A84908">
      <w:pPr>
        <w:pStyle w:val="SingleTxtG"/>
      </w:pPr>
      <w:r>
        <w:t>122.</w:t>
      </w:r>
      <w:r>
        <w:tab/>
      </w:r>
      <w:r w:rsidR="007441BC" w:rsidRPr="00755743">
        <w:t xml:space="preserve">Luego de que el solicitante recibe de parte de la </w:t>
      </w:r>
      <w:r w:rsidR="007441BC">
        <w:t>SGJD</w:t>
      </w:r>
      <w:r w:rsidR="007441BC" w:rsidRPr="00755743">
        <w:t xml:space="preserve">, la autorización para realizar el trámite de inscripción de la doble nacionalidad, el RNP procede a realizar la inscripción en el libro de nacimiento y el enrolamiento para generar </w:t>
      </w:r>
      <w:r w:rsidR="007441BC">
        <w:t>al</w:t>
      </w:r>
      <w:r w:rsidR="007441BC" w:rsidRPr="00755743">
        <w:t xml:space="preserve"> ciudadano su Documento Nacional de Identificación </w:t>
      </w:r>
      <w:r w:rsidR="007441BC">
        <w:t>(</w:t>
      </w:r>
      <w:r w:rsidR="007441BC" w:rsidRPr="00755743">
        <w:t>DNI</w:t>
      </w:r>
      <w:r w:rsidR="007441BC">
        <w:t>)</w:t>
      </w:r>
      <w:r w:rsidR="007441BC" w:rsidRPr="00755743">
        <w:t>.</w:t>
      </w:r>
    </w:p>
    <w:p w14:paraId="08A728C3" w14:textId="5F6FCC41" w:rsidR="007441BC" w:rsidRPr="00AC08DD" w:rsidRDefault="00A84908" w:rsidP="00A84908">
      <w:pPr>
        <w:pStyle w:val="SingleTxtG"/>
      </w:pPr>
      <w:r w:rsidRPr="00AC08DD">
        <w:t>123.</w:t>
      </w:r>
      <w:r w:rsidRPr="00AC08DD">
        <w:tab/>
      </w:r>
      <w:r w:rsidR="007441BC">
        <w:t xml:space="preserve">Con relación en </w:t>
      </w:r>
      <w:r w:rsidR="007441BC" w:rsidRPr="00AC08DD">
        <w:t>la emisión de un documento de identificación para los ciudadanos, en 2020</w:t>
      </w:r>
      <w:r w:rsidR="007441BC">
        <w:t xml:space="preserve">, </w:t>
      </w:r>
      <w:r w:rsidR="007441BC" w:rsidRPr="00AC08DD">
        <w:t>con el Proyecto Identifícate</w:t>
      </w:r>
      <w:r w:rsidR="007441BC">
        <w:t xml:space="preserve">, se emitió un </w:t>
      </w:r>
      <w:r w:rsidR="007441BC" w:rsidRPr="00AC08DD">
        <w:t xml:space="preserve">nuevo </w:t>
      </w:r>
      <w:r w:rsidR="007441BC">
        <w:t>DNI, por lo que el RNP realizó</w:t>
      </w:r>
      <w:r w:rsidR="007441BC" w:rsidRPr="00AC08DD">
        <w:t xml:space="preserve"> la actualización de </w:t>
      </w:r>
      <w:r w:rsidR="007441BC">
        <w:t xml:space="preserve">la </w:t>
      </w:r>
      <w:r w:rsidR="007441BC" w:rsidRPr="00AC08DD">
        <w:t>información</w:t>
      </w:r>
      <w:r w:rsidR="007441BC">
        <w:t xml:space="preserve"> personal</w:t>
      </w:r>
      <w:r w:rsidR="007441BC" w:rsidRPr="00AC08DD">
        <w:t xml:space="preserve"> y </w:t>
      </w:r>
      <w:r w:rsidR="007441BC">
        <w:t xml:space="preserve">las </w:t>
      </w:r>
      <w:r w:rsidR="007441BC" w:rsidRPr="00AC08DD">
        <w:t>estadísticas vitales</w:t>
      </w:r>
      <w:r w:rsidR="007441BC">
        <w:t xml:space="preserve">. Esto permitió </w:t>
      </w:r>
      <w:r w:rsidR="007441BC" w:rsidRPr="00AC08DD">
        <w:t>contar</w:t>
      </w:r>
      <w:r w:rsidR="007441BC">
        <w:t xml:space="preserve"> con:</w:t>
      </w:r>
    </w:p>
    <w:p w14:paraId="0FD37B4A" w14:textId="09809E01" w:rsidR="007441BC" w:rsidRPr="00AC08DD" w:rsidRDefault="005A1040" w:rsidP="005A1040">
      <w:pPr>
        <w:pStyle w:val="SingleTxtG"/>
      </w:pPr>
      <w:r>
        <w:tab/>
      </w:r>
      <w:r w:rsidR="00A84908" w:rsidRPr="00AC08DD">
        <w:t>a)</w:t>
      </w:r>
      <w:r w:rsidR="00A84908" w:rsidRPr="00AC08DD">
        <w:tab/>
      </w:r>
      <w:r w:rsidR="007441BC">
        <w:t>L</w:t>
      </w:r>
      <w:r w:rsidR="007441BC" w:rsidRPr="00AC08DD">
        <w:t xml:space="preserve">a primera base registral de población PIAH, </w:t>
      </w:r>
      <w:r w:rsidR="007441BC">
        <w:t xml:space="preserve">al </w:t>
      </w:r>
      <w:r w:rsidR="007441BC" w:rsidRPr="00AC08DD">
        <w:t>permiti</w:t>
      </w:r>
      <w:r w:rsidR="007441BC">
        <w:t>r a l</w:t>
      </w:r>
      <w:r w:rsidR="007441BC" w:rsidRPr="00AC08DD">
        <w:t>a población i</w:t>
      </w:r>
      <w:r w:rsidR="007441BC">
        <w:t>dentificarse</w:t>
      </w:r>
      <w:r w:rsidR="007441BC" w:rsidRPr="00AC08DD">
        <w:t xml:space="preserve"> por primera vez con la población a la cual pertenece</w:t>
      </w:r>
      <w:r w:rsidR="00F7697D">
        <w:t>;</w:t>
      </w:r>
      <w:r w:rsidR="007441BC">
        <w:t xml:space="preserve"> </w:t>
      </w:r>
    </w:p>
    <w:p w14:paraId="3F2D6D12" w14:textId="263A5173" w:rsidR="007441BC" w:rsidRPr="00AC08DD" w:rsidRDefault="005A1040" w:rsidP="005A1040">
      <w:pPr>
        <w:pStyle w:val="SingleTxtG"/>
      </w:pPr>
      <w:r>
        <w:tab/>
      </w:r>
      <w:r w:rsidR="00A84908" w:rsidRPr="00AC08DD">
        <w:t>b)</w:t>
      </w:r>
      <w:r w:rsidR="00A84908" w:rsidRPr="00AC08DD">
        <w:tab/>
      </w:r>
      <w:r w:rsidR="007441BC">
        <w:t>L</w:t>
      </w:r>
      <w:r w:rsidR="007441BC" w:rsidRPr="00AC08DD">
        <w:t>a primera base registral de población mayor de 18 años con discapacidad</w:t>
      </w:r>
      <w:r w:rsidR="00F7697D">
        <w:t>;</w:t>
      </w:r>
    </w:p>
    <w:p w14:paraId="4CBE254D" w14:textId="26536E63" w:rsidR="007441BC" w:rsidRPr="00AC08DD" w:rsidRDefault="005A1040" w:rsidP="005A1040">
      <w:pPr>
        <w:pStyle w:val="SingleTxtG"/>
      </w:pPr>
      <w:r>
        <w:tab/>
      </w:r>
      <w:r w:rsidR="00A84908" w:rsidRPr="00AC08DD">
        <w:t>c)</w:t>
      </w:r>
      <w:r w:rsidR="00A84908" w:rsidRPr="00AC08DD">
        <w:tab/>
      </w:r>
      <w:r w:rsidR="007441BC">
        <w:t>L</w:t>
      </w:r>
      <w:r w:rsidR="007441BC" w:rsidRPr="00AC08DD">
        <w:t>a primera base de datos de personas voluntarias para donar órganos.</w:t>
      </w:r>
    </w:p>
    <w:p w14:paraId="17EA630F" w14:textId="47FF3A64" w:rsidR="007441BC" w:rsidRPr="00AC08DD" w:rsidRDefault="00A84908" w:rsidP="00A84908">
      <w:pPr>
        <w:pStyle w:val="SingleTxtG"/>
      </w:pPr>
      <w:r w:rsidRPr="00AC08DD">
        <w:t>124.</w:t>
      </w:r>
      <w:r w:rsidRPr="00AC08DD">
        <w:tab/>
      </w:r>
      <w:r w:rsidR="007441BC">
        <w:t>Para poder identificar a la población que habita en zonas alejadas y remotas del país o que por su situación de vulnerabilidad les impide desplazarse, el Proyecto I</w:t>
      </w:r>
      <w:r w:rsidR="007441BC" w:rsidRPr="00AC08DD">
        <w:t>dentifíca</w:t>
      </w:r>
      <w:r w:rsidR="007441BC">
        <w:t>te empleó</w:t>
      </w:r>
      <w:r w:rsidR="007441BC" w:rsidRPr="00AC08DD">
        <w:t xml:space="preserve"> unidades móviles</w:t>
      </w:r>
      <w:r w:rsidR="007441BC" w:rsidRPr="004C3ABA">
        <w:t xml:space="preserve"> </w:t>
      </w:r>
      <w:r w:rsidR="007441BC">
        <w:t>de enrolamiento</w:t>
      </w:r>
      <w:r w:rsidR="007441BC" w:rsidRPr="00AC08DD">
        <w:t>; logr</w:t>
      </w:r>
      <w:r w:rsidR="007441BC">
        <w:t>ando</w:t>
      </w:r>
      <w:r w:rsidR="007441BC" w:rsidRPr="00AC08DD">
        <w:t xml:space="preserve"> la</w:t>
      </w:r>
      <w:r w:rsidR="007441BC">
        <w:t xml:space="preserve"> </w:t>
      </w:r>
      <w:r w:rsidR="007441BC" w:rsidRPr="00AC08DD">
        <w:t>correcta identificación de 5.4 millones de personas</w:t>
      </w:r>
      <w:r w:rsidR="007441BC" w:rsidRPr="00A84908">
        <w:rPr>
          <w:rStyle w:val="Refdenotaalpie"/>
          <w:szCs w:val="18"/>
        </w:rPr>
        <w:footnoteReference w:id="102"/>
      </w:r>
      <w:r w:rsidR="007441BC">
        <w:t>.</w:t>
      </w:r>
      <w:r w:rsidR="007441BC" w:rsidRPr="00AC08DD">
        <w:t xml:space="preserve"> </w:t>
      </w:r>
      <w:r w:rsidR="007441BC">
        <w:t xml:space="preserve">El nuevo DNI fue empleado en </w:t>
      </w:r>
      <w:r w:rsidR="007441BC" w:rsidRPr="00AC08DD">
        <w:t xml:space="preserve">el proceso </w:t>
      </w:r>
      <w:r w:rsidR="007441BC">
        <w:t xml:space="preserve">de </w:t>
      </w:r>
      <w:r w:rsidR="007441BC" w:rsidRPr="00AC08DD">
        <w:t>elec</w:t>
      </w:r>
      <w:r w:rsidR="007441BC">
        <w:t>ciones generales</w:t>
      </w:r>
      <w:r w:rsidR="007441BC" w:rsidRPr="00AC08DD">
        <w:t xml:space="preserve"> de 2021</w:t>
      </w:r>
      <w:r w:rsidR="007441BC">
        <w:t>.</w:t>
      </w:r>
    </w:p>
    <w:p w14:paraId="15E6FCE2" w14:textId="03E01E83" w:rsidR="007441BC" w:rsidRPr="00AC08DD" w:rsidRDefault="00A84908" w:rsidP="00A84908">
      <w:pPr>
        <w:pStyle w:val="SingleTxtG"/>
      </w:pPr>
      <w:r w:rsidRPr="00AC08DD">
        <w:t>125.</w:t>
      </w:r>
      <w:r w:rsidRPr="00AC08DD">
        <w:tab/>
      </w:r>
      <w:r w:rsidR="007441BC" w:rsidRPr="00FB1565">
        <w:t>Para</w:t>
      </w:r>
      <w:r w:rsidR="007441BC" w:rsidRPr="00345C31">
        <w:t xml:space="preserve"> garantizar el derecho a una correcta identificación de la población misquita, tawahka, pech y garífuna</w:t>
      </w:r>
      <w:r w:rsidR="007441BC">
        <w:t xml:space="preserve">, en el </w:t>
      </w:r>
      <w:r w:rsidR="007441BC" w:rsidRPr="00345C31">
        <w:t>departamento de Gracias a Dios</w:t>
      </w:r>
      <w:r w:rsidR="007441BC">
        <w:t xml:space="preserve">, el RNP implementó, desde 2021 a la fecha, el </w:t>
      </w:r>
      <w:r w:rsidR="007441BC" w:rsidRPr="00345C31">
        <w:t xml:space="preserve">Proyecto de Depuración y Actualización de la Información de los </w:t>
      </w:r>
      <w:r w:rsidR="007441BC">
        <w:t>L</w:t>
      </w:r>
      <w:r w:rsidR="007441BC" w:rsidRPr="00345C31">
        <w:t>ibros de Nacimiento y Defunción desde el año 1957 a 2019</w:t>
      </w:r>
      <w:r w:rsidR="007441BC">
        <w:t>.</w:t>
      </w:r>
    </w:p>
    <w:p w14:paraId="59803A0C" w14:textId="3A09B4D5" w:rsidR="007441BC" w:rsidRDefault="00511478" w:rsidP="004941F7">
      <w:pPr>
        <w:pStyle w:val="H1G"/>
      </w:pPr>
      <w:bookmarkStart w:id="25" w:name="_Toc153260891"/>
      <w:r>
        <w:tab/>
      </w:r>
      <w:r>
        <w:tab/>
      </w:r>
      <w:r w:rsidR="007441BC">
        <w:t>Derecho a la salud (art. 5)</w:t>
      </w:r>
      <w:bookmarkEnd w:id="25"/>
    </w:p>
    <w:p w14:paraId="5383FB0A" w14:textId="53A21BC4" w:rsidR="00511478" w:rsidRDefault="00511478" w:rsidP="00511478">
      <w:pPr>
        <w:pStyle w:val="H23G"/>
      </w:pPr>
      <w:r>
        <w:tab/>
      </w:r>
      <w:r>
        <w:tab/>
      </w:r>
      <w:r w:rsidR="007441BC" w:rsidRPr="0007305B">
        <w:t>Recomendación del párrafo 31</w:t>
      </w:r>
    </w:p>
    <w:p w14:paraId="273FD74C" w14:textId="3C257401" w:rsidR="007441BC" w:rsidRPr="0007305B" w:rsidRDefault="00A84908" w:rsidP="00A84908">
      <w:pPr>
        <w:pStyle w:val="SingleTxtG"/>
      </w:pPr>
      <w:r w:rsidRPr="0007305B">
        <w:t>126.</w:t>
      </w:r>
      <w:r w:rsidRPr="0007305B">
        <w:tab/>
      </w:r>
      <w:r w:rsidR="007441BC">
        <w:t>S</w:t>
      </w:r>
      <w:r w:rsidR="007441BC" w:rsidRPr="0007305B">
        <w:t xml:space="preserve">obre las medidas para alcanzar la cobertura universal de acceso a la salud, en línea con la meta 1.4 de la Visión de País: </w:t>
      </w:r>
      <w:r w:rsidR="007441BC" w:rsidRPr="0007305B">
        <w:rPr>
          <w:i/>
          <w:iCs/>
        </w:rPr>
        <w:t>Alcanzar un 95</w:t>
      </w:r>
      <w:r w:rsidR="007441BC">
        <w:rPr>
          <w:i/>
          <w:iCs/>
        </w:rPr>
        <w:t> </w:t>
      </w:r>
      <w:r w:rsidR="007441BC" w:rsidRPr="0007305B">
        <w:rPr>
          <w:i/>
          <w:iCs/>
        </w:rPr>
        <w:t>% de cobertura en salud en todos los niveles del sistema</w:t>
      </w:r>
      <w:r w:rsidR="007441BC" w:rsidRPr="00A84908">
        <w:rPr>
          <w:rStyle w:val="Refdenotaalpie"/>
          <w:szCs w:val="18"/>
        </w:rPr>
        <w:footnoteReference w:id="103"/>
      </w:r>
      <w:r w:rsidR="007441BC" w:rsidRPr="0007305B">
        <w:t xml:space="preserve"> y el resultado global del Plan Estratégico PEI 2018-2022: </w:t>
      </w:r>
      <w:r w:rsidR="007441BC" w:rsidRPr="0007305B">
        <w:rPr>
          <w:i/>
          <w:iCs/>
        </w:rPr>
        <w:t xml:space="preserve">Alcanzar el </w:t>
      </w:r>
      <w:r w:rsidR="007441BC" w:rsidRPr="0007305B">
        <w:rPr>
          <w:i/>
          <w:iCs/>
        </w:rPr>
        <w:lastRenderedPageBreak/>
        <w:t>88</w:t>
      </w:r>
      <w:r w:rsidR="007441BC">
        <w:rPr>
          <w:i/>
          <w:iCs/>
        </w:rPr>
        <w:t> </w:t>
      </w:r>
      <w:r w:rsidR="007441BC" w:rsidRPr="0007305B">
        <w:rPr>
          <w:i/>
          <w:iCs/>
        </w:rPr>
        <w:t xml:space="preserve">% de </w:t>
      </w:r>
      <w:r w:rsidR="007441BC" w:rsidRPr="00B83351">
        <w:t>cobertura</w:t>
      </w:r>
      <w:r w:rsidR="007441BC" w:rsidRPr="0007305B">
        <w:rPr>
          <w:i/>
          <w:iCs/>
        </w:rPr>
        <w:t xml:space="preserve"> de la red de servicios de salud</w:t>
      </w:r>
      <w:r w:rsidR="007441BC">
        <w:t>. E</w:t>
      </w:r>
      <w:r w:rsidR="007441BC" w:rsidRPr="0007305B">
        <w:t>n 2022 la SESAL registr</w:t>
      </w:r>
      <w:r w:rsidR="007441BC">
        <w:t>ó</w:t>
      </w:r>
      <w:r w:rsidR="007441BC" w:rsidRPr="0007305B">
        <w:t xml:space="preserve"> los siguientes avances en relación </w:t>
      </w:r>
      <w:r w:rsidR="007441BC">
        <w:t>con</w:t>
      </w:r>
      <w:r w:rsidR="007441BC" w:rsidRPr="0007305B">
        <w:t xml:space="preserve"> los tres componentes de Modelo Nacional de Salud</w:t>
      </w:r>
      <w:r w:rsidR="007441BC" w:rsidRPr="00A84908">
        <w:rPr>
          <w:rStyle w:val="Refdenotaalpie"/>
          <w:szCs w:val="18"/>
        </w:rPr>
        <w:footnoteReference w:id="104"/>
      </w:r>
      <w:r w:rsidR="007441BC" w:rsidRPr="0007305B">
        <w:t xml:space="preserve">: </w:t>
      </w:r>
    </w:p>
    <w:p w14:paraId="57333887" w14:textId="69BE9BFC" w:rsidR="007441BC" w:rsidRPr="00EC1E74" w:rsidRDefault="005A1040" w:rsidP="005A1040">
      <w:pPr>
        <w:pStyle w:val="SingleTxtG"/>
      </w:pPr>
      <w:r>
        <w:tab/>
      </w:r>
      <w:r w:rsidR="00A84908" w:rsidRPr="00EC1E74">
        <w:t>a)</w:t>
      </w:r>
      <w:r w:rsidR="00A84908" w:rsidRPr="00EC1E74">
        <w:tab/>
      </w:r>
      <w:r w:rsidR="007441BC" w:rsidRPr="00EC1E74">
        <w:t>De los 104 municipios priorizados, a partir de septiembre de 2022</w:t>
      </w:r>
      <w:r w:rsidR="007441BC">
        <w:t xml:space="preserve">, </w:t>
      </w:r>
      <w:r w:rsidR="007441BC" w:rsidRPr="00EC1E74">
        <w:t>se mantienen cubiertos 92 municipios bajo modalidad de gestión descentralizada en 15 departamentos, debido a que dos municipios del departamento de Valle (Langue y San Francisco de Coray) regresaron a formar parte de la red centralizada de</w:t>
      </w:r>
      <w:r w:rsidR="007441BC">
        <w:t xml:space="preserve"> la SESAL</w:t>
      </w:r>
      <w:r w:rsidR="00F7697D">
        <w:t>;</w:t>
      </w:r>
    </w:p>
    <w:p w14:paraId="630C7C8A" w14:textId="50731273" w:rsidR="007441BC" w:rsidRPr="00EC1E74" w:rsidRDefault="005A1040" w:rsidP="005A1040">
      <w:pPr>
        <w:pStyle w:val="SingleTxtG"/>
      </w:pPr>
      <w:r>
        <w:tab/>
      </w:r>
      <w:r w:rsidR="00A84908" w:rsidRPr="00EC1E74">
        <w:t>b)</w:t>
      </w:r>
      <w:r w:rsidR="00A84908" w:rsidRPr="00EC1E74">
        <w:tab/>
      </w:r>
      <w:r w:rsidR="007441BC" w:rsidRPr="00EC1E74">
        <w:t>De la población estimada para el 2022, 1,652,207 habitantes</w:t>
      </w:r>
      <w:r w:rsidR="007441BC">
        <w:t xml:space="preserve"> (</w:t>
      </w:r>
      <w:r w:rsidR="007441BC" w:rsidRPr="00EC1E74">
        <w:t>17.2</w:t>
      </w:r>
      <w:r w:rsidR="007441BC">
        <w:t> </w:t>
      </w:r>
      <w:r w:rsidR="007441BC" w:rsidRPr="00EC1E74">
        <w:t>% del total de la población</w:t>
      </w:r>
      <w:r w:rsidR="007441BC">
        <w:t>)</w:t>
      </w:r>
      <w:r w:rsidR="007441BC" w:rsidRPr="00EC1E74">
        <w:t xml:space="preserve"> tienen cobertura con gestión descentralizada en el primer nivel de atención</w:t>
      </w:r>
      <w:r w:rsidR="00F7697D">
        <w:t>;</w:t>
      </w:r>
      <w:r w:rsidR="007441BC" w:rsidRPr="00EC1E74">
        <w:t xml:space="preserve"> </w:t>
      </w:r>
    </w:p>
    <w:p w14:paraId="7112B0BE" w14:textId="6997A1F0" w:rsidR="007441BC" w:rsidRPr="00EC1E74" w:rsidRDefault="005A1040" w:rsidP="005A1040">
      <w:pPr>
        <w:pStyle w:val="SingleTxtG"/>
      </w:pPr>
      <w:r>
        <w:tab/>
      </w:r>
      <w:r w:rsidR="00A84908" w:rsidRPr="00EC1E74">
        <w:t>c)</w:t>
      </w:r>
      <w:r w:rsidR="00A84908" w:rsidRPr="00EC1E74">
        <w:tab/>
      </w:r>
      <w:r w:rsidR="007441BC" w:rsidRPr="00EC1E74">
        <w:t xml:space="preserve">En 2022 se reportó 41 </w:t>
      </w:r>
      <w:r w:rsidR="007441BC">
        <w:t>Redes Integrales de Servicios de Salud (</w:t>
      </w:r>
      <w:r w:rsidR="007441BC" w:rsidRPr="00EC1E74">
        <w:t>RISS</w:t>
      </w:r>
      <w:r w:rsidR="007441BC">
        <w:t>)</w:t>
      </w:r>
      <w:r w:rsidR="007441BC" w:rsidRPr="00EC1E74">
        <w:t xml:space="preserve"> funcionando</w:t>
      </w:r>
      <w:r w:rsidR="007441BC">
        <w:t>, las cuales</w:t>
      </w:r>
      <w:r w:rsidR="007441BC" w:rsidRPr="00EC1E74">
        <w:t xml:space="preserve"> representa</w:t>
      </w:r>
      <w:r w:rsidR="007441BC">
        <w:t>n</w:t>
      </w:r>
      <w:r w:rsidR="007441BC" w:rsidRPr="00EC1E74">
        <w:t xml:space="preserve"> el 59</w:t>
      </w:r>
      <w:r w:rsidR="007441BC">
        <w:t> </w:t>
      </w:r>
      <w:r w:rsidR="007441BC" w:rsidRPr="00EC1E74">
        <w:t xml:space="preserve">% de ejecución de acuerdo </w:t>
      </w:r>
      <w:r w:rsidR="007441BC">
        <w:t>con</w:t>
      </w:r>
      <w:r w:rsidR="007441BC" w:rsidRPr="00EC1E74">
        <w:t xml:space="preserve"> la línea base (70 RISS), y 2 redes más con gestión centralizada funcionando (Red del Jicarito en Francisco Morazán y Red de Danlí en El Paraíso) en comparación </w:t>
      </w:r>
      <w:r w:rsidR="007441BC">
        <w:t>con</w:t>
      </w:r>
      <w:r w:rsidR="007441BC" w:rsidRPr="00EC1E74">
        <w:t xml:space="preserve"> </w:t>
      </w:r>
      <w:r w:rsidR="007441BC">
        <w:t xml:space="preserve">el </w:t>
      </w:r>
      <w:r w:rsidR="007441BC" w:rsidRPr="00EC1E74">
        <w:t>2021</w:t>
      </w:r>
      <w:r w:rsidR="00F7697D">
        <w:t>;</w:t>
      </w:r>
    </w:p>
    <w:p w14:paraId="75135777" w14:textId="792C5E0F" w:rsidR="007441BC" w:rsidRDefault="005A1040" w:rsidP="005A1040">
      <w:pPr>
        <w:pStyle w:val="SingleTxtG"/>
      </w:pPr>
      <w:r>
        <w:tab/>
      </w:r>
      <w:r w:rsidR="00A84908">
        <w:t>d)</w:t>
      </w:r>
      <w:r w:rsidR="00A84908">
        <w:tab/>
      </w:r>
      <w:r w:rsidR="007441BC" w:rsidRPr="00EC1E74">
        <w:t xml:space="preserve">Se tipificaron 21 establecimientos de salud como policlínicos, sin embargo, en 2022 se reportan nueve funcionando en Santa Rosa, Copan; Siguatepeque, Comayagua; Santa Rita, Yoro; El Triunfo, Choluteca; Nacaome, Valle; Catacamas, Olancho; Márcala en La Paz; La Ceiba, Atlántida, Alonzo Suazo en la Metropolitana del </w:t>
      </w:r>
      <w:r w:rsidR="007441BC">
        <w:t>Distrito Central; y</w:t>
      </w:r>
      <w:r w:rsidR="007441BC" w:rsidRPr="00EC1E74">
        <w:t xml:space="preserve"> Miguel Paz Barahona</w:t>
      </w:r>
      <w:r w:rsidR="007441BC">
        <w:t xml:space="preserve">, </w:t>
      </w:r>
      <w:r w:rsidR="007441BC" w:rsidRPr="00EC1E74">
        <w:t>San Pedro Sula</w:t>
      </w:r>
      <w:r w:rsidR="00F7697D">
        <w:t>;</w:t>
      </w:r>
    </w:p>
    <w:p w14:paraId="520D66DA" w14:textId="3621588A" w:rsidR="007441BC" w:rsidRPr="00EC1E74" w:rsidRDefault="005A1040" w:rsidP="005A1040">
      <w:pPr>
        <w:pStyle w:val="SingleTxtG"/>
      </w:pPr>
      <w:r>
        <w:tab/>
      </w:r>
      <w:r w:rsidR="00A84908" w:rsidRPr="00EC1E74">
        <w:t>e)</w:t>
      </w:r>
      <w:r w:rsidR="00A84908" w:rsidRPr="00EC1E74">
        <w:tab/>
      </w:r>
      <w:r w:rsidR="007441BC" w:rsidRPr="00EC1E74">
        <w:t>Se reporta por la D</w:t>
      </w:r>
      <w:r w:rsidR="007441BC">
        <w:t xml:space="preserve">irección General de las </w:t>
      </w:r>
      <w:r w:rsidR="007441BC" w:rsidRPr="00EC1E74">
        <w:t xml:space="preserve">RISS, 390 </w:t>
      </w:r>
      <w:r w:rsidR="007441BC">
        <w:t>Equipos de Salud Familiar (</w:t>
      </w:r>
      <w:r w:rsidR="007441BC" w:rsidRPr="00EC1E74">
        <w:t>ESFAM</w:t>
      </w:r>
      <w:r w:rsidR="007441BC">
        <w:t xml:space="preserve">), </w:t>
      </w:r>
      <w:r w:rsidR="007441BC" w:rsidRPr="00EC1E74">
        <w:t>atendiendo la población de municipios postergados. El reporte muestra una reducción de 19 ESFAM en el</w:t>
      </w:r>
      <w:r w:rsidR="007441BC">
        <w:t xml:space="preserve"> </w:t>
      </w:r>
      <w:r w:rsidR="007441BC" w:rsidRPr="00EC1E74">
        <w:t>2022 con re</w:t>
      </w:r>
      <w:r w:rsidR="007441BC">
        <w:t>lación</w:t>
      </w:r>
      <w:r w:rsidR="007441BC" w:rsidRPr="00EC1E74">
        <w:t xml:space="preserve"> al 2021, debido a que el </w:t>
      </w:r>
      <w:r w:rsidR="007441BC">
        <w:t>m</w:t>
      </w:r>
      <w:r w:rsidR="007441BC" w:rsidRPr="00EC1E74">
        <w:t>unicipio de Yorito se centralizó y dejaron de funcionar los ESFAM</w:t>
      </w:r>
      <w:r w:rsidR="00F7697D">
        <w:t>;</w:t>
      </w:r>
    </w:p>
    <w:p w14:paraId="672FA2C4" w14:textId="384E7FF9" w:rsidR="007441BC" w:rsidRDefault="005A1040" w:rsidP="005A1040">
      <w:pPr>
        <w:pStyle w:val="SingleTxtG"/>
      </w:pPr>
      <w:r>
        <w:tab/>
      </w:r>
      <w:r w:rsidR="00A84908">
        <w:t>f)</w:t>
      </w:r>
      <w:r w:rsidR="00A84908">
        <w:tab/>
      </w:r>
      <w:r w:rsidR="007441BC" w:rsidRPr="00EC1E74">
        <w:t>Actualmente se cuenta con 25 hospitales con gestión centralizada, siete hospitales con gestión descentralizada</w:t>
      </w:r>
      <w:r w:rsidR="007441BC">
        <w:t xml:space="preserve">, </w:t>
      </w:r>
      <w:r w:rsidR="007441BC" w:rsidRPr="00EC1E74">
        <w:t>de los cuales dos están con una modalidad de compra de</w:t>
      </w:r>
      <w:r w:rsidR="007441BC">
        <w:t xml:space="preserve"> </w:t>
      </w:r>
      <w:r w:rsidR="007441BC" w:rsidRPr="00EC1E74">
        <w:t>servicios (H. Santo Hermano Pedro y San Juan de Dios, Olancho).</w:t>
      </w:r>
    </w:p>
    <w:p w14:paraId="298436C9" w14:textId="175A56A3" w:rsidR="007441BC" w:rsidRPr="000307A4" w:rsidRDefault="00A84908" w:rsidP="00A84908">
      <w:pPr>
        <w:pStyle w:val="SingleTxtG"/>
      </w:pPr>
      <w:r w:rsidRPr="000307A4">
        <w:t>127.</w:t>
      </w:r>
      <w:r w:rsidRPr="000307A4">
        <w:tab/>
      </w:r>
      <w:r w:rsidR="007441BC" w:rsidRPr="000307A4">
        <w:t>En el año 2022, la SESAL tuvo un incremento de su presupuesto aprobado de L22,251,332,416.00</w:t>
      </w:r>
      <w:r w:rsidR="007441BC">
        <w:t>, d</w:t>
      </w:r>
      <w:r w:rsidR="007441BC" w:rsidRPr="000307A4">
        <w:t>e los cuales se ejecutaron L20,322,028,076.66, lo que representa un 92.62</w:t>
      </w:r>
      <w:r w:rsidR="007441BC">
        <w:t> </w:t>
      </w:r>
      <w:r w:rsidR="007441BC" w:rsidRPr="000307A4">
        <w:t>% sobre el presupuesto vigente</w:t>
      </w:r>
      <w:r w:rsidR="007441BC" w:rsidRPr="00A84908">
        <w:rPr>
          <w:rStyle w:val="Refdenotaalpie"/>
          <w:szCs w:val="18"/>
        </w:rPr>
        <w:footnoteReference w:id="105"/>
      </w:r>
      <w:r w:rsidR="007441BC">
        <w:t>.</w:t>
      </w:r>
    </w:p>
    <w:p w14:paraId="503680FB" w14:textId="4D8F8E7E" w:rsidR="007441BC" w:rsidRPr="0007305B" w:rsidRDefault="00A84908" w:rsidP="00A84908">
      <w:pPr>
        <w:pStyle w:val="SingleTxtG"/>
      </w:pPr>
      <w:r w:rsidRPr="0007305B">
        <w:t>128.</w:t>
      </w:r>
      <w:r w:rsidRPr="0007305B">
        <w:tab/>
      </w:r>
      <w:r w:rsidR="007441BC" w:rsidRPr="0007305B">
        <w:t>La gestión descentralizada es financiada a través de fondos nacionales y fondos externos. El presupuesto total de la SESAL para la gestión descentralizada de</w:t>
      </w:r>
      <w:r w:rsidR="007441BC">
        <w:t>l</w:t>
      </w:r>
      <w:r w:rsidR="007441BC" w:rsidRPr="0007305B">
        <w:t xml:space="preserve"> 2022 ascendió a L1,878,147,992.00 distribuidos en L862,354,336.00 para el primer nivel de atención y L1,015,793,656.00 para el segundo nivel de atención</w:t>
      </w:r>
      <w:r w:rsidR="007441BC">
        <w:t>.</w:t>
      </w:r>
    </w:p>
    <w:p w14:paraId="55FEED5B" w14:textId="7DAFADC7" w:rsidR="007441BC" w:rsidRDefault="00511478" w:rsidP="004941F7">
      <w:pPr>
        <w:pStyle w:val="H1G"/>
      </w:pPr>
      <w:bookmarkStart w:id="26" w:name="_Toc153260892"/>
      <w:r>
        <w:tab/>
      </w:r>
      <w:r>
        <w:tab/>
      </w:r>
      <w:r w:rsidR="007441BC">
        <w:t>Derecho a la educación (art. 5)</w:t>
      </w:r>
      <w:bookmarkEnd w:id="26"/>
    </w:p>
    <w:p w14:paraId="3B7FD0E4" w14:textId="3C701F19" w:rsidR="00511478" w:rsidRDefault="00677B96" w:rsidP="00677B96">
      <w:pPr>
        <w:pStyle w:val="H23G"/>
      </w:pPr>
      <w:r>
        <w:tab/>
      </w:r>
      <w:r>
        <w:tab/>
      </w:r>
      <w:r w:rsidR="007441BC" w:rsidRPr="00377514">
        <w:t>Recomendación del párrafo 33,</w:t>
      </w:r>
      <w:r w:rsidR="007441BC">
        <w:t xml:space="preserve"> i</w:t>
      </w:r>
      <w:r w:rsidR="007441BC" w:rsidRPr="00377514">
        <w:t>nciso a)</w:t>
      </w:r>
    </w:p>
    <w:p w14:paraId="2FE4A389" w14:textId="45A7B31F" w:rsidR="007441BC" w:rsidRPr="00377514" w:rsidRDefault="00A84908" w:rsidP="00A84908">
      <w:pPr>
        <w:pStyle w:val="SingleTxtG"/>
      </w:pPr>
      <w:r w:rsidRPr="00377514">
        <w:t>129.</w:t>
      </w:r>
      <w:r w:rsidRPr="00377514">
        <w:tab/>
      </w:r>
      <w:r w:rsidR="007441BC">
        <w:t>S</w:t>
      </w:r>
      <w:r w:rsidR="007441BC" w:rsidRPr="00377514">
        <w:t xml:space="preserve">obre las medidas para </w:t>
      </w:r>
      <w:r w:rsidR="007441BC">
        <w:t xml:space="preserve">garantizar el derecho a la educación de los PIAH y </w:t>
      </w:r>
      <w:r w:rsidR="007441BC" w:rsidRPr="00377514">
        <w:t>aumentar el número de escuelas e infraestructura</w:t>
      </w:r>
      <w:r w:rsidR="007441BC" w:rsidRPr="002C5D75">
        <w:t xml:space="preserve"> </w:t>
      </w:r>
      <w:r w:rsidR="007441BC" w:rsidRPr="00377514">
        <w:t>en la zona rural</w:t>
      </w:r>
      <w:r w:rsidR="007441BC">
        <w:t>. E</w:t>
      </w:r>
      <w:r w:rsidR="007441BC" w:rsidRPr="00377514">
        <w:t>ntre 2018 a junio de 2023 existen 23,756 centros educativos a nivel nacional, de los cuales 92</w:t>
      </w:r>
      <w:r w:rsidR="007441BC">
        <w:t> </w:t>
      </w:r>
      <w:r w:rsidR="007441BC" w:rsidRPr="00377514">
        <w:t>% son de la administración gubernamental y 8</w:t>
      </w:r>
      <w:r w:rsidR="007441BC">
        <w:t> </w:t>
      </w:r>
      <w:r w:rsidR="007441BC" w:rsidRPr="00377514">
        <w:t>% no gubernamental</w:t>
      </w:r>
      <w:r w:rsidR="007441BC" w:rsidRPr="00A84908">
        <w:rPr>
          <w:rStyle w:val="Refdenotaalpie"/>
          <w:szCs w:val="18"/>
        </w:rPr>
        <w:footnoteReference w:id="106"/>
      </w:r>
      <w:r w:rsidR="007441BC">
        <w:t xml:space="preserve">. </w:t>
      </w:r>
    </w:p>
    <w:p w14:paraId="716292B0" w14:textId="7C182746" w:rsidR="007441BC" w:rsidRPr="00A324DE" w:rsidRDefault="00A84908" w:rsidP="00A84908">
      <w:pPr>
        <w:pStyle w:val="SingleTxtG"/>
      </w:pPr>
      <w:r w:rsidRPr="00A324DE">
        <w:t>130.</w:t>
      </w:r>
      <w:r w:rsidRPr="00A324DE">
        <w:tab/>
      </w:r>
      <w:r w:rsidR="007441BC" w:rsidRPr="00A324DE">
        <w:t xml:space="preserve">En </w:t>
      </w:r>
      <w:r w:rsidR="007441BC">
        <w:t xml:space="preserve">2022 se cuenta con </w:t>
      </w:r>
      <w:r w:rsidR="007441BC" w:rsidRPr="00A324DE">
        <w:t xml:space="preserve">1,223 centros </w:t>
      </w:r>
      <w:r w:rsidR="007441BC">
        <w:t xml:space="preserve">de </w:t>
      </w:r>
      <w:r w:rsidR="007441BC" w:rsidRPr="009D67E4">
        <w:t>Educación Intercultural Bilingüe (EIB</w:t>
      </w:r>
      <w:r w:rsidR="007441BC">
        <w:t>)</w:t>
      </w:r>
      <w:r w:rsidR="007441BC" w:rsidRPr="00A324DE">
        <w:t xml:space="preserve"> a nivel nacional</w:t>
      </w:r>
      <w:r w:rsidR="007441BC">
        <w:t>. A continuación, el total de centros de EIB desagregados por departamento y año.</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28"/>
        <w:gridCol w:w="1112"/>
        <w:gridCol w:w="1111"/>
        <w:gridCol w:w="1111"/>
        <w:gridCol w:w="1108"/>
      </w:tblGrid>
      <w:tr w:rsidR="00677B96" w:rsidRPr="00677B96" w14:paraId="4A13FC8B" w14:textId="77777777" w:rsidTr="00677B96">
        <w:trPr>
          <w:tblHeader/>
        </w:trPr>
        <w:tc>
          <w:tcPr>
            <w:tcW w:w="1986" w:type="pct"/>
            <w:tcBorders>
              <w:top w:val="single" w:sz="4" w:space="0" w:color="auto"/>
              <w:bottom w:val="single" w:sz="12" w:space="0" w:color="auto"/>
            </w:tcBorders>
            <w:shd w:val="clear" w:color="auto" w:fill="auto"/>
            <w:vAlign w:val="bottom"/>
          </w:tcPr>
          <w:p w14:paraId="099AC949" w14:textId="77777777" w:rsidR="007441BC" w:rsidRPr="00677B96" w:rsidRDefault="007441BC" w:rsidP="00677B96">
            <w:pPr>
              <w:spacing w:before="80" w:after="80" w:line="200" w:lineRule="exact"/>
              <w:ind w:right="113"/>
              <w:rPr>
                <w:i/>
                <w:sz w:val="16"/>
              </w:rPr>
            </w:pPr>
            <w:r w:rsidRPr="00677B96">
              <w:rPr>
                <w:i/>
                <w:sz w:val="16"/>
              </w:rPr>
              <w:t>Departamento</w:t>
            </w:r>
          </w:p>
        </w:tc>
        <w:tc>
          <w:tcPr>
            <w:tcW w:w="754" w:type="pct"/>
            <w:tcBorders>
              <w:top w:val="single" w:sz="4" w:space="0" w:color="auto"/>
              <w:bottom w:val="single" w:sz="12" w:space="0" w:color="auto"/>
            </w:tcBorders>
            <w:shd w:val="clear" w:color="auto" w:fill="auto"/>
            <w:vAlign w:val="bottom"/>
          </w:tcPr>
          <w:p w14:paraId="1228AD32" w14:textId="77777777" w:rsidR="007441BC" w:rsidRPr="00677B96" w:rsidRDefault="007441BC" w:rsidP="005A1040">
            <w:pPr>
              <w:spacing w:before="80" w:after="80" w:line="200" w:lineRule="exact"/>
              <w:ind w:right="113"/>
              <w:jc w:val="right"/>
              <w:rPr>
                <w:i/>
                <w:sz w:val="16"/>
              </w:rPr>
            </w:pPr>
            <w:r w:rsidRPr="00677B96">
              <w:rPr>
                <w:i/>
                <w:sz w:val="16"/>
              </w:rPr>
              <w:t>2019</w:t>
            </w:r>
          </w:p>
        </w:tc>
        <w:tc>
          <w:tcPr>
            <w:tcW w:w="754" w:type="pct"/>
            <w:tcBorders>
              <w:top w:val="single" w:sz="4" w:space="0" w:color="auto"/>
              <w:bottom w:val="single" w:sz="12" w:space="0" w:color="auto"/>
            </w:tcBorders>
            <w:shd w:val="clear" w:color="auto" w:fill="auto"/>
            <w:vAlign w:val="bottom"/>
          </w:tcPr>
          <w:p w14:paraId="3D890911" w14:textId="77777777" w:rsidR="007441BC" w:rsidRPr="00677B96" w:rsidRDefault="007441BC" w:rsidP="005A1040">
            <w:pPr>
              <w:spacing w:before="80" w:after="80" w:line="200" w:lineRule="exact"/>
              <w:ind w:right="113"/>
              <w:jc w:val="right"/>
              <w:rPr>
                <w:i/>
                <w:sz w:val="16"/>
              </w:rPr>
            </w:pPr>
            <w:r w:rsidRPr="00677B96">
              <w:rPr>
                <w:i/>
                <w:sz w:val="16"/>
              </w:rPr>
              <w:t>2020</w:t>
            </w:r>
          </w:p>
        </w:tc>
        <w:tc>
          <w:tcPr>
            <w:tcW w:w="754" w:type="pct"/>
            <w:tcBorders>
              <w:top w:val="single" w:sz="4" w:space="0" w:color="auto"/>
              <w:bottom w:val="single" w:sz="12" w:space="0" w:color="auto"/>
            </w:tcBorders>
            <w:shd w:val="clear" w:color="auto" w:fill="auto"/>
            <w:vAlign w:val="bottom"/>
          </w:tcPr>
          <w:p w14:paraId="4D2DA9F7" w14:textId="77777777" w:rsidR="007441BC" w:rsidRPr="00677B96" w:rsidRDefault="007441BC" w:rsidP="005A1040">
            <w:pPr>
              <w:spacing w:before="80" w:after="80" w:line="200" w:lineRule="exact"/>
              <w:ind w:right="113"/>
              <w:jc w:val="right"/>
              <w:rPr>
                <w:i/>
                <w:sz w:val="16"/>
              </w:rPr>
            </w:pPr>
            <w:r w:rsidRPr="00677B96">
              <w:rPr>
                <w:i/>
                <w:sz w:val="16"/>
              </w:rPr>
              <w:t>2021</w:t>
            </w:r>
          </w:p>
        </w:tc>
        <w:tc>
          <w:tcPr>
            <w:tcW w:w="752" w:type="pct"/>
            <w:tcBorders>
              <w:top w:val="single" w:sz="4" w:space="0" w:color="auto"/>
              <w:bottom w:val="single" w:sz="12" w:space="0" w:color="auto"/>
            </w:tcBorders>
            <w:shd w:val="clear" w:color="auto" w:fill="auto"/>
            <w:vAlign w:val="bottom"/>
          </w:tcPr>
          <w:p w14:paraId="6BDE4BEF" w14:textId="77777777" w:rsidR="007441BC" w:rsidRPr="00677B96" w:rsidRDefault="007441BC" w:rsidP="005A1040">
            <w:pPr>
              <w:spacing w:before="80" w:after="80" w:line="200" w:lineRule="exact"/>
              <w:ind w:right="113"/>
              <w:jc w:val="right"/>
              <w:rPr>
                <w:i/>
                <w:sz w:val="16"/>
              </w:rPr>
            </w:pPr>
            <w:r w:rsidRPr="00677B96">
              <w:rPr>
                <w:i/>
                <w:sz w:val="16"/>
              </w:rPr>
              <w:t>2022</w:t>
            </w:r>
          </w:p>
        </w:tc>
      </w:tr>
      <w:tr w:rsidR="00677B96" w:rsidRPr="00677B96" w14:paraId="173FF6B0" w14:textId="77777777" w:rsidTr="00677B96">
        <w:trPr>
          <w:trHeight w:hRule="exact" w:val="113"/>
        </w:trPr>
        <w:tc>
          <w:tcPr>
            <w:tcW w:w="1986" w:type="pct"/>
            <w:tcBorders>
              <w:top w:val="single" w:sz="12" w:space="0" w:color="auto"/>
            </w:tcBorders>
            <w:shd w:val="clear" w:color="auto" w:fill="auto"/>
          </w:tcPr>
          <w:p w14:paraId="07ABC9C8" w14:textId="77777777" w:rsidR="00677B96" w:rsidRPr="00677B96" w:rsidRDefault="00677B96" w:rsidP="00677B96">
            <w:pPr>
              <w:spacing w:before="40" w:after="120"/>
              <w:ind w:right="113"/>
            </w:pPr>
          </w:p>
        </w:tc>
        <w:tc>
          <w:tcPr>
            <w:tcW w:w="754" w:type="pct"/>
            <w:tcBorders>
              <w:top w:val="single" w:sz="12" w:space="0" w:color="auto"/>
            </w:tcBorders>
            <w:shd w:val="clear" w:color="auto" w:fill="auto"/>
          </w:tcPr>
          <w:p w14:paraId="6468ACB6" w14:textId="77777777" w:rsidR="00677B96" w:rsidRPr="00677B96" w:rsidRDefault="00677B96" w:rsidP="005A1040">
            <w:pPr>
              <w:spacing w:before="40" w:after="120"/>
              <w:ind w:right="113"/>
              <w:jc w:val="right"/>
            </w:pPr>
          </w:p>
        </w:tc>
        <w:tc>
          <w:tcPr>
            <w:tcW w:w="754" w:type="pct"/>
            <w:tcBorders>
              <w:top w:val="single" w:sz="12" w:space="0" w:color="auto"/>
            </w:tcBorders>
            <w:shd w:val="clear" w:color="auto" w:fill="auto"/>
          </w:tcPr>
          <w:p w14:paraId="1EB69EA8" w14:textId="77777777" w:rsidR="00677B96" w:rsidRPr="00677B96" w:rsidRDefault="00677B96" w:rsidP="005A1040">
            <w:pPr>
              <w:spacing w:before="40" w:after="120"/>
              <w:ind w:right="113"/>
              <w:jc w:val="right"/>
            </w:pPr>
          </w:p>
        </w:tc>
        <w:tc>
          <w:tcPr>
            <w:tcW w:w="754" w:type="pct"/>
            <w:tcBorders>
              <w:top w:val="single" w:sz="12" w:space="0" w:color="auto"/>
            </w:tcBorders>
            <w:shd w:val="clear" w:color="auto" w:fill="auto"/>
          </w:tcPr>
          <w:p w14:paraId="5EF15305" w14:textId="77777777" w:rsidR="00677B96" w:rsidRPr="00677B96" w:rsidRDefault="00677B96" w:rsidP="005A1040">
            <w:pPr>
              <w:spacing w:before="40" w:after="120"/>
              <w:ind w:right="113"/>
              <w:jc w:val="right"/>
            </w:pPr>
          </w:p>
        </w:tc>
        <w:tc>
          <w:tcPr>
            <w:tcW w:w="752" w:type="pct"/>
            <w:tcBorders>
              <w:top w:val="single" w:sz="12" w:space="0" w:color="auto"/>
            </w:tcBorders>
            <w:shd w:val="clear" w:color="auto" w:fill="auto"/>
          </w:tcPr>
          <w:p w14:paraId="6B0AC54C" w14:textId="77777777" w:rsidR="00677B96" w:rsidRPr="00677B96" w:rsidRDefault="00677B96" w:rsidP="005A1040">
            <w:pPr>
              <w:spacing w:before="40" w:after="120"/>
              <w:ind w:right="113"/>
              <w:jc w:val="right"/>
            </w:pPr>
          </w:p>
        </w:tc>
      </w:tr>
      <w:tr w:rsidR="00677B96" w:rsidRPr="00677B96" w14:paraId="6A5D0414" w14:textId="77777777" w:rsidTr="00677B96">
        <w:tc>
          <w:tcPr>
            <w:tcW w:w="1986" w:type="pct"/>
            <w:shd w:val="clear" w:color="auto" w:fill="auto"/>
          </w:tcPr>
          <w:p w14:paraId="7BCC4FE9" w14:textId="77777777" w:rsidR="007441BC" w:rsidRPr="00677B96" w:rsidRDefault="007441BC" w:rsidP="00677B96">
            <w:pPr>
              <w:spacing w:before="40" w:after="120"/>
              <w:ind w:right="113"/>
            </w:pPr>
            <w:r w:rsidRPr="00677B96">
              <w:t>Atlántida</w:t>
            </w:r>
          </w:p>
        </w:tc>
        <w:tc>
          <w:tcPr>
            <w:tcW w:w="754" w:type="pct"/>
            <w:shd w:val="clear" w:color="auto" w:fill="auto"/>
          </w:tcPr>
          <w:p w14:paraId="6822A1AB" w14:textId="77777777" w:rsidR="007441BC" w:rsidRPr="00677B96" w:rsidRDefault="007441BC" w:rsidP="005A1040">
            <w:pPr>
              <w:spacing w:before="40" w:after="120"/>
              <w:ind w:right="113"/>
              <w:jc w:val="right"/>
            </w:pPr>
            <w:r w:rsidRPr="00677B96">
              <w:t>28</w:t>
            </w:r>
          </w:p>
        </w:tc>
        <w:tc>
          <w:tcPr>
            <w:tcW w:w="754" w:type="pct"/>
            <w:shd w:val="clear" w:color="auto" w:fill="auto"/>
          </w:tcPr>
          <w:p w14:paraId="13A0F910" w14:textId="77777777" w:rsidR="007441BC" w:rsidRPr="00677B96" w:rsidRDefault="007441BC" w:rsidP="005A1040">
            <w:pPr>
              <w:spacing w:before="40" w:after="120"/>
              <w:ind w:right="113"/>
              <w:jc w:val="right"/>
            </w:pPr>
            <w:r w:rsidRPr="00677B96">
              <w:t>28</w:t>
            </w:r>
          </w:p>
        </w:tc>
        <w:tc>
          <w:tcPr>
            <w:tcW w:w="754" w:type="pct"/>
            <w:shd w:val="clear" w:color="auto" w:fill="auto"/>
          </w:tcPr>
          <w:p w14:paraId="217F896C" w14:textId="77777777" w:rsidR="007441BC" w:rsidRPr="00677B96" w:rsidRDefault="007441BC" w:rsidP="005A1040">
            <w:pPr>
              <w:spacing w:before="40" w:after="120"/>
              <w:ind w:right="113"/>
              <w:jc w:val="right"/>
            </w:pPr>
            <w:r w:rsidRPr="00677B96">
              <w:t>28</w:t>
            </w:r>
          </w:p>
        </w:tc>
        <w:tc>
          <w:tcPr>
            <w:tcW w:w="752" w:type="pct"/>
            <w:shd w:val="clear" w:color="auto" w:fill="auto"/>
          </w:tcPr>
          <w:p w14:paraId="34C7A6F6" w14:textId="77777777" w:rsidR="007441BC" w:rsidRPr="00677B96" w:rsidRDefault="007441BC" w:rsidP="005A1040">
            <w:pPr>
              <w:spacing w:before="40" w:after="120"/>
              <w:ind w:right="113"/>
              <w:jc w:val="right"/>
            </w:pPr>
            <w:r w:rsidRPr="00677B96">
              <w:t>28</w:t>
            </w:r>
          </w:p>
        </w:tc>
      </w:tr>
      <w:tr w:rsidR="00677B96" w:rsidRPr="00677B96" w14:paraId="4BBBC1FF" w14:textId="77777777" w:rsidTr="00677B96">
        <w:tc>
          <w:tcPr>
            <w:tcW w:w="1986" w:type="pct"/>
            <w:shd w:val="clear" w:color="auto" w:fill="auto"/>
          </w:tcPr>
          <w:p w14:paraId="0D7275DE" w14:textId="77777777" w:rsidR="007441BC" w:rsidRPr="00677B96" w:rsidRDefault="007441BC" w:rsidP="00677B96">
            <w:pPr>
              <w:spacing w:before="40" w:after="120"/>
              <w:ind w:right="113"/>
            </w:pPr>
            <w:r w:rsidRPr="00677B96">
              <w:t>Colón</w:t>
            </w:r>
          </w:p>
        </w:tc>
        <w:tc>
          <w:tcPr>
            <w:tcW w:w="754" w:type="pct"/>
            <w:shd w:val="clear" w:color="auto" w:fill="auto"/>
          </w:tcPr>
          <w:p w14:paraId="7B209020" w14:textId="77777777" w:rsidR="007441BC" w:rsidRPr="00677B96" w:rsidRDefault="007441BC" w:rsidP="005A1040">
            <w:pPr>
              <w:spacing w:before="40" w:after="120"/>
              <w:ind w:right="113"/>
              <w:jc w:val="right"/>
            </w:pPr>
            <w:r w:rsidRPr="00677B96">
              <w:t>41</w:t>
            </w:r>
          </w:p>
        </w:tc>
        <w:tc>
          <w:tcPr>
            <w:tcW w:w="754" w:type="pct"/>
            <w:shd w:val="clear" w:color="auto" w:fill="auto"/>
          </w:tcPr>
          <w:p w14:paraId="2B460A98" w14:textId="77777777" w:rsidR="007441BC" w:rsidRPr="00677B96" w:rsidRDefault="007441BC" w:rsidP="005A1040">
            <w:pPr>
              <w:spacing w:before="40" w:after="120"/>
              <w:ind w:right="113"/>
              <w:jc w:val="right"/>
            </w:pPr>
            <w:r w:rsidRPr="00677B96">
              <w:t>41</w:t>
            </w:r>
          </w:p>
        </w:tc>
        <w:tc>
          <w:tcPr>
            <w:tcW w:w="754" w:type="pct"/>
            <w:shd w:val="clear" w:color="auto" w:fill="auto"/>
          </w:tcPr>
          <w:p w14:paraId="39114382" w14:textId="77777777" w:rsidR="007441BC" w:rsidRPr="00677B96" w:rsidRDefault="007441BC" w:rsidP="005A1040">
            <w:pPr>
              <w:spacing w:before="40" w:after="120"/>
              <w:ind w:right="113"/>
              <w:jc w:val="right"/>
            </w:pPr>
            <w:r w:rsidRPr="00677B96">
              <w:t>41</w:t>
            </w:r>
          </w:p>
        </w:tc>
        <w:tc>
          <w:tcPr>
            <w:tcW w:w="752" w:type="pct"/>
            <w:shd w:val="clear" w:color="auto" w:fill="auto"/>
          </w:tcPr>
          <w:p w14:paraId="6657A758" w14:textId="77777777" w:rsidR="007441BC" w:rsidRPr="00677B96" w:rsidRDefault="007441BC" w:rsidP="005A1040">
            <w:pPr>
              <w:spacing w:before="40" w:after="120"/>
              <w:ind w:right="113"/>
              <w:jc w:val="right"/>
            </w:pPr>
            <w:r w:rsidRPr="00677B96">
              <w:t>41</w:t>
            </w:r>
          </w:p>
        </w:tc>
      </w:tr>
      <w:tr w:rsidR="00677B96" w:rsidRPr="00677B96" w14:paraId="192B4BED" w14:textId="77777777" w:rsidTr="00677B96">
        <w:tc>
          <w:tcPr>
            <w:tcW w:w="1986" w:type="pct"/>
            <w:shd w:val="clear" w:color="auto" w:fill="auto"/>
          </w:tcPr>
          <w:p w14:paraId="7D0E241B" w14:textId="77777777" w:rsidR="007441BC" w:rsidRPr="00677B96" w:rsidRDefault="007441BC" w:rsidP="00677B96">
            <w:pPr>
              <w:spacing w:before="40" w:after="120"/>
              <w:ind w:right="113"/>
            </w:pPr>
            <w:r w:rsidRPr="00677B96">
              <w:t>Comayagua</w:t>
            </w:r>
          </w:p>
        </w:tc>
        <w:tc>
          <w:tcPr>
            <w:tcW w:w="754" w:type="pct"/>
            <w:shd w:val="clear" w:color="auto" w:fill="auto"/>
          </w:tcPr>
          <w:p w14:paraId="228C2329" w14:textId="77777777" w:rsidR="007441BC" w:rsidRPr="00677B96" w:rsidRDefault="007441BC" w:rsidP="005A1040">
            <w:pPr>
              <w:spacing w:before="40" w:after="120"/>
              <w:ind w:right="113"/>
              <w:jc w:val="right"/>
            </w:pPr>
            <w:r w:rsidRPr="00677B96">
              <w:t>55</w:t>
            </w:r>
          </w:p>
        </w:tc>
        <w:tc>
          <w:tcPr>
            <w:tcW w:w="754" w:type="pct"/>
            <w:shd w:val="clear" w:color="auto" w:fill="auto"/>
          </w:tcPr>
          <w:p w14:paraId="752D9F67" w14:textId="77777777" w:rsidR="007441BC" w:rsidRPr="00677B96" w:rsidRDefault="007441BC" w:rsidP="005A1040">
            <w:pPr>
              <w:spacing w:before="40" w:after="120"/>
              <w:ind w:right="113"/>
              <w:jc w:val="right"/>
            </w:pPr>
            <w:r w:rsidRPr="00677B96">
              <w:t>55</w:t>
            </w:r>
          </w:p>
        </w:tc>
        <w:tc>
          <w:tcPr>
            <w:tcW w:w="754" w:type="pct"/>
            <w:shd w:val="clear" w:color="auto" w:fill="auto"/>
          </w:tcPr>
          <w:p w14:paraId="72492581" w14:textId="77777777" w:rsidR="007441BC" w:rsidRPr="00677B96" w:rsidRDefault="007441BC" w:rsidP="005A1040">
            <w:pPr>
              <w:spacing w:before="40" w:after="120"/>
              <w:ind w:right="113"/>
              <w:jc w:val="right"/>
            </w:pPr>
            <w:r w:rsidRPr="00677B96">
              <w:t>56</w:t>
            </w:r>
          </w:p>
        </w:tc>
        <w:tc>
          <w:tcPr>
            <w:tcW w:w="752" w:type="pct"/>
            <w:shd w:val="clear" w:color="auto" w:fill="auto"/>
          </w:tcPr>
          <w:p w14:paraId="7B30C610" w14:textId="77777777" w:rsidR="007441BC" w:rsidRPr="00677B96" w:rsidRDefault="007441BC" w:rsidP="005A1040">
            <w:pPr>
              <w:spacing w:before="40" w:after="120"/>
              <w:ind w:right="113"/>
              <w:jc w:val="right"/>
            </w:pPr>
            <w:r w:rsidRPr="00677B96">
              <w:t>57</w:t>
            </w:r>
          </w:p>
        </w:tc>
      </w:tr>
      <w:tr w:rsidR="00677B96" w:rsidRPr="00677B96" w14:paraId="070AAEDD" w14:textId="77777777" w:rsidTr="00677B96">
        <w:tc>
          <w:tcPr>
            <w:tcW w:w="1986" w:type="pct"/>
            <w:shd w:val="clear" w:color="auto" w:fill="auto"/>
          </w:tcPr>
          <w:p w14:paraId="2D0C7D2B" w14:textId="77777777" w:rsidR="007441BC" w:rsidRPr="00677B96" w:rsidRDefault="007441BC" w:rsidP="00677B96">
            <w:pPr>
              <w:spacing w:before="40" w:after="120"/>
              <w:ind w:right="113"/>
            </w:pPr>
            <w:r w:rsidRPr="00677B96">
              <w:lastRenderedPageBreak/>
              <w:t>Copán</w:t>
            </w:r>
          </w:p>
        </w:tc>
        <w:tc>
          <w:tcPr>
            <w:tcW w:w="754" w:type="pct"/>
            <w:shd w:val="clear" w:color="auto" w:fill="auto"/>
          </w:tcPr>
          <w:p w14:paraId="532AABB1" w14:textId="77777777" w:rsidR="007441BC" w:rsidRPr="00677B96" w:rsidRDefault="007441BC" w:rsidP="005A1040">
            <w:pPr>
              <w:spacing w:before="40" w:after="120"/>
              <w:ind w:right="113"/>
              <w:jc w:val="right"/>
            </w:pPr>
            <w:r w:rsidRPr="00677B96">
              <w:t>108</w:t>
            </w:r>
          </w:p>
        </w:tc>
        <w:tc>
          <w:tcPr>
            <w:tcW w:w="754" w:type="pct"/>
            <w:shd w:val="clear" w:color="auto" w:fill="auto"/>
          </w:tcPr>
          <w:p w14:paraId="270993AC" w14:textId="77777777" w:rsidR="007441BC" w:rsidRPr="00677B96" w:rsidRDefault="007441BC" w:rsidP="005A1040">
            <w:pPr>
              <w:spacing w:before="40" w:after="120"/>
              <w:ind w:right="113"/>
              <w:jc w:val="right"/>
            </w:pPr>
            <w:r w:rsidRPr="00677B96">
              <w:t>107</w:t>
            </w:r>
          </w:p>
        </w:tc>
        <w:tc>
          <w:tcPr>
            <w:tcW w:w="754" w:type="pct"/>
            <w:shd w:val="clear" w:color="auto" w:fill="auto"/>
          </w:tcPr>
          <w:p w14:paraId="3572F651" w14:textId="77777777" w:rsidR="007441BC" w:rsidRPr="00677B96" w:rsidRDefault="007441BC" w:rsidP="005A1040">
            <w:pPr>
              <w:spacing w:before="40" w:after="120"/>
              <w:ind w:right="113"/>
              <w:jc w:val="right"/>
            </w:pPr>
            <w:r w:rsidRPr="00677B96">
              <w:t>104</w:t>
            </w:r>
          </w:p>
        </w:tc>
        <w:tc>
          <w:tcPr>
            <w:tcW w:w="752" w:type="pct"/>
            <w:shd w:val="clear" w:color="auto" w:fill="auto"/>
          </w:tcPr>
          <w:p w14:paraId="16604A2F" w14:textId="77777777" w:rsidR="007441BC" w:rsidRPr="00677B96" w:rsidRDefault="007441BC" w:rsidP="005A1040">
            <w:pPr>
              <w:spacing w:before="40" w:after="120"/>
              <w:ind w:right="113"/>
              <w:jc w:val="right"/>
            </w:pPr>
            <w:r w:rsidRPr="00677B96">
              <w:t>105</w:t>
            </w:r>
          </w:p>
        </w:tc>
      </w:tr>
      <w:tr w:rsidR="00677B96" w:rsidRPr="00677B96" w14:paraId="180BA385" w14:textId="77777777" w:rsidTr="00677B96">
        <w:tc>
          <w:tcPr>
            <w:tcW w:w="1986" w:type="pct"/>
            <w:shd w:val="clear" w:color="auto" w:fill="auto"/>
          </w:tcPr>
          <w:p w14:paraId="3FE31A32" w14:textId="77777777" w:rsidR="007441BC" w:rsidRPr="00677B96" w:rsidRDefault="007441BC" w:rsidP="00677B96">
            <w:pPr>
              <w:spacing w:before="40" w:after="120"/>
              <w:ind w:right="113"/>
            </w:pPr>
            <w:r w:rsidRPr="00677B96">
              <w:t>Cortés</w:t>
            </w:r>
          </w:p>
        </w:tc>
        <w:tc>
          <w:tcPr>
            <w:tcW w:w="754" w:type="pct"/>
            <w:shd w:val="clear" w:color="auto" w:fill="auto"/>
          </w:tcPr>
          <w:p w14:paraId="0670B5B4" w14:textId="77777777" w:rsidR="007441BC" w:rsidRPr="00677B96" w:rsidRDefault="007441BC" w:rsidP="005A1040">
            <w:pPr>
              <w:spacing w:before="40" w:after="120"/>
              <w:ind w:right="113"/>
              <w:jc w:val="right"/>
            </w:pPr>
            <w:r w:rsidRPr="00677B96">
              <w:t>46</w:t>
            </w:r>
          </w:p>
        </w:tc>
        <w:tc>
          <w:tcPr>
            <w:tcW w:w="754" w:type="pct"/>
            <w:shd w:val="clear" w:color="auto" w:fill="auto"/>
          </w:tcPr>
          <w:p w14:paraId="2CF75D15" w14:textId="77777777" w:rsidR="007441BC" w:rsidRPr="00677B96" w:rsidRDefault="007441BC" w:rsidP="005A1040">
            <w:pPr>
              <w:spacing w:before="40" w:after="120"/>
              <w:ind w:right="113"/>
              <w:jc w:val="right"/>
            </w:pPr>
            <w:r w:rsidRPr="00677B96">
              <w:t>46</w:t>
            </w:r>
          </w:p>
        </w:tc>
        <w:tc>
          <w:tcPr>
            <w:tcW w:w="754" w:type="pct"/>
            <w:shd w:val="clear" w:color="auto" w:fill="auto"/>
          </w:tcPr>
          <w:p w14:paraId="28BACC4B" w14:textId="77777777" w:rsidR="007441BC" w:rsidRPr="00677B96" w:rsidRDefault="007441BC" w:rsidP="005A1040">
            <w:pPr>
              <w:spacing w:before="40" w:after="120"/>
              <w:ind w:right="113"/>
              <w:jc w:val="right"/>
            </w:pPr>
            <w:r w:rsidRPr="00677B96">
              <w:t>45</w:t>
            </w:r>
          </w:p>
        </w:tc>
        <w:tc>
          <w:tcPr>
            <w:tcW w:w="752" w:type="pct"/>
            <w:shd w:val="clear" w:color="auto" w:fill="auto"/>
          </w:tcPr>
          <w:p w14:paraId="213C0EAC" w14:textId="77777777" w:rsidR="007441BC" w:rsidRPr="00677B96" w:rsidRDefault="007441BC" w:rsidP="005A1040">
            <w:pPr>
              <w:spacing w:before="40" w:after="120"/>
              <w:ind w:right="113"/>
              <w:jc w:val="right"/>
            </w:pPr>
            <w:r w:rsidRPr="00677B96">
              <w:t>46</w:t>
            </w:r>
          </w:p>
        </w:tc>
      </w:tr>
      <w:tr w:rsidR="00677B96" w:rsidRPr="00677B96" w14:paraId="38E1DF95" w14:textId="77777777" w:rsidTr="00677B96">
        <w:tc>
          <w:tcPr>
            <w:tcW w:w="1986" w:type="pct"/>
            <w:shd w:val="clear" w:color="auto" w:fill="auto"/>
          </w:tcPr>
          <w:p w14:paraId="118CE04A" w14:textId="77777777" w:rsidR="007441BC" w:rsidRPr="00677B96" w:rsidRDefault="007441BC" w:rsidP="00677B96">
            <w:pPr>
              <w:spacing w:before="40" w:after="120"/>
              <w:ind w:right="113"/>
            </w:pPr>
            <w:r w:rsidRPr="00677B96">
              <w:t>Francisco Morazán</w:t>
            </w:r>
          </w:p>
        </w:tc>
        <w:tc>
          <w:tcPr>
            <w:tcW w:w="754" w:type="pct"/>
            <w:shd w:val="clear" w:color="auto" w:fill="auto"/>
          </w:tcPr>
          <w:p w14:paraId="6485287C" w14:textId="77777777" w:rsidR="007441BC" w:rsidRPr="00677B96" w:rsidRDefault="007441BC" w:rsidP="005A1040">
            <w:pPr>
              <w:spacing w:before="40" w:after="120"/>
              <w:ind w:right="113"/>
              <w:jc w:val="right"/>
            </w:pPr>
            <w:r w:rsidRPr="00677B96">
              <w:t>118</w:t>
            </w:r>
          </w:p>
        </w:tc>
        <w:tc>
          <w:tcPr>
            <w:tcW w:w="754" w:type="pct"/>
            <w:shd w:val="clear" w:color="auto" w:fill="auto"/>
          </w:tcPr>
          <w:p w14:paraId="636F0053" w14:textId="77777777" w:rsidR="007441BC" w:rsidRPr="00677B96" w:rsidRDefault="007441BC" w:rsidP="005A1040">
            <w:pPr>
              <w:spacing w:before="40" w:after="120"/>
              <w:ind w:right="113"/>
              <w:jc w:val="right"/>
            </w:pPr>
            <w:r w:rsidRPr="00677B96">
              <w:t>119</w:t>
            </w:r>
          </w:p>
        </w:tc>
        <w:tc>
          <w:tcPr>
            <w:tcW w:w="754" w:type="pct"/>
            <w:shd w:val="clear" w:color="auto" w:fill="auto"/>
          </w:tcPr>
          <w:p w14:paraId="346C63D8" w14:textId="77777777" w:rsidR="007441BC" w:rsidRPr="00677B96" w:rsidRDefault="007441BC" w:rsidP="005A1040">
            <w:pPr>
              <w:spacing w:before="40" w:after="120"/>
              <w:ind w:right="113"/>
              <w:jc w:val="right"/>
            </w:pPr>
            <w:r w:rsidRPr="00677B96">
              <w:t>119</w:t>
            </w:r>
          </w:p>
        </w:tc>
        <w:tc>
          <w:tcPr>
            <w:tcW w:w="752" w:type="pct"/>
            <w:shd w:val="clear" w:color="auto" w:fill="auto"/>
          </w:tcPr>
          <w:p w14:paraId="3D3F1A54" w14:textId="77777777" w:rsidR="007441BC" w:rsidRPr="00677B96" w:rsidRDefault="007441BC" w:rsidP="005A1040">
            <w:pPr>
              <w:spacing w:before="40" w:after="120"/>
              <w:ind w:right="113"/>
              <w:jc w:val="right"/>
            </w:pPr>
            <w:r w:rsidRPr="00677B96">
              <w:t>119</w:t>
            </w:r>
          </w:p>
        </w:tc>
      </w:tr>
      <w:tr w:rsidR="00677B96" w:rsidRPr="00677B96" w14:paraId="0359B776" w14:textId="77777777" w:rsidTr="00677B96">
        <w:tc>
          <w:tcPr>
            <w:tcW w:w="1986" w:type="pct"/>
            <w:shd w:val="clear" w:color="auto" w:fill="auto"/>
          </w:tcPr>
          <w:p w14:paraId="4C4B3384" w14:textId="77777777" w:rsidR="007441BC" w:rsidRPr="00677B96" w:rsidRDefault="007441BC" w:rsidP="00677B96">
            <w:pPr>
              <w:spacing w:before="40" w:after="120"/>
              <w:ind w:right="113"/>
            </w:pPr>
            <w:r w:rsidRPr="00677B96">
              <w:t>Gracias a Dios</w:t>
            </w:r>
          </w:p>
        </w:tc>
        <w:tc>
          <w:tcPr>
            <w:tcW w:w="754" w:type="pct"/>
            <w:shd w:val="clear" w:color="auto" w:fill="auto"/>
          </w:tcPr>
          <w:p w14:paraId="7C04275D" w14:textId="77777777" w:rsidR="007441BC" w:rsidRPr="00677B96" w:rsidRDefault="007441BC" w:rsidP="005A1040">
            <w:pPr>
              <w:spacing w:before="40" w:after="120"/>
              <w:ind w:right="113"/>
              <w:jc w:val="right"/>
            </w:pPr>
            <w:r w:rsidRPr="00677B96">
              <w:t>246</w:t>
            </w:r>
          </w:p>
        </w:tc>
        <w:tc>
          <w:tcPr>
            <w:tcW w:w="754" w:type="pct"/>
            <w:shd w:val="clear" w:color="auto" w:fill="auto"/>
          </w:tcPr>
          <w:p w14:paraId="466727E0" w14:textId="77777777" w:rsidR="007441BC" w:rsidRPr="00677B96" w:rsidRDefault="007441BC" w:rsidP="005A1040">
            <w:pPr>
              <w:spacing w:before="40" w:after="120"/>
              <w:ind w:right="113"/>
              <w:jc w:val="right"/>
            </w:pPr>
            <w:r w:rsidRPr="00677B96">
              <w:t>247</w:t>
            </w:r>
          </w:p>
        </w:tc>
        <w:tc>
          <w:tcPr>
            <w:tcW w:w="754" w:type="pct"/>
            <w:shd w:val="clear" w:color="auto" w:fill="auto"/>
          </w:tcPr>
          <w:p w14:paraId="7E719769" w14:textId="77777777" w:rsidR="007441BC" w:rsidRPr="00677B96" w:rsidRDefault="007441BC" w:rsidP="005A1040">
            <w:pPr>
              <w:spacing w:before="40" w:after="120"/>
              <w:ind w:right="113"/>
              <w:jc w:val="right"/>
            </w:pPr>
            <w:r w:rsidRPr="00677B96">
              <w:t>246</w:t>
            </w:r>
          </w:p>
        </w:tc>
        <w:tc>
          <w:tcPr>
            <w:tcW w:w="752" w:type="pct"/>
            <w:shd w:val="clear" w:color="auto" w:fill="auto"/>
          </w:tcPr>
          <w:p w14:paraId="66CA8B95" w14:textId="77777777" w:rsidR="007441BC" w:rsidRPr="00677B96" w:rsidRDefault="007441BC" w:rsidP="005A1040">
            <w:pPr>
              <w:spacing w:before="40" w:after="120"/>
              <w:ind w:right="113"/>
              <w:jc w:val="right"/>
            </w:pPr>
            <w:r w:rsidRPr="00677B96">
              <w:t>245</w:t>
            </w:r>
          </w:p>
        </w:tc>
      </w:tr>
      <w:tr w:rsidR="00677B96" w:rsidRPr="00677B96" w14:paraId="28526209" w14:textId="77777777" w:rsidTr="00677B96">
        <w:tc>
          <w:tcPr>
            <w:tcW w:w="1986" w:type="pct"/>
            <w:shd w:val="clear" w:color="auto" w:fill="auto"/>
          </w:tcPr>
          <w:p w14:paraId="23DFE5A9" w14:textId="77777777" w:rsidR="007441BC" w:rsidRPr="00677B96" w:rsidRDefault="007441BC" w:rsidP="00677B96">
            <w:pPr>
              <w:spacing w:before="40" w:after="120"/>
              <w:ind w:right="113"/>
            </w:pPr>
            <w:r w:rsidRPr="00677B96">
              <w:t>Intibucá</w:t>
            </w:r>
          </w:p>
        </w:tc>
        <w:tc>
          <w:tcPr>
            <w:tcW w:w="754" w:type="pct"/>
            <w:shd w:val="clear" w:color="auto" w:fill="auto"/>
          </w:tcPr>
          <w:p w14:paraId="5F7A5C49" w14:textId="77777777" w:rsidR="007441BC" w:rsidRPr="00677B96" w:rsidRDefault="007441BC" w:rsidP="005A1040">
            <w:pPr>
              <w:spacing w:before="40" w:after="120"/>
              <w:ind w:right="113"/>
              <w:jc w:val="right"/>
            </w:pPr>
            <w:r w:rsidRPr="00677B96">
              <w:t>110</w:t>
            </w:r>
          </w:p>
        </w:tc>
        <w:tc>
          <w:tcPr>
            <w:tcW w:w="754" w:type="pct"/>
            <w:shd w:val="clear" w:color="auto" w:fill="auto"/>
          </w:tcPr>
          <w:p w14:paraId="743338D4" w14:textId="77777777" w:rsidR="007441BC" w:rsidRPr="00677B96" w:rsidRDefault="007441BC" w:rsidP="005A1040">
            <w:pPr>
              <w:spacing w:before="40" w:after="120"/>
              <w:ind w:right="113"/>
              <w:jc w:val="right"/>
            </w:pPr>
            <w:r w:rsidRPr="00677B96">
              <w:t>110</w:t>
            </w:r>
          </w:p>
        </w:tc>
        <w:tc>
          <w:tcPr>
            <w:tcW w:w="754" w:type="pct"/>
            <w:shd w:val="clear" w:color="auto" w:fill="auto"/>
          </w:tcPr>
          <w:p w14:paraId="6C1814D3" w14:textId="77777777" w:rsidR="007441BC" w:rsidRPr="00677B96" w:rsidRDefault="007441BC" w:rsidP="005A1040">
            <w:pPr>
              <w:spacing w:before="40" w:after="120"/>
              <w:ind w:right="113"/>
              <w:jc w:val="right"/>
            </w:pPr>
            <w:r w:rsidRPr="00677B96">
              <w:t>110</w:t>
            </w:r>
          </w:p>
        </w:tc>
        <w:tc>
          <w:tcPr>
            <w:tcW w:w="752" w:type="pct"/>
            <w:shd w:val="clear" w:color="auto" w:fill="auto"/>
          </w:tcPr>
          <w:p w14:paraId="72E3CD92" w14:textId="77777777" w:rsidR="007441BC" w:rsidRPr="00677B96" w:rsidRDefault="007441BC" w:rsidP="005A1040">
            <w:pPr>
              <w:spacing w:before="40" w:after="120"/>
              <w:ind w:right="113"/>
              <w:jc w:val="right"/>
            </w:pPr>
            <w:r w:rsidRPr="00677B96">
              <w:t>110</w:t>
            </w:r>
          </w:p>
        </w:tc>
      </w:tr>
      <w:tr w:rsidR="00677B96" w:rsidRPr="00677B96" w14:paraId="1ED32BAE" w14:textId="77777777" w:rsidTr="00677B96">
        <w:tc>
          <w:tcPr>
            <w:tcW w:w="1986" w:type="pct"/>
            <w:shd w:val="clear" w:color="auto" w:fill="auto"/>
          </w:tcPr>
          <w:p w14:paraId="7B87C0D1" w14:textId="77777777" w:rsidR="007441BC" w:rsidRPr="00677B96" w:rsidRDefault="007441BC" w:rsidP="00677B96">
            <w:pPr>
              <w:spacing w:before="40" w:after="120"/>
              <w:ind w:right="113"/>
            </w:pPr>
            <w:r w:rsidRPr="00677B96">
              <w:t>Islas de la Bahía</w:t>
            </w:r>
          </w:p>
        </w:tc>
        <w:tc>
          <w:tcPr>
            <w:tcW w:w="754" w:type="pct"/>
            <w:shd w:val="clear" w:color="auto" w:fill="auto"/>
          </w:tcPr>
          <w:p w14:paraId="21FD120E" w14:textId="77777777" w:rsidR="007441BC" w:rsidRPr="00677B96" w:rsidRDefault="007441BC" w:rsidP="005A1040">
            <w:pPr>
              <w:spacing w:before="40" w:after="120"/>
              <w:ind w:right="113"/>
              <w:jc w:val="right"/>
            </w:pPr>
            <w:r w:rsidRPr="00677B96">
              <w:t>55</w:t>
            </w:r>
          </w:p>
        </w:tc>
        <w:tc>
          <w:tcPr>
            <w:tcW w:w="754" w:type="pct"/>
            <w:shd w:val="clear" w:color="auto" w:fill="auto"/>
          </w:tcPr>
          <w:p w14:paraId="04AA6DF1" w14:textId="77777777" w:rsidR="007441BC" w:rsidRPr="00677B96" w:rsidRDefault="007441BC" w:rsidP="005A1040">
            <w:pPr>
              <w:spacing w:before="40" w:after="120"/>
              <w:ind w:right="113"/>
              <w:jc w:val="right"/>
            </w:pPr>
            <w:r w:rsidRPr="00677B96">
              <w:t>54</w:t>
            </w:r>
          </w:p>
        </w:tc>
        <w:tc>
          <w:tcPr>
            <w:tcW w:w="754" w:type="pct"/>
            <w:shd w:val="clear" w:color="auto" w:fill="auto"/>
          </w:tcPr>
          <w:p w14:paraId="19487BA3" w14:textId="77777777" w:rsidR="007441BC" w:rsidRPr="00677B96" w:rsidRDefault="007441BC" w:rsidP="005A1040">
            <w:pPr>
              <w:spacing w:before="40" w:after="120"/>
              <w:ind w:right="113"/>
              <w:jc w:val="right"/>
            </w:pPr>
            <w:r w:rsidRPr="00677B96">
              <w:t>54</w:t>
            </w:r>
          </w:p>
        </w:tc>
        <w:tc>
          <w:tcPr>
            <w:tcW w:w="752" w:type="pct"/>
            <w:shd w:val="clear" w:color="auto" w:fill="auto"/>
          </w:tcPr>
          <w:p w14:paraId="0CBBE1D4" w14:textId="77777777" w:rsidR="007441BC" w:rsidRPr="00677B96" w:rsidRDefault="007441BC" w:rsidP="005A1040">
            <w:pPr>
              <w:spacing w:before="40" w:after="120"/>
              <w:ind w:right="113"/>
              <w:jc w:val="right"/>
            </w:pPr>
            <w:r w:rsidRPr="00677B96">
              <w:t>54</w:t>
            </w:r>
          </w:p>
        </w:tc>
      </w:tr>
      <w:tr w:rsidR="00677B96" w:rsidRPr="00677B96" w14:paraId="00C14D52" w14:textId="77777777" w:rsidTr="00677B96">
        <w:tc>
          <w:tcPr>
            <w:tcW w:w="1986" w:type="pct"/>
            <w:shd w:val="clear" w:color="auto" w:fill="auto"/>
          </w:tcPr>
          <w:p w14:paraId="263F6564" w14:textId="77777777" w:rsidR="007441BC" w:rsidRPr="00677B96" w:rsidRDefault="007441BC" w:rsidP="00677B96">
            <w:pPr>
              <w:spacing w:before="40" w:after="120"/>
              <w:ind w:right="113"/>
            </w:pPr>
            <w:r w:rsidRPr="00677B96">
              <w:t>La Paz</w:t>
            </w:r>
          </w:p>
        </w:tc>
        <w:tc>
          <w:tcPr>
            <w:tcW w:w="754" w:type="pct"/>
            <w:shd w:val="clear" w:color="auto" w:fill="auto"/>
          </w:tcPr>
          <w:p w14:paraId="69216320" w14:textId="77777777" w:rsidR="007441BC" w:rsidRPr="00677B96" w:rsidRDefault="007441BC" w:rsidP="005A1040">
            <w:pPr>
              <w:spacing w:before="40" w:after="120"/>
              <w:ind w:right="113"/>
              <w:jc w:val="right"/>
            </w:pPr>
            <w:r w:rsidRPr="00677B96">
              <w:t>86</w:t>
            </w:r>
          </w:p>
        </w:tc>
        <w:tc>
          <w:tcPr>
            <w:tcW w:w="754" w:type="pct"/>
            <w:shd w:val="clear" w:color="auto" w:fill="auto"/>
          </w:tcPr>
          <w:p w14:paraId="40E4AC80" w14:textId="77777777" w:rsidR="007441BC" w:rsidRPr="00677B96" w:rsidRDefault="007441BC" w:rsidP="005A1040">
            <w:pPr>
              <w:spacing w:before="40" w:after="120"/>
              <w:ind w:right="113"/>
              <w:jc w:val="right"/>
            </w:pPr>
            <w:r w:rsidRPr="00677B96">
              <w:t>86</w:t>
            </w:r>
          </w:p>
        </w:tc>
        <w:tc>
          <w:tcPr>
            <w:tcW w:w="754" w:type="pct"/>
            <w:shd w:val="clear" w:color="auto" w:fill="auto"/>
          </w:tcPr>
          <w:p w14:paraId="1FBA773B" w14:textId="77777777" w:rsidR="007441BC" w:rsidRPr="00677B96" w:rsidRDefault="007441BC" w:rsidP="005A1040">
            <w:pPr>
              <w:spacing w:before="40" w:after="120"/>
              <w:ind w:right="113"/>
              <w:jc w:val="right"/>
            </w:pPr>
            <w:r w:rsidRPr="00677B96">
              <w:t>86</w:t>
            </w:r>
          </w:p>
        </w:tc>
        <w:tc>
          <w:tcPr>
            <w:tcW w:w="752" w:type="pct"/>
            <w:shd w:val="clear" w:color="auto" w:fill="auto"/>
          </w:tcPr>
          <w:p w14:paraId="4F7CC5E9" w14:textId="77777777" w:rsidR="007441BC" w:rsidRPr="00677B96" w:rsidRDefault="007441BC" w:rsidP="005A1040">
            <w:pPr>
              <w:spacing w:before="40" w:after="120"/>
              <w:ind w:right="113"/>
              <w:jc w:val="right"/>
            </w:pPr>
            <w:r w:rsidRPr="00677B96">
              <w:t>86</w:t>
            </w:r>
          </w:p>
        </w:tc>
      </w:tr>
      <w:tr w:rsidR="00677B96" w:rsidRPr="00677B96" w14:paraId="17249C98" w14:textId="77777777" w:rsidTr="00677B96">
        <w:tc>
          <w:tcPr>
            <w:tcW w:w="1986" w:type="pct"/>
            <w:shd w:val="clear" w:color="auto" w:fill="auto"/>
          </w:tcPr>
          <w:p w14:paraId="12BFF5D1" w14:textId="77777777" w:rsidR="007441BC" w:rsidRPr="00677B96" w:rsidRDefault="007441BC" w:rsidP="00677B96">
            <w:pPr>
              <w:spacing w:before="40" w:after="120"/>
              <w:ind w:right="113"/>
            </w:pPr>
            <w:r w:rsidRPr="00677B96">
              <w:t>Lempira</w:t>
            </w:r>
          </w:p>
        </w:tc>
        <w:tc>
          <w:tcPr>
            <w:tcW w:w="754" w:type="pct"/>
            <w:shd w:val="clear" w:color="auto" w:fill="auto"/>
          </w:tcPr>
          <w:p w14:paraId="69462126" w14:textId="77777777" w:rsidR="007441BC" w:rsidRPr="00677B96" w:rsidRDefault="007441BC" w:rsidP="005A1040">
            <w:pPr>
              <w:spacing w:before="40" w:after="120"/>
              <w:ind w:right="113"/>
              <w:jc w:val="right"/>
            </w:pPr>
            <w:r w:rsidRPr="00677B96">
              <w:t>35</w:t>
            </w:r>
          </w:p>
        </w:tc>
        <w:tc>
          <w:tcPr>
            <w:tcW w:w="754" w:type="pct"/>
            <w:shd w:val="clear" w:color="auto" w:fill="auto"/>
          </w:tcPr>
          <w:p w14:paraId="4272AC6C" w14:textId="77777777" w:rsidR="007441BC" w:rsidRPr="00677B96" w:rsidRDefault="007441BC" w:rsidP="005A1040">
            <w:pPr>
              <w:spacing w:before="40" w:after="120"/>
              <w:ind w:right="113"/>
              <w:jc w:val="right"/>
            </w:pPr>
            <w:r w:rsidRPr="00677B96">
              <w:t>35</w:t>
            </w:r>
          </w:p>
        </w:tc>
        <w:tc>
          <w:tcPr>
            <w:tcW w:w="754" w:type="pct"/>
            <w:shd w:val="clear" w:color="auto" w:fill="auto"/>
          </w:tcPr>
          <w:p w14:paraId="444D85E6" w14:textId="77777777" w:rsidR="007441BC" w:rsidRPr="00677B96" w:rsidRDefault="007441BC" w:rsidP="005A1040">
            <w:pPr>
              <w:spacing w:before="40" w:after="120"/>
              <w:ind w:right="113"/>
              <w:jc w:val="right"/>
            </w:pPr>
            <w:r w:rsidRPr="00677B96">
              <w:t>35</w:t>
            </w:r>
          </w:p>
        </w:tc>
        <w:tc>
          <w:tcPr>
            <w:tcW w:w="752" w:type="pct"/>
            <w:shd w:val="clear" w:color="auto" w:fill="auto"/>
          </w:tcPr>
          <w:p w14:paraId="6D169A26" w14:textId="77777777" w:rsidR="007441BC" w:rsidRPr="00677B96" w:rsidRDefault="007441BC" w:rsidP="005A1040">
            <w:pPr>
              <w:spacing w:before="40" w:after="120"/>
              <w:ind w:right="113"/>
              <w:jc w:val="right"/>
            </w:pPr>
            <w:r w:rsidRPr="00677B96">
              <w:t>35</w:t>
            </w:r>
          </w:p>
        </w:tc>
      </w:tr>
      <w:tr w:rsidR="00677B96" w:rsidRPr="00677B96" w14:paraId="6E44FD8D" w14:textId="77777777" w:rsidTr="00677B96">
        <w:tc>
          <w:tcPr>
            <w:tcW w:w="1986" w:type="pct"/>
            <w:shd w:val="clear" w:color="auto" w:fill="auto"/>
          </w:tcPr>
          <w:p w14:paraId="72981F33" w14:textId="77777777" w:rsidR="007441BC" w:rsidRPr="00677B96" w:rsidRDefault="007441BC" w:rsidP="00677B96">
            <w:pPr>
              <w:spacing w:before="40" w:after="120"/>
              <w:ind w:right="113"/>
            </w:pPr>
            <w:r w:rsidRPr="00677B96">
              <w:t>Ocotepeque</w:t>
            </w:r>
          </w:p>
        </w:tc>
        <w:tc>
          <w:tcPr>
            <w:tcW w:w="754" w:type="pct"/>
            <w:shd w:val="clear" w:color="auto" w:fill="auto"/>
          </w:tcPr>
          <w:p w14:paraId="50F1D945" w14:textId="77777777" w:rsidR="007441BC" w:rsidRPr="00677B96" w:rsidRDefault="007441BC" w:rsidP="005A1040">
            <w:pPr>
              <w:spacing w:before="40" w:after="120"/>
              <w:ind w:right="113"/>
              <w:jc w:val="right"/>
            </w:pPr>
            <w:r w:rsidRPr="00677B96">
              <w:t>67</w:t>
            </w:r>
          </w:p>
        </w:tc>
        <w:tc>
          <w:tcPr>
            <w:tcW w:w="754" w:type="pct"/>
            <w:shd w:val="clear" w:color="auto" w:fill="auto"/>
          </w:tcPr>
          <w:p w14:paraId="6928FBB7" w14:textId="77777777" w:rsidR="007441BC" w:rsidRPr="00677B96" w:rsidRDefault="007441BC" w:rsidP="005A1040">
            <w:pPr>
              <w:spacing w:before="40" w:after="120"/>
              <w:ind w:right="113"/>
              <w:jc w:val="right"/>
            </w:pPr>
            <w:r w:rsidRPr="00677B96">
              <w:t>67</w:t>
            </w:r>
          </w:p>
        </w:tc>
        <w:tc>
          <w:tcPr>
            <w:tcW w:w="754" w:type="pct"/>
            <w:shd w:val="clear" w:color="auto" w:fill="auto"/>
          </w:tcPr>
          <w:p w14:paraId="644D788A" w14:textId="77777777" w:rsidR="007441BC" w:rsidRPr="00677B96" w:rsidRDefault="007441BC" w:rsidP="005A1040">
            <w:pPr>
              <w:spacing w:before="40" w:after="120"/>
              <w:ind w:right="113"/>
              <w:jc w:val="right"/>
            </w:pPr>
            <w:r w:rsidRPr="00677B96">
              <w:t>67</w:t>
            </w:r>
          </w:p>
        </w:tc>
        <w:tc>
          <w:tcPr>
            <w:tcW w:w="752" w:type="pct"/>
            <w:shd w:val="clear" w:color="auto" w:fill="auto"/>
          </w:tcPr>
          <w:p w14:paraId="0B1636E7" w14:textId="77777777" w:rsidR="007441BC" w:rsidRPr="00677B96" w:rsidRDefault="007441BC" w:rsidP="005A1040">
            <w:pPr>
              <w:spacing w:before="40" w:after="120"/>
              <w:ind w:right="113"/>
              <w:jc w:val="right"/>
            </w:pPr>
            <w:r w:rsidRPr="00677B96">
              <w:t>67</w:t>
            </w:r>
          </w:p>
        </w:tc>
      </w:tr>
      <w:tr w:rsidR="00677B96" w:rsidRPr="00677B96" w14:paraId="337C2DAC" w14:textId="77777777" w:rsidTr="00677B96">
        <w:tc>
          <w:tcPr>
            <w:tcW w:w="1986" w:type="pct"/>
            <w:shd w:val="clear" w:color="auto" w:fill="auto"/>
          </w:tcPr>
          <w:p w14:paraId="67C00EEB" w14:textId="77777777" w:rsidR="007441BC" w:rsidRPr="00677B96" w:rsidRDefault="007441BC" w:rsidP="00677B96">
            <w:pPr>
              <w:spacing w:before="40" w:after="120"/>
              <w:ind w:right="113"/>
            </w:pPr>
            <w:r w:rsidRPr="00677B96">
              <w:t>Olancho</w:t>
            </w:r>
          </w:p>
        </w:tc>
        <w:tc>
          <w:tcPr>
            <w:tcW w:w="754" w:type="pct"/>
            <w:shd w:val="clear" w:color="auto" w:fill="auto"/>
          </w:tcPr>
          <w:p w14:paraId="4E094196" w14:textId="77777777" w:rsidR="007441BC" w:rsidRPr="00677B96" w:rsidRDefault="007441BC" w:rsidP="005A1040">
            <w:pPr>
              <w:spacing w:before="40" w:after="120"/>
              <w:ind w:right="113"/>
              <w:jc w:val="right"/>
            </w:pPr>
            <w:r w:rsidRPr="00677B96">
              <w:t>74</w:t>
            </w:r>
          </w:p>
        </w:tc>
        <w:tc>
          <w:tcPr>
            <w:tcW w:w="754" w:type="pct"/>
            <w:shd w:val="clear" w:color="auto" w:fill="auto"/>
          </w:tcPr>
          <w:p w14:paraId="5425E6C4" w14:textId="77777777" w:rsidR="007441BC" w:rsidRPr="00677B96" w:rsidRDefault="007441BC" w:rsidP="005A1040">
            <w:pPr>
              <w:spacing w:before="40" w:after="120"/>
              <w:ind w:right="113"/>
              <w:jc w:val="right"/>
            </w:pPr>
            <w:r w:rsidRPr="00677B96">
              <w:t>74</w:t>
            </w:r>
          </w:p>
        </w:tc>
        <w:tc>
          <w:tcPr>
            <w:tcW w:w="754" w:type="pct"/>
            <w:shd w:val="clear" w:color="auto" w:fill="auto"/>
          </w:tcPr>
          <w:p w14:paraId="4D12CDC9" w14:textId="77777777" w:rsidR="007441BC" w:rsidRPr="00677B96" w:rsidRDefault="007441BC" w:rsidP="005A1040">
            <w:pPr>
              <w:spacing w:before="40" w:after="120"/>
              <w:ind w:right="113"/>
              <w:jc w:val="right"/>
            </w:pPr>
            <w:r w:rsidRPr="00677B96">
              <w:t>73</w:t>
            </w:r>
          </w:p>
        </w:tc>
        <w:tc>
          <w:tcPr>
            <w:tcW w:w="752" w:type="pct"/>
            <w:shd w:val="clear" w:color="auto" w:fill="auto"/>
          </w:tcPr>
          <w:p w14:paraId="656D7707" w14:textId="77777777" w:rsidR="007441BC" w:rsidRPr="00677B96" w:rsidRDefault="007441BC" w:rsidP="005A1040">
            <w:pPr>
              <w:spacing w:before="40" w:after="120"/>
              <w:ind w:right="113"/>
              <w:jc w:val="right"/>
            </w:pPr>
            <w:r w:rsidRPr="00677B96">
              <w:t>74</w:t>
            </w:r>
          </w:p>
        </w:tc>
      </w:tr>
      <w:tr w:rsidR="00677B96" w:rsidRPr="00677B96" w14:paraId="57470425" w14:textId="77777777" w:rsidTr="00677B96">
        <w:tc>
          <w:tcPr>
            <w:tcW w:w="1986" w:type="pct"/>
            <w:shd w:val="clear" w:color="auto" w:fill="auto"/>
          </w:tcPr>
          <w:p w14:paraId="3DF0E910" w14:textId="77777777" w:rsidR="007441BC" w:rsidRPr="00677B96" w:rsidRDefault="007441BC" w:rsidP="00677B96">
            <w:pPr>
              <w:spacing w:before="40" w:after="120"/>
              <w:ind w:right="113"/>
            </w:pPr>
            <w:r w:rsidRPr="00677B96">
              <w:t>Santa Bárbara</w:t>
            </w:r>
          </w:p>
        </w:tc>
        <w:tc>
          <w:tcPr>
            <w:tcW w:w="754" w:type="pct"/>
            <w:shd w:val="clear" w:color="auto" w:fill="auto"/>
          </w:tcPr>
          <w:p w14:paraId="5E29F2E3" w14:textId="77777777" w:rsidR="007441BC" w:rsidRPr="00677B96" w:rsidRDefault="007441BC" w:rsidP="005A1040">
            <w:pPr>
              <w:spacing w:before="40" w:after="120"/>
              <w:ind w:right="113"/>
              <w:jc w:val="right"/>
            </w:pPr>
            <w:r w:rsidRPr="00677B96">
              <w:t>107</w:t>
            </w:r>
          </w:p>
        </w:tc>
        <w:tc>
          <w:tcPr>
            <w:tcW w:w="754" w:type="pct"/>
            <w:shd w:val="clear" w:color="auto" w:fill="auto"/>
          </w:tcPr>
          <w:p w14:paraId="0A57D3C6" w14:textId="77777777" w:rsidR="007441BC" w:rsidRPr="00677B96" w:rsidRDefault="007441BC" w:rsidP="005A1040">
            <w:pPr>
              <w:spacing w:before="40" w:after="120"/>
              <w:ind w:right="113"/>
              <w:jc w:val="right"/>
            </w:pPr>
            <w:r w:rsidRPr="00677B96">
              <w:t>100</w:t>
            </w:r>
          </w:p>
        </w:tc>
        <w:tc>
          <w:tcPr>
            <w:tcW w:w="754" w:type="pct"/>
            <w:shd w:val="clear" w:color="auto" w:fill="auto"/>
          </w:tcPr>
          <w:p w14:paraId="6663F638" w14:textId="77777777" w:rsidR="007441BC" w:rsidRPr="00677B96" w:rsidRDefault="007441BC" w:rsidP="005A1040">
            <w:pPr>
              <w:spacing w:before="40" w:after="120"/>
              <w:ind w:right="113"/>
              <w:jc w:val="right"/>
            </w:pPr>
            <w:r w:rsidRPr="00677B96">
              <w:t>106</w:t>
            </w:r>
          </w:p>
        </w:tc>
        <w:tc>
          <w:tcPr>
            <w:tcW w:w="752" w:type="pct"/>
            <w:shd w:val="clear" w:color="auto" w:fill="auto"/>
          </w:tcPr>
          <w:p w14:paraId="23E9B164" w14:textId="77777777" w:rsidR="007441BC" w:rsidRPr="00677B96" w:rsidRDefault="007441BC" w:rsidP="005A1040">
            <w:pPr>
              <w:spacing w:before="40" w:after="120"/>
              <w:ind w:right="113"/>
              <w:jc w:val="right"/>
            </w:pPr>
            <w:r w:rsidRPr="00677B96">
              <w:t>111</w:t>
            </w:r>
          </w:p>
        </w:tc>
      </w:tr>
      <w:tr w:rsidR="00677B96" w:rsidRPr="00677B96" w14:paraId="7C20A77F" w14:textId="77777777" w:rsidTr="005A1040">
        <w:tc>
          <w:tcPr>
            <w:tcW w:w="1986" w:type="pct"/>
            <w:tcBorders>
              <w:bottom w:val="single" w:sz="4" w:space="0" w:color="auto"/>
            </w:tcBorders>
            <w:shd w:val="clear" w:color="auto" w:fill="auto"/>
          </w:tcPr>
          <w:p w14:paraId="5A76EFD5" w14:textId="77777777" w:rsidR="007441BC" w:rsidRPr="00677B96" w:rsidRDefault="007441BC" w:rsidP="00677B96">
            <w:pPr>
              <w:spacing w:before="40" w:after="120"/>
              <w:ind w:right="113"/>
            </w:pPr>
            <w:r w:rsidRPr="00677B96">
              <w:t>Yoro</w:t>
            </w:r>
          </w:p>
        </w:tc>
        <w:tc>
          <w:tcPr>
            <w:tcW w:w="754" w:type="pct"/>
            <w:tcBorders>
              <w:bottom w:val="single" w:sz="4" w:space="0" w:color="auto"/>
            </w:tcBorders>
            <w:shd w:val="clear" w:color="auto" w:fill="auto"/>
          </w:tcPr>
          <w:p w14:paraId="1FDBA9E7" w14:textId="77777777" w:rsidR="007441BC" w:rsidRPr="00677B96" w:rsidRDefault="007441BC" w:rsidP="005A1040">
            <w:pPr>
              <w:spacing w:before="40" w:after="120"/>
              <w:ind w:right="113"/>
              <w:jc w:val="right"/>
            </w:pPr>
            <w:r w:rsidRPr="00677B96">
              <w:t>45</w:t>
            </w:r>
          </w:p>
        </w:tc>
        <w:tc>
          <w:tcPr>
            <w:tcW w:w="754" w:type="pct"/>
            <w:tcBorders>
              <w:bottom w:val="single" w:sz="4" w:space="0" w:color="auto"/>
            </w:tcBorders>
            <w:shd w:val="clear" w:color="auto" w:fill="auto"/>
          </w:tcPr>
          <w:p w14:paraId="4911CF7F" w14:textId="77777777" w:rsidR="007441BC" w:rsidRPr="00677B96" w:rsidRDefault="007441BC" w:rsidP="005A1040">
            <w:pPr>
              <w:spacing w:before="40" w:after="120"/>
              <w:ind w:right="113"/>
              <w:jc w:val="right"/>
            </w:pPr>
            <w:r w:rsidRPr="00677B96">
              <w:t>45</w:t>
            </w:r>
          </w:p>
        </w:tc>
        <w:tc>
          <w:tcPr>
            <w:tcW w:w="754" w:type="pct"/>
            <w:tcBorders>
              <w:bottom w:val="single" w:sz="4" w:space="0" w:color="auto"/>
            </w:tcBorders>
            <w:shd w:val="clear" w:color="auto" w:fill="auto"/>
          </w:tcPr>
          <w:p w14:paraId="4B52070A" w14:textId="77777777" w:rsidR="007441BC" w:rsidRPr="00677B96" w:rsidRDefault="007441BC" w:rsidP="005A1040">
            <w:pPr>
              <w:spacing w:before="40" w:after="120"/>
              <w:ind w:right="113"/>
              <w:jc w:val="right"/>
            </w:pPr>
            <w:r w:rsidRPr="00677B96">
              <w:t>45</w:t>
            </w:r>
          </w:p>
        </w:tc>
        <w:tc>
          <w:tcPr>
            <w:tcW w:w="752" w:type="pct"/>
            <w:tcBorders>
              <w:bottom w:val="single" w:sz="4" w:space="0" w:color="auto"/>
            </w:tcBorders>
            <w:shd w:val="clear" w:color="auto" w:fill="auto"/>
          </w:tcPr>
          <w:p w14:paraId="24E4E48C" w14:textId="77777777" w:rsidR="007441BC" w:rsidRPr="00677B96" w:rsidRDefault="007441BC" w:rsidP="005A1040">
            <w:pPr>
              <w:spacing w:before="40" w:after="120"/>
              <w:ind w:right="113"/>
              <w:jc w:val="right"/>
            </w:pPr>
            <w:r w:rsidRPr="00677B96">
              <w:t>45</w:t>
            </w:r>
          </w:p>
        </w:tc>
      </w:tr>
      <w:tr w:rsidR="00677B96" w:rsidRPr="005A1040" w14:paraId="7909A974" w14:textId="77777777" w:rsidTr="005A1040">
        <w:tc>
          <w:tcPr>
            <w:tcW w:w="1986" w:type="pct"/>
            <w:tcBorders>
              <w:top w:val="single" w:sz="4" w:space="0" w:color="auto"/>
              <w:bottom w:val="single" w:sz="12" w:space="0" w:color="auto"/>
            </w:tcBorders>
            <w:shd w:val="clear" w:color="auto" w:fill="auto"/>
          </w:tcPr>
          <w:p w14:paraId="0BC6AEC6" w14:textId="77777777" w:rsidR="007441BC" w:rsidRPr="005A1040" w:rsidRDefault="007441BC" w:rsidP="005A1040">
            <w:pPr>
              <w:spacing w:before="80" w:after="80"/>
              <w:ind w:left="283"/>
              <w:rPr>
                <w:b/>
              </w:rPr>
            </w:pPr>
            <w:r w:rsidRPr="005A1040">
              <w:rPr>
                <w:b/>
              </w:rPr>
              <w:t>Total</w:t>
            </w:r>
          </w:p>
        </w:tc>
        <w:tc>
          <w:tcPr>
            <w:tcW w:w="754" w:type="pct"/>
            <w:tcBorders>
              <w:top w:val="single" w:sz="4" w:space="0" w:color="auto"/>
              <w:bottom w:val="single" w:sz="12" w:space="0" w:color="auto"/>
            </w:tcBorders>
            <w:shd w:val="clear" w:color="auto" w:fill="auto"/>
          </w:tcPr>
          <w:p w14:paraId="602B8A50" w14:textId="77777777" w:rsidR="007441BC" w:rsidRPr="005A1040" w:rsidRDefault="007441BC" w:rsidP="005A1040">
            <w:pPr>
              <w:spacing w:before="80" w:after="80"/>
              <w:jc w:val="right"/>
              <w:rPr>
                <w:b/>
              </w:rPr>
            </w:pPr>
            <w:r w:rsidRPr="005A1040">
              <w:rPr>
                <w:b/>
              </w:rPr>
              <w:t>1,221</w:t>
            </w:r>
          </w:p>
        </w:tc>
        <w:tc>
          <w:tcPr>
            <w:tcW w:w="754" w:type="pct"/>
            <w:tcBorders>
              <w:top w:val="single" w:sz="4" w:space="0" w:color="auto"/>
              <w:bottom w:val="single" w:sz="12" w:space="0" w:color="auto"/>
            </w:tcBorders>
            <w:shd w:val="clear" w:color="auto" w:fill="auto"/>
          </w:tcPr>
          <w:p w14:paraId="01661B99" w14:textId="77777777" w:rsidR="007441BC" w:rsidRPr="005A1040" w:rsidRDefault="007441BC" w:rsidP="005A1040">
            <w:pPr>
              <w:spacing w:before="80" w:after="80"/>
              <w:jc w:val="right"/>
              <w:rPr>
                <w:b/>
              </w:rPr>
            </w:pPr>
            <w:r w:rsidRPr="005A1040">
              <w:rPr>
                <w:b/>
              </w:rPr>
              <w:t>1,214</w:t>
            </w:r>
          </w:p>
        </w:tc>
        <w:tc>
          <w:tcPr>
            <w:tcW w:w="754" w:type="pct"/>
            <w:tcBorders>
              <w:top w:val="single" w:sz="4" w:space="0" w:color="auto"/>
              <w:bottom w:val="single" w:sz="12" w:space="0" w:color="auto"/>
            </w:tcBorders>
            <w:shd w:val="clear" w:color="auto" w:fill="auto"/>
          </w:tcPr>
          <w:p w14:paraId="453D6BB6" w14:textId="77777777" w:rsidR="007441BC" w:rsidRPr="005A1040" w:rsidRDefault="007441BC" w:rsidP="005A1040">
            <w:pPr>
              <w:spacing w:before="80" w:after="80"/>
              <w:jc w:val="right"/>
              <w:rPr>
                <w:b/>
              </w:rPr>
            </w:pPr>
            <w:r w:rsidRPr="005A1040">
              <w:rPr>
                <w:b/>
              </w:rPr>
              <w:t>1,215</w:t>
            </w:r>
          </w:p>
        </w:tc>
        <w:tc>
          <w:tcPr>
            <w:tcW w:w="752" w:type="pct"/>
            <w:tcBorders>
              <w:top w:val="single" w:sz="4" w:space="0" w:color="auto"/>
              <w:bottom w:val="single" w:sz="12" w:space="0" w:color="auto"/>
            </w:tcBorders>
            <w:shd w:val="clear" w:color="auto" w:fill="auto"/>
          </w:tcPr>
          <w:p w14:paraId="605A089F" w14:textId="77777777" w:rsidR="007441BC" w:rsidRPr="005A1040" w:rsidRDefault="007441BC" w:rsidP="005A1040">
            <w:pPr>
              <w:spacing w:before="80" w:after="80"/>
              <w:jc w:val="right"/>
              <w:rPr>
                <w:b/>
              </w:rPr>
            </w:pPr>
            <w:bookmarkStart w:id="27" w:name="_Hlk150950860"/>
            <w:r w:rsidRPr="005A1040">
              <w:rPr>
                <w:b/>
              </w:rPr>
              <w:t>1,223</w:t>
            </w:r>
            <w:bookmarkEnd w:id="27"/>
          </w:p>
        </w:tc>
      </w:tr>
    </w:tbl>
    <w:p w14:paraId="5375B0D9" w14:textId="1D11D5B7" w:rsidR="00B3387D" w:rsidRPr="00677B96" w:rsidRDefault="00677B96" w:rsidP="005A1040">
      <w:pPr>
        <w:pStyle w:val="SingleTxtG"/>
        <w:spacing w:before="120" w:after="240"/>
        <w:ind w:firstLine="170"/>
        <w:jc w:val="left"/>
        <w:rPr>
          <w:sz w:val="18"/>
          <w:szCs w:val="18"/>
        </w:rPr>
      </w:pPr>
      <w:r w:rsidRPr="00677B96">
        <w:rPr>
          <w:i/>
          <w:iCs/>
          <w:sz w:val="18"/>
          <w:szCs w:val="18"/>
        </w:rPr>
        <w:t>Fuente:</w:t>
      </w:r>
      <w:r w:rsidRPr="00677B96">
        <w:rPr>
          <w:sz w:val="18"/>
          <w:szCs w:val="18"/>
        </w:rPr>
        <w:t xml:space="preserve"> Unidad del Sistema de Información Educativa de Honduras-SEDUC</w:t>
      </w:r>
      <w:r w:rsidR="00042D66">
        <w:rPr>
          <w:sz w:val="18"/>
          <w:szCs w:val="18"/>
        </w:rPr>
        <w:t>.</w:t>
      </w:r>
    </w:p>
    <w:p w14:paraId="4081A3D5" w14:textId="34E624A2" w:rsidR="007441BC" w:rsidRDefault="00A84908" w:rsidP="00A84908">
      <w:pPr>
        <w:pStyle w:val="SingleTxtG"/>
      </w:pPr>
      <w:r>
        <w:t>131.</w:t>
      </w:r>
      <w:r>
        <w:tab/>
      </w:r>
      <w:r w:rsidR="007441BC">
        <w:t xml:space="preserve">El Fondo Hondureño de Inversión Social (FHIS) implementa el programa de infraestructura escolar, orientado a </w:t>
      </w:r>
      <w:r w:rsidR="007441BC" w:rsidRPr="002C5D75">
        <w:t>la construcción, reparación, reposición y ampliación de centros escolares de educación prebásica, básica y media, así como al equipamiento y mobiliario</w:t>
      </w:r>
      <w:r w:rsidR="007441BC" w:rsidRPr="005755C8">
        <w:t>.</w:t>
      </w:r>
    </w:p>
    <w:p w14:paraId="06007286" w14:textId="01790354" w:rsidR="00677B96" w:rsidRDefault="00677B96" w:rsidP="00677B96">
      <w:pPr>
        <w:pStyle w:val="H23G"/>
      </w:pPr>
      <w:r>
        <w:tab/>
      </w:r>
      <w:r>
        <w:tab/>
      </w:r>
      <w:r w:rsidR="007441BC" w:rsidRPr="00462D9C">
        <w:t>Inciso b)</w:t>
      </w:r>
    </w:p>
    <w:p w14:paraId="487702E3" w14:textId="4278F1EF" w:rsidR="007441BC" w:rsidRPr="003E0EEB" w:rsidRDefault="00A84908" w:rsidP="00A84908">
      <w:pPr>
        <w:pStyle w:val="SingleTxtG"/>
      </w:pPr>
      <w:r w:rsidRPr="003E0EEB">
        <w:t>132.</w:t>
      </w:r>
      <w:r w:rsidRPr="003E0EEB">
        <w:tab/>
      </w:r>
      <w:r w:rsidR="007441BC">
        <w:t>E</w:t>
      </w:r>
      <w:r w:rsidR="007441BC" w:rsidRPr="00462D9C">
        <w:t xml:space="preserve">n relación </w:t>
      </w:r>
      <w:r w:rsidR="007441BC">
        <w:t>con</w:t>
      </w:r>
      <w:r w:rsidR="007441BC" w:rsidRPr="00462D9C">
        <w:t xml:space="preserve"> las medidas para reducir los índices de deserción escolar entre los niños, niñas y adolescentes indígenas y afrohondureños</w:t>
      </w:r>
      <w:r w:rsidR="007441BC">
        <w:t>,</w:t>
      </w:r>
      <w:r w:rsidR="007441BC" w:rsidRPr="00462D9C">
        <w:t xml:space="preserve"> a través del Programa Nacional de Alimentación Escolar en Honduras</w:t>
      </w:r>
      <w:r w:rsidR="007441BC" w:rsidRPr="00A84908">
        <w:rPr>
          <w:rStyle w:val="Refdenotaalpie"/>
          <w:szCs w:val="18"/>
        </w:rPr>
        <w:footnoteReference w:id="107"/>
      </w:r>
      <w:r w:rsidR="007441BC" w:rsidRPr="00462D9C">
        <w:t>, adscrito al PROASOL</w:t>
      </w:r>
      <w:r w:rsidR="007441BC" w:rsidRPr="00A84908">
        <w:rPr>
          <w:rStyle w:val="Refdenotaalpie"/>
          <w:szCs w:val="18"/>
        </w:rPr>
        <w:footnoteReference w:id="108"/>
      </w:r>
      <w:r w:rsidR="00F7697D">
        <w:t>,</w:t>
      </w:r>
      <w:r w:rsidR="007441BC" w:rsidRPr="00462D9C">
        <w:t xml:space="preserve"> con una cobertura 21,000 centros educativo-ubicados en 281 de 298 municipios (17 de 18 departamentos)</w:t>
      </w:r>
      <w:r w:rsidR="007441BC">
        <w:rPr>
          <w:shd w:val="clear" w:color="auto" w:fill="FFFFFF"/>
        </w:rPr>
        <w:t>. C</w:t>
      </w:r>
      <w:r w:rsidR="007441BC" w:rsidRPr="00462D9C">
        <w:rPr>
          <w:shd w:val="clear" w:color="auto" w:fill="FFFFFF"/>
        </w:rPr>
        <w:t xml:space="preserve">on una </w:t>
      </w:r>
      <w:r w:rsidR="007441BC" w:rsidRPr="00462D9C">
        <w:t>inversión de 42,204,240 millones de dólares norteamericanos</w:t>
      </w:r>
      <w:r w:rsidR="007441BC">
        <w:t xml:space="preserve">, </w:t>
      </w:r>
      <w:r w:rsidR="007441BC" w:rsidRPr="00462D9C">
        <w:t>se han beneficiado 1,217,131 niños, niñas y adolescentes con alimentos calientes, priorizando la nutrición de 94,531 NNA de PIAH con la dotación de alimentos fortificados adaptados a su cultura gastronómica</w:t>
      </w:r>
      <w:r w:rsidR="007441BC" w:rsidRPr="00A84908">
        <w:rPr>
          <w:rStyle w:val="Refdenotaalpie"/>
          <w:szCs w:val="18"/>
        </w:rPr>
        <w:footnoteReference w:id="109"/>
      </w:r>
      <w:r w:rsidR="007441BC">
        <w:t>.</w:t>
      </w:r>
    </w:p>
    <w:p w14:paraId="18B69682" w14:textId="7A4D7A4A" w:rsidR="007441BC" w:rsidRPr="00A8331F" w:rsidRDefault="00677B96" w:rsidP="00677B96">
      <w:pPr>
        <w:pStyle w:val="H23G"/>
      </w:pPr>
      <w:r>
        <w:tab/>
      </w:r>
      <w:r>
        <w:tab/>
      </w:r>
      <w:r w:rsidR="007441BC" w:rsidRPr="00A8331F">
        <w:t xml:space="preserve">A </w:t>
      </w:r>
      <w:r w:rsidR="007441BC" w:rsidRPr="001E2285">
        <w:t>continuación,</w:t>
      </w:r>
      <w:r w:rsidR="007441BC" w:rsidRPr="00A8331F">
        <w:t xml:space="preserve"> se detalla e</w:t>
      </w:r>
      <w:r w:rsidR="007441BC">
        <w:t xml:space="preserve">l porcentaje de </w:t>
      </w:r>
      <w:r w:rsidR="007441BC" w:rsidRPr="00A8331F">
        <w:t>NNA PIAH atendidos</w:t>
      </w:r>
      <w:r w:rsidR="007441BC">
        <w:t xml:space="preserve">, </w:t>
      </w:r>
      <w:r w:rsidR="007441BC" w:rsidRPr="00A8331F">
        <w:t>desglosado por pueblo:</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685"/>
        <w:gridCol w:w="3685"/>
      </w:tblGrid>
      <w:tr w:rsidR="007441BC" w:rsidRPr="00677B96" w14:paraId="59DDA042" w14:textId="77777777" w:rsidTr="00677B96">
        <w:trPr>
          <w:tblHeader/>
        </w:trPr>
        <w:tc>
          <w:tcPr>
            <w:tcW w:w="2500" w:type="pct"/>
            <w:tcBorders>
              <w:top w:val="single" w:sz="4" w:space="0" w:color="auto"/>
              <w:bottom w:val="single" w:sz="12" w:space="0" w:color="auto"/>
            </w:tcBorders>
            <w:shd w:val="clear" w:color="auto" w:fill="auto"/>
            <w:vAlign w:val="bottom"/>
          </w:tcPr>
          <w:p w14:paraId="2FB8BD1D" w14:textId="77777777" w:rsidR="007441BC" w:rsidRPr="00677B96" w:rsidRDefault="007441BC" w:rsidP="00677B96">
            <w:pPr>
              <w:spacing w:before="80" w:after="80" w:line="200" w:lineRule="exact"/>
              <w:ind w:right="113"/>
              <w:rPr>
                <w:i/>
                <w:sz w:val="16"/>
              </w:rPr>
            </w:pPr>
            <w:r w:rsidRPr="00677B96">
              <w:rPr>
                <w:i/>
                <w:sz w:val="16"/>
              </w:rPr>
              <w:t>Pueblo</w:t>
            </w:r>
          </w:p>
        </w:tc>
        <w:tc>
          <w:tcPr>
            <w:tcW w:w="2500" w:type="pct"/>
            <w:tcBorders>
              <w:top w:val="single" w:sz="4" w:space="0" w:color="auto"/>
              <w:bottom w:val="single" w:sz="12" w:space="0" w:color="auto"/>
            </w:tcBorders>
            <w:shd w:val="clear" w:color="auto" w:fill="auto"/>
            <w:vAlign w:val="bottom"/>
          </w:tcPr>
          <w:p w14:paraId="5D3BCABD" w14:textId="77777777" w:rsidR="007441BC" w:rsidRPr="00677B96" w:rsidRDefault="007441BC" w:rsidP="005A1040">
            <w:pPr>
              <w:spacing w:before="80" w:after="80" w:line="200" w:lineRule="exact"/>
              <w:ind w:right="113"/>
              <w:jc w:val="right"/>
              <w:rPr>
                <w:i/>
                <w:sz w:val="16"/>
              </w:rPr>
            </w:pPr>
            <w:r w:rsidRPr="00677B96">
              <w:rPr>
                <w:i/>
                <w:sz w:val="16"/>
              </w:rPr>
              <w:t>Porcentaje de NNA beneficiada</w:t>
            </w:r>
          </w:p>
        </w:tc>
      </w:tr>
      <w:tr w:rsidR="00677B96" w:rsidRPr="00677B96" w14:paraId="03242637" w14:textId="77777777" w:rsidTr="00677B96">
        <w:trPr>
          <w:trHeight w:hRule="exact" w:val="113"/>
        </w:trPr>
        <w:tc>
          <w:tcPr>
            <w:tcW w:w="2500" w:type="pct"/>
            <w:tcBorders>
              <w:top w:val="single" w:sz="12" w:space="0" w:color="auto"/>
            </w:tcBorders>
            <w:shd w:val="clear" w:color="auto" w:fill="auto"/>
          </w:tcPr>
          <w:p w14:paraId="5852C6B1" w14:textId="77777777" w:rsidR="00677B96" w:rsidRPr="00677B96" w:rsidRDefault="00677B96" w:rsidP="00677B96">
            <w:pPr>
              <w:spacing w:before="40" w:after="120"/>
              <w:ind w:right="113"/>
            </w:pPr>
          </w:p>
        </w:tc>
        <w:tc>
          <w:tcPr>
            <w:tcW w:w="2500" w:type="pct"/>
            <w:tcBorders>
              <w:top w:val="single" w:sz="12" w:space="0" w:color="auto"/>
            </w:tcBorders>
            <w:shd w:val="clear" w:color="auto" w:fill="auto"/>
          </w:tcPr>
          <w:p w14:paraId="7A9D6477" w14:textId="77777777" w:rsidR="00677B96" w:rsidRPr="00677B96" w:rsidRDefault="00677B96" w:rsidP="005A1040">
            <w:pPr>
              <w:spacing w:before="40" w:after="120"/>
              <w:ind w:right="113"/>
              <w:jc w:val="right"/>
            </w:pPr>
          </w:p>
        </w:tc>
      </w:tr>
      <w:tr w:rsidR="007441BC" w:rsidRPr="00677B96" w14:paraId="2FFB4428" w14:textId="77777777" w:rsidTr="00677B96">
        <w:tc>
          <w:tcPr>
            <w:tcW w:w="2500" w:type="pct"/>
            <w:shd w:val="clear" w:color="auto" w:fill="auto"/>
          </w:tcPr>
          <w:p w14:paraId="2659D786" w14:textId="77777777" w:rsidR="007441BC" w:rsidRPr="00677B96" w:rsidRDefault="007441BC" w:rsidP="00677B96">
            <w:pPr>
              <w:spacing w:before="40" w:after="120"/>
              <w:ind w:right="113"/>
            </w:pPr>
            <w:r w:rsidRPr="00677B96">
              <w:t>Garífuna</w:t>
            </w:r>
          </w:p>
        </w:tc>
        <w:tc>
          <w:tcPr>
            <w:tcW w:w="2500" w:type="pct"/>
            <w:shd w:val="clear" w:color="auto" w:fill="auto"/>
          </w:tcPr>
          <w:p w14:paraId="5FADF776" w14:textId="77777777" w:rsidR="007441BC" w:rsidRPr="00677B96" w:rsidRDefault="007441BC" w:rsidP="005A1040">
            <w:pPr>
              <w:spacing w:before="40" w:after="120"/>
              <w:ind w:right="113"/>
              <w:jc w:val="right"/>
            </w:pPr>
            <w:r w:rsidRPr="00677B96">
              <w:t>26 %</w:t>
            </w:r>
          </w:p>
        </w:tc>
      </w:tr>
      <w:tr w:rsidR="007441BC" w:rsidRPr="00677B96" w14:paraId="70F3D759" w14:textId="77777777" w:rsidTr="00677B96">
        <w:tc>
          <w:tcPr>
            <w:tcW w:w="2500" w:type="pct"/>
            <w:shd w:val="clear" w:color="auto" w:fill="auto"/>
          </w:tcPr>
          <w:p w14:paraId="557287A6" w14:textId="77777777" w:rsidR="007441BC" w:rsidRPr="00677B96" w:rsidRDefault="007441BC" w:rsidP="00677B96">
            <w:pPr>
              <w:spacing w:before="40" w:after="120"/>
              <w:ind w:right="113"/>
            </w:pPr>
            <w:r w:rsidRPr="00677B96">
              <w:t>Lenca</w:t>
            </w:r>
          </w:p>
        </w:tc>
        <w:tc>
          <w:tcPr>
            <w:tcW w:w="2500" w:type="pct"/>
            <w:shd w:val="clear" w:color="auto" w:fill="auto"/>
          </w:tcPr>
          <w:p w14:paraId="25CAD255" w14:textId="77777777" w:rsidR="007441BC" w:rsidRPr="00677B96" w:rsidRDefault="007441BC" w:rsidP="005A1040">
            <w:pPr>
              <w:spacing w:before="40" w:after="120"/>
              <w:ind w:right="113"/>
              <w:jc w:val="right"/>
            </w:pPr>
            <w:r w:rsidRPr="00677B96">
              <w:t>26 %</w:t>
            </w:r>
          </w:p>
        </w:tc>
      </w:tr>
      <w:tr w:rsidR="007441BC" w:rsidRPr="00677B96" w14:paraId="4DE815B8" w14:textId="77777777" w:rsidTr="00677B96">
        <w:tc>
          <w:tcPr>
            <w:tcW w:w="2500" w:type="pct"/>
            <w:shd w:val="clear" w:color="auto" w:fill="auto"/>
          </w:tcPr>
          <w:p w14:paraId="559974AE" w14:textId="77777777" w:rsidR="007441BC" w:rsidRPr="00677B96" w:rsidRDefault="007441BC" w:rsidP="00677B96">
            <w:pPr>
              <w:spacing w:before="40" w:after="120"/>
              <w:ind w:right="113"/>
            </w:pPr>
            <w:r w:rsidRPr="00677B96">
              <w:t>Misquito</w:t>
            </w:r>
          </w:p>
        </w:tc>
        <w:tc>
          <w:tcPr>
            <w:tcW w:w="2500" w:type="pct"/>
            <w:shd w:val="clear" w:color="auto" w:fill="auto"/>
          </w:tcPr>
          <w:p w14:paraId="7B1E2115" w14:textId="77777777" w:rsidR="007441BC" w:rsidRPr="00677B96" w:rsidRDefault="007441BC" w:rsidP="005A1040">
            <w:pPr>
              <w:spacing w:before="40" w:after="120"/>
              <w:ind w:right="113"/>
              <w:jc w:val="right"/>
            </w:pPr>
            <w:r w:rsidRPr="00677B96">
              <w:t>25 %</w:t>
            </w:r>
          </w:p>
        </w:tc>
      </w:tr>
      <w:tr w:rsidR="007441BC" w:rsidRPr="00677B96" w14:paraId="27507E47" w14:textId="77777777" w:rsidTr="00677B96">
        <w:tc>
          <w:tcPr>
            <w:tcW w:w="2500" w:type="pct"/>
            <w:shd w:val="clear" w:color="auto" w:fill="auto"/>
          </w:tcPr>
          <w:p w14:paraId="5B960DAE" w14:textId="77777777" w:rsidR="007441BC" w:rsidRPr="00677B96" w:rsidRDefault="007441BC" w:rsidP="00677B96">
            <w:pPr>
              <w:spacing w:before="40" w:after="120"/>
              <w:ind w:right="113"/>
            </w:pPr>
            <w:r w:rsidRPr="00677B96">
              <w:t>Chorti</w:t>
            </w:r>
          </w:p>
        </w:tc>
        <w:tc>
          <w:tcPr>
            <w:tcW w:w="2500" w:type="pct"/>
            <w:shd w:val="clear" w:color="auto" w:fill="auto"/>
          </w:tcPr>
          <w:p w14:paraId="2697C43F" w14:textId="77777777" w:rsidR="007441BC" w:rsidRPr="00677B96" w:rsidRDefault="007441BC" w:rsidP="005A1040">
            <w:pPr>
              <w:spacing w:before="40" w:after="120"/>
              <w:ind w:right="113"/>
              <w:jc w:val="right"/>
            </w:pPr>
            <w:r w:rsidRPr="00677B96">
              <w:t>8 %</w:t>
            </w:r>
          </w:p>
        </w:tc>
      </w:tr>
      <w:tr w:rsidR="007441BC" w:rsidRPr="00677B96" w14:paraId="15452405" w14:textId="77777777" w:rsidTr="00677B96">
        <w:tc>
          <w:tcPr>
            <w:tcW w:w="2500" w:type="pct"/>
            <w:shd w:val="clear" w:color="auto" w:fill="auto"/>
          </w:tcPr>
          <w:p w14:paraId="56093804" w14:textId="77777777" w:rsidR="007441BC" w:rsidRPr="00677B96" w:rsidRDefault="007441BC" w:rsidP="00677B96">
            <w:pPr>
              <w:spacing w:before="40" w:after="120"/>
              <w:ind w:right="113"/>
            </w:pPr>
            <w:r w:rsidRPr="00677B96">
              <w:t>Negros de habla inglesa</w:t>
            </w:r>
          </w:p>
        </w:tc>
        <w:tc>
          <w:tcPr>
            <w:tcW w:w="2500" w:type="pct"/>
            <w:shd w:val="clear" w:color="auto" w:fill="auto"/>
          </w:tcPr>
          <w:p w14:paraId="3AB6E392" w14:textId="77777777" w:rsidR="007441BC" w:rsidRPr="00677B96" w:rsidRDefault="007441BC" w:rsidP="005A1040">
            <w:pPr>
              <w:spacing w:before="40" w:after="120"/>
              <w:ind w:right="113"/>
              <w:jc w:val="right"/>
            </w:pPr>
            <w:r w:rsidRPr="00677B96">
              <w:t>7 %</w:t>
            </w:r>
          </w:p>
        </w:tc>
      </w:tr>
      <w:tr w:rsidR="007441BC" w:rsidRPr="00677B96" w14:paraId="15CC077C" w14:textId="77777777" w:rsidTr="00677B96">
        <w:tc>
          <w:tcPr>
            <w:tcW w:w="2500" w:type="pct"/>
            <w:shd w:val="clear" w:color="auto" w:fill="auto"/>
          </w:tcPr>
          <w:p w14:paraId="18838E57" w14:textId="77777777" w:rsidR="007441BC" w:rsidRPr="00677B96" w:rsidRDefault="007441BC" w:rsidP="00677B96">
            <w:pPr>
              <w:spacing w:before="40" w:after="120"/>
              <w:ind w:right="113"/>
            </w:pPr>
            <w:r w:rsidRPr="00677B96">
              <w:t>Tolupan</w:t>
            </w:r>
          </w:p>
        </w:tc>
        <w:tc>
          <w:tcPr>
            <w:tcW w:w="2500" w:type="pct"/>
            <w:shd w:val="clear" w:color="auto" w:fill="auto"/>
          </w:tcPr>
          <w:p w14:paraId="09F84DC4" w14:textId="77777777" w:rsidR="007441BC" w:rsidRPr="00677B96" w:rsidRDefault="007441BC" w:rsidP="005A1040">
            <w:pPr>
              <w:spacing w:before="40" w:after="120"/>
              <w:ind w:right="113"/>
              <w:jc w:val="right"/>
            </w:pPr>
            <w:r w:rsidRPr="00677B96">
              <w:t>4 %</w:t>
            </w:r>
          </w:p>
        </w:tc>
      </w:tr>
      <w:tr w:rsidR="007441BC" w:rsidRPr="00677B96" w14:paraId="3C01DAA5" w14:textId="77777777" w:rsidTr="00677B96">
        <w:tc>
          <w:tcPr>
            <w:tcW w:w="2500" w:type="pct"/>
            <w:shd w:val="clear" w:color="auto" w:fill="auto"/>
          </w:tcPr>
          <w:p w14:paraId="4F47EB20" w14:textId="77777777" w:rsidR="007441BC" w:rsidRPr="00677B96" w:rsidRDefault="007441BC" w:rsidP="00677B96">
            <w:pPr>
              <w:spacing w:before="40" w:after="120"/>
              <w:ind w:right="113"/>
            </w:pPr>
            <w:r w:rsidRPr="00677B96">
              <w:lastRenderedPageBreak/>
              <w:t>Nahua</w:t>
            </w:r>
          </w:p>
        </w:tc>
        <w:tc>
          <w:tcPr>
            <w:tcW w:w="2500" w:type="pct"/>
            <w:shd w:val="clear" w:color="auto" w:fill="auto"/>
          </w:tcPr>
          <w:p w14:paraId="1514049E" w14:textId="77777777" w:rsidR="007441BC" w:rsidRPr="00677B96" w:rsidRDefault="007441BC" w:rsidP="005A1040">
            <w:pPr>
              <w:spacing w:before="40" w:after="120"/>
              <w:ind w:right="113"/>
              <w:jc w:val="right"/>
            </w:pPr>
            <w:r w:rsidRPr="00677B96">
              <w:t>2 %</w:t>
            </w:r>
          </w:p>
        </w:tc>
      </w:tr>
      <w:tr w:rsidR="007441BC" w:rsidRPr="00677B96" w14:paraId="63198396" w14:textId="77777777" w:rsidTr="005A1040">
        <w:tc>
          <w:tcPr>
            <w:tcW w:w="2500" w:type="pct"/>
            <w:shd w:val="clear" w:color="auto" w:fill="auto"/>
          </w:tcPr>
          <w:p w14:paraId="2E2DBD17" w14:textId="77777777" w:rsidR="007441BC" w:rsidRPr="00677B96" w:rsidRDefault="007441BC" w:rsidP="00677B96">
            <w:pPr>
              <w:spacing w:before="40" w:after="120"/>
              <w:ind w:right="113"/>
            </w:pPr>
            <w:r w:rsidRPr="00677B96">
              <w:t>Pech</w:t>
            </w:r>
          </w:p>
        </w:tc>
        <w:tc>
          <w:tcPr>
            <w:tcW w:w="2500" w:type="pct"/>
            <w:shd w:val="clear" w:color="auto" w:fill="auto"/>
          </w:tcPr>
          <w:p w14:paraId="2BBBEA55" w14:textId="77777777" w:rsidR="007441BC" w:rsidRPr="00677B96" w:rsidRDefault="007441BC" w:rsidP="005A1040">
            <w:pPr>
              <w:spacing w:before="40" w:after="120"/>
              <w:ind w:right="113"/>
              <w:jc w:val="right"/>
            </w:pPr>
            <w:r w:rsidRPr="00677B96">
              <w:t>1 %</w:t>
            </w:r>
          </w:p>
        </w:tc>
      </w:tr>
      <w:tr w:rsidR="007441BC" w:rsidRPr="00677B96" w14:paraId="22949E04" w14:textId="77777777" w:rsidTr="005A1040">
        <w:tc>
          <w:tcPr>
            <w:tcW w:w="2500" w:type="pct"/>
            <w:tcBorders>
              <w:bottom w:val="single" w:sz="12" w:space="0" w:color="auto"/>
            </w:tcBorders>
            <w:shd w:val="clear" w:color="auto" w:fill="auto"/>
          </w:tcPr>
          <w:p w14:paraId="64DA00FC" w14:textId="77777777" w:rsidR="007441BC" w:rsidRPr="00677B96" w:rsidRDefault="007441BC" w:rsidP="00677B96">
            <w:pPr>
              <w:spacing w:before="40" w:after="120"/>
              <w:ind w:right="113"/>
            </w:pPr>
            <w:r w:rsidRPr="00677B96">
              <w:t>Tawahka</w:t>
            </w:r>
          </w:p>
        </w:tc>
        <w:tc>
          <w:tcPr>
            <w:tcW w:w="2500" w:type="pct"/>
            <w:tcBorders>
              <w:bottom w:val="single" w:sz="12" w:space="0" w:color="auto"/>
            </w:tcBorders>
            <w:shd w:val="clear" w:color="auto" w:fill="auto"/>
          </w:tcPr>
          <w:p w14:paraId="1A64A82E" w14:textId="77777777" w:rsidR="007441BC" w:rsidRPr="00677B96" w:rsidRDefault="007441BC" w:rsidP="005A1040">
            <w:pPr>
              <w:spacing w:before="40" w:after="120"/>
              <w:ind w:right="113"/>
              <w:jc w:val="right"/>
            </w:pPr>
            <w:r w:rsidRPr="00677B96">
              <w:t>1 %</w:t>
            </w:r>
          </w:p>
        </w:tc>
      </w:tr>
    </w:tbl>
    <w:p w14:paraId="10F41C5A" w14:textId="52372EB9" w:rsidR="009C013F" w:rsidRPr="009C013F" w:rsidRDefault="009C013F" w:rsidP="005A1040">
      <w:pPr>
        <w:pStyle w:val="SingleTxtG"/>
        <w:spacing w:before="120" w:after="240"/>
        <w:ind w:firstLine="170"/>
        <w:jc w:val="left"/>
      </w:pPr>
      <w:r w:rsidRPr="00AE421F">
        <w:rPr>
          <w:i/>
          <w:iCs/>
          <w:sz w:val="18"/>
          <w:szCs w:val="18"/>
        </w:rPr>
        <w:t>Fuente:</w:t>
      </w:r>
      <w:r w:rsidRPr="00AE421F">
        <w:rPr>
          <w:sz w:val="18"/>
          <w:szCs w:val="18"/>
        </w:rPr>
        <w:t xml:space="preserve"> SEDESOL</w:t>
      </w:r>
    </w:p>
    <w:p w14:paraId="0EA57971" w14:textId="726C5EAC" w:rsidR="007441BC" w:rsidRPr="00A8331F" w:rsidRDefault="00A84908" w:rsidP="00A84908">
      <w:pPr>
        <w:pStyle w:val="SingleTxtG"/>
      </w:pPr>
      <w:r w:rsidRPr="00A8331F">
        <w:t>133.</w:t>
      </w:r>
      <w:r w:rsidRPr="00A8331F">
        <w:tab/>
      </w:r>
      <w:r w:rsidR="007441BC" w:rsidRPr="00A8331F">
        <w:t xml:space="preserve">Cabe señalar que la </w:t>
      </w:r>
      <w:r w:rsidR="007441BC">
        <w:t>p</w:t>
      </w:r>
      <w:r w:rsidR="007441BC" w:rsidRPr="00A8331F">
        <w:t>residenta Xiomara Castro participó en la Primera Cumbre Mundial de la Coalición por la Alimentación Escolar</w:t>
      </w:r>
      <w:r w:rsidR="007441BC">
        <w:t xml:space="preserve">, </w:t>
      </w:r>
      <w:r w:rsidR="007441BC" w:rsidRPr="00A8331F">
        <w:t>que se celebra en París, Francia, del 18 al 19 de octubre de 2023</w:t>
      </w:r>
      <w:r w:rsidR="007441BC">
        <w:t xml:space="preserve">. La presidenta </w:t>
      </w:r>
      <w:r w:rsidR="007441BC" w:rsidRPr="00A8331F">
        <w:t>señaló que</w:t>
      </w:r>
      <w:r w:rsidR="007441BC">
        <w:t xml:space="preserve"> </w:t>
      </w:r>
      <w:r w:rsidR="007441BC" w:rsidRPr="00A8331F">
        <w:t>el Programa Nacional de Alimentación Escolar</w:t>
      </w:r>
      <w:r w:rsidR="007441BC">
        <w:t xml:space="preserve"> </w:t>
      </w:r>
      <w:r w:rsidR="007441BC" w:rsidRPr="00A8331F">
        <w:t xml:space="preserve">tiene </w:t>
      </w:r>
      <w:r w:rsidR="007441BC">
        <w:t>el</w:t>
      </w:r>
      <w:r w:rsidR="007441BC" w:rsidRPr="00A8331F">
        <w:t xml:space="preserve"> objetivo </w:t>
      </w:r>
      <w:r w:rsidR="007441BC">
        <w:t xml:space="preserve">de </w:t>
      </w:r>
      <w:r w:rsidR="007441BC" w:rsidRPr="00A8331F">
        <w:t>garantizar el derecho universal a la alimentación, educación y salud de todos los NNA</w:t>
      </w:r>
      <w:r w:rsidR="007441BC" w:rsidRPr="00A84908">
        <w:rPr>
          <w:rStyle w:val="Refdenotaalpie"/>
          <w:szCs w:val="18"/>
        </w:rPr>
        <w:footnoteReference w:id="110"/>
      </w:r>
      <w:r w:rsidR="007441BC">
        <w:t>.</w:t>
      </w:r>
    </w:p>
    <w:p w14:paraId="7D308C49" w14:textId="4C8055E7" w:rsidR="007441BC" w:rsidRPr="00A8331F" w:rsidRDefault="00A84908" w:rsidP="00A84908">
      <w:pPr>
        <w:pStyle w:val="SingleTxtG"/>
      </w:pPr>
      <w:r w:rsidRPr="00A8331F">
        <w:t>134.</w:t>
      </w:r>
      <w:r w:rsidRPr="00A8331F">
        <w:tab/>
      </w:r>
      <w:r w:rsidR="007441BC">
        <w:t>Del mismo modo, en</w:t>
      </w:r>
      <w:r w:rsidR="007441BC" w:rsidRPr="00A8331F">
        <w:t xml:space="preserve"> 2023 se creó el Programa de Becas Solidarias</w:t>
      </w:r>
      <w:r w:rsidR="007441BC" w:rsidRPr="00A84908">
        <w:rPr>
          <w:rStyle w:val="Refdenotaalpie"/>
          <w:szCs w:val="18"/>
        </w:rPr>
        <w:footnoteReference w:id="111"/>
      </w:r>
      <w:r w:rsidR="00F7697D">
        <w:t>,</w:t>
      </w:r>
      <w:r w:rsidR="007441BC" w:rsidRPr="00A8331F">
        <w:t xml:space="preserve"> dependiente de la SEDESOL, para fortalecer el acceso a la educación superior en los niveles de grado y posgrado</w:t>
      </w:r>
      <w:r w:rsidR="007441BC">
        <w:t>. Este programa p</w:t>
      </w:r>
      <w:r w:rsidR="007441BC" w:rsidRPr="00A8331F">
        <w:t>rioriza las poblaciones en condición de vulnerabilidad, como PIAH, hijas e hijos de personas con discapacidad, madres solteras, defensoras y defensores de derechos humanos, personas en condición económica limitada o focalizada dentro del mapa de las 2007 aldeas de la Red Solidaria</w:t>
      </w:r>
      <w:r w:rsidR="007441BC" w:rsidRPr="00A84908">
        <w:rPr>
          <w:rStyle w:val="Refdenotaalpie"/>
          <w:szCs w:val="18"/>
        </w:rPr>
        <w:footnoteReference w:id="112"/>
      </w:r>
      <w:r w:rsidR="007441BC">
        <w:t>.</w:t>
      </w:r>
    </w:p>
    <w:p w14:paraId="4A82BB1D" w14:textId="127C7AD1" w:rsidR="007441BC" w:rsidRPr="00527A6F" w:rsidRDefault="00A84908" w:rsidP="00A84908">
      <w:pPr>
        <w:pStyle w:val="SingleTxtG"/>
      </w:pPr>
      <w:r w:rsidRPr="00527A6F">
        <w:t>135.</w:t>
      </w:r>
      <w:r w:rsidRPr="00527A6F">
        <w:tab/>
      </w:r>
      <w:r w:rsidR="007441BC" w:rsidRPr="00A8331F">
        <w:t xml:space="preserve">Adicionalmente, </w:t>
      </w:r>
      <w:r w:rsidR="007441BC" w:rsidRPr="00A8331F">
        <w:rPr>
          <w:lang w:val="es-HN"/>
        </w:rPr>
        <w:t>en 2022</w:t>
      </w:r>
      <w:r w:rsidR="007441BC">
        <w:rPr>
          <w:lang w:val="es-HN"/>
        </w:rPr>
        <w:t xml:space="preserve">, </w:t>
      </w:r>
      <w:r w:rsidR="007441BC" w:rsidRPr="00A8331F">
        <w:rPr>
          <w:lang w:val="es-HN"/>
        </w:rPr>
        <w:t xml:space="preserve">el Gobierno Solidario anunció, a través de SEDESOL, la decisión de aprobar el primer programa de becas para los PIAH. El programa está destinado para </w:t>
      </w:r>
      <w:r w:rsidR="007441BC" w:rsidRPr="00B83351">
        <w:t>integrar</w:t>
      </w:r>
      <w:r w:rsidR="007441BC" w:rsidRPr="00A8331F">
        <w:rPr>
          <w:lang w:val="es-HN"/>
        </w:rPr>
        <w:t xml:space="preserve"> a l</w:t>
      </w:r>
      <w:r w:rsidR="007441BC">
        <w:rPr>
          <w:lang w:val="es-HN"/>
        </w:rPr>
        <w:t>os</w:t>
      </w:r>
      <w:r w:rsidR="007441BC" w:rsidRPr="00A8331F">
        <w:rPr>
          <w:lang w:val="es-HN"/>
        </w:rPr>
        <w:t xml:space="preserve"> PIAH en el sistema educativo superior público de la nación, por medio del otorgamiento de 200 </w:t>
      </w:r>
      <w:r w:rsidR="007441BC" w:rsidRPr="00527A6F">
        <w:rPr>
          <w:lang w:val="es-HN"/>
        </w:rPr>
        <w:t>becas nacionales por un monto de L6,000.00 mensuales a cada estudiante perteneciente a los PIA</w:t>
      </w:r>
      <w:r w:rsidR="007441BC" w:rsidRPr="00A84908">
        <w:rPr>
          <w:sz w:val="18"/>
          <w:szCs w:val="18"/>
          <w:vertAlign w:val="superscript"/>
          <w:lang w:val="es-HN"/>
        </w:rPr>
        <w:footnoteReference w:id="113"/>
      </w:r>
      <w:r w:rsidR="007441BC">
        <w:rPr>
          <w:lang w:val="es-HN"/>
        </w:rPr>
        <w:t>.</w:t>
      </w:r>
    </w:p>
    <w:p w14:paraId="331EAC01" w14:textId="366E62B6" w:rsidR="009C013F" w:rsidRDefault="009C013F" w:rsidP="009C013F">
      <w:pPr>
        <w:pStyle w:val="H23G"/>
      </w:pPr>
      <w:r>
        <w:tab/>
      </w:r>
      <w:r>
        <w:tab/>
      </w:r>
      <w:r w:rsidR="007441BC" w:rsidRPr="00DB4552">
        <w:t>Inciso c)</w:t>
      </w:r>
    </w:p>
    <w:p w14:paraId="14512546" w14:textId="1B39C663" w:rsidR="007441BC" w:rsidRDefault="00A84908" w:rsidP="00A84908">
      <w:pPr>
        <w:pStyle w:val="SingleTxtG"/>
      </w:pPr>
      <w:r>
        <w:t>136.</w:t>
      </w:r>
      <w:r>
        <w:tab/>
      </w:r>
      <w:r w:rsidR="007441BC">
        <w:t>Respecto a la EIB</w:t>
      </w:r>
      <w:r w:rsidR="007441BC" w:rsidRPr="00A84908">
        <w:rPr>
          <w:rStyle w:val="Refdenotaalpie"/>
          <w:szCs w:val="18"/>
          <w:lang w:val="es-HN"/>
        </w:rPr>
        <w:footnoteReference w:id="114"/>
      </w:r>
      <w:r w:rsidR="007441BC">
        <w:t xml:space="preserve"> y los </w:t>
      </w:r>
      <w:r w:rsidR="007441BC" w:rsidRPr="006C067F">
        <w:t xml:space="preserve">planes </w:t>
      </w:r>
      <w:r w:rsidR="007441BC">
        <w:t>para la</w:t>
      </w:r>
      <w:r w:rsidR="007441BC" w:rsidRPr="006C067F">
        <w:t xml:space="preserve"> promoción y preservación de la identidad cultural</w:t>
      </w:r>
      <w:r w:rsidR="007441BC">
        <w:t xml:space="preserve">, la Secretaría de Educación (SEDUC), </w:t>
      </w:r>
      <w:r w:rsidR="007441BC" w:rsidRPr="006C067F">
        <w:t xml:space="preserve">a través de la </w:t>
      </w:r>
      <w:r w:rsidR="007441BC">
        <w:t>S</w:t>
      </w:r>
      <w:r w:rsidR="007441BC" w:rsidRPr="006C067F">
        <w:t xml:space="preserve">ubdirección de </w:t>
      </w:r>
      <w:r w:rsidR="007441BC">
        <w:t>E</w:t>
      </w:r>
      <w:r w:rsidR="007441BC" w:rsidRPr="006C067F">
        <w:t xml:space="preserve">ducación para </w:t>
      </w:r>
      <w:r w:rsidR="007441BC">
        <w:t>P</w:t>
      </w:r>
      <w:r w:rsidR="007441BC" w:rsidRPr="006C067F">
        <w:t xml:space="preserve">ueblos </w:t>
      </w:r>
      <w:r w:rsidR="007441BC">
        <w:t>I</w:t>
      </w:r>
      <w:r w:rsidR="007441BC" w:rsidRPr="006C067F">
        <w:t xml:space="preserve">ndígenas y </w:t>
      </w:r>
      <w:r w:rsidR="007441BC">
        <w:t>A</w:t>
      </w:r>
      <w:r w:rsidR="007441BC" w:rsidRPr="006C067F">
        <w:t>frohondureños</w:t>
      </w:r>
      <w:r w:rsidR="007441BC">
        <w:t xml:space="preserve">, </w:t>
      </w:r>
      <w:r w:rsidR="007441BC" w:rsidRPr="006C067F">
        <w:t xml:space="preserve">ha iniciado el proceso de concurso para docentes de los pueblos indígenas con el propósito de rescatar </w:t>
      </w:r>
      <w:r w:rsidR="007441BC">
        <w:t>su</w:t>
      </w:r>
      <w:r w:rsidR="007441BC" w:rsidRPr="006C067F">
        <w:t xml:space="preserve"> lengua materna</w:t>
      </w:r>
      <w:r w:rsidR="007441BC">
        <w:t xml:space="preserve">. </w:t>
      </w:r>
      <w:r w:rsidR="007441BC" w:rsidRPr="006C067F">
        <w:t>Este concurso está dirigido para docentes que tienen licenciatura intercultural bilingüe y que pertenecen a dichos pueblos</w:t>
      </w:r>
      <w:r w:rsidR="007441BC">
        <w:t xml:space="preserve">, </w:t>
      </w:r>
      <w:r w:rsidR="007441BC" w:rsidRPr="006C067F">
        <w:t>dependiendo la región en donde se encuentra la plaza.</w:t>
      </w:r>
    </w:p>
    <w:p w14:paraId="080FAAD3" w14:textId="11984FCB" w:rsidR="007441BC" w:rsidRPr="00732AAE" w:rsidRDefault="00A84908" w:rsidP="00A84908">
      <w:pPr>
        <w:pStyle w:val="SingleTxtG"/>
      </w:pPr>
      <w:r w:rsidRPr="00732AAE">
        <w:t>137.</w:t>
      </w:r>
      <w:r w:rsidRPr="00732AAE">
        <w:tab/>
      </w:r>
      <w:r w:rsidR="007441BC">
        <w:t xml:space="preserve">Actualmente, se está </w:t>
      </w:r>
      <w:r w:rsidR="007441BC" w:rsidRPr="006C067F">
        <w:t xml:space="preserve">avanzando en la elaboración de los </w:t>
      </w:r>
      <w:r w:rsidR="007441BC">
        <w:t>P</w:t>
      </w:r>
      <w:r w:rsidR="007441BC" w:rsidRPr="006C067F">
        <w:t xml:space="preserve">lanes </w:t>
      </w:r>
      <w:r w:rsidR="007441BC">
        <w:t>E</w:t>
      </w:r>
      <w:r w:rsidR="007441BC" w:rsidRPr="006C067F">
        <w:t xml:space="preserve">stratégicos </w:t>
      </w:r>
      <w:r w:rsidR="007441BC">
        <w:t>I</w:t>
      </w:r>
      <w:r w:rsidR="007441BC" w:rsidRPr="006C067F">
        <w:t>nstitucionales</w:t>
      </w:r>
      <w:r w:rsidR="007441BC">
        <w:t xml:space="preserve"> (PEI)</w:t>
      </w:r>
      <w:r w:rsidR="007441BC" w:rsidRPr="006C067F">
        <w:t xml:space="preserve">, en los cuales se deben establecer programas y estrategias enfocados en la conservación y promoción de la cultura de los </w:t>
      </w:r>
      <w:r w:rsidR="007441BC">
        <w:t>PIAH</w:t>
      </w:r>
      <w:r w:rsidR="007441BC" w:rsidRPr="006C067F">
        <w:t xml:space="preserve"> en distintas instituciones del sector social, como la SECAPPH, FHIS, SEDUC</w:t>
      </w:r>
      <w:r w:rsidR="007441BC">
        <w:t>,</w:t>
      </w:r>
      <w:r w:rsidR="007441BC" w:rsidRPr="006C067F">
        <w:t xml:space="preserve"> entre otras, evidenciando las prioridades establecidas en el </w:t>
      </w:r>
      <w:r w:rsidR="007441BC">
        <w:t>P</w:t>
      </w:r>
      <w:r w:rsidR="007441BC" w:rsidRPr="006C067F">
        <w:t xml:space="preserve">lan </w:t>
      </w:r>
      <w:r w:rsidR="007441BC">
        <w:t>E</w:t>
      </w:r>
      <w:r w:rsidR="007441BC" w:rsidRPr="006C067F">
        <w:t xml:space="preserve">stratégico de </w:t>
      </w:r>
      <w:r w:rsidR="007441BC">
        <w:t>G</w:t>
      </w:r>
      <w:r w:rsidR="007441BC" w:rsidRPr="006C067F">
        <w:t xml:space="preserve">obierno (PEG). </w:t>
      </w:r>
      <w:r w:rsidR="007441BC">
        <w:t>Estos</w:t>
      </w:r>
      <w:r w:rsidR="007441BC" w:rsidRPr="006C067F">
        <w:t xml:space="preserve"> PEI serán validados </w:t>
      </w:r>
      <w:r w:rsidR="007441BC">
        <w:t>por</w:t>
      </w:r>
      <w:r w:rsidR="007441BC" w:rsidRPr="006C067F">
        <w:t xml:space="preserve"> la </w:t>
      </w:r>
      <w:r w:rsidR="007441BC">
        <w:t>S</w:t>
      </w:r>
      <w:r w:rsidR="007441BC" w:rsidRPr="006C067F">
        <w:t>ecretar</w:t>
      </w:r>
      <w:r w:rsidR="007441BC">
        <w:t>í</w:t>
      </w:r>
      <w:r w:rsidR="007441BC" w:rsidRPr="006C067F">
        <w:t>a de Planificación Estratégica.</w:t>
      </w:r>
    </w:p>
    <w:p w14:paraId="64694F9F" w14:textId="6DAC99E1" w:rsidR="007441BC" w:rsidRPr="00674BA3" w:rsidRDefault="00A84908" w:rsidP="00A84908">
      <w:pPr>
        <w:pStyle w:val="SingleTxtG"/>
      </w:pPr>
      <w:r w:rsidRPr="00674BA3">
        <w:t>138.</w:t>
      </w:r>
      <w:r w:rsidRPr="00674BA3">
        <w:tab/>
      </w:r>
      <w:r w:rsidR="007441BC" w:rsidRPr="006F0822">
        <w:t xml:space="preserve">La </w:t>
      </w:r>
      <w:r w:rsidR="007441BC" w:rsidRPr="00732AAE">
        <w:rPr>
          <w:lang w:val="es-HN"/>
        </w:rPr>
        <w:t>EIB</w:t>
      </w:r>
      <w:r w:rsidR="007441BC">
        <w:rPr>
          <w:lang w:val="es-HN"/>
        </w:rPr>
        <w:t xml:space="preserve"> </w:t>
      </w:r>
      <w:r w:rsidR="007441BC" w:rsidRPr="00732AAE">
        <w:rPr>
          <w:lang w:val="es-HN"/>
        </w:rPr>
        <w:t>busca reducir los altos índices de ausentismo, reprobación y rep</w:t>
      </w:r>
      <w:r w:rsidR="007441BC">
        <w:rPr>
          <w:lang w:val="es-HN"/>
        </w:rPr>
        <w:t>etición</w:t>
      </w:r>
      <w:r w:rsidR="007441BC" w:rsidRPr="00732AAE">
        <w:rPr>
          <w:lang w:val="es-HN"/>
        </w:rPr>
        <w:t xml:space="preserve"> escolar, </w:t>
      </w:r>
      <w:r w:rsidR="007441BC">
        <w:rPr>
          <w:lang w:val="es-HN"/>
        </w:rPr>
        <w:t>consecuencia</w:t>
      </w:r>
      <w:r w:rsidR="007441BC" w:rsidRPr="00732AAE">
        <w:rPr>
          <w:lang w:val="es-HN"/>
        </w:rPr>
        <w:t xml:space="preserve"> de una educación que no ha respetado los valores culturales y lingüísticos de la población culturalmente diferenciada.</w:t>
      </w:r>
      <w:r w:rsidR="007441BC" w:rsidRPr="00732AAE">
        <w:t xml:space="preserve"> </w:t>
      </w:r>
      <w:r w:rsidR="007441BC" w:rsidRPr="00732AAE">
        <w:rPr>
          <w:lang w:val="es-HN"/>
        </w:rPr>
        <w:t xml:space="preserve">El Currículum Nacional Básico (CNB), en </w:t>
      </w:r>
      <w:r w:rsidR="007441BC" w:rsidRPr="00B83351">
        <w:t>complementariedad</w:t>
      </w:r>
      <w:r w:rsidR="007441BC" w:rsidRPr="00732AAE">
        <w:rPr>
          <w:lang w:val="es-HN"/>
        </w:rPr>
        <w:t xml:space="preserve"> con el EIB, está orientando al proceso técnico educativo para mejorar la </w:t>
      </w:r>
      <w:r w:rsidR="007441BC" w:rsidRPr="00732AAE">
        <w:rPr>
          <w:lang w:val="es-HN"/>
        </w:rPr>
        <w:lastRenderedPageBreak/>
        <w:t>calidad de la</w:t>
      </w:r>
      <w:r w:rsidR="007441BC">
        <w:rPr>
          <w:lang w:val="es-HN"/>
        </w:rPr>
        <w:t xml:space="preserve"> </w:t>
      </w:r>
      <w:r w:rsidR="007441BC" w:rsidRPr="00732AAE">
        <w:rPr>
          <w:lang w:val="es-HN"/>
        </w:rPr>
        <w:t>educación indígena, cuyo fin consiste en mejorar las condiciones de vida de los PIAH</w:t>
      </w:r>
      <w:r w:rsidR="007441BC" w:rsidRPr="00A84908">
        <w:rPr>
          <w:rStyle w:val="Refdenotaalpie"/>
          <w:szCs w:val="18"/>
          <w:lang w:val="es-HN"/>
        </w:rPr>
        <w:footnoteReference w:id="115"/>
      </w:r>
      <w:r w:rsidR="007441BC">
        <w:rPr>
          <w:lang w:val="es-HN"/>
        </w:rPr>
        <w:t>.</w:t>
      </w:r>
    </w:p>
    <w:p w14:paraId="4B2B5AEF" w14:textId="1D71CA8F" w:rsidR="009C013F" w:rsidRDefault="009C013F" w:rsidP="009C013F">
      <w:pPr>
        <w:pStyle w:val="H23G"/>
      </w:pPr>
      <w:r>
        <w:tab/>
      </w:r>
      <w:r>
        <w:tab/>
      </w:r>
      <w:r w:rsidR="007441BC" w:rsidRPr="00921247">
        <w:t>Inciso d)</w:t>
      </w:r>
    </w:p>
    <w:p w14:paraId="372063D3" w14:textId="076CA2C2" w:rsidR="007441BC" w:rsidRDefault="00A84908" w:rsidP="00A84908">
      <w:pPr>
        <w:pStyle w:val="SingleTxtG"/>
      </w:pPr>
      <w:r>
        <w:t>139.</w:t>
      </w:r>
      <w:r>
        <w:tab/>
      </w:r>
      <w:r w:rsidR="007441BC" w:rsidRPr="00921247">
        <w:t xml:space="preserve">Sobre incrementar esfuerzos para erradicar el analfabetismo, la SEDUC implementa el Programa Nacional de Alfabetización </w:t>
      </w:r>
      <w:r w:rsidR="007441BC" w:rsidRPr="00921247">
        <w:rPr>
          <w:i/>
          <w:iCs/>
        </w:rPr>
        <w:t>Yo Si Puedo</w:t>
      </w:r>
      <w:r w:rsidR="007441BC" w:rsidRPr="00921247">
        <w:t>, con el objetivo de reducir a un 5% de adultos que no saben leer ni escribir.</w:t>
      </w:r>
    </w:p>
    <w:p w14:paraId="12F812D9" w14:textId="77777777" w:rsidR="009C013F" w:rsidRDefault="009C013F" w:rsidP="004941F7">
      <w:pPr>
        <w:pStyle w:val="H1G"/>
      </w:pPr>
      <w:bookmarkStart w:id="28" w:name="_Toc153260893"/>
      <w:r>
        <w:tab/>
      </w:r>
      <w:r>
        <w:tab/>
      </w:r>
      <w:r w:rsidR="007441BC">
        <w:t>Participación política (art. 5)</w:t>
      </w:r>
      <w:bookmarkEnd w:id="28"/>
    </w:p>
    <w:p w14:paraId="5EF666BB" w14:textId="01F79B8E" w:rsidR="009C013F" w:rsidRPr="009C013F" w:rsidRDefault="009C013F" w:rsidP="009C013F">
      <w:pPr>
        <w:pStyle w:val="H23G"/>
      </w:pPr>
      <w:r>
        <w:tab/>
      </w:r>
      <w:r>
        <w:tab/>
      </w:r>
      <w:r w:rsidR="007441BC" w:rsidRPr="00CA4BB5">
        <w:t>Recomendación del párrafo 3</w:t>
      </w:r>
      <w:r w:rsidR="007441BC">
        <w:t>5</w:t>
      </w:r>
    </w:p>
    <w:p w14:paraId="1A06E754" w14:textId="345DA416" w:rsidR="007441BC" w:rsidRPr="00E6428D" w:rsidRDefault="00A84908" w:rsidP="00A84908">
      <w:pPr>
        <w:pStyle w:val="SingleTxtG"/>
      </w:pPr>
      <w:r w:rsidRPr="00E6428D">
        <w:t>140.</w:t>
      </w:r>
      <w:r w:rsidRPr="00E6428D">
        <w:tab/>
      </w:r>
      <w:r w:rsidR="007441BC">
        <w:t>R</w:t>
      </w:r>
      <w:r w:rsidR="007441BC" w:rsidRPr="00E6428D">
        <w:t xml:space="preserve">especto </w:t>
      </w:r>
      <w:r w:rsidR="007441BC">
        <w:t>con</w:t>
      </w:r>
      <w:r w:rsidR="007441BC" w:rsidRPr="00E6428D">
        <w:t xml:space="preserve"> las acciones para garantizar la participación política y la igualdad de oportunidades de los PIAH en la administración pública</w:t>
      </w:r>
      <w:r w:rsidR="007441BC">
        <w:t xml:space="preserve">, </w:t>
      </w:r>
      <w:r w:rsidR="007441BC" w:rsidRPr="00E6428D">
        <w:t xml:space="preserve">se informa que </w:t>
      </w:r>
      <w:r w:rsidR="007441BC">
        <w:t>e</w:t>
      </w:r>
      <w:r w:rsidR="007441BC" w:rsidRPr="00E6428D">
        <w:t>xisten diferentes estrategias e iniciativas del Estado</w:t>
      </w:r>
      <w:r w:rsidR="007441BC">
        <w:t>,</w:t>
      </w:r>
      <w:r w:rsidR="007441BC" w:rsidRPr="00E6428D">
        <w:t xml:space="preserve"> encaminadas a fortalecer la participación política de los PIAH</w:t>
      </w:r>
      <w:r w:rsidR="007441BC">
        <w:t xml:space="preserve">. Estas estrategias las </w:t>
      </w:r>
      <w:r w:rsidR="007441BC" w:rsidRPr="00E6428D">
        <w:t xml:space="preserve">lleva a cabo el Consejo Nacional Electoral (CNE), a través de la Unidad de Género y la Unidad de Inclusión, como ser talleres sobre </w:t>
      </w:r>
      <w:r w:rsidR="007441BC">
        <w:t>p</w:t>
      </w:r>
      <w:r w:rsidR="007441BC" w:rsidRPr="00E6428D">
        <w:t>articipación e incidencia política de PIAH, perspectivas de género y veeduría social; patrocinado por el PNUD, la Unión Europea y la Cooperación Española.</w:t>
      </w:r>
    </w:p>
    <w:p w14:paraId="15E54F4B" w14:textId="167A61B9" w:rsidR="007441BC" w:rsidRPr="00894613" w:rsidRDefault="00A84908" w:rsidP="00A84908">
      <w:pPr>
        <w:pStyle w:val="SingleTxtG"/>
      </w:pPr>
      <w:r w:rsidRPr="00894613">
        <w:t>141.</w:t>
      </w:r>
      <w:r w:rsidRPr="00894613">
        <w:tab/>
      </w:r>
      <w:r w:rsidR="007441BC">
        <w:t>Actualmente, en el CN hay seis diputados de PIAH, de los cuales cinco son garífunas y uno misquito.</w:t>
      </w:r>
    </w:p>
    <w:p w14:paraId="191FB88E" w14:textId="67DFD72E" w:rsidR="007441BC" w:rsidRDefault="009C013F" w:rsidP="004941F7">
      <w:pPr>
        <w:pStyle w:val="H1G"/>
      </w:pPr>
      <w:bookmarkStart w:id="29" w:name="_Toc153260894"/>
      <w:r>
        <w:tab/>
      </w:r>
      <w:r>
        <w:tab/>
      </w:r>
      <w:r w:rsidR="007441BC">
        <w:t>Múltiples formas de discriminación (arts. 5 y 6)</w:t>
      </w:r>
      <w:bookmarkEnd w:id="29"/>
    </w:p>
    <w:p w14:paraId="6E82B6D1" w14:textId="16D13AE3" w:rsidR="009C013F" w:rsidRDefault="009C013F" w:rsidP="009C013F">
      <w:pPr>
        <w:pStyle w:val="H23G"/>
      </w:pPr>
      <w:r>
        <w:tab/>
      </w:r>
      <w:r>
        <w:tab/>
      </w:r>
      <w:r w:rsidR="007441BC" w:rsidRPr="00CA4BB5">
        <w:t>Recomendación del párrafo 3</w:t>
      </w:r>
      <w:r w:rsidR="007441BC">
        <w:t>7</w:t>
      </w:r>
      <w:r w:rsidR="007441BC" w:rsidRPr="00B807B1">
        <w:t xml:space="preserve">, </w:t>
      </w:r>
      <w:r w:rsidR="007441BC" w:rsidRPr="00F65253">
        <w:t>in</w:t>
      </w:r>
      <w:r w:rsidR="007441BC" w:rsidRPr="00022A29">
        <w:t>ciso a)</w:t>
      </w:r>
    </w:p>
    <w:p w14:paraId="70F7DDEC" w14:textId="522E34DB" w:rsidR="007441BC" w:rsidRDefault="00A84908" w:rsidP="00A84908">
      <w:pPr>
        <w:pStyle w:val="SingleTxtG"/>
      </w:pPr>
      <w:r>
        <w:t>142.</w:t>
      </w:r>
      <w:r>
        <w:tab/>
      </w:r>
      <w:r w:rsidR="007441BC">
        <w:t>S</w:t>
      </w:r>
      <w:r w:rsidR="007441BC" w:rsidRPr="00B767C8">
        <w:t xml:space="preserve">obre las medidas adoptadas para la inclusión de la perspectiva de género en las políticas públicas contra la discriminación y en las políticas en favor de las mujeres, en el </w:t>
      </w:r>
      <w:r w:rsidR="007441BC" w:rsidRPr="00751809">
        <w:t>Plan de Gobierno para Refundar Honduras 2022-2026</w:t>
      </w:r>
      <w:r w:rsidR="007441BC">
        <w:t xml:space="preserve"> </w:t>
      </w:r>
      <w:r w:rsidR="007441BC" w:rsidRPr="00B767C8">
        <w:t xml:space="preserve">se plantea </w:t>
      </w:r>
      <w:r w:rsidR="007441BC">
        <w:t>retomar en la</w:t>
      </w:r>
      <w:r w:rsidR="007441BC" w:rsidRPr="00B767C8">
        <w:t xml:space="preserve"> planificación del Estado la responsabilidad de planificar todas sus políticas y actividades económicas, sociales, de seguridad y medio ambiente hasta alcanzar el desarrollo social y equitativo</w:t>
      </w:r>
      <w:r w:rsidR="007441BC">
        <w:t>,</w:t>
      </w:r>
      <w:r w:rsidR="007441BC" w:rsidRPr="00B767C8">
        <w:t xml:space="preserve"> bajo 3 ejes transversales: </w:t>
      </w:r>
      <w:r w:rsidR="007441BC">
        <w:t>g</w:t>
      </w:r>
      <w:r w:rsidR="007441BC" w:rsidRPr="00B767C8">
        <w:t xml:space="preserve">énero, </w:t>
      </w:r>
      <w:r w:rsidR="007441BC">
        <w:t>derechos humanos</w:t>
      </w:r>
      <w:r w:rsidR="007441BC" w:rsidRPr="00B767C8">
        <w:t xml:space="preserve"> y</w:t>
      </w:r>
      <w:r w:rsidR="007441BC">
        <w:t xml:space="preserve"> t</w:t>
      </w:r>
      <w:r w:rsidR="007441BC" w:rsidRPr="00B767C8">
        <w:t>ransparencia.</w:t>
      </w:r>
    </w:p>
    <w:p w14:paraId="7009ABBB" w14:textId="0C9F312D" w:rsidR="007441BC" w:rsidRPr="00B767C8" w:rsidRDefault="00A84908" w:rsidP="00A84908">
      <w:pPr>
        <w:pStyle w:val="SingleTxtG"/>
      </w:pPr>
      <w:r w:rsidRPr="00B767C8">
        <w:t>143.</w:t>
      </w:r>
      <w:r w:rsidRPr="00B767C8">
        <w:tab/>
      </w:r>
      <w:r w:rsidR="007441BC" w:rsidRPr="00B767C8">
        <w:t>La incorporación de la perspectiva de género</w:t>
      </w:r>
      <w:r w:rsidR="007441BC">
        <w:t xml:space="preserve">, </w:t>
      </w:r>
      <w:r w:rsidR="007441BC" w:rsidRPr="00B767C8">
        <w:t>en la planificación y presupuestación</w:t>
      </w:r>
      <w:r w:rsidR="007441BC">
        <w:t xml:space="preserve">, </w:t>
      </w:r>
      <w:r w:rsidR="007441BC" w:rsidRPr="00B767C8">
        <w:t>tiene una incidencia estratégica en el logro de esos objetivos que, a su vez, van orientados al avance hacia la igualdad de género</w:t>
      </w:r>
      <w:r w:rsidR="007441BC">
        <w:t xml:space="preserve">. </w:t>
      </w:r>
    </w:p>
    <w:p w14:paraId="4FD09729" w14:textId="0B385EF2" w:rsidR="007441BC" w:rsidRDefault="00A84908" w:rsidP="00A84908">
      <w:pPr>
        <w:pStyle w:val="SingleTxtG"/>
      </w:pPr>
      <w:r>
        <w:t>144.</w:t>
      </w:r>
      <w:r>
        <w:tab/>
      </w:r>
      <w:r w:rsidR="007441BC" w:rsidRPr="00054902">
        <w:t>Con esos fines, el Gobierno Solidario reestructuró la administración pública, creando a SEMUJER</w:t>
      </w:r>
      <w:r w:rsidR="007441BC" w:rsidRPr="00A84908">
        <w:rPr>
          <w:rStyle w:val="Refdenotaalpie"/>
          <w:szCs w:val="18"/>
        </w:rPr>
        <w:footnoteReference w:id="116"/>
      </w:r>
      <w:r w:rsidR="00F7697D">
        <w:t>,</w:t>
      </w:r>
      <w:r w:rsidR="007441BC">
        <w:t xml:space="preserve"> </w:t>
      </w:r>
      <w:r w:rsidR="007441BC" w:rsidRPr="00054902">
        <w:t>que promueve la planificación y análisis presupuestario sensible al género, herramientas que permiten evidenciar y concretar el compromiso de las distintas instituciones de Estado por dar cumplimiento a los compromisos internacionales y nacionales en materia de equidad e igualdad de género</w:t>
      </w:r>
      <w:r w:rsidR="007441BC">
        <w:t xml:space="preserve">. Además, se </w:t>
      </w:r>
      <w:r w:rsidR="007441BC" w:rsidRPr="00054902">
        <w:t>implement</w:t>
      </w:r>
      <w:r w:rsidR="007441BC">
        <w:t xml:space="preserve">ó </w:t>
      </w:r>
      <w:r w:rsidR="007441BC" w:rsidRPr="00054902">
        <w:t>políticas y</w:t>
      </w:r>
      <w:r w:rsidR="007441BC">
        <w:t xml:space="preserve"> </w:t>
      </w:r>
      <w:r w:rsidR="007441BC" w:rsidRPr="00054902">
        <w:t>asignaciones presupuestarias que garantiza</w:t>
      </w:r>
      <w:r w:rsidR="007441BC">
        <w:t>n</w:t>
      </w:r>
      <w:r w:rsidR="007441BC" w:rsidRPr="00054902">
        <w:t xml:space="preserve"> los derechos humanos de las mujeres</w:t>
      </w:r>
      <w:r w:rsidR="007441BC">
        <w:t>.</w:t>
      </w:r>
    </w:p>
    <w:p w14:paraId="1043E0A1" w14:textId="45574F91" w:rsidR="007441BC" w:rsidRDefault="00A84908" w:rsidP="00A84908">
      <w:pPr>
        <w:pStyle w:val="SingleTxtG"/>
      </w:pPr>
      <w:r>
        <w:t>145.</w:t>
      </w:r>
      <w:r>
        <w:tab/>
      </w:r>
      <w:r w:rsidR="007441BC">
        <w:t xml:space="preserve">SEMUJER se </w:t>
      </w:r>
      <w:r w:rsidR="007441BC" w:rsidRPr="00054902">
        <w:t>encarg</w:t>
      </w:r>
      <w:r w:rsidR="007441BC">
        <w:t>a</w:t>
      </w:r>
      <w:r w:rsidR="007441BC" w:rsidRPr="00054902">
        <w:t xml:space="preserve"> de realizar incidencia, brindar asistencia técnica y asesoría especializada en la institucionalidad pública para la transversalización de la perspectiva de género en las políticas públicas. Desde su creación</w:t>
      </w:r>
      <w:r w:rsidR="007441BC">
        <w:t xml:space="preserve">, </w:t>
      </w:r>
      <w:r w:rsidR="007441BC" w:rsidRPr="00054902">
        <w:t>a la fecha, se han creado y juramentado en la administración pública</w:t>
      </w:r>
      <w:r w:rsidR="007441BC">
        <w:t xml:space="preserve"> a </w:t>
      </w:r>
      <w:r w:rsidR="007441BC" w:rsidRPr="00054902">
        <w:t>54 unidades de género.</w:t>
      </w:r>
    </w:p>
    <w:p w14:paraId="170D4713" w14:textId="39807E8E" w:rsidR="007441BC" w:rsidRDefault="00A84908" w:rsidP="00A84908">
      <w:pPr>
        <w:pStyle w:val="SingleTxtG"/>
      </w:pPr>
      <w:r>
        <w:t>146.</w:t>
      </w:r>
      <w:r>
        <w:tab/>
      </w:r>
      <w:r w:rsidR="007441BC" w:rsidRPr="00054902">
        <w:t>En materia presupuestaria,</w:t>
      </w:r>
      <w:r w:rsidR="007441BC">
        <w:t xml:space="preserve"> la SEFIN, </w:t>
      </w:r>
      <w:r w:rsidR="007441BC" w:rsidRPr="00054902">
        <w:t>junto con SEMUJER</w:t>
      </w:r>
      <w:r w:rsidR="007441BC">
        <w:t xml:space="preserve">, </w:t>
      </w:r>
      <w:r w:rsidR="007441BC" w:rsidRPr="00054902">
        <w:t xml:space="preserve">han liderado la iniciativa nacional sobre presupuestos con enfoque de género, proceso acompañado </w:t>
      </w:r>
      <w:r w:rsidR="007441BC">
        <w:t xml:space="preserve">por </w:t>
      </w:r>
      <w:r w:rsidR="007441BC" w:rsidRPr="00054902">
        <w:t>OSC, movimiento de Mujeres y feministas y la cooperación</w:t>
      </w:r>
      <w:r w:rsidR="007441BC">
        <w:t xml:space="preserve"> internacional.</w:t>
      </w:r>
    </w:p>
    <w:p w14:paraId="736C5B6C" w14:textId="1682F868" w:rsidR="007441BC" w:rsidRDefault="00A84908" w:rsidP="00A84908">
      <w:pPr>
        <w:pStyle w:val="SingleTxtG"/>
      </w:pPr>
      <w:r>
        <w:t>147.</w:t>
      </w:r>
      <w:r>
        <w:tab/>
      </w:r>
      <w:r w:rsidR="007441BC" w:rsidRPr="00F13281">
        <w:t xml:space="preserve">A través de los </w:t>
      </w:r>
      <w:r w:rsidR="007441BC" w:rsidRPr="00575813">
        <w:rPr>
          <w:i/>
          <w:iCs/>
        </w:rPr>
        <w:t>Lineamientos metodológicos 2024</w:t>
      </w:r>
      <w:r w:rsidR="007441BC">
        <w:t xml:space="preserve"> para la incorporación del enfoque de género en la planificación y presupuestación pública, </w:t>
      </w:r>
      <w:r w:rsidR="007441BC" w:rsidRPr="00F13281">
        <w:t xml:space="preserve">se brindan los lineamientos técnicos y operativos para orientar el proceso de planificación y presupuestación, en coordinación con </w:t>
      </w:r>
      <w:r w:rsidR="007441BC" w:rsidRPr="00F13281">
        <w:lastRenderedPageBreak/>
        <w:t>la Secretaría de Planificación Estratégica</w:t>
      </w:r>
      <w:r w:rsidR="007441BC">
        <w:t xml:space="preserve">. El objetivo es </w:t>
      </w:r>
      <w:r w:rsidR="007441BC" w:rsidRPr="00F13281">
        <w:t>que las diferentes instancias estatales lo incorporen e implementen en sus procesos de planificación y formulación de presupuesto 2024.</w:t>
      </w:r>
    </w:p>
    <w:p w14:paraId="1EFC2EEE" w14:textId="5AE82291" w:rsidR="007441BC" w:rsidRPr="00F13281" w:rsidRDefault="00A84908" w:rsidP="00A84908">
      <w:pPr>
        <w:pStyle w:val="SingleTxtG"/>
      </w:pPr>
      <w:r w:rsidRPr="00F13281">
        <w:t>148.</w:t>
      </w:r>
      <w:r w:rsidRPr="00F13281">
        <w:tab/>
      </w:r>
      <w:r w:rsidR="007441BC">
        <w:t xml:space="preserve">En el marco de la </w:t>
      </w:r>
      <w:r w:rsidR="007441BC" w:rsidRPr="0031492B">
        <w:t xml:space="preserve">Mesa de Trabajo de Presupuesto Sensible al Género (PSG), </w:t>
      </w:r>
      <w:r w:rsidR="007441BC">
        <w:t>SEMUJER</w:t>
      </w:r>
      <w:r w:rsidR="007441BC" w:rsidRPr="0031492B">
        <w:t xml:space="preserve"> ha iniciado las jornadas de socialización del capítulo V de las </w:t>
      </w:r>
      <w:r w:rsidR="007441BC">
        <w:rPr>
          <w:i/>
          <w:iCs/>
        </w:rPr>
        <w:t>D</w:t>
      </w:r>
      <w:r w:rsidR="007441BC" w:rsidRPr="00575813">
        <w:rPr>
          <w:i/>
          <w:iCs/>
        </w:rPr>
        <w:t>isposiciones presupuestarias 2023</w:t>
      </w:r>
      <w:r w:rsidR="007441BC" w:rsidRPr="0031492B">
        <w:t xml:space="preserve">, con las distintas instituciones del Estado, específicamente </w:t>
      </w:r>
      <w:r w:rsidR="007441BC">
        <w:t>las disposiciones sobre</w:t>
      </w:r>
      <w:r w:rsidR="007441BC" w:rsidRPr="0031492B">
        <w:t xml:space="preserve"> la instalación de las Mesas Municipales de </w:t>
      </w:r>
      <w:r w:rsidR="007441BC">
        <w:t>PSG. E</w:t>
      </w:r>
      <w:r w:rsidR="007441BC" w:rsidRPr="0031492B">
        <w:t xml:space="preserve">l objetivo </w:t>
      </w:r>
      <w:r w:rsidR="007441BC">
        <w:t xml:space="preserve">es </w:t>
      </w:r>
      <w:r w:rsidR="007441BC" w:rsidRPr="0031492B">
        <w:t xml:space="preserve">que las corporaciones municipales realicen la planificación y presupuestación con enfoque de género </w:t>
      </w:r>
      <w:r w:rsidR="007441BC">
        <w:t xml:space="preserve">y </w:t>
      </w:r>
      <w:r w:rsidR="007441BC" w:rsidRPr="0031492B">
        <w:t>promuevan programas, proyectos o servicios municipales de acceso pleno a las mujeres y sus derechos humanos en las diferentes etapas del ciclo y esferas de sus vidas</w:t>
      </w:r>
      <w:r w:rsidR="007441BC">
        <w:t>,</w:t>
      </w:r>
      <w:r w:rsidR="007441BC" w:rsidRPr="0031492B">
        <w:t xml:space="preserve"> siendo uno de sus ejes la prevención de la violencia.</w:t>
      </w:r>
    </w:p>
    <w:p w14:paraId="4BA11B21" w14:textId="78471B1D" w:rsidR="007441BC" w:rsidRDefault="00A84908" w:rsidP="00A84908">
      <w:pPr>
        <w:pStyle w:val="SingleTxtG"/>
      </w:pPr>
      <w:r>
        <w:t>149.</w:t>
      </w:r>
      <w:r>
        <w:tab/>
      </w:r>
      <w:r w:rsidR="007441BC">
        <w:t xml:space="preserve">También, </w:t>
      </w:r>
      <w:r w:rsidR="007441BC" w:rsidRPr="00054902">
        <w:t xml:space="preserve">SEMUJER ha </w:t>
      </w:r>
      <w:r w:rsidR="007441BC">
        <w:t xml:space="preserve">trabajo </w:t>
      </w:r>
      <w:r w:rsidR="007441BC" w:rsidRPr="00054902">
        <w:t>en distintos instrumentos de política pública para impulsar</w:t>
      </w:r>
      <w:r w:rsidR="007441BC">
        <w:t xml:space="preserve">, </w:t>
      </w:r>
      <w:r w:rsidR="007441BC" w:rsidRPr="00054902">
        <w:t>de manera progresiva</w:t>
      </w:r>
      <w:r w:rsidR="007441BC">
        <w:t>,</w:t>
      </w:r>
      <w:r w:rsidR="007441BC" w:rsidRPr="00054902">
        <w:t xml:space="preserve"> la transversalización de género en la institucionalidad del Estado</w:t>
      </w:r>
      <w:r w:rsidR="007441BC">
        <w:t>:</w:t>
      </w:r>
    </w:p>
    <w:p w14:paraId="7E9AA371" w14:textId="7003A46F" w:rsidR="007441BC" w:rsidRDefault="005A1040" w:rsidP="005A1040">
      <w:pPr>
        <w:pStyle w:val="SingleTxtG"/>
      </w:pPr>
      <w:r>
        <w:tab/>
      </w:r>
      <w:r w:rsidR="00A84908">
        <w:t>a)</w:t>
      </w:r>
      <w:r w:rsidR="00A84908">
        <w:tab/>
      </w:r>
      <w:r w:rsidR="007441BC">
        <w:t xml:space="preserve">El </w:t>
      </w:r>
      <w:r w:rsidR="007441BC" w:rsidRPr="00F3050A">
        <w:t>III Plan de Igualdad y Justicia de Género de Honduras (III PIJGH 2023-2033) incorpora en todos sus ejes de derecho el enfoque de interculturalidad e interseccionalidad</w:t>
      </w:r>
      <w:r w:rsidR="007441BC">
        <w:t xml:space="preserve">, como </w:t>
      </w:r>
      <w:r w:rsidR="007441BC" w:rsidRPr="00F3050A">
        <w:t>acciones de política y medidas a favor de la igualdad y justicia de género de las mujeres PIAH</w:t>
      </w:r>
      <w:r w:rsidR="00F7697D">
        <w:t>;</w:t>
      </w:r>
    </w:p>
    <w:p w14:paraId="0D7D19D2" w14:textId="56C8394C" w:rsidR="007441BC" w:rsidRPr="00F3050A" w:rsidRDefault="005A1040" w:rsidP="005A1040">
      <w:pPr>
        <w:pStyle w:val="SingleTxtG"/>
      </w:pPr>
      <w:r>
        <w:tab/>
      </w:r>
      <w:r w:rsidR="00A84908" w:rsidRPr="00F3050A">
        <w:t>b)</w:t>
      </w:r>
      <w:r w:rsidR="00A84908" w:rsidRPr="00F3050A">
        <w:tab/>
      </w:r>
      <w:r w:rsidR="007441BC" w:rsidRPr="00F3050A">
        <w:t>Plan Nacional contra las Violencias hacia las Mujeres y Niñas 2023-2033.</w:t>
      </w:r>
    </w:p>
    <w:p w14:paraId="135432D5" w14:textId="27473B05" w:rsidR="007441BC" w:rsidRDefault="00A84908" w:rsidP="005A1040">
      <w:pPr>
        <w:pStyle w:val="SingleTxtG"/>
      </w:pPr>
      <w:r>
        <w:t>150.</w:t>
      </w:r>
      <w:r>
        <w:tab/>
      </w:r>
      <w:r w:rsidR="007441BC">
        <w:t>En cuanto a las medidas implementadas durante el periodo informado, dirigidas a eliminar las barreras que afectan a todas las mujeres, para que alcancen el acceso y pleno goce de sus derechos.</w:t>
      </w:r>
    </w:p>
    <w:p w14:paraId="566B8F69" w14:textId="26C67A1C" w:rsidR="007441BC" w:rsidRPr="002525D5" w:rsidRDefault="00A84908" w:rsidP="00A84908">
      <w:pPr>
        <w:pStyle w:val="SingleTxtG"/>
      </w:pPr>
      <w:r w:rsidRPr="002525D5">
        <w:t>151.</w:t>
      </w:r>
      <w:r w:rsidRPr="002525D5">
        <w:tab/>
      </w:r>
      <w:r w:rsidR="007441BC" w:rsidRPr="002525D5">
        <w:t>En cumplimiento de la obligación de garantía de los derechos sexuales y reproductivos de la mujer, en marzo de 2023 la presidenta Xiomara y el titular de la SESAL firmaron el Acuerdo Ejecutivo 75-2023 para garantizar el uso, acceso, compra y venta de la píldora anticonceptiva de emergencia (PAE), dejando sin valor y efecto el Acuerdo Ejecutivo 2744-19 de la SESAL que prohibía la PAE</w:t>
      </w:r>
      <w:r w:rsidR="007441BC" w:rsidRPr="00A84908">
        <w:rPr>
          <w:rStyle w:val="Refdenotaalpie"/>
          <w:szCs w:val="18"/>
        </w:rPr>
        <w:footnoteReference w:id="117"/>
      </w:r>
      <w:r w:rsidR="007441BC">
        <w:t>.</w:t>
      </w:r>
      <w:r w:rsidR="007441BC" w:rsidRPr="002525D5">
        <w:t xml:space="preserve"> </w:t>
      </w:r>
    </w:p>
    <w:p w14:paraId="77698C34" w14:textId="070004D8" w:rsidR="007441BC" w:rsidRPr="002B49CD" w:rsidRDefault="00A84908" w:rsidP="00A84908">
      <w:pPr>
        <w:pStyle w:val="SingleTxtG"/>
      </w:pPr>
      <w:r w:rsidRPr="002B49CD">
        <w:t>152.</w:t>
      </w:r>
      <w:r w:rsidRPr="002B49CD">
        <w:tab/>
      </w:r>
      <w:r w:rsidR="007441BC" w:rsidRPr="002525D5">
        <w:t>Cabe señalar que el 18 de agosto de 2022</w:t>
      </w:r>
      <w:r w:rsidR="007441BC">
        <w:t>,</w:t>
      </w:r>
      <w:r w:rsidR="007441BC" w:rsidRPr="002525D5">
        <w:t xml:space="preserve"> a solicitud de SEMUJER, el Colegio Médico de Honduras (CMH), a través de la Sociedad de Ginecología y Obstetricia de Honduras, emitió un dictamen</w:t>
      </w:r>
      <w:r w:rsidR="007441BC">
        <w:t xml:space="preserve">, </w:t>
      </w:r>
      <w:r w:rsidR="007441BC" w:rsidRPr="002525D5">
        <w:t xml:space="preserve">en el cual concluyó que la </w:t>
      </w:r>
      <w:r w:rsidR="007441BC" w:rsidRPr="00575813">
        <w:t>PAE no es abortiva y no impide la implantación de un óvulo fecundado, ya que no tiene efecto sobre el endometrio</w:t>
      </w:r>
      <w:r w:rsidR="007441BC" w:rsidRPr="00FB6C9F">
        <w:t xml:space="preserve">, concluyendo que </w:t>
      </w:r>
      <w:r w:rsidR="007441BC" w:rsidRPr="00575813">
        <w:t>no existen condiciones médicas conocidas en las cuales no se deba usar la PAE</w:t>
      </w:r>
      <w:r w:rsidR="007441BC" w:rsidRPr="002525D5">
        <w:rPr>
          <w:i/>
          <w:iCs/>
        </w:rPr>
        <w:t>.</w:t>
      </w:r>
    </w:p>
    <w:p w14:paraId="273497A9" w14:textId="4BD00942" w:rsidR="007441BC" w:rsidRDefault="00A84908" w:rsidP="00A84908">
      <w:pPr>
        <w:pStyle w:val="SingleTxtG"/>
      </w:pPr>
      <w:r>
        <w:t>153.</w:t>
      </w:r>
      <w:r>
        <w:tab/>
      </w:r>
      <w:r w:rsidR="007441BC">
        <w:t xml:space="preserve">Para la </w:t>
      </w:r>
      <w:r w:rsidR="007441BC" w:rsidRPr="00B80040">
        <w:t>erradicación de la discriminación estructural</w:t>
      </w:r>
      <w:r w:rsidR="007441BC">
        <w:t xml:space="preserve">, </w:t>
      </w:r>
      <w:r w:rsidR="007441BC" w:rsidRPr="00B80040">
        <w:t xml:space="preserve">SEMUJER ha adoptado medidas de acción afirmativa para contribuir a poner fin a la discriminación racial estructural que enfrentan los </w:t>
      </w:r>
      <w:r w:rsidR="007441BC">
        <w:t>PIAH</w:t>
      </w:r>
      <w:r w:rsidR="007441BC" w:rsidRPr="00B80040">
        <w:t xml:space="preserve"> a través del proyecto Estrategia de Intervención en la Gestión Pública Local</w:t>
      </w:r>
      <w:r w:rsidR="007441BC">
        <w:t xml:space="preserve">. Este tiene un </w:t>
      </w:r>
      <w:r w:rsidR="007441BC" w:rsidRPr="00B80040">
        <w:t>enfoque de género</w:t>
      </w:r>
      <w:r w:rsidR="007441BC">
        <w:t>,</w:t>
      </w:r>
      <w:r w:rsidR="007441BC" w:rsidRPr="00B80040">
        <w:t xml:space="preserve"> dirigidos a mujeres indígenas de la ruta lenca, orientados a fortalecer su autonomía económica, política y física.</w:t>
      </w:r>
    </w:p>
    <w:p w14:paraId="27AAF01C" w14:textId="370EBF5C" w:rsidR="007441BC" w:rsidRDefault="00A84908" w:rsidP="00A84908">
      <w:pPr>
        <w:pStyle w:val="SingleTxtG"/>
      </w:pPr>
      <w:r>
        <w:t>154.</w:t>
      </w:r>
      <w:r>
        <w:tab/>
      </w:r>
      <w:r w:rsidR="007441BC">
        <w:t xml:space="preserve">En materia educativa, </w:t>
      </w:r>
      <w:r w:rsidR="007441BC" w:rsidRPr="00B80040">
        <w:t xml:space="preserve">SEMUJER está incidiendo ante la </w:t>
      </w:r>
      <w:r w:rsidR="007441BC">
        <w:t xml:space="preserve">SEDUC </w:t>
      </w:r>
      <w:r w:rsidR="007441BC" w:rsidRPr="00B80040">
        <w:t>para el cumplimiento del artículo 15 de la</w:t>
      </w:r>
      <w:r w:rsidR="007441BC">
        <w:t>s</w:t>
      </w:r>
      <w:r w:rsidR="007441BC" w:rsidRPr="00B80040">
        <w:t xml:space="preserve"> disposiciones generales del presupuesto 2023, relativo a la implementación del programa Becas Moradas para niñas, adolescentes, jóvenes y mujeres en condición de pobreza, como medida de acción afirmativa para el avance de estas en la educación y alfabetización.</w:t>
      </w:r>
    </w:p>
    <w:p w14:paraId="63CA211C" w14:textId="6FFF2F19" w:rsidR="007441BC" w:rsidRDefault="00A84908" w:rsidP="00A84908">
      <w:pPr>
        <w:pStyle w:val="SingleTxtG"/>
      </w:pPr>
      <w:r>
        <w:t>155.</w:t>
      </w:r>
      <w:r>
        <w:tab/>
      </w:r>
      <w:r w:rsidR="007441BC">
        <w:t>En materia de educación para el empleo, e</w:t>
      </w:r>
      <w:r w:rsidR="007441BC" w:rsidRPr="007E1EED">
        <w:t>n</w:t>
      </w:r>
      <w:r w:rsidR="007441BC">
        <w:t>tre</w:t>
      </w:r>
      <w:r w:rsidR="007441BC" w:rsidRPr="007E1EED">
        <w:t xml:space="preserve"> 2018</w:t>
      </w:r>
      <w:r w:rsidR="007441BC">
        <w:t>-2019 el INFOP</w:t>
      </w:r>
      <w:r w:rsidR="007441BC" w:rsidRPr="001725C0">
        <w:t xml:space="preserve"> </w:t>
      </w:r>
      <w:r w:rsidR="007441BC" w:rsidRPr="007E1EED">
        <w:t>capacit</w:t>
      </w:r>
      <w:r w:rsidR="007441BC">
        <w:t>ó a 189,397 mujeres en temas como</w:t>
      </w:r>
      <w:r w:rsidR="007441BC" w:rsidRPr="007E1EED">
        <w:t xml:space="preserve"> empresa, turismo</w:t>
      </w:r>
      <w:r w:rsidR="007441BC">
        <w:t>,</w:t>
      </w:r>
      <w:r w:rsidR="007441BC" w:rsidRPr="007E1EED">
        <w:t xml:space="preserve"> alfabetización digital y en el área de maquila</w:t>
      </w:r>
      <w:r w:rsidR="007441BC">
        <w:t xml:space="preserve">. Del total de personas capacitadas en el año, </w:t>
      </w:r>
      <w:r w:rsidR="007441BC" w:rsidRPr="007E1EED">
        <w:t xml:space="preserve">más </w:t>
      </w:r>
      <w:r w:rsidR="007441BC">
        <w:t xml:space="preserve">de </w:t>
      </w:r>
      <w:r w:rsidR="007441BC" w:rsidRPr="007E1EED">
        <w:t xml:space="preserve">270 </w:t>
      </w:r>
      <w:r w:rsidR="007441BC">
        <w:t>personas pertenecen a los PIAH.</w:t>
      </w:r>
    </w:p>
    <w:p w14:paraId="5C651F30" w14:textId="7D623A40" w:rsidR="007441BC" w:rsidRDefault="009C013F" w:rsidP="004B70AD">
      <w:pPr>
        <w:pStyle w:val="H23G"/>
      </w:pPr>
      <w:r>
        <w:lastRenderedPageBreak/>
        <w:tab/>
      </w:r>
      <w:r>
        <w:tab/>
      </w:r>
      <w:r w:rsidR="007441BC">
        <w:t xml:space="preserve">Total, de mujeres capacitadas por año en las distintas regiones que atiende </w:t>
      </w:r>
      <w:r w:rsidR="007441BC" w:rsidRPr="00CA1CC9">
        <w:t>el INFOP</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07"/>
        <w:gridCol w:w="2382"/>
        <w:gridCol w:w="2381"/>
      </w:tblGrid>
      <w:tr w:rsidR="007441BC" w:rsidRPr="009C013F" w14:paraId="64A7DD8E" w14:textId="77777777" w:rsidTr="009C013F">
        <w:trPr>
          <w:tblHeader/>
        </w:trPr>
        <w:tc>
          <w:tcPr>
            <w:tcW w:w="5000" w:type="pct"/>
            <w:gridSpan w:val="3"/>
            <w:tcBorders>
              <w:top w:val="single" w:sz="4" w:space="0" w:color="auto"/>
              <w:bottom w:val="single" w:sz="12" w:space="0" w:color="auto"/>
            </w:tcBorders>
            <w:shd w:val="clear" w:color="auto" w:fill="auto"/>
            <w:vAlign w:val="bottom"/>
          </w:tcPr>
          <w:p w14:paraId="1F60EE6F" w14:textId="77777777" w:rsidR="007441BC" w:rsidRPr="009C013F" w:rsidRDefault="007441BC" w:rsidP="004B70AD">
            <w:pPr>
              <w:keepNext/>
              <w:keepLines/>
              <w:spacing w:before="80" w:after="80" w:line="200" w:lineRule="exact"/>
              <w:ind w:right="113"/>
              <w:rPr>
                <w:i/>
                <w:sz w:val="16"/>
              </w:rPr>
            </w:pPr>
            <w:r w:rsidRPr="009C013F">
              <w:rPr>
                <w:i/>
                <w:sz w:val="16"/>
              </w:rPr>
              <w:t>Mujeres capacitadas desagregadas por región y año</w:t>
            </w:r>
          </w:p>
        </w:tc>
      </w:tr>
      <w:tr w:rsidR="009C013F" w:rsidRPr="009C013F" w14:paraId="3BD4B6C1" w14:textId="77777777" w:rsidTr="009C013F">
        <w:trPr>
          <w:trHeight w:hRule="exact" w:val="113"/>
        </w:trPr>
        <w:tc>
          <w:tcPr>
            <w:tcW w:w="5000" w:type="pct"/>
            <w:gridSpan w:val="3"/>
            <w:tcBorders>
              <w:top w:val="single" w:sz="12" w:space="0" w:color="auto"/>
            </w:tcBorders>
            <w:shd w:val="clear" w:color="auto" w:fill="auto"/>
          </w:tcPr>
          <w:p w14:paraId="63B8990F" w14:textId="77777777" w:rsidR="009C013F" w:rsidRPr="009C013F" w:rsidRDefault="009C013F" w:rsidP="004B70AD">
            <w:pPr>
              <w:keepNext/>
              <w:keepLines/>
              <w:spacing w:before="40" w:after="120"/>
              <w:ind w:right="113"/>
            </w:pPr>
          </w:p>
        </w:tc>
      </w:tr>
      <w:tr w:rsidR="007441BC" w:rsidRPr="009C013F" w14:paraId="0B588E84" w14:textId="77777777" w:rsidTr="009C013F">
        <w:tc>
          <w:tcPr>
            <w:tcW w:w="1769" w:type="pct"/>
            <w:shd w:val="clear" w:color="auto" w:fill="auto"/>
          </w:tcPr>
          <w:p w14:paraId="16EB8A7F" w14:textId="77777777" w:rsidR="007441BC" w:rsidRPr="009C013F" w:rsidRDefault="007441BC" w:rsidP="009C013F">
            <w:pPr>
              <w:spacing w:before="40" w:after="120"/>
              <w:ind w:right="113"/>
            </w:pPr>
            <w:r w:rsidRPr="009C013F">
              <w:t>Región</w:t>
            </w:r>
          </w:p>
        </w:tc>
        <w:tc>
          <w:tcPr>
            <w:tcW w:w="1616" w:type="pct"/>
            <w:shd w:val="clear" w:color="auto" w:fill="auto"/>
          </w:tcPr>
          <w:p w14:paraId="652CF1EB" w14:textId="77777777" w:rsidR="007441BC" w:rsidRPr="009C013F" w:rsidRDefault="007441BC" w:rsidP="005A1040">
            <w:pPr>
              <w:spacing w:before="40" w:after="120"/>
              <w:ind w:right="113"/>
              <w:jc w:val="right"/>
            </w:pPr>
            <w:r w:rsidRPr="009C013F">
              <w:t>2018</w:t>
            </w:r>
          </w:p>
        </w:tc>
        <w:tc>
          <w:tcPr>
            <w:tcW w:w="1615" w:type="pct"/>
            <w:shd w:val="clear" w:color="auto" w:fill="auto"/>
          </w:tcPr>
          <w:p w14:paraId="08499EAA" w14:textId="77777777" w:rsidR="007441BC" w:rsidRPr="009C013F" w:rsidRDefault="007441BC" w:rsidP="005A1040">
            <w:pPr>
              <w:spacing w:before="40" w:after="120"/>
              <w:ind w:right="113"/>
              <w:jc w:val="right"/>
            </w:pPr>
            <w:r w:rsidRPr="009C013F">
              <w:t>2019</w:t>
            </w:r>
          </w:p>
        </w:tc>
      </w:tr>
      <w:tr w:rsidR="007441BC" w:rsidRPr="009C013F" w14:paraId="0ACCA670" w14:textId="77777777" w:rsidTr="009C013F">
        <w:tc>
          <w:tcPr>
            <w:tcW w:w="1769" w:type="pct"/>
            <w:shd w:val="clear" w:color="auto" w:fill="auto"/>
          </w:tcPr>
          <w:p w14:paraId="5F601E9D" w14:textId="77777777" w:rsidR="007441BC" w:rsidRPr="009C013F" w:rsidRDefault="007441BC" w:rsidP="009C013F">
            <w:pPr>
              <w:spacing w:before="40" w:after="120"/>
              <w:ind w:right="113"/>
            </w:pPr>
            <w:r w:rsidRPr="009C013F">
              <w:t>Centro</w:t>
            </w:r>
          </w:p>
        </w:tc>
        <w:tc>
          <w:tcPr>
            <w:tcW w:w="1616" w:type="pct"/>
            <w:shd w:val="clear" w:color="auto" w:fill="auto"/>
          </w:tcPr>
          <w:p w14:paraId="058363E0" w14:textId="77777777" w:rsidR="007441BC" w:rsidRPr="009C013F" w:rsidRDefault="007441BC" w:rsidP="005A1040">
            <w:pPr>
              <w:spacing w:before="40" w:after="120"/>
              <w:ind w:right="113"/>
              <w:jc w:val="right"/>
            </w:pPr>
            <w:r w:rsidRPr="009C013F">
              <w:t>82,644</w:t>
            </w:r>
          </w:p>
        </w:tc>
        <w:tc>
          <w:tcPr>
            <w:tcW w:w="1615" w:type="pct"/>
            <w:shd w:val="clear" w:color="auto" w:fill="auto"/>
          </w:tcPr>
          <w:p w14:paraId="1C9B3F00" w14:textId="77777777" w:rsidR="007441BC" w:rsidRPr="009C013F" w:rsidRDefault="007441BC" w:rsidP="005A1040">
            <w:pPr>
              <w:spacing w:before="40" w:after="120"/>
              <w:ind w:right="113"/>
              <w:jc w:val="right"/>
            </w:pPr>
            <w:r w:rsidRPr="009C013F">
              <w:t>34,001</w:t>
            </w:r>
          </w:p>
        </w:tc>
      </w:tr>
      <w:tr w:rsidR="007441BC" w:rsidRPr="009C013F" w14:paraId="41F96FE5" w14:textId="77777777" w:rsidTr="009C013F">
        <w:tc>
          <w:tcPr>
            <w:tcW w:w="1769" w:type="pct"/>
            <w:shd w:val="clear" w:color="auto" w:fill="auto"/>
          </w:tcPr>
          <w:p w14:paraId="6819DC72" w14:textId="77777777" w:rsidR="007441BC" w:rsidRPr="009C013F" w:rsidRDefault="007441BC" w:rsidP="009C013F">
            <w:pPr>
              <w:spacing w:before="40" w:after="120"/>
              <w:ind w:right="113"/>
            </w:pPr>
            <w:r w:rsidRPr="009C013F">
              <w:t>Noroccidente</w:t>
            </w:r>
          </w:p>
        </w:tc>
        <w:tc>
          <w:tcPr>
            <w:tcW w:w="1616" w:type="pct"/>
            <w:shd w:val="clear" w:color="auto" w:fill="auto"/>
          </w:tcPr>
          <w:p w14:paraId="432ADF60" w14:textId="77777777" w:rsidR="007441BC" w:rsidRPr="009C013F" w:rsidRDefault="007441BC" w:rsidP="005A1040">
            <w:pPr>
              <w:spacing w:before="40" w:after="120"/>
              <w:ind w:right="113"/>
              <w:jc w:val="right"/>
            </w:pPr>
            <w:r w:rsidRPr="009C013F">
              <w:t>34,814</w:t>
            </w:r>
          </w:p>
        </w:tc>
        <w:tc>
          <w:tcPr>
            <w:tcW w:w="1615" w:type="pct"/>
            <w:shd w:val="clear" w:color="auto" w:fill="auto"/>
          </w:tcPr>
          <w:p w14:paraId="5EC8372C" w14:textId="77777777" w:rsidR="007441BC" w:rsidRPr="009C013F" w:rsidRDefault="007441BC" w:rsidP="005A1040">
            <w:pPr>
              <w:spacing w:before="40" w:after="120"/>
              <w:ind w:right="113"/>
              <w:jc w:val="right"/>
            </w:pPr>
            <w:r w:rsidRPr="009C013F">
              <w:t>22,788</w:t>
            </w:r>
          </w:p>
        </w:tc>
      </w:tr>
      <w:tr w:rsidR="007441BC" w:rsidRPr="009C013F" w14:paraId="33618A17" w14:textId="77777777" w:rsidTr="009C013F">
        <w:tc>
          <w:tcPr>
            <w:tcW w:w="1769" w:type="pct"/>
            <w:shd w:val="clear" w:color="auto" w:fill="auto"/>
          </w:tcPr>
          <w:p w14:paraId="19468706" w14:textId="77777777" w:rsidR="007441BC" w:rsidRPr="009C013F" w:rsidRDefault="007441BC" w:rsidP="009C013F">
            <w:pPr>
              <w:spacing w:before="40" w:after="120"/>
              <w:ind w:right="113"/>
            </w:pPr>
            <w:r w:rsidRPr="009C013F">
              <w:t>Litoral Atlántico</w:t>
            </w:r>
          </w:p>
        </w:tc>
        <w:tc>
          <w:tcPr>
            <w:tcW w:w="1616" w:type="pct"/>
            <w:shd w:val="clear" w:color="auto" w:fill="auto"/>
          </w:tcPr>
          <w:p w14:paraId="41B6BB0F" w14:textId="77777777" w:rsidR="007441BC" w:rsidRPr="009C013F" w:rsidRDefault="007441BC" w:rsidP="005A1040">
            <w:pPr>
              <w:spacing w:before="40" w:after="120"/>
              <w:ind w:right="113"/>
              <w:jc w:val="right"/>
            </w:pPr>
            <w:r w:rsidRPr="009C013F">
              <w:t>5,814</w:t>
            </w:r>
          </w:p>
        </w:tc>
        <w:tc>
          <w:tcPr>
            <w:tcW w:w="1615" w:type="pct"/>
            <w:shd w:val="clear" w:color="auto" w:fill="auto"/>
          </w:tcPr>
          <w:p w14:paraId="1A330C0A" w14:textId="77777777" w:rsidR="007441BC" w:rsidRPr="009C013F" w:rsidRDefault="007441BC" w:rsidP="005A1040">
            <w:pPr>
              <w:spacing w:before="40" w:after="120"/>
              <w:ind w:right="113"/>
              <w:jc w:val="right"/>
            </w:pPr>
            <w:r w:rsidRPr="009C013F">
              <w:t>2,084</w:t>
            </w:r>
          </w:p>
        </w:tc>
      </w:tr>
      <w:tr w:rsidR="007441BC" w:rsidRPr="009C013F" w14:paraId="28F60AD6" w14:textId="77777777" w:rsidTr="009C013F">
        <w:tc>
          <w:tcPr>
            <w:tcW w:w="1769" w:type="pct"/>
            <w:shd w:val="clear" w:color="auto" w:fill="auto"/>
          </w:tcPr>
          <w:p w14:paraId="3FFB5F82" w14:textId="77777777" w:rsidR="007441BC" w:rsidRPr="009C013F" w:rsidRDefault="007441BC" w:rsidP="009C013F">
            <w:pPr>
              <w:spacing w:before="40" w:after="120"/>
              <w:ind w:right="113"/>
            </w:pPr>
            <w:r w:rsidRPr="009C013F">
              <w:t>Sur</w:t>
            </w:r>
          </w:p>
        </w:tc>
        <w:tc>
          <w:tcPr>
            <w:tcW w:w="1616" w:type="pct"/>
            <w:shd w:val="clear" w:color="auto" w:fill="auto"/>
          </w:tcPr>
          <w:p w14:paraId="298BDF2F" w14:textId="77777777" w:rsidR="007441BC" w:rsidRPr="009C013F" w:rsidRDefault="007441BC" w:rsidP="005A1040">
            <w:pPr>
              <w:spacing w:before="40" w:after="120"/>
              <w:ind w:right="113"/>
              <w:jc w:val="right"/>
            </w:pPr>
            <w:r w:rsidRPr="009C013F">
              <w:t>3,525</w:t>
            </w:r>
          </w:p>
        </w:tc>
        <w:tc>
          <w:tcPr>
            <w:tcW w:w="1615" w:type="pct"/>
            <w:shd w:val="clear" w:color="auto" w:fill="auto"/>
          </w:tcPr>
          <w:p w14:paraId="75FDE98F" w14:textId="77777777" w:rsidR="007441BC" w:rsidRPr="009C013F" w:rsidRDefault="007441BC" w:rsidP="005A1040">
            <w:pPr>
              <w:spacing w:before="40" w:after="120"/>
              <w:ind w:right="113"/>
              <w:jc w:val="right"/>
            </w:pPr>
            <w:r w:rsidRPr="009C013F">
              <w:t>1,039</w:t>
            </w:r>
          </w:p>
        </w:tc>
      </w:tr>
      <w:tr w:rsidR="007441BC" w:rsidRPr="009C013F" w14:paraId="53915795" w14:textId="77777777" w:rsidTr="005A1040">
        <w:tc>
          <w:tcPr>
            <w:tcW w:w="1769" w:type="pct"/>
            <w:tcBorders>
              <w:bottom w:val="single" w:sz="4" w:space="0" w:color="auto"/>
            </w:tcBorders>
            <w:shd w:val="clear" w:color="auto" w:fill="auto"/>
          </w:tcPr>
          <w:p w14:paraId="020A7F33" w14:textId="77777777" w:rsidR="007441BC" w:rsidRPr="009C013F" w:rsidRDefault="007441BC" w:rsidP="009C013F">
            <w:pPr>
              <w:spacing w:before="40" w:after="120"/>
              <w:ind w:right="113"/>
            </w:pPr>
            <w:r w:rsidRPr="009C013F">
              <w:t>Olancho</w:t>
            </w:r>
          </w:p>
        </w:tc>
        <w:tc>
          <w:tcPr>
            <w:tcW w:w="1616" w:type="pct"/>
            <w:tcBorders>
              <w:bottom w:val="single" w:sz="4" w:space="0" w:color="auto"/>
            </w:tcBorders>
            <w:shd w:val="clear" w:color="auto" w:fill="auto"/>
          </w:tcPr>
          <w:p w14:paraId="67BE77A1" w14:textId="77777777" w:rsidR="007441BC" w:rsidRPr="009C013F" w:rsidRDefault="007441BC" w:rsidP="005A1040">
            <w:pPr>
              <w:spacing w:before="40" w:after="120"/>
              <w:ind w:right="113"/>
              <w:jc w:val="right"/>
            </w:pPr>
            <w:r w:rsidRPr="009C013F">
              <w:t>2,187</w:t>
            </w:r>
          </w:p>
        </w:tc>
        <w:tc>
          <w:tcPr>
            <w:tcW w:w="1615" w:type="pct"/>
            <w:tcBorders>
              <w:bottom w:val="single" w:sz="4" w:space="0" w:color="auto"/>
            </w:tcBorders>
            <w:shd w:val="clear" w:color="auto" w:fill="auto"/>
          </w:tcPr>
          <w:p w14:paraId="11004CDC" w14:textId="77777777" w:rsidR="007441BC" w:rsidRPr="009C013F" w:rsidRDefault="007441BC" w:rsidP="005A1040">
            <w:pPr>
              <w:spacing w:before="40" w:after="120"/>
              <w:ind w:right="113"/>
              <w:jc w:val="right"/>
            </w:pPr>
            <w:r w:rsidRPr="009C013F">
              <w:t>502</w:t>
            </w:r>
          </w:p>
        </w:tc>
      </w:tr>
      <w:tr w:rsidR="007441BC" w:rsidRPr="005A1040" w14:paraId="151F5AAE" w14:textId="77777777" w:rsidTr="005A1040">
        <w:tc>
          <w:tcPr>
            <w:tcW w:w="1769" w:type="pct"/>
            <w:tcBorders>
              <w:top w:val="single" w:sz="4" w:space="0" w:color="auto"/>
              <w:bottom w:val="single" w:sz="12" w:space="0" w:color="auto"/>
            </w:tcBorders>
            <w:shd w:val="clear" w:color="auto" w:fill="auto"/>
          </w:tcPr>
          <w:p w14:paraId="09D9C9CC" w14:textId="77777777" w:rsidR="007441BC" w:rsidRPr="005A1040" w:rsidRDefault="007441BC" w:rsidP="005A1040">
            <w:pPr>
              <w:spacing w:before="80" w:after="80"/>
              <w:ind w:left="283"/>
              <w:rPr>
                <w:b/>
              </w:rPr>
            </w:pPr>
            <w:r w:rsidRPr="005A1040">
              <w:rPr>
                <w:b/>
              </w:rPr>
              <w:t>Total</w:t>
            </w:r>
          </w:p>
        </w:tc>
        <w:tc>
          <w:tcPr>
            <w:tcW w:w="1616" w:type="pct"/>
            <w:tcBorders>
              <w:top w:val="single" w:sz="4" w:space="0" w:color="auto"/>
              <w:bottom w:val="single" w:sz="12" w:space="0" w:color="auto"/>
            </w:tcBorders>
            <w:shd w:val="clear" w:color="auto" w:fill="auto"/>
          </w:tcPr>
          <w:p w14:paraId="031F4259" w14:textId="77777777" w:rsidR="007441BC" w:rsidRPr="005A1040" w:rsidRDefault="007441BC" w:rsidP="005A1040">
            <w:pPr>
              <w:spacing w:before="80" w:after="80"/>
              <w:jc w:val="right"/>
              <w:rPr>
                <w:b/>
              </w:rPr>
            </w:pPr>
            <w:r w:rsidRPr="005A1040">
              <w:rPr>
                <w:b/>
              </w:rPr>
              <w:t>128,984</w:t>
            </w:r>
          </w:p>
        </w:tc>
        <w:tc>
          <w:tcPr>
            <w:tcW w:w="1615" w:type="pct"/>
            <w:tcBorders>
              <w:top w:val="single" w:sz="4" w:space="0" w:color="auto"/>
              <w:bottom w:val="single" w:sz="12" w:space="0" w:color="auto"/>
            </w:tcBorders>
            <w:shd w:val="clear" w:color="auto" w:fill="auto"/>
          </w:tcPr>
          <w:p w14:paraId="6140FC63" w14:textId="77777777" w:rsidR="007441BC" w:rsidRPr="005A1040" w:rsidRDefault="007441BC" w:rsidP="005A1040">
            <w:pPr>
              <w:spacing w:before="80" w:after="80"/>
              <w:jc w:val="right"/>
              <w:rPr>
                <w:b/>
              </w:rPr>
            </w:pPr>
            <w:r w:rsidRPr="005A1040">
              <w:rPr>
                <w:b/>
              </w:rPr>
              <w:t>60,413</w:t>
            </w:r>
          </w:p>
        </w:tc>
      </w:tr>
    </w:tbl>
    <w:p w14:paraId="609BDC9E" w14:textId="3C61A914" w:rsidR="007441BC" w:rsidRDefault="009C013F" w:rsidP="005A1040">
      <w:pPr>
        <w:pStyle w:val="Ttulo2"/>
        <w:spacing w:before="120" w:after="240"/>
        <w:ind w:left="1134" w:right="1134" w:firstLine="170"/>
        <w:rPr>
          <w:rFonts w:cs="Times New Roman"/>
          <w:i/>
          <w:sz w:val="18"/>
          <w:szCs w:val="18"/>
        </w:rPr>
      </w:pPr>
      <w:r w:rsidRPr="00042D66">
        <w:rPr>
          <w:rFonts w:cs="Times New Roman"/>
          <w:i/>
          <w:sz w:val="18"/>
          <w:szCs w:val="18"/>
        </w:rPr>
        <w:t xml:space="preserve">Fuente: </w:t>
      </w:r>
      <w:r w:rsidRPr="00042D66">
        <w:rPr>
          <w:rFonts w:cs="Times New Roman"/>
          <w:iCs w:val="0"/>
          <w:sz w:val="18"/>
          <w:szCs w:val="18"/>
        </w:rPr>
        <w:t>INFOP – SIMOREH</w:t>
      </w:r>
    </w:p>
    <w:p w14:paraId="6C0B9A97" w14:textId="3378EDAC" w:rsidR="007441BC" w:rsidRPr="00440F7F" w:rsidRDefault="00A84908" w:rsidP="00A84908">
      <w:pPr>
        <w:pStyle w:val="SingleTxtG"/>
        <w:rPr>
          <w:b/>
          <w:bCs/>
        </w:rPr>
      </w:pPr>
      <w:r w:rsidRPr="00440F7F">
        <w:t>156.</w:t>
      </w:r>
      <w:r w:rsidRPr="00440F7F">
        <w:tab/>
      </w:r>
      <w:r w:rsidR="007441BC">
        <w:t>A través de los seis</w:t>
      </w:r>
      <w:r w:rsidR="007441BC" w:rsidRPr="007E1EED">
        <w:t xml:space="preserve"> Centros Ciudad Mujer</w:t>
      </w:r>
      <w:r w:rsidR="007441BC">
        <w:t>, e</w:t>
      </w:r>
      <w:r w:rsidR="007441BC" w:rsidRPr="007E1EED">
        <w:t>l INFOP</w:t>
      </w:r>
      <w:r w:rsidR="007441BC">
        <w:t xml:space="preserve"> imparte capacitaciones a mujeres, formando desde </w:t>
      </w:r>
      <w:r w:rsidR="007441BC" w:rsidRPr="007E1EED">
        <w:t xml:space="preserve">2017 </w:t>
      </w:r>
      <w:r w:rsidR="007441BC">
        <w:t>a 2019</w:t>
      </w:r>
      <w:r w:rsidR="007441BC" w:rsidRPr="007E1EED">
        <w:t xml:space="preserve"> </w:t>
      </w:r>
      <w:r w:rsidR="007441BC">
        <w:t xml:space="preserve">a </w:t>
      </w:r>
      <w:r w:rsidR="007441BC" w:rsidRPr="007E1EED">
        <w:t>más de 8,600 mujeres</w:t>
      </w:r>
      <w:r w:rsidR="007441BC">
        <w:t>.</w:t>
      </w:r>
    </w:p>
    <w:p w14:paraId="12D0D8AD" w14:textId="6EA4630D" w:rsidR="007441BC" w:rsidRDefault="00A84908" w:rsidP="00A84908">
      <w:pPr>
        <w:pStyle w:val="SingleTxtG"/>
      </w:pPr>
      <w:r>
        <w:t>157.</w:t>
      </w:r>
      <w:r>
        <w:tab/>
      </w:r>
      <w:r w:rsidR="007441BC">
        <w:t>En el tema de empoderamiento de la mujer, a través del empleo, en</w:t>
      </w:r>
      <w:r w:rsidR="007441BC" w:rsidRPr="00F3050A">
        <w:t>tre 2018-2019 se otorgaron 2,572 títulos de propiedad a mujeres</w:t>
      </w:r>
      <w:r w:rsidR="007441BC">
        <w:t xml:space="preserve">. Además, </w:t>
      </w:r>
      <w:r w:rsidR="007441BC" w:rsidRPr="00F3050A">
        <w:t>se constituyeron 711 empresas asociativas campesinas de mujeres, beneficiándose a 4,127 mujeres con el Programa de Proyectos Productivos, mediante proyectos de marañón, maíz tecnificado, pasto mejorado, hortalizas, palma africana, piscícola y de micro riego.</w:t>
      </w:r>
    </w:p>
    <w:p w14:paraId="711526B5" w14:textId="73B48021" w:rsidR="007441BC" w:rsidRDefault="00A84908" w:rsidP="00A84908">
      <w:pPr>
        <w:pStyle w:val="SingleTxtG"/>
      </w:pPr>
      <w:r>
        <w:t>158.</w:t>
      </w:r>
      <w:r>
        <w:tab/>
      </w:r>
      <w:r w:rsidR="007441BC">
        <w:t xml:space="preserve">En noviembre de 2022, </w:t>
      </w:r>
      <w:r w:rsidR="007441BC" w:rsidRPr="009D14EA">
        <w:t xml:space="preserve">SEMUJER </w:t>
      </w:r>
      <w:r w:rsidR="007441BC">
        <w:t xml:space="preserve">estableció </w:t>
      </w:r>
      <w:r w:rsidR="007441BC" w:rsidRPr="009D14EA">
        <w:t>alianza</w:t>
      </w:r>
      <w:r w:rsidR="007441BC">
        <w:t>s</w:t>
      </w:r>
      <w:r w:rsidR="007441BC" w:rsidRPr="009D14EA">
        <w:t xml:space="preserve"> con la Oficina Normativa de Contratación y Adquisición del Estado de Honduras (ONCAE)</w:t>
      </w:r>
      <w:r w:rsidR="007441BC">
        <w:t xml:space="preserve"> y</w:t>
      </w:r>
      <w:r w:rsidR="007441BC" w:rsidRPr="009D14EA">
        <w:t xml:space="preserve"> la Secretaría de Transparencia y Lucha contra la Corrupción (STLCC)</w:t>
      </w:r>
      <w:r w:rsidR="007441BC">
        <w:t>. El objetivo es</w:t>
      </w:r>
      <w:r w:rsidR="007441BC" w:rsidRPr="009D14EA">
        <w:t xml:space="preserve"> impulsar el proyecto “Sello Mujer”, para promover las compras públicas de empresas lideradas por mujeres</w:t>
      </w:r>
      <w:r w:rsidR="007441BC">
        <w:t>, por lo que se i</w:t>
      </w:r>
      <w:r w:rsidR="007441BC" w:rsidRPr="009D14EA">
        <w:t>nstal</w:t>
      </w:r>
      <w:r w:rsidR="007441BC">
        <w:t>ó</w:t>
      </w:r>
      <w:r w:rsidR="007441BC" w:rsidRPr="009D14EA">
        <w:t xml:space="preserve"> la Mesa de Acción de Trabajo Sello Mujer</w:t>
      </w:r>
      <w:r w:rsidR="007441BC">
        <w:t>.</w:t>
      </w:r>
    </w:p>
    <w:p w14:paraId="537AE0FE" w14:textId="45AF5DF6" w:rsidR="007441BC" w:rsidRDefault="00A84908" w:rsidP="00A84908">
      <w:pPr>
        <w:pStyle w:val="SingleTxtG"/>
      </w:pPr>
      <w:r>
        <w:t>159.</w:t>
      </w:r>
      <w:r>
        <w:tab/>
      </w:r>
      <w:r w:rsidR="007441BC" w:rsidRPr="00074E8B">
        <w:t xml:space="preserve">En coordinación con la Organización Internacional para las Migraciones </w:t>
      </w:r>
      <w:r w:rsidR="007441BC">
        <w:t>(</w:t>
      </w:r>
      <w:r w:rsidR="007441BC" w:rsidRPr="00074E8B">
        <w:t>OIM</w:t>
      </w:r>
      <w:r w:rsidR="007441BC">
        <w:t>)</w:t>
      </w:r>
      <w:r w:rsidR="007441BC" w:rsidRPr="00074E8B">
        <w:t xml:space="preserve">, </w:t>
      </w:r>
      <w:r w:rsidR="007441BC">
        <w:t>la SETRASS realiza la</w:t>
      </w:r>
      <w:r w:rsidR="007441BC" w:rsidRPr="00074E8B">
        <w:t xml:space="preserve"> promoción del Convenio 111</w:t>
      </w:r>
      <w:r w:rsidR="007441BC">
        <w:t xml:space="preserve"> de la </w:t>
      </w:r>
      <w:r w:rsidR="007441BC" w:rsidRPr="00074E8B">
        <w:t>OIT sobre la discriminación en el empleo y la ocupación</w:t>
      </w:r>
      <w:r w:rsidR="007441BC">
        <w:t>.</w:t>
      </w:r>
      <w:r w:rsidR="007441BC" w:rsidRPr="00074E8B">
        <w:t xml:space="preserve"> </w:t>
      </w:r>
      <w:r w:rsidR="007441BC">
        <w:t>C</w:t>
      </w:r>
      <w:r w:rsidR="007441BC" w:rsidRPr="00074E8B">
        <w:t xml:space="preserve">omprende elementos sobre </w:t>
      </w:r>
      <w:r w:rsidR="007441BC">
        <w:t>d</w:t>
      </w:r>
      <w:r w:rsidR="007441BC" w:rsidRPr="00074E8B">
        <w:t>iscriminación laboral, acceso y admisión al empleo y procesos de formación ocupacional en igualdad de oportunidades y trato en el empleo.</w:t>
      </w:r>
    </w:p>
    <w:p w14:paraId="2C165833" w14:textId="71BBF6C9" w:rsidR="007441BC" w:rsidRPr="00022A29" w:rsidRDefault="00A84908" w:rsidP="00A84908">
      <w:pPr>
        <w:pStyle w:val="SingleTxtG"/>
      </w:pPr>
      <w:r w:rsidRPr="00022A29">
        <w:t>160.</w:t>
      </w:r>
      <w:r w:rsidRPr="00022A29">
        <w:tab/>
      </w:r>
      <w:r w:rsidR="007441BC">
        <w:t xml:space="preserve">Para erradicar la pobreza y pobreza extrema que afecta mayormente a las mujeres PIAH, </w:t>
      </w:r>
      <w:r w:rsidR="007441BC" w:rsidRPr="0029360D">
        <w:t xml:space="preserve">la </w:t>
      </w:r>
      <w:r w:rsidR="007441BC">
        <w:t>p</w:t>
      </w:r>
      <w:r w:rsidR="007441BC" w:rsidRPr="0029360D">
        <w:t>residencia de la República cre</w:t>
      </w:r>
      <w:r w:rsidR="007441BC">
        <w:t xml:space="preserve">ó el </w:t>
      </w:r>
      <w:r w:rsidR="007441BC" w:rsidRPr="0029360D">
        <w:t>Programa de la Red Solidaria</w:t>
      </w:r>
      <w:r w:rsidR="007441BC" w:rsidRPr="00A84908">
        <w:rPr>
          <w:rStyle w:val="Refdenotaalpie"/>
          <w:szCs w:val="18"/>
        </w:rPr>
        <w:footnoteReference w:id="118"/>
      </w:r>
      <w:r w:rsidR="007441BC" w:rsidRPr="0029360D">
        <w:t xml:space="preserve">, focalizando </w:t>
      </w:r>
      <w:r w:rsidR="007441BC">
        <w:t xml:space="preserve">a </w:t>
      </w:r>
      <w:r w:rsidR="007441BC" w:rsidRPr="0029360D">
        <w:t>2</w:t>
      </w:r>
      <w:r w:rsidR="007441BC">
        <w:t>,</w:t>
      </w:r>
      <w:r w:rsidR="007441BC" w:rsidRPr="0029360D">
        <w:t xml:space="preserve">007 aldeas en condición de pobreza extrema, entre las cuales se encuentran población </w:t>
      </w:r>
      <w:r w:rsidR="007441BC">
        <w:t>PIAH</w:t>
      </w:r>
      <w:r w:rsidR="007441BC" w:rsidRPr="0029360D">
        <w:t xml:space="preserve">. La oferta de servicios </w:t>
      </w:r>
      <w:r w:rsidR="007441BC">
        <w:t>del</w:t>
      </w:r>
      <w:r w:rsidR="007441BC" w:rsidRPr="0029360D">
        <w:t xml:space="preserve"> programa interinstitucional</w:t>
      </w:r>
      <w:r w:rsidR="007441BC">
        <w:t xml:space="preserve">, </w:t>
      </w:r>
      <w:r w:rsidR="007441BC" w:rsidRPr="0029360D">
        <w:t xml:space="preserve">y la Red por sí misma, permite que el </w:t>
      </w:r>
      <w:r w:rsidR="007441BC">
        <w:t>G</w:t>
      </w:r>
      <w:r w:rsidR="007441BC" w:rsidRPr="0029360D">
        <w:t>obierno facilite a la población el acceso un círculo virtuoso de desarrollo humano</w:t>
      </w:r>
      <w:r w:rsidR="007441BC">
        <w:t>.</w:t>
      </w:r>
    </w:p>
    <w:p w14:paraId="6721594F" w14:textId="3F7C1B37" w:rsidR="009C013F" w:rsidRDefault="009C013F" w:rsidP="009C013F">
      <w:pPr>
        <w:pStyle w:val="H23G"/>
      </w:pPr>
      <w:r>
        <w:tab/>
      </w:r>
      <w:r>
        <w:tab/>
      </w:r>
      <w:r w:rsidR="007441BC" w:rsidRPr="00514687">
        <w:t>Inciso c)</w:t>
      </w:r>
    </w:p>
    <w:p w14:paraId="704273E4" w14:textId="76224396" w:rsidR="007441BC" w:rsidRPr="00173CAD" w:rsidRDefault="00A84908" w:rsidP="00A84908">
      <w:pPr>
        <w:pStyle w:val="SingleTxtG"/>
      </w:pPr>
      <w:r w:rsidRPr="00173CAD">
        <w:t>161.</w:t>
      </w:r>
      <w:r w:rsidRPr="00173CAD">
        <w:tab/>
      </w:r>
      <w:r w:rsidR="007441BC">
        <w:t>S</w:t>
      </w:r>
      <w:r w:rsidR="007441BC" w:rsidRPr="003646AC">
        <w:t>obre el acceso a la justicia y mecanismos adecuados de protección en casos de violencia de género, los Módulo de Atención Integral Especializado (MAIE) del MP</w:t>
      </w:r>
      <w:r w:rsidR="007441BC">
        <w:t xml:space="preserve"> brindan atención especializada a</w:t>
      </w:r>
      <w:r w:rsidR="007441BC" w:rsidRPr="009D25D9">
        <w:t xml:space="preserve"> menores, mujeres</w:t>
      </w:r>
      <w:r w:rsidR="007441BC">
        <w:t>, mujeres</w:t>
      </w:r>
      <w:r w:rsidR="007441BC" w:rsidRPr="009D25D9">
        <w:t xml:space="preserve"> embarazadas, </w:t>
      </w:r>
      <w:r w:rsidR="007441BC">
        <w:t xml:space="preserve">personas adultas mayores </w:t>
      </w:r>
      <w:r w:rsidR="007441BC" w:rsidRPr="009D25D9">
        <w:t xml:space="preserve">y personas con </w:t>
      </w:r>
      <w:r w:rsidR="007441BC">
        <w:t>discapacidad</w:t>
      </w:r>
      <w:r w:rsidR="007441BC" w:rsidRPr="009D25D9">
        <w:t xml:space="preserve">, </w:t>
      </w:r>
      <w:r w:rsidR="007441BC">
        <w:t xml:space="preserve">en las </w:t>
      </w:r>
      <w:r w:rsidR="007441BC" w:rsidRPr="009D25D9">
        <w:t>unidades a nivel nacional.</w:t>
      </w:r>
    </w:p>
    <w:p w14:paraId="4064EA17" w14:textId="78447AA7" w:rsidR="007441BC" w:rsidRPr="009D25D9" w:rsidRDefault="00A84908" w:rsidP="00A84908">
      <w:pPr>
        <w:pStyle w:val="SingleTxtG"/>
      </w:pPr>
      <w:r w:rsidRPr="009D25D9">
        <w:t>162.</w:t>
      </w:r>
      <w:r w:rsidRPr="009D25D9">
        <w:tab/>
      </w:r>
      <w:r w:rsidR="007441BC" w:rsidRPr="009D25D9">
        <w:t>Asimismo, la Comisión Interinstitucional de Seguimiento a las Investigaciones de Muertes Violentas de Mujeres y Femicidios (CISMVMF)</w:t>
      </w:r>
      <w:r w:rsidR="007441BC">
        <w:t>, liderada por la SEDH,</w:t>
      </w:r>
      <w:r w:rsidR="007441BC" w:rsidRPr="009D25D9">
        <w:t xml:space="preserve"> impulsan la aprobación de la propuesta de Ley de Alerta Morada como una estrategia de alerta temprana para la búsqueda y localización de mujeres desaparecidas</w:t>
      </w:r>
      <w:r w:rsidR="007441BC" w:rsidRPr="00A84908">
        <w:rPr>
          <w:rStyle w:val="Refdenotaalpie"/>
          <w:szCs w:val="18"/>
        </w:rPr>
        <w:footnoteReference w:id="119"/>
      </w:r>
      <w:r w:rsidR="007441BC">
        <w:t>.</w:t>
      </w:r>
    </w:p>
    <w:p w14:paraId="5F75F7B9" w14:textId="4D16A1A8" w:rsidR="007441BC" w:rsidRDefault="00A84908" w:rsidP="00A84908">
      <w:pPr>
        <w:pStyle w:val="SingleTxtG"/>
      </w:pPr>
      <w:r>
        <w:t>163.</w:t>
      </w:r>
      <w:r>
        <w:tab/>
      </w:r>
      <w:r w:rsidR="007441BC" w:rsidRPr="009D25D9">
        <w:t xml:space="preserve">Con el propósito de abordar de manera integral y adecuada a las mujeres y niñas, el 06 de diciembre de 2022 la SESAL lanzó el Protocolo de Atención Integral a víctimas de violencia sexual, a fin de contar con una herramienta técnica que permita a los proveedores </w:t>
      </w:r>
      <w:r w:rsidR="007441BC" w:rsidRPr="009D25D9">
        <w:lastRenderedPageBreak/>
        <w:t>de servicios de salud públicos y privados brindar atención integral y oportuna a personas víctimas y</w:t>
      </w:r>
      <w:r w:rsidR="007441BC">
        <w:t xml:space="preserve"> </w:t>
      </w:r>
      <w:r w:rsidR="007441BC" w:rsidRPr="009D25D9">
        <w:t>sobrevivientes de violencia sexual. Asimismo, se han realizado talleres para capacitar a médicos, psicólogos y sexólogos sobre la aplicación del protocolo</w:t>
      </w:r>
      <w:r w:rsidR="007441BC" w:rsidRPr="00A84908">
        <w:rPr>
          <w:rStyle w:val="Refdenotaalpie"/>
          <w:szCs w:val="18"/>
        </w:rPr>
        <w:footnoteReference w:id="120"/>
      </w:r>
      <w:r w:rsidR="007441BC">
        <w:t>.</w:t>
      </w:r>
    </w:p>
    <w:p w14:paraId="4BAD675F" w14:textId="4A417AF3" w:rsidR="007441BC" w:rsidRDefault="00A84908" w:rsidP="00A84908">
      <w:pPr>
        <w:pStyle w:val="SingleTxtG"/>
      </w:pPr>
      <w:r>
        <w:t>164.</w:t>
      </w:r>
      <w:r>
        <w:tab/>
      </w:r>
      <w:r w:rsidR="007441BC" w:rsidRPr="003F4DBB">
        <w:t xml:space="preserve">A través la Dirección para la Protección de las Personas Desplazadas Internamente por la Violencia </w:t>
      </w:r>
      <w:r w:rsidR="007441BC">
        <w:t xml:space="preserve">(DIPPDIV) </w:t>
      </w:r>
      <w:r w:rsidR="007441BC" w:rsidRPr="003F4DBB">
        <w:t>de la SEDH</w:t>
      </w:r>
      <w:r w:rsidR="007441BC">
        <w:t>, en aplicación de</w:t>
      </w:r>
      <w:r w:rsidR="007441BC" w:rsidRPr="003F4DBB">
        <w:t xml:space="preserve"> la Ley para la Prevención, Atención y Protección de las Personas Desplazadas Internamente, </w:t>
      </w:r>
      <w:r w:rsidR="007441BC">
        <w:t xml:space="preserve">se </w:t>
      </w:r>
      <w:r w:rsidR="007441BC" w:rsidRPr="003F4DBB">
        <w:t xml:space="preserve">brinda </w:t>
      </w:r>
      <w:r w:rsidR="007441BC">
        <w:t>atención y protección</w:t>
      </w:r>
      <w:r w:rsidR="007441BC" w:rsidRPr="003F4DBB">
        <w:t xml:space="preserve"> </w:t>
      </w:r>
      <w:r w:rsidR="007441BC">
        <w:t xml:space="preserve">con </w:t>
      </w:r>
      <w:r w:rsidR="007441BC" w:rsidRPr="003F4DBB">
        <w:t xml:space="preserve">enfoque de género y enfoque diferenciado a las personas </w:t>
      </w:r>
      <w:r w:rsidR="007441BC">
        <w:t xml:space="preserve">desplazadas internamente por causa de </w:t>
      </w:r>
      <w:r w:rsidR="007441BC" w:rsidRPr="00F03A89">
        <w:t>la violencia.</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32"/>
        <w:gridCol w:w="1008"/>
        <w:gridCol w:w="1007"/>
        <w:gridCol w:w="1007"/>
        <w:gridCol w:w="1007"/>
        <w:gridCol w:w="1179"/>
        <w:gridCol w:w="1030"/>
      </w:tblGrid>
      <w:tr w:rsidR="007441BC" w:rsidRPr="009C013F" w14:paraId="79C67456" w14:textId="77777777" w:rsidTr="009C013F">
        <w:trPr>
          <w:tblHeader/>
        </w:trPr>
        <w:tc>
          <w:tcPr>
            <w:tcW w:w="5000" w:type="pct"/>
            <w:gridSpan w:val="7"/>
            <w:tcBorders>
              <w:top w:val="single" w:sz="4" w:space="0" w:color="auto"/>
              <w:bottom w:val="single" w:sz="12" w:space="0" w:color="auto"/>
            </w:tcBorders>
            <w:shd w:val="clear" w:color="auto" w:fill="auto"/>
            <w:vAlign w:val="bottom"/>
          </w:tcPr>
          <w:p w14:paraId="2F7D6CDF" w14:textId="77777777" w:rsidR="007441BC" w:rsidRPr="009C013F" w:rsidRDefault="007441BC" w:rsidP="009C013F">
            <w:pPr>
              <w:spacing w:before="80" w:after="80" w:line="200" w:lineRule="exact"/>
              <w:ind w:right="113"/>
              <w:rPr>
                <w:i/>
                <w:sz w:val="16"/>
              </w:rPr>
            </w:pPr>
            <w:r w:rsidRPr="009C013F">
              <w:rPr>
                <w:i/>
                <w:sz w:val="16"/>
              </w:rPr>
              <w:t>Número de casos atendidos por la DIPPDIV desagregados por año y género</w:t>
            </w:r>
          </w:p>
        </w:tc>
      </w:tr>
      <w:tr w:rsidR="009C013F" w:rsidRPr="009C013F" w14:paraId="0DF06121" w14:textId="77777777" w:rsidTr="009C013F">
        <w:trPr>
          <w:trHeight w:hRule="exact" w:val="113"/>
        </w:trPr>
        <w:tc>
          <w:tcPr>
            <w:tcW w:w="5000" w:type="pct"/>
            <w:gridSpan w:val="7"/>
            <w:tcBorders>
              <w:top w:val="single" w:sz="12" w:space="0" w:color="auto"/>
            </w:tcBorders>
            <w:shd w:val="clear" w:color="auto" w:fill="auto"/>
          </w:tcPr>
          <w:p w14:paraId="5DE74FE1" w14:textId="77777777" w:rsidR="009C013F" w:rsidRPr="009C013F" w:rsidRDefault="009C013F" w:rsidP="009C013F">
            <w:pPr>
              <w:spacing w:before="40" w:after="120"/>
              <w:ind w:right="113"/>
            </w:pPr>
          </w:p>
        </w:tc>
      </w:tr>
      <w:tr w:rsidR="009C013F" w:rsidRPr="009C013F" w14:paraId="32AD17F7" w14:textId="77777777" w:rsidTr="009C013F">
        <w:tc>
          <w:tcPr>
            <w:tcW w:w="768" w:type="pct"/>
            <w:shd w:val="clear" w:color="auto" w:fill="auto"/>
          </w:tcPr>
          <w:p w14:paraId="4D69F277" w14:textId="77777777" w:rsidR="007441BC" w:rsidRPr="009C013F" w:rsidRDefault="007441BC" w:rsidP="009C013F">
            <w:pPr>
              <w:spacing w:before="40" w:after="120"/>
              <w:ind w:right="113"/>
            </w:pPr>
            <w:r w:rsidRPr="009C013F">
              <w:t>Año</w:t>
            </w:r>
          </w:p>
        </w:tc>
        <w:tc>
          <w:tcPr>
            <w:tcW w:w="684" w:type="pct"/>
            <w:shd w:val="clear" w:color="auto" w:fill="auto"/>
          </w:tcPr>
          <w:p w14:paraId="7487965F" w14:textId="77777777" w:rsidR="007441BC" w:rsidRPr="009C013F" w:rsidRDefault="007441BC" w:rsidP="005A1040">
            <w:pPr>
              <w:spacing w:before="40" w:after="120"/>
              <w:ind w:right="113"/>
              <w:jc w:val="right"/>
            </w:pPr>
            <w:r w:rsidRPr="009C013F">
              <w:t>Hombres</w:t>
            </w:r>
          </w:p>
        </w:tc>
        <w:tc>
          <w:tcPr>
            <w:tcW w:w="683" w:type="pct"/>
            <w:shd w:val="clear" w:color="auto" w:fill="auto"/>
          </w:tcPr>
          <w:p w14:paraId="10A09DDF" w14:textId="77777777" w:rsidR="007441BC" w:rsidRPr="009C013F" w:rsidRDefault="007441BC" w:rsidP="005A1040">
            <w:pPr>
              <w:spacing w:before="40" w:after="120"/>
              <w:ind w:right="113"/>
              <w:jc w:val="right"/>
            </w:pPr>
            <w:r w:rsidRPr="009C013F">
              <w:t>mujeres</w:t>
            </w:r>
          </w:p>
        </w:tc>
        <w:tc>
          <w:tcPr>
            <w:tcW w:w="683" w:type="pct"/>
            <w:shd w:val="clear" w:color="auto" w:fill="auto"/>
          </w:tcPr>
          <w:p w14:paraId="7CD52217" w14:textId="77777777" w:rsidR="007441BC" w:rsidRPr="009C013F" w:rsidRDefault="007441BC" w:rsidP="005A1040">
            <w:pPr>
              <w:spacing w:before="40" w:after="120"/>
              <w:ind w:right="113"/>
              <w:jc w:val="right"/>
            </w:pPr>
            <w:r w:rsidRPr="009C013F">
              <w:t>niños</w:t>
            </w:r>
          </w:p>
        </w:tc>
        <w:tc>
          <w:tcPr>
            <w:tcW w:w="683" w:type="pct"/>
            <w:shd w:val="clear" w:color="auto" w:fill="auto"/>
          </w:tcPr>
          <w:p w14:paraId="1789C165" w14:textId="77777777" w:rsidR="007441BC" w:rsidRPr="009C013F" w:rsidRDefault="007441BC" w:rsidP="005A1040">
            <w:pPr>
              <w:spacing w:before="40" w:after="120"/>
              <w:ind w:right="113"/>
              <w:jc w:val="right"/>
            </w:pPr>
            <w:r w:rsidRPr="009C013F">
              <w:t>niñas</w:t>
            </w:r>
          </w:p>
        </w:tc>
        <w:tc>
          <w:tcPr>
            <w:tcW w:w="800" w:type="pct"/>
            <w:shd w:val="clear" w:color="auto" w:fill="auto"/>
          </w:tcPr>
          <w:p w14:paraId="1ACD0F0B" w14:textId="77777777" w:rsidR="007441BC" w:rsidRPr="009C013F" w:rsidRDefault="007441BC" w:rsidP="005A1040">
            <w:pPr>
              <w:spacing w:before="40" w:after="120"/>
              <w:ind w:right="113"/>
              <w:jc w:val="right"/>
            </w:pPr>
            <w:r w:rsidRPr="009C013F">
              <w:t>LGTBIQ+</w:t>
            </w:r>
          </w:p>
        </w:tc>
        <w:tc>
          <w:tcPr>
            <w:tcW w:w="699" w:type="pct"/>
            <w:shd w:val="clear" w:color="auto" w:fill="auto"/>
          </w:tcPr>
          <w:p w14:paraId="47C6DA2F" w14:textId="77777777" w:rsidR="007441BC" w:rsidRPr="009C013F" w:rsidRDefault="007441BC" w:rsidP="005A1040">
            <w:pPr>
              <w:spacing w:before="40" w:after="120"/>
              <w:ind w:right="113"/>
              <w:jc w:val="right"/>
            </w:pPr>
            <w:r w:rsidRPr="009C013F">
              <w:t>Total</w:t>
            </w:r>
          </w:p>
        </w:tc>
      </w:tr>
      <w:tr w:rsidR="009C013F" w:rsidRPr="009C013F" w14:paraId="7AAA2EC1" w14:textId="77777777" w:rsidTr="009C013F">
        <w:tc>
          <w:tcPr>
            <w:tcW w:w="768" w:type="pct"/>
            <w:shd w:val="clear" w:color="auto" w:fill="auto"/>
          </w:tcPr>
          <w:p w14:paraId="357D1EDF" w14:textId="77777777" w:rsidR="007441BC" w:rsidRPr="009C013F" w:rsidRDefault="007441BC" w:rsidP="009C013F">
            <w:pPr>
              <w:spacing w:before="40" w:after="120"/>
              <w:ind w:right="113"/>
            </w:pPr>
            <w:r w:rsidRPr="009C013F">
              <w:t>2018</w:t>
            </w:r>
          </w:p>
        </w:tc>
        <w:tc>
          <w:tcPr>
            <w:tcW w:w="684" w:type="pct"/>
            <w:shd w:val="clear" w:color="auto" w:fill="auto"/>
          </w:tcPr>
          <w:p w14:paraId="1C161712" w14:textId="77777777" w:rsidR="007441BC" w:rsidRPr="009C013F" w:rsidRDefault="007441BC" w:rsidP="005A1040">
            <w:pPr>
              <w:spacing w:before="40" w:after="120"/>
              <w:ind w:right="113"/>
              <w:jc w:val="right"/>
            </w:pPr>
            <w:r w:rsidRPr="009C013F">
              <w:t>5</w:t>
            </w:r>
          </w:p>
        </w:tc>
        <w:tc>
          <w:tcPr>
            <w:tcW w:w="683" w:type="pct"/>
            <w:shd w:val="clear" w:color="auto" w:fill="auto"/>
          </w:tcPr>
          <w:p w14:paraId="167FE103" w14:textId="77777777" w:rsidR="007441BC" w:rsidRPr="009C013F" w:rsidRDefault="007441BC" w:rsidP="005A1040">
            <w:pPr>
              <w:spacing w:before="40" w:after="120"/>
              <w:ind w:right="113"/>
              <w:jc w:val="right"/>
            </w:pPr>
            <w:r w:rsidRPr="009C013F">
              <w:t>6</w:t>
            </w:r>
          </w:p>
        </w:tc>
        <w:tc>
          <w:tcPr>
            <w:tcW w:w="683" w:type="pct"/>
            <w:shd w:val="clear" w:color="auto" w:fill="auto"/>
          </w:tcPr>
          <w:p w14:paraId="42E7F0E7" w14:textId="77777777" w:rsidR="007441BC" w:rsidRPr="009C013F" w:rsidRDefault="007441BC" w:rsidP="005A1040">
            <w:pPr>
              <w:spacing w:before="40" w:after="120"/>
              <w:ind w:right="113"/>
              <w:jc w:val="right"/>
            </w:pPr>
            <w:r w:rsidRPr="009C013F">
              <w:t>5</w:t>
            </w:r>
          </w:p>
        </w:tc>
        <w:tc>
          <w:tcPr>
            <w:tcW w:w="683" w:type="pct"/>
            <w:shd w:val="clear" w:color="auto" w:fill="auto"/>
          </w:tcPr>
          <w:p w14:paraId="5711AC54" w14:textId="77777777" w:rsidR="007441BC" w:rsidRPr="009C013F" w:rsidRDefault="007441BC" w:rsidP="005A1040">
            <w:pPr>
              <w:spacing w:before="40" w:after="120"/>
              <w:ind w:right="113"/>
              <w:jc w:val="right"/>
            </w:pPr>
            <w:r w:rsidRPr="009C013F">
              <w:t>5</w:t>
            </w:r>
          </w:p>
        </w:tc>
        <w:tc>
          <w:tcPr>
            <w:tcW w:w="800" w:type="pct"/>
            <w:shd w:val="clear" w:color="auto" w:fill="auto"/>
          </w:tcPr>
          <w:p w14:paraId="5C0CE742" w14:textId="77777777" w:rsidR="007441BC" w:rsidRPr="009C013F" w:rsidRDefault="007441BC" w:rsidP="005A1040">
            <w:pPr>
              <w:spacing w:before="40" w:after="120"/>
              <w:ind w:right="113"/>
              <w:jc w:val="right"/>
            </w:pPr>
            <w:r w:rsidRPr="009C013F">
              <w:t>0</w:t>
            </w:r>
          </w:p>
        </w:tc>
        <w:tc>
          <w:tcPr>
            <w:tcW w:w="699" w:type="pct"/>
            <w:shd w:val="clear" w:color="auto" w:fill="auto"/>
          </w:tcPr>
          <w:p w14:paraId="7610B986" w14:textId="77777777" w:rsidR="007441BC" w:rsidRPr="009C013F" w:rsidRDefault="007441BC" w:rsidP="005A1040">
            <w:pPr>
              <w:spacing w:before="40" w:after="120"/>
              <w:ind w:right="113"/>
              <w:jc w:val="right"/>
            </w:pPr>
            <w:r w:rsidRPr="009C013F">
              <w:t>21</w:t>
            </w:r>
          </w:p>
        </w:tc>
      </w:tr>
      <w:tr w:rsidR="009C013F" w:rsidRPr="009C013F" w14:paraId="70DA8018" w14:textId="77777777" w:rsidTr="009C013F">
        <w:tc>
          <w:tcPr>
            <w:tcW w:w="768" w:type="pct"/>
            <w:shd w:val="clear" w:color="auto" w:fill="auto"/>
          </w:tcPr>
          <w:p w14:paraId="6DD0A3A9" w14:textId="77777777" w:rsidR="007441BC" w:rsidRPr="009C013F" w:rsidRDefault="007441BC" w:rsidP="009C013F">
            <w:pPr>
              <w:spacing w:before="40" w:after="120"/>
              <w:ind w:right="113"/>
            </w:pPr>
            <w:r w:rsidRPr="009C013F">
              <w:t>2019-2020</w:t>
            </w:r>
          </w:p>
        </w:tc>
        <w:tc>
          <w:tcPr>
            <w:tcW w:w="684" w:type="pct"/>
            <w:shd w:val="clear" w:color="auto" w:fill="auto"/>
          </w:tcPr>
          <w:p w14:paraId="78238CD7" w14:textId="77777777" w:rsidR="007441BC" w:rsidRPr="009C013F" w:rsidRDefault="007441BC" w:rsidP="005A1040">
            <w:pPr>
              <w:spacing w:before="40" w:after="120"/>
              <w:ind w:right="113"/>
              <w:jc w:val="right"/>
            </w:pPr>
            <w:r w:rsidRPr="009C013F">
              <w:t>23</w:t>
            </w:r>
          </w:p>
        </w:tc>
        <w:tc>
          <w:tcPr>
            <w:tcW w:w="683" w:type="pct"/>
            <w:shd w:val="clear" w:color="auto" w:fill="auto"/>
          </w:tcPr>
          <w:p w14:paraId="06DF1D74" w14:textId="77777777" w:rsidR="007441BC" w:rsidRPr="009C013F" w:rsidRDefault="007441BC" w:rsidP="005A1040">
            <w:pPr>
              <w:spacing w:before="40" w:after="120"/>
              <w:ind w:right="113"/>
              <w:jc w:val="right"/>
            </w:pPr>
            <w:r w:rsidRPr="009C013F">
              <w:t>18</w:t>
            </w:r>
          </w:p>
        </w:tc>
        <w:tc>
          <w:tcPr>
            <w:tcW w:w="683" w:type="pct"/>
            <w:shd w:val="clear" w:color="auto" w:fill="auto"/>
          </w:tcPr>
          <w:p w14:paraId="38799CAB" w14:textId="77777777" w:rsidR="007441BC" w:rsidRPr="009C013F" w:rsidRDefault="007441BC" w:rsidP="005A1040">
            <w:pPr>
              <w:spacing w:before="40" w:after="120"/>
              <w:ind w:right="113"/>
              <w:jc w:val="right"/>
            </w:pPr>
            <w:r w:rsidRPr="009C013F">
              <w:t>18</w:t>
            </w:r>
          </w:p>
        </w:tc>
        <w:tc>
          <w:tcPr>
            <w:tcW w:w="683" w:type="pct"/>
            <w:shd w:val="clear" w:color="auto" w:fill="auto"/>
          </w:tcPr>
          <w:p w14:paraId="2C7C286F" w14:textId="77777777" w:rsidR="007441BC" w:rsidRPr="009C013F" w:rsidRDefault="007441BC" w:rsidP="005A1040">
            <w:pPr>
              <w:spacing w:before="40" w:after="120"/>
              <w:ind w:right="113"/>
              <w:jc w:val="right"/>
            </w:pPr>
            <w:r w:rsidRPr="009C013F">
              <w:t>11</w:t>
            </w:r>
          </w:p>
        </w:tc>
        <w:tc>
          <w:tcPr>
            <w:tcW w:w="800" w:type="pct"/>
            <w:shd w:val="clear" w:color="auto" w:fill="auto"/>
          </w:tcPr>
          <w:p w14:paraId="3227FBC6" w14:textId="77777777" w:rsidR="007441BC" w:rsidRPr="009C013F" w:rsidRDefault="007441BC" w:rsidP="005A1040">
            <w:pPr>
              <w:spacing w:before="40" w:after="120"/>
              <w:ind w:right="113"/>
              <w:jc w:val="right"/>
            </w:pPr>
            <w:r w:rsidRPr="009C013F">
              <w:t>3</w:t>
            </w:r>
          </w:p>
        </w:tc>
        <w:tc>
          <w:tcPr>
            <w:tcW w:w="699" w:type="pct"/>
            <w:shd w:val="clear" w:color="auto" w:fill="auto"/>
          </w:tcPr>
          <w:p w14:paraId="42F29F6A" w14:textId="77777777" w:rsidR="007441BC" w:rsidRPr="009C013F" w:rsidRDefault="007441BC" w:rsidP="005A1040">
            <w:pPr>
              <w:spacing w:before="40" w:after="120"/>
              <w:ind w:right="113"/>
              <w:jc w:val="right"/>
            </w:pPr>
            <w:r w:rsidRPr="009C013F">
              <w:t>73</w:t>
            </w:r>
          </w:p>
        </w:tc>
      </w:tr>
      <w:tr w:rsidR="009C013F" w:rsidRPr="009C013F" w14:paraId="2B8F36A6" w14:textId="77777777" w:rsidTr="009C013F">
        <w:tc>
          <w:tcPr>
            <w:tcW w:w="768" w:type="pct"/>
            <w:shd w:val="clear" w:color="auto" w:fill="auto"/>
          </w:tcPr>
          <w:p w14:paraId="097109B7" w14:textId="77777777" w:rsidR="007441BC" w:rsidRPr="009C013F" w:rsidRDefault="007441BC" w:rsidP="009C013F">
            <w:pPr>
              <w:spacing w:before="40" w:after="120"/>
              <w:ind w:right="113"/>
            </w:pPr>
            <w:r w:rsidRPr="009C013F">
              <w:t>2021</w:t>
            </w:r>
          </w:p>
        </w:tc>
        <w:tc>
          <w:tcPr>
            <w:tcW w:w="684" w:type="pct"/>
            <w:shd w:val="clear" w:color="auto" w:fill="auto"/>
          </w:tcPr>
          <w:p w14:paraId="508E61A9" w14:textId="77777777" w:rsidR="007441BC" w:rsidRPr="009C013F" w:rsidRDefault="007441BC" w:rsidP="005A1040">
            <w:pPr>
              <w:spacing w:before="40" w:after="120"/>
              <w:ind w:right="113"/>
              <w:jc w:val="right"/>
            </w:pPr>
            <w:r w:rsidRPr="009C013F">
              <w:t>32</w:t>
            </w:r>
          </w:p>
        </w:tc>
        <w:tc>
          <w:tcPr>
            <w:tcW w:w="683" w:type="pct"/>
            <w:shd w:val="clear" w:color="auto" w:fill="auto"/>
          </w:tcPr>
          <w:p w14:paraId="0145625F" w14:textId="77777777" w:rsidR="007441BC" w:rsidRPr="009C013F" w:rsidRDefault="007441BC" w:rsidP="005A1040">
            <w:pPr>
              <w:spacing w:before="40" w:after="120"/>
              <w:ind w:right="113"/>
              <w:jc w:val="right"/>
            </w:pPr>
            <w:r w:rsidRPr="009C013F">
              <w:t>37</w:t>
            </w:r>
          </w:p>
        </w:tc>
        <w:tc>
          <w:tcPr>
            <w:tcW w:w="683" w:type="pct"/>
            <w:shd w:val="clear" w:color="auto" w:fill="auto"/>
          </w:tcPr>
          <w:p w14:paraId="5DDB7F0C" w14:textId="77777777" w:rsidR="007441BC" w:rsidRPr="009C013F" w:rsidRDefault="007441BC" w:rsidP="005A1040">
            <w:pPr>
              <w:spacing w:before="40" w:after="120"/>
              <w:ind w:right="113"/>
              <w:jc w:val="right"/>
            </w:pPr>
            <w:r w:rsidRPr="009C013F">
              <w:t>26</w:t>
            </w:r>
          </w:p>
        </w:tc>
        <w:tc>
          <w:tcPr>
            <w:tcW w:w="683" w:type="pct"/>
            <w:shd w:val="clear" w:color="auto" w:fill="auto"/>
          </w:tcPr>
          <w:p w14:paraId="48A5D377" w14:textId="77777777" w:rsidR="007441BC" w:rsidRPr="009C013F" w:rsidRDefault="007441BC" w:rsidP="005A1040">
            <w:pPr>
              <w:spacing w:before="40" w:after="120"/>
              <w:ind w:right="113"/>
              <w:jc w:val="right"/>
            </w:pPr>
            <w:r w:rsidRPr="009C013F">
              <w:t>27</w:t>
            </w:r>
          </w:p>
        </w:tc>
        <w:tc>
          <w:tcPr>
            <w:tcW w:w="800" w:type="pct"/>
            <w:shd w:val="clear" w:color="auto" w:fill="auto"/>
          </w:tcPr>
          <w:p w14:paraId="1CAE54F3" w14:textId="77777777" w:rsidR="007441BC" w:rsidRPr="009C013F" w:rsidRDefault="007441BC" w:rsidP="005A1040">
            <w:pPr>
              <w:spacing w:before="40" w:after="120"/>
              <w:ind w:right="113"/>
              <w:jc w:val="right"/>
            </w:pPr>
            <w:r w:rsidRPr="009C013F">
              <w:t>2</w:t>
            </w:r>
          </w:p>
        </w:tc>
        <w:tc>
          <w:tcPr>
            <w:tcW w:w="699" w:type="pct"/>
            <w:shd w:val="clear" w:color="auto" w:fill="auto"/>
          </w:tcPr>
          <w:p w14:paraId="66FDA426" w14:textId="77777777" w:rsidR="007441BC" w:rsidRPr="009C013F" w:rsidRDefault="007441BC" w:rsidP="005A1040">
            <w:pPr>
              <w:spacing w:before="40" w:after="120"/>
              <w:ind w:right="113"/>
              <w:jc w:val="right"/>
            </w:pPr>
            <w:r w:rsidRPr="009C013F">
              <w:t>124</w:t>
            </w:r>
          </w:p>
        </w:tc>
      </w:tr>
      <w:tr w:rsidR="009C013F" w:rsidRPr="009C013F" w14:paraId="36CBE105" w14:textId="77777777" w:rsidTr="009C013F">
        <w:tc>
          <w:tcPr>
            <w:tcW w:w="768" w:type="pct"/>
            <w:shd w:val="clear" w:color="auto" w:fill="auto"/>
          </w:tcPr>
          <w:p w14:paraId="303046E9" w14:textId="77777777" w:rsidR="007441BC" w:rsidRPr="009C013F" w:rsidRDefault="007441BC" w:rsidP="009C013F">
            <w:pPr>
              <w:spacing w:before="40" w:after="120"/>
              <w:ind w:right="113"/>
            </w:pPr>
            <w:r w:rsidRPr="009C013F">
              <w:t>2022</w:t>
            </w:r>
          </w:p>
        </w:tc>
        <w:tc>
          <w:tcPr>
            <w:tcW w:w="684" w:type="pct"/>
            <w:shd w:val="clear" w:color="auto" w:fill="auto"/>
          </w:tcPr>
          <w:p w14:paraId="471D32DC" w14:textId="77777777" w:rsidR="007441BC" w:rsidRPr="009C013F" w:rsidRDefault="007441BC" w:rsidP="005A1040">
            <w:pPr>
              <w:spacing w:before="40" w:after="120"/>
              <w:ind w:right="113"/>
              <w:jc w:val="right"/>
            </w:pPr>
            <w:r w:rsidRPr="009C013F">
              <w:t>72</w:t>
            </w:r>
          </w:p>
        </w:tc>
        <w:tc>
          <w:tcPr>
            <w:tcW w:w="683" w:type="pct"/>
            <w:shd w:val="clear" w:color="auto" w:fill="auto"/>
          </w:tcPr>
          <w:p w14:paraId="4634F012" w14:textId="77777777" w:rsidR="007441BC" w:rsidRPr="009C013F" w:rsidRDefault="007441BC" w:rsidP="005A1040">
            <w:pPr>
              <w:spacing w:before="40" w:after="120"/>
              <w:ind w:right="113"/>
              <w:jc w:val="right"/>
            </w:pPr>
            <w:r w:rsidRPr="009C013F">
              <w:t>111</w:t>
            </w:r>
          </w:p>
        </w:tc>
        <w:tc>
          <w:tcPr>
            <w:tcW w:w="683" w:type="pct"/>
            <w:shd w:val="clear" w:color="auto" w:fill="auto"/>
          </w:tcPr>
          <w:p w14:paraId="77EACDAF" w14:textId="77777777" w:rsidR="007441BC" w:rsidRPr="009C013F" w:rsidRDefault="007441BC" w:rsidP="005A1040">
            <w:pPr>
              <w:spacing w:before="40" w:after="120"/>
              <w:ind w:right="113"/>
              <w:jc w:val="right"/>
            </w:pPr>
            <w:r w:rsidRPr="009C013F">
              <w:t>70</w:t>
            </w:r>
          </w:p>
        </w:tc>
        <w:tc>
          <w:tcPr>
            <w:tcW w:w="683" w:type="pct"/>
            <w:shd w:val="clear" w:color="auto" w:fill="auto"/>
          </w:tcPr>
          <w:p w14:paraId="05E1A90A" w14:textId="77777777" w:rsidR="007441BC" w:rsidRPr="009C013F" w:rsidRDefault="007441BC" w:rsidP="005A1040">
            <w:pPr>
              <w:spacing w:before="40" w:after="120"/>
              <w:ind w:right="113"/>
              <w:jc w:val="right"/>
            </w:pPr>
            <w:r w:rsidRPr="009C013F">
              <w:t>73</w:t>
            </w:r>
          </w:p>
        </w:tc>
        <w:tc>
          <w:tcPr>
            <w:tcW w:w="800" w:type="pct"/>
            <w:shd w:val="clear" w:color="auto" w:fill="auto"/>
          </w:tcPr>
          <w:p w14:paraId="3D1E9EDA" w14:textId="77777777" w:rsidR="007441BC" w:rsidRPr="009C013F" w:rsidRDefault="007441BC" w:rsidP="005A1040">
            <w:pPr>
              <w:spacing w:before="40" w:after="120"/>
              <w:ind w:right="113"/>
              <w:jc w:val="right"/>
            </w:pPr>
            <w:r w:rsidRPr="009C013F">
              <w:t>5</w:t>
            </w:r>
          </w:p>
        </w:tc>
        <w:tc>
          <w:tcPr>
            <w:tcW w:w="699" w:type="pct"/>
            <w:shd w:val="clear" w:color="auto" w:fill="auto"/>
          </w:tcPr>
          <w:p w14:paraId="5AC0F034" w14:textId="77777777" w:rsidR="007441BC" w:rsidRPr="009C013F" w:rsidRDefault="007441BC" w:rsidP="005A1040">
            <w:pPr>
              <w:spacing w:before="40" w:after="120"/>
              <w:ind w:right="113"/>
              <w:jc w:val="right"/>
            </w:pPr>
            <w:r w:rsidRPr="009C013F">
              <w:t>331</w:t>
            </w:r>
          </w:p>
        </w:tc>
      </w:tr>
      <w:tr w:rsidR="009C013F" w:rsidRPr="009C013F" w14:paraId="153F8CE0" w14:textId="77777777" w:rsidTr="005A1040">
        <w:tc>
          <w:tcPr>
            <w:tcW w:w="768" w:type="pct"/>
            <w:tcBorders>
              <w:bottom w:val="single" w:sz="4" w:space="0" w:color="auto"/>
            </w:tcBorders>
            <w:shd w:val="clear" w:color="auto" w:fill="auto"/>
          </w:tcPr>
          <w:p w14:paraId="46844665" w14:textId="77777777" w:rsidR="007441BC" w:rsidRPr="009C013F" w:rsidRDefault="007441BC" w:rsidP="009C013F">
            <w:pPr>
              <w:spacing w:before="40" w:after="120"/>
              <w:ind w:right="113"/>
            </w:pPr>
            <w:r w:rsidRPr="009C013F">
              <w:t>Agosto 2023</w:t>
            </w:r>
          </w:p>
        </w:tc>
        <w:tc>
          <w:tcPr>
            <w:tcW w:w="684" w:type="pct"/>
            <w:tcBorders>
              <w:bottom w:val="single" w:sz="4" w:space="0" w:color="auto"/>
            </w:tcBorders>
            <w:shd w:val="clear" w:color="auto" w:fill="auto"/>
          </w:tcPr>
          <w:p w14:paraId="5B8D78C4" w14:textId="77777777" w:rsidR="007441BC" w:rsidRPr="009C013F" w:rsidRDefault="007441BC" w:rsidP="005A1040">
            <w:pPr>
              <w:spacing w:before="40" w:after="120"/>
              <w:ind w:right="113"/>
              <w:jc w:val="right"/>
            </w:pPr>
            <w:r w:rsidRPr="009C013F">
              <w:t>42</w:t>
            </w:r>
          </w:p>
        </w:tc>
        <w:tc>
          <w:tcPr>
            <w:tcW w:w="683" w:type="pct"/>
            <w:tcBorders>
              <w:bottom w:val="single" w:sz="4" w:space="0" w:color="auto"/>
            </w:tcBorders>
            <w:shd w:val="clear" w:color="auto" w:fill="auto"/>
          </w:tcPr>
          <w:p w14:paraId="5D5EDC81" w14:textId="77777777" w:rsidR="007441BC" w:rsidRPr="009C013F" w:rsidRDefault="007441BC" w:rsidP="005A1040">
            <w:pPr>
              <w:spacing w:before="40" w:after="120"/>
              <w:ind w:right="113"/>
              <w:jc w:val="right"/>
            </w:pPr>
            <w:r w:rsidRPr="009C013F">
              <w:t>53</w:t>
            </w:r>
          </w:p>
        </w:tc>
        <w:tc>
          <w:tcPr>
            <w:tcW w:w="683" w:type="pct"/>
            <w:tcBorders>
              <w:bottom w:val="single" w:sz="4" w:space="0" w:color="auto"/>
            </w:tcBorders>
            <w:shd w:val="clear" w:color="auto" w:fill="auto"/>
          </w:tcPr>
          <w:p w14:paraId="1B3E30E2" w14:textId="77777777" w:rsidR="007441BC" w:rsidRPr="009C013F" w:rsidRDefault="007441BC" w:rsidP="005A1040">
            <w:pPr>
              <w:spacing w:before="40" w:after="120"/>
              <w:ind w:right="113"/>
              <w:jc w:val="right"/>
            </w:pPr>
            <w:r w:rsidRPr="009C013F">
              <w:t>49</w:t>
            </w:r>
          </w:p>
        </w:tc>
        <w:tc>
          <w:tcPr>
            <w:tcW w:w="683" w:type="pct"/>
            <w:tcBorders>
              <w:bottom w:val="single" w:sz="4" w:space="0" w:color="auto"/>
            </w:tcBorders>
            <w:shd w:val="clear" w:color="auto" w:fill="auto"/>
          </w:tcPr>
          <w:p w14:paraId="3BE616C8" w14:textId="77777777" w:rsidR="007441BC" w:rsidRPr="009C013F" w:rsidRDefault="007441BC" w:rsidP="005A1040">
            <w:pPr>
              <w:spacing w:before="40" w:after="120"/>
              <w:ind w:right="113"/>
              <w:jc w:val="right"/>
            </w:pPr>
            <w:r w:rsidRPr="009C013F">
              <w:t>47</w:t>
            </w:r>
          </w:p>
        </w:tc>
        <w:tc>
          <w:tcPr>
            <w:tcW w:w="800" w:type="pct"/>
            <w:tcBorders>
              <w:bottom w:val="single" w:sz="4" w:space="0" w:color="auto"/>
            </w:tcBorders>
            <w:shd w:val="clear" w:color="auto" w:fill="auto"/>
          </w:tcPr>
          <w:p w14:paraId="0504D7D8" w14:textId="77777777" w:rsidR="007441BC" w:rsidRPr="009C013F" w:rsidRDefault="007441BC" w:rsidP="005A1040">
            <w:pPr>
              <w:spacing w:before="40" w:after="120"/>
              <w:ind w:right="113"/>
              <w:jc w:val="right"/>
            </w:pPr>
            <w:r w:rsidRPr="009C013F">
              <w:t>1</w:t>
            </w:r>
          </w:p>
        </w:tc>
        <w:tc>
          <w:tcPr>
            <w:tcW w:w="699" w:type="pct"/>
            <w:tcBorders>
              <w:bottom w:val="single" w:sz="4" w:space="0" w:color="auto"/>
            </w:tcBorders>
            <w:shd w:val="clear" w:color="auto" w:fill="auto"/>
          </w:tcPr>
          <w:p w14:paraId="25D91D23" w14:textId="77777777" w:rsidR="007441BC" w:rsidRPr="009C013F" w:rsidRDefault="007441BC" w:rsidP="005A1040">
            <w:pPr>
              <w:spacing w:before="40" w:after="120"/>
              <w:ind w:right="113"/>
              <w:jc w:val="right"/>
            </w:pPr>
            <w:r w:rsidRPr="009C013F">
              <w:t>192</w:t>
            </w:r>
          </w:p>
        </w:tc>
      </w:tr>
      <w:tr w:rsidR="009C013F" w:rsidRPr="005A1040" w14:paraId="13956E88" w14:textId="77777777" w:rsidTr="005A1040">
        <w:tc>
          <w:tcPr>
            <w:tcW w:w="768" w:type="pct"/>
            <w:tcBorders>
              <w:top w:val="single" w:sz="4" w:space="0" w:color="auto"/>
              <w:bottom w:val="single" w:sz="12" w:space="0" w:color="auto"/>
            </w:tcBorders>
            <w:shd w:val="clear" w:color="auto" w:fill="auto"/>
          </w:tcPr>
          <w:p w14:paraId="420C39F4" w14:textId="77777777" w:rsidR="007441BC" w:rsidRPr="005A1040" w:rsidRDefault="007441BC" w:rsidP="005A1040">
            <w:pPr>
              <w:spacing w:before="80" w:after="80"/>
              <w:ind w:left="283"/>
              <w:rPr>
                <w:b/>
              </w:rPr>
            </w:pPr>
            <w:r w:rsidRPr="005A1040">
              <w:rPr>
                <w:b/>
              </w:rPr>
              <w:t>Total</w:t>
            </w:r>
          </w:p>
        </w:tc>
        <w:tc>
          <w:tcPr>
            <w:tcW w:w="684" w:type="pct"/>
            <w:tcBorders>
              <w:top w:val="single" w:sz="4" w:space="0" w:color="auto"/>
              <w:bottom w:val="single" w:sz="12" w:space="0" w:color="auto"/>
            </w:tcBorders>
            <w:shd w:val="clear" w:color="auto" w:fill="auto"/>
          </w:tcPr>
          <w:p w14:paraId="6A18118A" w14:textId="77777777" w:rsidR="007441BC" w:rsidRPr="005A1040" w:rsidRDefault="007441BC" w:rsidP="005A1040">
            <w:pPr>
              <w:spacing w:before="80" w:after="80"/>
              <w:jc w:val="right"/>
              <w:rPr>
                <w:b/>
              </w:rPr>
            </w:pPr>
            <w:r w:rsidRPr="005A1040">
              <w:rPr>
                <w:b/>
              </w:rPr>
              <w:t>174</w:t>
            </w:r>
          </w:p>
        </w:tc>
        <w:tc>
          <w:tcPr>
            <w:tcW w:w="683" w:type="pct"/>
            <w:tcBorders>
              <w:top w:val="single" w:sz="4" w:space="0" w:color="auto"/>
              <w:bottom w:val="single" w:sz="12" w:space="0" w:color="auto"/>
            </w:tcBorders>
            <w:shd w:val="clear" w:color="auto" w:fill="auto"/>
          </w:tcPr>
          <w:p w14:paraId="3865DB69" w14:textId="77777777" w:rsidR="007441BC" w:rsidRPr="005A1040" w:rsidRDefault="007441BC" w:rsidP="005A1040">
            <w:pPr>
              <w:spacing w:before="80" w:after="80"/>
              <w:jc w:val="right"/>
              <w:rPr>
                <w:b/>
              </w:rPr>
            </w:pPr>
            <w:r w:rsidRPr="005A1040">
              <w:rPr>
                <w:b/>
              </w:rPr>
              <w:t>225</w:t>
            </w:r>
          </w:p>
        </w:tc>
        <w:tc>
          <w:tcPr>
            <w:tcW w:w="683" w:type="pct"/>
            <w:tcBorders>
              <w:top w:val="single" w:sz="4" w:space="0" w:color="auto"/>
              <w:bottom w:val="single" w:sz="12" w:space="0" w:color="auto"/>
            </w:tcBorders>
            <w:shd w:val="clear" w:color="auto" w:fill="auto"/>
          </w:tcPr>
          <w:p w14:paraId="369F23C9" w14:textId="77777777" w:rsidR="007441BC" w:rsidRPr="005A1040" w:rsidRDefault="007441BC" w:rsidP="005A1040">
            <w:pPr>
              <w:spacing w:before="80" w:after="80"/>
              <w:jc w:val="right"/>
              <w:rPr>
                <w:b/>
              </w:rPr>
            </w:pPr>
            <w:r w:rsidRPr="005A1040">
              <w:rPr>
                <w:b/>
              </w:rPr>
              <w:t>168</w:t>
            </w:r>
          </w:p>
        </w:tc>
        <w:tc>
          <w:tcPr>
            <w:tcW w:w="683" w:type="pct"/>
            <w:tcBorders>
              <w:top w:val="single" w:sz="4" w:space="0" w:color="auto"/>
              <w:bottom w:val="single" w:sz="12" w:space="0" w:color="auto"/>
            </w:tcBorders>
            <w:shd w:val="clear" w:color="auto" w:fill="auto"/>
          </w:tcPr>
          <w:p w14:paraId="122CAB4B" w14:textId="77777777" w:rsidR="007441BC" w:rsidRPr="005A1040" w:rsidRDefault="007441BC" w:rsidP="005A1040">
            <w:pPr>
              <w:spacing w:before="80" w:after="80"/>
              <w:jc w:val="right"/>
              <w:rPr>
                <w:b/>
              </w:rPr>
            </w:pPr>
            <w:r w:rsidRPr="005A1040">
              <w:rPr>
                <w:b/>
              </w:rPr>
              <w:t>163</w:t>
            </w:r>
          </w:p>
        </w:tc>
        <w:tc>
          <w:tcPr>
            <w:tcW w:w="800" w:type="pct"/>
            <w:tcBorders>
              <w:top w:val="single" w:sz="4" w:space="0" w:color="auto"/>
              <w:bottom w:val="single" w:sz="12" w:space="0" w:color="auto"/>
            </w:tcBorders>
            <w:shd w:val="clear" w:color="auto" w:fill="auto"/>
          </w:tcPr>
          <w:p w14:paraId="56B4047B" w14:textId="77777777" w:rsidR="007441BC" w:rsidRPr="005A1040" w:rsidRDefault="007441BC" w:rsidP="005A1040">
            <w:pPr>
              <w:spacing w:before="80" w:after="80"/>
              <w:jc w:val="right"/>
              <w:rPr>
                <w:b/>
              </w:rPr>
            </w:pPr>
            <w:r w:rsidRPr="005A1040">
              <w:rPr>
                <w:b/>
              </w:rPr>
              <w:t>11</w:t>
            </w:r>
          </w:p>
        </w:tc>
        <w:tc>
          <w:tcPr>
            <w:tcW w:w="699" w:type="pct"/>
            <w:tcBorders>
              <w:top w:val="single" w:sz="4" w:space="0" w:color="auto"/>
              <w:bottom w:val="single" w:sz="12" w:space="0" w:color="auto"/>
            </w:tcBorders>
            <w:shd w:val="clear" w:color="auto" w:fill="auto"/>
          </w:tcPr>
          <w:p w14:paraId="531CD147" w14:textId="77777777" w:rsidR="007441BC" w:rsidRPr="005A1040" w:rsidRDefault="007441BC" w:rsidP="005A1040">
            <w:pPr>
              <w:spacing w:before="80" w:after="80"/>
              <w:jc w:val="right"/>
              <w:rPr>
                <w:b/>
              </w:rPr>
            </w:pPr>
            <w:r w:rsidRPr="005A1040">
              <w:rPr>
                <w:b/>
              </w:rPr>
              <w:t>741</w:t>
            </w:r>
          </w:p>
        </w:tc>
      </w:tr>
    </w:tbl>
    <w:p w14:paraId="71B8C68C" w14:textId="09A0399D" w:rsidR="00F17EC6" w:rsidRPr="00C6375A" w:rsidRDefault="00F17EC6" w:rsidP="005A1040">
      <w:pPr>
        <w:pStyle w:val="Ttulo2"/>
        <w:spacing w:before="120" w:after="240"/>
        <w:ind w:left="1134" w:right="1134" w:firstLine="170"/>
        <w:rPr>
          <w:sz w:val="18"/>
          <w:szCs w:val="18"/>
        </w:rPr>
      </w:pPr>
      <w:bookmarkStart w:id="30" w:name="_Toc153260895"/>
      <w:r w:rsidRPr="00C6375A">
        <w:rPr>
          <w:rFonts w:cs="Times New Roman"/>
          <w:i/>
          <w:sz w:val="18"/>
          <w:szCs w:val="18"/>
        </w:rPr>
        <w:t xml:space="preserve">Fuente: </w:t>
      </w:r>
      <w:r w:rsidRPr="00C6375A">
        <w:rPr>
          <w:rFonts w:cs="Times New Roman"/>
          <w:iCs w:val="0"/>
          <w:sz w:val="18"/>
          <w:szCs w:val="18"/>
        </w:rPr>
        <w:t>Datos DIPPDIV</w:t>
      </w:r>
    </w:p>
    <w:p w14:paraId="5568CE13" w14:textId="347ECC6F" w:rsidR="007441BC" w:rsidRDefault="00F17EC6" w:rsidP="00BF0859">
      <w:pPr>
        <w:pStyle w:val="H1G"/>
      </w:pPr>
      <w:r>
        <w:tab/>
      </w:r>
      <w:r>
        <w:tab/>
      </w:r>
      <w:r w:rsidR="007441BC">
        <w:t>Acceso a la justicia (art. 6)</w:t>
      </w:r>
      <w:bookmarkEnd w:id="30"/>
    </w:p>
    <w:p w14:paraId="0403A5C9" w14:textId="74F1057C" w:rsidR="00F17EC6" w:rsidRDefault="00F17EC6" w:rsidP="00F17EC6">
      <w:pPr>
        <w:pStyle w:val="H23G"/>
      </w:pPr>
      <w:r>
        <w:tab/>
      </w:r>
      <w:r>
        <w:tab/>
      </w:r>
      <w:r w:rsidR="007441BC" w:rsidRPr="00CA4BB5">
        <w:t>Recomendación del párrafo 3</w:t>
      </w:r>
      <w:r w:rsidR="007441BC">
        <w:t>9</w:t>
      </w:r>
      <w:r w:rsidR="007441BC" w:rsidRPr="003664F1">
        <w:t xml:space="preserve">, </w:t>
      </w:r>
      <w:r w:rsidR="007441BC" w:rsidRPr="00D80BBB">
        <w:rPr>
          <w:i/>
          <w:iCs/>
        </w:rPr>
        <w:t>i</w:t>
      </w:r>
      <w:r w:rsidR="007441BC" w:rsidRPr="00624E7C">
        <w:rPr>
          <w:i/>
          <w:iCs/>
        </w:rPr>
        <w:t>nciso a)</w:t>
      </w:r>
    </w:p>
    <w:p w14:paraId="30B69242" w14:textId="47BB2235" w:rsidR="007441BC" w:rsidRDefault="00A84908" w:rsidP="00A84908">
      <w:pPr>
        <w:pStyle w:val="SingleTxtG"/>
      </w:pPr>
      <w:r>
        <w:t>165.</w:t>
      </w:r>
      <w:r>
        <w:tab/>
      </w:r>
      <w:r w:rsidR="007441BC">
        <w:t>S</w:t>
      </w:r>
      <w:r w:rsidR="007441BC" w:rsidRPr="00624E7C">
        <w:t>obre el fortaleci</w:t>
      </w:r>
      <w:r w:rsidR="007441BC">
        <w:t>miento</w:t>
      </w:r>
      <w:r w:rsidR="007441BC" w:rsidRPr="00624E7C">
        <w:t xml:space="preserve"> de la </w:t>
      </w:r>
      <w:bookmarkStart w:id="31" w:name="_Hlk151114003"/>
      <w:r w:rsidR="007441BC" w:rsidRPr="00277FCB">
        <w:t>FEP-ETNIAS/PC</w:t>
      </w:r>
      <w:bookmarkEnd w:id="31"/>
      <w:r w:rsidR="007441BC" w:rsidRPr="00624E7C">
        <w:t xml:space="preserve">, </w:t>
      </w:r>
      <w:r w:rsidR="007441BC" w:rsidRPr="00D13AE5">
        <w:t>en septiembre de 2021</w:t>
      </w:r>
      <w:r w:rsidR="007441BC">
        <w:t xml:space="preserve">, </w:t>
      </w:r>
      <w:r w:rsidR="007441BC" w:rsidRPr="00D13AE5">
        <w:t>el MP</w:t>
      </w:r>
      <w:r w:rsidR="007441BC">
        <w:t xml:space="preserve">, </w:t>
      </w:r>
      <w:r w:rsidR="007441BC" w:rsidRPr="00D13AE5">
        <w:t xml:space="preserve">a través del </w:t>
      </w:r>
      <w:r w:rsidR="007441BC">
        <w:t xml:space="preserve">Proyecto de </w:t>
      </w:r>
      <w:r w:rsidR="007441BC" w:rsidRPr="000A146C">
        <w:t>Fortalecimiento al acceso de justicia para las comunidades de pueblos indígenas y afrodescendientes en Honduras</w:t>
      </w:r>
      <w:r w:rsidR="007441BC" w:rsidRPr="00D13AE5">
        <w:t>, inauguró las nuevas oficinas de la FEP-ETNIAS/PC, ubicadas en la ciudad de Tegucigalpa</w:t>
      </w:r>
      <w:r w:rsidR="007441BC">
        <w:t>. R</w:t>
      </w:r>
      <w:r w:rsidR="007441BC" w:rsidRPr="00D13AE5">
        <w:t>ealizó el lanzamiento de una campaña de comunicación orientada a que los PIAH conozcan sus derechos</w:t>
      </w:r>
      <w:r w:rsidR="007441BC">
        <w:t xml:space="preserve">, </w:t>
      </w:r>
      <w:r w:rsidR="007441BC" w:rsidRPr="00D13AE5">
        <w:t>financiado con fondos de la Agencia Española de Cooperación Internacional para el Desarrollo en Honduras (AECID)</w:t>
      </w:r>
      <w:r w:rsidR="007441BC" w:rsidRPr="00A84908">
        <w:rPr>
          <w:rStyle w:val="Refdenotaalpie"/>
          <w:szCs w:val="18"/>
        </w:rPr>
        <w:footnoteReference w:id="121"/>
      </w:r>
      <w:r w:rsidR="007441BC" w:rsidRPr="00D13AE5">
        <w:t>.</w:t>
      </w:r>
    </w:p>
    <w:p w14:paraId="6715C245" w14:textId="560DCAB2" w:rsidR="007441BC" w:rsidRPr="00D13AE5" w:rsidRDefault="00A84908" w:rsidP="00A84908">
      <w:pPr>
        <w:pStyle w:val="SingleTxtG"/>
      </w:pPr>
      <w:r w:rsidRPr="00D13AE5">
        <w:t>166.</w:t>
      </w:r>
      <w:r w:rsidRPr="00D13AE5">
        <w:tab/>
      </w:r>
      <w:r w:rsidR="007441BC">
        <w:t>P</w:t>
      </w:r>
      <w:r w:rsidR="007441BC" w:rsidRPr="00624E7C">
        <w:t>ara el ejercicio fiscal del año 2023</w:t>
      </w:r>
      <w:r w:rsidR="007441BC">
        <w:t xml:space="preserve">, </w:t>
      </w:r>
      <w:r w:rsidR="007441BC" w:rsidRPr="00624E7C">
        <w:t>se asign</w:t>
      </w:r>
      <w:r w:rsidR="007441BC">
        <w:t>ó</w:t>
      </w:r>
      <w:r w:rsidR="007441BC" w:rsidRPr="00624E7C">
        <w:t xml:space="preserve"> </w:t>
      </w:r>
      <w:r w:rsidR="007441BC">
        <w:t xml:space="preserve">a la </w:t>
      </w:r>
      <w:r w:rsidR="007441BC" w:rsidRPr="00DE45ED">
        <w:t>FEP-ETNIAS/PC</w:t>
      </w:r>
      <w:r w:rsidR="007441BC">
        <w:t xml:space="preserve"> </w:t>
      </w:r>
      <w:r w:rsidR="007441BC" w:rsidRPr="00624E7C">
        <w:t xml:space="preserve">un presupuesto de 8,404,632 millones de </w:t>
      </w:r>
      <w:r w:rsidR="007441BC">
        <w:t>l</w:t>
      </w:r>
      <w:r w:rsidR="007441BC" w:rsidRPr="00624E7C">
        <w:t>empiras</w:t>
      </w:r>
      <w:r w:rsidR="007441BC">
        <w:t>, conforme con la información brindada por el MP.</w:t>
      </w:r>
    </w:p>
    <w:p w14:paraId="143FBB92" w14:textId="7C1BEADB" w:rsidR="007441BC" w:rsidRDefault="00A84908" w:rsidP="00A84908">
      <w:pPr>
        <w:pStyle w:val="SingleTxtG"/>
      </w:pPr>
      <w:r>
        <w:t>167.</w:t>
      </w:r>
      <w:r>
        <w:tab/>
      </w:r>
      <w:r w:rsidR="007441BC">
        <w:t xml:space="preserve">La </w:t>
      </w:r>
      <w:r w:rsidR="007441BC" w:rsidRPr="00DE45ED">
        <w:t xml:space="preserve">FEP-ETNIAS/PC </w:t>
      </w:r>
      <w:r w:rsidR="007441BC">
        <w:t xml:space="preserve">tiene competencia para </w:t>
      </w:r>
      <w:r w:rsidR="007441BC" w:rsidRPr="00A74F85">
        <w:t>recib</w:t>
      </w:r>
      <w:r w:rsidR="007441BC">
        <w:t>ir</w:t>
      </w:r>
      <w:r w:rsidR="007441BC" w:rsidRPr="00A74F85">
        <w:t xml:space="preserve"> e investiga</w:t>
      </w:r>
      <w:r w:rsidR="007441BC">
        <w:t>r</w:t>
      </w:r>
      <w:r w:rsidR="007441BC" w:rsidRPr="00A74F85">
        <w:t xml:space="preserve"> </w:t>
      </w:r>
      <w:r w:rsidR="007441BC" w:rsidRPr="002A527D">
        <w:t>las denuncia</w:t>
      </w:r>
      <w:r w:rsidR="007441BC">
        <w:t xml:space="preserve">s </w:t>
      </w:r>
      <w:r w:rsidR="007441BC" w:rsidRPr="00A74F85">
        <w:t xml:space="preserve">relacionadas </w:t>
      </w:r>
      <w:r w:rsidR="007441BC">
        <w:t>con</w:t>
      </w:r>
      <w:r w:rsidR="007441BC" w:rsidRPr="00A74F85">
        <w:t xml:space="preserve"> la vulneración de los derechos de los PIAH, así como los delitos que se comenten en detrimento de los bienes que constituyen el patrimonio cultural de la nación, incluidas las vulneraciones al derecho de </w:t>
      </w:r>
      <w:r w:rsidR="007441BC">
        <w:t xml:space="preserve">las </w:t>
      </w:r>
      <w:r w:rsidR="007441BC" w:rsidRPr="00A74F85">
        <w:t>tierras ancestrales. Además, de velar por la aplicación de los convenios internacionales sobre los derechos de los PIAH.</w:t>
      </w:r>
    </w:p>
    <w:p w14:paraId="6CAD6B4D" w14:textId="538A4F95" w:rsidR="007441BC" w:rsidRDefault="00A84908" w:rsidP="00A84908">
      <w:pPr>
        <w:pStyle w:val="SingleTxtG"/>
      </w:pPr>
      <w:r>
        <w:t>168.</w:t>
      </w:r>
      <w:r>
        <w:tab/>
      </w:r>
      <w:r w:rsidR="007441BC" w:rsidRPr="002D1AD3">
        <w:t>Ad</w:t>
      </w:r>
      <w:r w:rsidR="007441BC">
        <w:t>icionalmente</w:t>
      </w:r>
      <w:r w:rsidR="007441BC" w:rsidRPr="002D1AD3">
        <w:t xml:space="preserve">, el componente dos </w:t>
      </w:r>
      <w:r w:rsidR="007441BC" w:rsidRPr="00575813">
        <w:rPr>
          <w:i/>
          <w:iCs/>
        </w:rPr>
        <w:t>Defensoría e instrumentos jurídicos de los PIAH</w:t>
      </w:r>
      <w:r w:rsidR="007441BC" w:rsidRPr="002D1AD3">
        <w:t xml:space="preserve"> del </w:t>
      </w:r>
      <w:r w:rsidR="007441BC">
        <w:t>p</w:t>
      </w:r>
      <w:r w:rsidR="007441BC" w:rsidRPr="002D1AD3">
        <w:t>rograma Nuestra</w:t>
      </w:r>
      <w:r w:rsidR="007441BC">
        <w:t>s</w:t>
      </w:r>
      <w:r w:rsidR="007441BC" w:rsidRPr="002D1AD3">
        <w:t xml:space="preserve"> Raíces</w:t>
      </w:r>
      <w:r w:rsidR="007441BC">
        <w:t xml:space="preserve">, </w:t>
      </w:r>
      <w:r w:rsidR="007441BC" w:rsidRPr="002D1AD3">
        <w:t>contempla la articulación interinstitucional para brindar acompañamiento a la FEP-ETNIAS/PC</w:t>
      </w:r>
      <w:r w:rsidR="007441BC">
        <w:t xml:space="preserve"> y </w:t>
      </w:r>
      <w:r w:rsidR="007441BC" w:rsidRPr="002D1AD3">
        <w:t xml:space="preserve">promover la justicia penal y </w:t>
      </w:r>
      <w:r w:rsidR="007441BC" w:rsidRPr="00F34B14">
        <w:t>ambiental</w:t>
      </w:r>
      <w:r w:rsidR="007441BC">
        <w:t xml:space="preserve"> en </w:t>
      </w:r>
      <w:r w:rsidR="007441BC" w:rsidRPr="00F34B14">
        <w:t xml:space="preserve">el cese a la impunidad, persecución, judicialización, criminalización y discriminación </w:t>
      </w:r>
      <w:r w:rsidR="007441BC" w:rsidRPr="002D1AD3">
        <w:t>contra los PIAH</w:t>
      </w:r>
      <w:r w:rsidR="007441BC">
        <w:t>.</w:t>
      </w:r>
    </w:p>
    <w:p w14:paraId="53FA54F2" w14:textId="6C0694E0" w:rsidR="007441BC" w:rsidRPr="002D1AD3" w:rsidRDefault="00A84908" w:rsidP="00A84908">
      <w:pPr>
        <w:pStyle w:val="SingleTxtG"/>
      </w:pPr>
      <w:r w:rsidRPr="002D1AD3">
        <w:lastRenderedPageBreak/>
        <w:t>169.</w:t>
      </w:r>
      <w:r w:rsidRPr="002D1AD3">
        <w:tab/>
      </w:r>
      <w:r w:rsidR="007441BC">
        <w:t>Es importante mencionar que, el 30 de noviembre de 2023 la PGR apertura una nueva oficina regional en Roatán, en el departamento de Islas de la Bahía, con el propósito de ampliar la cobertura y garantizar el acceso a la justicia a la población de este departamento</w:t>
      </w:r>
      <w:r w:rsidR="007441BC" w:rsidRPr="00A84908">
        <w:rPr>
          <w:rStyle w:val="Refdenotaalpie"/>
          <w:szCs w:val="18"/>
        </w:rPr>
        <w:footnoteReference w:id="122"/>
      </w:r>
      <w:r w:rsidR="00F7697D">
        <w:t>.</w:t>
      </w:r>
      <w:r w:rsidR="007441BC">
        <w:t xml:space="preserve"> </w:t>
      </w:r>
    </w:p>
    <w:p w14:paraId="43AAF543" w14:textId="11AB9BFA" w:rsidR="00F17EC6" w:rsidRDefault="00F17EC6" w:rsidP="00F17EC6">
      <w:pPr>
        <w:pStyle w:val="H23G"/>
      </w:pPr>
      <w:r>
        <w:tab/>
      </w:r>
      <w:r>
        <w:tab/>
      </w:r>
      <w:r w:rsidR="007441BC" w:rsidRPr="000B3D6C">
        <w:t>Inciso c)</w:t>
      </w:r>
    </w:p>
    <w:p w14:paraId="45999803" w14:textId="6CAE0BC6" w:rsidR="007441BC" w:rsidRDefault="00A84908" w:rsidP="00A84908">
      <w:pPr>
        <w:pStyle w:val="SingleTxtG"/>
      </w:pPr>
      <w:r>
        <w:t>170.</w:t>
      </w:r>
      <w:r>
        <w:tab/>
      </w:r>
      <w:r w:rsidR="007441BC">
        <w:t xml:space="preserve">En relación con las </w:t>
      </w:r>
      <w:r w:rsidR="007441BC" w:rsidRPr="000B3D6C">
        <w:t>capacitaci</w:t>
      </w:r>
      <w:r w:rsidR="007441BC">
        <w:t>ones de</w:t>
      </w:r>
      <w:r w:rsidR="007441BC" w:rsidRPr="000B3D6C">
        <w:t xml:space="preserve"> funcionarios públicos, jueces, magistrados y funcionarios encargados de hacer cumplir la ley,</w:t>
      </w:r>
      <w:r w:rsidR="007441BC">
        <w:t xml:space="preserve"> el MP, </w:t>
      </w:r>
      <w:r w:rsidR="007441BC" w:rsidRPr="00624E7C">
        <w:t>con la asistencia de la OACNUDH</w:t>
      </w:r>
      <w:r w:rsidR="007441BC">
        <w:t>, a agosto de 2023, ha</w:t>
      </w:r>
      <w:r w:rsidR="007441BC" w:rsidRPr="00624E7C">
        <w:t xml:space="preserve"> capacitado al personal que atiende casos en materia de derechos humanos.</w:t>
      </w:r>
    </w:p>
    <w:p w14:paraId="30698B99" w14:textId="28840B30" w:rsidR="007441BC" w:rsidRPr="00E6628B" w:rsidRDefault="00A84908" w:rsidP="00A84908">
      <w:pPr>
        <w:pStyle w:val="SingleTxtG"/>
      </w:pPr>
      <w:r w:rsidRPr="00E6628B">
        <w:t>171.</w:t>
      </w:r>
      <w:r w:rsidRPr="00E6628B">
        <w:tab/>
      </w:r>
      <w:r w:rsidR="007441BC" w:rsidRPr="00E6628B">
        <w:t xml:space="preserve">Asimismo, se sugiere ver respuesta a las </w:t>
      </w:r>
      <w:r w:rsidR="007441BC">
        <w:t>r</w:t>
      </w:r>
      <w:r w:rsidR="007441BC" w:rsidRPr="00E6628B">
        <w:t>ecomendaciones de</w:t>
      </w:r>
      <w:r w:rsidR="007441BC">
        <w:t xml:space="preserve">l </w:t>
      </w:r>
      <w:r w:rsidR="007441BC" w:rsidRPr="00E6628B">
        <w:t>párrafo 7 y</w:t>
      </w:r>
      <w:r w:rsidR="007441BC">
        <w:t xml:space="preserve"> el párrafo</w:t>
      </w:r>
      <w:r w:rsidR="007441BC" w:rsidRPr="00E6628B">
        <w:t xml:space="preserve"> 41 del presente informe.</w:t>
      </w:r>
    </w:p>
    <w:p w14:paraId="5C1D449F" w14:textId="627D6D2C" w:rsidR="007441BC" w:rsidRDefault="00F17EC6" w:rsidP="00BF0859">
      <w:pPr>
        <w:pStyle w:val="H1G"/>
      </w:pPr>
      <w:bookmarkStart w:id="32" w:name="_Toc153260896"/>
      <w:r>
        <w:tab/>
      </w:r>
      <w:r>
        <w:tab/>
      </w:r>
      <w:r w:rsidR="007441BC" w:rsidRPr="002300FB">
        <w:t>Combate a los prejuicios raciales</w:t>
      </w:r>
      <w:r w:rsidR="007441BC">
        <w:t xml:space="preserve"> (art. 7)</w:t>
      </w:r>
      <w:bookmarkEnd w:id="32"/>
      <w:r w:rsidR="007441BC">
        <w:t xml:space="preserve"> </w:t>
      </w:r>
    </w:p>
    <w:p w14:paraId="2B63EB24" w14:textId="6344198F" w:rsidR="00F17EC6" w:rsidRDefault="00F17EC6" w:rsidP="00F17EC6">
      <w:pPr>
        <w:pStyle w:val="H23G"/>
      </w:pPr>
      <w:r>
        <w:tab/>
      </w:r>
      <w:r>
        <w:tab/>
      </w:r>
      <w:r w:rsidR="007441BC" w:rsidRPr="00CA4BB5">
        <w:t xml:space="preserve">Recomendación del párrafo </w:t>
      </w:r>
      <w:r w:rsidR="007441BC">
        <w:t>41</w:t>
      </w:r>
    </w:p>
    <w:p w14:paraId="69DE7202" w14:textId="3B077799" w:rsidR="007441BC" w:rsidRDefault="00A84908" w:rsidP="00A84908">
      <w:pPr>
        <w:pStyle w:val="SingleTxtG"/>
      </w:pPr>
      <w:r>
        <w:t>172.</w:t>
      </w:r>
      <w:r>
        <w:tab/>
      </w:r>
      <w:r w:rsidR="007441BC">
        <w:t xml:space="preserve">Campañas de sensibilización y </w:t>
      </w:r>
      <w:r w:rsidR="007441BC" w:rsidRPr="00304EF9">
        <w:t>educación hacia la sociedad en general sobre los efectos negativos de la discriminación racial</w:t>
      </w:r>
      <w:r w:rsidR="007441BC">
        <w:t xml:space="preserve">. Cn el </w:t>
      </w:r>
      <w:r w:rsidR="007441BC" w:rsidRPr="00304EF9">
        <w:t>fin de combatir la propagación de estereotipos y prejuicios en contra de los PIAH</w:t>
      </w:r>
      <w:r w:rsidR="007441BC">
        <w:t>,</w:t>
      </w:r>
      <w:r w:rsidR="007441BC" w:rsidRPr="00FA55C3">
        <w:t xml:space="preserve"> </w:t>
      </w:r>
      <w:r w:rsidR="007441BC">
        <w:t>l</w:t>
      </w:r>
      <w:r w:rsidR="007441BC" w:rsidRPr="00FA55C3">
        <w:t>a SEDH</w:t>
      </w:r>
      <w:r w:rsidR="007441BC">
        <w:t xml:space="preserve">, </w:t>
      </w:r>
      <w:r w:rsidR="007441BC" w:rsidRPr="00FA55C3">
        <w:t xml:space="preserve">a través de la Dirección de Educación y Cultura de Paz, </w:t>
      </w:r>
      <w:r w:rsidR="007441BC">
        <w:t>d</w:t>
      </w:r>
      <w:r w:rsidR="007441BC" w:rsidRPr="00FA55C3">
        <w:t xml:space="preserve">esde el </w:t>
      </w:r>
      <w:r w:rsidR="007441BC">
        <w:t xml:space="preserve">año </w:t>
      </w:r>
      <w:r w:rsidR="007441BC" w:rsidRPr="00FA55C3">
        <w:t>2015 incorp</w:t>
      </w:r>
      <w:r w:rsidR="007441BC">
        <w:t>oró</w:t>
      </w:r>
      <w:r w:rsidR="007441BC" w:rsidRPr="00FA55C3">
        <w:t xml:space="preserve"> como eje temático el tema prevención de la discriminación en las ofertas educativas en materia de derechos humanos.</w:t>
      </w:r>
    </w:p>
    <w:p w14:paraId="15C8A64C" w14:textId="0D9227A4" w:rsidR="007441BC" w:rsidRPr="00FA55C3" w:rsidRDefault="00A84908" w:rsidP="00A84908">
      <w:pPr>
        <w:pStyle w:val="SingleTxtG"/>
      </w:pPr>
      <w:r w:rsidRPr="00FA55C3">
        <w:t>173.</w:t>
      </w:r>
      <w:r w:rsidRPr="00FA55C3">
        <w:tab/>
      </w:r>
      <w:r w:rsidR="007441BC" w:rsidRPr="00FA55C3">
        <w:t>Durante el periodo de 2018 a 2021</w:t>
      </w:r>
      <w:r w:rsidR="007441BC" w:rsidRPr="00FA55C3">
        <w:rPr>
          <w:i/>
          <w:iCs/>
        </w:rPr>
        <w:t xml:space="preserve">, </w:t>
      </w:r>
      <w:r w:rsidR="007441BC" w:rsidRPr="00FA55C3">
        <w:t>la Dirección de Educación y Cultura de Paz capacitó a 25,021 personas</w:t>
      </w:r>
      <w:r w:rsidR="007441BC">
        <w:t xml:space="preserve">, </w:t>
      </w:r>
      <w:r w:rsidR="007441BC" w:rsidRPr="00FA55C3">
        <w:t>de las cuales 4,264 son servidor</w:t>
      </w:r>
      <w:r w:rsidR="007441BC">
        <w:t xml:space="preserve">as y servidores </w:t>
      </w:r>
      <w:r w:rsidR="007441BC" w:rsidRPr="00FA55C3">
        <w:t>públicos, 19,213 funcionarios encargados de hacer cumplir la ley y 1,544 personas de la población en general. Asimismo, de 2022 a septiembre de 2023</w:t>
      </w:r>
      <w:r w:rsidR="007441BC">
        <w:t xml:space="preserve"> han</w:t>
      </w:r>
      <w:r w:rsidR="007441BC" w:rsidRPr="00FA55C3">
        <w:t xml:space="preserve"> capacitado </w:t>
      </w:r>
      <w:r w:rsidR="007441BC">
        <w:t>a</w:t>
      </w:r>
      <w:r w:rsidR="007441BC" w:rsidRPr="00FA55C3">
        <w:t xml:space="preserve"> 15,728 personas</w:t>
      </w:r>
      <w:r w:rsidR="007441BC">
        <w:t xml:space="preserve">: </w:t>
      </w:r>
      <w:r w:rsidR="007441BC" w:rsidRPr="00FA55C3">
        <w:t>5,481 son servidor</w:t>
      </w:r>
      <w:r w:rsidR="007441BC">
        <w:t xml:space="preserve">as y servidores </w:t>
      </w:r>
      <w:r w:rsidR="007441BC" w:rsidRPr="00FA55C3">
        <w:t>públicos, 9,375 funcionarios encargados de hacer cumplir la ley, y 872 personas de la población en general</w:t>
      </w:r>
      <w:r w:rsidR="007441BC">
        <w:t>. Se contabilizó un</w:t>
      </w:r>
      <w:r w:rsidR="007441BC" w:rsidRPr="00FA55C3">
        <w:t xml:space="preserve"> total de 40,749 personas capacitadas en materia de derechos humanos entre 2018 a septiembre de 2023.</w:t>
      </w:r>
    </w:p>
    <w:p w14:paraId="4E8C6C75" w14:textId="29B7DC7B" w:rsidR="007441BC" w:rsidRDefault="00A84908" w:rsidP="00A84908">
      <w:pPr>
        <w:pStyle w:val="SingleTxtG"/>
      </w:pPr>
      <w:r>
        <w:t>174.</w:t>
      </w:r>
      <w:r>
        <w:tab/>
      </w:r>
      <w:r w:rsidR="007441BC" w:rsidRPr="006048B8">
        <w:t xml:space="preserve">Los programas de educación y formación que la </w:t>
      </w:r>
      <w:r w:rsidR="007441BC">
        <w:t>SEDH</w:t>
      </w:r>
      <w:r w:rsidR="007441BC" w:rsidRPr="006048B8">
        <w:t xml:space="preserve"> impulsa a sus distintos grupos meta</w:t>
      </w:r>
      <w:r w:rsidR="007441BC">
        <w:t xml:space="preserve">, </w:t>
      </w:r>
      <w:r w:rsidR="007441BC" w:rsidRPr="006048B8">
        <w:t>contemplan dentro de sus ejes temáticos la prevención de la discriminación y prácticas para prevenirla, así como los derechos humanos de los pueblos indígenas y afrohondureños en el marco de los derechos humanos de los grupos en situación de vulnerabilidad y la interseccionalidad. En ese sentido</w:t>
      </w:r>
      <w:r w:rsidR="007441BC">
        <w:t xml:space="preserve">, </w:t>
      </w:r>
      <w:r w:rsidR="007441BC" w:rsidRPr="006048B8">
        <w:t>se promueve mediante los procesos la</w:t>
      </w:r>
      <w:r w:rsidR="007441BC">
        <w:t xml:space="preserve"> </w:t>
      </w:r>
      <w:r w:rsidR="007441BC" w:rsidRPr="006048B8">
        <w:t>eliminación de prácticas de discriminación racial y exclusión</w:t>
      </w:r>
      <w:r w:rsidR="007441BC">
        <w:t>, r</w:t>
      </w:r>
      <w:r w:rsidR="007441BC" w:rsidRPr="006048B8">
        <w:t xml:space="preserve">etomando en cada uno </w:t>
      </w:r>
      <w:r w:rsidR="007441BC">
        <w:t>de lo</w:t>
      </w:r>
      <w:r w:rsidR="007441BC" w:rsidRPr="006048B8">
        <w:t>s procesos de educación y formación en derechos humanos, recomendaciones y compromisos internacionales en la materia.</w:t>
      </w:r>
      <w:r w:rsidR="007441BC">
        <w:t xml:space="preserve"> </w:t>
      </w:r>
    </w:p>
    <w:p w14:paraId="66CB83B0" w14:textId="23DBEFE5" w:rsidR="007441BC" w:rsidRPr="009670F9" w:rsidRDefault="00F17EC6" w:rsidP="00F17EC6">
      <w:pPr>
        <w:pStyle w:val="HChG"/>
      </w:pPr>
      <w:bookmarkStart w:id="33" w:name="_Toc153260897"/>
      <w:r>
        <w:tab/>
        <w:t>III.</w:t>
      </w:r>
      <w:r>
        <w:tab/>
      </w:r>
      <w:r w:rsidR="007441BC">
        <w:t>Otras recomendaciones</w:t>
      </w:r>
      <w:bookmarkEnd w:id="33"/>
      <w:r w:rsidR="007441BC" w:rsidRPr="00E26A5A">
        <w:t xml:space="preserve"> </w:t>
      </w:r>
    </w:p>
    <w:p w14:paraId="2887D593" w14:textId="329DB6BA" w:rsidR="007441BC" w:rsidRDefault="00F17EC6" w:rsidP="00F17EC6">
      <w:pPr>
        <w:pStyle w:val="H1G"/>
      </w:pPr>
      <w:bookmarkStart w:id="34" w:name="_Toc153260898"/>
      <w:r>
        <w:tab/>
      </w:r>
      <w:r>
        <w:tab/>
      </w:r>
      <w:r w:rsidR="007441BC">
        <w:t>Ratificación de otros tratados</w:t>
      </w:r>
      <w:bookmarkEnd w:id="34"/>
    </w:p>
    <w:p w14:paraId="416BC671" w14:textId="2144CA25" w:rsidR="00F17EC6" w:rsidRDefault="00F17EC6" w:rsidP="00F17EC6">
      <w:pPr>
        <w:pStyle w:val="H23G"/>
      </w:pPr>
      <w:r>
        <w:tab/>
      </w:r>
      <w:r>
        <w:tab/>
      </w:r>
      <w:r w:rsidR="007441BC" w:rsidRPr="00CA4BB5">
        <w:t xml:space="preserve">Recomendación del párrafo </w:t>
      </w:r>
      <w:r w:rsidR="007441BC">
        <w:t>42</w:t>
      </w:r>
    </w:p>
    <w:p w14:paraId="7E192BAF" w14:textId="01C2D025" w:rsidR="007441BC" w:rsidRPr="007C16F6" w:rsidRDefault="00A84908" w:rsidP="00A84908">
      <w:pPr>
        <w:pStyle w:val="SingleTxtG"/>
      </w:pPr>
      <w:r w:rsidRPr="007C16F6">
        <w:t>175.</w:t>
      </w:r>
      <w:r w:rsidRPr="007C16F6">
        <w:tab/>
      </w:r>
      <w:r w:rsidR="007441BC">
        <w:t>S</w:t>
      </w:r>
      <w:r w:rsidR="007441BC">
        <w:rPr>
          <w:highlight w:val="white"/>
        </w:rPr>
        <w:t xml:space="preserve">obre la ratificación del </w:t>
      </w:r>
      <w:r w:rsidR="007441BC" w:rsidRPr="00B80040">
        <w:t xml:space="preserve">Protocolo </w:t>
      </w:r>
      <w:r w:rsidR="007441BC" w:rsidRPr="00D10305">
        <w:t>facultativo de la convención para la eliminación de todas las formas de discriminación contra la mujer</w:t>
      </w:r>
      <w:r w:rsidR="007441BC">
        <w:t>, el 22 de agosto de 2022 fue remitió al CN para su aprobación.</w:t>
      </w:r>
    </w:p>
    <w:p w14:paraId="26ADDD20" w14:textId="27F51F69" w:rsidR="007441BC" w:rsidRDefault="00A84908" w:rsidP="00A84908">
      <w:pPr>
        <w:pStyle w:val="SingleTxtG"/>
      </w:pPr>
      <w:r>
        <w:t>176.</w:t>
      </w:r>
      <w:r>
        <w:tab/>
      </w:r>
      <w:r w:rsidR="007441BC" w:rsidRPr="00B83351">
        <w:t>Respecto</w:t>
      </w:r>
      <w:r w:rsidR="007441BC" w:rsidRPr="007C16F6">
        <w:rPr>
          <w:highlight w:val="white"/>
        </w:rPr>
        <w:t xml:space="preserve"> al </w:t>
      </w:r>
      <w:r w:rsidR="007441BC" w:rsidRPr="00575813">
        <w:rPr>
          <w:i/>
          <w:iCs/>
        </w:rPr>
        <w:t>Protocolo</w:t>
      </w:r>
      <w:r w:rsidR="007441BC" w:rsidRPr="007C16F6">
        <w:t xml:space="preserve"> </w:t>
      </w:r>
      <w:r w:rsidR="007441BC" w:rsidRPr="00D10305">
        <w:rPr>
          <w:i/>
          <w:iCs/>
        </w:rPr>
        <w:t>facultativo de la convención sobre los derechos del niño</w:t>
      </w:r>
      <w:r w:rsidR="007441BC" w:rsidRPr="007C16F6">
        <w:t xml:space="preserve"> relativo a un procedimiento de comunicaciones, la </w:t>
      </w:r>
      <w:r w:rsidR="007441BC">
        <w:t>Secretaría de Relaciones Exteriores y Cooperación Internacional (</w:t>
      </w:r>
      <w:r w:rsidR="007441BC" w:rsidRPr="0039736D">
        <w:t>SRECI</w:t>
      </w:r>
      <w:r w:rsidR="007441BC">
        <w:t>)</w:t>
      </w:r>
      <w:r w:rsidR="007441BC" w:rsidRPr="0039736D">
        <w:t xml:space="preserve"> </w:t>
      </w:r>
      <w:r w:rsidR="007441BC" w:rsidRPr="007C16F6">
        <w:t>inici</w:t>
      </w:r>
      <w:r w:rsidR="007441BC">
        <w:t>ó</w:t>
      </w:r>
      <w:r w:rsidR="007441BC" w:rsidRPr="007C16F6">
        <w:t xml:space="preserve"> el proceso de cumplimiento de requisitos legales internos</w:t>
      </w:r>
      <w:r w:rsidR="007441BC">
        <w:t>.</w:t>
      </w:r>
    </w:p>
    <w:p w14:paraId="7708D489" w14:textId="1D322654" w:rsidR="007441BC" w:rsidRPr="00F50EDC" w:rsidRDefault="00A84908" w:rsidP="00A84908">
      <w:pPr>
        <w:pStyle w:val="SingleTxtG"/>
      </w:pPr>
      <w:r w:rsidRPr="00F50EDC">
        <w:t>177.</w:t>
      </w:r>
      <w:r w:rsidRPr="00F50EDC">
        <w:tab/>
      </w:r>
      <w:r w:rsidR="007441BC">
        <w:t>En cuanto a</w:t>
      </w:r>
      <w:r w:rsidR="007441BC" w:rsidRPr="0039736D">
        <w:t xml:space="preserve">l proceso de adhesión a la Convención Interamericana contra toda forma de Discriminación e Intolerancia, la </w:t>
      </w:r>
      <w:r w:rsidR="007441BC">
        <w:t xml:space="preserve">SRECI </w:t>
      </w:r>
      <w:r w:rsidR="007441BC" w:rsidRPr="0039736D">
        <w:t xml:space="preserve">realizó el proceso de </w:t>
      </w:r>
      <w:r w:rsidR="007441BC">
        <w:t xml:space="preserve">análisis y </w:t>
      </w:r>
      <w:r w:rsidR="007441BC" w:rsidRPr="0039736D">
        <w:t xml:space="preserve">consultas internas </w:t>
      </w:r>
      <w:r w:rsidR="007441BC" w:rsidRPr="0039736D">
        <w:lastRenderedPageBreak/>
        <w:t>con las instituciones competentes</w:t>
      </w:r>
      <w:r w:rsidR="007441BC">
        <w:t>. E</w:t>
      </w:r>
      <w:r w:rsidR="007441BC" w:rsidRPr="0039736D">
        <w:t xml:space="preserve">n ese sentido, la SEDH </w:t>
      </w:r>
      <w:r w:rsidR="007441BC">
        <w:t>contribuyó con</w:t>
      </w:r>
      <w:r w:rsidR="007441BC" w:rsidRPr="0039736D">
        <w:t xml:space="preserve"> un análisis jurídico en el cual se recomendó </w:t>
      </w:r>
      <w:r w:rsidR="007441BC">
        <w:t>la pertinencia sobre la adhesión a la Convención. Asimismo, se determinó que la SEDH será</w:t>
      </w:r>
      <w:r w:rsidR="007441BC" w:rsidRPr="00F50EDC">
        <w:t xml:space="preserve"> la institución nacional </w:t>
      </w:r>
      <w:r w:rsidR="007441BC">
        <w:t xml:space="preserve">designada como autoridad central, </w:t>
      </w:r>
      <w:r w:rsidR="007441BC" w:rsidRPr="00F50EDC">
        <w:t>conforme al artículo 13 de la Convención</w:t>
      </w:r>
      <w:r w:rsidR="007441BC">
        <w:t>. A</w:t>
      </w:r>
      <w:r w:rsidR="007441BC" w:rsidRPr="00F50EDC">
        <w:t>ctualmente</w:t>
      </w:r>
      <w:r w:rsidR="007441BC">
        <w:t xml:space="preserve">, la SRECI ha concluido con la documentación y se continuará con </w:t>
      </w:r>
      <w:r w:rsidR="007441BC" w:rsidRPr="00F50EDC">
        <w:t xml:space="preserve">el proceso de </w:t>
      </w:r>
      <w:r w:rsidR="007441BC">
        <w:t xml:space="preserve">remisión al CN para el dictamen respectivo a la aprobación de </w:t>
      </w:r>
      <w:r w:rsidR="007441BC" w:rsidRPr="00F50EDC">
        <w:t xml:space="preserve">la adhesión </w:t>
      </w:r>
      <w:r w:rsidR="007441BC">
        <w:t>a la misma</w:t>
      </w:r>
      <w:r w:rsidR="007441BC" w:rsidRPr="00F50EDC">
        <w:t>.</w:t>
      </w:r>
    </w:p>
    <w:p w14:paraId="28CE89A7" w14:textId="3E8BE257" w:rsidR="007441BC" w:rsidRDefault="00F17EC6" w:rsidP="00BF0859">
      <w:pPr>
        <w:pStyle w:val="H1G"/>
      </w:pPr>
      <w:bookmarkStart w:id="35" w:name="_Toc153260899"/>
      <w:r>
        <w:tab/>
      </w:r>
      <w:r>
        <w:tab/>
      </w:r>
      <w:r w:rsidR="007441BC">
        <w:t>Declaración prevista en el artículo 14 de la Convención</w:t>
      </w:r>
      <w:bookmarkEnd w:id="35"/>
    </w:p>
    <w:p w14:paraId="260B0143" w14:textId="00525023" w:rsidR="00F17EC6" w:rsidRDefault="00F17EC6" w:rsidP="00F17EC6">
      <w:pPr>
        <w:pStyle w:val="H23G"/>
      </w:pPr>
      <w:r>
        <w:tab/>
      </w:r>
      <w:r>
        <w:tab/>
      </w:r>
      <w:r w:rsidR="007441BC" w:rsidRPr="00CA4BB5">
        <w:t xml:space="preserve">Recomendación del párrafo </w:t>
      </w:r>
      <w:r w:rsidR="007441BC">
        <w:t>43</w:t>
      </w:r>
    </w:p>
    <w:p w14:paraId="16838524" w14:textId="3FC900D8" w:rsidR="007441BC" w:rsidRPr="005147E9" w:rsidRDefault="00A84908" w:rsidP="00A84908">
      <w:pPr>
        <w:pStyle w:val="SingleTxtG"/>
      </w:pPr>
      <w:r w:rsidRPr="005147E9">
        <w:t>178.</w:t>
      </w:r>
      <w:r w:rsidRPr="005147E9">
        <w:tab/>
      </w:r>
      <w:r w:rsidR="007441BC">
        <w:t>Respecto a</w:t>
      </w:r>
      <w:r w:rsidR="007441BC" w:rsidRPr="006C3980">
        <w:t xml:space="preserve"> la adopción de la declaración facultativa prevista en el artículo 14 de la Convención</w:t>
      </w:r>
      <w:r w:rsidR="007441BC">
        <w:t xml:space="preserve">, </w:t>
      </w:r>
      <w:r w:rsidR="007441BC" w:rsidRPr="006C3980">
        <w:t>a fin de reconocer la competencia del Comité para recibir y examinar comunicaciones individuales</w:t>
      </w:r>
      <w:r w:rsidR="007441BC">
        <w:t xml:space="preserve">, </w:t>
      </w:r>
      <w:r w:rsidR="007441BC" w:rsidRPr="006C3980">
        <w:t>se informa que</w:t>
      </w:r>
      <w:r w:rsidR="007441BC">
        <w:t xml:space="preserve"> </w:t>
      </w:r>
      <w:r w:rsidR="007441BC" w:rsidRPr="006C3980">
        <w:t>el Estado de Honduras se mantiene en permanente revisión y evaluación de sus instrumentos internacionales, sin embargo, aún no ha tomado la decisión de</w:t>
      </w:r>
      <w:r w:rsidR="007441BC">
        <w:t xml:space="preserve"> </w:t>
      </w:r>
      <w:r w:rsidR="007441BC" w:rsidRPr="005147E9">
        <w:t>ratificarlo. Cabe mencionar que a las víctimas les asiste el recurso internacional de presentar sus denuncias ante el Sistema Interamericano de Derechos Humanos, una vez agotado</w:t>
      </w:r>
      <w:r w:rsidR="007441BC">
        <w:t>s</w:t>
      </w:r>
      <w:r w:rsidR="007441BC" w:rsidRPr="005147E9">
        <w:t xml:space="preserve"> los recursos internos.</w:t>
      </w:r>
    </w:p>
    <w:p w14:paraId="4E9775C4" w14:textId="388D7390" w:rsidR="007441BC" w:rsidRDefault="00F17EC6" w:rsidP="00BF0859">
      <w:pPr>
        <w:pStyle w:val="H1G"/>
      </w:pPr>
      <w:bookmarkStart w:id="36" w:name="_Toc153260900"/>
      <w:r>
        <w:tab/>
      </w:r>
      <w:r>
        <w:tab/>
      </w:r>
      <w:r w:rsidR="007441BC">
        <w:t>Enmienda al artículo 8 de la Convención</w:t>
      </w:r>
      <w:bookmarkEnd w:id="36"/>
    </w:p>
    <w:p w14:paraId="500552CE" w14:textId="69F14A3F" w:rsidR="006A11C9" w:rsidRDefault="006A11C9" w:rsidP="006A11C9">
      <w:pPr>
        <w:pStyle w:val="H23G"/>
      </w:pPr>
      <w:r>
        <w:tab/>
      </w:r>
      <w:r>
        <w:tab/>
      </w:r>
      <w:r w:rsidR="007441BC" w:rsidRPr="005316AF">
        <w:t>Recomendación del párrafo 44</w:t>
      </w:r>
    </w:p>
    <w:p w14:paraId="238DC92E" w14:textId="6BD404CC" w:rsidR="007441BC" w:rsidRPr="006C3980" w:rsidRDefault="00A84908" w:rsidP="00A84908">
      <w:pPr>
        <w:pStyle w:val="SingleTxtG"/>
      </w:pPr>
      <w:r w:rsidRPr="006C3980">
        <w:t>179.</w:t>
      </w:r>
      <w:r w:rsidRPr="006C3980">
        <w:tab/>
      </w:r>
      <w:r w:rsidR="007441BC">
        <w:t xml:space="preserve">Respecto a la ratificación de la enmienda al artículo 8, párrafo 6 de la Convención, la SRECI informó que está trabajando </w:t>
      </w:r>
      <w:r w:rsidR="007441BC" w:rsidRPr="00DE2CBE">
        <w:t>en la elaboración de documento del instrumento de aceptación</w:t>
      </w:r>
      <w:r w:rsidR="007441BC" w:rsidRPr="00BD7106">
        <w:t>.</w:t>
      </w:r>
    </w:p>
    <w:p w14:paraId="3436287D" w14:textId="6E867D5F" w:rsidR="007441BC" w:rsidRDefault="006A11C9" w:rsidP="00BF0859">
      <w:pPr>
        <w:pStyle w:val="H1G"/>
      </w:pPr>
      <w:bookmarkStart w:id="37" w:name="_Toc153260901"/>
      <w:r>
        <w:tab/>
      </w:r>
      <w:r>
        <w:tab/>
      </w:r>
      <w:r w:rsidR="007441BC" w:rsidRPr="005316AF">
        <w:t>Seguimiento de la Declaración y el Programa de Acción de Durban</w:t>
      </w:r>
      <w:bookmarkEnd w:id="37"/>
    </w:p>
    <w:p w14:paraId="115B9634" w14:textId="2B55E0AA" w:rsidR="006A11C9" w:rsidRDefault="006A11C9" w:rsidP="006A11C9">
      <w:pPr>
        <w:pStyle w:val="H23G"/>
      </w:pPr>
      <w:r>
        <w:tab/>
      </w:r>
      <w:r>
        <w:tab/>
      </w:r>
      <w:r w:rsidR="007441BC" w:rsidRPr="00E000F9">
        <w:t>Recomendación del párrafo 45</w:t>
      </w:r>
    </w:p>
    <w:p w14:paraId="1CBC142F" w14:textId="30DDC8CF" w:rsidR="007441BC" w:rsidRPr="00E000F9" w:rsidRDefault="00A84908" w:rsidP="00A84908">
      <w:pPr>
        <w:pStyle w:val="SingleTxtG"/>
      </w:pPr>
      <w:r w:rsidRPr="00E000F9">
        <w:t>180.</w:t>
      </w:r>
      <w:r w:rsidRPr="00E000F9">
        <w:tab/>
      </w:r>
      <w:r w:rsidR="007441BC">
        <w:t>E</w:t>
      </w:r>
      <w:r w:rsidR="007441BC" w:rsidRPr="00E000F9">
        <w:t xml:space="preserve">n relación </w:t>
      </w:r>
      <w:r w:rsidR="007441BC">
        <w:t>con</w:t>
      </w:r>
      <w:r w:rsidR="007441BC" w:rsidRPr="00E000F9">
        <w:t xml:space="preserve"> la información específica sobre las medidas adoptadas para aplicar la Declaración y Programa de Acción de Durban en el plano nacional, se informa que el Estado ha contribuido con la información solicitada sobre las medidas concretas realizadas para la eliminación del racismo, la discriminación racial, la xenofobia y las formas conexas de intolerancia</w:t>
      </w:r>
      <w:r w:rsidR="007441BC">
        <w:t xml:space="preserve">. Asimismo, ha contribuido con </w:t>
      </w:r>
      <w:r w:rsidR="007441BC" w:rsidRPr="00E000F9">
        <w:t>la aplicación y el seguimiento general de la Declaración y el programa de Acción de Durban, solicitada por la relatora especial sobre las formas contemporáneas de racismo, discriminación racial, xenofobia y formas conexas de intolerancia</w:t>
      </w:r>
      <w:r w:rsidR="007441BC">
        <w:t xml:space="preserve">, al igual que </w:t>
      </w:r>
      <w:r w:rsidR="007441BC" w:rsidRPr="00E000F9">
        <w:t>por la Asamblea General de Naciones Unidas por conducto de la Misión Permanente de Honduras acreditada ente dicho organismo.</w:t>
      </w:r>
    </w:p>
    <w:p w14:paraId="765F2191" w14:textId="78A346DF" w:rsidR="007441BC" w:rsidRPr="005316AF" w:rsidRDefault="00A84908" w:rsidP="00A84908">
      <w:pPr>
        <w:pStyle w:val="SingleTxtG"/>
      </w:pPr>
      <w:r w:rsidRPr="005316AF">
        <w:t>181.</w:t>
      </w:r>
      <w:r w:rsidRPr="005316AF">
        <w:tab/>
      </w:r>
      <w:r w:rsidR="007441BC">
        <w:t xml:space="preserve">Es por ello que, tanto en 2022 como en 2023, se brindaron informes de contribuciones en respuesta a solicitudes que incluían información sobre </w:t>
      </w:r>
      <w:r w:rsidR="007441BC" w:rsidRPr="00837392">
        <w:t xml:space="preserve">las leyes, reglamentos, políticas y prácticas adoptadas en el curso del 2022-2023 para la eliminación del racismo, discriminación racial, xenofobia y </w:t>
      </w:r>
      <w:r w:rsidR="007441BC">
        <w:t>la</w:t>
      </w:r>
      <w:r w:rsidR="007441BC" w:rsidRPr="00837392">
        <w:t xml:space="preserve"> intolerancia, incluidos los planes de acción nacionales contra el racismo, la recopilación de datos</w:t>
      </w:r>
      <w:r w:rsidR="007441BC">
        <w:t xml:space="preserve"> estadísticos</w:t>
      </w:r>
      <w:r w:rsidR="007441BC" w:rsidRPr="00837392">
        <w:t xml:space="preserve">, </w:t>
      </w:r>
      <w:r w:rsidR="007441BC">
        <w:t xml:space="preserve">los avances en </w:t>
      </w:r>
      <w:r w:rsidR="007441BC" w:rsidRPr="00837392">
        <w:t>educación y sensibilización</w:t>
      </w:r>
      <w:r w:rsidR="007441BC">
        <w:t xml:space="preserve"> en prevención de la discriminación, las </w:t>
      </w:r>
      <w:r w:rsidR="007441BC" w:rsidRPr="00837392">
        <w:t>medidas para proporcionar recursos y reparación</w:t>
      </w:r>
      <w:r w:rsidR="007441BC">
        <w:t>, l</w:t>
      </w:r>
      <w:r w:rsidR="007441BC" w:rsidRPr="00A32BA2">
        <w:t>ecciones aprendidas tanto positivas como negativas de las medidas adoptadas</w:t>
      </w:r>
      <w:r w:rsidR="007441BC">
        <w:t>,</w:t>
      </w:r>
      <w:r w:rsidR="007441BC" w:rsidRPr="00837392">
        <w:t xml:space="preserve"> y </w:t>
      </w:r>
      <w:r w:rsidR="007441BC">
        <w:t>demás</w:t>
      </w:r>
      <w:r w:rsidR="007441BC" w:rsidRPr="00837392">
        <w:t xml:space="preserve"> medidas pertinentes</w:t>
      </w:r>
      <w:r w:rsidR="007441BC">
        <w:t xml:space="preserve"> para promover y garantizar los derechos y las libertades de los PIAH y grupos de personas pertenecientes a minorías.</w:t>
      </w:r>
    </w:p>
    <w:p w14:paraId="3A97B75B" w14:textId="396B3955" w:rsidR="007441BC" w:rsidRDefault="006A11C9" w:rsidP="00BF0859">
      <w:pPr>
        <w:pStyle w:val="H1G"/>
      </w:pPr>
      <w:bookmarkStart w:id="38" w:name="_Toc153260902"/>
      <w:r>
        <w:tab/>
      </w:r>
      <w:r>
        <w:tab/>
      </w:r>
      <w:r w:rsidR="007441BC" w:rsidRPr="005316AF">
        <w:t>Decenio Internacional de los Afrodescendientes</w:t>
      </w:r>
      <w:bookmarkEnd w:id="38"/>
    </w:p>
    <w:p w14:paraId="34059426" w14:textId="7916AC0E" w:rsidR="006A11C9" w:rsidRDefault="006A11C9" w:rsidP="006A11C9">
      <w:pPr>
        <w:pStyle w:val="H23G"/>
      </w:pPr>
      <w:r>
        <w:tab/>
      </w:r>
      <w:r>
        <w:tab/>
      </w:r>
      <w:r w:rsidR="007441BC" w:rsidRPr="005316AF">
        <w:t>Recomendación del párrafo 4</w:t>
      </w:r>
      <w:r w:rsidR="007441BC">
        <w:t>6</w:t>
      </w:r>
    </w:p>
    <w:p w14:paraId="6961E550" w14:textId="0485EF8C" w:rsidR="007441BC" w:rsidRDefault="00A84908" w:rsidP="00A84908">
      <w:pPr>
        <w:pStyle w:val="SingleTxtG"/>
      </w:pPr>
      <w:r>
        <w:t>182.</w:t>
      </w:r>
      <w:r>
        <w:tab/>
      </w:r>
      <w:r w:rsidR="007441BC">
        <w:t>E</w:t>
      </w:r>
      <w:r w:rsidR="007441BC" w:rsidRPr="004B47A9">
        <w:t xml:space="preserve">n cuanto a las medidas adoptadas en los últimos años para dar cumplimiento </w:t>
      </w:r>
      <w:r w:rsidR="007441BC">
        <w:t>a la agenda</w:t>
      </w:r>
      <w:r w:rsidR="007441BC" w:rsidRPr="004B47A9">
        <w:t xml:space="preserve"> del Programa del Decenio Internacional para los Afrodescendientes</w:t>
      </w:r>
      <w:r w:rsidR="007441BC">
        <w:t xml:space="preserve">, </w:t>
      </w:r>
      <w:r w:rsidR="007441BC" w:rsidRPr="004B47A9">
        <w:t xml:space="preserve">se informa </w:t>
      </w:r>
      <w:r w:rsidR="007441BC">
        <w:t>que el Estado de Honduras adoptó</w:t>
      </w:r>
      <w:r w:rsidR="007441BC" w:rsidRPr="004B47A9">
        <w:t xml:space="preserve"> la Declaración de Compromisos para </w:t>
      </w:r>
      <w:r w:rsidR="007441BC">
        <w:t>a</w:t>
      </w:r>
      <w:r w:rsidR="007441BC" w:rsidRPr="004B47A9">
        <w:t xml:space="preserve">celerar la </w:t>
      </w:r>
      <w:r w:rsidR="007441BC">
        <w:t>a</w:t>
      </w:r>
      <w:r w:rsidR="007441BC" w:rsidRPr="004B47A9">
        <w:t xml:space="preserve">cción </w:t>
      </w:r>
      <w:r w:rsidR="007441BC">
        <w:t>g</w:t>
      </w:r>
      <w:r w:rsidR="007441BC" w:rsidRPr="004B47A9">
        <w:t xml:space="preserve">lobal para el cumplimiento de los derechos de las personas afrodescendientes en América Latina y </w:t>
      </w:r>
      <w:r w:rsidR="007441BC" w:rsidRPr="004B47A9">
        <w:lastRenderedPageBreak/>
        <w:t xml:space="preserve">el Caribe, </w:t>
      </w:r>
      <w:r w:rsidR="007441BC">
        <w:t xml:space="preserve">denominada </w:t>
      </w:r>
      <w:r w:rsidR="007441BC" w:rsidRPr="004B47A9">
        <w:t>Compromisos de San José</w:t>
      </w:r>
      <w:r w:rsidR="007441BC" w:rsidRPr="00A84908">
        <w:rPr>
          <w:rStyle w:val="Refdenotaalpie"/>
          <w:szCs w:val="18"/>
        </w:rPr>
        <w:footnoteReference w:id="123"/>
      </w:r>
      <w:r w:rsidR="007441BC">
        <w:t xml:space="preserve">. Estos fueron acordados por los Estados </w:t>
      </w:r>
      <w:r w:rsidR="007441BC" w:rsidRPr="004B47A9">
        <w:t xml:space="preserve">en </w:t>
      </w:r>
      <w:r w:rsidR="007441BC" w:rsidRPr="00B51CE1">
        <w:t xml:space="preserve">el marco de </w:t>
      </w:r>
      <w:r w:rsidR="007441BC" w:rsidRPr="004B47A9">
        <w:t>la reunión de alto nivel celebrada e</w:t>
      </w:r>
      <w:r w:rsidR="007441BC">
        <w:t>l 18 de</w:t>
      </w:r>
      <w:r w:rsidR="007441BC" w:rsidRPr="004B47A9">
        <w:t xml:space="preserve"> octubre de 2019, en San José</w:t>
      </w:r>
      <w:r w:rsidR="007441BC">
        <w:t>,</w:t>
      </w:r>
      <w:r w:rsidR="007441BC" w:rsidRPr="004B47A9">
        <w:t xml:space="preserve"> Costa Rica</w:t>
      </w:r>
      <w:r w:rsidR="007441BC">
        <w:t>, en</w:t>
      </w:r>
      <w:r w:rsidR="007441BC" w:rsidRPr="004B47A9">
        <w:t xml:space="preserve"> la cual los representantes de los </w:t>
      </w:r>
      <w:r w:rsidR="007441BC">
        <w:t>G</w:t>
      </w:r>
      <w:r w:rsidR="007441BC" w:rsidRPr="004B47A9">
        <w:t>obiernos manifestaron su anuencia a asumir dicho compromiso.</w:t>
      </w:r>
    </w:p>
    <w:p w14:paraId="6AB5DDE3" w14:textId="1096CEBD" w:rsidR="007441BC" w:rsidRPr="006E57D0" w:rsidRDefault="00A84908" w:rsidP="00A84908">
      <w:pPr>
        <w:pStyle w:val="SingleTxtG"/>
      </w:pPr>
      <w:r w:rsidRPr="006E57D0">
        <w:t>183.</w:t>
      </w:r>
      <w:r w:rsidRPr="006E57D0">
        <w:tab/>
      </w:r>
      <w:r w:rsidR="007441BC">
        <w:t>L</w:t>
      </w:r>
      <w:r w:rsidR="007441BC" w:rsidRPr="00732AAE">
        <w:t>os Gobiernos de Costa Rica, Guatemala, Haití, Honduras, Panamá, Perú, México, Uruguay y Venezuela</w:t>
      </w:r>
      <w:r w:rsidR="007441BC">
        <w:t xml:space="preserve"> acompañaron esta declaración con</w:t>
      </w:r>
      <w:r w:rsidR="007441BC" w:rsidRPr="00732AAE">
        <w:t xml:space="preserve"> el propósito de lograr avances en la región </w:t>
      </w:r>
      <w:r w:rsidR="007441BC">
        <w:t>respecto a</w:t>
      </w:r>
      <w:r w:rsidR="007441BC" w:rsidRPr="00732AAE">
        <w:t xml:space="preserve"> la garantía y protección</w:t>
      </w:r>
      <w:r w:rsidR="007441BC">
        <w:t xml:space="preserve"> </w:t>
      </w:r>
      <w:r w:rsidR="007441BC" w:rsidRPr="00732AAE">
        <w:t>de los derechos y la dignidad de las personas afrodescendientes en su diversidad para el pleno disfrute de sus derechos civiles</w:t>
      </w:r>
      <w:r w:rsidR="007441BC">
        <w:t xml:space="preserve"> y</w:t>
      </w:r>
      <w:r w:rsidR="007441BC" w:rsidRPr="00732AAE">
        <w:t xml:space="preserve"> políticos</w:t>
      </w:r>
      <w:r w:rsidR="007441BC">
        <w:t xml:space="preserve">, </w:t>
      </w:r>
      <w:r w:rsidR="007441BC" w:rsidRPr="00732AAE">
        <w:t xml:space="preserve">económicos, sociales, culturales y ambientales, </w:t>
      </w:r>
      <w:r w:rsidR="007441BC">
        <w:t xml:space="preserve">y, además, para </w:t>
      </w:r>
      <w:r w:rsidR="007441BC" w:rsidRPr="00732AAE">
        <w:t xml:space="preserve">superar las desigualdades estructurales. </w:t>
      </w:r>
      <w:r w:rsidR="007441BC">
        <w:t>La</w:t>
      </w:r>
      <w:r w:rsidR="007441BC" w:rsidRPr="00732AAE">
        <w:t xml:space="preserve"> Declaración incluye 14 acciones prioritarias para eliminar las brechas de desigualdad y avanzar hacia el cumplimiento del Decenio Internacional para los Afrodescendientes y el Consenso de Montevideo sobre Población y Desarrollo.</w:t>
      </w:r>
    </w:p>
    <w:p w14:paraId="5E0E37A4" w14:textId="1DBA1588" w:rsidR="007441BC" w:rsidRDefault="006A11C9" w:rsidP="00BF0859">
      <w:pPr>
        <w:pStyle w:val="H1G"/>
      </w:pPr>
      <w:bookmarkStart w:id="39" w:name="_Toc153260903"/>
      <w:r>
        <w:tab/>
      </w:r>
      <w:r>
        <w:tab/>
      </w:r>
      <w:r w:rsidR="007441BC">
        <w:t>Difusión de la información</w:t>
      </w:r>
      <w:bookmarkEnd w:id="39"/>
    </w:p>
    <w:p w14:paraId="79B50B4C" w14:textId="183BCB60" w:rsidR="006A11C9" w:rsidRDefault="006A11C9" w:rsidP="006A11C9">
      <w:pPr>
        <w:pStyle w:val="H23G"/>
      </w:pPr>
      <w:r>
        <w:tab/>
      </w:r>
      <w:r>
        <w:tab/>
      </w:r>
      <w:r w:rsidR="007441BC" w:rsidRPr="005316AF">
        <w:t>Recomendación del párrafo 4</w:t>
      </w:r>
      <w:r w:rsidR="007441BC">
        <w:t>7</w:t>
      </w:r>
    </w:p>
    <w:p w14:paraId="627967D1" w14:textId="1E0067B2" w:rsidR="007441BC" w:rsidRDefault="00A84908" w:rsidP="00A84908">
      <w:pPr>
        <w:pStyle w:val="SingleTxtG"/>
      </w:pPr>
      <w:r>
        <w:t>184.</w:t>
      </w:r>
      <w:r>
        <w:tab/>
      </w:r>
      <w:r w:rsidR="007441BC">
        <w:t>R</w:t>
      </w:r>
      <w:r w:rsidR="007441BC" w:rsidRPr="00692705">
        <w:t xml:space="preserve">especto </w:t>
      </w:r>
      <w:r w:rsidR="007441BC">
        <w:t>a colocar</w:t>
      </w:r>
      <w:r w:rsidR="007441BC" w:rsidRPr="00692705">
        <w:t xml:space="preserve"> los informes nacionales del Estado a disposición del público</w:t>
      </w:r>
      <w:r w:rsidR="007441BC">
        <w:t xml:space="preserve"> </w:t>
      </w:r>
      <w:r w:rsidR="007441BC" w:rsidRPr="00627AFF">
        <w:t>y difundir las presentes observaciones finales</w:t>
      </w:r>
      <w:r w:rsidR="007441BC">
        <w:t xml:space="preserve">, </w:t>
      </w:r>
      <w:r w:rsidR="007441BC" w:rsidRPr="00692705">
        <w:t xml:space="preserve">se informa que la SEDH </w:t>
      </w:r>
      <w:r w:rsidR="007441BC">
        <w:t>tiene los informes a disposición del público</w:t>
      </w:r>
      <w:r w:rsidR="007441BC" w:rsidDel="007C4580">
        <w:t xml:space="preserve"> </w:t>
      </w:r>
      <w:r w:rsidR="007441BC" w:rsidRPr="00692705">
        <w:t>en su página web</w:t>
      </w:r>
      <w:r w:rsidR="007441BC">
        <w:t xml:space="preserve"> oficial. A</w:t>
      </w:r>
      <w:r w:rsidR="007441BC" w:rsidRPr="00692705">
        <w:t>simismo, a través del SIMOREH</w:t>
      </w:r>
      <w:r w:rsidR="007441BC">
        <w:t xml:space="preserve">, </w:t>
      </w:r>
      <w:r w:rsidR="007441BC" w:rsidRPr="00692705">
        <w:t xml:space="preserve">están disponibles </w:t>
      </w:r>
      <w:r w:rsidR="007441BC">
        <w:t xml:space="preserve">todas las </w:t>
      </w:r>
      <w:r w:rsidR="007441BC" w:rsidRPr="00692705">
        <w:t xml:space="preserve">recomendaciones formuladas </w:t>
      </w:r>
      <w:r w:rsidR="007441BC">
        <w:t>al Estado de Honduras por los diferentes órganos de tratado del Sistema Universal de protección de derechos humanos y las recomendaciones formuladas por la CIDH.</w:t>
      </w:r>
    </w:p>
    <w:p w14:paraId="6690A393" w14:textId="4D01B547" w:rsidR="007441BC" w:rsidRPr="00692705" w:rsidRDefault="00A84908" w:rsidP="00A84908">
      <w:pPr>
        <w:pStyle w:val="SingleTxtG"/>
      </w:pPr>
      <w:r w:rsidRPr="00692705">
        <w:t>185.</w:t>
      </w:r>
      <w:r w:rsidRPr="00692705">
        <w:tab/>
      </w:r>
      <w:r w:rsidR="007441BC">
        <w:t>A través del mecanismo SIMOREH, se dan a conocer las recomendaciones a los enlaces acreditados por las instituciones, quienes se encargan de monitorear y cargar periódicamente seguimientos relativos con las acciones realizadas en cumplimiento de las recomendaciones en el sistema</w:t>
      </w:r>
      <w:r w:rsidR="007441BC" w:rsidRPr="00A84908">
        <w:rPr>
          <w:rStyle w:val="Refdenotaalpie"/>
          <w:szCs w:val="18"/>
        </w:rPr>
        <w:footnoteReference w:id="124"/>
      </w:r>
      <w:r w:rsidR="007441BC">
        <w:t>.</w:t>
      </w:r>
    </w:p>
    <w:p w14:paraId="55E038C2" w14:textId="36B4B147" w:rsidR="007441BC" w:rsidRDefault="006A11C9" w:rsidP="00BF0859">
      <w:pPr>
        <w:pStyle w:val="H1G"/>
      </w:pPr>
      <w:bookmarkStart w:id="40" w:name="_Toc153260904"/>
      <w:r>
        <w:tab/>
      </w:r>
      <w:r>
        <w:tab/>
      </w:r>
      <w:r>
        <w:tab/>
      </w:r>
      <w:r w:rsidR="007441BC">
        <w:t>Seguimiento a las observaciones finales</w:t>
      </w:r>
      <w:bookmarkEnd w:id="40"/>
    </w:p>
    <w:p w14:paraId="7F9811AE" w14:textId="574158FA" w:rsidR="006A11C9" w:rsidRDefault="006A11C9" w:rsidP="006A11C9">
      <w:pPr>
        <w:pStyle w:val="H23G"/>
      </w:pPr>
      <w:r>
        <w:tab/>
      </w:r>
      <w:r>
        <w:tab/>
      </w:r>
      <w:r w:rsidR="007441BC" w:rsidRPr="00806C45">
        <w:t>Recomendación del párrafo 4</w:t>
      </w:r>
      <w:r w:rsidR="007441BC">
        <w:t>9</w:t>
      </w:r>
    </w:p>
    <w:p w14:paraId="0D756B98" w14:textId="2AE2D1F3" w:rsidR="007441BC" w:rsidRDefault="00A84908" w:rsidP="00A84908">
      <w:pPr>
        <w:pStyle w:val="SingleTxtG"/>
      </w:pPr>
      <w:r w:rsidRPr="00F03A89">
        <w:t>186.</w:t>
      </w:r>
      <w:r w:rsidRPr="00F03A89">
        <w:tab/>
      </w:r>
      <w:r w:rsidR="007441BC">
        <w:t xml:space="preserve">Finalmente, se informa que el 16 de diciembre de 2019 el Estado de Honduras presentó </w:t>
      </w:r>
      <w:r w:rsidR="007441BC" w:rsidRPr="00DE2CBE">
        <w:t>a</w:t>
      </w:r>
      <w:r w:rsidR="007441BC">
        <w:t xml:space="preserve">l </w:t>
      </w:r>
      <w:r w:rsidR="007441BC" w:rsidRPr="00AE421F">
        <w:t>Comité</w:t>
      </w:r>
      <w:r w:rsidR="007441BC">
        <w:t xml:space="preserve"> su</w:t>
      </w:r>
      <w:r w:rsidR="007441BC" w:rsidRPr="00F03A89">
        <w:t xml:space="preserve"> </w:t>
      </w:r>
      <w:r w:rsidR="007441BC">
        <w:t>informe</w:t>
      </w:r>
      <w:r w:rsidR="007441BC" w:rsidRPr="006753A5">
        <w:t xml:space="preserve"> de seguimiento </w:t>
      </w:r>
      <w:r w:rsidR="007441BC">
        <w:t>e</w:t>
      </w:r>
      <w:r w:rsidR="007441BC" w:rsidRPr="006753A5">
        <w:t xml:space="preserve"> implementación de las recomendaciones</w:t>
      </w:r>
      <w:r w:rsidR="007441BC">
        <w:t xml:space="preserve"> </w:t>
      </w:r>
      <w:r w:rsidR="007441BC" w:rsidRPr="006C1127">
        <w:t>19 d)</w:t>
      </w:r>
      <w:r w:rsidR="007441BC">
        <w:t xml:space="preserve"> y</w:t>
      </w:r>
      <w:r w:rsidR="007441BC" w:rsidRPr="006C1127">
        <w:t xml:space="preserve"> e), 21 </w:t>
      </w:r>
      <w:r w:rsidR="007441BC">
        <w:t>c</w:t>
      </w:r>
      <w:r w:rsidR="007441BC" w:rsidRPr="006C1127">
        <w:t>), 25 a) y d)</w:t>
      </w:r>
      <w:r w:rsidR="007441BC" w:rsidRPr="00A84908">
        <w:rPr>
          <w:rStyle w:val="Refdenotaalpie"/>
          <w:szCs w:val="18"/>
        </w:rPr>
        <w:footnoteReference w:id="125"/>
      </w:r>
      <w:r w:rsidR="007441BC">
        <w:t xml:space="preserve"> </w:t>
      </w:r>
      <w:r w:rsidR="007441BC" w:rsidRPr="006753A5">
        <w:t>formuladas por el Comité</w:t>
      </w:r>
      <w:r w:rsidR="007441BC" w:rsidRPr="006753A5" w:rsidDel="006753A5">
        <w:t xml:space="preserve"> </w:t>
      </w:r>
      <w:r w:rsidR="007441BC">
        <w:t>en las Observaciones Finales</w:t>
      </w:r>
      <w:r w:rsidR="007441BC" w:rsidRPr="00A84908">
        <w:rPr>
          <w:rStyle w:val="Refdenotaalpie"/>
          <w:szCs w:val="18"/>
        </w:rPr>
        <w:footnoteReference w:id="126"/>
      </w:r>
      <w:r w:rsidR="007441BC">
        <w:t>,</w:t>
      </w:r>
      <w:r w:rsidR="007441BC" w:rsidRPr="00F03A89">
        <w:t xml:space="preserve"> </w:t>
      </w:r>
      <w:r w:rsidR="007441BC">
        <w:t>mismo que</w:t>
      </w:r>
      <w:r w:rsidR="007441BC" w:rsidRPr="00F03A89">
        <w:t xml:space="preserve"> fue elaborado por la SEDH</w:t>
      </w:r>
      <w:r w:rsidR="007441BC">
        <w:t xml:space="preserve"> por medio de la Dirección de Investigación y Cumplimiento de Compromisos Internacionales.</w:t>
      </w:r>
      <w:r w:rsidR="007441BC" w:rsidRPr="00F03A89">
        <w:t xml:space="preserve"> </w:t>
      </w:r>
      <w:r w:rsidR="007441BC">
        <w:t>Para el seguimiento de las recomendaciones y la preparación del informe</w:t>
      </w:r>
      <w:r w:rsidR="007441BC" w:rsidRPr="00F03A89">
        <w:t xml:space="preserve">, </w:t>
      </w:r>
      <w:r w:rsidR="007441BC">
        <w:t xml:space="preserve">se </w:t>
      </w:r>
      <w:r w:rsidR="007441BC" w:rsidRPr="006F6CC5">
        <w:t xml:space="preserve">instaló </w:t>
      </w:r>
      <w:r w:rsidR="007441BC" w:rsidRPr="006753A5">
        <w:t>en dos ocasiones</w:t>
      </w:r>
      <w:r w:rsidR="007441BC" w:rsidRPr="006F6CC5">
        <w:t xml:space="preserve"> la Mesa temática/poblacional </w:t>
      </w:r>
      <w:r w:rsidR="007441BC">
        <w:t xml:space="preserve">PIAH </w:t>
      </w:r>
      <w:r w:rsidR="007441BC" w:rsidRPr="006F6CC5">
        <w:t>del SIMOREH</w:t>
      </w:r>
      <w:r w:rsidR="007441BC">
        <w:t xml:space="preserve">: </w:t>
      </w:r>
      <w:r w:rsidR="007441BC" w:rsidRPr="006753A5">
        <w:t xml:space="preserve">la primera </w:t>
      </w:r>
      <w:r w:rsidR="007441BC">
        <w:t xml:space="preserve">se instaló </w:t>
      </w:r>
      <w:r w:rsidR="007441BC" w:rsidRPr="00DA7373">
        <w:t>el 23 de julio de 2019</w:t>
      </w:r>
      <w:r w:rsidR="007441BC">
        <w:t xml:space="preserve"> </w:t>
      </w:r>
      <w:r w:rsidR="007441BC" w:rsidRPr="006753A5">
        <w:t>para la auto asignación de las recomendaciones contenidas en las referidas observaciones</w:t>
      </w:r>
      <w:r w:rsidR="007441BC">
        <w:t xml:space="preserve">; </w:t>
      </w:r>
      <w:r w:rsidR="007441BC" w:rsidRPr="006753A5">
        <w:t xml:space="preserve">y la segunda para el seguimiento y revisión de los avances en la implementación de las recomendaciones priorizadas </w:t>
      </w:r>
      <w:r w:rsidR="007441BC">
        <w:t>que fueron informadas</w:t>
      </w:r>
      <w:r w:rsidR="007441BC" w:rsidRPr="00F03A89">
        <w:t>.</w:t>
      </w:r>
    </w:p>
    <w:p w14:paraId="4F0E9FE8" w14:textId="7F1979EB" w:rsidR="00A84908" w:rsidRPr="00A84908" w:rsidRDefault="00A84908" w:rsidP="00A84908">
      <w:pPr>
        <w:pStyle w:val="SingleTxtG"/>
        <w:suppressAutoHyphens/>
        <w:spacing w:before="240" w:after="0"/>
        <w:jc w:val="center"/>
        <w:rPr>
          <w:u w:val="single"/>
        </w:rPr>
      </w:pPr>
      <w:r>
        <w:rPr>
          <w:u w:val="single"/>
        </w:rPr>
        <w:tab/>
      </w:r>
      <w:r>
        <w:rPr>
          <w:u w:val="single"/>
        </w:rPr>
        <w:tab/>
      </w:r>
      <w:r>
        <w:rPr>
          <w:u w:val="single"/>
        </w:rPr>
        <w:tab/>
      </w:r>
    </w:p>
    <w:sectPr w:rsidR="00A84908" w:rsidRPr="00A84908" w:rsidSect="009204BA">
      <w:headerReference w:type="even" r:id="rId9"/>
      <w:headerReference w:type="default" r:id="rId10"/>
      <w:footerReference w:type="even" r:id="rId11"/>
      <w:footerReference w:type="default" r:id="rId12"/>
      <w:footerReference w:type="first" r:id="rId13"/>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E3F382" w14:textId="77777777" w:rsidR="009C241C" w:rsidRDefault="009C241C">
      <w:r>
        <w:separator/>
      </w:r>
    </w:p>
  </w:endnote>
  <w:endnote w:type="continuationSeparator" w:id="0">
    <w:p w14:paraId="5C736B53" w14:textId="77777777" w:rsidR="009C241C" w:rsidRDefault="009C24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Merriweather">
    <w:charset w:val="00"/>
    <w:family w:val="auto"/>
    <w:pitch w:val="variable"/>
    <w:sig w:usb0="20000207" w:usb1="00000002" w:usb2="00000000" w:usb3="00000000" w:csb0="00000197" w:csb1="00000000"/>
  </w:font>
  <w:font w:name="Cambria">
    <w:panose1 w:val="02040503050406030204"/>
    <w:charset w:val="00"/>
    <w:family w:val="roman"/>
    <w:pitch w:val="variable"/>
    <w:sig w:usb0="E00006FF" w:usb1="420024FF" w:usb2="02000000" w:usb3="00000000" w:csb0="0000019F" w:csb1="00000000"/>
  </w:font>
  <w:font w:name="Times New Roman Bold">
    <w:altName w:val="Times New Roman"/>
    <w:panose1 w:val="02020803070505020304"/>
    <w:charset w:val="00"/>
    <w:family w:val="roman"/>
    <w:notTrueType/>
    <w:pitch w:val="default"/>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44FA77" w14:textId="77777777" w:rsidR="009204BA" w:rsidRPr="008D3E0F" w:rsidRDefault="009204BA" w:rsidP="008D3E0F">
    <w:pPr>
      <w:pStyle w:val="Piedepgina"/>
      <w:tabs>
        <w:tab w:val="right" w:pos="9638"/>
      </w:tabs>
    </w:pPr>
    <w:r w:rsidRPr="008D3E0F">
      <w:rPr>
        <w:b/>
        <w:sz w:val="18"/>
      </w:rPr>
      <w:fldChar w:fldCharType="begin"/>
    </w:r>
    <w:r w:rsidRPr="008D3E0F">
      <w:rPr>
        <w:b/>
        <w:sz w:val="18"/>
      </w:rPr>
      <w:instrText xml:space="preserve"> PAGE  \* MERGEFORMAT </w:instrText>
    </w:r>
    <w:r w:rsidRPr="008D3E0F">
      <w:rPr>
        <w:b/>
        <w:sz w:val="18"/>
      </w:rPr>
      <w:fldChar w:fldCharType="separate"/>
    </w:r>
    <w:r w:rsidR="008A7AF1">
      <w:rPr>
        <w:b/>
        <w:noProof/>
        <w:sz w:val="18"/>
      </w:rPr>
      <w:t>6</w:t>
    </w:r>
    <w:r w:rsidRPr="008D3E0F">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036B8F" w14:textId="77777777" w:rsidR="009204BA" w:rsidRPr="008D3E0F" w:rsidRDefault="009204BA" w:rsidP="008D3E0F">
    <w:pPr>
      <w:pStyle w:val="Piedepgina"/>
      <w:tabs>
        <w:tab w:val="right" w:pos="9638"/>
      </w:tabs>
      <w:rPr>
        <w:b/>
        <w:sz w:val="18"/>
      </w:rPr>
    </w:pPr>
    <w:r>
      <w:tab/>
    </w:r>
    <w:r w:rsidRPr="008D3E0F">
      <w:rPr>
        <w:b/>
        <w:sz w:val="18"/>
      </w:rPr>
      <w:fldChar w:fldCharType="begin"/>
    </w:r>
    <w:r w:rsidRPr="008D3E0F">
      <w:rPr>
        <w:b/>
        <w:sz w:val="18"/>
      </w:rPr>
      <w:instrText xml:space="preserve"> PAGE  \* MERGEFORMAT </w:instrText>
    </w:r>
    <w:r w:rsidRPr="008D3E0F">
      <w:rPr>
        <w:b/>
        <w:sz w:val="18"/>
      </w:rPr>
      <w:fldChar w:fldCharType="separate"/>
    </w:r>
    <w:r w:rsidR="008A7AF1">
      <w:rPr>
        <w:b/>
        <w:noProof/>
        <w:sz w:val="18"/>
      </w:rPr>
      <w:t>5</w:t>
    </w:r>
    <w:r w:rsidRPr="008D3E0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6FC0BC" w14:textId="148B2339" w:rsidR="009204BA" w:rsidRPr="00417493" w:rsidRDefault="00417493" w:rsidP="00417493">
    <w:pPr>
      <w:pStyle w:val="Piedepgina"/>
      <w:tabs>
        <w:tab w:val="left" w:pos="6520"/>
        <w:tab w:val="right" w:pos="9638"/>
      </w:tabs>
      <w:spacing w:before="120" w:line="240" w:lineRule="auto"/>
      <w:rPr>
        <w:sz w:val="20"/>
      </w:rPr>
    </w:pPr>
    <w:r>
      <w:rPr>
        <w:sz w:val="20"/>
      </w:rPr>
      <w:t>GE.24-06898  (S)</w:t>
    </w:r>
    <w:r w:rsidR="00A84908">
      <w:rPr>
        <w:sz w:val="20"/>
      </w:rPr>
      <w:t xml:space="preserve">    </w:t>
    </w:r>
    <w:r w:rsidR="00440A17">
      <w:rPr>
        <w:sz w:val="20"/>
      </w:rPr>
      <w:t>30</w:t>
    </w:r>
    <w:r w:rsidR="00A84908">
      <w:rPr>
        <w:sz w:val="20"/>
      </w:rPr>
      <w:t>0</w:t>
    </w:r>
    <w:r w:rsidR="00440A17">
      <w:rPr>
        <w:sz w:val="20"/>
      </w:rPr>
      <w:t>9</w:t>
    </w:r>
    <w:r w:rsidR="00A84908">
      <w:rPr>
        <w:sz w:val="20"/>
      </w:rPr>
      <w:t>24    0</w:t>
    </w:r>
    <w:r w:rsidR="00440A17">
      <w:rPr>
        <w:sz w:val="20"/>
      </w:rPr>
      <w:t>110</w:t>
    </w:r>
    <w:r w:rsidR="00A84908">
      <w:rPr>
        <w:sz w:val="20"/>
      </w:rPr>
      <w:t>24</w:t>
    </w:r>
    <w:r>
      <w:rPr>
        <w:sz w:val="20"/>
      </w:rPr>
      <w:tab/>
    </w:r>
    <w:r w:rsidRPr="00417493">
      <w:rPr>
        <w:noProof/>
        <w:sz w:val="20"/>
        <w:lang w:val="fr-CH" w:eastAsia="zh-CN"/>
      </w:rPr>
      <w:drawing>
        <wp:inline distT="0" distB="0" distL="0" distR="0" wp14:anchorId="599AA921" wp14:editId="1D572BF6">
          <wp:extent cx="1087200" cy="230400"/>
          <wp:effectExtent l="0" t="0" r="0" b="0"/>
          <wp:docPr id="5" name="Imagen 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1DD36EFF" wp14:editId="13102237">
          <wp:extent cx="628650" cy="628650"/>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01B419" w14:textId="77777777" w:rsidR="009C241C" w:rsidRPr="001075E9" w:rsidRDefault="009C241C" w:rsidP="001075E9">
      <w:pPr>
        <w:tabs>
          <w:tab w:val="right" w:pos="2155"/>
        </w:tabs>
        <w:spacing w:after="80" w:line="240" w:lineRule="auto"/>
        <w:ind w:left="680"/>
        <w:rPr>
          <w:u w:val="single"/>
        </w:rPr>
      </w:pPr>
      <w:r>
        <w:rPr>
          <w:u w:val="single"/>
        </w:rPr>
        <w:tab/>
      </w:r>
    </w:p>
  </w:footnote>
  <w:footnote w:type="continuationSeparator" w:id="0">
    <w:p w14:paraId="339ECF3C" w14:textId="77777777" w:rsidR="009C241C" w:rsidRDefault="009C241C">
      <w:r>
        <w:continuationSeparator/>
      </w:r>
    </w:p>
  </w:footnote>
  <w:footnote w:id="1">
    <w:p w14:paraId="13561F40" w14:textId="22187FE8" w:rsidR="004F2BF7" w:rsidRPr="004F2BF7" w:rsidRDefault="004F2BF7">
      <w:pPr>
        <w:pStyle w:val="Textonotapie"/>
        <w:rPr>
          <w:sz w:val="20"/>
          <w:lang w:val="es-ES"/>
        </w:rPr>
      </w:pPr>
      <w:r>
        <w:tab/>
      </w:r>
      <w:r w:rsidRPr="004F2BF7">
        <w:rPr>
          <w:rStyle w:val="Refdenotaalpie"/>
          <w:sz w:val="20"/>
          <w:vertAlign w:val="baseline"/>
        </w:rPr>
        <w:t>*</w:t>
      </w:r>
      <w:r w:rsidRPr="004F2BF7">
        <w:rPr>
          <w:rStyle w:val="Refdenotaalpie"/>
          <w:vertAlign w:val="baseline"/>
        </w:rPr>
        <w:tab/>
      </w:r>
      <w:r>
        <w:t>Publicado nuevamente por razones técnicas el 30 de septiembre de 2024.</w:t>
      </w:r>
    </w:p>
  </w:footnote>
  <w:footnote w:id="2">
    <w:p w14:paraId="231F3581" w14:textId="6C8756C2" w:rsidR="004F2BF7" w:rsidRPr="004F2BF7" w:rsidRDefault="004F2BF7">
      <w:pPr>
        <w:pStyle w:val="Textonotapie"/>
        <w:rPr>
          <w:sz w:val="20"/>
          <w:lang w:val="es-ES"/>
        </w:rPr>
      </w:pPr>
      <w:r>
        <w:tab/>
      </w:r>
      <w:r w:rsidRPr="004F2BF7">
        <w:rPr>
          <w:rStyle w:val="Refdenotaalpie"/>
          <w:sz w:val="20"/>
          <w:vertAlign w:val="baseline"/>
        </w:rPr>
        <w:t>**</w:t>
      </w:r>
      <w:r w:rsidRPr="004F2BF7">
        <w:rPr>
          <w:rStyle w:val="Refdenotaalpie"/>
          <w:vertAlign w:val="baseline"/>
        </w:rPr>
        <w:tab/>
      </w:r>
      <w:r>
        <w:rPr>
          <w:lang w:val="es-ES_tradnl"/>
        </w:rPr>
        <w:t>El</w:t>
      </w:r>
      <w:r w:rsidRPr="00FE3B47">
        <w:rPr>
          <w:lang w:val="es-ES_tradnl"/>
        </w:rPr>
        <w:t xml:space="preserve"> presente documento </w:t>
      </w:r>
      <w:r w:rsidRPr="00A7430D">
        <w:rPr>
          <w:lang w:val="es-ES_tradnl"/>
        </w:rPr>
        <w:t>se publica sin haber sido objeto de revisión editorial oficial</w:t>
      </w:r>
      <w:r w:rsidRPr="00FE3B47">
        <w:rPr>
          <w:lang w:val="es-ES_tradnl"/>
        </w:rPr>
        <w:t>.</w:t>
      </w:r>
    </w:p>
  </w:footnote>
  <w:footnote w:id="3">
    <w:p w14:paraId="358C1622" w14:textId="4DCA2B39" w:rsidR="006C12D1" w:rsidRPr="00ED0DB8" w:rsidRDefault="006C12D1" w:rsidP="006C12D1">
      <w:pPr>
        <w:pStyle w:val="Textonotapie"/>
        <w:rPr>
          <w:szCs w:val="18"/>
          <w:lang w:val="en-US"/>
        </w:rPr>
      </w:pPr>
      <w:r w:rsidRPr="004941F7">
        <w:rPr>
          <w:sz w:val="16"/>
          <w:szCs w:val="16"/>
          <w:lang w:val="es-ES"/>
        </w:rPr>
        <w:tab/>
      </w:r>
      <w:r w:rsidRPr="00ED0DB8">
        <w:rPr>
          <w:rStyle w:val="Refdenotaalpie"/>
          <w:szCs w:val="18"/>
        </w:rPr>
        <w:footnoteRef/>
      </w:r>
      <w:r w:rsidRPr="00ED0DB8">
        <w:rPr>
          <w:szCs w:val="18"/>
          <w:lang w:val="en-US"/>
        </w:rPr>
        <w:tab/>
      </w:r>
      <w:hyperlink r:id="rId1" w:history="1">
        <w:proofErr w:type="spellStart"/>
        <w:r w:rsidRPr="00735CFF">
          <w:rPr>
            <w:rStyle w:val="Hipervnculo"/>
            <w:szCs w:val="18"/>
            <w:lang w:val="en-US"/>
          </w:rPr>
          <w:t>CERD</w:t>
        </w:r>
        <w:proofErr w:type="spellEnd"/>
        <w:r w:rsidRPr="00735CFF">
          <w:rPr>
            <w:rStyle w:val="Hipervnculo"/>
            <w:szCs w:val="18"/>
            <w:lang w:val="en-US"/>
          </w:rPr>
          <w:t>/C/2007/1</w:t>
        </w:r>
      </w:hyperlink>
      <w:r w:rsidRPr="00ED0DB8">
        <w:rPr>
          <w:szCs w:val="18"/>
          <w:lang w:val="en-US"/>
        </w:rPr>
        <w:t>.</w:t>
      </w:r>
    </w:p>
  </w:footnote>
  <w:footnote w:id="4">
    <w:p w14:paraId="5A39EFE4" w14:textId="2DB24FD2" w:rsidR="006C12D1" w:rsidRPr="00ED0DB8" w:rsidRDefault="006C12D1" w:rsidP="006C12D1">
      <w:pPr>
        <w:pStyle w:val="Textonotapie"/>
        <w:rPr>
          <w:szCs w:val="18"/>
          <w:lang w:val="en-US"/>
        </w:rPr>
      </w:pPr>
      <w:r w:rsidRPr="00ED0DB8">
        <w:rPr>
          <w:szCs w:val="18"/>
          <w:lang w:val="en-US"/>
        </w:rPr>
        <w:tab/>
      </w:r>
      <w:r w:rsidRPr="00ED0DB8">
        <w:rPr>
          <w:rStyle w:val="Refdenotaalpie"/>
          <w:szCs w:val="18"/>
        </w:rPr>
        <w:footnoteRef/>
      </w:r>
      <w:r w:rsidRPr="00ED0DB8">
        <w:rPr>
          <w:szCs w:val="18"/>
          <w:lang w:val="en-US"/>
        </w:rPr>
        <w:tab/>
      </w:r>
      <w:hyperlink r:id="rId2" w:history="1">
        <w:proofErr w:type="spellStart"/>
        <w:r w:rsidRPr="00735CFF">
          <w:rPr>
            <w:rStyle w:val="Hipervnculo"/>
            <w:szCs w:val="18"/>
            <w:lang w:val="en-US"/>
          </w:rPr>
          <w:t>CERD</w:t>
        </w:r>
        <w:proofErr w:type="spellEnd"/>
        <w:r w:rsidRPr="00735CFF">
          <w:rPr>
            <w:rStyle w:val="Hipervnculo"/>
            <w:szCs w:val="18"/>
            <w:lang w:val="en-US"/>
          </w:rPr>
          <w:t>/C/HN</w:t>
        </w:r>
        <w:r w:rsidRPr="00735CFF">
          <w:rPr>
            <w:rStyle w:val="Hipervnculo"/>
            <w:szCs w:val="18"/>
            <w:lang w:val="en-US"/>
          </w:rPr>
          <w:t>D</w:t>
        </w:r>
        <w:r w:rsidRPr="00735CFF">
          <w:rPr>
            <w:rStyle w:val="Hipervnculo"/>
            <w:szCs w:val="18"/>
            <w:lang w:val="en-US"/>
          </w:rPr>
          <w:t>/CO/6-8</w:t>
        </w:r>
      </w:hyperlink>
      <w:r w:rsidRPr="00ED0DB8">
        <w:rPr>
          <w:szCs w:val="18"/>
          <w:lang w:val="en-US"/>
        </w:rPr>
        <w:t>.</w:t>
      </w:r>
    </w:p>
  </w:footnote>
  <w:footnote w:id="5">
    <w:p w14:paraId="7BB4D9FD" w14:textId="0D2DE122" w:rsidR="006C12D1" w:rsidRPr="00ED0DB8" w:rsidRDefault="006C12D1" w:rsidP="006C12D1">
      <w:pPr>
        <w:pStyle w:val="Textonotapie"/>
        <w:rPr>
          <w:szCs w:val="18"/>
          <w:lang w:val="es-MX"/>
        </w:rPr>
      </w:pPr>
      <w:r w:rsidRPr="006D7E16">
        <w:rPr>
          <w:szCs w:val="18"/>
          <w:lang w:val="en-GB"/>
        </w:rPr>
        <w:tab/>
      </w:r>
      <w:r w:rsidRPr="00ED0DB8">
        <w:rPr>
          <w:rStyle w:val="Refdenotaalpie"/>
          <w:szCs w:val="18"/>
        </w:rPr>
        <w:footnoteRef/>
      </w:r>
      <w:r w:rsidRPr="004941F7">
        <w:rPr>
          <w:szCs w:val="18"/>
          <w:lang w:val="es-ES"/>
        </w:rPr>
        <w:tab/>
        <w:t xml:space="preserve">Plan de Gobierno para Refundar Honduras 2022-2026. </w:t>
      </w:r>
      <w:bookmarkStart w:id="0" w:name="_Hlk165628539"/>
      <w:r w:rsidR="00D26B72" w:rsidRPr="00D26B72">
        <w:rPr>
          <w:rStyle w:val="Hipervnculo"/>
          <w:szCs w:val="18"/>
          <w:lang w:eastAsia="es-ES"/>
        </w:rPr>
        <w:fldChar w:fldCharType="begin"/>
      </w:r>
      <w:r w:rsidR="00D26B72" w:rsidRPr="00D26B72">
        <w:rPr>
          <w:rStyle w:val="Hipervnculo"/>
          <w:szCs w:val="18"/>
          <w:lang w:eastAsia="es-ES"/>
        </w:rPr>
        <w:instrText>HYPERLINK "https://n9.cl/w1lhy1"</w:instrText>
      </w:r>
      <w:r w:rsidR="00D26B72" w:rsidRPr="00D26B72">
        <w:rPr>
          <w:rStyle w:val="Hipervnculo"/>
          <w:szCs w:val="18"/>
          <w:lang w:eastAsia="es-ES"/>
        </w:rPr>
      </w:r>
      <w:r w:rsidR="00D26B72" w:rsidRPr="00D26B72">
        <w:rPr>
          <w:rStyle w:val="Hipervnculo"/>
          <w:szCs w:val="18"/>
          <w:lang w:eastAsia="es-ES"/>
        </w:rPr>
        <w:fldChar w:fldCharType="separate"/>
      </w:r>
      <w:r w:rsidRPr="00D26B72">
        <w:rPr>
          <w:rStyle w:val="Hipervnculo"/>
          <w:szCs w:val="18"/>
          <w:lang w:val="es-ES" w:eastAsia="es-ES"/>
        </w:rPr>
        <w:t>https://n9.cl/</w:t>
      </w:r>
      <w:proofErr w:type="spellStart"/>
      <w:r w:rsidRPr="00D26B72">
        <w:rPr>
          <w:rStyle w:val="Hipervnculo"/>
          <w:szCs w:val="18"/>
          <w:lang w:val="es-ES" w:eastAsia="es-ES"/>
        </w:rPr>
        <w:t>w1lhy1</w:t>
      </w:r>
      <w:proofErr w:type="spellEnd"/>
      <w:r w:rsidR="00D26B72" w:rsidRPr="00D26B72">
        <w:rPr>
          <w:rStyle w:val="Hipervnculo"/>
          <w:szCs w:val="18"/>
          <w:lang w:eastAsia="es-ES"/>
        </w:rPr>
        <w:fldChar w:fldCharType="end"/>
      </w:r>
      <w:bookmarkEnd w:id="0"/>
      <w:r w:rsidR="004941F7" w:rsidRPr="00066A72">
        <w:rPr>
          <w:rStyle w:val="Hipervnculo"/>
          <w:szCs w:val="18"/>
          <w:lang w:val="es-ES"/>
        </w:rPr>
        <w:t>.</w:t>
      </w:r>
    </w:p>
  </w:footnote>
  <w:footnote w:id="6">
    <w:p w14:paraId="4890D9FD" w14:textId="42D7D525" w:rsidR="006C12D1" w:rsidRPr="00ED0DB8" w:rsidRDefault="005D0BE8" w:rsidP="006C12D1">
      <w:pPr>
        <w:pStyle w:val="Textonotapie"/>
        <w:rPr>
          <w:szCs w:val="18"/>
          <w:lang w:val="es-MX"/>
        </w:rPr>
      </w:pPr>
      <w:r w:rsidRPr="004941F7">
        <w:rPr>
          <w:szCs w:val="18"/>
          <w:lang w:val="es-ES"/>
        </w:rPr>
        <w:tab/>
      </w:r>
      <w:r w:rsidR="006C12D1" w:rsidRPr="00ED0DB8">
        <w:rPr>
          <w:rStyle w:val="Refdenotaalpie"/>
          <w:szCs w:val="18"/>
        </w:rPr>
        <w:footnoteRef/>
      </w:r>
      <w:r w:rsidRPr="004941F7">
        <w:rPr>
          <w:szCs w:val="18"/>
          <w:lang w:val="es-ES"/>
        </w:rPr>
        <w:tab/>
      </w:r>
      <w:r w:rsidR="006C12D1" w:rsidRPr="004941F7">
        <w:rPr>
          <w:szCs w:val="18"/>
          <w:lang w:val="es-ES"/>
        </w:rPr>
        <w:t>Decreto Ejecutivo PCM-020-2019, publicado en el Diario Oficial La Gaceta 34,983 de fecha 29 de junio de 2019.</w:t>
      </w:r>
    </w:p>
  </w:footnote>
  <w:footnote w:id="7">
    <w:p w14:paraId="78079885" w14:textId="03023AC7" w:rsidR="006C12D1" w:rsidRPr="004941F7" w:rsidRDefault="005D0BE8" w:rsidP="006C12D1">
      <w:pPr>
        <w:pStyle w:val="Textonotapie"/>
        <w:rPr>
          <w:szCs w:val="18"/>
          <w:lang w:val="es-ES"/>
        </w:rPr>
      </w:pPr>
      <w:r w:rsidRPr="004941F7">
        <w:rPr>
          <w:szCs w:val="18"/>
          <w:lang w:val="es-ES"/>
        </w:rPr>
        <w:tab/>
      </w:r>
      <w:r w:rsidR="006C12D1" w:rsidRPr="00AE421F">
        <w:rPr>
          <w:rStyle w:val="Refdenotaalpie"/>
          <w:szCs w:val="18"/>
        </w:rPr>
        <w:footnoteRef/>
      </w:r>
      <w:r w:rsidRPr="004941F7">
        <w:rPr>
          <w:szCs w:val="18"/>
          <w:lang w:val="es-ES"/>
        </w:rPr>
        <w:tab/>
      </w:r>
      <w:r w:rsidR="006C12D1" w:rsidRPr="004941F7">
        <w:rPr>
          <w:szCs w:val="18"/>
          <w:lang w:val="es-ES"/>
        </w:rPr>
        <w:t>Decreto Legislativo 4-2022, publicado en el Diario Oficial La Gaceta 35,840 de fecha 4 de febrero de 2022.</w:t>
      </w:r>
    </w:p>
  </w:footnote>
  <w:footnote w:id="8">
    <w:p w14:paraId="56732FCF" w14:textId="5A3B74CB" w:rsidR="006C12D1" w:rsidRPr="004941F7" w:rsidRDefault="00B961D1" w:rsidP="00B961D1">
      <w:pPr>
        <w:pStyle w:val="Textonotapie"/>
        <w:rPr>
          <w:szCs w:val="18"/>
          <w:lang w:val="es-ES" w:eastAsia="es-MX"/>
        </w:rPr>
      </w:pPr>
      <w:r w:rsidRPr="004941F7">
        <w:rPr>
          <w:szCs w:val="18"/>
          <w:lang w:val="es-ES"/>
        </w:rPr>
        <w:tab/>
      </w:r>
      <w:r w:rsidR="006C12D1" w:rsidRPr="00AE421F">
        <w:rPr>
          <w:rStyle w:val="Refdenotaalpie"/>
          <w:szCs w:val="18"/>
        </w:rPr>
        <w:footnoteRef/>
      </w:r>
      <w:r w:rsidRPr="004941F7">
        <w:rPr>
          <w:szCs w:val="18"/>
          <w:lang w:val="es-ES"/>
        </w:rPr>
        <w:tab/>
      </w:r>
      <w:r w:rsidR="006C12D1" w:rsidRPr="004941F7">
        <w:rPr>
          <w:szCs w:val="18"/>
          <w:lang w:val="es-ES" w:eastAsia="es-MX"/>
        </w:rPr>
        <w:t>Decreto Legislativo 154-2022, </w:t>
      </w:r>
      <w:r w:rsidR="006C12D1" w:rsidRPr="00AE421F">
        <w:rPr>
          <w:szCs w:val="18"/>
          <w:lang w:val="es-HN" w:eastAsia="es-MX"/>
        </w:rPr>
        <w:t xml:space="preserve">publicado en el Diario Oficial La Gaceta 36,184 de fecha 20 de marzo de 2023. </w:t>
      </w:r>
      <w:hyperlink r:id="rId3" w:history="1">
        <w:r w:rsidR="006C12D1" w:rsidRPr="00D26B72">
          <w:rPr>
            <w:rStyle w:val="Hipervnculo"/>
            <w:szCs w:val="18"/>
            <w:lang w:val="es-ES" w:eastAsia="es-ES"/>
          </w:rPr>
          <w:t>https://n9.cl/3bvu1</w:t>
        </w:r>
      </w:hyperlink>
      <w:r w:rsidR="006D7E16" w:rsidRPr="00AE421F">
        <w:rPr>
          <w:rStyle w:val="Hipervnculo"/>
          <w:szCs w:val="18"/>
          <w:lang w:val="es-HN" w:eastAsia="es-MX"/>
        </w:rPr>
        <w:t>.</w:t>
      </w:r>
      <w:r w:rsidR="006C12D1" w:rsidRPr="00AE421F">
        <w:rPr>
          <w:szCs w:val="18"/>
          <w:lang w:val="es-HN" w:eastAsia="es-MX"/>
        </w:rPr>
        <w:t xml:space="preserve"> </w:t>
      </w:r>
    </w:p>
  </w:footnote>
  <w:footnote w:id="9">
    <w:p w14:paraId="1BFDFE07" w14:textId="0F7828CF" w:rsidR="006C12D1" w:rsidRPr="00AE421F" w:rsidRDefault="00B961D1" w:rsidP="006C12D1">
      <w:pPr>
        <w:pStyle w:val="Textonotapie"/>
        <w:rPr>
          <w:szCs w:val="18"/>
          <w:lang w:val="es-MX"/>
        </w:rPr>
      </w:pPr>
      <w:r w:rsidRPr="004941F7">
        <w:rPr>
          <w:szCs w:val="18"/>
          <w:lang w:val="es-ES"/>
        </w:rPr>
        <w:tab/>
      </w:r>
      <w:r w:rsidR="006C12D1" w:rsidRPr="00AE421F">
        <w:rPr>
          <w:rStyle w:val="Refdenotaalpie"/>
          <w:szCs w:val="18"/>
        </w:rPr>
        <w:footnoteRef/>
      </w:r>
      <w:r w:rsidRPr="004941F7">
        <w:rPr>
          <w:szCs w:val="18"/>
          <w:lang w:val="es-ES"/>
        </w:rPr>
        <w:tab/>
      </w:r>
      <w:r w:rsidR="006C12D1" w:rsidRPr="004941F7">
        <w:rPr>
          <w:rFonts w:eastAsia="Times New Roman"/>
          <w:szCs w:val="18"/>
          <w:lang w:val="es-ES" w:eastAsia="es-MX"/>
        </w:rPr>
        <w:t>Decreto Legislativo 154-2022. Artículo 39, inciso 2).</w:t>
      </w:r>
    </w:p>
  </w:footnote>
  <w:footnote w:id="10">
    <w:p w14:paraId="7A07269C" w14:textId="2A44C296" w:rsidR="006C12D1" w:rsidRPr="004941F7" w:rsidRDefault="00B961D1" w:rsidP="006C12D1">
      <w:pPr>
        <w:pStyle w:val="Textonotapie"/>
        <w:rPr>
          <w:szCs w:val="18"/>
          <w:lang w:val="es-ES"/>
        </w:rPr>
      </w:pPr>
      <w:r w:rsidRPr="004941F7">
        <w:rPr>
          <w:szCs w:val="18"/>
          <w:lang w:val="es-ES"/>
        </w:rPr>
        <w:tab/>
      </w:r>
      <w:r w:rsidR="006C12D1" w:rsidRPr="00AE421F">
        <w:rPr>
          <w:rStyle w:val="Refdenotaalpie"/>
          <w:szCs w:val="18"/>
        </w:rPr>
        <w:footnoteRef/>
      </w:r>
      <w:r w:rsidRPr="004941F7">
        <w:rPr>
          <w:szCs w:val="18"/>
          <w:lang w:val="es-ES"/>
        </w:rPr>
        <w:tab/>
      </w:r>
      <w:r w:rsidR="006C12D1" w:rsidRPr="004941F7">
        <w:rPr>
          <w:szCs w:val="18"/>
          <w:lang w:val="es-ES"/>
        </w:rPr>
        <w:t xml:space="preserve">Decreto Legislativo 9-2023, publicado en Diario Oficial La Gaceta 36,217 de fecha 02 de mayo de 2023. </w:t>
      </w:r>
      <w:hyperlink r:id="rId4" w:history="1">
        <w:r w:rsidR="006C12D1" w:rsidRPr="00D26B72">
          <w:rPr>
            <w:rStyle w:val="Hipervnculo"/>
            <w:szCs w:val="18"/>
            <w:lang w:val="es-ES" w:eastAsia="es-ES"/>
          </w:rPr>
          <w:t>https://n9.cl/b0rly</w:t>
        </w:r>
      </w:hyperlink>
      <w:r w:rsidR="006D7E16" w:rsidRPr="004941F7">
        <w:rPr>
          <w:rStyle w:val="Hipervnculo"/>
          <w:szCs w:val="18"/>
          <w:lang w:val="es-ES"/>
        </w:rPr>
        <w:t>.</w:t>
      </w:r>
      <w:r w:rsidR="006C12D1" w:rsidRPr="004941F7">
        <w:rPr>
          <w:szCs w:val="18"/>
          <w:lang w:val="es-ES"/>
        </w:rPr>
        <w:t xml:space="preserve"> </w:t>
      </w:r>
    </w:p>
  </w:footnote>
  <w:footnote w:id="11">
    <w:p w14:paraId="7F61273A" w14:textId="102B0910" w:rsidR="006C12D1" w:rsidRPr="00AE421F" w:rsidRDefault="00B961D1" w:rsidP="006C12D1">
      <w:pPr>
        <w:pStyle w:val="Textonotapie"/>
        <w:rPr>
          <w:szCs w:val="18"/>
          <w:lang w:val="es-MX"/>
        </w:rPr>
      </w:pPr>
      <w:r w:rsidRPr="004941F7">
        <w:rPr>
          <w:szCs w:val="18"/>
          <w:lang w:val="es-ES"/>
        </w:rPr>
        <w:tab/>
      </w:r>
      <w:r w:rsidR="006C12D1" w:rsidRPr="00AE421F">
        <w:rPr>
          <w:rStyle w:val="Refdenotaalpie"/>
          <w:szCs w:val="18"/>
        </w:rPr>
        <w:footnoteRef/>
      </w:r>
      <w:r w:rsidRPr="004941F7">
        <w:rPr>
          <w:szCs w:val="18"/>
          <w:lang w:val="es-ES"/>
        </w:rPr>
        <w:tab/>
      </w:r>
      <w:r w:rsidR="006C12D1" w:rsidRPr="004941F7">
        <w:rPr>
          <w:szCs w:val="18"/>
          <w:lang w:val="es-ES"/>
        </w:rPr>
        <w:t>Decreto Legislativo 57-2023, publicado en el Diario Oficial La Gaceta 36,322 de fecha 31 de agosto de 2023.</w:t>
      </w:r>
    </w:p>
  </w:footnote>
  <w:footnote w:id="12">
    <w:p w14:paraId="4D2AE650" w14:textId="5F9C6DAD" w:rsidR="006C12D1" w:rsidRPr="00AE421F" w:rsidRDefault="00B961D1" w:rsidP="006C12D1">
      <w:pPr>
        <w:pStyle w:val="Textonotapie"/>
        <w:rPr>
          <w:szCs w:val="18"/>
          <w:lang w:val="es-MX"/>
        </w:rPr>
      </w:pPr>
      <w:r w:rsidRPr="004941F7">
        <w:rPr>
          <w:szCs w:val="18"/>
          <w:lang w:val="es-ES"/>
        </w:rPr>
        <w:tab/>
      </w:r>
      <w:r w:rsidR="006C12D1" w:rsidRPr="00AE421F">
        <w:rPr>
          <w:rStyle w:val="Refdenotaalpie"/>
          <w:szCs w:val="18"/>
        </w:rPr>
        <w:footnoteRef/>
      </w:r>
      <w:r w:rsidRPr="004941F7">
        <w:rPr>
          <w:szCs w:val="18"/>
          <w:lang w:val="es-ES"/>
        </w:rPr>
        <w:tab/>
      </w:r>
      <w:r w:rsidR="006C12D1" w:rsidRPr="004941F7">
        <w:rPr>
          <w:szCs w:val="18"/>
          <w:lang w:val="es-ES"/>
        </w:rPr>
        <w:t>Acuerdo CIAPEB 001-2018, publicado en el Diario Oficial La Gaceta 35,190 de fecha 03 de marzo de 2020.</w:t>
      </w:r>
    </w:p>
  </w:footnote>
  <w:footnote w:id="13">
    <w:p w14:paraId="01D269DA" w14:textId="0A8B5A8A" w:rsidR="006C12D1" w:rsidRPr="00AE421F" w:rsidRDefault="00B961D1" w:rsidP="006C12D1">
      <w:pPr>
        <w:pStyle w:val="Textonotapie"/>
        <w:jc w:val="both"/>
        <w:rPr>
          <w:szCs w:val="18"/>
          <w:lang w:val="es-MX"/>
        </w:rPr>
      </w:pPr>
      <w:r w:rsidRPr="004941F7">
        <w:rPr>
          <w:szCs w:val="18"/>
          <w:lang w:val="es-ES"/>
        </w:rPr>
        <w:tab/>
      </w:r>
      <w:r w:rsidR="006C12D1" w:rsidRPr="00AE421F">
        <w:rPr>
          <w:rStyle w:val="Refdenotaalpie"/>
          <w:szCs w:val="18"/>
        </w:rPr>
        <w:footnoteRef/>
      </w:r>
      <w:r w:rsidRPr="004941F7">
        <w:rPr>
          <w:szCs w:val="18"/>
          <w:lang w:val="es-ES"/>
        </w:rPr>
        <w:tab/>
      </w:r>
      <w:r w:rsidR="006C12D1" w:rsidRPr="004941F7">
        <w:rPr>
          <w:szCs w:val="18"/>
          <w:lang w:val="es-ES"/>
        </w:rPr>
        <w:t>Acuerdo Ejecutivo STSS-577-2020, publicado en el Diario Oficial La Gaceta 35,459 de fecha 14 de diciembre de 2020.</w:t>
      </w:r>
    </w:p>
  </w:footnote>
  <w:footnote w:id="14">
    <w:p w14:paraId="00337B0F" w14:textId="6E5AE7A7" w:rsidR="006C12D1" w:rsidRPr="00AE421F" w:rsidRDefault="00B961D1" w:rsidP="006C12D1">
      <w:pPr>
        <w:pStyle w:val="Textonotapie"/>
        <w:rPr>
          <w:szCs w:val="18"/>
          <w:lang w:val="es-MX"/>
        </w:rPr>
      </w:pPr>
      <w:r w:rsidRPr="004941F7">
        <w:rPr>
          <w:szCs w:val="18"/>
          <w:lang w:val="es-ES"/>
        </w:rPr>
        <w:tab/>
      </w:r>
      <w:r w:rsidR="006C12D1" w:rsidRPr="00AE421F">
        <w:rPr>
          <w:rStyle w:val="Refdenotaalpie"/>
          <w:szCs w:val="18"/>
        </w:rPr>
        <w:footnoteRef/>
      </w:r>
      <w:r w:rsidRPr="004941F7">
        <w:rPr>
          <w:szCs w:val="18"/>
          <w:lang w:val="es-ES"/>
        </w:rPr>
        <w:tab/>
      </w:r>
      <w:r w:rsidR="006C12D1" w:rsidRPr="004941F7">
        <w:rPr>
          <w:szCs w:val="18"/>
          <w:lang w:val="es-ES"/>
        </w:rPr>
        <w:t>Decreto Legislativo 22-2022, publicado en el Diario Oficial La Gaceta 35,885 de fecha 29 de marzo de 2022.</w:t>
      </w:r>
    </w:p>
  </w:footnote>
  <w:footnote w:id="15">
    <w:p w14:paraId="6E36D724" w14:textId="1EE5C947" w:rsidR="006C12D1" w:rsidRPr="00AE421F" w:rsidRDefault="00B961D1" w:rsidP="006C12D1">
      <w:pPr>
        <w:pStyle w:val="Textonotapie"/>
        <w:rPr>
          <w:szCs w:val="18"/>
          <w:lang w:val="es-MX"/>
        </w:rPr>
      </w:pPr>
      <w:r w:rsidRPr="004941F7">
        <w:rPr>
          <w:szCs w:val="18"/>
          <w:lang w:val="es-ES"/>
        </w:rPr>
        <w:tab/>
      </w:r>
      <w:r w:rsidR="006C12D1" w:rsidRPr="00AE421F">
        <w:rPr>
          <w:rStyle w:val="Refdenotaalpie"/>
          <w:szCs w:val="18"/>
        </w:rPr>
        <w:footnoteRef/>
      </w:r>
      <w:r w:rsidRPr="004941F7">
        <w:rPr>
          <w:szCs w:val="18"/>
          <w:lang w:val="es-ES"/>
        </w:rPr>
        <w:tab/>
      </w:r>
      <w:r w:rsidR="006C12D1" w:rsidRPr="00AE421F">
        <w:rPr>
          <w:szCs w:val="18"/>
          <w:lang w:val="es-MX"/>
        </w:rPr>
        <w:t>Decreto Legislativo 12-2022, publicado en Diario Oficial La Gaceta 35,873 de fecha 15 de marzo de 2022.</w:t>
      </w:r>
    </w:p>
  </w:footnote>
  <w:footnote w:id="16">
    <w:p w14:paraId="48E87B43" w14:textId="5B572A35" w:rsidR="006C12D1" w:rsidRPr="00AE421F" w:rsidRDefault="00B961D1" w:rsidP="006C12D1">
      <w:pPr>
        <w:pStyle w:val="Textonotapie"/>
        <w:rPr>
          <w:szCs w:val="18"/>
          <w:lang w:val="es-MX"/>
        </w:rPr>
      </w:pPr>
      <w:r w:rsidRPr="004941F7">
        <w:rPr>
          <w:szCs w:val="18"/>
          <w:lang w:val="es-ES"/>
        </w:rPr>
        <w:tab/>
      </w:r>
      <w:r w:rsidR="006C12D1" w:rsidRPr="00AE421F">
        <w:rPr>
          <w:rStyle w:val="Refdenotaalpie"/>
          <w:szCs w:val="18"/>
        </w:rPr>
        <w:footnoteRef/>
      </w:r>
      <w:r w:rsidRPr="004941F7">
        <w:rPr>
          <w:szCs w:val="18"/>
          <w:lang w:val="es-ES"/>
        </w:rPr>
        <w:tab/>
      </w:r>
      <w:r w:rsidR="006C12D1" w:rsidRPr="004941F7">
        <w:rPr>
          <w:szCs w:val="18"/>
          <w:lang w:val="es-ES"/>
        </w:rPr>
        <w:t>Decreto Legislativo 33-2022, publicado en el Diario Oficial La Gaceta 35,907 de fecha 26 de abril de 2022.</w:t>
      </w:r>
    </w:p>
  </w:footnote>
  <w:footnote w:id="17">
    <w:p w14:paraId="19CD847F" w14:textId="6B744767" w:rsidR="006C12D1" w:rsidRPr="00B83351" w:rsidRDefault="00B961D1" w:rsidP="006C12D1">
      <w:pPr>
        <w:pStyle w:val="Textonotapie"/>
        <w:rPr>
          <w:sz w:val="16"/>
          <w:szCs w:val="16"/>
          <w:lang w:val="es-MX"/>
        </w:rPr>
      </w:pPr>
      <w:r w:rsidRPr="004941F7">
        <w:rPr>
          <w:szCs w:val="18"/>
          <w:lang w:val="es-ES"/>
        </w:rPr>
        <w:tab/>
      </w:r>
      <w:r w:rsidR="006C12D1" w:rsidRPr="00AE421F">
        <w:rPr>
          <w:rStyle w:val="Refdenotaalpie"/>
          <w:szCs w:val="18"/>
        </w:rPr>
        <w:footnoteRef/>
      </w:r>
      <w:r w:rsidRPr="004941F7">
        <w:rPr>
          <w:szCs w:val="18"/>
          <w:lang w:val="es-ES"/>
        </w:rPr>
        <w:tab/>
      </w:r>
      <w:r w:rsidR="006C12D1" w:rsidRPr="004941F7">
        <w:rPr>
          <w:szCs w:val="18"/>
          <w:lang w:val="es-ES"/>
        </w:rPr>
        <w:t xml:space="preserve">Consultado el 07 de diciembre de 2023, en: </w:t>
      </w:r>
      <w:hyperlink r:id="rId5" w:history="1">
        <w:r w:rsidR="006C12D1" w:rsidRPr="00D26B72">
          <w:rPr>
            <w:rStyle w:val="Hipervnculo"/>
            <w:szCs w:val="18"/>
            <w:lang w:val="es-ES" w:eastAsia="es-ES"/>
          </w:rPr>
          <w:t>https://twitter.com/sedhHonduras/status/1730246280297791739</w:t>
        </w:r>
      </w:hyperlink>
      <w:r w:rsidR="006C12D1" w:rsidRPr="004941F7">
        <w:rPr>
          <w:szCs w:val="18"/>
          <w:lang w:val="es-ES"/>
        </w:rPr>
        <w:t xml:space="preserve"> ver también: </w:t>
      </w:r>
      <w:hyperlink r:id="rId6" w:history="1">
        <w:r w:rsidR="006C12D1" w:rsidRPr="00D26B72">
          <w:rPr>
            <w:rStyle w:val="Hipervnculo"/>
            <w:szCs w:val="18"/>
            <w:lang w:val="es-ES" w:eastAsia="es-ES"/>
          </w:rPr>
          <w:t>https://twitter.com/sedhHonduras/status/1730005413481824652</w:t>
        </w:r>
      </w:hyperlink>
      <w:r w:rsidR="006D7E16" w:rsidRPr="004941F7">
        <w:rPr>
          <w:rStyle w:val="Hipervnculo"/>
          <w:szCs w:val="18"/>
          <w:lang w:val="es-ES"/>
        </w:rPr>
        <w:t>.</w:t>
      </w:r>
      <w:r w:rsidR="006C12D1" w:rsidRPr="004941F7">
        <w:rPr>
          <w:szCs w:val="18"/>
          <w:lang w:val="es-ES"/>
        </w:rPr>
        <w:t xml:space="preserve"> </w:t>
      </w:r>
    </w:p>
  </w:footnote>
  <w:footnote w:id="18">
    <w:p w14:paraId="7C60B6BA" w14:textId="2048E914" w:rsidR="006C12D1" w:rsidRPr="00AE421F" w:rsidRDefault="006C6459" w:rsidP="006C12D1">
      <w:pPr>
        <w:pStyle w:val="Textonotapie"/>
        <w:rPr>
          <w:szCs w:val="18"/>
          <w:lang w:val="es-MX"/>
        </w:rPr>
      </w:pPr>
      <w:r w:rsidRPr="004941F7">
        <w:rPr>
          <w:sz w:val="16"/>
          <w:szCs w:val="16"/>
          <w:lang w:val="es-ES"/>
        </w:rPr>
        <w:tab/>
      </w:r>
      <w:r w:rsidR="006C12D1" w:rsidRPr="00AE421F">
        <w:rPr>
          <w:rStyle w:val="Refdenotaalpie"/>
          <w:szCs w:val="18"/>
        </w:rPr>
        <w:footnoteRef/>
      </w:r>
      <w:r w:rsidRPr="004941F7">
        <w:rPr>
          <w:szCs w:val="18"/>
          <w:lang w:val="es-ES"/>
        </w:rPr>
        <w:tab/>
      </w:r>
      <w:r w:rsidR="006C12D1" w:rsidRPr="004941F7">
        <w:rPr>
          <w:szCs w:val="18"/>
          <w:lang w:val="es-ES"/>
        </w:rPr>
        <w:t>Decreto Ejecutivo PCM-05-2022, publicado en el Diario Oficial La Gaceta 35,892 de fecha 06 de abril de 2022.</w:t>
      </w:r>
    </w:p>
  </w:footnote>
  <w:footnote w:id="19">
    <w:p w14:paraId="254EFF6C" w14:textId="5F9A0869" w:rsidR="006C12D1" w:rsidRPr="00AE421F" w:rsidRDefault="006C6459" w:rsidP="006C12D1">
      <w:pPr>
        <w:pStyle w:val="Textonotapie"/>
        <w:rPr>
          <w:szCs w:val="18"/>
          <w:lang w:val="es-MX"/>
        </w:rPr>
      </w:pPr>
      <w:r w:rsidRPr="004941F7">
        <w:rPr>
          <w:szCs w:val="18"/>
          <w:lang w:val="es-ES"/>
        </w:rPr>
        <w:tab/>
      </w:r>
      <w:r w:rsidR="006C12D1" w:rsidRPr="00AE421F">
        <w:rPr>
          <w:rStyle w:val="Refdenotaalpie"/>
          <w:szCs w:val="18"/>
        </w:rPr>
        <w:footnoteRef/>
      </w:r>
      <w:r w:rsidRPr="004941F7">
        <w:rPr>
          <w:szCs w:val="18"/>
          <w:lang w:val="es-ES"/>
        </w:rPr>
        <w:tab/>
      </w:r>
      <w:r w:rsidR="006C12D1" w:rsidRPr="00AE421F">
        <w:rPr>
          <w:i/>
          <w:iCs/>
          <w:szCs w:val="18"/>
          <w:lang w:val="es-MX"/>
        </w:rPr>
        <w:t xml:space="preserve">Ibidem. </w:t>
      </w:r>
      <w:r w:rsidR="006C12D1" w:rsidRPr="00AE421F">
        <w:rPr>
          <w:szCs w:val="18"/>
          <w:lang w:val="es-MX"/>
        </w:rPr>
        <w:t>Artículo 1.</w:t>
      </w:r>
    </w:p>
  </w:footnote>
  <w:footnote w:id="20">
    <w:p w14:paraId="44E3AC6C" w14:textId="6A84A56A" w:rsidR="006C12D1" w:rsidRPr="00AE421F" w:rsidRDefault="006C6459" w:rsidP="006C12D1">
      <w:pPr>
        <w:pStyle w:val="Textonotapie"/>
        <w:rPr>
          <w:szCs w:val="18"/>
          <w:lang w:val="es-MX"/>
        </w:rPr>
      </w:pPr>
      <w:r w:rsidRPr="004941F7">
        <w:rPr>
          <w:szCs w:val="18"/>
          <w:lang w:val="es-ES"/>
        </w:rPr>
        <w:tab/>
      </w:r>
      <w:r w:rsidR="006C12D1" w:rsidRPr="00AE421F">
        <w:rPr>
          <w:rStyle w:val="Refdenotaalpie"/>
          <w:szCs w:val="18"/>
        </w:rPr>
        <w:footnoteRef/>
      </w:r>
      <w:r w:rsidRPr="004941F7">
        <w:rPr>
          <w:szCs w:val="18"/>
          <w:lang w:val="es-ES"/>
        </w:rPr>
        <w:tab/>
      </w:r>
      <w:r w:rsidR="006C12D1" w:rsidRPr="00AE421F">
        <w:rPr>
          <w:i/>
          <w:iCs/>
          <w:szCs w:val="18"/>
          <w:lang w:val="es-MX"/>
        </w:rPr>
        <w:t xml:space="preserve">Ibidem. </w:t>
      </w:r>
      <w:r w:rsidR="006C12D1" w:rsidRPr="00AE421F">
        <w:rPr>
          <w:szCs w:val="18"/>
          <w:lang w:val="es-MX"/>
        </w:rPr>
        <w:t>Artículo 2.</w:t>
      </w:r>
    </w:p>
  </w:footnote>
  <w:footnote w:id="21">
    <w:p w14:paraId="6D5A7317" w14:textId="46405838" w:rsidR="006C12D1" w:rsidRPr="00AE421F" w:rsidRDefault="006C6459" w:rsidP="006C12D1">
      <w:pPr>
        <w:pStyle w:val="Textonotapie"/>
        <w:rPr>
          <w:szCs w:val="18"/>
          <w:lang w:val="es-MX"/>
        </w:rPr>
      </w:pPr>
      <w:r w:rsidRPr="004941F7">
        <w:rPr>
          <w:szCs w:val="18"/>
          <w:lang w:val="es-ES"/>
        </w:rPr>
        <w:tab/>
      </w:r>
      <w:r w:rsidR="006C12D1" w:rsidRPr="00AE421F">
        <w:rPr>
          <w:rStyle w:val="Refdenotaalpie"/>
          <w:szCs w:val="18"/>
        </w:rPr>
        <w:footnoteRef/>
      </w:r>
      <w:r w:rsidRPr="004941F7">
        <w:rPr>
          <w:szCs w:val="18"/>
          <w:lang w:val="es-ES"/>
        </w:rPr>
        <w:tab/>
      </w:r>
      <w:r w:rsidR="006C12D1" w:rsidRPr="00AE421F">
        <w:rPr>
          <w:i/>
          <w:iCs/>
          <w:szCs w:val="18"/>
          <w:lang w:val="es-MX"/>
        </w:rPr>
        <w:t xml:space="preserve">Ibidem. </w:t>
      </w:r>
      <w:r w:rsidR="006C12D1" w:rsidRPr="00AE421F">
        <w:rPr>
          <w:szCs w:val="18"/>
          <w:lang w:val="es-MX"/>
        </w:rPr>
        <w:t>Artículo 3.</w:t>
      </w:r>
    </w:p>
  </w:footnote>
  <w:footnote w:id="22">
    <w:p w14:paraId="41FE1A9D" w14:textId="69B8BDF3" w:rsidR="006C12D1" w:rsidRPr="00AE421F" w:rsidRDefault="006C6459" w:rsidP="006C12D1">
      <w:pPr>
        <w:pStyle w:val="Textonotapie"/>
        <w:rPr>
          <w:szCs w:val="18"/>
          <w:lang w:val="es-MX"/>
        </w:rPr>
      </w:pPr>
      <w:r w:rsidRPr="004941F7">
        <w:rPr>
          <w:szCs w:val="18"/>
          <w:lang w:val="es-ES"/>
        </w:rPr>
        <w:tab/>
      </w:r>
      <w:r w:rsidR="006C12D1" w:rsidRPr="00AE421F">
        <w:rPr>
          <w:rStyle w:val="Refdenotaalpie"/>
          <w:szCs w:val="18"/>
        </w:rPr>
        <w:footnoteRef/>
      </w:r>
      <w:bookmarkStart w:id="3" w:name="_Hlk151640749"/>
      <w:r w:rsidRPr="004941F7">
        <w:rPr>
          <w:szCs w:val="18"/>
          <w:lang w:val="es-ES"/>
        </w:rPr>
        <w:tab/>
      </w:r>
      <w:r w:rsidR="006C12D1" w:rsidRPr="00AE421F">
        <w:rPr>
          <w:i/>
          <w:iCs/>
          <w:szCs w:val="18"/>
          <w:lang w:val="es-MX"/>
        </w:rPr>
        <w:t xml:space="preserve">Ibidem. </w:t>
      </w:r>
      <w:r w:rsidR="006C12D1" w:rsidRPr="00AE421F">
        <w:rPr>
          <w:szCs w:val="18"/>
          <w:lang w:val="es-MX"/>
        </w:rPr>
        <w:t>Artículo 4.</w:t>
      </w:r>
    </w:p>
    <w:bookmarkEnd w:id="3"/>
  </w:footnote>
  <w:footnote w:id="23">
    <w:p w14:paraId="4C4FCA2F" w14:textId="17F78268" w:rsidR="006C12D1" w:rsidRPr="00AE421F" w:rsidRDefault="006C6459" w:rsidP="006C12D1">
      <w:pPr>
        <w:pStyle w:val="Textonotapie"/>
        <w:rPr>
          <w:szCs w:val="18"/>
          <w:lang w:val="es-MX"/>
        </w:rPr>
      </w:pPr>
      <w:r w:rsidRPr="004941F7">
        <w:rPr>
          <w:szCs w:val="18"/>
          <w:lang w:val="es-ES"/>
        </w:rPr>
        <w:tab/>
      </w:r>
      <w:r w:rsidR="006C12D1" w:rsidRPr="00AE421F">
        <w:rPr>
          <w:rStyle w:val="Refdenotaalpie"/>
          <w:szCs w:val="18"/>
        </w:rPr>
        <w:footnoteRef/>
      </w:r>
      <w:r w:rsidRPr="004941F7">
        <w:rPr>
          <w:szCs w:val="18"/>
          <w:lang w:val="es-ES"/>
        </w:rPr>
        <w:tab/>
      </w:r>
      <w:r w:rsidR="006C12D1" w:rsidRPr="00AE421F">
        <w:rPr>
          <w:szCs w:val="18"/>
          <w:lang w:val="es-MX"/>
        </w:rPr>
        <w:t>Ibidem. Artículo 11.</w:t>
      </w:r>
    </w:p>
  </w:footnote>
  <w:footnote w:id="24">
    <w:p w14:paraId="2C0C3C0D" w14:textId="6E65FE5F" w:rsidR="006C12D1" w:rsidRPr="00AE421F" w:rsidRDefault="006C6459" w:rsidP="006C12D1">
      <w:pPr>
        <w:pStyle w:val="Textonotapie"/>
        <w:rPr>
          <w:szCs w:val="18"/>
          <w:lang w:val="es-MX"/>
        </w:rPr>
      </w:pPr>
      <w:r w:rsidRPr="004941F7">
        <w:rPr>
          <w:szCs w:val="18"/>
          <w:lang w:val="es-ES"/>
        </w:rPr>
        <w:tab/>
      </w:r>
      <w:r w:rsidR="006C12D1" w:rsidRPr="00AE421F">
        <w:rPr>
          <w:rStyle w:val="Refdenotaalpie"/>
          <w:szCs w:val="18"/>
        </w:rPr>
        <w:footnoteRef/>
      </w:r>
      <w:r w:rsidRPr="004941F7">
        <w:rPr>
          <w:szCs w:val="18"/>
          <w:lang w:val="es-ES"/>
        </w:rPr>
        <w:tab/>
      </w:r>
      <w:r w:rsidR="006C12D1" w:rsidRPr="00AE421F">
        <w:rPr>
          <w:i/>
          <w:iCs/>
          <w:szCs w:val="18"/>
          <w:lang w:val="es-MX"/>
        </w:rPr>
        <w:t xml:space="preserve">Ibidem. </w:t>
      </w:r>
      <w:r w:rsidR="006C12D1" w:rsidRPr="00AE421F">
        <w:rPr>
          <w:szCs w:val="18"/>
          <w:lang w:val="es-MX"/>
        </w:rPr>
        <w:t>Artículo 12.</w:t>
      </w:r>
    </w:p>
  </w:footnote>
  <w:footnote w:id="25">
    <w:p w14:paraId="6C68836E" w14:textId="69E7C7BB" w:rsidR="006C12D1" w:rsidRPr="009A5E93" w:rsidRDefault="006C6459" w:rsidP="006C12D1">
      <w:pPr>
        <w:pStyle w:val="Textonotapie"/>
        <w:rPr>
          <w:szCs w:val="18"/>
          <w:lang w:val="es-MX"/>
        </w:rPr>
      </w:pPr>
      <w:r w:rsidRPr="00AE421F">
        <w:rPr>
          <w:szCs w:val="18"/>
          <w:lang w:val="es-MX"/>
        </w:rPr>
        <w:tab/>
      </w:r>
      <w:r w:rsidR="006C12D1" w:rsidRPr="00AE421F">
        <w:rPr>
          <w:szCs w:val="18"/>
          <w:vertAlign w:val="superscript"/>
          <w:lang w:val="es-MX"/>
        </w:rPr>
        <w:footnoteRef/>
      </w:r>
      <w:r w:rsidRPr="00AE421F">
        <w:rPr>
          <w:szCs w:val="18"/>
          <w:lang w:val="es-MX"/>
        </w:rPr>
        <w:tab/>
      </w:r>
      <w:r w:rsidR="006C12D1" w:rsidRPr="00AE421F">
        <w:rPr>
          <w:szCs w:val="18"/>
          <w:lang w:val="es-MX"/>
        </w:rPr>
        <w:t>Decreto Ejecutivo PCM-22-2022, publicado en el Diario Oficial La Gaceta 35,999 de fecha</w:t>
      </w:r>
      <w:r w:rsidR="006C12D1" w:rsidRPr="004941F7">
        <w:rPr>
          <w:szCs w:val="18"/>
          <w:lang w:val="es-ES"/>
        </w:rPr>
        <w:t xml:space="preserve"> 11 de agosto de 2022.</w:t>
      </w:r>
    </w:p>
  </w:footnote>
  <w:footnote w:id="26">
    <w:p w14:paraId="00870275" w14:textId="7F91B6CE" w:rsidR="006C12D1" w:rsidRPr="00AE421F" w:rsidRDefault="006C6459" w:rsidP="006C12D1">
      <w:pPr>
        <w:pStyle w:val="Textonotapie"/>
        <w:jc w:val="both"/>
        <w:rPr>
          <w:szCs w:val="18"/>
          <w:lang w:val="es-MX"/>
        </w:rPr>
      </w:pPr>
      <w:r w:rsidRPr="004941F7">
        <w:rPr>
          <w:szCs w:val="18"/>
          <w:lang w:val="es-ES"/>
        </w:rPr>
        <w:tab/>
      </w:r>
      <w:r w:rsidR="006C12D1" w:rsidRPr="00AE421F">
        <w:rPr>
          <w:rStyle w:val="Refdenotaalpie"/>
          <w:szCs w:val="18"/>
        </w:rPr>
        <w:footnoteRef/>
      </w:r>
      <w:r w:rsidRPr="004941F7">
        <w:rPr>
          <w:szCs w:val="18"/>
          <w:lang w:val="es-ES"/>
        </w:rPr>
        <w:tab/>
      </w:r>
      <w:r w:rsidR="006C12D1" w:rsidRPr="00AE421F">
        <w:rPr>
          <w:szCs w:val="18"/>
          <w:lang w:val="es-MX"/>
        </w:rPr>
        <w:t>Decreto Ejecutivo PCM-19-2022, publicado en el Diario Oficial La Gaceta 35,999. Artículo 7.</w:t>
      </w:r>
    </w:p>
  </w:footnote>
  <w:footnote w:id="27">
    <w:p w14:paraId="33D6803C" w14:textId="1315D5A5" w:rsidR="006C12D1" w:rsidRPr="00E6378C" w:rsidRDefault="006C6459" w:rsidP="006C12D1">
      <w:pPr>
        <w:pStyle w:val="Textonotapie"/>
        <w:rPr>
          <w:szCs w:val="18"/>
          <w:lang w:val="es-MX"/>
        </w:rPr>
      </w:pPr>
      <w:r w:rsidRPr="004941F7">
        <w:rPr>
          <w:szCs w:val="18"/>
          <w:lang w:val="es-ES"/>
        </w:rPr>
        <w:tab/>
      </w:r>
      <w:r w:rsidR="006C12D1" w:rsidRPr="00AE421F">
        <w:rPr>
          <w:rStyle w:val="Refdenotaalpie"/>
          <w:szCs w:val="18"/>
        </w:rPr>
        <w:footnoteRef/>
      </w:r>
      <w:r w:rsidRPr="004941F7">
        <w:rPr>
          <w:szCs w:val="18"/>
          <w:lang w:val="es-ES"/>
        </w:rPr>
        <w:tab/>
      </w:r>
      <w:r w:rsidR="006C12D1" w:rsidRPr="004941F7">
        <w:rPr>
          <w:szCs w:val="18"/>
          <w:lang w:val="es-ES"/>
        </w:rPr>
        <w:t>Decreto Ejecutivo PCM-08-2022, publicado en el Diario Oficial La Gaceta 35,912 de fecha 02 de mayo de 2022.</w:t>
      </w:r>
    </w:p>
  </w:footnote>
  <w:footnote w:id="28">
    <w:p w14:paraId="470244C1" w14:textId="47F9A572" w:rsidR="006C12D1" w:rsidRPr="00AE421F" w:rsidRDefault="00C81894" w:rsidP="006C12D1">
      <w:pPr>
        <w:pStyle w:val="Textonotapie"/>
        <w:jc w:val="both"/>
        <w:rPr>
          <w:szCs w:val="18"/>
          <w:lang w:val="es-MX"/>
        </w:rPr>
      </w:pPr>
      <w:r w:rsidRPr="004941F7">
        <w:rPr>
          <w:szCs w:val="18"/>
          <w:lang w:val="es-ES"/>
        </w:rPr>
        <w:tab/>
      </w:r>
      <w:r w:rsidR="006C12D1" w:rsidRPr="00AE421F">
        <w:rPr>
          <w:rStyle w:val="Refdenotaalpie"/>
          <w:szCs w:val="18"/>
        </w:rPr>
        <w:footnoteRef/>
      </w:r>
      <w:r w:rsidRPr="004941F7">
        <w:rPr>
          <w:szCs w:val="18"/>
          <w:lang w:val="es-ES"/>
        </w:rPr>
        <w:tab/>
      </w:r>
      <w:r w:rsidR="006C12D1" w:rsidRPr="004941F7">
        <w:rPr>
          <w:szCs w:val="18"/>
          <w:lang w:val="es-ES"/>
        </w:rPr>
        <w:t xml:space="preserve">SEDESOL. Gobierno de la República lanza el programa “Nuestras Raíces” (01 de agosto de 2022). </w:t>
      </w:r>
      <w:r w:rsidR="006C12D1" w:rsidRPr="00AE421F">
        <w:rPr>
          <w:szCs w:val="18"/>
          <w:lang w:val="es-MX"/>
        </w:rPr>
        <w:t>Consultado el 10 de abril de 2023.</w:t>
      </w:r>
      <w:r w:rsidR="006C12D1" w:rsidRPr="004941F7">
        <w:rPr>
          <w:szCs w:val="18"/>
          <w:lang w:val="es-ES"/>
        </w:rPr>
        <w:t xml:space="preserve"> </w:t>
      </w:r>
      <w:hyperlink r:id="rId7" w:history="1">
        <w:r w:rsidR="006C12D1" w:rsidRPr="00D26B72">
          <w:rPr>
            <w:rStyle w:val="Hipervnculo"/>
            <w:szCs w:val="18"/>
            <w:lang w:val="es-ES" w:eastAsia="es-ES"/>
          </w:rPr>
          <w:t>https://n9.cl/8or3i</w:t>
        </w:r>
      </w:hyperlink>
      <w:r w:rsidR="007E2821">
        <w:rPr>
          <w:rStyle w:val="Hipervnculo"/>
          <w:szCs w:val="18"/>
          <w:lang w:val="es-MX"/>
        </w:rPr>
        <w:t>.</w:t>
      </w:r>
    </w:p>
  </w:footnote>
  <w:footnote w:id="29">
    <w:p w14:paraId="3D147A7A" w14:textId="7E9C01CD" w:rsidR="006C12D1" w:rsidRPr="00AE421F" w:rsidRDefault="00C81894" w:rsidP="006C12D1">
      <w:pPr>
        <w:pStyle w:val="Textonotapie"/>
        <w:rPr>
          <w:szCs w:val="18"/>
          <w:lang w:val="es-MX"/>
        </w:rPr>
      </w:pPr>
      <w:r w:rsidRPr="004941F7">
        <w:rPr>
          <w:szCs w:val="18"/>
          <w:lang w:val="es-ES"/>
        </w:rPr>
        <w:tab/>
      </w:r>
      <w:r w:rsidR="006C12D1" w:rsidRPr="00AE421F">
        <w:rPr>
          <w:rStyle w:val="Refdenotaalpie"/>
          <w:szCs w:val="18"/>
        </w:rPr>
        <w:footnoteRef/>
      </w:r>
      <w:r w:rsidRPr="004941F7">
        <w:rPr>
          <w:szCs w:val="18"/>
          <w:lang w:val="es-ES"/>
        </w:rPr>
        <w:tab/>
      </w:r>
      <w:r w:rsidR="006C12D1" w:rsidRPr="004941F7">
        <w:rPr>
          <w:szCs w:val="18"/>
          <w:lang w:val="es-ES"/>
        </w:rPr>
        <w:t>Acuerdo Ministerial 039-SEDESOL-2022, publicado en el Diario Oficial La Gaceta 36,062 de fecha 28 de octubre de 2022.</w:t>
      </w:r>
    </w:p>
  </w:footnote>
  <w:footnote w:id="30">
    <w:p w14:paraId="55AB7668" w14:textId="20808C62" w:rsidR="006C12D1" w:rsidRPr="00B83351" w:rsidRDefault="00C81894" w:rsidP="006C12D1">
      <w:pPr>
        <w:pStyle w:val="Textonotapie"/>
        <w:rPr>
          <w:sz w:val="16"/>
          <w:szCs w:val="16"/>
          <w:lang w:val="es-MX"/>
        </w:rPr>
      </w:pPr>
      <w:r w:rsidRPr="004941F7">
        <w:rPr>
          <w:szCs w:val="18"/>
          <w:lang w:val="es-ES"/>
        </w:rPr>
        <w:tab/>
      </w:r>
      <w:r w:rsidR="006C12D1" w:rsidRPr="00AE421F">
        <w:rPr>
          <w:rStyle w:val="Refdenotaalpie"/>
          <w:szCs w:val="18"/>
        </w:rPr>
        <w:footnoteRef/>
      </w:r>
      <w:r w:rsidRPr="004941F7">
        <w:rPr>
          <w:szCs w:val="18"/>
          <w:lang w:val="es-ES"/>
        </w:rPr>
        <w:tab/>
      </w:r>
      <w:r w:rsidR="006C12D1" w:rsidRPr="004941F7">
        <w:rPr>
          <w:szCs w:val="18"/>
          <w:lang w:val="es-ES"/>
        </w:rPr>
        <w:t>Acuerdo Ministerial 036-SEDESOL-2022, publicado en el Diario Oficial La Gaceta 36,064 de fecha 31 de octubre de 2022.</w:t>
      </w:r>
    </w:p>
  </w:footnote>
  <w:footnote w:id="31">
    <w:p w14:paraId="6997B3EC" w14:textId="67E95E03" w:rsidR="006C12D1" w:rsidRPr="00E6378C" w:rsidRDefault="00C81894" w:rsidP="006C12D1">
      <w:pPr>
        <w:pStyle w:val="Textonotapie"/>
        <w:jc w:val="both"/>
        <w:rPr>
          <w:szCs w:val="18"/>
          <w:lang w:val="es-MX"/>
        </w:rPr>
      </w:pPr>
      <w:r w:rsidRPr="004941F7">
        <w:rPr>
          <w:sz w:val="16"/>
          <w:szCs w:val="16"/>
          <w:lang w:val="es-ES"/>
        </w:rPr>
        <w:tab/>
      </w:r>
      <w:r w:rsidR="006C12D1" w:rsidRPr="00AE421F">
        <w:rPr>
          <w:rStyle w:val="Refdenotaalpie"/>
          <w:szCs w:val="18"/>
        </w:rPr>
        <w:footnoteRef/>
      </w:r>
      <w:r w:rsidRPr="004941F7">
        <w:rPr>
          <w:szCs w:val="18"/>
          <w:lang w:val="es-ES"/>
        </w:rPr>
        <w:tab/>
      </w:r>
      <w:r w:rsidR="006C12D1" w:rsidRPr="004941F7">
        <w:rPr>
          <w:szCs w:val="18"/>
          <w:lang w:val="es-ES"/>
        </w:rPr>
        <w:t>Comité de Gobernanza de Brus Laguna. Plan de Manejo Pesquero y Acuícola de Brus Laguna (2020). Consultado el 21 de noviembre de 2023</w:t>
      </w:r>
      <w:r w:rsidR="006C12D1" w:rsidRPr="00D26B72">
        <w:rPr>
          <w:rStyle w:val="Hipervnculo"/>
          <w:lang w:eastAsia="es-ES"/>
        </w:rPr>
        <w:t xml:space="preserve">. </w:t>
      </w:r>
      <w:hyperlink r:id="rId8" w:history="1">
        <w:r w:rsidR="006C12D1" w:rsidRPr="00D26B72">
          <w:rPr>
            <w:rStyle w:val="Hipervnculo"/>
            <w:szCs w:val="18"/>
            <w:lang w:val="es-ES" w:eastAsia="es-ES"/>
          </w:rPr>
          <w:t>https://n9.cl/q3w60</w:t>
        </w:r>
      </w:hyperlink>
      <w:r w:rsidR="009A5E93" w:rsidRPr="004941F7">
        <w:rPr>
          <w:rStyle w:val="Hipervnculo"/>
          <w:szCs w:val="18"/>
          <w:lang w:val="es-ES"/>
        </w:rPr>
        <w:t>.</w:t>
      </w:r>
    </w:p>
  </w:footnote>
  <w:footnote w:id="32">
    <w:p w14:paraId="7BDE55A6" w14:textId="4994F67F" w:rsidR="006C12D1" w:rsidRPr="00E6378C" w:rsidRDefault="00C81894" w:rsidP="006C12D1">
      <w:pPr>
        <w:pStyle w:val="Textonotapie"/>
        <w:rPr>
          <w:szCs w:val="18"/>
          <w:lang w:val="es-MX"/>
        </w:rPr>
      </w:pPr>
      <w:r w:rsidRPr="004941F7">
        <w:rPr>
          <w:szCs w:val="18"/>
          <w:lang w:val="es-ES"/>
        </w:rPr>
        <w:tab/>
      </w:r>
      <w:r w:rsidR="006C12D1" w:rsidRPr="00AE421F">
        <w:rPr>
          <w:rStyle w:val="Refdenotaalpie"/>
          <w:szCs w:val="18"/>
        </w:rPr>
        <w:footnoteRef/>
      </w:r>
      <w:r w:rsidRPr="004941F7">
        <w:rPr>
          <w:szCs w:val="18"/>
          <w:lang w:val="es-ES"/>
        </w:rPr>
        <w:tab/>
      </w:r>
      <w:r w:rsidR="006C12D1" w:rsidRPr="004941F7">
        <w:rPr>
          <w:szCs w:val="18"/>
          <w:lang w:val="es-ES"/>
        </w:rPr>
        <w:t>Corte Interamericana inauguró en Honduras la tercera edición del Curso sobre derechos de los pueblos indígenas y tribales, derechos al medio ambiente y personas defensoras de los derechos humanos (19 de octubre de 2021).</w:t>
      </w:r>
      <w:r w:rsidR="006C12D1" w:rsidRPr="00E6378C">
        <w:rPr>
          <w:szCs w:val="18"/>
          <w:lang w:val="es-MX"/>
        </w:rPr>
        <w:t xml:space="preserve"> </w:t>
      </w:r>
      <w:hyperlink r:id="rId9" w:history="1">
        <w:r w:rsidR="006C12D1" w:rsidRPr="00D26B72">
          <w:rPr>
            <w:rStyle w:val="Hipervnculo"/>
            <w:szCs w:val="18"/>
            <w:lang w:val="es-ES" w:eastAsia="es-ES"/>
          </w:rPr>
          <w:t>https://n9.cl/0evybd</w:t>
        </w:r>
      </w:hyperlink>
      <w:r w:rsidR="009A5E93" w:rsidRPr="00E6378C">
        <w:rPr>
          <w:rStyle w:val="Hipervnculo"/>
          <w:szCs w:val="18"/>
          <w:lang w:val="es-MX"/>
        </w:rPr>
        <w:t>.</w:t>
      </w:r>
      <w:r w:rsidR="006C12D1" w:rsidRPr="00E6378C">
        <w:rPr>
          <w:szCs w:val="18"/>
          <w:lang w:val="es-MX"/>
        </w:rPr>
        <w:t xml:space="preserve"> </w:t>
      </w:r>
    </w:p>
  </w:footnote>
  <w:footnote w:id="33">
    <w:p w14:paraId="1B88B73F" w14:textId="13A6D98A" w:rsidR="006C12D1" w:rsidRPr="00E258D9" w:rsidRDefault="00C81894" w:rsidP="006C12D1">
      <w:pPr>
        <w:pStyle w:val="Textonotapie"/>
        <w:rPr>
          <w:sz w:val="16"/>
          <w:szCs w:val="16"/>
          <w:lang w:val="es-MX"/>
        </w:rPr>
      </w:pPr>
      <w:r w:rsidRPr="004941F7">
        <w:rPr>
          <w:szCs w:val="18"/>
          <w:lang w:val="es-ES"/>
        </w:rPr>
        <w:tab/>
      </w:r>
      <w:r w:rsidR="006C12D1" w:rsidRPr="00AE421F">
        <w:rPr>
          <w:rStyle w:val="Refdenotaalpie"/>
          <w:szCs w:val="18"/>
        </w:rPr>
        <w:footnoteRef/>
      </w:r>
      <w:r w:rsidRPr="004941F7">
        <w:rPr>
          <w:szCs w:val="18"/>
          <w:lang w:val="es-ES"/>
        </w:rPr>
        <w:tab/>
      </w:r>
      <w:r w:rsidR="006C12D1" w:rsidRPr="004941F7">
        <w:rPr>
          <w:szCs w:val="18"/>
          <w:lang w:val="es-ES"/>
        </w:rPr>
        <w:t>MP. Fiscales de nueve departamentos son capacitados para representar y defender los derechos de los pueblos indígenas (21 de junio de 2022).</w:t>
      </w:r>
      <w:r w:rsidR="006C12D1" w:rsidRPr="00E6378C">
        <w:rPr>
          <w:szCs w:val="18"/>
          <w:lang w:val="es-MX"/>
        </w:rPr>
        <w:t xml:space="preserve"> </w:t>
      </w:r>
      <w:hyperlink r:id="rId10" w:history="1">
        <w:r w:rsidR="006C12D1" w:rsidRPr="00D26B72">
          <w:rPr>
            <w:rStyle w:val="Hipervnculo"/>
            <w:szCs w:val="18"/>
            <w:lang w:val="es-ES" w:eastAsia="es-ES"/>
          </w:rPr>
          <w:t>https://n9.cl/zmo08</w:t>
        </w:r>
      </w:hyperlink>
      <w:r w:rsidR="009A5E93" w:rsidRPr="00E6378C">
        <w:rPr>
          <w:rStyle w:val="Hipervnculo"/>
          <w:szCs w:val="18"/>
          <w:lang w:val="es-MX"/>
        </w:rPr>
        <w:t>.</w:t>
      </w:r>
      <w:r w:rsidR="006C12D1">
        <w:rPr>
          <w:sz w:val="16"/>
          <w:szCs w:val="16"/>
          <w:lang w:val="es-MX"/>
        </w:rPr>
        <w:t xml:space="preserve"> </w:t>
      </w:r>
    </w:p>
  </w:footnote>
  <w:footnote w:id="34">
    <w:p w14:paraId="4AB8EC07" w14:textId="26CFE7E7" w:rsidR="006C12D1" w:rsidRPr="00E6378C" w:rsidRDefault="00C81894" w:rsidP="00CD1113">
      <w:pPr>
        <w:pStyle w:val="Textonotapie"/>
        <w:rPr>
          <w:szCs w:val="18"/>
          <w:lang w:val="es-MX"/>
        </w:rPr>
      </w:pPr>
      <w:r w:rsidRPr="004941F7">
        <w:rPr>
          <w:sz w:val="16"/>
          <w:szCs w:val="16"/>
          <w:lang w:val="es-ES"/>
        </w:rPr>
        <w:tab/>
      </w:r>
      <w:r w:rsidR="006C12D1" w:rsidRPr="00AE421F">
        <w:rPr>
          <w:rStyle w:val="Refdenotaalpie"/>
          <w:szCs w:val="18"/>
        </w:rPr>
        <w:footnoteRef/>
      </w:r>
      <w:r w:rsidRPr="004941F7">
        <w:rPr>
          <w:szCs w:val="18"/>
          <w:lang w:val="es-ES"/>
        </w:rPr>
        <w:tab/>
      </w:r>
      <w:r w:rsidR="006C12D1" w:rsidRPr="004941F7">
        <w:rPr>
          <w:szCs w:val="18"/>
          <w:lang w:val="es-ES"/>
        </w:rPr>
        <w:t xml:space="preserve">PJ. Ficha Jurisprudencial. Expediente CA-64-2016. </w:t>
      </w:r>
      <w:r w:rsidR="006C12D1" w:rsidRPr="00E6378C">
        <w:rPr>
          <w:szCs w:val="18"/>
          <w:lang w:val="es-MX"/>
        </w:rPr>
        <w:t xml:space="preserve">Consultado el 19 de octubre de 2023. </w:t>
      </w:r>
      <w:hyperlink r:id="rId11" w:history="1">
        <w:r w:rsidR="006C12D1" w:rsidRPr="00D26B72">
          <w:rPr>
            <w:rStyle w:val="Hipervnculo"/>
            <w:szCs w:val="18"/>
            <w:lang w:val="es-ES" w:eastAsia="es-ES"/>
          </w:rPr>
          <w:t>https://n9.cl/p73fy</w:t>
        </w:r>
      </w:hyperlink>
      <w:r w:rsidR="00E6378C" w:rsidRPr="00E6378C">
        <w:rPr>
          <w:rStyle w:val="Hipervnculo"/>
          <w:szCs w:val="18"/>
          <w:lang w:val="es-MX"/>
        </w:rPr>
        <w:t>.</w:t>
      </w:r>
      <w:r w:rsidR="006C12D1" w:rsidRPr="00E6378C">
        <w:rPr>
          <w:szCs w:val="18"/>
          <w:lang w:val="es-MX"/>
        </w:rPr>
        <w:t xml:space="preserve"> </w:t>
      </w:r>
    </w:p>
  </w:footnote>
  <w:footnote w:id="35">
    <w:p w14:paraId="334393D9" w14:textId="6B807F89" w:rsidR="006C12D1" w:rsidRPr="00E6378C" w:rsidRDefault="00CD1113" w:rsidP="006C12D1">
      <w:pPr>
        <w:pStyle w:val="Textonotapie"/>
        <w:rPr>
          <w:szCs w:val="18"/>
          <w:lang w:val="es-MX"/>
        </w:rPr>
      </w:pPr>
      <w:r w:rsidRPr="004941F7">
        <w:rPr>
          <w:szCs w:val="18"/>
          <w:lang w:val="es-ES"/>
        </w:rPr>
        <w:tab/>
      </w:r>
      <w:r w:rsidR="006C12D1" w:rsidRPr="00AE421F">
        <w:rPr>
          <w:rStyle w:val="Refdenotaalpie"/>
          <w:szCs w:val="18"/>
        </w:rPr>
        <w:footnoteRef/>
      </w:r>
      <w:r w:rsidRPr="004941F7">
        <w:rPr>
          <w:szCs w:val="18"/>
          <w:lang w:val="es-ES"/>
        </w:rPr>
        <w:tab/>
      </w:r>
      <w:r w:rsidR="006C12D1" w:rsidRPr="004941F7">
        <w:rPr>
          <w:szCs w:val="18"/>
          <w:lang w:val="es-ES"/>
        </w:rPr>
        <w:t xml:space="preserve">PJ. Ficha Jurisprudencial. Expediente AC-206-2017. </w:t>
      </w:r>
      <w:r w:rsidR="006C12D1" w:rsidRPr="00E6378C">
        <w:rPr>
          <w:szCs w:val="18"/>
          <w:lang w:val="es-MX"/>
        </w:rPr>
        <w:t xml:space="preserve">Consultado el 19 de octubre de 2023. </w:t>
      </w:r>
      <w:hyperlink r:id="rId12" w:history="1">
        <w:r w:rsidR="006C12D1" w:rsidRPr="00D26B72">
          <w:rPr>
            <w:rStyle w:val="Hipervnculo"/>
            <w:szCs w:val="18"/>
            <w:lang w:val="es-ES" w:eastAsia="es-ES"/>
          </w:rPr>
          <w:t>https://n9.cl/gnf9y</w:t>
        </w:r>
      </w:hyperlink>
      <w:r w:rsidR="00E6378C" w:rsidRPr="00E6378C">
        <w:rPr>
          <w:rStyle w:val="Hipervnculo"/>
          <w:szCs w:val="18"/>
          <w:lang w:val="es-MX"/>
        </w:rPr>
        <w:t>.</w:t>
      </w:r>
    </w:p>
  </w:footnote>
  <w:footnote w:id="36">
    <w:p w14:paraId="63A288E3" w14:textId="74424488" w:rsidR="006C12D1" w:rsidRPr="00CD1113" w:rsidRDefault="00CD1113" w:rsidP="006C12D1">
      <w:pPr>
        <w:pStyle w:val="Textonotapie"/>
        <w:rPr>
          <w:szCs w:val="18"/>
          <w:lang w:val="es-MX"/>
        </w:rPr>
      </w:pPr>
      <w:r w:rsidRPr="004941F7">
        <w:rPr>
          <w:szCs w:val="18"/>
          <w:lang w:val="es-ES"/>
        </w:rPr>
        <w:tab/>
      </w:r>
      <w:r w:rsidR="006C12D1" w:rsidRPr="00AE421F">
        <w:rPr>
          <w:rStyle w:val="Refdenotaalpie"/>
          <w:szCs w:val="18"/>
        </w:rPr>
        <w:footnoteRef/>
      </w:r>
      <w:r w:rsidRPr="004941F7">
        <w:rPr>
          <w:szCs w:val="18"/>
          <w:lang w:val="es-ES"/>
        </w:rPr>
        <w:tab/>
      </w:r>
      <w:r w:rsidR="006C12D1" w:rsidRPr="004941F7">
        <w:rPr>
          <w:szCs w:val="18"/>
          <w:lang w:val="es-ES"/>
        </w:rPr>
        <w:t xml:space="preserve">PJ. Ficha Jurisprudencial. Expediente AP-82-19. </w:t>
      </w:r>
      <w:r w:rsidR="006C12D1" w:rsidRPr="00E6378C">
        <w:rPr>
          <w:szCs w:val="18"/>
          <w:lang w:val="es-MX"/>
        </w:rPr>
        <w:t>Consultado el 19 de octubre de 2023, disponible en:</w:t>
      </w:r>
      <w:r w:rsidR="006C12D1" w:rsidRPr="00E6378C">
        <w:rPr>
          <w:rFonts w:eastAsia="Times New Roman"/>
          <w:szCs w:val="18"/>
          <w:lang w:val="es-MX"/>
        </w:rPr>
        <w:t xml:space="preserve"> </w:t>
      </w:r>
      <w:hyperlink r:id="rId13" w:history="1">
        <w:r w:rsidR="006C12D1" w:rsidRPr="00D26B72">
          <w:rPr>
            <w:rStyle w:val="Hipervnculo"/>
            <w:szCs w:val="18"/>
            <w:lang w:val="es-ES" w:eastAsia="es-ES"/>
          </w:rPr>
          <w:t>https://jurisprudencia.poderjudicial.gob.hn/ConsultaHN/PDFAmparo.aspx?opcion=1&amp;reg=11771</w:t>
        </w:r>
      </w:hyperlink>
      <w:r w:rsidR="00E6378C" w:rsidRPr="00E6378C">
        <w:rPr>
          <w:rStyle w:val="Hipervnculo"/>
          <w:szCs w:val="18"/>
          <w:lang w:val="es-MX"/>
        </w:rPr>
        <w:t>.</w:t>
      </w:r>
    </w:p>
  </w:footnote>
  <w:footnote w:id="37">
    <w:p w14:paraId="6D6A4960" w14:textId="7EC876BF" w:rsidR="006C12D1" w:rsidRPr="00E6378C" w:rsidRDefault="00CD1113" w:rsidP="006C12D1">
      <w:pPr>
        <w:pStyle w:val="Textonotapie"/>
        <w:rPr>
          <w:szCs w:val="18"/>
          <w:lang w:val="es-MX"/>
        </w:rPr>
      </w:pPr>
      <w:r w:rsidRPr="004941F7">
        <w:rPr>
          <w:sz w:val="16"/>
          <w:szCs w:val="16"/>
          <w:lang w:val="es-ES"/>
        </w:rPr>
        <w:tab/>
      </w:r>
      <w:r w:rsidR="006C12D1" w:rsidRPr="00AE421F">
        <w:rPr>
          <w:szCs w:val="18"/>
          <w:vertAlign w:val="superscript"/>
        </w:rPr>
        <w:footnoteRef/>
      </w:r>
      <w:r w:rsidRPr="004941F7">
        <w:rPr>
          <w:szCs w:val="18"/>
          <w:lang w:val="es-ES"/>
        </w:rPr>
        <w:tab/>
      </w:r>
      <w:r w:rsidR="006C12D1" w:rsidRPr="004941F7">
        <w:rPr>
          <w:szCs w:val="18"/>
          <w:lang w:val="es-ES"/>
        </w:rPr>
        <w:t xml:space="preserve">MP. Fiscalía de las Etnias presenta requerimiento fiscal por usurpación de tierras de la Tribu Liquigue (30 de octubre de 2023). </w:t>
      </w:r>
      <w:hyperlink r:id="rId14" w:history="1">
        <w:r w:rsidR="006C12D1" w:rsidRPr="00D26B72">
          <w:rPr>
            <w:rStyle w:val="Hipervnculo"/>
            <w:szCs w:val="18"/>
            <w:lang w:val="es-ES" w:eastAsia="es-ES"/>
          </w:rPr>
          <w:t>https://n9.cl/lutr3</w:t>
        </w:r>
      </w:hyperlink>
      <w:r w:rsidR="00183872" w:rsidRPr="004941F7">
        <w:rPr>
          <w:rStyle w:val="Hipervnculo"/>
          <w:szCs w:val="18"/>
          <w:lang w:val="es-ES"/>
        </w:rPr>
        <w:t>.</w:t>
      </w:r>
    </w:p>
  </w:footnote>
  <w:footnote w:id="38">
    <w:p w14:paraId="01BB06DF" w14:textId="052F7020" w:rsidR="002928BD" w:rsidRPr="00AE421F" w:rsidRDefault="00CD1113" w:rsidP="002928BD">
      <w:pPr>
        <w:pStyle w:val="Textonotapie"/>
        <w:rPr>
          <w:szCs w:val="18"/>
          <w:lang w:val="es-MX"/>
        </w:rPr>
      </w:pPr>
      <w:r w:rsidRPr="004941F7">
        <w:rPr>
          <w:szCs w:val="18"/>
          <w:lang w:val="es-ES"/>
        </w:rPr>
        <w:tab/>
      </w:r>
      <w:r w:rsidR="002928BD" w:rsidRPr="00AE421F">
        <w:rPr>
          <w:rStyle w:val="Refdenotaalpie"/>
          <w:szCs w:val="18"/>
        </w:rPr>
        <w:footnoteRef/>
      </w:r>
      <w:r w:rsidRPr="004941F7">
        <w:rPr>
          <w:szCs w:val="18"/>
          <w:lang w:val="es-ES"/>
        </w:rPr>
        <w:tab/>
      </w:r>
      <w:r w:rsidR="002928BD" w:rsidRPr="004941F7">
        <w:rPr>
          <w:szCs w:val="18"/>
          <w:lang w:val="es-ES"/>
        </w:rPr>
        <w:t>INE/UNFPA. Estrategia Nacional de Desarrollo Estadístico de Honduras (ENDEH) 2023-2033. Pág.</w:t>
      </w:r>
      <w:r w:rsidR="00021F37">
        <w:rPr>
          <w:szCs w:val="18"/>
          <w:lang w:val="es-ES"/>
        </w:rPr>
        <w:t> </w:t>
      </w:r>
      <w:r w:rsidR="002928BD" w:rsidRPr="004941F7">
        <w:rPr>
          <w:szCs w:val="18"/>
          <w:lang w:val="es-ES"/>
        </w:rPr>
        <w:t xml:space="preserve">5. </w:t>
      </w:r>
      <w:hyperlink r:id="rId15" w:history="1">
        <w:r w:rsidR="002928BD" w:rsidRPr="00D26B72">
          <w:rPr>
            <w:rStyle w:val="Hipervnculo"/>
            <w:szCs w:val="18"/>
            <w:lang w:val="es-ES" w:eastAsia="es-ES"/>
          </w:rPr>
          <w:t>https://n9.cl/lits6</w:t>
        </w:r>
      </w:hyperlink>
      <w:r w:rsidR="00183872" w:rsidRPr="004941F7">
        <w:rPr>
          <w:rStyle w:val="Hipervnculo"/>
          <w:szCs w:val="18"/>
          <w:lang w:val="es-ES"/>
        </w:rPr>
        <w:t>.</w:t>
      </w:r>
      <w:r w:rsidR="002928BD" w:rsidRPr="004941F7">
        <w:rPr>
          <w:szCs w:val="18"/>
          <w:lang w:val="es-ES"/>
        </w:rPr>
        <w:t xml:space="preserve"> </w:t>
      </w:r>
    </w:p>
  </w:footnote>
  <w:footnote w:id="39">
    <w:p w14:paraId="74E63739" w14:textId="4DE00FFE" w:rsidR="006C12D1" w:rsidRPr="004941F7" w:rsidRDefault="00CD1113" w:rsidP="006C12D1">
      <w:pPr>
        <w:pStyle w:val="Textonotapie"/>
        <w:rPr>
          <w:lang w:val="es-ES"/>
        </w:rPr>
      </w:pPr>
      <w:r w:rsidRPr="004941F7">
        <w:rPr>
          <w:szCs w:val="18"/>
          <w:lang w:val="es-ES"/>
        </w:rPr>
        <w:tab/>
      </w:r>
      <w:r w:rsidR="006C12D1" w:rsidRPr="00AE421F">
        <w:rPr>
          <w:rStyle w:val="Refdenotaalpie"/>
          <w:szCs w:val="18"/>
        </w:rPr>
        <w:footnoteRef/>
      </w:r>
      <w:r w:rsidRPr="004941F7">
        <w:rPr>
          <w:szCs w:val="18"/>
          <w:lang w:val="es-ES"/>
        </w:rPr>
        <w:tab/>
      </w:r>
      <w:r w:rsidR="006C12D1" w:rsidRPr="004941F7">
        <w:rPr>
          <w:szCs w:val="18"/>
          <w:lang w:val="es-ES"/>
        </w:rPr>
        <w:t xml:space="preserve">Datos están públicos y disponibles. </w:t>
      </w:r>
      <w:hyperlink r:id="rId16" w:history="1">
        <w:r w:rsidR="006C12D1" w:rsidRPr="00D26B72">
          <w:rPr>
            <w:rStyle w:val="Hipervnculo"/>
            <w:szCs w:val="18"/>
            <w:lang w:val="es-ES" w:eastAsia="es-ES"/>
          </w:rPr>
          <w:t>https://n9.cl/svt2b</w:t>
        </w:r>
      </w:hyperlink>
      <w:r w:rsidR="00183872" w:rsidRPr="004941F7">
        <w:rPr>
          <w:rStyle w:val="Hipervnculo"/>
          <w:szCs w:val="18"/>
          <w:lang w:val="es-ES"/>
        </w:rPr>
        <w:t>.</w:t>
      </w:r>
    </w:p>
  </w:footnote>
  <w:footnote w:id="40">
    <w:p w14:paraId="085465A7" w14:textId="4F873A53" w:rsidR="006C12D1" w:rsidRPr="004941F7" w:rsidRDefault="00CD1113" w:rsidP="006C12D1">
      <w:pPr>
        <w:pStyle w:val="Textonotapie"/>
        <w:rPr>
          <w:szCs w:val="18"/>
          <w:lang w:val="es-ES"/>
        </w:rPr>
      </w:pPr>
      <w:r w:rsidRPr="004941F7">
        <w:rPr>
          <w:lang w:val="es-ES"/>
        </w:rPr>
        <w:tab/>
      </w:r>
      <w:r w:rsidR="006C12D1" w:rsidRPr="00E6378C">
        <w:rPr>
          <w:rStyle w:val="Refdenotaalpie"/>
          <w:szCs w:val="18"/>
        </w:rPr>
        <w:footnoteRef/>
      </w:r>
      <w:r w:rsidRPr="004941F7">
        <w:rPr>
          <w:szCs w:val="18"/>
          <w:lang w:val="es-ES"/>
        </w:rPr>
        <w:tab/>
      </w:r>
      <w:r w:rsidR="006C12D1" w:rsidRPr="004941F7">
        <w:rPr>
          <w:szCs w:val="18"/>
          <w:lang w:val="es-ES"/>
        </w:rPr>
        <w:t xml:space="preserve">Disponibles en el siguiente </w:t>
      </w:r>
      <w:r w:rsidR="00E6378C" w:rsidRPr="004941F7">
        <w:rPr>
          <w:szCs w:val="18"/>
          <w:lang w:val="es-ES"/>
        </w:rPr>
        <w:t>enlace:</w:t>
      </w:r>
      <w:r w:rsidR="006C12D1" w:rsidRPr="004941F7">
        <w:rPr>
          <w:szCs w:val="18"/>
          <w:lang w:val="es-ES"/>
        </w:rPr>
        <w:t xml:space="preserve"> </w:t>
      </w:r>
      <w:hyperlink r:id="rId17" w:history="1">
        <w:r w:rsidR="006C12D1" w:rsidRPr="00D26B72">
          <w:rPr>
            <w:rStyle w:val="Hipervnculo"/>
            <w:szCs w:val="18"/>
            <w:lang w:val="es-ES" w:eastAsia="es-ES"/>
          </w:rPr>
          <w:t>https://odh.sedh.gob.hn/</w:t>
        </w:r>
      </w:hyperlink>
      <w:r w:rsidR="00183872" w:rsidRPr="004941F7">
        <w:rPr>
          <w:rStyle w:val="Hipervnculo"/>
          <w:szCs w:val="18"/>
          <w:lang w:val="es-ES"/>
        </w:rPr>
        <w:t>.</w:t>
      </w:r>
    </w:p>
  </w:footnote>
  <w:footnote w:id="41">
    <w:p w14:paraId="28CC66F3" w14:textId="11D55DA5" w:rsidR="006C12D1" w:rsidRPr="00AE421F" w:rsidRDefault="00CD1113" w:rsidP="006C12D1">
      <w:pPr>
        <w:pStyle w:val="Textonotapie"/>
        <w:rPr>
          <w:szCs w:val="18"/>
          <w:lang w:val="es-MX"/>
        </w:rPr>
      </w:pPr>
      <w:r w:rsidRPr="004941F7">
        <w:rPr>
          <w:szCs w:val="18"/>
          <w:lang w:val="es-ES"/>
        </w:rPr>
        <w:tab/>
      </w:r>
      <w:r w:rsidR="006C12D1" w:rsidRPr="00AE421F">
        <w:rPr>
          <w:rStyle w:val="Refdenotaalpie"/>
          <w:szCs w:val="18"/>
        </w:rPr>
        <w:footnoteRef/>
      </w:r>
      <w:r w:rsidRPr="004941F7">
        <w:rPr>
          <w:szCs w:val="18"/>
          <w:lang w:val="es-ES"/>
        </w:rPr>
        <w:tab/>
      </w:r>
      <w:r w:rsidR="006C12D1" w:rsidRPr="004941F7">
        <w:rPr>
          <w:szCs w:val="18"/>
          <w:lang w:val="es-ES"/>
        </w:rPr>
        <w:t xml:space="preserve">ODH. Pueblos indígenas y afroamericanos. </w:t>
      </w:r>
      <w:r w:rsidR="006C12D1" w:rsidRPr="00E6378C">
        <w:rPr>
          <w:szCs w:val="18"/>
          <w:lang w:val="es-MX"/>
        </w:rPr>
        <w:t xml:space="preserve">Consultado el 02 de noviembre de 2023. </w:t>
      </w:r>
      <w:hyperlink r:id="rId18" w:history="1">
        <w:r w:rsidR="006C12D1" w:rsidRPr="00D26B72">
          <w:rPr>
            <w:rStyle w:val="Hipervnculo"/>
            <w:szCs w:val="18"/>
            <w:lang w:val="es-ES" w:eastAsia="es-ES"/>
          </w:rPr>
          <w:t>https://n9.cl/j8jay</w:t>
        </w:r>
      </w:hyperlink>
      <w:r w:rsidR="00183872" w:rsidRPr="00E6378C">
        <w:rPr>
          <w:rStyle w:val="Hipervnculo"/>
          <w:szCs w:val="18"/>
          <w:lang w:val="es-MX"/>
        </w:rPr>
        <w:t>.</w:t>
      </w:r>
    </w:p>
  </w:footnote>
  <w:footnote w:id="42">
    <w:p w14:paraId="70B6D343" w14:textId="41762E1A" w:rsidR="002928BD" w:rsidRPr="00DA0935" w:rsidRDefault="00CD1113" w:rsidP="002928BD">
      <w:pPr>
        <w:pStyle w:val="Textonotapie"/>
        <w:rPr>
          <w:sz w:val="16"/>
          <w:szCs w:val="16"/>
          <w:lang w:val="es-MX"/>
        </w:rPr>
      </w:pPr>
      <w:r w:rsidRPr="004941F7">
        <w:rPr>
          <w:szCs w:val="18"/>
          <w:lang w:val="es-ES"/>
        </w:rPr>
        <w:tab/>
      </w:r>
      <w:r w:rsidR="002928BD" w:rsidRPr="00AE421F">
        <w:rPr>
          <w:rStyle w:val="Refdenotaalpie"/>
          <w:szCs w:val="18"/>
        </w:rPr>
        <w:footnoteRef/>
      </w:r>
      <w:r w:rsidRPr="004941F7">
        <w:rPr>
          <w:szCs w:val="18"/>
          <w:lang w:val="es-ES"/>
        </w:rPr>
        <w:tab/>
      </w:r>
      <w:r w:rsidR="002928BD" w:rsidRPr="00E6378C">
        <w:rPr>
          <w:i/>
          <w:iCs/>
          <w:szCs w:val="18"/>
          <w:lang w:val="es-MX"/>
        </w:rPr>
        <w:t>Ibidem</w:t>
      </w:r>
      <w:r w:rsidR="002928BD" w:rsidRPr="004941F7">
        <w:rPr>
          <w:szCs w:val="18"/>
          <w:lang w:val="es-ES"/>
        </w:rPr>
        <w:t>.</w:t>
      </w:r>
    </w:p>
  </w:footnote>
  <w:footnote w:id="43">
    <w:p w14:paraId="471CD683" w14:textId="73ACD37C" w:rsidR="006C12D1" w:rsidRPr="00E6378C" w:rsidRDefault="00B83351" w:rsidP="006C12D1">
      <w:pPr>
        <w:pStyle w:val="Textonotapie"/>
        <w:rPr>
          <w:szCs w:val="18"/>
          <w:lang w:val="es-MX"/>
        </w:rPr>
      </w:pPr>
      <w:r w:rsidRPr="004941F7">
        <w:rPr>
          <w:sz w:val="16"/>
          <w:szCs w:val="16"/>
          <w:lang w:val="es-ES"/>
        </w:rPr>
        <w:tab/>
      </w:r>
      <w:r w:rsidR="006C12D1" w:rsidRPr="00AE421F">
        <w:rPr>
          <w:rStyle w:val="Refdenotaalpie"/>
          <w:szCs w:val="18"/>
        </w:rPr>
        <w:footnoteRef/>
      </w:r>
      <w:r w:rsidRPr="004941F7">
        <w:rPr>
          <w:szCs w:val="18"/>
          <w:lang w:val="es-ES"/>
        </w:rPr>
        <w:tab/>
      </w:r>
      <w:r w:rsidR="006C12D1" w:rsidRPr="004941F7">
        <w:rPr>
          <w:szCs w:val="18"/>
          <w:lang w:val="es-ES"/>
        </w:rPr>
        <w:t>Decreto Legislativo 130-2017, publicado en el Diario Oficial La Gaceta 34,940, de fecha 10 de mayo de 2019.</w:t>
      </w:r>
    </w:p>
  </w:footnote>
  <w:footnote w:id="44">
    <w:p w14:paraId="385E335C" w14:textId="6DD366E5" w:rsidR="006C12D1" w:rsidRPr="00AE421F" w:rsidRDefault="00435B3F" w:rsidP="006C12D1">
      <w:pPr>
        <w:pStyle w:val="Textonotapie"/>
        <w:rPr>
          <w:szCs w:val="18"/>
          <w:lang w:val="es-MX"/>
        </w:rPr>
      </w:pPr>
      <w:r w:rsidRPr="004941F7">
        <w:rPr>
          <w:szCs w:val="18"/>
          <w:lang w:val="es-ES"/>
        </w:rPr>
        <w:tab/>
      </w:r>
      <w:r w:rsidR="006C12D1" w:rsidRPr="00AE421F">
        <w:rPr>
          <w:rStyle w:val="Refdenotaalpie"/>
          <w:szCs w:val="18"/>
        </w:rPr>
        <w:footnoteRef/>
      </w:r>
      <w:r w:rsidRPr="004941F7">
        <w:rPr>
          <w:szCs w:val="18"/>
          <w:lang w:val="es-ES"/>
        </w:rPr>
        <w:tab/>
      </w:r>
      <w:r w:rsidR="006C12D1" w:rsidRPr="00AE421F">
        <w:rPr>
          <w:i/>
          <w:iCs/>
          <w:szCs w:val="18"/>
          <w:lang w:val="es-MX"/>
        </w:rPr>
        <w:t xml:space="preserve">Ibidem. </w:t>
      </w:r>
      <w:r w:rsidR="006C12D1" w:rsidRPr="00AE421F">
        <w:rPr>
          <w:szCs w:val="18"/>
          <w:lang w:val="es-MX"/>
        </w:rPr>
        <w:t>Artículos 211, 212 y 213.</w:t>
      </w:r>
    </w:p>
  </w:footnote>
  <w:footnote w:id="45">
    <w:p w14:paraId="10E52D1D" w14:textId="634CDD99" w:rsidR="006C12D1" w:rsidRPr="00AE421F" w:rsidRDefault="00435B3F" w:rsidP="006C12D1">
      <w:pPr>
        <w:pStyle w:val="Textonotapie"/>
        <w:rPr>
          <w:szCs w:val="18"/>
          <w:lang w:val="es-MX"/>
        </w:rPr>
      </w:pPr>
      <w:r w:rsidRPr="004941F7">
        <w:rPr>
          <w:szCs w:val="18"/>
          <w:lang w:val="es-ES"/>
        </w:rPr>
        <w:tab/>
      </w:r>
      <w:r w:rsidR="006C12D1" w:rsidRPr="00AE421F">
        <w:rPr>
          <w:rStyle w:val="Refdenotaalpie"/>
          <w:szCs w:val="18"/>
        </w:rPr>
        <w:footnoteRef/>
      </w:r>
      <w:r w:rsidRPr="004941F7">
        <w:rPr>
          <w:szCs w:val="18"/>
          <w:lang w:val="es-ES"/>
        </w:rPr>
        <w:tab/>
      </w:r>
      <w:r w:rsidR="006C12D1" w:rsidRPr="00AE421F">
        <w:rPr>
          <w:i/>
          <w:iCs/>
          <w:szCs w:val="18"/>
          <w:lang w:val="es-MX"/>
        </w:rPr>
        <w:t xml:space="preserve">Ibidem. </w:t>
      </w:r>
      <w:r w:rsidR="006C12D1" w:rsidRPr="00AE421F">
        <w:rPr>
          <w:szCs w:val="18"/>
          <w:lang w:val="es-MX"/>
        </w:rPr>
        <w:t xml:space="preserve">Artículo </w:t>
      </w:r>
      <w:r w:rsidR="006C12D1" w:rsidRPr="004941F7">
        <w:rPr>
          <w:szCs w:val="18"/>
          <w:lang w:val="es-ES"/>
        </w:rPr>
        <w:t>295.</w:t>
      </w:r>
    </w:p>
  </w:footnote>
  <w:footnote w:id="46">
    <w:p w14:paraId="43005919" w14:textId="7D93B08B" w:rsidR="006C12D1" w:rsidRPr="00A630C0" w:rsidRDefault="00435B3F" w:rsidP="006C12D1">
      <w:pPr>
        <w:pStyle w:val="Textonotapie"/>
        <w:rPr>
          <w:sz w:val="16"/>
          <w:szCs w:val="16"/>
          <w:lang w:val="es-MX"/>
        </w:rPr>
      </w:pPr>
      <w:r w:rsidRPr="004941F7">
        <w:rPr>
          <w:szCs w:val="18"/>
          <w:lang w:val="es-ES"/>
        </w:rPr>
        <w:tab/>
      </w:r>
      <w:r w:rsidR="006C12D1" w:rsidRPr="00AE421F">
        <w:rPr>
          <w:rStyle w:val="Refdenotaalpie"/>
          <w:szCs w:val="18"/>
        </w:rPr>
        <w:footnoteRef/>
      </w:r>
      <w:r w:rsidRPr="00066A72">
        <w:rPr>
          <w:szCs w:val="18"/>
          <w:lang w:val="es-ES"/>
        </w:rPr>
        <w:tab/>
      </w:r>
      <w:r w:rsidR="006C12D1" w:rsidRPr="00AE421F">
        <w:rPr>
          <w:i/>
          <w:iCs/>
          <w:szCs w:val="18"/>
          <w:lang w:val="es-MX"/>
        </w:rPr>
        <w:t>Ibidem</w:t>
      </w:r>
      <w:r w:rsidR="00183872" w:rsidRPr="00AE421F">
        <w:rPr>
          <w:i/>
          <w:iCs/>
          <w:szCs w:val="18"/>
          <w:lang w:val="es-MX"/>
        </w:rPr>
        <w:t>.</w:t>
      </w:r>
      <w:r w:rsidR="006C12D1">
        <w:rPr>
          <w:i/>
          <w:iCs/>
          <w:sz w:val="16"/>
          <w:szCs w:val="16"/>
          <w:lang w:val="es-MX"/>
        </w:rPr>
        <w:t xml:space="preserve"> </w:t>
      </w:r>
    </w:p>
  </w:footnote>
  <w:footnote w:id="47">
    <w:p w14:paraId="31576C09" w14:textId="735A4C1C" w:rsidR="006C12D1" w:rsidRPr="00AE421F" w:rsidRDefault="00435B3F" w:rsidP="006C12D1">
      <w:pPr>
        <w:pStyle w:val="Textonotapie"/>
        <w:jc w:val="both"/>
        <w:rPr>
          <w:szCs w:val="18"/>
          <w:lang w:val="es-MX"/>
        </w:rPr>
      </w:pPr>
      <w:r w:rsidRPr="00066A72">
        <w:rPr>
          <w:sz w:val="16"/>
          <w:szCs w:val="16"/>
          <w:lang w:val="es-ES"/>
        </w:rPr>
        <w:tab/>
      </w:r>
      <w:r w:rsidR="006C12D1" w:rsidRPr="00AE421F">
        <w:rPr>
          <w:rStyle w:val="Refdenotaalpie"/>
          <w:szCs w:val="18"/>
        </w:rPr>
        <w:footnoteRef/>
      </w:r>
      <w:r w:rsidRPr="004941F7">
        <w:rPr>
          <w:szCs w:val="18"/>
          <w:lang w:val="es-ES"/>
        </w:rPr>
        <w:tab/>
      </w:r>
      <w:r w:rsidR="006C12D1" w:rsidRPr="00AE421F">
        <w:rPr>
          <w:szCs w:val="18"/>
          <w:lang w:val="es-MX"/>
        </w:rPr>
        <w:t xml:space="preserve">Decreto Ejecutivo PCM-19-2022. </w:t>
      </w:r>
      <w:r w:rsidR="006C12D1" w:rsidRPr="004941F7">
        <w:rPr>
          <w:szCs w:val="18"/>
          <w:lang w:val="es-ES"/>
        </w:rPr>
        <w:t xml:space="preserve">publicado en el Diario Oficial La Gaceta </w:t>
      </w:r>
      <w:r w:rsidR="006C12D1" w:rsidRPr="00AE421F">
        <w:rPr>
          <w:szCs w:val="18"/>
          <w:lang w:val="es-MX"/>
        </w:rPr>
        <w:t>35,999 de fecha 11 de agosto de 2022. Artículo 7</w:t>
      </w:r>
      <w:r w:rsidR="00183872" w:rsidRPr="00AE421F">
        <w:rPr>
          <w:szCs w:val="18"/>
          <w:lang w:val="es-MX"/>
        </w:rPr>
        <w:t>.</w:t>
      </w:r>
    </w:p>
  </w:footnote>
  <w:footnote w:id="48">
    <w:p w14:paraId="01D86BF7" w14:textId="621F5C05" w:rsidR="006C12D1" w:rsidRPr="00435B3F" w:rsidRDefault="00435B3F" w:rsidP="006C12D1">
      <w:pPr>
        <w:pStyle w:val="Textonotapie"/>
        <w:rPr>
          <w:sz w:val="16"/>
          <w:szCs w:val="16"/>
          <w:lang w:val="es-MX"/>
        </w:rPr>
      </w:pPr>
      <w:r w:rsidRPr="004941F7">
        <w:rPr>
          <w:szCs w:val="18"/>
          <w:lang w:val="es-ES"/>
        </w:rPr>
        <w:tab/>
      </w:r>
      <w:r w:rsidR="006C12D1" w:rsidRPr="00AE421F">
        <w:rPr>
          <w:rStyle w:val="Refdenotaalpie"/>
          <w:szCs w:val="18"/>
        </w:rPr>
        <w:footnoteRef/>
      </w:r>
      <w:r w:rsidRPr="004941F7">
        <w:rPr>
          <w:szCs w:val="18"/>
          <w:lang w:val="es-ES"/>
        </w:rPr>
        <w:tab/>
      </w:r>
      <w:r w:rsidR="006C12D1" w:rsidRPr="004941F7">
        <w:rPr>
          <w:szCs w:val="18"/>
          <w:lang w:val="es-ES"/>
        </w:rPr>
        <w:t xml:space="preserve">SEDESOL. Atribuciones de CONAPOA. </w:t>
      </w:r>
      <w:r w:rsidR="006C12D1" w:rsidRPr="00AE421F">
        <w:rPr>
          <w:szCs w:val="18"/>
          <w:lang w:val="es-MX"/>
        </w:rPr>
        <w:t xml:space="preserve">Consultado el 26 de octubre de 2023, en: </w:t>
      </w:r>
      <w:hyperlink r:id="rId19" w:history="1">
        <w:r w:rsidR="006C12D1" w:rsidRPr="00D26B72">
          <w:rPr>
            <w:rStyle w:val="Hipervnculo"/>
            <w:szCs w:val="18"/>
            <w:lang w:val="es-ES" w:eastAsia="es-ES"/>
          </w:rPr>
          <w:t>https://sedesol.gob.hn/conapoa/</w:t>
        </w:r>
      </w:hyperlink>
      <w:r w:rsidR="00183872" w:rsidRPr="00AE421F">
        <w:rPr>
          <w:rStyle w:val="Hipervnculo"/>
          <w:szCs w:val="18"/>
          <w:lang w:val="es-MX"/>
        </w:rPr>
        <w:t>.</w:t>
      </w:r>
    </w:p>
  </w:footnote>
  <w:footnote w:id="49">
    <w:p w14:paraId="66B29C46" w14:textId="7A05050A" w:rsidR="006C12D1" w:rsidRPr="00AE421F" w:rsidRDefault="00435B3F" w:rsidP="006C12D1">
      <w:pPr>
        <w:pStyle w:val="Textonotapie"/>
        <w:rPr>
          <w:szCs w:val="18"/>
          <w:lang w:val="es-MX"/>
        </w:rPr>
      </w:pPr>
      <w:r w:rsidRPr="004941F7">
        <w:rPr>
          <w:sz w:val="16"/>
          <w:szCs w:val="16"/>
          <w:lang w:val="es-ES"/>
        </w:rPr>
        <w:tab/>
      </w:r>
      <w:r w:rsidR="006C12D1" w:rsidRPr="00AE421F">
        <w:rPr>
          <w:rStyle w:val="Refdenotaalpie"/>
          <w:szCs w:val="18"/>
        </w:rPr>
        <w:footnoteRef/>
      </w:r>
      <w:r w:rsidRPr="004941F7">
        <w:rPr>
          <w:szCs w:val="18"/>
          <w:lang w:val="es-ES"/>
        </w:rPr>
        <w:tab/>
      </w:r>
      <w:r w:rsidR="006C12D1" w:rsidRPr="00AE421F">
        <w:rPr>
          <w:szCs w:val="18"/>
          <w:lang w:val="es-MX"/>
        </w:rPr>
        <w:t>Decreto Ejecutivo PCM-19-2022. Artículo 4.</w:t>
      </w:r>
    </w:p>
  </w:footnote>
  <w:footnote w:id="50">
    <w:p w14:paraId="25613054" w14:textId="1B5C4493" w:rsidR="0046035B" w:rsidRPr="00AE421F" w:rsidRDefault="00435B3F" w:rsidP="0046035B">
      <w:pPr>
        <w:pStyle w:val="Textonotapie"/>
        <w:rPr>
          <w:szCs w:val="18"/>
          <w:lang w:val="es-MX"/>
        </w:rPr>
      </w:pPr>
      <w:r w:rsidRPr="004941F7">
        <w:rPr>
          <w:szCs w:val="18"/>
          <w:lang w:val="es-ES"/>
        </w:rPr>
        <w:tab/>
      </w:r>
      <w:r w:rsidR="0046035B" w:rsidRPr="00AE421F">
        <w:rPr>
          <w:rStyle w:val="Refdenotaalpie"/>
          <w:szCs w:val="18"/>
        </w:rPr>
        <w:footnoteRef/>
      </w:r>
      <w:r w:rsidRPr="004941F7">
        <w:rPr>
          <w:szCs w:val="18"/>
          <w:lang w:val="es-ES"/>
        </w:rPr>
        <w:tab/>
      </w:r>
      <w:r w:rsidR="0046035B" w:rsidRPr="004941F7">
        <w:rPr>
          <w:szCs w:val="18"/>
          <w:lang w:val="es-ES"/>
        </w:rPr>
        <w:t>Decreto Ejecutivo PCM-027-2016, publicado en el Diario Oficial La Gaceta 34,031 de fecha 12 de mayo de 2016.</w:t>
      </w:r>
    </w:p>
  </w:footnote>
  <w:footnote w:id="51">
    <w:p w14:paraId="1C87D7F7" w14:textId="6F3B0273" w:rsidR="0046035B" w:rsidRPr="00AE421F" w:rsidRDefault="00435B3F" w:rsidP="0046035B">
      <w:pPr>
        <w:pStyle w:val="Textonotapie"/>
        <w:rPr>
          <w:szCs w:val="18"/>
          <w:lang w:val="es-MX"/>
        </w:rPr>
      </w:pPr>
      <w:r w:rsidRPr="004941F7">
        <w:rPr>
          <w:szCs w:val="18"/>
          <w:lang w:val="es-ES"/>
        </w:rPr>
        <w:tab/>
      </w:r>
      <w:r w:rsidR="0046035B" w:rsidRPr="00AE421F">
        <w:rPr>
          <w:rStyle w:val="Refdenotaalpie"/>
          <w:szCs w:val="18"/>
        </w:rPr>
        <w:footnoteRef/>
      </w:r>
      <w:r w:rsidRPr="004941F7">
        <w:rPr>
          <w:szCs w:val="18"/>
          <w:lang w:val="es-ES"/>
        </w:rPr>
        <w:tab/>
      </w:r>
      <w:r w:rsidR="0046035B" w:rsidRPr="004941F7">
        <w:rPr>
          <w:szCs w:val="18"/>
          <w:lang w:val="es-ES"/>
        </w:rPr>
        <w:t xml:space="preserve">SEDESOL/CHEPES/CONAPOA/ Laboratorio para la Innovación de Políticas para el Desarrollo y la Protección Social. Bases para la construcción de una nueva política pública integral hacia los pueblos originarios y afro hondureños (julio de 2023). </w:t>
      </w:r>
      <w:r w:rsidR="0046035B" w:rsidRPr="00AE421F">
        <w:rPr>
          <w:szCs w:val="18"/>
          <w:lang w:val="es-MX"/>
        </w:rPr>
        <w:t xml:space="preserve">Consultado el 30 de octubre de 2023. </w:t>
      </w:r>
      <w:hyperlink r:id="rId20" w:history="1">
        <w:r w:rsidR="0046035B" w:rsidRPr="00D26B72">
          <w:rPr>
            <w:rStyle w:val="Hipervnculo"/>
            <w:szCs w:val="18"/>
            <w:lang w:val="es-ES" w:eastAsia="es-ES"/>
          </w:rPr>
          <w:t>https://n9.cl/bkxlo</w:t>
        </w:r>
      </w:hyperlink>
      <w:r w:rsidR="00183872" w:rsidRPr="00D26B72">
        <w:rPr>
          <w:rStyle w:val="Hipervnculo"/>
          <w:szCs w:val="18"/>
          <w:lang w:val="es-ES" w:eastAsia="es-ES"/>
        </w:rPr>
        <w:t>.</w:t>
      </w:r>
    </w:p>
  </w:footnote>
  <w:footnote w:id="52">
    <w:p w14:paraId="2274E338" w14:textId="67A63B3A" w:rsidR="0046035B" w:rsidRPr="00AE421F" w:rsidRDefault="00435B3F" w:rsidP="0046035B">
      <w:pPr>
        <w:pStyle w:val="Textonotapie"/>
        <w:rPr>
          <w:szCs w:val="18"/>
          <w:lang w:val="es-MX"/>
        </w:rPr>
      </w:pPr>
      <w:r w:rsidRPr="004941F7">
        <w:rPr>
          <w:szCs w:val="18"/>
          <w:lang w:val="es-ES"/>
        </w:rPr>
        <w:tab/>
      </w:r>
      <w:r w:rsidR="0046035B" w:rsidRPr="00AE421F">
        <w:rPr>
          <w:rStyle w:val="Refdenotaalpie"/>
          <w:szCs w:val="18"/>
        </w:rPr>
        <w:footnoteRef/>
      </w:r>
      <w:r w:rsidRPr="004941F7">
        <w:rPr>
          <w:szCs w:val="18"/>
          <w:lang w:val="es-ES"/>
        </w:rPr>
        <w:tab/>
      </w:r>
      <w:r w:rsidR="0046035B" w:rsidRPr="004941F7">
        <w:rPr>
          <w:szCs w:val="18"/>
          <w:lang w:val="es-ES"/>
        </w:rPr>
        <w:t xml:space="preserve">Nota de Prensa SEDESOL 04 de agosto de 2022. Gobierno de la República recibe a los pueblos afrohondureños en el marco del lanzamiento del Programa “Nuestras Raíces”. </w:t>
      </w:r>
      <w:r w:rsidR="0046035B" w:rsidRPr="00AE421F">
        <w:rPr>
          <w:szCs w:val="18"/>
          <w:lang w:val="es-MX"/>
        </w:rPr>
        <w:t xml:space="preserve">Consultado el 1 de noviembre de 2023. </w:t>
      </w:r>
      <w:hyperlink r:id="rId21" w:history="1">
        <w:r w:rsidR="0046035B" w:rsidRPr="00D26B72">
          <w:rPr>
            <w:rStyle w:val="Hipervnculo"/>
            <w:szCs w:val="18"/>
            <w:lang w:val="es-ES" w:eastAsia="es-ES"/>
          </w:rPr>
          <w:t>https://n9.cl/i3wn8</w:t>
        </w:r>
      </w:hyperlink>
      <w:r w:rsidR="00183872" w:rsidRPr="00AE421F">
        <w:rPr>
          <w:rStyle w:val="Hipervnculo"/>
          <w:szCs w:val="18"/>
          <w:lang w:val="es-MX"/>
        </w:rPr>
        <w:t>.</w:t>
      </w:r>
    </w:p>
  </w:footnote>
  <w:footnote w:id="53">
    <w:p w14:paraId="34FE3937" w14:textId="4F8EA926" w:rsidR="0046035B" w:rsidRPr="00611D42" w:rsidRDefault="00435B3F" w:rsidP="0046035B">
      <w:pPr>
        <w:pStyle w:val="Textonotapie"/>
        <w:rPr>
          <w:i/>
          <w:iCs/>
          <w:sz w:val="16"/>
          <w:szCs w:val="16"/>
          <w:lang w:val="es-MX"/>
        </w:rPr>
      </w:pPr>
      <w:r w:rsidRPr="004941F7">
        <w:rPr>
          <w:i/>
          <w:iCs/>
          <w:szCs w:val="18"/>
          <w:lang w:val="es-ES"/>
        </w:rPr>
        <w:tab/>
      </w:r>
      <w:r w:rsidR="0046035B" w:rsidRPr="00AE421F">
        <w:rPr>
          <w:rStyle w:val="Refdenotaalpie"/>
          <w:szCs w:val="18"/>
        </w:rPr>
        <w:footnoteRef/>
      </w:r>
      <w:r w:rsidRPr="004941F7">
        <w:rPr>
          <w:i/>
          <w:iCs/>
          <w:szCs w:val="18"/>
          <w:lang w:val="es-ES"/>
        </w:rPr>
        <w:tab/>
      </w:r>
      <w:r w:rsidR="0046035B" w:rsidRPr="00AE421F">
        <w:rPr>
          <w:i/>
          <w:iCs/>
          <w:szCs w:val="18"/>
          <w:lang w:val="es-MX"/>
        </w:rPr>
        <w:t>Ibidem.</w:t>
      </w:r>
    </w:p>
  </w:footnote>
  <w:footnote w:id="54">
    <w:p w14:paraId="17E5C927" w14:textId="21BD5E8A" w:rsidR="0046035B" w:rsidRPr="00AE421F" w:rsidRDefault="00435B3F" w:rsidP="0046035B">
      <w:pPr>
        <w:pStyle w:val="Textonotapie"/>
        <w:rPr>
          <w:szCs w:val="18"/>
          <w:lang w:val="es-MX"/>
        </w:rPr>
      </w:pPr>
      <w:r w:rsidRPr="004941F7">
        <w:rPr>
          <w:sz w:val="16"/>
          <w:szCs w:val="16"/>
          <w:lang w:val="es-ES"/>
        </w:rPr>
        <w:tab/>
      </w:r>
      <w:r w:rsidR="0046035B" w:rsidRPr="00AE421F">
        <w:rPr>
          <w:rStyle w:val="Refdenotaalpie"/>
          <w:szCs w:val="18"/>
        </w:rPr>
        <w:footnoteRef/>
      </w:r>
      <w:r w:rsidRPr="004941F7">
        <w:rPr>
          <w:szCs w:val="18"/>
          <w:lang w:val="es-ES"/>
        </w:rPr>
        <w:tab/>
      </w:r>
      <w:r w:rsidR="0046035B" w:rsidRPr="00AE421F">
        <w:rPr>
          <w:szCs w:val="18"/>
          <w:lang w:val="es-MX"/>
        </w:rPr>
        <w:t>Decreto Ejecutivo 01-2016, publicado en el Diario Oficial La Gaceta 34,209 de fecha 10 de diciembre de 2016.</w:t>
      </w:r>
    </w:p>
  </w:footnote>
  <w:footnote w:id="55">
    <w:p w14:paraId="274C20B1" w14:textId="45D9E293" w:rsidR="0046035B" w:rsidRPr="00AE421F" w:rsidRDefault="00C6375A" w:rsidP="0046035B">
      <w:pPr>
        <w:pStyle w:val="Textonotapie"/>
        <w:rPr>
          <w:szCs w:val="18"/>
          <w:lang w:val="es-MX"/>
        </w:rPr>
      </w:pPr>
      <w:r w:rsidRPr="004941F7">
        <w:rPr>
          <w:szCs w:val="18"/>
          <w:lang w:val="es-ES"/>
        </w:rPr>
        <w:tab/>
      </w:r>
      <w:r w:rsidR="0046035B" w:rsidRPr="00AE421F">
        <w:rPr>
          <w:rStyle w:val="Refdenotaalpie"/>
          <w:szCs w:val="18"/>
        </w:rPr>
        <w:footnoteRef/>
      </w:r>
      <w:r w:rsidRPr="004941F7">
        <w:rPr>
          <w:szCs w:val="18"/>
          <w:lang w:val="es-ES"/>
        </w:rPr>
        <w:tab/>
      </w:r>
      <w:r w:rsidR="0046035B" w:rsidRPr="004941F7">
        <w:rPr>
          <w:szCs w:val="18"/>
          <w:lang w:val="es-ES"/>
        </w:rPr>
        <w:t xml:space="preserve">Canal 8. Gobierno inaugura en La Mosquitia el Programa de Electrificación Rural en Lugares Aislados (08 de agosto de 2023). </w:t>
      </w:r>
      <w:r w:rsidR="0046035B" w:rsidRPr="00AE421F">
        <w:rPr>
          <w:szCs w:val="18"/>
          <w:lang w:val="es-MX"/>
        </w:rPr>
        <w:t xml:space="preserve">Consultado el 02 de noviembre de 2023, en: </w:t>
      </w:r>
      <w:hyperlink r:id="rId22" w:history="1">
        <w:r w:rsidR="0046035B" w:rsidRPr="00D26B72">
          <w:rPr>
            <w:rStyle w:val="Hipervnculo"/>
            <w:szCs w:val="18"/>
            <w:lang w:val="es-ES" w:eastAsia="es-ES"/>
          </w:rPr>
          <w:t>https://n9.cl/89vyu</w:t>
        </w:r>
      </w:hyperlink>
      <w:r w:rsidR="00183872" w:rsidRPr="00AE421F">
        <w:rPr>
          <w:rStyle w:val="Hipervnculo"/>
          <w:szCs w:val="18"/>
          <w:lang w:val="es-MX"/>
        </w:rPr>
        <w:t>.</w:t>
      </w:r>
    </w:p>
  </w:footnote>
  <w:footnote w:id="56">
    <w:p w14:paraId="2E8EED7C" w14:textId="52D5F15A" w:rsidR="0046035B" w:rsidRPr="004941F7" w:rsidRDefault="00C6375A" w:rsidP="0046035B">
      <w:pPr>
        <w:pStyle w:val="Textonotapie"/>
        <w:rPr>
          <w:szCs w:val="18"/>
          <w:lang w:val="es-ES"/>
        </w:rPr>
      </w:pPr>
      <w:r w:rsidRPr="004941F7">
        <w:rPr>
          <w:szCs w:val="18"/>
          <w:lang w:val="es-ES"/>
        </w:rPr>
        <w:tab/>
      </w:r>
      <w:r w:rsidR="0046035B" w:rsidRPr="00AE421F">
        <w:rPr>
          <w:rStyle w:val="Refdenotaalpie"/>
          <w:szCs w:val="18"/>
        </w:rPr>
        <w:footnoteRef/>
      </w:r>
      <w:r w:rsidRPr="004941F7">
        <w:rPr>
          <w:szCs w:val="18"/>
          <w:lang w:val="es-ES"/>
        </w:rPr>
        <w:tab/>
      </w:r>
      <w:r w:rsidR="0046035B" w:rsidRPr="004941F7">
        <w:rPr>
          <w:szCs w:val="18"/>
          <w:lang w:val="es-ES"/>
        </w:rPr>
        <w:t xml:space="preserve">SEN. Comienza preparación de mesa técnica para prevención de conflictos en proyectos energéticos (24 de febrero de 2023). Gobierno instala mesa de prevención y abordaje de conflictos sociales en el sector energético (16 de marzo de 2023). Consultado el 17 de noviembre de 2023, en: </w:t>
      </w:r>
      <w:hyperlink r:id="rId23" w:history="1">
        <w:r w:rsidR="0046035B" w:rsidRPr="00D26B72">
          <w:rPr>
            <w:rStyle w:val="Hipervnculo"/>
            <w:szCs w:val="18"/>
            <w:lang w:val="es-ES" w:eastAsia="es-ES"/>
          </w:rPr>
          <w:t>https://n9.cl/77qms</w:t>
        </w:r>
      </w:hyperlink>
      <w:r w:rsidR="0046035B" w:rsidRPr="004941F7">
        <w:rPr>
          <w:szCs w:val="18"/>
          <w:lang w:val="es-ES"/>
        </w:rPr>
        <w:t xml:space="preserve">; </w:t>
      </w:r>
      <w:hyperlink r:id="rId24" w:history="1">
        <w:r w:rsidR="0046035B" w:rsidRPr="00D26B72">
          <w:rPr>
            <w:rStyle w:val="Hipervnculo"/>
            <w:szCs w:val="18"/>
            <w:lang w:val="es-ES" w:eastAsia="es-ES"/>
          </w:rPr>
          <w:t>https://n9.cl/0di83</w:t>
        </w:r>
      </w:hyperlink>
      <w:r w:rsidR="00183872" w:rsidRPr="004941F7">
        <w:rPr>
          <w:rStyle w:val="Hipervnculo"/>
          <w:szCs w:val="18"/>
          <w:lang w:val="es-ES"/>
        </w:rPr>
        <w:t>.</w:t>
      </w:r>
    </w:p>
  </w:footnote>
  <w:footnote w:id="57">
    <w:p w14:paraId="3C3976F4" w14:textId="7498DC43" w:rsidR="0046035B" w:rsidRPr="00E6378C" w:rsidRDefault="00C6375A" w:rsidP="0046035B">
      <w:pPr>
        <w:pStyle w:val="Textonotapie"/>
        <w:rPr>
          <w:szCs w:val="18"/>
          <w:lang w:val="es-MX"/>
        </w:rPr>
      </w:pPr>
      <w:r w:rsidRPr="004941F7">
        <w:rPr>
          <w:szCs w:val="18"/>
          <w:lang w:val="es-ES"/>
        </w:rPr>
        <w:tab/>
      </w:r>
      <w:r w:rsidR="0046035B" w:rsidRPr="00AE421F">
        <w:rPr>
          <w:rStyle w:val="Refdenotaalpie"/>
          <w:szCs w:val="18"/>
        </w:rPr>
        <w:footnoteRef/>
      </w:r>
      <w:r w:rsidRPr="004941F7">
        <w:rPr>
          <w:szCs w:val="18"/>
          <w:lang w:val="es-ES"/>
        </w:rPr>
        <w:tab/>
      </w:r>
      <w:r w:rsidR="0046035B" w:rsidRPr="004941F7">
        <w:rPr>
          <w:szCs w:val="18"/>
          <w:lang w:val="es-ES"/>
        </w:rPr>
        <w:t xml:space="preserve">SEN. Mesa técnica de resolución de conflictos fortalece sus capacidades con nuevos conocimientos (24 de julio de 2023). </w:t>
      </w:r>
      <w:r w:rsidR="0046035B" w:rsidRPr="00AE421F">
        <w:rPr>
          <w:szCs w:val="18"/>
          <w:lang w:val="es-MX"/>
        </w:rPr>
        <w:t xml:space="preserve">Consultado el 17 de noviembre de 2023. </w:t>
      </w:r>
      <w:hyperlink r:id="rId25" w:history="1">
        <w:r w:rsidR="0046035B" w:rsidRPr="00D26B72">
          <w:rPr>
            <w:rStyle w:val="Hipervnculo"/>
            <w:szCs w:val="18"/>
            <w:lang w:val="es-ES" w:eastAsia="es-ES"/>
          </w:rPr>
          <w:t>https://n9.cl/a752z</w:t>
        </w:r>
      </w:hyperlink>
      <w:r w:rsidR="00183872" w:rsidRPr="00AE421F">
        <w:rPr>
          <w:rStyle w:val="Hipervnculo"/>
          <w:szCs w:val="18"/>
          <w:lang w:val="es-MX"/>
        </w:rPr>
        <w:t>.</w:t>
      </w:r>
    </w:p>
  </w:footnote>
  <w:footnote w:id="58">
    <w:p w14:paraId="03953E5E" w14:textId="2746FCFD" w:rsidR="0046035B" w:rsidRPr="00AE421F" w:rsidRDefault="00C6375A" w:rsidP="0046035B">
      <w:pPr>
        <w:pStyle w:val="Textonotapie"/>
        <w:rPr>
          <w:szCs w:val="18"/>
          <w:lang w:val="es-MX"/>
        </w:rPr>
      </w:pPr>
      <w:r w:rsidRPr="004941F7">
        <w:rPr>
          <w:szCs w:val="18"/>
          <w:lang w:val="es-ES"/>
        </w:rPr>
        <w:tab/>
      </w:r>
      <w:r w:rsidR="0046035B" w:rsidRPr="00AE421F">
        <w:rPr>
          <w:rStyle w:val="Refdenotaalpie"/>
          <w:szCs w:val="18"/>
        </w:rPr>
        <w:footnoteRef/>
      </w:r>
      <w:r w:rsidRPr="004941F7">
        <w:rPr>
          <w:szCs w:val="18"/>
          <w:lang w:val="es-ES"/>
        </w:rPr>
        <w:tab/>
      </w:r>
      <w:r w:rsidR="0046035B" w:rsidRPr="004941F7">
        <w:rPr>
          <w:szCs w:val="18"/>
          <w:lang w:val="es-ES"/>
        </w:rPr>
        <w:t xml:space="preserve">Poder Popular HN. Comisión de Seguridad Agraria y Acceso a la Tierra definen estrategias de trabajo (19 de junio de 2023) </w:t>
      </w:r>
      <w:r w:rsidR="0046035B" w:rsidRPr="00AE421F">
        <w:rPr>
          <w:szCs w:val="18"/>
          <w:lang w:val="es-MX"/>
        </w:rPr>
        <w:t xml:space="preserve">Consultado el 02 de noviembre de 2023. </w:t>
      </w:r>
      <w:hyperlink r:id="rId26" w:history="1">
        <w:r w:rsidR="0046035B" w:rsidRPr="00D26B72">
          <w:rPr>
            <w:rStyle w:val="Hipervnculo"/>
            <w:szCs w:val="18"/>
            <w:lang w:val="es-ES" w:eastAsia="es-ES"/>
          </w:rPr>
          <w:t>https://n9.cl/nwb1u</w:t>
        </w:r>
      </w:hyperlink>
      <w:r w:rsidR="00183872" w:rsidRPr="00AE421F">
        <w:rPr>
          <w:rStyle w:val="Hipervnculo"/>
          <w:szCs w:val="18"/>
          <w:lang w:val="es-MX"/>
        </w:rPr>
        <w:t>.</w:t>
      </w:r>
    </w:p>
  </w:footnote>
  <w:footnote w:id="59">
    <w:p w14:paraId="0F8659D1" w14:textId="6964391E" w:rsidR="0046035B" w:rsidRPr="004941F7" w:rsidRDefault="00C6375A" w:rsidP="0046035B">
      <w:pPr>
        <w:pStyle w:val="Textonotapie"/>
        <w:rPr>
          <w:szCs w:val="18"/>
          <w:lang w:val="es-ES"/>
        </w:rPr>
      </w:pPr>
      <w:r w:rsidRPr="004941F7">
        <w:rPr>
          <w:szCs w:val="18"/>
          <w:lang w:val="es-ES"/>
        </w:rPr>
        <w:tab/>
      </w:r>
      <w:r w:rsidR="0046035B" w:rsidRPr="00AE421F">
        <w:rPr>
          <w:rStyle w:val="Refdenotaalpie"/>
          <w:szCs w:val="18"/>
        </w:rPr>
        <w:footnoteRef/>
      </w:r>
      <w:r w:rsidRPr="004941F7">
        <w:rPr>
          <w:szCs w:val="18"/>
          <w:lang w:val="es-ES"/>
        </w:rPr>
        <w:tab/>
      </w:r>
      <w:r w:rsidR="0046035B" w:rsidRPr="004941F7">
        <w:rPr>
          <w:szCs w:val="18"/>
          <w:lang w:val="es-ES"/>
        </w:rPr>
        <w:t xml:space="preserve">Poder Popular HN. Comisión de Seguridad Agraria y Acceso a la Tierra resolverá problemática en el país, asegura director del INA (06 de junio de 2023). </w:t>
      </w:r>
      <w:r w:rsidR="0046035B" w:rsidRPr="00AE421F">
        <w:rPr>
          <w:szCs w:val="18"/>
          <w:lang w:val="es-MX"/>
        </w:rPr>
        <w:t xml:space="preserve">Consultado el 02 de noviembre de 2023. </w:t>
      </w:r>
      <w:hyperlink r:id="rId27" w:history="1">
        <w:r w:rsidR="0046035B" w:rsidRPr="00D26B72">
          <w:rPr>
            <w:rStyle w:val="Hipervnculo"/>
            <w:szCs w:val="18"/>
            <w:lang w:val="es-ES" w:eastAsia="es-ES"/>
          </w:rPr>
          <w:t>https://n9.cl/1se4k</w:t>
        </w:r>
      </w:hyperlink>
      <w:r w:rsidR="00183872" w:rsidRPr="00AE421F">
        <w:rPr>
          <w:rStyle w:val="Hipervnculo"/>
          <w:szCs w:val="18"/>
          <w:lang w:val="es-MX"/>
        </w:rPr>
        <w:t>.</w:t>
      </w:r>
    </w:p>
  </w:footnote>
  <w:footnote w:id="60">
    <w:p w14:paraId="30306D36" w14:textId="44F0317A" w:rsidR="0046035B" w:rsidRPr="0050222A" w:rsidRDefault="00C6375A" w:rsidP="0046035B">
      <w:pPr>
        <w:pStyle w:val="Textonotapie"/>
        <w:rPr>
          <w:lang w:val="es-MX"/>
        </w:rPr>
      </w:pPr>
      <w:r w:rsidRPr="004941F7">
        <w:rPr>
          <w:szCs w:val="18"/>
          <w:lang w:val="es-ES"/>
        </w:rPr>
        <w:tab/>
      </w:r>
      <w:r w:rsidR="0046035B" w:rsidRPr="00AE421F">
        <w:rPr>
          <w:rStyle w:val="Refdenotaalpie"/>
          <w:szCs w:val="18"/>
        </w:rPr>
        <w:footnoteRef/>
      </w:r>
      <w:r w:rsidRPr="004941F7">
        <w:rPr>
          <w:szCs w:val="18"/>
          <w:lang w:val="es-ES"/>
        </w:rPr>
        <w:tab/>
      </w:r>
      <w:r w:rsidR="0046035B" w:rsidRPr="004941F7">
        <w:rPr>
          <w:szCs w:val="18"/>
          <w:lang w:val="es-ES"/>
        </w:rPr>
        <w:t xml:space="preserve">Poder Popular HN. Conoce las acciones del Gobierno para ordenar el acceso a la tierra (06 de junio de 2023). </w:t>
      </w:r>
      <w:r w:rsidR="0046035B" w:rsidRPr="00AE421F">
        <w:rPr>
          <w:szCs w:val="18"/>
          <w:lang w:val="es-MX"/>
        </w:rPr>
        <w:t xml:space="preserve">Consultado el 02 de noviembre de 2023. </w:t>
      </w:r>
      <w:hyperlink r:id="rId28" w:history="1">
        <w:r w:rsidR="0046035B" w:rsidRPr="00D26B72">
          <w:rPr>
            <w:rStyle w:val="Hipervnculo"/>
            <w:szCs w:val="18"/>
            <w:lang w:val="es-ES" w:eastAsia="es-ES"/>
          </w:rPr>
          <w:t>https://n9.cl/ar6nc1</w:t>
        </w:r>
      </w:hyperlink>
      <w:r w:rsidR="00183872" w:rsidRPr="00AE421F">
        <w:rPr>
          <w:rStyle w:val="Hipervnculo"/>
          <w:szCs w:val="18"/>
          <w:lang w:val="es-MX"/>
        </w:rPr>
        <w:t>.</w:t>
      </w:r>
    </w:p>
  </w:footnote>
  <w:footnote w:id="61">
    <w:p w14:paraId="145C1E21" w14:textId="36126F52" w:rsidR="0046035B" w:rsidRPr="00AE421F" w:rsidRDefault="00C6375A" w:rsidP="0046035B">
      <w:pPr>
        <w:pStyle w:val="Textonotapie"/>
        <w:rPr>
          <w:szCs w:val="18"/>
          <w:lang w:val="es-MX"/>
        </w:rPr>
      </w:pPr>
      <w:r w:rsidRPr="004941F7">
        <w:rPr>
          <w:sz w:val="16"/>
          <w:szCs w:val="16"/>
          <w:lang w:val="es-ES"/>
        </w:rPr>
        <w:tab/>
      </w:r>
      <w:r w:rsidR="0046035B" w:rsidRPr="00AE421F">
        <w:rPr>
          <w:rStyle w:val="Refdenotaalpie"/>
          <w:szCs w:val="18"/>
        </w:rPr>
        <w:footnoteRef/>
      </w:r>
      <w:r w:rsidRPr="004941F7">
        <w:rPr>
          <w:szCs w:val="18"/>
          <w:lang w:val="es-ES"/>
        </w:rPr>
        <w:tab/>
      </w:r>
      <w:r w:rsidR="0046035B" w:rsidRPr="004941F7">
        <w:rPr>
          <w:szCs w:val="18"/>
          <w:lang w:val="es-ES"/>
        </w:rPr>
        <w:t>Decreto Legislativo 12-2000, publicado en el Diario Oficial La Gaceta el 05 de mayo del 2000.</w:t>
      </w:r>
    </w:p>
  </w:footnote>
  <w:footnote w:id="62">
    <w:p w14:paraId="2CFC8C97" w14:textId="1AAA2D1E" w:rsidR="0046035B" w:rsidRPr="00AE421F" w:rsidRDefault="00C6375A" w:rsidP="0046035B">
      <w:pPr>
        <w:pStyle w:val="Textonotapie"/>
        <w:rPr>
          <w:szCs w:val="18"/>
          <w:lang w:val="es-MX"/>
        </w:rPr>
      </w:pPr>
      <w:r w:rsidRPr="004941F7">
        <w:rPr>
          <w:szCs w:val="18"/>
          <w:lang w:val="es-ES"/>
        </w:rPr>
        <w:tab/>
      </w:r>
      <w:r w:rsidR="0046035B" w:rsidRPr="00AE421F">
        <w:rPr>
          <w:rStyle w:val="Refdenotaalpie"/>
          <w:szCs w:val="18"/>
        </w:rPr>
        <w:footnoteRef/>
      </w:r>
      <w:r w:rsidRPr="004941F7">
        <w:rPr>
          <w:szCs w:val="18"/>
          <w:lang w:val="es-ES"/>
        </w:rPr>
        <w:tab/>
      </w:r>
      <w:r w:rsidR="0046035B" w:rsidRPr="004941F7">
        <w:rPr>
          <w:szCs w:val="18"/>
          <w:lang w:val="es-ES"/>
        </w:rPr>
        <w:t xml:space="preserve">SEDH (17 de noviembre de 2023). </w:t>
      </w:r>
      <w:r w:rsidR="0046035B" w:rsidRPr="00AE421F">
        <w:rPr>
          <w:szCs w:val="18"/>
          <w:lang w:val="es-MX"/>
        </w:rPr>
        <w:t xml:space="preserve">Consultado el 17 de noviembre de 2023, en: </w:t>
      </w:r>
      <w:hyperlink r:id="rId29" w:history="1">
        <w:r w:rsidR="0046035B" w:rsidRPr="00D26B72">
          <w:rPr>
            <w:rStyle w:val="Hipervnculo"/>
            <w:szCs w:val="18"/>
            <w:lang w:val="es-ES" w:eastAsia="es-ES"/>
          </w:rPr>
          <w:t>https://n9.cl/qve1r</w:t>
        </w:r>
      </w:hyperlink>
      <w:r w:rsidR="00183872" w:rsidRPr="00AE421F">
        <w:rPr>
          <w:rStyle w:val="Hipervnculo"/>
          <w:szCs w:val="18"/>
          <w:lang w:val="es-MX"/>
        </w:rPr>
        <w:t>.</w:t>
      </w:r>
    </w:p>
  </w:footnote>
  <w:footnote w:id="63">
    <w:p w14:paraId="05B22478" w14:textId="0D919904" w:rsidR="0046035B" w:rsidRPr="004941F7" w:rsidRDefault="00C6375A" w:rsidP="0046035B">
      <w:pPr>
        <w:pStyle w:val="Textonotapie"/>
        <w:rPr>
          <w:strike/>
          <w:szCs w:val="18"/>
          <w:lang w:val="es-ES"/>
        </w:rPr>
      </w:pPr>
      <w:r w:rsidRPr="004941F7">
        <w:rPr>
          <w:szCs w:val="18"/>
          <w:lang w:val="es-ES"/>
        </w:rPr>
        <w:tab/>
      </w:r>
      <w:r w:rsidR="0046035B" w:rsidRPr="00AE421F">
        <w:rPr>
          <w:rStyle w:val="Refdenotaalpie"/>
          <w:szCs w:val="18"/>
        </w:rPr>
        <w:footnoteRef/>
      </w:r>
      <w:r w:rsidRPr="004941F7">
        <w:rPr>
          <w:szCs w:val="18"/>
          <w:lang w:val="es-ES"/>
        </w:rPr>
        <w:tab/>
      </w:r>
      <w:r w:rsidR="0046035B" w:rsidRPr="004941F7">
        <w:rPr>
          <w:szCs w:val="18"/>
          <w:lang w:val="es-ES"/>
        </w:rPr>
        <w:t>SEDH. Informe de contribuciones del Estado de Honduras sobre el asesinato de cinco personas defensoras del derecho a la tierra, el territorio y/o el medio ambiente en el transcurso del año 2023, para la CIDH de conformidad con el artículo 41 de la Convención Americana sobre Derechos Humanos.</w:t>
      </w:r>
    </w:p>
  </w:footnote>
  <w:footnote w:id="64">
    <w:p w14:paraId="1E2DB583" w14:textId="25A7DC03" w:rsidR="0046035B" w:rsidRPr="004941F7" w:rsidRDefault="00C6375A" w:rsidP="0046035B">
      <w:pPr>
        <w:pStyle w:val="Textonotapie"/>
        <w:rPr>
          <w:szCs w:val="18"/>
          <w:lang w:val="es-ES"/>
        </w:rPr>
      </w:pPr>
      <w:r w:rsidRPr="004941F7">
        <w:rPr>
          <w:szCs w:val="18"/>
          <w:lang w:val="es-ES"/>
        </w:rPr>
        <w:tab/>
      </w:r>
      <w:r w:rsidR="0046035B" w:rsidRPr="00AE421F">
        <w:rPr>
          <w:rStyle w:val="Refdenotaalpie"/>
          <w:szCs w:val="18"/>
        </w:rPr>
        <w:footnoteRef/>
      </w:r>
      <w:r w:rsidRPr="004941F7">
        <w:rPr>
          <w:szCs w:val="18"/>
          <w:lang w:val="es-ES"/>
        </w:rPr>
        <w:tab/>
      </w:r>
      <w:r w:rsidR="0046035B" w:rsidRPr="004941F7">
        <w:rPr>
          <w:szCs w:val="18"/>
          <w:lang w:val="es-ES"/>
        </w:rPr>
        <w:t xml:space="preserve">SEDESOL. La SEDESOL acompañó iniciativa interinstitucional para buscar soluciones frente a la conflictividad territorial histórica (23 de agosto de 2022) Consultado el 23 de noviembre de 2023. Disponible </w:t>
      </w:r>
      <w:r w:rsidR="00183872" w:rsidRPr="004941F7">
        <w:rPr>
          <w:szCs w:val="18"/>
          <w:lang w:val="es-ES"/>
        </w:rPr>
        <w:t>en:</w:t>
      </w:r>
      <w:r w:rsidR="0046035B" w:rsidRPr="004941F7">
        <w:rPr>
          <w:szCs w:val="18"/>
          <w:lang w:val="es-ES"/>
        </w:rPr>
        <w:t xml:space="preserve"> </w:t>
      </w:r>
      <w:hyperlink r:id="rId30" w:history="1">
        <w:r w:rsidR="0046035B" w:rsidRPr="00D26B72">
          <w:rPr>
            <w:rStyle w:val="Hipervnculo"/>
            <w:szCs w:val="18"/>
            <w:lang w:val="es-ES" w:eastAsia="es-ES"/>
          </w:rPr>
          <w:t>https://n9.cl/f7cl7</w:t>
        </w:r>
      </w:hyperlink>
      <w:r w:rsidR="00183872" w:rsidRPr="004941F7">
        <w:rPr>
          <w:rStyle w:val="Hipervnculo"/>
          <w:szCs w:val="18"/>
          <w:lang w:val="es-ES"/>
        </w:rPr>
        <w:t>.</w:t>
      </w:r>
    </w:p>
  </w:footnote>
  <w:footnote w:id="65">
    <w:p w14:paraId="5A99129E" w14:textId="33B0235A" w:rsidR="0046035B" w:rsidRPr="004941F7" w:rsidRDefault="00C6375A" w:rsidP="0046035B">
      <w:pPr>
        <w:pStyle w:val="Textonotapie"/>
        <w:rPr>
          <w:szCs w:val="18"/>
          <w:lang w:val="es-ES"/>
        </w:rPr>
      </w:pPr>
      <w:r w:rsidRPr="004941F7">
        <w:rPr>
          <w:szCs w:val="18"/>
          <w:lang w:val="es-ES"/>
        </w:rPr>
        <w:tab/>
      </w:r>
      <w:r w:rsidR="0046035B" w:rsidRPr="00AE421F">
        <w:rPr>
          <w:rStyle w:val="Refdenotaalpie"/>
          <w:szCs w:val="18"/>
        </w:rPr>
        <w:footnoteRef/>
      </w:r>
      <w:r w:rsidRPr="004941F7">
        <w:rPr>
          <w:szCs w:val="18"/>
          <w:lang w:val="es-ES"/>
        </w:rPr>
        <w:tab/>
      </w:r>
      <w:r w:rsidR="0046035B" w:rsidRPr="004941F7">
        <w:rPr>
          <w:szCs w:val="18"/>
          <w:lang w:val="es-ES"/>
        </w:rPr>
        <w:t xml:space="preserve">DGMM. Taller Formativo para el Análisis de Conflictos Sociales. Consultado el 23 de noviembre de 2023, disponible </w:t>
      </w:r>
      <w:r w:rsidR="00183872" w:rsidRPr="004941F7">
        <w:rPr>
          <w:szCs w:val="18"/>
          <w:lang w:val="es-ES"/>
        </w:rPr>
        <w:t>en:</w:t>
      </w:r>
      <w:r w:rsidR="0046035B" w:rsidRPr="004941F7">
        <w:rPr>
          <w:szCs w:val="18"/>
          <w:lang w:val="es-ES"/>
        </w:rPr>
        <w:t xml:space="preserve"> </w:t>
      </w:r>
      <w:hyperlink r:id="rId31" w:history="1">
        <w:r w:rsidR="0046035B" w:rsidRPr="00D26B72">
          <w:rPr>
            <w:rStyle w:val="Hipervnculo"/>
            <w:szCs w:val="18"/>
            <w:lang w:val="es-ES" w:eastAsia="es-ES"/>
          </w:rPr>
          <w:t>https://n9.cl/oq4jm</w:t>
        </w:r>
      </w:hyperlink>
      <w:r w:rsidR="00183872" w:rsidRPr="004941F7">
        <w:rPr>
          <w:rStyle w:val="Hipervnculo"/>
          <w:szCs w:val="18"/>
          <w:lang w:val="es-ES"/>
        </w:rPr>
        <w:t>.</w:t>
      </w:r>
    </w:p>
  </w:footnote>
  <w:footnote w:id="66">
    <w:p w14:paraId="3D6C21CC" w14:textId="0748F962" w:rsidR="0046035B" w:rsidRPr="004941F7" w:rsidRDefault="00C6375A" w:rsidP="0046035B">
      <w:pPr>
        <w:pStyle w:val="Textonotapie"/>
        <w:rPr>
          <w:szCs w:val="18"/>
          <w:lang w:val="es-ES"/>
        </w:rPr>
      </w:pPr>
      <w:r w:rsidRPr="004941F7">
        <w:rPr>
          <w:szCs w:val="18"/>
          <w:lang w:val="es-ES"/>
        </w:rPr>
        <w:tab/>
      </w:r>
      <w:r w:rsidR="0046035B" w:rsidRPr="00AE421F">
        <w:rPr>
          <w:rStyle w:val="Refdenotaalpie"/>
          <w:szCs w:val="18"/>
        </w:rPr>
        <w:footnoteRef/>
      </w:r>
      <w:r w:rsidRPr="004941F7">
        <w:rPr>
          <w:szCs w:val="18"/>
          <w:lang w:val="es-ES"/>
        </w:rPr>
        <w:tab/>
      </w:r>
      <w:r w:rsidR="0046035B" w:rsidRPr="004941F7">
        <w:rPr>
          <w:szCs w:val="18"/>
          <w:lang w:val="es-ES"/>
        </w:rPr>
        <w:t xml:space="preserve">PNUD. Inauguración de diplomado en Resolución de Conflictos, Paz y Desarrollo (27 de mayo de 2022). Consultado el 23 de noviembre de 2023, disponible </w:t>
      </w:r>
      <w:r w:rsidR="00183872" w:rsidRPr="004941F7">
        <w:rPr>
          <w:szCs w:val="18"/>
          <w:lang w:val="es-ES"/>
        </w:rPr>
        <w:t>en:</w:t>
      </w:r>
      <w:r w:rsidR="0046035B" w:rsidRPr="004941F7">
        <w:rPr>
          <w:szCs w:val="18"/>
          <w:lang w:val="es-ES"/>
        </w:rPr>
        <w:t xml:space="preserve"> </w:t>
      </w:r>
      <w:hyperlink r:id="rId32" w:history="1">
        <w:r w:rsidR="0046035B" w:rsidRPr="00D26B72">
          <w:rPr>
            <w:rStyle w:val="Hipervnculo"/>
            <w:szCs w:val="18"/>
            <w:lang w:val="es-ES" w:eastAsia="es-ES"/>
          </w:rPr>
          <w:t>https://n9.cl/mro1m</w:t>
        </w:r>
      </w:hyperlink>
      <w:r w:rsidR="00183872" w:rsidRPr="004941F7">
        <w:rPr>
          <w:rStyle w:val="Hipervnculo"/>
          <w:szCs w:val="18"/>
          <w:lang w:val="es-ES"/>
        </w:rPr>
        <w:t>.</w:t>
      </w:r>
    </w:p>
  </w:footnote>
  <w:footnote w:id="67">
    <w:p w14:paraId="7859663F" w14:textId="1593D53C" w:rsidR="0046035B" w:rsidRPr="00AE421F" w:rsidRDefault="00C6375A" w:rsidP="0046035B">
      <w:pPr>
        <w:pStyle w:val="Textonotapie"/>
        <w:rPr>
          <w:szCs w:val="18"/>
          <w:lang w:val="es-MX"/>
        </w:rPr>
      </w:pPr>
      <w:r w:rsidRPr="004941F7">
        <w:rPr>
          <w:szCs w:val="18"/>
          <w:lang w:val="es-ES"/>
        </w:rPr>
        <w:tab/>
      </w:r>
      <w:r w:rsidR="0046035B" w:rsidRPr="00AE421F">
        <w:rPr>
          <w:rStyle w:val="Refdenotaalpie"/>
          <w:szCs w:val="18"/>
        </w:rPr>
        <w:footnoteRef/>
      </w:r>
      <w:r w:rsidRPr="004941F7">
        <w:rPr>
          <w:szCs w:val="18"/>
          <w:lang w:val="es-ES"/>
        </w:rPr>
        <w:tab/>
      </w:r>
      <w:r w:rsidR="0046035B" w:rsidRPr="00AE421F">
        <w:rPr>
          <w:szCs w:val="18"/>
          <w:lang w:val="es-MX"/>
        </w:rPr>
        <w:t xml:space="preserve">PNUD. Funcionarios de instituciones estatales culminan diplomado en resolución de conflictos (30 de enero de 2020) Consultado el 23 de noviembre de 2023, en: </w:t>
      </w:r>
      <w:hyperlink r:id="rId33" w:history="1">
        <w:r w:rsidR="0046035B" w:rsidRPr="00D26B72">
          <w:rPr>
            <w:rStyle w:val="Hipervnculo"/>
            <w:szCs w:val="18"/>
            <w:lang w:val="es-ES" w:eastAsia="es-ES"/>
          </w:rPr>
          <w:t>https://n9.cl/qqafy</w:t>
        </w:r>
      </w:hyperlink>
      <w:r w:rsidR="00183872" w:rsidRPr="00AE421F">
        <w:rPr>
          <w:rStyle w:val="Hipervnculo"/>
          <w:szCs w:val="18"/>
          <w:lang w:val="es-MX"/>
        </w:rPr>
        <w:t>.</w:t>
      </w:r>
    </w:p>
  </w:footnote>
  <w:footnote w:id="68">
    <w:p w14:paraId="18B4889C" w14:textId="6CF6AB92" w:rsidR="0046035B" w:rsidRPr="004941F7" w:rsidRDefault="00C6375A" w:rsidP="0046035B">
      <w:pPr>
        <w:pStyle w:val="Textonotapie"/>
        <w:rPr>
          <w:szCs w:val="18"/>
          <w:lang w:val="es-ES"/>
        </w:rPr>
      </w:pPr>
      <w:r w:rsidRPr="004941F7">
        <w:rPr>
          <w:szCs w:val="18"/>
          <w:lang w:val="es-ES"/>
        </w:rPr>
        <w:tab/>
      </w:r>
      <w:r w:rsidR="0046035B" w:rsidRPr="00AE421F">
        <w:rPr>
          <w:rStyle w:val="Refdenotaalpie"/>
          <w:szCs w:val="18"/>
        </w:rPr>
        <w:footnoteRef/>
      </w:r>
      <w:r w:rsidRPr="004941F7">
        <w:rPr>
          <w:szCs w:val="18"/>
          <w:lang w:val="es-ES"/>
        </w:rPr>
        <w:tab/>
      </w:r>
      <w:r w:rsidR="0046035B" w:rsidRPr="004941F7">
        <w:rPr>
          <w:szCs w:val="18"/>
          <w:lang w:val="es-ES"/>
        </w:rPr>
        <w:t xml:space="preserve">Nota de Prensa SEDH 11 de febrero de 2022. En el caso del desalojo de pobladores de Tierras del </w:t>
      </w:r>
      <w:r w:rsidR="00183872" w:rsidRPr="004941F7">
        <w:rPr>
          <w:szCs w:val="18"/>
          <w:lang w:val="es-ES"/>
        </w:rPr>
        <w:t>Padre:</w:t>
      </w:r>
      <w:r w:rsidR="0046035B" w:rsidRPr="004941F7">
        <w:rPr>
          <w:szCs w:val="18"/>
          <w:lang w:val="es-ES"/>
        </w:rPr>
        <w:t xml:space="preserve"> La SEDH no interviene en el Poder Judicial, es una competencia de acuerdo con la Ley y un mandato soberano. Consultado el 23 de noviembre de 2023. Disponible </w:t>
      </w:r>
      <w:r w:rsidR="00183872" w:rsidRPr="004941F7">
        <w:rPr>
          <w:szCs w:val="18"/>
          <w:lang w:val="es-ES"/>
        </w:rPr>
        <w:t>en:</w:t>
      </w:r>
      <w:r w:rsidR="0046035B" w:rsidRPr="004941F7">
        <w:rPr>
          <w:szCs w:val="18"/>
          <w:lang w:val="es-ES"/>
        </w:rPr>
        <w:t xml:space="preserve"> </w:t>
      </w:r>
      <w:hyperlink r:id="rId34" w:history="1">
        <w:r w:rsidR="0046035B" w:rsidRPr="00D26B72">
          <w:rPr>
            <w:rStyle w:val="Hipervnculo"/>
            <w:szCs w:val="18"/>
            <w:lang w:val="es-ES" w:eastAsia="es-ES"/>
          </w:rPr>
          <w:t>https://n9.cl/judoy</w:t>
        </w:r>
      </w:hyperlink>
      <w:r w:rsidR="00183872" w:rsidRPr="004941F7">
        <w:rPr>
          <w:rStyle w:val="Hipervnculo"/>
          <w:szCs w:val="18"/>
          <w:lang w:val="es-ES"/>
        </w:rPr>
        <w:t>.</w:t>
      </w:r>
      <w:r w:rsidR="0046035B" w:rsidRPr="004941F7">
        <w:rPr>
          <w:szCs w:val="18"/>
          <w:lang w:val="es-ES"/>
        </w:rPr>
        <w:t xml:space="preserve"> </w:t>
      </w:r>
    </w:p>
  </w:footnote>
  <w:footnote w:id="69">
    <w:p w14:paraId="4424F7E6" w14:textId="4E20F23B" w:rsidR="0046035B" w:rsidRPr="004941F7" w:rsidRDefault="00C6375A" w:rsidP="0046035B">
      <w:pPr>
        <w:pStyle w:val="Textonotapie"/>
        <w:rPr>
          <w:szCs w:val="18"/>
          <w:lang w:val="es-ES"/>
        </w:rPr>
      </w:pPr>
      <w:r w:rsidRPr="004941F7">
        <w:rPr>
          <w:szCs w:val="18"/>
          <w:lang w:val="es-ES"/>
        </w:rPr>
        <w:tab/>
      </w:r>
      <w:r w:rsidR="0046035B" w:rsidRPr="00AE421F">
        <w:rPr>
          <w:rStyle w:val="Refdenotaalpie"/>
          <w:szCs w:val="18"/>
        </w:rPr>
        <w:footnoteRef/>
      </w:r>
      <w:r w:rsidRPr="004941F7">
        <w:rPr>
          <w:szCs w:val="18"/>
          <w:lang w:val="es-ES"/>
        </w:rPr>
        <w:tab/>
      </w:r>
      <w:r w:rsidR="0046035B" w:rsidRPr="004941F7">
        <w:rPr>
          <w:szCs w:val="18"/>
          <w:lang w:val="es-ES"/>
        </w:rPr>
        <w:t xml:space="preserve">CIDH. Informe Anual 2022. Capítulo </w:t>
      </w:r>
      <w:r w:rsidR="00F7697D" w:rsidRPr="004941F7">
        <w:rPr>
          <w:szCs w:val="18"/>
          <w:lang w:val="es-ES"/>
        </w:rPr>
        <w:t>V:</w:t>
      </w:r>
      <w:r w:rsidR="0046035B" w:rsidRPr="004941F7">
        <w:rPr>
          <w:szCs w:val="18"/>
          <w:lang w:val="es-ES"/>
        </w:rPr>
        <w:t xml:space="preserve"> Seguimiento de Recomendaciones Formuladas por la CIDH en sus Informes de país o temáticos: Honduras. Pág. 1134. Disponible </w:t>
      </w:r>
      <w:r w:rsidR="00183872" w:rsidRPr="004941F7">
        <w:rPr>
          <w:szCs w:val="18"/>
          <w:lang w:val="es-ES"/>
        </w:rPr>
        <w:t>en:</w:t>
      </w:r>
      <w:r w:rsidR="0046035B" w:rsidRPr="004941F7">
        <w:rPr>
          <w:szCs w:val="18"/>
          <w:lang w:val="es-ES"/>
        </w:rPr>
        <w:t xml:space="preserve"> </w:t>
      </w:r>
      <w:hyperlink r:id="rId35" w:history="1">
        <w:r w:rsidR="0046035B" w:rsidRPr="00D26B72">
          <w:rPr>
            <w:rStyle w:val="Hipervnculo"/>
            <w:szCs w:val="18"/>
            <w:lang w:val="es-ES" w:eastAsia="es-ES"/>
          </w:rPr>
          <w:t>https://n9.cl/8yuo5</w:t>
        </w:r>
      </w:hyperlink>
      <w:r w:rsidR="00E6378C" w:rsidRPr="004941F7">
        <w:rPr>
          <w:rStyle w:val="Hipervnculo"/>
          <w:szCs w:val="18"/>
          <w:lang w:val="es-ES"/>
        </w:rPr>
        <w:t>.</w:t>
      </w:r>
      <w:r w:rsidR="0046035B" w:rsidRPr="004941F7">
        <w:rPr>
          <w:szCs w:val="18"/>
          <w:lang w:val="es-ES"/>
        </w:rPr>
        <w:t xml:space="preserve"> </w:t>
      </w:r>
    </w:p>
  </w:footnote>
  <w:footnote w:id="70">
    <w:p w14:paraId="59471BC1" w14:textId="0C9C0483" w:rsidR="0046035B" w:rsidRPr="004941F7" w:rsidRDefault="00C6375A" w:rsidP="0046035B">
      <w:pPr>
        <w:pStyle w:val="Textonotapie"/>
        <w:rPr>
          <w:szCs w:val="18"/>
          <w:lang w:val="es-ES"/>
        </w:rPr>
      </w:pPr>
      <w:r w:rsidRPr="004941F7">
        <w:rPr>
          <w:szCs w:val="18"/>
          <w:lang w:val="es-ES"/>
        </w:rPr>
        <w:tab/>
      </w:r>
      <w:r w:rsidR="0046035B" w:rsidRPr="00AE421F">
        <w:rPr>
          <w:rStyle w:val="Refdenotaalpie"/>
          <w:szCs w:val="18"/>
        </w:rPr>
        <w:footnoteRef/>
      </w:r>
      <w:r w:rsidRPr="004941F7">
        <w:rPr>
          <w:szCs w:val="18"/>
          <w:lang w:val="es-ES"/>
        </w:rPr>
        <w:tab/>
      </w:r>
      <w:r w:rsidR="0046035B" w:rsidRPr="004941F7">
        <w:rPr>
          <w:szCs w:val="18"/>
          <w:lang w:val="es-ES"/>
        </w:rPr>
        <w:t>Informe de Gestión SEDH 2022.</w:t>
      </w:r>
    </w:p>
  </w:footnote>
  <w:footnote w:id="71">
    <w:p w14:paraId="180095DB" w14:textId="60F99461" w:rsidR="0046035B" w:rsidRPr="00AE421F" w:rsidRDefault="00C6375A" w:rsidP="0046035B">
      <w:pPr>
        <w:pStyle w:val="Textonotapie"/>
        <w:rPr>
          <w:szCs w:val="18"/>
          <w:lang w:val="es-MX"/>
        </w:rPr>
      </w:pPr>
      <w:r w:rsidRPr="004941F7">
        <w:rPr>
          <w:szCs w:val="18"/>
          <w:lang w:val="es-ES"/>
        </w:rPr>
        <w:tab/>
      </w:r>
      <w:r w:rsidR="0046035B" w:rsidRPr="00AE421F">
        <w:rPr>
          <w:rStyle w:val="Refdenotaalpie"/>
          <w:szCs w:val="18"/>
        </w:rPr>
        <w:footnoteRef/>
      </w:r>
      <w:r w:rsidRPr="004941F7">
        <w:rPr>
          <w:szCs w:val="18"/>
          <w:lang w:val="es-ES"/>
        </w:rPr>
        <w:tab/>
      </w:r>
      <w:r w:rsidR="0046035B" w:rsidRPr="004941F7">
        <w:rPr>
          <w:szCs w:val="18"/>
          <w:lang w:val="es-ES"/>
        </w:rPr>
        <w:t xml:space="preserve">Poder Popular HN, Edición no. 15 publicado el 15 de agosto de 2022. </w:t>
      </w:r>
      <w:r w:rsidR="0046035B" w:rsidRPr="00066A72">
        <w:rPr>
          <w:szCs w:val="18"/>
          <w:lang w:val="es-ES"/>
        </w:rPr>
        <w:t xml:space="preserve">Pág. 4. Disponible </w:t>
      </w:r>
      <w:r w:rsidR="00183872" w:rsidRPr="00066A72">
        <w:rPr>
          <w:szCs w:val="18"/>
          <w:lang w:val="es-ES"/>
        </w:rPr>
        <w:t>en:</w:t>
      </w:r>
      <w:r w:rsidR="0046035B" w:rsidRPr="00066A72">
        <w:rPr>
          <w:szCs w:val="18"/>
          <w:lang w:val="es-ES"/>
        </w:rPr>
        <w:t xml:space="preserve"> </w:t>
      </w:r>
      <w:hyperlink r:id="rId36" w:history="1">
        <w:r w:rsidR="0046035B" w:rsidRPr="00D26B72">
          <w:rPr>
            <w:rStyle w:val="Hipervnculo"/>
            <w:szCs w:val="18"/>
            <w:lang w:val="es-ES" w:eastAsia="es-ES"/>
          </w:rPr>
          <w:t>https://n9.cl/8bxtp</w:t>
        </w:r>
      </w:hyperlink>
      <w:r w:rsidR="00183872" w:rsidRPr="00066A72">
        <w:rPr>
          <w:rStyle w:val="Hipervnculo"/>
          <w:szCs w:val="18"/>
          <w:lang w:val="es-ES"/>
        </w:rPr>
        <w:t>.</w:t>
      </w:r>
    </w:p>
  </w:footnote>
  <w:footnote w:id="72">
    <w:p w14:paraId="6981A4C2" w14:textId="63680DDA" w:rsidR="0046035B" w:rsidRPr="004941F7" w:rsidRDefault="00A43E01" w:rsidP="0046035B">
      <w:pPr>
        <w:pStyle w:val="Textonotapie"/>
        <w:rPr>
          <w:szCs w:val="18"/>
          <w:lang w:val="es-ES"/>
        </w:rPr>
      </w:pPr>
      <w:r w:rsidRPr="00066A72">
        <w:rPr>
          <w:szCs w:val="18"/>
          <w:lang w:val="es-ES"/>
        </w:rPr>
        <w:tab/>
      </w:r>
      <w:r w:rsidR="0046035B" w:rsidRPr="00AE421F">
        <w:rPr>
          <w:rStyle w:val="Refdenotaalpie"/>
          <w:szCs w:val="18"/>
        </w:rPr>
        <w:footnoteRef/>
      </w:r>
      <w:r w:rsidRPr="004941F7">
        <w:rPr>
          <w:szCs w:val="18"/>
          <w:lang w:val="es-ES"/>
        </w:rPr>
        <w:tab/>
      </w:r>
      <w:r w:rsidR="0046035B" w:rsidRPr="004941F7">
        <w:rPr>
          <w:szCs w:val="18"/>
          <w:lang w:val="es-ES"/>
        </w:rPr>
        <w:t xml:space="preserve">Consultado el 08 de marzo de 2023. Disponible en: </w:t>
      </w:r>
      <w:hyperlink r:id="rId37" w:history="1">
        <w:r w:rsidR="0046035B" w:rsidRPr="00D26B72">
          <w:rPr>
            <w:rStyle w:val="Hipervnculo"/>
            <w:szCs w:val="18"/>
            <w:lang w:val="es-ES" w:eastAsia="es-ES"/>
          </w:rPr>
          <w:t>https://n9.cl/fhrmr</w:t>
        </w:r>
      </w:hyperlink>
      <w:r w:rsidR="00183872" w:rsidRPr="004941F7">
        <w:rPr>
          <w:rStyle w:val="Hipervnculo"/>
          <w:szCs w:val="18"/>
          <w:lang w:val="es-ES"/>
        </w:rPr>
        <w:t>.</w:t>
      </w:r>
    </w:p>
  </w:footnote>
  <w:footnote w:id="73">
    <w:p w14:paraId="2D9A9B24" w14:textId="6CBD7CBC" w:rsidR="0046035B" w:rsidRPr="004941F7" w:rsidRDefault="00A43E01" w:rsidP="0046035B">
      <w:pPr>
        <w:pStyle w:val="Textonotapie"/>
        <w:rPr>
          <w:szCs w:val="18"/>
          <w:lang w:val="es-ES"/>
        </w:rPr>
      </w:pPr>
      <w:r w:rsidRPr="004941F7">
        <w:rPr>
          <w:szCs w:val="18"/>
          <w:lang w:val="es-ES"/>
        </w:rPr>
        <w:tab/>
      </w:r>
      <w:r w:rsidR="0046035B" w:rsidRPr="00AE421F">
        <w:rPr>
          <w:rStyle w:val="Refdenotaalpie"/>
          <w:szCs w:val="18"/>
        </w:rPr>
        <w:footnoteRef/>
      </w:r>
      <w:r w:rsidRPr="004941F7">
        <w:rPr>
          <w:szCs w:val="18"/>
          <w:lang w:val="es-ES"/>
        </w:rPr>
        <w:tab/>
      </w:r>
      <w:r w:rsidR="0046035B" w:rsidRPr="004941F7">
        <w:rPr>
          <w:szCs w:val="18"/>
          <w:lang w:val="es-ES"/>
        </w:rPr>
        <w:t xml:space="preserve">Poder Popular, Edición no. 15 publicado el 15 de agosto de 2022. Pág. 7-17. Convenio suscrito entre el Gobierno de la presidenta Xiomara Castro, las organizaciones campesinas que integran la Plataforma Agraria del Aguan firmado el 22 de febrero de 2022. </w:t>
      </w:r>
    </w:p>
  </w:footnote>
  <w:footnote w:id="74">
    <w:p w14:paraId="1F3E86CD" w14:textId="59639A6D" w:rsidR="0046035B" w:rsidRPr="00AE421F" w:rsidRDefault="00A43E01" w:rsidP="0046035B">
      <w:pPr>
        <w:pStyle w:val="Textonotapie"/>
        <w:rPr>
          <w:szCs w:val="18"/>
          <w:lang w:val="es-MX"/>
        </w:rPr>
      </w:pPr>
      <w:r w:rsidRPr="004941F7">
        <w:rPr>
          <w:szCs w:val="18"/>
          <w:lang w:val="es-ES"/>
        </w:rPr>
        <w:tab/>
      </w:r>
      <w:r w:rsidR="0046035B" w:rsidRPr="00AE421F">
        <w:rPr>
          <w:rStyle w:val="Refdenotaalpie"/>
          <w:szCs w:val="18"/>
        </w:rPr>
        <w:footnoteRef/>
      </w:r>
      <w:r w:rsidRPr="004941F7">
        <w:rPr>
          <w:szCs w:val="18"/>
          <w:lang w:val="es-ES"/>
        </w:rPr>
        <w:tab/>
      </w:r>
      <w:r w:rsidR="0046035B" w:rsidRPr="00AE421F">
        <w:rPr>
          <w:szCs w:val="18"/>
          <w:lang w:val="es-MX"/>
        </w:rPr>
        <w:t xml:space="preserve">Consultado el 15 de noviembre de 2023, en: </w:t>
      </w:r>
      <w:hyperlink r:id="rId38" w:history="1">
        <w:r w:rsidR="0046035B" w:rsidRPr="00D26B72">
          <w:rPr>
            <w:rStyle w:val="Hipervnculo"/>
            <w:szCs w:val="18"/>
            <w:lang w:val="es-ES" w:eastAsia="es-ES"/>
          </w:rPr>
          <w:t>https://n9.cl/xzzk1</w:t>
        </w:r>
      </w:hyperlink>
      <w:r w:rsidR="00F7697D" w:rsidRPr="00AE421F">
        <w:rPr>
          <w:rStyle w:val="Hipervnculo"/>
          <w:szCs w:val="18"/>
          <w:lang w:val="es-MX"/>
        </w:rPr>
        <w:t>.</w:t>
      </w:r>
      <w:r w:rsidR="0046035B" w:rsidRPr="00AE421F">
        <w:rPr>
          <w:szCs w:val="18"/>
          <w:lang w:val="es-MX"/>
        </w:rPr>
        <w:t xml:space="preserve"> </w:t>
      </w:r>
    </w:p>
  </w:footnote>
  <w:footnote w:id="75">
    <w:p w14:paraId="3CC62E54" w14:textId="1C53C114" w:rsidR="0046035B" w:rsidRPr="00AE421F" w:rsidRDefault="00A43E01" w:rsidP="0046035B">
      <w:pPr>
        <w:pStyle w:val="Textonotapie"/>
        <w:rPr>
          <w:szCs w:val="18"/>
          <w:lang w:val="es-HN"/>
        </w:rPr>
      </w:pPr>
      <w:r w:rsidRPr="004941F7">
        <w:rPr>
          <w:szCs w:val="18"/>
          <w:lang w:val="es-ES"/>
        </w:rPr>
        <w:tab/>
      </w:r>
      <w:r w:rsidR="0046035B" w:rsidRPr="00AE421F">
        <w:rPr>
          <w:rStyle w:val="Refdenotaalpie"/>
          <w:szCs w:val="18"/>
        </w:rPr>
        <w:footnoteRef/>
      </w:r>
      <w:r w:rsidRPr="004941F7">
        <w:rPr>
          <w:szCs w:val="18"/>
          <w:lang w:val="es-ES"/>
        </w:rPr>
        <w:tab/>
      </w:r>
      <w:r w:rsidR="0046035B" w:rsidRPr="00AE421F">
        <w:rPr>
          <w:szCs w:val="18"/>
          <w:lang w:val="es-HN"/>
        </w:rPr>
        <w:t xml:space="preserve">Corte IDH. Resolución Supervisión de Cumplimiento de Sentencia de Sentencia Caso Comunidad Garífuna de Punta Piedra y sus Miembros y Caso Comunidad Garífuna Triunfo de la Cruz y sus Miembros vs Honduras, de fecha 30 de abril de 2021. Disponible en: </w:t>
      </w:r>
      <w:hyperlink r:id="rId39" w:history="1">
        <w:r w:rsidR="0046035B" w:rsidRPr="00D26B72">
          <w:rPr>
            <w:rStyle w:val="Hipervnculo"/>
            <w:szCs w:val="18"/>
            <w:lang w:val="es-ES" w:eastAsia="es-ES"/>
          </w:rPr>
          <w:t>https://n9.cl/3o82b</w:t>
        </w:r>
      </w:hyperlink>
      <w:r w:rsidR="00F7697D" w:rsidRPr="00AE421F">
        <w:rPr>
          <w:rStyle w:val="Hipervnculo"/>
          <w:szCs w:val="18"/>
          <w:lang w:val="es-HN"/>
        </w:rPr>
        <w:t>.</w:t>
      </w:r>
    </w:p>
  </w:footnote>
  <w:footnote w:id="76">
    <w:p w14:paraId="346669A1" w14:textId="2083B2B4" w:rsidR="0046035B" w:rsidRPr="00A630C0" w:rsidRDefault="00A43E01" w:rsidP="0046035B">
      <w:pPr>
        <w:pStyle w:val="Textonotapie"/>
        <w:rPr>
          <w:sz w:val="16"/>
          <w:szCs w:val="16"/>
          <w:lang w:val="es-HN"/>
        </w:rPr>
      </w:pPr>
      <w:r w:rsidRPr="00066A72">
        <w:rPr>
          <w:szCs w:val="18"/>
          <w:lang w:val="es-ES"/>
        </w:rPr>
        <w:tab/>
      </w:r>
      <w:r w:rsidR="0046035B" w:rsidRPr="00AE421F">
        <w:rPr>
          <w:rStyle w:val="Refdenotaalpie"/>
          <w:szCs w:val="18"/>
        </w:rPr>
        <w:footnoteRef/>
      </w:r>
      <w:r w:rsidRPr="00066A72">
        <w:rPr>
          <w:szCs w:val="18"/>
          <w:lang w:val="es-ES"/>
        </w:rPr>
        <w:tab/>
      </w:r>
      <w:r w:rsidR="0046035B" w:rsidRPr="00AE421F">
        <w:rPr>
          <w:i/>
          <w:iCs/>
          <w:szCs w:val="18"/>
          <w:lang w:val="es-HN"/>
        </w:rPr>
        <w:t>Ibidem.</w:t>
      </w:r>
      <w:r w:rsidR="0046035B" w:rsidRPr="00A630C0">
        <w:rPr>
          <w:sz w:val="16"/>
          <w:szCs w:val="16"/>
          <w:lang w:val="es-HN"/>
        </w:rPr>
        <w:t xml:space="preserve"> </w:t>
      </w:r>
    </w:p>
  </w:footnote>
  <w:footnote w:id="77">
    <w:p w14:paraId="3CAE8494" w14:textId="5422DC54" w:rsidR="0046035B" w:rsidRPr="00AE421F" w:rsidRDefault="00C6375A" w:rsidP="0046035B">
      <w:pPr>
        <w:pStyle w:val="Textonotapie"/>
        <w:rPr>
          <w:szCs w:val="18"/>
          <w:lang w:val="es-HN"/>
        </w:rPr>
      </w:pPr>
      <w:r w:rsidRPr="00066A72">
        <w:rPr>
          <w:sz w:val="16"/>
          <w:szCs w:val="16"/>
          <w:lang w:val="es-ES"/>
        </w:rPr>
        <w:tab/>
      </w:r>
      <w:r w:rsidR="0046035B" w:rsidRPr="00AE421F">
        <w:rPr>
          <w:rStyle w:val="Refdenotaalpie"/>
          <w:szCs w:val="18"/>
        </w:rPr>
        <w:footnoteRef/>
      </w:r>
      <w:r w:rsidRPr="004941F7">
        <w:rPr>
          <w:szCs w:val="18"/>
          <w:lang w:val="es-ES"/>
        </w:rPr>
        <w:tab/>
      </w:r>
      <w:r w:rsidR="0046035B" w:rsidRPr="004941F7">
        <w:rPr>
          <w:szCs w:val="18"/>
          <w:lang w:val="es-ES"/>
        </w:rPr>
        <w:t xml:space="preserve">Bio Diversidad LA. Honduras se declara "país libre de minería a cielo abierto" (02 de marzo de 2022) </w:t>
      </w:r>
      <w:r w:rsidR="0046035B" w:rsidRPr="00AE421F">
        <w:rPr>
          <w:szCs w:val="18"/>
          <w:lang w:val="es-HN"/>
        </w:rPr>
        <w:t xml:space="preserve">Consultado el 23 de noviembre de 2023, en: </w:t>
      </w:r>
      <w:hyperlink r:id="rId40" w:history="1">
        <w:r w:rsidR="0046035B" w:rsidRPr="00D26B72">
          <w:rPr>
            <w:rStyle w:val="Hipervnculo"/>
            <w:szCs w:val="18"/>
            <w:lang w:val="es-ES" w:eastAsia="es-ES"/>
          </w:rPr>
          <w:t>https://n9.cl/jpo1t</w:t>
        </w:r>
      </w:hyperlink>
      <w:r w:rsidR="00F7697D" w:rsidRPr="00AE421F">
        <w:rPr>
          <w:rStyle w:val="Hipervnculo"/>
          <w:szCs w:val="18"/>
          <w:lang w:val="es-HN"/>
        </w:rPr>
        <w:t>.</w:t>
      </w:r>
    </w:p>
  </w:footnote>
  <w:footnote w:id="78">
    <w:p w14:paraId="0E20E61B" w14:textId="586B67F8" w:rsidR="0046035B" w:rsidRPr="00F7697D" w:rsidRDefault="00A43E01" w:rsidP="0046035B">
      <w:pPr>
        <w:pStyle w:val="Textonotapie"/>
        <w:rPr>
          <w:szCs w:val="18"/>
          <w:lang w:val="es-HN"/>
        </w:rPr>
      </w:pPr>
      <w:r w:rsidRPr="004941F7">
        <w:rPr>
          <w:szCs w:val="18"/>
          <w:lang w:val="es-ES"/>
        </w:rPr>
        <w:tab/>
      </w:r>
      <w:r w:rsidR="0046035B" w:rsidRPr="00AE421F">
        <w:rPr>
          <w:rStyle w:val="Refdenotaalpie"/>
          <w:szCs w:val="18"/>
        </w:rPr>
        <w:footnoteRef/>
      </w:r>
      <w:r w:rsidRPr="004941F7">
        <w:rPr>
          <w:szCs w:val="18"/>
          <w:lang w:val="es-ES"/>
        </w:rPr>
        <w:tab/>
      </w:r>
      <w:r w:rsidR="0046035B" w:rsidRPr="004941F7">
        <w:rPr>
          <w:szCs w:val="18"/>
          <w:lang w:val="es-ES"/>
        </w:rPr>
        <w:t>Comunicado SERNA del 28 de febrero de 2022.</w:t>
      </w:r>
    </w:p>
  </w:footnote>
  <w:footnote w:id="79">
    <w:p w14:paraId="1F284019" w14:textId="3BC733F3" w:rsidR="0046035B" w:rsidRPr="00AE421F" w:rsidRDefault="00A43E01" w:rsidP="0046035B">
      <w:pPr>
        <w:pStyle w:val="Textonotapie"/>
        <w:rPr>
          <w:szCs w:val="18"/>
          <w:lang w:val="es-MX"/>
        </w:rPr>
      </w:pPr>
      <w:r w:rsidRPr="004941F7">
        <w:rPr>
          <w:szCs w:val="18"/>
          <w:lang w:val="es-ES"/>
        </w:rPr>
        <w:tab/>
      </w:r>
      <w:r w:rsidR="0046035B" w:rsidRPr="00AE421F">
        <w:rPr>
          <w:rStyle w:val="Refdenotaalpie"/>
          <w:szCs w:val="18"/>
        </w:rPr>
        <w:footnoteRef/>
      </w:r>
      <w:r w:rsidRPr="004941F7">
        <w:rPr>
          <w:szCs w:val="18"/>
          <w:lang w:val="es-ES"/>
        </w:rPr>
        <w:tab/>
      </w:r>
      <w:r w:rsidR="0046035B" w:rsidRPr="004941F7">
        <w:rPr>
          <w:szCs w:val="18"/>
          <w:lang w:val="es-ES"/>
        </w:rPr>
        <w:t>Decreto Legislativo 34-2015, publicado en el Diario Oficial La Gaceta de fecha 15 de mayo de 2015.</w:t>
      </w:r>
    </w:p>
  </w:footnote>
  <w:footnote w:id="80">
    <w:p w14:paraId="662FD1F3" w14:textId="78D65C5F" w:rsidR="0046035B" w:rsidRPr="00F03A89" w:rsidRDefault="00A43E01" w:rsidP="0046035B">
      <w:pPr>
        <w:pStyle w:val="Textonotapie"/>
        <w:rPr>
          <w:sz w:val="16"/>
          <w:szCs w:val="16"/>
          <w:lang w:val="es-MX"/>
        </w:rPr>
      </w:pPr>
      <w:r w:rsidRPr="004941F7">
        <w:rPr>
          <w:szCs w:val="18"/>
          <w:lang w:val="es-ES"/>
        </w:rPr>
        <w:tab/>
      </w:r>
      <w:r w:rsidR="0046035B" w:rsidRPr="00AE421F">
        <w:rPr>
          <w:rStyle w:val="Refdenotaalpie"/>
          <w:szCs w:val="18"/>
        </w:rPr>
        <w:footnoteRef/>
      </w:r>
      <w:r w:rsidRPr="004941F7">
        <w:rPr>
          <w:szCs w:val="18"/>
          <w:lang w:val="es-ES"/>
        </w:rPr>
        <w:tab/>
      </w:r>
      <w:r w:rsidR="0046035B" w:rsidRPr="004941F7">
        <w:rPr>
          <w:szCs w:val="18"/>
          <w:lang w:val="es-ES"/>
        </w:rPr>
        <w:t>Acuerdo FGR-002-2018, publicado en el Diario Oficial La Gaceta 34,593 de fecha 15 de marzo de</w:t>
      </w:r>
      <w:r w:rsidR="00DC5DDA">
        <w:rPr>
          <w:szCs w:val="18"/>
          <w:lang w:val="es-ES"/>
        </w:rPr>
        <w:t> </w:t>
      </w:r>
      <w:r w:rsidR="0046035B" w:rsidRPr="004941F7">
        <w:rPr>
          <w:szCs w:val="18"/>
          <w:lang w:val="es-ES"/>
        </w:rPr>
        <w:t>2018.</w:t>
      </w:r>
    </w:p>
  </w:footnote>
  <w:footnote w:id="81">
    <w:p w14:paraId="7BF9E12D" w14:textId="25E3EC36" w:rsidR="00B3387D" w:rsidRPr="00AE421F" w:rsidRDefault="00C6375A" w:rsidP="00B3387D">
      <w:pPr>
        <w:pStyle w:val="Textonotapie"/>
        <w:rPr>
          <w:szCs w:val="18"/>
          <w:lang w:val="es-MX"/>
        </w:rPr>
      </w:pPr>
      <w:r w:rsidRPr="004941F7">
        <w:rPr>
          <w:sz w:val="16"/>
          <w:szCs w:val="16"/>
          <w:lang w:val="es-ES"/>
        </w:rPr>
        <w:tab/>
      </w:r>
      <w:r w:rsidR="00B3387D" w:rsidRPr="00AE421F">
        <w:rPr>
          <w:rStyle w:val="Refdenotaalpie"/>
          <w:szCs w:val="18"/>
        </w:rPr>
        <w:footnoteRef/>
      </w:r>
      <w:r w:rsidRPr="004941F7">
        <w:rPr>
          <w:szCs w:val="18"/>
          <w:lang w:val="es-ES"/>
        </w:rPr>
        <w:tab/>
      </w:r>
      <w:r w:rsidR="00B3387D" w:rsidRPr="004941F7">
        <w:rPr>
          <w:szCs w:val="18"/>
          <w:lang w:val="es-ES"/>
        </w:rPr>
        <w:t xml:space="preserve">Poder Popular HN. SEDH solicita a fiscal Johel Zelaya retomar unos 20 casos engavetados de personas defensoras (14 de noviembre de 2023). </w:t>
      </w:r>
      <w:r w:rsidR="00B3387D" w:rsidRPr="00AE421F">
        <w:rPr>
          <w:szCs w:val="18"/>
          <w:lang w:val="es-MX"/>
        </w:rPr>
        <w:t xml:space="preserve">Consultado el 24 de noviembre de 2023, en: </w:t>
      </w:r>
      <w:hyperlink r:id="rId41" w:history="1">
        <w:r w:rsidR="00B3387D" w:rsidRPr="00D26B72">
          <w:rPr>
            <w:rStyle w:val="Hipervnculo"/>
            <w:szCs w:val="18"/>
            <w:lang w:val="es-ES" w:eastAsia="es-ES"/>
          </w:rPr>
          <w:t>https://n9.cl/3lwm7</w:t>
        </w:r>
      </w:hyperlink>
      <w:r w:rsidR="00F7697D" w:rsidRPr="00AE421F">
        <w:rPr>
          <w:rStyle w:val="Hipervnculo"/>
          <w:szCs w:val="18"/>
          <w:lang w:val="es-MX"/>
        </w:rPr>
        <w:t>.</w:t>
      </w:r>
    </w:p>
  </w:footnote>
  <w:footnote w:id="82">
    <w:p w14:paraId="3A010C20" w14:textId="52A2B0CE" w:rsidR="00B3387D" w:rsidRPr="00AE421F" w:rsidRDefault="00C6375A" w:rsidP="00B3387D">
      <w:pPr>
        <w:pStyle w:val="Textonotapie"/>
        <w:rPr>
          <w:szCs w:val="18"/>
          <w:lang w:val="es-MX"/>
        </w:rPr>
      </w:pPr>
      <w:r w:rsidRPr="004941F7">
        <w:rPr>
          <w:szCs w:val="18"/>
          <w:lang w:val="es-ES"/>
        </w:rPr>
        <w:tab/>
      </w:r>
      <w:r w:rsidR="00B3387D" w:rsidRPr="00AE421F">
        <w:rPr>
          <w:rStyle w:val="Refdenotaalpie"/>
          <w:szCs w:val="18"/>
        </w:rPr>
        <w:footnoteRef/>
      </w:r>
      <w:r w:rsidRPr="004941F7">
        <w:rPr>
          <w:szCs w:val="18"/>
          <w:lang w:val="es-ES"/>
        </w:rPr>
        <w:tab/>
      </w:r>
      <w:r w:rsidR="00B3387D" w:rsidRPr="004941F7">
        <w:rPr>
          <w:szCs w:val="18"/>
          <w:lang w:val="es-ES"/>
        </w:rPr>
        <w:t xml:space="preserve">CONADEH. Informe Anual: Situación de los derechos humanos en Honduras y la gestión institucional durante 2022. Pág. 96. </w:t>
      </w:r>
      <w:r w:rsidR="00B3387D" w:rsidRPr="00AE421F">
        <w:rPr>
          <w:szCs w:val="18"/>
          <w:lang w:val="es-MX"/>
        </w:rPr>
        <w:t xml:space="preserve">Consultado el 30 de octubre de 2023, en: </w:t>
      </w:r>
      <w:hyperlink r:id="rId42" w:history="1">
        <w:r w:rsidR="00B3387D" w:rsidRPr="00D26B72">
          <w:rPr>
            <w:rStyle w:val="Hipervnculo"/>
            <w:szCs w:val="18"/>
            <w:lang w:val="es-ES" w:eastAsia="es-ES"/>
          </w:rPr>
          <w:t>https://n9.cl/7dnxc</w:t>
        </w:r>
      </w:hyperlink>
      <w:r w:rsidR="00F7697D" w:rsidRPr="004941F7">
        <w:rPr>
          <w:rStyle w:val="Hipervnculo"/>
          <w:szCs w:val="18"/>
          <w:lang w:val="es-ES"/>
        </w:rPr>
        <w:t>.</w:t>
      </w:r>
    </w:p>
  </w:footnote>
  <w:footnote w:id="83">
    <w:p w14:paraId="553AF04E" w14:textId="2D47119D" w:rsidR="00B3387D" w:rsidRPr="004941F7" w:rsidRDefault="00C6375A" w:rsidP="00B3387D">
      <w:pPr>
        <w:pStyle w:val="Textonotapie"/>
        <w:rPr>
          <w:szCs w:val="18"/>
          <w:lang w:val="es-ES"/>
        </w:rPr>
      </w:pPr>
      <w:r w:rsidRPr="004941F7">
        <w:rPr>
          <w:szCs w:val="18"/>
          <w:lang w:val="es-ES"/>
        </w:rPr>
        <w:tab/>
      </w:r>
      <w:r w:rsidR="00B3387D" w:rsidRPr="00AE421F">
        <w:rPr>
          <w:rStyle w:val="Refdenotaalpie"/>
          <w:szCs w:val="18"/>
        </w:rPr>
        <w:footnoteRef/>
      </w:r>
      <w:r w:rsidRPr="004941F7">
        <w:rPr>
          <w:szCs w:val="18"/>
          <w:lang w:val="es-ES"/>
        </w:rPr>
        <w:tab/>
      </w:r>
      <w:r w:rsidR="00B3387D" w:rsidRPr="004941F7">
        <w:rPr>
          <w:szCs w:val="18"/>
          <w:lang w:val="es-ES"/>
        </w:rPr>
        <w:t>Decreto Legislativo 34-2015, publicada en el Diario Oficial La Gaceta 33,730.</w:t>
      </w:r>
    </w:p>
  </w:footnote>
  <w:footnote w:id="84">
    <w:p w14:paraId="5121C184" w14:textId="79410E46" w:rsidR="00B3387D" w:rsidRPr="004941F7" w:rsidRDefault="00C6375A" w:rsidP="00B3387D">
      <w:pPr>
        <w:pStyle w:val="Textonotapie"/>
        <w:rPr>
          <w:sz w:val="16"/>
          <w:szCs w:val="16"/>
          <w:lang w:val="es-ES"/>
        </w:rPr>
      </w:pPr>
      <w:r w:rsidRPr="004941F7">
        <w:rPr>
          <w:szCs w:val="18"/>
          <w:lang w:val="es-ES"/>
        </w:rPr>
        <w:tab/>
      </w:r>
      <w:r w:rsidR="00B3387D" w:rsidRPr="00AE421F">
        <w:rPr>
          <w:rStyle w:val="Refdenotaalpie"/>
          <w:szCs w:val="18"/>
        </w:rPr>
        <w:footnoteRef/>
      </w:r>
      <w:r w:rsidRPr="004941F7">
        <w:rPr>
          <w:szCs w:val="18"/>
          <w:lang w:val="es-ES"/>
        </w:rPr>
        <w:tab/>
      </w:r>
      <w:r w:rsidR="00B3387D" w:rsidRPr="004941F7">
        <w:rPr>
          <w:szCs w:val="18"/>
          <w:lang w:val="es-ES"/>
        </w:rPr>
        <w:t>Acuerdo Ejecutivo 59-2016, publicada en el Diario Oficial La Gaceta 34,117.</w:t>
      </w:r>
    </w:p>
  </w:footnote>
  <w:footnote w:id="85">
    <w:p w14:paraId="1709D559" w14:textId="4665B843" w:rsidR="00B3387D" w:rsidRPr="00066A72" w:rsidRDefault="00B26B38" w:rsidP="00B3387D">
      <w:pPr>
        <w:pStyle w:val="Textonotapie"/>
        <w:rPr>
          <w:szCs w:val="18"/>
          <w:lang w:val="es-ES"/>
        </w:rPr>
      </w:pPr>
      <w:r w:rsidRPr="004941F7">
        <w:rPr>
          <w:sz w:val="16"/>
          <w:szCs w:val="16"/>
          <w:lang w:val="es-ES"/>
        </w:rPr>
        <w:tab/>
      </w:r>
      <w:r w:rsidR="00B3387D" w:rsidRPr="00AE421F">
        <w:rPr>
          <w:rStyle w:val="Refdenotaalpie"/>
          <w:szCs w:val="18"/>
        </w:rPr>
        <w:footnoteRef/>
      </w:r>
      <w:r w:rsidRPr="004941F7">
        <w:rPr>
          <w:szCs w:val="18"/>
          <w:lang w:val="es-ES"/>
        </w:rPr>
        <w:tab/>
      </w:r>
      <w:r w:rsidR="00B3387D" w:rsidRPr="004941F7">
        <w:rPr>
          <w:szCs w:val="18"/>
          <w:lang w:val="es-ES"/>
        </w:rPr>
        <w:t xml:space="preserve">SEDH. Informe de Gestión Administrativa en el Mecanismo Nacional de Protección. </w:t>
      </w:r>
      <w:r w:rsidR="00B3387D" w:rsidRPr="00066A72">
        <w:rPr>
          <w:szCs w:val="18"/>
          <w:lang w:val="es-ES"/>
        </w:rPr>
        <w:t xml:space="preserve">Primer trimestre de 2022. Disponible en: </w:t>
      </w:r>
      <w:hyperlink r:id="rId43" w:history="1">
        <w:r w:rsidR="00B3387D" w:rsidRPr="00D26B72">
          <w:rPr>
            <w:rStyle w:val="Hipervnculo"/>
            <w:szCs w:val="18"/>
            <w:lang w:val="es-ES" w:eastAsia="es-ES"/>
          </w:rPr>
          <w:t>https://n9.cl/v2r8po</w:t>
        </w:r>
      </w:hyperlink>
      <w:r w:rsidR="00F7697D" w:rsidRPr="00066A72">
        <w:rPr>
          <w:rStyle w:val="Hipervnculo"/>
          <w:szCs w:val="18"/>
          <w:lang w:val="es-ES"/>
        </w:rPr>
        <w:t>.</w:t>
      </w:r>
    </w:p>
  </w:footnote>
  <w:footnote w:id="86">
    <w:p w14:paraId="33A3BA43" w14:textId="475AAB9F" w:rsidR="00B3387D" w:rsidRPr="00066A72" w:rsidRDefault="00B26B38" w:rsidP="00B3387D">
      <w:pPr>
        <w:pStyle w:val="Textonotapie"/>
        <w:jc w:val="both"/>
        <w:rPr>
          <w:szCs w:val="18"/>
          <w:lang w:val="es-ES"/>
        </w:rPr>
      </w:pPr>
      <w:r w:rsidRPr="00066A72">
        <w:rPr>
          <w:szCs w:val="18"/>
          <w:lang w:val="es-ES"/>
        </w:rPr>
        <w:tab/>
      </w:r>
      <w:r w:rsidR="00B3387D" w:rsidRPr="00AE421F">
        <w:rPr>
          <w:rStyle w:val="Refdenotaalpie"/>
          <w:szCs w:val="18"/>
        </w:rPr>
        <w:footnoteRef/>
      </w:r>
      <w:r w:rsidRPr="00066A72">
        <w:rPr>
          <w:szCs w:val="18"/>
          <w:lang w:val="es-ES"/>
        </w:rPr>
        <w:tab/>
      </w:r>
      <w:r w:rsidR="00B3387D" w:rsidRPr="00066A72">
        <w:rPr>
          <w:szCs w:val="18"/>
          <w:lang w:val="es-ES"/>
        </w:rPr>
        <w:t xml:space="preserve">Informe de Gestión SEDH 2022. </w:t>
      </w:r>
      <w:hyperlink r:id="rId44" w:history="1">
        <w:r w:rsidR="00B3387D" w:rsidRPr="00D26B72">
          <w:rPr>
            <w:rStyle w:val="Hipervnculo"/>
            <w:szCs w:val="18"/>
            <w:lang w:val="es-ES" w:eastAsia="es-ES"/>
          </w:rPr>
          <w:t>https://n9.cl/buifi</w:t>
        </w:r>
      </w:hyperlink>
      <w:r w:rsidR="00F7697D" w:rsidRPr="00066A72">
        <w:rPr>
          <w:rStyle w:val="Hipervnculo"/>
          <w:szCs w:val="18"/>
          <w:lang w:val="es-ES"/>
        </w:rPr>
        <w:t>.</w:t>
      </w:r>
    </w:p>
  </w:footnote>
  <w:footnote w:id="87">
    <w:p w14:paraId="2B2D5F1A" w14:textId="6964C6B2" w:rsidR="00B3387D" w:rsidRPr="00066A72" w:rsidRDefault="00B26B38" w:rsidP="00B3387D">
      <w:pPr>
        <w:pStyle w:val="Textonotapie"/>
        <w:rPr>
          <w:szCs w:val="18"/>
          <w:lang w:val="es-ES"/>
        </w:rPr>
      </w:pPr>
      <w:r w:rsidRPr="00066A72">
        <w:rPr>
          <w:szCs w:val="18"/>
          <w:lang w:val="es-ES"/>
        </w:rPr>
        <w:tab/>
      </w:r>
      <w:r w:rsidR="00B3387D" w:rsidRPr="00AE421F">
        <w:rPr>
          <w:rStyle w:val="Refdenotaalpie"/>
          <w:szCs w:val="18"/>
        </w:rPr>
        <w:footnoteRef/>
      </w:r>
      <w:r w:rsidRPr="00066A72">
        <w:rPr>
          <w:szCs w:val="18"/>
          <w:lang w:val="es-ES"/>
        </w:rPr>
        <w:tab/>
      </w:r>
      <w:r w:rsidR="00B3387D" w:rsidRPr="00066A72">
        <w:rPr>
          <w:i/>
          <w:iCs/>
          <w:szCs w:val="18"/>
          <w:lang w:val="es-ES"/>
        </w:rPr>
        <w:t>Ibidem.</w:t>
      </w:r>
    </w:p>
  </w:footnote>
  <w:footnote w:id="88">
    <w:p w14:paraId="06A63C38" w14:textId="7C76BEF6" w:rsidR="00B3387D" w:rsidRPr="00ED1F49" w:rsidRDefault="00B26B38" w:rsidP="00B3387D">
      <w:pPr>
        <w:pStyle w:val="Textonotapie"/>
        <w:rPr>
          <w:sz w:val="16"/>
          <w:szCs w:val="16"/>
          <w:lang w:val="es-MX"/>
        </w:rPr>
      </w:pPr>
      <w:r w:rsidRPr="00066A72">
        <w:rPr>
          <w:szCs w:val="18"/>
          <w:lang w:val="es-ES"/>
        </w:rPr>
        <w:tab/>
      </w:r>
      <w:r w:rsidR="00B3387D" w:rsidRPr="00AE421F">
        <w:rPr>
          <w:rStyle w:val="Refdenotaalpie"/>
          <w:szCs w:val="18"/>
        </w:rPr>
        <w:footnoteRef/>
      </w:r>
      <w:r w:rsidRPr="004941F7">
        <w:rPr>
          <w:szCs w:val="18"/>
          <w:lang w:val="es-ES"/>
        </w:rPr>
        <w:tab/>
      </w:r>
      <w:r w:rsidR="00B3387D" w:rsidRPr="004941F7">
        <w:rPr>
          <w:szCs w:val="18"/>
          <w:lang w:val="es-ES"/>
        </w:rPr>
        <w:t xml:space="preserve">SEDESOL. Gobierno de la República rinde homenaje «Me lo dijo el río» en honor a Berta Cáceres (7 de marzo de 2022) </w:t>
      </w:r>
      <w:r w:rsidR="00B3387D" w:rsidRPr="00AE421F">
        <w:rPr>
          <w:szCs w:val="18"/>
          <w:lang w:val="es-MX"/>
        </w:rPr>
        <w:t xml:space="preserve">Consultado el 09 de noviembre de 2023, en: </w:t>
      </w:r>
      <w:hyperlink r:id="rId45" w:history="1">
        <w:r w:rsidR="00B3387D" w:rsidRPr="00D26B72">
          <w:rPr>
            <w:rStyle w:val="Hipervnculo"/>
            <w:szCs w:val="18"/>
            <w:lang w:val="es-ES" w:eastAsia="es-ES"/>
          </w:rPr>
          <w:t>https://n9.cl/xbr9nn</w:t>
        </w:r>
      </w:hyperlink>
      <w:r w:rsidR="00F7697D" w:rsidRPr="00AE421F">
        <w:rPr>
          <w:rStyle w:val="Hipervnculo"/>
          <w:szCs w:val="18"/>
          <w:lang w:val="es-MX"/>
        </w:rPr>
        <w:t>.</w:t>
      </w:r>
    </w:p>
  </w:footnote>
  <w:footnote w:id="89">
    <w:p w14:paraId="3260E6AB" w14:textId="4B7BA810" w:rsidR="00B3387D" w:rsidRPr="004941F7" w:rsidRDefault="00C6375A" w:rsidP="00B3387D">
      <w:pPr>
        <w:pStyle w:val="Textonotapie"/>
        <w:rPr>
          <w:szCs w:val="18"/>
          <w:lang w:val="es-ES"/>
        </w:rPr>
      </w:pPr>
      <w:r w:rsidRPr="004941F7">
        <w:rPr>
          <w:sz w:val="16"/>
          <w:szCs w:val="16"/>
          <w:lang w:val="es-ES"/>
        </w:rPr>
        <w:tab/>
      </w:r>
      <w:r w:rsidR="00B3387D" w:rsidRPr="00ED1F49">
        <w:rPr>
          <w:rStyle w:val="Refdenotaalpie"/>
          <w:sz w:val="16"/>
          <w:szCs w:val="16"/>
        </w:rPr>
        <w:footnoteRef/>
      </w:r>
      <w:r w:rsidRPr="004941F7">
        <w:rPr>
          <w:sz w:val="16"/>
          <w:szCs w:val="16"/>
          <w:lang w:val="es-ES"/>
        </w:rPr>
        <w:tab/>
      </w:r>
      <w:r w:rsidR="00B3387D" w:rsidRPr="004941F7">
        <w:rPr>
          <w:szCs w:val="18"/>
          <w:lang w:val="es-ES"/>
        </w:rPr>
        <w:t>Decreto Legislativo 34-2015, publicado en el Diario Oficial La Gaceta 33,730.</w:t>
      </w:r>
    </w:p>
  </w:footnote>
  <w:footnote w:id="90">
    <w:p w14:paraId="08EF86B4" w14:textId="7288D927" w:rsidR="00B3387D" w:rsidRPr="004941F7" w:rsidRDefault="00C6375A" w:rsidP="00B3387D">
      <w:pPr>
        <w:pStyle w:val="Textonotapie"/>
        <w:rPr>
          <w:szCs w:val="18"/>
          <w:lang w:val="es-ES"/>
        </w:rPr>
      </w:pPr>
      <w:r w:rsidRPr="004941F7">
        <w:rPr>
          <w:szCs w:val="18"/>
          <w:lang w:val="es-ES"/>
        </w:rPr>
        <w:tab/>
      </w:r>
      <w:r w:rsidR="00B3387D" w:rsidRPr="00AE421F">
        <w:rPr>
          <w:rStyle w:val="Refdenotaalpie"/>
          <w:szCs w:val="18"/>
        </w:rPr>
        <w:footnoteRef/>
      </w:r>
      <w:r w:rsidRPr="004941F7">
        <w:rPr>
          <w:szCs w:val="18"/>
          <w:lang w:val="es-ES"/>
        </w:rPr>
        <w:tab/>
      </w:r>
      <w:r w:rsidR="00B3387D" w:rsidRPr="004941F7">
        <w:rPr>
          <w:szCs w:val="18"/>
          <w:lang w:val="es-ES"/>
        </w:rPr>
        <w:t xml:space="preserve">Comunicado de Prensa CIDH del 14 de febrero de 2023. CIDH condena asesinatos de personas defensoras en Honduras. Disponible </w:t>
      </w:r>
      <w:r w:rsidR="00F7697D" w:rsidRPr="004941F7">
        <w:rPr>
          <w:szCs w:val="18"/>
          <w:lang w:val="es-ES"/>
        </w:rPr>
        <w:t>en:</w:t>
      </w:r>
      <w:r w:rsidR="00B3387D" w:rsidRPr="004941F7">
        <w:rPr>
          <w:szCs w:val="18"/>
          <w:lang w:val="es-ES"/>
        </w:rPr>
        <w:t xml:space="preserve"> </w:t>
      </w:r>
      <w:hyperlink r:id="rId46" w:history="1">
        <w:r w:rsidR="00B3387D" w:rsidRPr="00D26B72">
          <w:rPr>
            <w:rStyle w:val="Hipervnculo"/>
            <w:szCs w:val="18"/>
            <w:lang w:val="es-ES" w:eastAsia="es-ES"/>
          </w:rPr>
          <w:t>https://n9.cl/lgfc8</w:t>
        </w:r>
      </w:hyperlink>
      <w:r w:rsidR="00F7697D" w:rsidRPr="004941F7">
        <w:rPr>
          <w:rStyle w:val="Hipervnculo"/>
          <w:szCs w:val="18"/>
          <w:lang w:val="es-ES"/>
        </w:rPr>
        <w:t>.</w:t>
      </w:r>
    </w:p>
  </w:footnote>
  <w:footnote w:id="91">
    <w:p w14:paraId="680F5B50" w14:textId="06FF9BB1" w:rsidR="00B3387D" w:rsidRPr="00AE421F" w:rsidRDefault="00C6375A" w:rsidP="00B3387D">
      <w:pPr>
        <w:pStyle w:val="Textonotapie"/>
        <w:rPr>
          <w:szCs w:val="18"/>
          <w:lang w:val="es-MX"/>
        </w:rPr>
      </w:pPr>
      <w:r w:rsidRPr="004941F7">
        <w:rPr>
          <w:szCs w:val="18"/>
          <w:lang w:val="es-ES"/>
        </w:rPr>
        <w:tab/>
      </w:r>
      <w:r w:rsidR="00B3387D" w:rsidRPr="00AE421F">
        <w:rPr>
          <w:rStyle w:val="Refdenotaalpie"/>
          <w:szCs w:val="18"/>
        </w:rPr>
        <w:footnoteRef/>
      </w:r>
      <w:r w:rsidRPr="004941F7">
        <w:rPr>
          <w:szCs w:val="18"/>
          <w:lang w:val="es-ES"/>
        </w:rPr>
        <w:tab/>
      </w:r>
      <w:r w:rsidR="00B3387D" w:rsidRPr="004941F7">
        <w:rPr>
          <w:szCs w:val="18"/>
          <w:lang w:val="es-ES"/>
        </w:rPr>
        <w:t xml:space="preserve">PGR participa en el 188º Período de Sesiones de la CIDH (08 de noviembre de 2023). Consultado el 17 de noviembre de 2023, </w:t>
      </w:r>
      <w:r w:rsidR="00F7697D" w:rsidRPr="004941F7">
        <w:rPr>
          <w:szCs w:val="18"/>
          <w:lang w:val="es-ES"/>
        </w:rPr>
        <w:t>en:</w:t>
      </w:r>
      <w:r w:rsidR="00B3387D" w:rsidRPr="004941F7">
        <w:rPr>
          <w:szCs w:val="18"/>
          <w:lang w:val="es-ES"/>
        </w:rPr>
        <w:t xml:space="preserve"> </w:t>
      </w:r>
      <w:hyperlink r:id="rId47" w:history="1">
        <w:r w:rsidR="00B3387D" w:rsidRPr="00D26B72">
          <w:rPr>
            <w:rStyle w:val="Hipervnculo"/>
            <w:szCs w:val="18"/>
            <w:lang w:val="es-ES" w:eastAsia="es-ES"/>
          </w:rPr>
          <w:t>https://n9.cl/c30e9</w:t>
        </w:r>
      </w:hyperlink>
      <w:r w:rsidR="00F7697D" w:rsidRPr="004941F7">
        <w:rPr>
          <w:rStyle w:val="Hipervnculo"/>
          <w:szCs w:val="18"/>
          <w:lang w:val="es-ES"/>
        </w:rPr>
        <w:t>.</w:t>
      </w:r>
    </w:p>
  </w:footnote>
  <w:footnote w:id="92">
    <w:p w14:paraId="302F078C" w14:textId="170485C8" w:rsidR="00B3387D" w:rsidRPr="00E6628B" w:rsidRDefault="00C6375A" w:rsidP="00B3387D">
      <w:pPr>
        <w:pStyle w:val="Textonotapie"/>
        <w:rPr>
          <w:sz w:val="16"/>
          <w:szCs w:val="16"/>
          <w:lang w:val="es-MX"/>
        </w:rPr>
      </w:pPr>
      <w:r w:rsidRPr="004941F7">
        <w:rPr>
          <w:szCs w:val="18"/>
          <w:lang w:val="es-ES"/>
        </w:rPr>
        <w:tab/>
      </w:r>
      <w:r w:rsidR="00B3387D" w:rsidRPr="00AE421F">
        <w:rPr>
          <w:rStyle w:val="Refdenotaalpie"/>
          <w:szCs w:val="18"/>
        </w:rPr>
        <w:footnoteRef/>
      </w:r>
      <w:r w:rsidRPr="004941F7">
        <w:rPr>
          <w:szCs w:val="18"/>
          <w:lang w:val="es-ES"/>
        </w:rPr>
        <w:tab/>
      </w:r>
      <w:r w:rsidR="00F7697D" w:rsidRPr="004941F7">
        <w:rPr>
          <w:szCs w:val="18"/>
          <w:lang w:val="es-ES"/>
        </w:rPr>
        <w:t>CIDH:</w:t>
      </w:r>
      <w:r w:rsidR="00B3387D" w:rsidRPr="004941F7">
        <w:rPr>
          <w:szCs w:val="18"/>
          <w:lang w:val="es-ES"/>
        </w:rPr>
        <w:t xml:space="preserve"> Resúmenes de Audiencias Públicas Anexo al Comunicado de Prensa 266/23 / 188 Período de Sesiones. Pág. 5. Disponible </w:t>
      </w:r>
      <w:r w:rsidR="00F7697D" w:rsidRPr="004941F7">
        <w:rPr>
          <w:szCs w:val="18"/>
          <w:lang w:val="es-ES"/>
        </w:rPr>
        <w:t>en:</w:t>
      </w:r>
      <w:r w:rsidR="00B3387D" w:rsidRPr="004941F7">
        <w:rPr>
          <w:szCs w:val="18"/>
          <w:lang w:val="es-ES"/>
        </w:rPr>
        <w:t xml:space="preserve"> </w:t>
      </w:r>
      <w:hyperlink r:id="rId48" w:history="1">
        <w:r w:rsidR="00B3387D" w:rsidRPr="00D26B72">
          <w:rPr>
            <w:rStyle w:val="Hipervnculo"/>
            <w:szCs w:val="18"/>
            <w:lang w:val="es-ES" w:eastAsia="es-ES"/>
          </w:rPr>
          <w:t>https://n9.cl/il4xw9</w:t>
        </w:r>
      </w:hyperlink>
      <w:r w:rsidR="00F7697D" w:rsidRPr="004941F7">
        <w:rPr>
          <w:rStyle w:val="Hipervnculo"/>
          <w:szCs w:val="18"/>
          <w:lang w:val="es-ES"/>
        </w:rPr>
        <w:t>.</w:t>
      </w:r>
    </w:p>
  </w:footnote>
  <w:footnote w:id="93">
    <w:p w14:paraId="1FEE81BD" w14:textId="238D1124" w:rsidR="00B3387D" w:rsidRPr="00AE421F" w:rsidRDefault="006F143F" w:rsidP="00B3387D">
      <w:pPr>
        <w:pStyle w:val="Textonotapie"/>
        <w:rPr>
          <w:szCs w:val="18"/>
          <w:lang w:val="es-MX"/>
        </w:rPr>
      </w:pPr>
      <w:r w:rsidRPr="004941F7">
        <w:rPr>
          <w:sz w:val="16"/>
          <w:szCs w:val="16"/>
          <w:lang w:val="es-ES"/>
        </w:rPr>
        <w:tab/>
      </w:r>
      <w:r w:rsidR="00B3387D" w:rsidRPr="00AE421F">
        <w:rPr>
          <w:rStyle w:val="Refdenotaalpie"/>
          <w:szCs w:val="18"/>
        </w:rPr>
        <w:footnoteRef/>
      </w:r>
      <w:r w:rsidRPr="004941F7">
        <w:rPr>
          <w:szCs w:val="18"/>
          <w:lang w:val="es-ES"/>
        </w:rPr>
        <w:tab/>
      </w:r>
      <w:r w:rsidR="00B3387D" w:rsidRPr="004941F7">
        <w:rPr>
          <w:szCs w:val="18"/>
          <w:lang w:val="es-ES"/>
        </w:rPr>
        <w:t xml:space="preserve">Poder Popular HN. SENPRENDE como parte del programa “Nuestras Raíces”, crea ruta de trabajo para atender al sector Afrohondureño y pueblos indígenas (10 de agosto de 2022). </w:t>
      </w:r>
      <w:r w:rsidR="00B3387D" w:rsidRPr="00AE421F">
        <w:rPr>
          <w:szCs w:val="18"/>
          <w:lang w:val="es-MX"/>
        </w:rPr>
        <w:t xml:space="preserve">Consultado el 02 de noviembre de 2023, en: </w:t>
      </w:r>
      <w:hyperlink r:id="rId49" w:history="1">
        <w:r w:rsidR="00B3387D" w:rsidRPr="00D26B72">
          <w:rPr>
            <w:rStyle w:val="Hipervnculo"/>
            <w:szCs w:val="18"/>
            <w:lang w:val="es-ES" w:eastAsia="es-ES"/>
          </w:rPr>
          <w:t>https://n9.cl/ahqqn</w:t>
        </w:r>
      </w:hyperlink>
      <w:r w:rsidR="00F7697D" w:rsidRPr="00AE421F">
        <w:rPr>
          <w:rStyle w:val="Hipervnculo"/>
          <w:szCs w:val="18"/>
          <w:lang w:val="es-MX"/>
        </w:rPr>
        <w:t>.</w:t>
      </w:r>
    </w:p>
  </w:footnote>
  <w:footnote w:id="94">
    <w:p w14:paraId="1BF3E5C3" w14:textId="594E6367" w:rsidR="00B3387D" w:rsidRPr="00F7697D" w:rsidRDefault="006F143F" w:rsidP="00B3387D">
      <w:pPr>
        <w:pStyle w:val="Textonotapie"/>
        <w:rPr>
          <w:szCs w:val="18"/>
          <w:lang w:val="es-MX"/>
        </w:rPr>
      </w:pPr>
      <w:r w:rsidRPr="004941F7">
        <w:rPr>
          <w:szCs w:val="18"/>
          <w:lang w:val="es-ES"/>
        </w:rPr>
        <w:tab/>
      </w:r>
      <w:r w:rsidR="00B3387D" w:rsidRPr="00AE421F">
        <w:rPr>
          <w:rStyle w:val="Refdenotaalpie"/>
          <w:szCs w:val="18"/>
        </w:rPr>
        <w:footnoteRef/>
      </w:r>
      <w:r w:rsidRPr="004941F7">
        <w:rPr>
          <w:szCs w:val="18"/>
          <w:lang w:val="es-ES"/>
        </w:rPr>
        <w:tab/>
      </w:r>
      <w:r w:rsidR="00B3387D" w:rsidRPr="004941F7">
        <w:rPr>
          <w:szCs w:val="18"/>
          <w:lang w:val="es-ES"/>
        </w:rPr>
        <w:t>SEDESOL. Gobierno habilita financiamiento de 7.5 millones de lempiras para Cajas Productivas (23</w:t>
      </w:r>
      <w:r w:rsidR="00DC5DDA">
        <w:rPr>
          <w:szCs w:val="18"/>
          <w:lang w:val="es-ES"/>
        </w:rPr>
        <w:t> </w:t>
      </w:r>
      <w:r w:rsidR="00B3387D" w:rsidRPr="004941F7">
        <w:rPr>
          <w:szCs w:val="18"/>
          <w:lang w:val="es-ES"/>
        </w:rPr>
        <w:t xml:space="preserve">de mayo de 2023). </w:t>
      </w:r>
      <w:r w:rsidR="00B3387D" w:rsidRPr="00AE421F">
        <w:rPr>
          <w:szCs w:val="18"/>
          <w:lang w:val="es-MX"/>
        </w:rPr>
        <w:t xml:space="preserve">Consultado el 02 de noviembre de 2023, en: </w:t>
      </w:r>
      <w:hyperlink r:id="rId50" w:history="1">
        <w:r w:rsidR="00B3387D" w:rsidRPr="00D26B72">
          <w:rPr>
            <w:rStyle w:val="Hipervnculo"/>
            <w:szCs w:val="18"/>
            <w:lang w:val="es-ES" w:eastAsia="es-ES"/>
          </w:rPr>
          <w:t>https://n9.cl/q68z0</w:t>
        </w:r>
      </w:hyperlink>
      <w:r w:rsidR="00F7697D" w:rsidRPr="00AE421F">
        <w:rPr>
          <w:rStyle w:val="Hipervnculo"/>
          <w:szCs w:val="18"/>
          <w:lang w:val="es-MX"/>
        </w:rPr>
        <w:t>.</w:t>
      </w:r>
    </w:p>
  </w:footnote>
  <w:footnote w:id="95">
    <w:p w14:paraId="101EC2D5" w14:textId="1AE096DA" w:rsidR="00B3387D" w:rsidRPr="00AE421F" w:rsidRDefault="006F143F" w:rsidP="00B3387D">
      <w:pPr>
        <w:pStyle w:val="Textonotapie"/>
        <w:rPr>
          <w:szCs w:val="18"/>
          <w:lang w:val="es-MX"/>
        </w:rPr>
      </w:pPr>
      <w:r w:rsidRPr="004941F7">
        <w:rPr>
          <w:szCs w:val="18"/>
          <w:lang w:val="es-ES"/>
        </w:rPr>
        <w:tab/>
      </w:r>
      <w:r w:rsidR="00B3387D" w:rsidRPr="00AE421F">
        <w:rPr>
          <w:rStyle w:val="Refdenotaalpie"/>
          <w:szCs w:val="18"/>
        </w:rPr>
        <w:footnoteRef/>
      </w:r>
      <w:r w:rsidRPr="004941F7">
        <w:rPr>
          <w:szCs w:val="18"/>
          <w:lang w:val="es-ES"/>
        </w:rPr>
        <w:tab/>
      </w:r>
      <w:r w:rsidR="00B3387D" w:rsidRPr="004941F7">
        <w:rPr>
          <w:szCs w:val="18"/>
          <w:lang w:val="es-ES"/>
        </w:rPr>
        <w:t>Decreto Ejecutivo PCM-003-2012.</w:t>
      </w:r>
    </w:p>
  </w:footnote>
  <w:footnote w:id="96">
    <w:p w14:paraId="07250DC5" w14:textId="2F4844FB" w:rsidR="00B3387D" w:rsidRPr="00AE421F" w:rsidRDefault="004F272A" w:rsidP="00B3387D">
      <w:pPr>
        <w:pStyle w:val="Textonotapie"/>
        <w:rPr>
          <w:szCs w:val="18"/>
          <w:lang w:val="es-MX"/>
        </w:rPr>
      </w:pPr>
      <w:r w:rsidRPr="004941F7">
        <w:rPr>
          <w:szCs w:val="18"/>
          <w:lang w:val="es-ES"/>
        </w:rPr>
        <w:tab/>
      </w:r>
      <w:r w:rsidR="00B3387D" w:rsidRPr="00AE421F">
        <w:rPr>
          <w:rStyle w:val="Refdenotaalpie"/>
          <w:szCs w:val="18"/>
        </w:rPr>
        <w:footnoteRef/>
      </w:r>
      <w:r w:rsidRPr="004941F7">
        <w:rPr>
          <w:szCs w:val="18"/>
          <w:lang w:val="es-ES"/>
        </w:rPr>
        <w:tab/>
      </w:r>
      <w:r w:rsidR="00B3387D" w:rsidRPr="004941F7">
        <w:rPr>
          <w:szCs w:val="18"/>
          <w:lang w:val="es-ES"/>
        </w:rPr>
        <w:t xml:space="preserve">DGMM. Comisión Interinstitucional para la Atención y Prevención de la Problemática de la Pesca por Buceo (CIAPEB). </w:t>
      </w:r>
      <w:r w:rsidR="00B3387D" w:rsidRPr="00AE421F">
        <w:rPr>
          <w:szCs w:val="18"/>
          <w:lang w:val="es-MX"/>
        </w:rPr>
        <w:t xml:space="preserve">Consultado el 20 de noviembre de 2023, en: </w:t>
      </w:r>
      <w:hyperlink r:id="rId51" w:history="1">
        <w:r w:rsidR="00B3387D" w:rsidRPr="00D26B72">
          <w:rPr>
            <w:rStyle w:val="Hipervnculo"/>
            <w:szCs w:val="18"/>
            <w:lang w:val="es-ES" w:eastAsia="es-ES"/>
          </w:rPr>
          <w:t>https://n9.cl/orp1d</w:t>
        </w:r>
      </w:hyperlink>
      <w:r w:rsidR="00F7697D" w:rsidRPr="00AE421F">
        <w:rPr>
          <w:rStyle w:val="Hipervnculo"/>
          <w:szCs w:val="18"/>
          <w:lang w:val="es-MX"/>
        </w:rPr>
        <w:t>.</w:t>
      </w:r>
    </w:p>
  </w:footnote>
  <w:footnote w:id="97">
    <w:p w14:paraId="338DEE5F" w14:textId="14869EFF" w:rsidR="00B3387D" w:rsidRPr="00291824" w:rsidRDefault="004F272A" w:rsidP="00B3387D">
      <w:pPr>
        <w:pStyle w:val="Textonotapie"/>
        <w:rPr>
          <w:sz w:val="16"/>
          <w:szCs w:val="16"/>
          <w:lang w:val="es-MX"/>
        </w:rPr>
      </w:pPr>
      <w:r w:rsidRPr="004941F7">
        <w:rPr>
          <w:szCs w:val="18"/>
          <w:lang w:val="es-ES"/>
        </w:rPr>
        <w:tab/>
      </w:r>
      <w:r w:rsidR="00B3387D" w:rsidRPr="00AE421F">
        <w:rPr>
          <w:rStyle w:val="Refdenotaalpie"/>
          <w:szCs w:val="18"/>
        </w:rPr>
        <w:footnoteRef/>
      </w:r>
      <w:r w:rsidRPr="004941F7">
        <w:rPr>
          <w:szCs w:val="18"/>
          <w:lang w:val="es-ES"/>
        </w:rPr>
        <w:tab/>
      </w:r>
      <w:r w:rsidR="00B3387D" w:rsidRPr="004941F7">
        <w:rPr>
          <w:szCs w:val="18"/>
          <w:lang w:val="es-ES"/>
        </w:rPr>
        <w:t>Acuerdo CIAPEB 001-2018. Artículo 1.</w:t>
      </w:r>
    </w:p>
  </w:footnote>
  <w:footnote w:id="98">
    <w:p w14:paraId="05956291" w14:textId="028B0D81" w:rsidR="00B3387D" w:rsidRPr="00F7697D" w:rsidRDefault="004F272A" w:rsidP="00B3387D">
      <w:pPr>
        <w:pStyle w:val="Textonotapie"/>
        <w:rPr>
          <w:szCs w:val="18"/>
          <w:lang w:val="es-HN"/>
        </w:rPr>
      </w:pPr>
      <w:r w:rsidRPr="004941F7">
        <w:rPr>
          <w:sz w:val="16"/>
          <w:szCs w:val="16"/>
          <w:lang w:val="es-ES"/>
        </w:rPr>
        <w:tab/>
      </w:r>
      <w:r w:rsidR="00B3387D" w:rsidRPr="00AE421F">
        <w:rPr>
          <w:rStyle w:val="Refdenotaalpie"/>
          <w:szCs w:val="18"/>
        </w:rPr>
        <w:footnoteRef/>
      </w:r>
      <w:r w:rsidRPr="004941F7">
        <w:rPr>
          <w:szCs w:val="18"/>
          <w:lang w:val="es-ES"/>
        </w:rPr>
        <w:tab/>
      </w:r>
      <w:r w:rsidR="00B3387D" w:rsidRPr="004941F7">
        <w:rPr>
          <w:szCs w:val="18"/>
          <w:lang w:val="es-ES"/>
        </w:rPr>
        <w:t xml:space="preserve">Poder Popular HN. Estado de Honduras realizó acto de reconocimiento de la responsabilidad internacional y no repetición en el caso Buzos Misquitos (30 de marzo de 2023). </w:t>
      </w:r>
      <w:r w:rsidR="00B3387D" w:rsidRPr="00AE421F">
        <w:rPr>
          <w:szCs w:val="18"/>
          <w:lang w:val="es-HN"/>
        </w:rPr>
        <w:t xml:space="preserve">Consultado el 02 de noviembre de 2023, en: </w:t>
      </w:r>
      <w:hyperlink r:id="rId52" w:history="1">
        <w:r w:rsidR="00B3387D" w:rsidRPr="00D26B72">
          <w:rPr>
            <w:rStyle w:val="Hipervnculo"/>
            <w:szCs w:val="18"/>
            <w:lang w:val="es-ES" w:eastAsia="es-ES"/>
          </w:rPr>
          <w:t>https://n9.cl/nc63x</w:t>
        </w:r>
      </w:hyperlink>
      <w:r w:rsidR="00F7697D" w:rsidRPr="00AE421F">
        <w:rPr>
          <w:rStyle w:val="Hipervnculo"/>
          <w:szCs w:val="18"/>
          <w:lang w:val="es-HN"/>
        </w:rPr>
        <w:t>.</w:t>
      </w:r>
    </w:p>
  </w:footnote>
  <w:footnote w:id="99">
    <w:p w14:paraId="4D2AB788" w14:textId="57FD9ED8" w:rsidR="00B3387D" w:rsidRPr="00A630C0" w:rsidRDefault="00C6375A" w:rsidP="00B3387D">
      <w:pPr>
        <w:pStyle w:val="Textonotapie"/>
        <w:rPr>
          <w:sz w:val="16"/>
          <w:szCs w:val="16"/>
          <w:lang w:val="es-MX"/>
        </w:rPr>
      </w:pPr>
      <w:r w:rsidRPr="004941F7">
        <w:rPr>
          <w:szCs w:val="18"/>
          <w:lang w:val="es-ES"/>
        </w:rPr>
        <w:tab/>
      </w:r>
      <w:r w:rsidR="00B3387D" w:rsidRPr="00AE421F">
        <w:rPr>
          <w:rStyle w:val="Refdenotaalpie"/>
          <w:szCs w:val="18"/>
        </w:rPr>
        <w:footnoteRef/>
      </w:r>
      <w:r w:rsidRPr="004941F7">
        <w:rPr>
          <w:szCs w:val="18"/>
          <w:lang w:val="es-ES"/>
        </w:rPr>
        <w:tab/>
      </w:r>
      <w:r w:rsidR="00B3387D" w:rsidRPr="004941F7">
        <w:rPr>
          <w:szCs w:val="18"/>
          <w:lang w:val="es-ES"/>
        </w:rPr>
        <w:t>Acuerdo Ejecutivo STSS-577-2020. Artículos 1, 3, 13, 14 al 32.</w:t>
      </w:r>
    </w:p>
  </w:footnote>
  <w:footnote w:id="100">
    <w:p w14:paraId="7ACFC800" w14:textId="2B91C9CF" w:rsidR="00B3387D" w:rsidRPr="00AE421F" w:rsidRDefault="00042D66" w:rsidP="00B3387D">
      <w:pPr>
        <w:pStyle w:val="Textonotapie"/>
        <w:jc w:val="both"/>
        <w:rPr>
          <w:szCs w:val="18"/>
          <w:lang w:val="es-MX"/>
        </w:rPr>
      </w:pPr>
      <w:r w:rsidRPr="004941F7">
        <w:rPr>
          <w:sz w:val="16"/>
          <w:szCs w:val="16"/>
          <w:lang w:val="es-ES"/>
        </w:rPr>
        <w:tab/>
      </w:r>
      <w:r w:rsidR="00B3387D" w:rsidRPr="00AE421F">
        <w:rPr>
          <w:rStyle w:val="Refdenotaalpie"/>
          <w:szCs w:val="18"/>
        </w:rPr>
        <w:footnoteRef/>
      </w:r>
      <w:r w:rsidRPr="004941F7">
        <w:rPr>
          <w:szCs w:val="18"/>
          <w:lang w:val="es-ES"/>
        </w:rPr>
        <w:tab/>
      </w:r>
      <w:r w:rsidR="00B3387D" w:rsidRPr="004941F7">
        <w:rPr>
          <w:szCs w:val="18"/>
          <w:lang w:val="es-ES"/>
        </w:rPr>
        <w:t>DGMM. CIAPEB.</w:t>
      </w:r>
    </w:p>
  </w:footnote>
  <w:footnote w:id="101">
    <w:p w14:paraId="7029557D" w14:textId="12F7C9AB" w:rsidR="007441BC" w:rsidRPr="00A630C0" w:rsidRDefault="00042D66" w:rsidP="007441BC">
      <w:pPr>
        <w:pStyle w:val="Textonotapie"/>
        <w:jc w:val="both"/>
        <w:rPr>
          <w:sz w:val="16"/>
          <w:szCs w:val="16"/>
          <w:lang w:val="es-HN"/>
        </w:rPr>
      </w:pPr>
      <w:r w:rsidRPr="004941F7">
        <w:rPr>
          <w:szCs w:val="18"/>
          <w:lang w:val="es-ES"/>
        </w:rPr>
        <w:tab/>
      </w:r>
      <w:r w:rsidR="007441BC" w:rsidRPr="00AE421F">
        <w:rPr>
          <w:rStyle w:val="Refdenotaalpie"/>
          <w:szCs w:val="18"/>
        </w:rPr>
        <w:footnoteRef/>
      </w:r>
      <w:r w:rsidRPr="004941F7">
        <w:rPr>
          <w:szCs w:val="18"/>
          <w:lang w:val="es-ES"/>
        </w:rPr>
        <w:tab/>
      </w:r>
      <w:r w:rsidR="007441BC" w:rsidRPr="004941F7">
        <w:rPr>
          <w:szCs w:val="18"/>
          <w:lang w:val="es-ES"/>
        </w:rPr>
        <w:t xml:space="preserve">SEDESOL. CIAPEB y Visión Mundial certifican a inspectores para supervisar y mejorar las condiciones de pesca por buceo en la Mosquitia (28 de abril de 2022). </w:t>
      </w:r>
      <w:r w:rsidR="007441BC" w:rsidRPr="00AE421F">
        <w:rPr>
          <w:szCs w:val="18"/>
          <w:lang w:val="es-HN"/>
        </w:rPr>
        <w:t xml:space="preserve">Consultado el 02 de noviembre de 2023, en: </w:t>
      </w:r>
      <w:hyperlink r:id="rId53" w:history="1">
        <w:r w:rsidR="007441BC" w:rsidRPr="00D26B72">
          <w:rPr>
            <w:rStyle w:val="Hipervnculo"/>
            <w:szCs w:val="18"/>
            <w:lang w:val="es-ES" w:eastAsia="es-ES"/>
          </w:rPr>
          <w:t>https://n9.cl/647rr</w:t>
        </w:r>
      </w:hyperlink>
      <w:r w:rsidR="00F7697D" w:rsidRPr="00AE421F">
        <w:rPr>
          <w:rStyle w:val="Hipervnculo"/>
          <w:szCs w:val="18"/>
          <w:lang w:val="es-HN"/>
        </w:rPr>
        <w:t>.</w:t>
      </w:r>
    </w:p>
  </w:footnote>
  <w:footnote w:id="102">
    <w:p w14:paraId="23DDB525" w14:textId="25A4DF34" w:rsidR="007441BC" w:rsidRPr="00A630C0" w:rsidRDefault="00511478" w:rsidP="007441BC">
      <w:pPr>
        <w:pStyle w:val="Textonotapie"/>
        <w:rPr>
          <w:sz w:val="16"/>
          <w:szCs w:val="16"/>
          <w:lang w:val="es-HN"/>
        </w:rPr>
      </w:pPr>
      <w:r>
        <w:rPr>
          <w:sz w:val="16"/>
          <w:szCs w:val="16"/>
          <w:lang w:val="es-HN"/>
        </w:rPr>
        <w:tab/>
      </w:r>
      <w:r w:rsidR="007441BC" w:rsidRPr="00AE421F">
        <w:rPr>
          <w:rStyle w:val="Refdenotaalpie"/>
          <w:szCs w:val="18"/>
        </w:rPr>
        <w:footnoteRef/>
      </w:r>
      <w:r w:rsidRPr="00AE421F">
        <w:rPr>
          <w:szCs w:val="18"/>
          <w:lang w:val="es-HN"/>
        </w:rPr>
        <w:tab/>
      </w:r>
      <w:r w:rsidR="007441BC" w:rsidRPr="00AE421F">
        <w:rPr>
          <w:szCs w:val="18"/>
          <w:lang w:val="es-HN"/>
        </w:rPr>
        <w:t xml:space="preserve">RNP/PNUD. Informe del Procesos de Identificación Nacional de mayores de edad en Honduras. 2022. Disponible en: </w:t>
      </w:r>
      <w:hyperlink r:id="rId54" w:history="1">
        <w:r w:rsidR="007441BC" w:rsidRPr="00D26B72">
          <w:rPr>
            <w:rStyle w:val="Hipervnculo"/>
            <w:szCs w:val="18"/>
            <w:lang w:val="es-ES" w:eastAsia="es-ES"/>
          </w:rPr>
          <w:t>https://n9.cl/4oi5f</w:t>
        </w:r>
      </w:hyperlink>
      <w:r w:rsidR="00F7697D" w:rsidRPr="00D26B72">
        <w:rPr>
          <w:rStyle w:val="Hipervnculo"/>
          <w:szCs w:val="18"/>
          <w:lang w:val="es-ES" w:eastAsia="es-ES"/>
        </w:rPr>
        <w:t>.</w:t>
      </w:r>
    </w:p>
  </w:footnote>
  <w:footnote w:id="103">
    <w:p w14:paraId="0B7B0D56" w14:textId="66FD6BD7" w:rsidR="007441BC" w:rsidRPr="00AE421F" w:rsidRDefault="00511478" w:rsidP="007441BC">
      <w:pPr>
        <w:pStyle w:val="Textonotapie"/>
        <w:rPr>
          <w:szCs w:val="18"/>
          <w:lang w:val="es-MX"/>
        </w:rPr>
      </w:pPr>
      <w:r w:rsidRPr="004941F7">
        <w:rPr>
          <w:sz w:val="16"/>
          <w:szCs w:val="16"/>
          <w:lang w:val="es-ES"/>
        </w:rPr>
        <w:tab/>
      </w:r>
      <w:r w:rsidR="007441BC" w:rsidRPr="00AE421F">
        <w:rPr>
          <w:rStyle w:val="Refdenotaalpie"/>
          <w:szCs w:val="18"/>
        </w:rPr>
        <w:footnoteRef/>
      </w:r>
      <w:r w:rsidRPr="004941F7">
        <w:rPr>
          <w:szCs w:val="18"/>
          <w:lang w:val="es-ES"/>
        </w:rPr>
        <w:tab/>
      </w:r>
      <w:r w:rsidR="007441BC" w:rsidRPr="004941F7">
        <w:rPr>
          <w:szCs w:val="18"/>
          <w:lang w:val="es-ES"/>
        </w:rPr>
        <w:t>Decreto Legislativo 286-2009, publicado en el Diario Oficial La Gaceta 32,129 de fecha 2 de febrero de 2010.</w:t>
      </w:r>
    </w:p>
  </w:footnote>
  <w:footnote w:id="104">
    <w:p w14:paraId="0ABB4BE6" w14:textId="7519D52B" w:rsidR="007441BC" w:rsidRPr="00AE421F" w:rsidRDefault="00511478" w:rsidP="007441BC">
      <w:pPr>
        <w:pStyle w:val="Textonotapie"/>
        <w:rPr>
          <w:szCs w:val="18"/>
          <w:lang w:val="es-MX"/>
        </w:rPr>
      </w:pPr>
      <w:r w:rsidRPr="00AE421F">
        <w:rPr>
          <w:szCs w:val="18"/>
          <w:lang w:val="es-MX"/>
        </w:rPr>
        <w:tab/>
      </w:r>
      <w:r w:rsidR="007441BC" w:rsidRPr="00AE421F">
        <w:rPr>
          <w:rStyle w:val="Refdenotaalpie"/>
          <w:szCs w:val="18"/>
        </w:rPr>
        <w:footnoteRef/>
      </w:r>
      <w:r w:rsidRPr="00AE421F">
        <w:rPr>
          <w:szCs w:val="18"/>
          <w:lang w:val="es-MX"/>
        </w:rPr>
        <w:tab/>
      </w:r>
      <w:r w:rsidR="007441BC" w:rsidRPr="00AE421F">
        <w:rPr>
          <w:szCs w:val="18"/>
          <w:lang w:val="es-MX"/>
        </w:rPr>
        <w:t>SESAL/UPEG. Memoria Institucional 2022. Pág. 7 y 8.</w:t>
      </w:r>
    </w:p>
  </w:footnote>
  <w:footnote w:id="105">
    <w:p w14:paraId="0792DE13" w14:textId="296A5C23" w:rsidR="007441BC" w:rsidRPr="007048E3" w:rsidRDefault="00511478" w:rsidP="007441BC">
      <w:pPr>
        <w:pStyle w:val="Textonotapie"/>
        <w:rPr>
          <w:sz w:val="16"/>
          <w:szCs w:val="16"/>
          <w:lang w:val="es-MX"/>
        </w:rPr>
      </w:pPr>
      <w:r w:rsidRPr="004941F7">
        <w:rPr>
          <w:szCs w:val="18"/>
          <w:lang w:val="es-ES"/>
        </w:rPr>
        <w:tab/>
      </w:r>
      <w:r w:rsidR="007441BC" w:rsidRPr="00AE421F">
        <w:rPr>
          <w:rStyle w:val="Refdenotaalpie"/>
          <w:szCs w:val="18"/>
        </w:rPr>
        <w:footnoteRef/>
      </w:r>
      <w:r w:rsidRPr="004941F7">
        <w:rPr>
          <w:szCs w:val="18"/>
          <w:lang w:val="es-ES"/>
        </w:rPr>
        <w:tab/>
      </w:r>
      <w:r w:rsidR="007441BC" w:rsidRPr="004941F7">
        <w:rPr>
          <w:szCs w:val="18"/>
          <w:lang w:val="es-ES"/>
        </w:rPr>
        <w:t>SESAL/UPEG. Memoria Institucional 2022. Pág. 14.</w:t>
      </w:r>
    </w:p>
  </w:footnote>
  <w:footnote w:id="106">
    <w:p w14:paraId="285E3693" w14:textId="2B7C3756" w:rsidR="007441BC" w:rsidRPr="00AE421F" w:rsidRDefault="00677B96" w:rsidP="007441BC">
      <w:pPr>
        <w:pStyle w:val="Textonotapie"/>
        <w:rPr>
          <w:szCs w:val="18"/>
          <w:lang w:val="es-HN"/>
        </w:rPr>
      </w:pPr>
      <w:r w:rsidRPr="004941F7">
        <w:rPr>
          <w:sz w:val="16"/>
          <w:szCs w:val="16"/>
          <w:lang w:val="es-ES"/>
        </w:rPr>
        <w:tab/>
      </w:r>
      <w:r w:rsidR="007441BC" w:rsidRPr="00AE421F">
        <w:rPr>
          <w:rStyle w:val="Refdenotaalpie"/>
          <w:szCs w:val="18"/>
        </w:rPr>
        <w:footnoteRef/>
      </w:r>
      <w:r w:rsidRPr="004941F7">
        <w:rPr>
          <w:szCs w:val="18"/>
          <w:lang w:val="es-ES"/>
        </w:rPr>
        <w:tab/>
      </w:r>
      <w:r w:rsidR="007441BC" w:rsidRPr="004941F7">
        <w:rPr>
          <w:szCs w:val="18"/>
          <w:shd w:val="clear" w:color="auto" w:fill="FFFFFF"/>
          <w:lang w:val="es-ES"/>
        </w:rPr>
        <w:t>SEDUC. Unidad del Sistema Nacional de Información Educativa de Honduras (USINIEH). 15 de junio 2023.</w:t>
      </w:r>
    </w:p>
  </w:footnote>
  <w:footnote w:id="107">
    <w:p w14:paraId="05E60030" w14:textId="0AA00881" w:rsidR="007441BC" w:rsidRPr="00AE421F" w:rsidRDefault="00677B96" w:rsidP="007441BC">
      <w:pPr>
        <w:pStyle w:val="Textonotapie"/>
        <w:jc w:val="both"/>
        <w:rPr>
          <w:szCs w:val="18"/>
          <w:lang w:val="es-MX"/>
        </w:rPr>
      </w:pPr>
      <w:r w:rsidRPr="004941F7">
        <w:rPr>
          <w:szCs w:val="18"/>
          <w:lang w:val="es-ES"/>
        </w:rPr>
        <w:tab/>
      </w:r>
      <w:r w:rsidR="007441BC" w:rsidRPr="00AE421F">
        <w:rPr>
          <w:rStyle w:val="Refdenotaalpie"/>
          <w:szCs w:val="18"/>
        </w:rPr>
        <w:footnoteRef/>
      </w:r>
      <w:r w:rsidRPr="004941F7">
        <w:rPr>
          <w:szCs w:val="18"/>
          <w:lang w:val="es-ES"/>
        </w:rPr>
        <w:tab/>
      </w:r>
      <w:r w:rsidR="007441BC" w:rsidRPr="004941F7">
        <w:rPr>
          <w:szCs w:val="18"/>
          <w:lang w:val="es-ES"/>
        </w:rPr>
        <w:t>Decreto Legislativo 125-2016, publicado en el Diario Oficial La Gaceta 34,380.</w:t>
      </w:r>
    </w:p>
  </w:footnote>
  <w:footnote w:id="108">
    <w:p w14:paraId="63A1ED27" w14:textId="1A9081EE" w:rsidR="007441BC" w:rsidRPr="00066A72" w:rsidRDefault="00677B96" w:rsidP="007441BC">
      <w:pPr>
        <w:pStyle w:val="Textonotapie"/>
        <w:rPr>
          <w:b/>
          <w:bCs/>
          <w:i/>
          <w:iCs/>
          <w:szCs w:val="18"/>
          <w:lang w:val="es-ES"/>
        </w:rPr>
      </w:pPr>
      <w:r w:rsidRPr="004941F7">
        <w:rPr>
          <w:szCs w:val="18"/>
          <w:lang w:val="es-ES"/>
        </w:rPr>
        <w:tab/>
      </w:r>
      <w:r w:rsidR="007441BC" w:rsidRPr="00AE421F">
        <w:rPr>
          <w:rStyle w:val="Refdenotaalpie"/>
          <w:szCs w:val="18"/>
        </w:rPr>
        <w:footnoteRef/>
      </w:r>
      <w:r w:rsidRPr="00066A72">
        <w:rPr>
          <w:szCs w:val="18"/>
          <w:lang w:val="es-ES"/>
        </w:rPr>
        <w:tab/>
      </w:r>
      <w:r w:rsidR="007441BC" w:rsidRPr="00066A72">
        <w:rPr>
          <w:szCs w:val="18"/>
          <w:lang w:val="es-ES"/>
        </w:rPr>
        <w:t>Decreto Ejecutivo PCM-20-2020.</w:t>
      </w:r>
    </w:p>
  </w:footnote>
  <w:footnote w:id="109">
    <w:p w14:paraId="5613E874" w14:textId="7BF97311" w:rsidR="007441BC" w:rsidRPr="00691E5D" w:rsidRDefault="009C013F" w:rsidP="007441BC">
      <w:pPr>
        <w:pStyle w:val="Textonotapie"/>
        <w:rPr>
          <w:sz w:val="16"/>
          <w:szCs w:val="16"/>
          <w:lang w:val="es-HN"/>
        </w:rPr>
      </w:pPr>
      <w:r w:rsidRPr="00066A72">
        <w:rPr>
          <w:szCs w:val="18"/>
          <w:lang w:val="es-ES"/>
        </w:rPr>
        <w:tab/>
      </w:r>
      <w:r w:rsidR="007441BC" w:rsidRPr="00AE421F">
        <w:rPr>
          <w:rStyle w:val="Refdenotaalpie"/>
          <w:szCs w:val="18"/>
        </w:rPr>
        <w:footnoteRef/>
      </w:r>
      <w:r w:rsidRPr="004941F7">
        <w:rPr>
          <w:szCs w:val="18"/>
          <w:lang w:val="es-ES"/>
        </w:rPr>
        <w:tab/>
      </w:r>
      <w:r w:rsidR="007441BC" w:rsidRPr="004941F7">
        <w:rPr>
          <w:szCs w:val="18"/>
          <w:lang w:val="es-ES"/>
        </w:rPr>
        <w:t xml:space="preserve">Instagram SEDESOL. Consultado el 02 de noviembre de 2023, en: </w:t>
      </w:r>
      <w:hyperlink r:id="rId55" w:history="1">
        <w:r w:rsidR="007441BC" w:rsidRPr="00D26B72">
          <w:rPr>
            <w:rStyle w:val="Hipervnculo"/>
            <w:szCs w:val="18"/>
            <w:lang w:val="es-ES" w:eastAsia="es-ES"/>
          </w:rPr>
          <w:t>https://n9.cl/tszj5</w:t>
        </w:r>
      </w:hyperlink>
      <w:r w:rsidR="00F7697D" w:rsidRPr="004941F7">
        <w:rPr>
          <w:rStyle w:val="Hipervnculo"/>
          <w:szCs w:val="18"/>
          <w:lang w:val="es-ES"/>
        </w:rPr>
        <w:t>.</w:t>
      </w:r>
      <w:r w:rsidR="007441BC" w:rsidRPr="004941F7">
        <w:rPr>
          <w:sz w:val="16"/>
          <w:szCs w:val="16"/>
          <w:lang w:val="es-ES"/>
        </w:rPr>
        <w:t xml:space="preserve"> </w:t>
      </w:r>
    </w:p>
  </w:footnote>
  <w:footnote w:id="110">
    <w:p w14:paraId="4B762D05" w14:textId="71F7926F" w:rsidR="007441BC" w:rsidRPr="00AE421F" w:rsidRDefault="009C013F" w:rsidP="007441BC">
      <w:pPr>
        <w:pStyle w:val="Textonotapie"/>
        <w:rPr>
          <w:szCs w:val="18"/>
          <w:lang w:val="es-MX"/>
        </w:rPr>
      </w:pPr>
      <w:r w:rsidRPr="004941F7">
        <w:rPr>
          <w:szCs w:val="18"/>
          <w:lang w:val="es-ES"/>
        </w:rPr>
        <w:tab/>
      </w:r>
      <w:r w:rsidR="007441BC" w:rsidRPr="00AE421F">
        <w:rPr>
          <w:rStyle w:val="Refdenotaalpie"/>
          <w:szCs w:val="18"/>
        </w:rPr>
        <w:footnoteRef/>
      </w:r>
      <w:r w:rsidRPr="004941F7">
        <w:rPr>
          <w:szCs w:val="18"/>
          <w:lang w:val="es-ES"/>
        </w:rPr>
        <w:tab/>
      </w:r>
      <w:r w:rsidR="007441BC" w:rsidRPr="004941F7">
        <w:rPr>
          <w:szCs w:val="18"/>
          <w:lang w:val="es-ES"/>
        </w:rPr>
        <w:t xml:space="preserve">SEDESOL. Programa de Alimentación Escolar beneficia a más de un millón de niñas y niños en Honduras (18 de octubre de 2023). </w:t>
      </w:r>
      <w:r w:rsidR="007441BC" w:rsidRPr="00AE421F">
        <w:rPr>
          <w:szCs w:val="18"/>
          <w:lang w:val="es-MX"/>
        </w:rPr>
        <w:t xml:space="preserve">Consultado el 23 de octubre de 2023, en: </w:t>
      </w:r>
      <w:hyperlink r:id="rId56" w:history="1">
        <w:r w:rsidR="007441BC" w:rsidRPr="00D26B72">
          <w:rPr>
            <w:rStyle w:val="Hipervnculo"/>
            <w:szCs w:val="18"/>
            <w:lang w:val="es-ES" w:eastAsia="es-ES"/>
          </w:rPr>
          <w:t>https://n9.cl/sc25bk</w:t>
        </w:r>
      </w:hyperlink>
      <w:r w:rsidR="00F7697D" w:rsidRPr="00AE421F">
        <w:rPr>
          <w:rStyle w:val="Hipervnculo"/>
          <w:szCs w:val="18"/>
          <w:lang w:val="es-MX"/>
        </w:rPr>
        <w:t>.</w:t>
      </w:r>
      <w:r w:rsidR="007441BC" w:rsidRPr="00AE421F">
        <w:rPr>
          <w:szCs w:val="18"/>
          <w:lang w:val="es-MX"/>
        </w:rPr>
        <w:t xml:space="preserve"> </w:t>
      </w:r>
    </w:p>
  </w:footnote>
  <w:footnote w:id="111">
    <w:p w14:paraId="0FA9ED44" w14:textId="6250CD70" w:rsidR="007441BC" w:rsidRPr="00AE421F" w:rsidRDefault="009C013F" w:rsidP="007441BC">
      <w:pPr>
        <w:pStyle w:val="Textonotapie"/>
        <w:rPr>
          <w:szCs w:val="18"/>
          <w:lang w:val="es-MX"/>
        </w:rPr>
      </w:pPr>
      <w:r w:rsidRPr="004941F7">
        <w:rPr>
          <w:szCs w:val="18"/>
          <w:lang w:val="es-ES"/>
        </w:rPr>
        <w:tab/>
      </w:r>
      <w:r w:rsidR="007441BC" w:rsidRPr="00AE421F">
        <w:rPr>
          <w:rStyle w:val="Refdenotaalpie"/>
          <w:szCs w:val="18"/>
        </w:rPr>
        <w:footnoteRef/>
      </w:r>
      <w:r w:rsidRPr="004941F7">
        <w:rPr>
          <w:szCs w:val="18"/>
          <w:lang w:val="es-ES"/>
        </w:rPr>
        <w:tab/>
      </w:r>
      <w:r w:rsidR="007441BC" w:rsidRPr="004941F7">
        <w:rPr>
          <w:szCs w:val="18"/>
          <w:lang w:val="es-ES"/>
        </w:rPr>
        <w:t>Decreto Ejecutivo PCM-09-2023, publicado en el Diario Oficial La Gaceta 36,151 de fecha 09 de febrero de 2023.</w:t>
      </w:r>
    </w:p>
  </w:footnote>
  <w:footnote w:id="112">
    <w:p w14:paraId="04FFF205" w14:textId="1485DE5B" w:rsidR="007441BC" w:rsidRPr="00AE421F" w:rsidRDefault="009C013F" w:rsidP="007441BC">
      <w:pPr>
        <w:pStyle w:val="Textonotapie"/>
        <w:rPr>
          <w:szCs w:val="18"/>
          <w:lang w:val="es-MX"/>
        </w:rPr>
      </w:pPr>
      <w:r w:rsidRPr="004941F7">
        <w:rPr>
          <w:szCs w:val="18"/>
          <w:lang w:val="es-ES"/>
        </w:rPr>
        <w:tab/>
      </w:r>
      <w:r w:rsidR="007441BC" w:rsidRPr="00AE421F">
        <w:rPr>
          <w:rStyle w:val="Refdenotaalpie"/>
          <w:szCs w:val="18"/>
        </w:rPr>
        <w:footnoteRef/>
      </w:r>
      <w:r w:rsidRPr="004941F7">
        <w:rPr>
          <w:szCs w:val="18"/>
          <w:lang w:val="es-ES"/>
        </w:rPr>
        <w:tab/>
      </w:r>
      <w:r w:rsidR="007441BC" w:rsidRPr="004941F7">
        <w:rPr>
          <w:szCs w:val="18"/>
          <w:lang w:val="es-ES"/>
        </w:rPr>
        <w:t xml:space="preserve">SEDESOL. Poblaciones priorizadas del programa Becas Solidarias (28 de julio de 2023) </w:t>
      </w:r>
      <w:r w:rsidR="007441BC" w:rsidRPr="00AE421F">
        <w:rPr>
          <w:szCs w:val="18"/>
          <w:lang w:val="es-MX"/>
        </w:rPr>
        <w:t xml:space="preserve">Consultado el 02 de noviembre de 2023, en: </w:t>
      </w:r>
      <w:hyperlink r:id="rId57" w:history="1">
        <w:r w:rsidR="007441BC" w:rsidRPr="00D26B72">
          <w:rPr>
            <w:rStyle w:val="Hipervnculo"/>
            <w:szCs w:val="18"/>
            <w:lang w:val="es-ES" w:eastAsia="es-ES"/>
          </w:rPr>
          <w:t>https://n9.cl/imnpg</w:t>
        </w:r>
      </w:hyperlink>
      <w:r w:rsidR="00F7697D" w:rsidRPr="00AE421F">
        <w:rPr>
          <w:rStyle w:val="Hipervnculo"/>
          <w:szCs w:val="18"/>
          <w:lang w:val="es-MX"/>
        </w:rPr>
        <w:t>.</w:t>
      </w:r>
    </w:p>
  </w:footnote>
  <w:footnote w:id="113">
    <w:p w14:paraId="69F452A6" w14:textId="1987DBB3" w:rsidR="007441BC" w:rsidRPr="00AE421F" w:rsidRDefault="009C013F" w:rsidP="007441BC">
      <w:pPr>
        <w:pStyle w:val="Textonotapie"/>
        <w:rPr>
          <w:szCs w:val="18"/>
          <w:lang w:val="es-MX"/>
        </w:rPr>
      </w:pPr>
      <w:r w:rsidRPr="00AE421F">
        <w:rPr>
          <w:szCs w:val="18"/>
          <w:lang w:val="es-HN"/>
        </w:rPr>
        <w:tab/>
      </w:r>
      <w:r w:rsidR="007441BC" w:rsidRPr="00AE421F">
        <w:rPr>
          <w:rStyle w:val="Refdenotaalpie"/>
          <w:szCs w:val="18"/>
        </w:rPr>
        <w:footnoteRef/>
      </w:r>
      <w:r w:rsidRPr="00AE421F">
        <w:rPr>
          <w:szCs w:val="18"/>
          <w:lang w:val="es-HN"/>
        </w:rPr>
        <w:tab/>
      </w:r>
      <w:r w:rsidR="007441BC" w:rsidRPr="00AE421F">
        <w:rPr>
          <w:szCs w:val="18"/>
          <w:lang w:val="es-HN"/>
        </w:rPr>
        <w:t xml:space="preserve">SEDESOL. La SEDESOL lanzó el primer Programa de Becas para los Pueblos Indígenas y Afrohondureños, en el marco del Día Internacional de los Pueblos Indígenas (02 de agosto de 2022). </w:t>
      </w:r>
      <w:r w:rsidR="007441BC" w:rsidRPr="00AE421F">
        <w:rPr>
          <w:szCs w:val="18"/>
          <w:lang w:val="es-MX"/>
        </w:rPr>
        <w:t>Consultado el 14 de abril de 2023, en:</w:t>
      </w:r>
      <w:r w:rsidR="007441BC" w:rsidRPr="00AE421F">
        <w:rPr>
          <w:szCs w:val="18"/>
          <w:lang w:val="es-HN"/>
        </w:rPr>
        <w:t xml:space="preserve"> </w:t>
      </w:r>
      <w:hyperlink r:id="rId58" w:history="1">
        <w:r w:rsidR="007441BC" w:rsidRPr="00D26B72">
          <w:rPr>
            <w:rStyle w:val="Hipervnculo"/>
            <w:szCs w:val="18"/>
            <w:lang w:val="es-ES" w:eastAsia="es-ES"/>
          </w:rPr>
          <w:t>https://n9.cl/9elje</w:t>
        </w:r>
      </w:hyperlink>
      <w:r w:rsidR="00F7697D" w:rsidRPr="00AE421F">
        <w:rPr>
          <w:rStyle w:val="Hipervnculo"/>
          <w:szCs w:val="18"/>
          <w:lang w:val="es-HN"/>
        </w:rPr>
        <w:t>.</w:t>
      </w:r>
    </w:p>
  </w:footnote>
  <w:footnote w:id="114">
    <w:p w14:paraId="5D13AA48" w14:textId="5F434408" w:rsidR="007441BC" w:rsidRPr="00A630C0" w:rsidRDefault="009C013F" w:rsidP="007441BC">
      <w:pPr>
        <w:pStyle w:val="Textonotapie"/>
        <w:rPr>
          <w:sz w:val="16"/>
          <w:szCs w:val="16"/>
          <w:lang w:val="es-HN"/>
        </w:rPr>
      </w:pPr>
      <w:r w:rsidRPr="00AE421F">
        <w:rPr>
          <w:szCs w:val="18"/>
          <w:lang w:val="es-HN"/>
        </w:rPr>
        <w:tab/>
      </w:r>
      <w:r w:rsidR="007441BC" w:rsidRPr="00AE421F">
        <w:rPr>
          <w:rStyle w:val="Refdenotaalpie"/>
          <w:szCs w:val="18"/>
        </w:rPr>
        <w:footnoteRef/>
      </w:r>
      <w:r w:rsidRPr="00AE421F">
        <w:rPr>
          <w:szCs w:val="18"/>
          <w:lang w:val="es-HN"/>
        </w:rPr>
        <w:tab/>
      </w:r>
      <w:r w:rsidR="007441BC" w:rsidRPr="00AE421F">
        <w:rPr>
          <w:szCs w:val="18"/>
          <w:lang w:val="es-HN"/>
        </w:rPr>
        <w:t>Decreto Legislativo 93-97 del 22 de junio de 1997.</w:t>
      </w:r>
    </w:p>
  </w:footnote>
  <w:footnote w:id="115">
    <w:p w14:paraId="3C552843" w14:textId="184B3DA0" w:rsidR="007441BC" w:rsidRPr="00F7697D" w:rsidRDefault="009C013F" w:rsidP="007441BC">
      <w:pPr>
        <w:pStyle w:val="Textonotapie"/>
        <w:jc w:val="both"/>
        <w:rPr>
          <w:szCs w:val="18"/>
          <w:lang w:val="es-HN"/>
        </w:rPr>
      </w:pPr>
      <w:r>
        <w:rPr>
          <w:sz w:val="16"/>
          <w:szCs w:val="16"/>
          <w:lang w:val="es-HN"/>
        </w:rPr>
        <w:tab/>
      </w:r>
      <w:r w:rsidR="007441BC" w:rsidRPr="00AE421F">
        <w:rPr>
          <w:rStyle w:val="Refdenotaalpie"/>
          <w:szCs w:val="18"/>
        </w:rPr>
        <w:footnoteRef/>
      </w:r>
      <w:r w:rsidRPr="00AE421F">
        <w:rPr>
          <w:szCs w:val="18"/>
          <w:lang w:val="es-HN"/>
        </w:rPr>
        <w:tab/>
      </w:r>
      <w:r w:rsidR="007441BC" w:rsidRPr="00AE421F">
        <w:rPr>
          <w:szCs w:val="18"/>
          <w:lang w:val="es-HN"/>
        </w:rPr>
        <w:t xml:space="preserve">SEDUC. Taller sobre la construcción de la metodología para atender a jóvenes de los pueblos indígenas. Consultado el 13 de abril de 2023, en: </w:t>
      </w:r>
      <w:hyperlink r:id="rId59" w:history="1">
        <w:r w:rsidR="007441BC" w:rsidRPr="00D26B72">
          <w:rPr>
            <w:rStyle w:val="Hipervnculo"/>
            <w:szCs w:val="18"/>
            <w:lang w:val="es-ES" w:eastAsia="es-ES"/>
          </w:rPr>
          <w:t>https://n9.cl/nd7m9</w:t>
        </w:r>
      </w:hyperlink>
      <w:r w:rsidR="00F7697D" w:rsidRPr="00AE421F">
        <w:rPr>
          <w:rStyle w:val="Hipervnculo"/>
          <w:szCs w:val="18"/>
          <w:lang w:val="es-HN"/>
        </w:rPr>
        <w:t>.</w:t>
      </w:r>
    </w:p>
  </w:footnote>
  <w:footnote w:id="116">
    <w:p w14:paraId="29F65507" w14:textId="5859DBAA" w:rsidR="007441BC" w:rsidRPr="00F03A89" w:rsidRDefault="009C013F" w:rsidP="007441BC">
      <w:pPr>
        <w:pStyle w:val="Textonotapie"/>
        <w:rPr>
          <w:lang w:val="es-MX"/>
        </w:rPr>
      </w:pPr>
      <w:r w:rsidRPr="004941F7">
        <w:rPr>
          <w:szCs w:val="18"/>
          <w:lang w:val="es-ES"/>
        </w:rPr>
        <w:tab/>
      </w:r>
      <w:r w:rsidR="007441BC" w:rsidRPr="00F7697D">
        <w:rPr>
          <w:rStyle w:val="Refdenotaalpie"/>
          <w:szCs w:val="18"/>
        </w:rPr>
        <w:footnoteRef/>
      </w:r>
      <w:r w:rsidRPr="004941F7">
        <w:rPr>
          <w:szCs w:val="18"/>
          <w:lang w:val="es-ES"/>
        </w:rPr>
        <w:tab/>
      </w:r>
      <w:r w:rsidR="007441BC" w:rsidRPr="00AE421F">
        <w:rPr>
          <w:szCs w:val="18"/>
          <w:lang w:val="es-MX"/>
        </w:rPr>
        <w:t>Decreto Ejecutivo PCM-05-2022.</w:t>
      </w:r>
    </w:p>
  </w:footnote>
  <w:footnote w:id="117">
    <w:p w14:paraId="2E6A637C" w14:textId="12305D86" w:rsidR="007441BC" w:rsidRPr="00AE421F" w:rsidRDefault="009C013F" w:rsidP="007441BC">
      <w:pPr>
        <w:pStyle w:val="Textonotapie"/>
        <w:rPr>
          <w:szCs w:val="18"/>
          <w:lang w:val="es-HN"/>
        </w:rPr>
      </w:pPr>
      <w:r w:rsidRPr="004941F7">
        <w:rPr>
          <w:sz w:val="16"/>
          <w:szCs w:val="16"/>
          <w:lang w:val="es-ES"/>
        </w:rPr>
        <w:tab/>
      </w:r>
      <w:r w:rsidR="007441BC" w:rsidRPr="00AE421F">
        <w:rPr>
          <w:rStyle w:val="Refdenotaalpie"/>
          <w:szCs w:val="18"/>
        </w:rPr>
        <w:footnoteRef/>
      </w:r>
      <w:r w:rsidRPr="004941F7">
        <w:rPr>
          <w:szCs w:val="18"/>
          <w:lang w:val="es-ES"/>
        </w:rPr>
        <w:tab/>
      </w:r>
      <w:r w:rsidR="007441BC" w:rsidRPr="00AE421F">
        <w:rPr>
          <w:szCs w:val="18"/>
          <w:lang w:val="es-HN"/>
        </w:rPr>
        <w:t>Acuerdo Ejecutivo 75-2023, publicado en el Diario Oficial La Gaceta 36,174.</w:t>
      </w:r>
    </w:p>
  </w:footnote>
  <w:footnote w:id="118">
    <w:p w14:paraId="7E99849D" w14:textId="1B9DF2CA" w:rsidR="007441BC" w:rsidRPr="00AE421F" w:rsidRDefault="009C013F" w:rsidP="007441BC">
      <w:pPr>
        <w:pStyle w:val="Textonotapie"/>
        <w:rPr>
          <w:szCs w:val="18"/>
          <w:lang w:val="es-MX"/>
        </w:rPr>
      </w:pPr>
      <w:r w:rsidRPr="004941F7">
        <w:rPr>
          <w:sz w:val="16"/>
          <w:szCs w:val="16"/>
          <w:lang w:val="es-ES"/>
        </w:rPr>
        <w:tab/>
      </w:r>
      <w:r w:rsidR="007441BC" w:rsidRPr="00AE421F">
        <w:rPr>
          <w:rStyle w:val="Refdenotaalpie"/>
          <w:szCs w:val="18"/>
        </w:rPr>
        <w:footnoteRef/>
      </w:r>
      <w:r w:rsidRPr="004941F7">
        <w:rPr>
          <w:szCs w:val="18"/>
          <w:lang w:val="es-ES"/>
        </w:rPr>
        <w:tab/>
      </w:r>
      <w:r w:rsidR="007441BC" w:rsidRPr="004941F7">
        <w:rPr>
          <w:szCs w:val="18"/>
          <w:lang w:val="es-ES"/>
        </w:rPr>
        <w:t>Decreto Ejecutivo PCM-08-2022.</w:t>
      </w:r>
    </w:p>
  </w:footnote>
  <w:footnote w:id="119">
    <w:p w14:paraId="62816A27" w14:textId="7076CAB4" w:rsidR="007441BC" w:rsidRPr="00AE421F" w:rsidRDefault="00F17EC6" w:rsidP="007441BC">
      <w:pPr>
        <w:pStyle w:val="Textonotapie"/>
        <w:jc w:val="both"/>
        <w:rPr>
          <w:szCs w:val="18"/>
          <w:lang w:val="es-MX"/>
        </w:rPr>
      </w:pPr>
      <w:r w:rsidRPr="004941F7">
        <w:rPr>
          <w:sz w:val="16"/>
          <w:szCs w:val="16"/>
          <w:lang w:val="es-ES"/>
        </w:rPr>
        <w:tab/>
      </w:r>
      <w:r w:rsidR="007441BC" w:rsidRPr="00AE421F">
        <w:rPr>
          <w:rStyle w:val="Refdenotaalpie"/>
          <w:szCs w:val="18"/>
        </w:rPr>
        <w:footnoteRef/>
      </w:r>
      <w:r w:rsidRPr="004941F7">
        <w:rPr>
          <w:szCs w:val="18"/>
          <w:lang w:val="es-ES"/>
        </w:rPr>
        <w:tab/>
      </w:r>
      <w:r w:rsidR="007441BC" w:rsidRPr="004941F7">
        <w:rPr>
          <w:szCs w:val="18"/>
          <w:lang w:val="es-ES"/>
        </w:rPr>
        <w:t xml:space="preserve">CIDH. Informe Anual 2022. </w:t>
      </w:r>
      <w:r w:rsidR="007441BC" w:rsidRPr="00066A72">
        <w:rPr>
          <w:szCs w:val="18"/>
          <w:lang w:val="es-ES"/>
        </w:rPr>
        <w:t>Pág. 1121.</w:t>
      </w:r>
    </w:p>
  </w:footnote>
  <w:footnote w:id="120">
    <w:p w14:paraId="43717F57" w14:textId="67C44ACF" w:rsidR="007441BC" w:rsidRPr="00F7697D" w:rsidRDefault="00F17EC6" w:rsidP="007441BC">
      <w:pPr>
        <w:pStyle w:val="Textonotapie"/>
        <w:rPr>
          <w:szCs w:val="18"/>
          <w:lang w:val="es-MX"/>
        </w:rPr>
      </w:pPr>
      <w:r w:rsidRPr="00066A72">
        <w:rPr>
          <w:szCs w:val="18"/>
          <w:lang w:val="es-ES"/>
        </w:rPr>
        <w:tab/>
      </w:r>
      <w:r w:rsidR="007441BC" w:rsidRPr="00AE421F">
        <w:rPr>
          <w:rStyle w:val="Refdenotaalpie"/>
          <w:szCs w:val="18"/>
        </w:rPr>
        <w:footnoteRef/>
      </w:r>
      <w:r w:rsidRPr="004941F7">
        <w:rPr>
          <w:szCs w:val="18"/>
          <w:lang w:val="es-ES"/>
        </w:rPr>
        <w:tab/>
      </w:r>
      <w:r w:rsidR="007441BC" w:rsidRPr="004941F7">
        <w:rPr>
          <w:szCs w:val="18"/>
          <w:lang w:val="es-ES"/>
        </w:rPr>
        <w:t xml:space="preserve">Poder Popular HN. Salud capacita a médicos, psicólogos y sexólogos sobre protocolo de Atención Integral a personas víctimas y sobrevivientes de violencia sexual (23 de febrero de 2023). Consultado el 22 de agosto de 2023, en: </w:t>
      </w:r>
      <w:hyperlink r:id="rId60" w:history="1">
        <w:r w:rsidR="007441BC" w:rsidRPr="00D26B72">
          <w:rPr>
            <w:rStyle w:val="Hipervnculo"/>
            <w:szCs w:val="18"/>
            <w:lang w:val="es-ES" w:eastAsia="es-ES"/>
          </w:rPr>
          <w:t>https://n9.cl/pri4t</w:t>
        </w:r>
      </w:hyperlink>
      <w:r w:rsidR="00F7697D" w:rsidRPr="004941F7">
        <w:rPr>
          <w:rStyle w:val="Hipervnculo"/>
          <w:szCs w:val="18"/>
          <w:lang w:val="es-ES"/>
        </w:rPr>
        <w:t>.</w:t>
      </w:r>
    </w:p>
  </w:footnote>
  <w:footnote w:id="121">
    <w:p w14:paraId="24082110" w14:textId="2B0B3385" w:rsidR="007441BC" w:rsidRPr="00CC6667" w:rsidRDefault="00F17EC6" w:rsidP="007441BC">
      <w:pPr>
        <w:pStyle w:val="Textonotapie"/>
        <w:rPr>
          <w:sz w:val="16"/>
          <w:szCs w:val="16"/>
          <w:lang w:val="es-MX"/>
        </w:rPr>
      </w:pPr>
      <w:r w:rsidRPr="00AE421F">
        <w:rPr>
          <w:szCs w:val="18"/>
          <w:lang w:val="es-HN"/>
        </w:rPr>
        <w:tab/>
      </w:r>
      <w:r w:rsidR="007441BC" w:rsidRPr="00AE421F">
        <w:rPr>
          <w:rStyle w:val="Refdenotaalpie"/>
          <w:szCs w:val="18"/>
        </w:rPr>
        <w:footnoteRef/>
      </w:r>
      <w:r w:rsidRPr="00AE421F">
        <w:rPr>
          <w:szCs w:val="18"/>
          <w:lang w:val="es-HN"/>
        </w:rPr>
        <w:tab/>
      </w:r>
      <w:r w:rsidR="007441BC" w:rsidRPr="00AE421F">
        <w:rPr>
          <w:szCs w:val="18"/>
          <w:lang w:val="es-HN"/>
        </w:rPr>
        <w:t xml:space="preserve">MP, Embajada de España y la AECID inauguran nuevas oficinas de la Fiscalía Especial de Etnias y Patrimonio Cultural en Tegucigalpa (28 de septiembre de 2021). Consultado el 06 de octubre de 2023, en: </w:t>
      </w:r>
      <w:hyperlink r:id="rId61" w:history="1">
        <w:r w:rsidR="007441BC" w:rsidRPr="00D26B72">
          <w:rPr>
            <w:rStyle w:val="Hipervnculo"/>
            <w:szCs w:val="18"/>
            <w:lang w:val="es-ES" w:eastAsia="es-ES"/>
          </w:rPr>
          <w:t>https://n9.cl/3pv29c</w:t>
        </w:r>
      </w:hyperlink>
      <w:r w:rsidR="00F7697D" w:rsidRPr="00AE421F">
        <w:rPr>
          <w:rStyle w:val="Hipervnculo"/>
          <w:szCs w:val="18"/>
          <w:lang w:val="es-HN"/>
        </w:rPr>
        <w:t>.</w:t>
      </w:r>
    </w:p>
  </w:footnote>
  <w:footnote w:id="122">
    <w:p w14:paraId="1FFC1004" w14:textId="51769933" w:rsidR="007441BC" w:rsidRPr="0068672D" w:rsidRDefault="00C6375A" w:rsidP="007441BC">
      <w:pPr>
        <w:pStyle w:val="Textonotapie"/>
        <w:jc w:val="both"/>
        <w:rPr>
          <w:szCs w:val="18"/>
          <w:lang w:val="es-MX"/>
        </w:rPr>
      </w:pPr>
      <w:r w:rsidRPr="004941F7">
        <w:rPr>
          <w:sz w:val="16"/>
          <w:szCs w:val="16"/>
          <w:lang w:val="es-ES"/>
        </w:rPr>
        <w:tab/>
      </w:r>
      <w:r w:rsidR="007441BC" w:rsidRPr="00CC6667">
        <w:rPr>
          <w:rStyle w:val="Refdenotaalpie"/>
          <w:sz w:val="16"/>
          <w:szCs w:val="16"/>
        </w:rPr>
        <w:footnoteRef/>
      </w:r>
      <w:r w:rsidRPr="004941F7">
        <w:rPr>
          <w:sz w:val="16"/>
          <w:szCs w:val="16"/>
          <w:lang w:val="es-ES"/>
        </w:rPr>
        <w:tab/>
      </w:r>
      <w:r w:rsidR="007441BC" w:rsidRPr="0068672D">
        <w:rPr>
          <w:szCs w:val="18"/>
          <w:lang w:val="es-ES"/>
        </w:rPr>
        <w:t xml:space="preserve">PGR, inaugura nueva oficina regional en Roatán, Islas de la Bahía. </w:t>
      </w:r>
      <w:r w:rsidR="007441BC" w:rsidRPr="0068672D">
        <w:rPr>
          <w:szCs w:val="18"/>
          <w:lang w:val="es-HN"/>
        </w:rPr>
        <w:t>Consultado el 06 de diciembre de</w:t>
      </w:r>
      <w:r w:rsidR="006564E2">
        <w:rPr>
          <w:szCs w:val="18"/>
          <w:lang w:val="es-HN"/>
        </w:rPr>
        <w:t> </w:t>
      </w:r>
      <w:r w:rsidR="007441BC" w:rsidRPr="0068672D">
        <w:rPr>
          <w:szCs w:val="18"/>
          <w:lang w:val="es-HN"/>
        </w:rPr>
        <w:t>2023, en:</w:t>
      </w:r>
      <w:r w:rsidR="007441BC" w:rsidRPr="0068672D">
        <w:rPr>
          <w:szCs w:val="18"/>
          <w:lang w:val="es-ES"/>
        </w:rPr>
        <w:t xml:space="preserve"> </w:t>
      </w:r>
      <w:hyperlink r:id="rId62" w:history="1">
        <w:r w:rsidR="007441BC" w:rsidRPr="00D26B72">
          <w:rPr>
            <w:rStyle w:val="Hipervnculo"/>
            <w:szCs w:val="18"/>
            <w:lang w:val="es-ES" w:eastAsia="es-ES"/>
          </w:rPr>
          <w:t>https://pgr.gob.hn/2023/11/30/</w:t>
        </w:r>
      </w:hyperlink>
      <w:r w:rsidR="0068672D" w:rsidRPr="0068672D">
        <w:rPr>
          <w:szCs w:val="18"/>
          <w:lang w:val="es-HN"/>
        </w:rPr>
        <w:t>.</w:t>
      </w:r>
    </w:p>
  </w:footnote>
  <w:footnote w:id="123">
    <w:p w14:paraId="06286994" w14:textId="1287EB7B" w:rsidR="007441BC" w:rsidRPr="00AE421F" w:rsidRDefault="006A11C9" w:rsidP="007441BC">
      <w:pPr>
        <w:pStyle w:val="Textonotapie"/>
        <w:rPr>
          <w:szCs w:val="18"/>
          <w:lang w:val="es-MX"/>
        </w:rPr>
      </w:pPr>
      <w:r w:rsidRPr="004941F7">
        <w:rPr>
          <w:sz w:val="16"/>
          <w:szCs w:val="16"/>
          <w:lang w:val="es-ES"/>
        </w:rPr>
        <w:tab/>
      </w:r>
      <w:r w:rsidR="007441BC" w:rsidRPr="00AE421F">
        <w:rPr>
          <w:rStyle w:val="Refdenotaalpie"/>
          <w:szCs w:val="18"/>
        </w:rPr>
        <w:footnoteRef/>
      </w:r>
      <w:r w:rsidRPr="004941F7">
        <w:rPr>
          <w:szCs w:val="18"/>
          <w:lang w:val="es-ES"/>
        </w:rPr>
        <w:tab/>
      </w:r>
      <w:r w:rsidR="007441BC" w:rsidRPr="004941F7">
        <w:rPr>
          <w:szCs w:val="18"/>
          <w:lang w:val="es-ES"/>
        </w:rPr>
        <w:t xml:space="preserve">Compromiso de San José. Reunión de alto nivel 18 de octubre de 2019. Consultado el 16 de octubre de 2023, </w:t>
      </w:r>
      <w:r w:rsidR="007441BC" w:rsidRPr="00AE421F">
        <w:rPr>
          <w:szCs w:val="18"/>
          <w:lang w:val="es-MX"/>
        </w:rPr>
        <w:t xml:space="preserve">en: </w:t>
      </w:r>
      <w:r w:rsidR="007441BC" w:rsidRPr="00D26B72">
        <w:rPr>
          <w:rStyle w:val="Hipervnculo"/>
          <w:lang w:val="es-ES" w:eastAsia="es-ES"/>
        </w:rPr>
        <w:t>https://n9.cl/3d8ppd</w:t>
      </w:r>
      <w:r w:rsidR="00E6378C" w:rsidRPr="00AE421F">
        <w:rPr>
          <w:rStyle w:val="Hipervnculo"/>
          <w:szCs w:val="18"/>
          <w:lang w:val="es-MX"/>
        </w:rPr>
        <w:t>.</w:t>
      </w:r>
      <w:r w:rsidR="007441BC" w:rsidRPr="00AE421F">
        <w:rPr>
          <w:szCs w:val="18"/>
          <w:lang w:val="es-MX"/>
        </w:rPr>
        <w:t xml:space="preserve"> </w:t>
      </w:r>
    </w:p>
  </w:footnote>
  <w:footnote w:id="124">
    <w:p w14:paraId="10F81CD1" w14:textId="738C7F49" w:rsidR="007441BC" w:rsidRPr="00E6378C" w:rsidRDefault="006A11C9" w:rsidP="007441BC">
      <w:pPr>
        <w:pStyle w:val="Textonotapie"/>
        <w:rPr>
          <w:szCs w:val="18"/>
          <w:lang w:val="es-HN"/>
        </w:rPr>
      </w:pPr>
      <w:r w:rsidRPr="00E6378C">
        <w:rPr>
          <w:szCs w:val="18"/>
          <w:lang w:val="es-HN"/>
        </w:rPr>
        <w:tab/>
      </w:r>
      <w:r w:rsidR="007441BC" w:rsidRPr="00E6378C">
        <w:rPr>
          <w:rStyle w:val="Refdenotaalpie"/>
          <w:szCs w:val="18"/>
        </w:rPr>
        <w:footnoteRef/>
      </w:r>
      <w:r w:rsidRPr="00E6378C">
        <w:rPr>
          <w:szCs w:val="18"/>
          <w:lang w:val="es-HN"/>
        </w:rPr>
        <w:tab/>
      </w:r>
      <w:r w:rsidR="007441BC" w:rsidRPr="00E6378C">
        <w:rPr>
          <w:szCs w:val="18"/>
          <w:lang w:val="es-HN"/>
        </w:rPr>
        <w:t xml:space="preserve">Estas recomendaciones como los seguimientos también pueden ser consultadas por el público en general, ingresando al siguiente enlace: </w:t>
      </w:r>
      <w:r w:rsidR="007441BC" w:rsidRPr="00D26B72">
        <w:rPr>
          <w:rStyle w:val="Hipervnculo"/>
          <w:lang w:val="es-ES" w:eastAsia="es-ES"/>
        </w:rPr>
        <w:t>https://simoreh.sedh.gob.hn/Buscador/Home</w:t>
      </w:r>
      <w:r w:rsidR="00E6378C" w:rsidRPr="00E6378C">
        <w:rPr>
          <w:szCs w:val="18"/>
          <w:lang w:val="es-HN"/>
        </w:rPr>
        <w:t>.</w:t>
      </w:r>
    </w:p>
  </w:footnote>
  <w:footnote w:id="125">
    <w:p w14:paraId="1976299D" w14:textId="106FE629" w:rsidR="007441BC" w:rsidRPr="00AE421F" w:rsidRDefault="006A11C9" w:rsidP="007441BC">
      <w:pPr>
        <w:pStyle w:val="Textonotapie"/>
        <w:rPr>
          <w:szCs w:val="18"/>
          <w:lang w:val="en-US"/>
        </w:rPr>
      </w:pPr>
      <w:r w:rsidRPr="00AE421F">
        <w:rPr>
          <w:szCs w:val="18"/>
          <w:lang w:val="es-HN"/>
        </w:rPr>
        <w:tab/>
      </w:r>
      <w:r w:rsidR="007441BC" w:rsidRPr="00AE421F">
        <w:rPr>
          <w:rStyle w:val="Refdenotaalpie"/>
          <w:szCs w:val="18"/>
        </w:rPr>
        <w:footnoteRef/>
      </w:r>
      <w:r w:rsidRPr="00AE421F">
        <w:rPr>
          <w:szCs w:val="18"/>
          <w:lang w:val="en-US"/>
        </w:rPr>
        <w:tab/>
      </w:r>
      <w:r w:rsidR="007441BC" w:rsidRPr="00735CFF">
        <w:rPr>
          <w:szCs w:val="18"/>
          <w:lang w:val="en-US"/>
        </w:rPr>
        <w:t>CERD/C/HND</w:t>
      </w:r>
      <w:r w:rsidR="007441BC" w:rsidRPr="00735CFF">
        <w:rPr>
          <w:szCs w:val="18"/>
          <w:lang w:val="en-US"/>
        </w:rPr>
        <w:t>/</w:t>
      </w:r>
      <w:r w:rsidR="007441BC" w:rsidRPr="00735CFF">
        <w:rPr>
          <w:szCs w:val="18"/>
          <w:lang w:val="en-US"/>
        </w:rPr>
        <w:t>CO/6-8/Add.1</w:t>
      </w:r>
      <w:r w:rsidR="007441BC" w:rsidRPr="00AE421F">
        <w:rPr>
          <w:szCs w:val="18"/>
          <w:lang w:val="en-US"/>
        </w:rPr>
        <w:t>.</w:t>
      </w:r>
    </w:p>
  </w:footnote>
  <w:footnote w:id="126">
    <w:p w14:paraId="65271B8A" w14:textId="35E02317" w:rsidR="007441BC" w:rsidRPr="00A630C0" w:rsidRDefault="006A11C9" w:rsidP="007441BC">
      <w:pPr>
        <w:pStyle w:val="Textonotapie"/>
        <w:rPr>
          <w:sz w:val="16"/>
          <w:szCs w:val="16"/>
          <w:lang w:val="es-MX"/>
        </w:rPr>
      </w:pPr>
      <w:r w:rsidRPr="00AE421F">
        <w:rPr>
          <w:szCs w:val="18"/>
          <w:lang w:val="en-GB"/>
        </w:rPr>
        <w:tab/>
      </w:r>
      <w:r w:rsidR="007441BC" w:rsidRPr="00AE421F">
        <w:rPr>
          <w:rStyle w:val="Refdenotaalpie"/>
          <w:szCs w:val="18"/>
        </w:rPr>
        <w:footnoteRef/>
      </w:r>
      <w:r w:rsidRPr="004941F7">
        <w:rPr>
          <w:szCs w:val="18"/>
          <w:lang w:val="es-ES"/>
        </w:rPr>
        <w:tab/>
      </w:r>
      <w:r w:rsidR="007441BC" w:rsidRPr="004941F7">
        <w:rPr>
          <w:szCs w:val="18"/>
          <w:lang w:val="es-ES"/>
        </w:rPr>
        <w:t>Remitido mediante el Oficio SSDH-PROMO-0177-2019.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6B12AA" w14:textId="5031188B" w:rsidR="009204BA" w:rsidRPr="009F1666" w:rsidRDefault="009F1666">
    <w:pPr>
      <w:pStyle w:val="Encabezado"/>
      <w:rPr>
        <w:lang w:val="en-GB"/>
      </w:rPr>
    </w:pPr>
    <w:r>
      <w:rPr>
        <w:lang w:val="en-GB"/>
      </w:rPr>
      <w:t>CERD/C/</w:t>
    </w:r>
    <w:r w:rsidR="00F31AB0">
      <w:rPr>
        <w:lang w:val="en-GB"/>
      </w:rPr>
      <w:t>HND</w:t>
    </w:r>
    <w:r>
      <w:rPr>
        <w:lang w:val="en-GB"/>
      </w:rPr>
      <w:t>/</w:t>
    </w:r>
    <w:r w:rsidR="00F31AB0">
      <w:rPr>
        <w:lang w:val="en-GB"/>
      </w:rPr>
      <w:t>9-11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AB7203" w14:textId="19EC8835" w:rsidR="009204BA" w:rsidRPr="008D3E0F" w:rsidRDefault="00AE4C00" w:rsidP="008D3E0F">
    <w:pPr>
      <w:pStyle w:val="Encabezado"/>
      <w:jc w:val="right"/>
    </w:pPr>
    <w:fldSimple w:instr=" TITLE  \* MERGEFORMAT ">
      <w:r w:rsidR="00DA5254">
        <w:t>CERD/C/HND/9-11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AF44E1"/>
    <w:multiLevelType w:val="hybridMultilevel"/>
    <w:tmpl w:val="65E8F3DE"/>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08C80E1C"/>
    <w:multiLevelType w:val="hybridMultilevel"/>
    <w:tmpl w:val="FF82B74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08DA32A7"/>
    <w:multiLevelType w:val="multilevel"/>
    <w:tmpl w:val="96ACC50C"/>
    <w:lvl w:ilvl="0">
      <w:start w:val="1"/>
      <w:numFmt w:val="upperRoman"/>
      <w:pStyle w:val="Informes"/>
      <w:lvlText w:val="%1."/>
      <w:lvlJc w:val="right"/>
      <w:pPr>
        <w:ind w:left="1080" w:hanging="720"/>
      </w:pPr>
      <w:rPr>
        <w:rFonts w:hint="default"/>
      </w:rPr>
    </w:lvl>
    <w:lvl w:ilvl="1">
      <w:start w:val="1"/>
      <w:numFmt w:val="decimal"/>
      <w:lvlText w:val="%2."/>
      <w:lvlJc w:val="left"/>
      <w:pPr>
        <w:ind w:left="1495" w:hanging="360"/>
      </w:pPr>
      <w:rPr>
        <w:rFonts w:ascii="Times New Roman" w:hAnsi="Times New Roman" w:cs="Times New Roman" w:hint="default"/>
        <w:b w:val="0"/>
        <w:bCs w:val="0"/>
        <w:i w:val="0"/>
        <w:iCs w:val="0"/>
        <w:color w:val="auto"/>
        <w:sz w:val="24"/>
        <w:szCs w:val="24"/>
      </w:rPr>
    </w:lvl>
    <w:lvl w:ilvl="2">
      <w:start w:val="1"/>
      <w:numFmt w:val="decimal"/>
      <w:lvlText w:val="%3."/>
      <w:lvlJc w:val="left"/>
      <w:pPr>
        <w:ind w:left="2160" w:hanging="18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Letter"/>
      <w:lvlText w:val="(%6)"/>
      <w:lvlJc w:val="left"/>
      <w:pPr>
        <w:ind w:left="4320" w:hanging="180"/>
      </w:pPr>
      <w:rPr>
        <w:rFonts w:hint="default"/>
      </w:rPr>
    </w:lvl>
    <w:lvl w:ilvl="6">
      <w:start w:val="1"/>
      <w:numFmt w:val="lowerRoman"/>
      <w:lvlText w:val="(%7)"/>
      <w:lvlJc w:val="righ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15:restartNumberingAfterBreak="0">
    <w:nsid w:val="0CD86C6C"/>
    <w:multiLevelType w:val="hybridMultilevel"/>
    <w:tmpl w:val="AD9CCD52"/>
    <w:lvl w:ilvl="0" w:tplc="523E906C">
      <w:start w:val="1"/>
      <w:numFmt w:val="lowerLetter"/>
      <w:lvlText w:val="%1)"/>
      <w:lvlJc w:val="left"/>
      <w:pPr>
        <w:ind w:left="1854" w:hanging="360"/>
      </w:pPr>
      <w:rPr>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15:restartNumberingAfterBreak="0">
    <w:nsid w:val="10FF4830"/>
    <w:multiLevelType w:val="hybridMultilevel"/>
    <w:tmpl w:val="1758FAF4"/>
    <w:lvl w:ilvl="0" w:tplc="FFFFFFFF">
      <w:start w:val="1"/>
      <w:numFmt w:val="lowerLetter"/>
      <w:lvlText w:val="%1)"/>
      <w:lvlJc w:val="left"/>
      <w:pPr>
        <w:ind w:left="1854" w:hanging="360"/>
      </w:p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6" w15:restartNumberingAfterBreak="0">
    <w:nsid w:val="186E6BA2"/>
    <w:multiLevelType w:val="hybridMultilevel"/>
    <w:tmpl w:val="DD2C68C4"/>
    <w:lvl w:ilvl="0" w:tplc="08090001">
      <w:start w:val="1"/>
      <w:numFmt w:val="bullet"/>
      <w:lvlText w:val=""/>
      <w:lvlJc w:val="left"/>
      <w:pPr>
        <w:ind w:left="2574" w:hanging="360"/>
      </w:pPr>
      <w:rPr>
        <w:rFonts w:ascii="Symbol" w:hAnsi="Symbol" w:hint="default"/>
      </w:rPr>
    </w:lvl>
    <w:lvl w:ilvl="1" w:tplc="08090003" w:tentative="1">
      <w:start w:val="1"/>
      <w:numFmt w:val="bullet"/>
      <w:lvlText w:val="o"/>
      <w:lvlJc w:val="left"/>
      <w:pPr>
        <w:ind w:left="3294" w:hanging="360"/>
      </w:pPr>
      <w:rPr>
        <w:rFonts w:ascii="Courier New" w:hAnsi="Courier New" w:cs="Courier New" w:hint="default"/>
      </w:rPr>
    </w:lvl>
    <w:lvl w:ilvl="2" w:tplc="08090005" w:tentative="1">
      <w:start w:val="1"/>
      <w:numFmt w:val="bullet"/>
      <w:lvlText w:val=""/>
      <w:lvlJc w:val="left"/>
      <w:pPr>
        <w:ind w:left="4014" w:hanging="360"/>
      </w:pPr>
      <w:rPr>
        <w:rFonts w:ascii="Wingdings" w:hAnsi="Wingdings" w:hint="default"/>
      </w:rPr>
    </w:lvl>
    <w:lvl w:ilvl="3" w:tplc="08090001" w:tentative="1">
      <w:start w:val="1"/>
      <w:numFmt w:val="bullet"/>
      <w:lvlText w:val=""/>
      <w:lvlJc w:val="left"/>
      <w:pPr>
        <w:ind w:left="4734" w:hanging="360"/>
      </w:pPr>
      <w:rPr>
        <w:rFonts w:ascii="Symbol" w:hAnsi="Symbol" w:hint="default"/>
      </w:rPr>
    </w:lvl>
    <w:lvl w:ilvl="4" w:tplc="08090003" w:tentative="1">
      <w:start w:val="1"/>
      <w:numFmt w:val="bullet"/>
      <w:lvlText w:val="o"/>
      <w:lvlJc w:val="left"/>
      <w:pPr>
        <w:ind w:left="5454" w:hanging="360"/>
      </w:pPr>
      <w:rPr>
        <w:rFonts w:ascii="Courier New" w:hAnsi="Courier New" w:cs="Courier New" w:hint="default"/>
      </w:rPr>
    </w:lvl>
    <w:lvl w:ilvl="5" w:tplc="08090005" w:tentative="1">
      <w:start w:val="1"/>
      <w:numFmt w:val="bullet"/>
      <w:lvlText w:val=""/>
      <w:lvlJc w:val="left"/>
      <w:pPr>
        <w:ind w:left="6174" w:hanging="360"/>
      </w:pPr>
      <w:rPr>
        <w:rFonts w:ascii="Wingdings" w:hAnsi="Wingdings" w:hint="default"/>
      </w:rPr>
    </w:lvl>
    <w:lvl w:ilvl="6" w:tplc="08090001" w:tentative="1">
      <w:start w:val="1"/>
      <w:numFmt w:val="bullet"/>
      <w:lvlText w:val=""/>
      <w:lvlJc w:val="left"/>
      <w:pPr>
        <w:ind w:left="6894" w:hanging="360"/>
      </w:pPr>
      <w:rPr>
        <w:rFonts w:ascii="Symbol" w:hAnsi="Symbol" w:hint="default"/>
      </w:rPr>
    </w:lvl>
    <w:lvl w:ilvl="7" w:tplc="08090003" w:tentative="1">
      <w:start w:val="1"/>
      <w:numFmt w:val="bullet"/>
      <w:lvlText w:val="o"/>
      <w:lvlJc w:val="left"/>
      <w:pPr>
        <w:ind w:left="7614" w:hanging="360"/>
      </w:pPr>
      <w:rPr>
        <w:rFonts w:ascii="Courier New" w:hAnsi="Courier New" w:cs="Courier New" w:hint="default"/>
      </w:rPr>
    </w:lvl>
    <w:lvl w:ilvl="8" w:tplc="08090005" w:tentative="1">
      <w:start w:val="1"/>
      <w:numFmt w:val="bullet"/>
      <w:lvlText w:val=""/>
      <w:lvlJc w:val="left"/>
      <w:pPr>
        <w:ind w:left="8334" w:hanging="360"/>
      </w:pPr>
      <w:rPr>
        <w:rFonts w:ascii="Wingdings" w:hAnsi="Wingdings" w:hint="default"/>
      </w:rPr>
    </w:lvl>
  </w:abstractNum>
  <w:abstractNum w:abstractNumId="17" w15:restartNumberingAfterBreak="0">
    <w:nsid w:val="1C9A7BE4"/>
    <w:multiLevelType w:val="hybridMultilevel"/>
    <w:tmpl w:val="7A3839AA"/>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1EFF5503"/>
    <w:multiLevelType w:val="hybridMultilevel"/>
    <w:tmpl w:val="186424A4"/>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26CA5BC5"/>
    <w:multiLevelType w:val="hybridMultilevel"/>
    <w:tmpl w:val="DBC0E3D8"/>
    <w:lvl w:ilvl="0" w:tplc="08090001">
      <w:start w:val="1"/>
      <w:numFmt w:val="bullet"/>
      <w:lvlText w:val=""/>
      <w:lvlJc w:val="left"/>
      <w:pPr>
        <w:ind w:left="2214" w:hanging="360"/>
      </w:pPr>
      <w:rPr>
        <w:rFonts w:ascii="Symbol" w:hAnsi="Symbol" w:hint="default"/>
      </w:rPr>
    </w:lvl>
    <w:lvl w:ilvl="1" w:tplc="08090003" w:tentative="1">
      <w:start w:val="1"/>
      <w:numFmt w:val="bullet"/>
      <w:lvlText w:val="o"/>
      <w:lvlJc w:val="left"/>
      <w:pPr>
        <w:ind w:left="2934" w:hanging="360"/>
      </w:pPr>
      <w:rPr>
        <w:rFonts w:ascii="Courier New" w:hAnsi="Courier New" w:cs="Courier New" w:hint="default"/>
      </w:rPr>
    </w:lvl>
    <w:lvl w:ilvl="2" w:tplc="08090005" w:tentative="1">
      <w:start w:val="1"/>
      <w:numFmt w:val="bullet"/>
      <w:lvlText w:val=""/>
      <w:lvlJc w:val="left"/>
      <w:pPr>
        <w:ind w:left="3654" w:hanging="360"/>
      </w:pPr>
      <w:rPr>
        <w:rFonts w:ascii="Wingdings" w:hAnsi="Wingdings" w:hint="default"/>
      </w:rPr>
    </w:lvl>
    <w:lvl w:ilvl="3" w:tplc="08090001" w:tentative="1">
      <w:start w:val="1"/>
      <w:numFmt w:val="bullet"/>
      <w:lvlText w:val=""/>
      <w:lvlJc w:val="left"/>
      <w:pPr>
        <w:ind w:left="4374" w:hanging="360"/>
      </w:pPr>
      <w:rPr>
        <w:rFonts w:ascii="Symbol" w:hAnsi="Symbol" w:hint="default"/>
      </w:rPr>
    </w:lvl>
    <w:lvl w:ilvl="4" w:tplc="08090003" w:tentative="1">
      <w:start w:val="1"/>
      <w:numFmt w:val="bullet"/>
      <w:lvlText w:val="o"/>
      <w:lvlJc w:val="left"/>
      <w:pPr>
        <w:ind w:left="5094" w:hanging="360"/>
      </w:pPr>
      <w:rPr>
        <w:rFonts w:ascii="Courier New" w:hAnsi="Courier New" w:cs="Courier New" w:hint="default"/>
      </w:rPr>
    </w:lvl>
    <w:lvl w:ilvl="5" w:tplc="08090005" w:tentative="1">
      <w:start w:val="1"/>
      <w:numFmt w:val="bullet"/>
      <w:lvlText w:val=""/>
      <w:lvlJc w:val="left"/>
      <w:pPr>
        <w:ind w:left="5814" w:hanging="360"/>
      </w:pPr>
      <w:rPr>
        <w:rFonts w:ascii="Wingdings" w:hAnsi="Wingdings" w:hint="default"/>
      </w:rPr>
    </w:lvl>
    <w:lvl w:ilvl="6" w:tplc="08090001" w:tentative="1">
      <w:start w:val="1"/>
      <w:numFmt w:val="bullet"/>
      <w:lvlText w:val=""/>
      <w:lvlJc w:val="left"/>
      <w:pPr>
        <w:ind w:left="6534" w:hanging="360"/>
      </w:pPr>
      <w:rPr>
        <w:rFonts w:ascii="Symbol" w:hAnsi="Symbol" w:hint="default"/>
      </w:rPr>
    </w:lvl>
    <w:lvl w:ilvl="7" w:tplc="08090003" w:tentative="1">
      <w:start w:val="1"/>
      <w:numFmt w:val="bullet"/>
      <w:lvlText w:val="o"/>
      <w:lvlJc w:val="left"/>
      <w:pPr>
        <w:ind w:left="7254" w:hanging="360"/>
      </w:pPr>
      <w:rPr>
        <w:rFonts w:ascii="Courier New" w:hAnsi="Courier New" w:cs="Courier New" w:hint="default"/>
      </w:rPr>
    </w:lvl>
    <w:lvl w:ilvl="8" w:tplc="08090005" w:tentative="1">
      <w:start w:val="1"/>
      <w:numFmt w:val="bullet"/>
      <w:lvlText w:val=""/>
      <w:lvlJc w:val="left"/>
      <w:pPr>
        <w:ind w:left="7974" w:hanging="360"/>
      </w:pPr>
      <w:rPr>
        <w:rFonts w:ascii="Wingdings" w:hAnsi="Wingdings" w:hint="default"/>
      </w:rPr>
    </w:lvl>
  </w:abstractNum>
  <w:abstractNum w:abstractNumId="20" w15:restartNumberingAfterBreak="0">
    <w:nsid w:val="29ED12AF"/>
    <w:multiLevelType w:val="hybridMultilevel"/>
    <w:tmpl w:val="02FE25FE"/>
    <w:lvl w:ilvl="0" w:tplc="480A0017">
      <w:start w:val="1"/>
      <w:numFmt w:val="lowerLetter"/>
      <w:lvlText w:val="%1)"/>
      <w:lvlJc w:val="left"/>
      <w:pPr>
        <w:ind w:left="2215" w:hanging="360"/>
      </w:pPr>
    </w:lvl>
    <w:lvl w:ilvl="1" w:tplc="480A0019" w:tentative="1">
      <w:start w:val="1"/>
      <w:numFmt w:val="lowerLetter"/>
      <w:lvlText w:val="%2."/>
      <w:lvlJc w:val="left"/>
      <w:pPr>
        <w:ind w:left="2935" w:hanging="360"/>
      </w:pPr>
    </w:lvl>
    <w:lvl w:ilvl="2" w:tplc="480A001B" w:tentative="1">
      <w:start w:val="1"/>
      <w:numFmt w:val="lowerRoman"/>
      <w:lvlText w:val="%3."/>
      <w:lvlJc w:val="right"/>
      <w:pPr>
        <w:ind w:left="3655" w:hanging="180"/>
      </w:pPr>
    </w:lvl>
    <w:lvl w:ilvl="3" w:tplc="480A000F" w:tentative="1">
      <w:start w:val="1"/>
      <w:numFmt w:val="decimal"/>
      <w:lvlText w:val="%4."/>
      <w:lvlJc w:val="left"/>
      <w:pPr>
        <w:ind w:left="4375" w:hanging="360"/>
      </w:pPr>
    </w:lvl>
    <w:lvl w:ilvl="4" w:tplc="480A0019" w:tentative="1">
      <w:start w:val="1"/>
      <w:numFmt w:val="lowerLetter"/>
      <w:lvlText w:val="%5."/>
      <w:lvlJc w:val="left"/>
      <w:pPr>
        <w:ind w:left="5095" w:hanging="360"/>
      </w:pPr>
    </w:lvl>
    <w:lvl w:ilvl="5" w:tplc="480A001B" w:tentative="1">
      <w:start w:val="1"/>
      <w:numFmt w:val="lowerRoman"/>
      <w:lvlText w:val="%6."/>
      <w:lvlJc w:val="right"/>
      <w:pPr>
        <w:ind w:left="5815" w:hanging="180"/>
      </w:pPr>
    </w:lvl>
    <w:lvl w:ilvl="6" w:tplc="480A000F" w:tentative="1">
      <w:start w:val="1"/>
      <w:numFmt w:val="decimal"/>
      <w:lvlText w:val="%7."/>
      <w:lvlJc w:val="left"/>
      <w:pPr>
        <w:ind w:left="6535" w:hanging="360"/>
      </w:pPr>
    </w:lvl>
    <w:lvl w:ilvl="7" w:tplc="480A0019" w:tentative="1">
      <w:start w:val="1"/>
      <w:numFmt w:val="lowerLetter"/>
      <w:lvlText w:val="%8."/>
      <w:lvlJc w:val="left"/>
      <w:pPr>
        <w:ind w:left="7255" w:hanging="360"/>
      </w:pPr>
    </w:lvl>
    <w:lvl w:ilvl="8" w:tplc="480A001B" w:tentative="1">
      <w:start w:val="1"/>
      <w:numFmt w:val="lowerRoman"/>
      <w:lvlText w:val="%9."/>
      <w:lvlJc w:val="right"/>
      <w:pPr>
        <w:ind w:left="7975" w:hanging="180"/>
      </w:pPr>
    </w:lvl>
  </w:abstractNum>
  <w:abstractNum w:abstractNumId="21" w15:restartNumberingAfterBreak="0">
    <w:nsid w:val="2C1260AA"/>
    <w:multiLevelType w:val="hybridMultilevel"/>
    <w:tmpl w:val="53928CC6"/>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2CD826BF"/>
    <w:multiLevelType w:val="hybridMultilevel"/>
    <w:tmpl w:val="6270B83E"/>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15:restartNumberingAfterBreak="0">
    <w:nsid w:val="3103053F"/>
    <w:multiLevelType w:val="hybridMultilevel"/>
    <w:tmpl w:val="FBF208C2"/>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15:restartNumberingAfterBreak="0">
    <w:nsid w:val="33660443"/>
    <w:multiLevelType w:val="hybridMultilevel"/>
    <w:tmpl w:val="96862056"/>
    <w:lvl w:ilvl="0" w:tplc="D7E8A10E">
      <w:start w:val="1"/>
      <w:numFmt w:val="lowerLetter"/>
      <w:lvlText w:val="%1)"/>
      <w:lvlJc w:val="left"/>
      <w:pPr>
        <w:ind w:left="1854" w:hanging="360"/>
      </w:pPr>
      <w:rPr>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15:restartNumberingAfterBreak="0">
    <w:nsid w:val="344D3D16"/>
    <w:multiLevelType w:val="hybridMultilevel"/>
    <w:tmpl w:val="4C5A65EC"/>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15:restartNumberingAfterBreak="0">
    <w:nsid w:val="349F00EA"/>
    <w:multiLevelType w:val="hybridMultilevel"/>
    <w:tmpl w:val="3C6425A8"/>
    <w:lvl w:ilvl="0" w:tplc="080A0017">
      <w:start w:val="1"/>
      <w:numFmt w:val="lowerLetter"/>
      <w:lvlText w:val="%1)"/>
      <w:lvlJc w:val="left"/>
      <w:pPr>
        <w:ind w:left="2160" w:hanging="360"/>
      </w:pPr>
    </w:lvl>
    <w:lvl w:ilvl="1" w:tplc="480A0019" w:tentative="1">
      <w:start w:val="1"/>
      <w:numFmt w:val="lowerLetter"/>
      <w:lvlText w:val="%2."/>
      <w:lvlJc w:val="left"/>
      <w:pPr>
        <w:ind w:left="2880" w:hanging="360"/>
      </w:pPr>
    </w:lvl>
    <w:lvl w:ilvl="2" w:tplc="480A001B" w:tentative="1">
      <w:start w:val="1"/>
      <w:numFmt w:val="lowerRoman"/>
      <w:lvlText w:val="%3."/>
      <w:lvlJc w:val="right"/>
      <w:pPr>
        <w:ind w:left="3600" w:hanging="180"/>
      </w:pPr>
    </w:lvl>
    <w:lvl w:ilvl="3" w:tplc="480A000F" w:tentative="1">
      <w:start w:val="1"/>
      <w:numFmt w:val="decimal"/>
      <w:lvlText w:val="%4."/>
      <w:lvlJc w:val="left"/>
      <w:pPr>
        <w:ind w:left="4320" w:hanging="360"/>
      </w:pPr>
    </w:lvl>
    <w:lvl w:ilvl="4" w:tplc="480A0019" w:tentative="1">
      <w:start w:val="1"/>
      <w:numFmt w:val="lowerLetter"/>
      <w:lvlText w:val="%5."/>
      <w:lvlJc w:val="left"/>
      <w:pPr>
        <w:ind w:left="5040" w:hanging="360"/>
      </w:pPr>
    </w:lvl>
    <w:lvl w:ilvl="5" w:tplc="480A001B" w:tentative="1">
      <w:start w:val="1"/>
      <w:numFmt w:val="lowerRoman"/>
      <w:lvlText w:val="%6."/>
      <w:lvlJc w:val="right"/>
      <w:pPr>
        <w:ind w:left="5760" w:hanging="180"/>
      </w:pPr>
    </w:lvl>
    <w:lvl w:ilvl="6" w:tplc="480A000F" w:tentative="1">
      <w:start w:val="1"/>
      <w:numFmt w:val="decimal"/>
      <w:lvlText w:val="%7."/>
      <w:lvlJc w:val="left"/>
      <w:pPr>
        <w:ind w:left="6480" w:hanging="360"/>
      </w:pPr>
    </w:lvl>
    <w:lvl w:ilvl="7" w:tplc="480A0019" w:tentative="1">
      <w:start w:val="1"/>
      <w:numFmt w:val="lowerLetter"/>
      <w:lvlText w:val="%8."/>
      <w:lvlJc w:val="left"/>
      <w:pPr>
        <w:ind w:left="7200" w:hanging="360"/>
      </w:pPr>
    </w:lvl>
    <w:lvl w:ilvl="8" w:tplc="480A001B" w:tentative="1">
      <w:start w:val="1"/>
      <w:numFmt w:val="lowerRoman"/>
      <w:lvlText w:val="%9."/>
      <w:lvlJc w:val="right"/>
      <w:pPr>
        <w:ind w:left="7920" w:hanging="180"/>
      </w:pPr>
    </w:lvl>
  </w:abstractNum>
  <w:abstractNum w:abstractNumId="27" w15:restartNumberingAfterBreak="0">
    <w:nsid w:val="35315423"/>
    <w:multiLevelType w:val="hybridMultilevel"/>
    <w:tmpl w:val="31FCE14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35E85649"/>
    <w:multiLevelType w:val="hybridMultilevel"/>
    <w:tmpl w:val="DDD86900"/>
    <w:lvl w:ilvl="0" w:tplc="080A0017">
      <w:start w:val="1"/>
      <w:numFmt w:val="lowerLetter"/>
      <w:lvlText w:val="%1)"/>
      <w:lvlJc w:val="left"/>
      <w:pPr>
        <w:ind w:left="2160" w:hanging="360"/>
      </w:pPr>
    </w:lvl>
    <w:lvl w:ilvl="1" w:tplc="480A0019" w:tentative="1">
      <w:start w:val="1"/>
      <w:numFmt w:val="lowerLetter"/>
      <w:lvlText w:val="%2."/>
      <w:lvlJc w:val="left"/>
      <w:pPr>
        <w:ind w:left="2880" w:hanging="360"/>
      </w:pPr>
    </w:lvl>
    <w:lvl w:ilvl="2" w:tplc="480A001B" w:tentative="1">
      <w:start w:val="1"/>
      <w:numFmt w:val="lowerRoman"/>
      <w:lvlText w:val="%3."/>
      <w:lvlJc w:val="right"/>
      <w:pPr>
        <w:ind w:left="3600" w:hanging="180"/>
      </w:pPr>
    </w:lvl>
    <w:lvl w:ilvl="3" w:tplc="480A000F" w:tentative="1">
      <w:start w:val="1"/>
      <w:numFmt w:val="decimal"/>
      <w:lvlText w:val="%4."/>
      <w:lvlJc w:val="left"/>
      <w:pPr>
        <w:ind w:left="4320" w:hanging="360"/>
      </w:pPr>
    </w:lvl>
    <w:lvl w:ilvl="4" w:tplc="480A0019" w:tentative="1">
      <w:start w:val="1"/>
      <w:numFmt w:val="lowerLetter"/>
      <w:lvlText w:val="%5."/>
      <w:lvlJc w:val="left"/>
      <w:pPr>
        <w:ind w:left="5040" w:hanging="360"/>
      </w:pPr>
    </w:lvl>
    <w:lvl w:ilvl="5" w:tplc="480A001B" w:tentative="1">
      <w:start w:val="1"/>
      <w:numFmt w:val="lowerRoman"/>
      <w:lvlText w:val="%6."/>
      <w:lvlJc w:val="right"/>
      <w:pPr>
        <w:ind w:left="5760" w:hanging="180"/>
      </w:pPr>
    </w:lvl>
    <w:lvl w:ilvl="6" w:tplc="480A000F" w:tentative="1">
      <w:start w:val="1"/>
      <w:numFmt w:val="decimal"/>
      <w:lvlText w:val="%7."/>
      <w:lvlJc w:val="left"/>
      <w:pPr>
        <w:ind w:left="6480" w:hanging="360"/>
      </w:pPr>
    </w:lvl>
    <w:lvl w:ilvl="7" w:tplc="480A0019" w:tentative="1">
      <w:start w:val="1"/>
      <w:numFmt w:val="lowerLetter"/>
      <w:lvlText w:val="%8."/>
      <w:lvlJc w:val="left"/>
      <w:pPr>
        <w:ind w:left="7200" w:hanging="360"/>
      </w:pPr>
    </w:lvl>
    <w:lvl w:ilvl="8" w:tplc="480A001B" w:tentative="1">
      <w:start w:val="1"/>
      <w:numFmt w:val="lowerRoman"/>
      <w:lvlText w:val="%9."/>
      <w:lvlJc w:val="right"/>
      <w:pPr>
        <w:ind w:left="7920" w:hanging="180"/>
      </w:pPr>
    </w:lvl>
  </w:abstractNum>
  <w:abstractNum w:abstractNumId="29"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39C4533E"/>
    <w:multiLevelType w:val="hybridMultilevel"/>
    <w:tmpl w:val="795299AC"/>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1" w15:restartNumberingAfterBreak="0">
    <w:nsid w:val="3C972A67"/>
    <w:multiLevelType w:val="hybridMultilevel"/>
    <w:tmpl w:val="F5F2D1C4"/>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15:restartNumberingAfterBreak="0">
    <w:nsid w:val="3E464724"/>
    <w:multiLevelType w:val="multilevel"/>
    <w:tmpl w:val="1D04914A"/>
    <w:lvl w:ilvl="0">
      <w:start w:val="3"/>
      <w:numFmt w:val="upperRoman"/>
      <w:lvlText w:val="%1."/>
      <w:lvlJc w:val="right"/>
      <w:pPr>
        <w:ind w:left="1080" w:hanging="720"/>
      </w:pPr>
      <w:rPr>
        <w:rFonts w:hint="default"/>
      </w:rPr>
    </w:lvl>
    <w:lvl w:ilvl="1">
      <w:start w:val="7"/>
      <w:numFmt w:val="decimal"/>
      <w:lvlText w:val="%2."/>
      <w:lvlJc w:val="left"/>
      <w:pPr>
        <w:ind w:left="1440" w:hanging="360"/>
      </w:pPr>
      <w:rPr>
        <w:rFonts w:hint="default"/>
        <w:b w:val="0"/>
        <w:bCs w:val="0"/>
        <w:i w:val="0"/>
        <w:iCs w:val="0"/>
        <w:color w:val="auto"/>
      </w:rPr>
    </w:lvl>
    <w:lvl w:ilvl="2">
      <w:start w:val="1"/>
      <w:numFmt w:val="decimal"/>
      <w:lvlText w:val="%3."/>
      <w:lvlJc w:val="left"/>
      <w:pPr>
        <w:ind w:left="2160" w:hanging="18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Letter"/>
      <w:lvlText w:val="(%6)"/>
      <w:lvlJc w:val="left"/>
      <w:pPr>
        <w:ind w:left="4320" w:hanging="180"/>
      </w:pPr>
      <w:rPr>
        <w:rFonts w:hint="default"/>
      </w:rPr>
    </w:lvl>
    <w:lvl w:ilvl="6">
      <w:start w:val="1"/>
      <w:numFmt w:val="lowerRoman"/>
      <w:lvlText w:val="(%7)"/>
      <w:lvlJc w:val="righ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3" w15:restartNumberingAfterBreak="0">
    <w:nsid w:val="43717D4D"/>
    <w:multiLevelType w:val="hybridMultilevel"/>
    <w:tmpl w:val="7A3839AA"/>
    <w:lvl w:ilvl="0" w:tplc="FFFFFFFF">
      <w:start w:val="1"/>
      <w:numFmt w:val="lowerLetter"/>
      <w:lvlText w:val="%1)"/>
      <w:lvlJc w:val="left"/>
      <w:pPr>
        <w:ind w:left="1854" w:hanging="360"/>
      </w:p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34" w15:restartNumberingAfterBreak="0">
    <w:nsid w:val="4A64304F"/>
    <w:multiLevelType w:val="multilevel"/>
    <w:tmpl w:val="5590EE8E"/>
    <w:lvl w:ilvl="0">
      <w:start w:val="1"/>
      <w:numFmt w:val="upperRoman"/>
      <w:lvlText w:val="%1."/>
      <w:lvlJc w:val="right"/>
      <w:pPr>
        <w:ind w:left="1080" w:hanging="720"/>
      </w:pPr>
      <w:rPr>
        <w:rFonts w:hint="default"/>
      </w:rPr>
    </w:lvl>
    <w:lvl w:ilvl="1">
      <w:start w:val="1"/>
      <w:numFmt w:val="decimal"/>
      <w:lvlText w:val="%2."/>
      <w:lvlJc w:val="left"/>
      <w:pPr>
        <w:ind w:left="1495" w:hanging="360"/>
      </w:pPr>
      <w:rPr>
        <w:b w:val="0"/>
        <w:bCs w:val="0"/>
        <w:i w:val="0"/>
        <w:iCs w:val="0"/>
        <w:color w:val="auto"/>
        <w:sz w:val="20"/>
        <w:szCs w:val="20"/>
      </w:rPr>
    </w:lvl>
    <w:lvl w:ilvl="2">
      <w:start w:val="1"/>
      <w:numFmt w:val="decimal"/>
      <w:lvlText w:val="%3."/>
      <w:lvlJc w:val="left"/>
      <w:pPr>
        <w:ind w:left="2160" w:hanging="18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Letter"/>
      <w:lvlText w:val="(%6)"/>
      <w:lvlJc w:val="left"/>
      <w:pPr>
        <w:ind w:left="4320" w:hanging="180"/>
      </w:pPr>
      <w:rPr>
        <w:rFonts w:hint="default"/>
      </w:rPr>
    </w:lvl>
    <w:lvl w:ilvl="6">
      <w:start w:val="1"/>
      <w:numFmt w:val="lowerRoman"/>
      <w:lvlText w:val="(%7)"/>
      <w:lvlJc w:val="righ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5" w15:restartNumberingAfterBreak="0">
    <w:nsid w:val="52344E62"/>
    <w:multiLevelType w:val="hybridMultilevel"/>
    <w:tmpl w:val="BC80F668"/>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6"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7" w15:restartNumberingAfterBreak="0">
    <w:nsid w:val="605869A0"/>
    <w:multiLevelType w:val="hybridMultilevel"/>
    <w:tmpl w:val="C8F01CDE"/>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8" w15:restartNumberingAfterBreak="0">
    <w:nsid w:val="60AA14C8"/>
    <w:multiLevelType w:val="hybridMultilevel"/>
    <w:tmpl w:val="CE9A9904"/>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9"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6AFE5C67"/>
    <w:multiLevelType w:val="hybridMultilevel"/>
    <w:tmpl w:val="0532BB32"/>
    <w:lvl w:ilvl="0" w:tplc="080A0017">
      <w:start w:val="1"/>
      <w:numFmt w:val="lowerLetter"/>
      <w:lvlText w:val="%1)"/>
      <w:lvlJc w:val="left"/>
      <w:pPr>
        <w:ind w:left="2160" w:hanging="360"/>
      </w:pPr>
    </w:lvl>
    <w:lvl w:ilvl="1" w:tplc="480A0019" w:tentative="1">
      <w:start w:val="1"/>
      <w:numFmt w:val="lowerLetter"/>
      <w:lvlText w:val="%2."/>
      <w:lvlJc w:val="left"/>
      <w:pPr>
        <w:ind w:left="2880" w:hanging="360"/>
      </w:pPr>
    </w:lvl>
    <w:lvl w:ilvl="2" w:tplc="480A001B" w:tentative="1">
      <w:start w:val="1"/>
      <w:numFmt w:val="lowerRoman"/>
      <w:lvlText w:val="%3."/>
      <w:lvlJc w:val="right"/>
      <w:pPr>
        <w:ind w:left="3600" w:hanging="180"/>
      </w:pPr>
    </w:lvl>
    <w:lvl w:ilvl="3" w:tplc="480A000F" w:tentative="1">
      <w:start w:val="1"/>
      <w:numFmt w:val="decimal"/>
      <w:lvlText w:val="%4."/>
      <w:lvlJc w:val="left"/>
      <w:pPr>
        <w:ind w:left="4320" w:hanging="360"/>
      </w:pPr>
    </w:lvl>
    <w:lvl w:ilvl="4" w:tplc="480A0019" w:tentative="1">
      <w:start w:val="1"/>
      <w:numFmt w:val="lowerLetter"/>
      <w:lvlText w:val="%5."/>
      <w:lvlJc w:val="left"/>
      <w:pPr>
        <w:ind w:left="5040" w:hanging="360"/>
      </w:pPr>
    </w:lvl>
    <w:lvl w:ilvl="5" w:tplc="480A001B" w:tentative="1">
      <w:start w:val="1"/>
      <w:numFmt w:val="lowerRoman"/>
      <w:lvlText w:val="%6."/>
      <w:lvlJc w:val="right"/>
      <w:pPr>
        <w:ind w:left="5760" w:hanging="180"/>
      </w:pPr>
    </w:lvl>
    <w:lvl w:ilvl="6" w:tplc="480A000F" w:tentative="1">
      <w:start w:val="1"/>
      <w:numFmt w:val="decimal"/>
      <w:lvlText w:val="%7."/>
      <w:lvlJc w:val="left"/>
      <w:pPr>
        <w:ind w:left="6480" w:hanging="360"/>
      </w:pPr>
    </w:lvl>
    <w:lvl w:ilvl="7" w:tplc="480A0019" w:tentative="1">
      <w:start w:val="1"/>
      <w:numFmt w:val="lowerLetter"/>
      <w:lvlText w:val="%8."/>
      <w:lvlJc w:val="left"/>
      <w:pPr>
        <w:ind w:left="7200" w:hanging="360"/>
      </w:pPr>
    </w:lvl>
    <w:lvl w:ilvl="8" w:tplc="480A001B" w:tentative="1">
      <w:start w:val="1"/>
      <w:numFmt w:val="lowerRoman"/>
      <w:lvlText w:val="%9."/>
      <w:lvlJc w:val="right"/>
      <w:pPr>
        <w:ind w:left="7920" w:hanging="180"/>
      </w:pPr>
    </w:lvl>
  </w:abstractNum>
  <w:abstractNum w:abstractNumId="41" w15:restartNumberingAfterBreak="0">
    <w:nsid w:val="6BA26FB8"/>
    <w:multiLevelType w:val="hybridMultilevel"/>
    <w:tmpl w:val="1758FAF4"/>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2" w15:restartNumberingAfterBreak="0">
    <w:nsid w:val="6C8744FC"/>
    <w:multiLevelType w:val="hybridMultilevel"/>
    <w:tmpl w:val="729062E2"/>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3" w15:restartNumberingAfterBreak="0">
    <w:nsid w:val="6D232F61"/>
    <w:multiLevelType w:val="hybridMultilevel"/>
    <w:tmpl w:val="93EA217A"/>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4" w15:restartNumberingAfterBreak="0">
    <w:nsid w:val="6F235EEC"/>
    <w:multiLevelType w:val="hybridMultilevel"/>
    <w:tmpl w:val="A47210F2"/>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5" w15:restartNumberingAfterBreak="0">
    <w:nsid w:val="6FB715B7"/>
    <w:multiLevelType w:val="hybridMultilevel"/>
    <w:tmpl w:val="3B0CB46E"/>
    <w:lvl w:ilvl="0" w:tplc="080A0017">
      <w:start w:val="1"/>
      <w:numFmt w:val="lowerLetter"/>
      <w:lvlText w:val="%1)"/>
      <w:lvlJc w:val="left"/>
      <w:pPr>
        <w:ind w:left="2160" w:hanging="360"/>
      </w:pPr>
    </w:lvl>
    <w:lvl w:ilvl="1" w:tplc="080A0019" w:tentative="1">
      <w:start w:val="1"/>
      <w:numFmt w:val="lowerLetter"/>
      <w:lvlText w:val="%2."/>
      <w:lvlJc w:val="left"/>
      <w:pPr>
        <w:ind w:left="2880" w:hanging="360"/>
      </w:pPr>
    </w:lvl>
    <w:lvl w:ilvl="2" w:tplc="080A001B" w:tentative="1">
      <w:start w:val="1"/>
      <w:numFmt w:val="lowerRoman"/>
      <w:lvlText w:val="%3."/>
      <w:lvlJc w:val="right"/>
      <w:pPr>
        <w:ind w:left="3600" w:hanging="180"/>
      </w:pPr>
    </w:lvl>
    <w:lvl w:ilvl="3" w:tplc="080A0017">
      <w:start w:val="1"/>
      <w:numFmt w:val="lowerLetter"/>
      <w:lvlText w:val="%4)"/>
      <w:lvlJc w:val="left"/>
      <w:pPr>
        <w:ind w:left="4320" w:hanging="360"/>
      </w:pPr>
    </w:lvl>
    <w:lvl w:ilvl="4" w:tplc="080A0019" w:tentative="1">
      <w:start w:val="1"/>
      <w:numFmt w:val="lowerLetter"/>
      <w:lvlText w:val="%5."/>
      <w:lvlJc w:val="left"/>
      <w:pPr>
        <w:ind w:left="5040" w:hanging="360"/>
      </w:pPr>
    </w:lvl>
    <w:lvl w:ilvl="5" w:tplc="080A001B" w:tentative="1">
      <w:start w:val="1"/>
      <w:numFmt w:val="lowerRoman"/>
      <w:lvlText w:val="%6."/>
      <w:lvlJc w:val="right"/>
      <w:pPr>
        <w:ind w:left="5760" w:hanging="180"/>
      </w:pPr>
    </w:lvl>
    <w:lvl w:ilvl="6" w:tplc="080A000F" w:tentative="1">
      <w:start w:val="1"/>
      <w:numFmt w:val="decimal"/>
      <w:lvlText w:val="%7."/>
      <w:lvlJc w:val="left"/>
      <w:pPr>
        <w:ind w:left="6480" w:hanging="360"/>
      </w:pPr>
    </w:lvl>
    <w:lvl w:ilvl="7" w:tplc="080A0019" w:tentative="1">
      <w:start w:val="1"/>
      <w:numFmt w:val="lowerLetter"/>
      <w:lvlText w:val="%8."/>
      <w:lvlJc w:val="left"/>
      <w:pPr>
        <w:ind w:left="7200" w:hanging="360"/>
      </w:pPr>
    </w:lvl>
    <w:lvl w:ilvl="8" w:tplc="080A001B" w:tentative="1">
      <w:start w:val="1"/>
      <w:numFmt w:val="lowerRoman"/>
      <w:lvlText w:val="%9."/>
      <w:lvlJc w:val="right"/>
      <w:pPr>
        <w:ind w:left="7920" w:hanging="180"/>
      </w:pPr>
    </w:lvl>
  </w:abstractNum>
  <w:abstractNum w:abstractNumId="4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7" w15:restartNumberingAfterBreak="0">
    <w:nsid w:val="759A6013"/>
    <w:multiLevelType w:val="hybridMultilevel"/>
    <w:tmpl w:val="1758FAF4"/>
    <w:lvl w:ilvl="0" w:tplc="FFFFFFFF">
      <w:start w:val="1"/>
      <w:numFmt w:val="lowerLetter"/>
      <w:lvlText w:val="%1)"/>
      <w:lvlJc w:val="left"/>
      <w:pPr>
        <w:ind w:left="1854" w:hanging="360"/>
      </w:p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48"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60445526">
    <w:abstractNumId w:val="39"/>
  </w:num>
  <w:num w:numId="2" w16cid:durableId="1848590690">
    <w:abstractNumId w:val="29"/>
  </w:num>
  <w:num w:numId="3" w16cid:durableId="650642841">
    <w:abstractNumId w:val="48"/>
  </w:num>
  <w:num w:numId="4" w16cid:durableId="1051537532">
    <w:abstractNumId w:val="46"/>
  </w:num>
  <w:num w:numId="5" w16cid:durableId="760175270">
    <w:abstractNumId w:val="36"/>
  </w:num>
  <w:num w:numId="6" w16cid:durableId="952439209">
    <w:abstractNumId w:val="8"/>
  </w:num>
  <w:num w:numId="7" w16cid:durableId="1500727783">
    <w:abstractNumId w:val="3"/>
  </w:num>
  <w:num w:numId="8" w16cid:durableId="1993098451">
    <w:abstractNumId w:val="2"/>
  </w:num>
  <w:num w:numId="9" w16cid:durableId="1059205417">
    <w:abstractNumId w:val="1"/>
  </w:num>
  <w:num w:numId="10" w16cid:durableId="105582417">
    <w:abstractNumId w:val="0"/>
  </w:num>
  <w:num w:numId="11" w16cid:durableId="1903710562">
    <w:abstractNumId w:val="9"/>
  </w:num>
  <w:num w:numId="12" w16cid:durableId="1451900284">
    <w:abstractNumId w:val="7"/>
  </w:num>
  <w:num w:numId="13" w16cid:durableId="1777560369">
    <w:abstractNumId w:val="6"/>
  </w:num>
  <w:num w:numId="14" w16cid:durableId="1433549261">
    <w:abstractNumId w:val="5"/>
  </w:num>
  <w:num w:numId="15" w16cid:durableId="1704399469">
    <w:abstractNumId w:val="4"/>
  </w:num>
  <w:num w:numId="16" w16cid:durableId="2105106844">
    <w:abstractNumId w:val="14"/>
  </w:num>
  <w:num w:numId="17" w16cid:durableId="648444600">
    <w:abstractNumId w:val="12"/>
  </w:num>
  <w:num w:numId="18" w16cid:durableId="2092695585">
    <w:abstractNumId w:val="34"/>
  </w:num>
  <w:num w:numId="19" w16cid:durableId="1912540033">
    <w:abstractNumId w:val="11"/>
  </w:num>
  <w:num w:numId="20" w16cid:durableId="777605769">
    <w:abstractNumId w:val="17"/>
  </w:num>
  <w:num w:numId="21" w16cid:durableId="1727877937">
    <w:abstractNumId w:val="27"/>
  </w:num>
  <w:num w:numId="22" w16cid:durableId="971717917">
    <w:abstractNumId w:val="24"/>
  </w:num>
  <w:num w:numId="23" w16cid:durableId="1180118641">
    <w:abstractNumId w:val="35"/>
  </w:num>
  <w:num w:numId="24" w16cid:durableId="223832261">
    <w:abstractNumId w:val="45"/>
  </w:num>
  <w:num w:numId="25" w16cid:durableId="1325284649">
    <w:abstractNumId w:val="26"/>
  </w:num>
  <w:num w:numId="26" w16cid:durableId="1578515470">
    <w:abstractNumId w:val="20"/>
  </w:num>
  <w:num w:numId="27" w16cid:durableId="2088112331">
    <w:abstractNumId w:val="28"/>
  </w:num>
  <w:num w:numId="28" w16cid:durableId="89662510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0718143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047948219">
    <w:abstractNumId w:val="40"/>
  </w:num>
  <w:num w:numId="31" w16cid:durableId="45175146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72360677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608321442">
    <w:abstractNumId w:val="32"/>
  </w:num>
  <w:num w:numId="34" w16cid:durableId="92373098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31047079">
    <w:abstractNumId w:val="41"/>
  </w:num>
  <w:num w:numId="36" w16cid:durableId="1830513424">
    <w:abstractNumId w:val="18"/>
  </w:num>
  <w:num w:numId="37" w16cid:durableId="2079937775">
    <w:abstractNumId w:val="22"/>
  </w:num>
  <w:num w:numId="38" w16cid:durableId="1958903788">
    <w:abstractNumId w:val="37"/>
  </w:num>
  <w:num w:numId="39" w16cid:durableId="1330475148">
    <w:abstractNumId w:val="42"/>
  </w:num>
  <w:num w:numId="40" w16cid:durableId="908003506">
    <w:abstractNumId w:val="25"/>
  </w:num>
  <w:num w:numId="41" w16cid:durableId="1994790630">
    <w:abstractNumId w:val="23"/>
  </w:num>
  <w:num w:numId="42" w16cid:durableId="1727140869">
    <w:abstractNumId w:val="31"/>
  </w:num>
  <w:num w:numId="43" w16cid:durableId="1628006363">
    <w:abstractNumId w:val="13"/>
  </w:num>
  <w:num w:numId="44" w16cid:durableId="1240291998">
    <w:abstractNumId w:val="21"/>
  </w:num>
  <w:num w:numId="45" w16cid:durableId="1153450454">
    <w:abstractNumId w:val="44"/>
  </w:num>
  <w:num w:numId="46" w16cid:durableId="668365463">
    <w:abstractNumId w:val="43"/>
  </w:num>
  <w:num w:numId="47" w16cid:durableId="129832662">
    <w:abstractNumId w:val="30"/>
  </w:num>
  <w:num w:numId="48" w16cid:durableId="1538277957">
    <w:abstractNumId w:val="10"/>
  </w:num>
  <w:num w:numId="49" w16cid:durableId="24452156">
    <w:abstractNumId w:val="38"/>
  </w:num>
  <w:num w:numId="50" w16cid:durableId="691800704">
    <w:abstractNumId w:val="15"/>
  </w:num>
  <w:num w:numId="51" w16cid:durableId="1902062612">
    <w:abstractNumId w:val="47"/>
  </w:num>
  <w:num w:numId="52" w16cid:durableId="1460414584">
    <w:abstractNumId w:val="33"/>
  </w:num>
  <w:num w:numId="53" w16cid:durableId="657460995">
    <w:abstractNumId w:val="16"/>
  </w:num>
  <w:num w:numId="54" w16cid:durableId="1501195071">
    <w:abstractNumId w:val="19"/>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6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3E0F"/>
    <w:rsid w:val="0000207B"/>
    <w:rsid w:val="00004558"/>
    <w:rsid w:val="00006BB9"/>
    <w:rsid w:val="0000782D"/>
    <w:rsid w:val="000107A1"/>
    <w:rsid w:val="0001556E"/>
    <w:rsid w:val="00021F37"/>
    <w:rsid w:val="0002339D"/>
    <w:rsid w:val="00036733"/>
    <w:rsid w:val="00042D66"/>
    <w:rsid w:val="00066A72"/>
    <w:rsid w:val="00070499"/>
    <w:rsid w:val="00071E08"/>
    <w:rsid w:val="00074CEE"/>
    <w:rsid w:val="0008537F"/>
    <w:rsid w:val="000B40C9"/>
    <w:rsid w:val="000B57E7"/>
    <w:rsid w:val="000F09DF"/>
    <w:rsid w:val="000F54A6"/>
    <w:rsid w:val="000F61B2"/>
    <w:rsid w:val="00101D1B"/>
    <w:rsid w:val="001075E9"/>
    <w:rsid w:val="00122520"/>
    <w:rsid w:val="00140A1C"/>
    <w:rsid w:val="00142167"/>
    <w:rsid w:val="00145F2F"/>
    <w:rsid w:val="00152B81"/>
    <w:rsid w:val="00160FF7"/>
    <w:rsid w:val="001711C8"/>
    <w:rsid w:val="00180183"/>
    <w:rsid w:val="00183184"/>
    <w:rsid w:val="00183872"/>
    <w:rsid w:val="00194B9D"/>
    <w:rsid w:val="00196389"/>
    <w:rsid w:val="001B15A9"/>
    <w:rsid w:val="001C7A89"/>
    <w:rsid w:val="001E3DE7"/>
    <w:rsid w:val="00201F1A"/>
    <w:rsid w:val="0020313C"/>
    <w:rsid w:val="00203A2C"/>
    <w:rsid w:val="002433EC"/>
    <w:rsid w:val="0024788C"/>
    <w:rsid w:val="0025226E"/>
    <w:rsid w:val="002928BD"/>
    <w:rsid w:val="00295009"/>
    <w:rsid w:val="00295B09"/>
    <w:rsid w:val="002966F2"/>
    <w:rsid w:val="002A0F08"/>
    <w:rsid w:val="002A2EFC"/>
    <w:rsid w:val="002C0E18"/>
    <w:rsid w:val="002C33BB"/>
    <w:rsid w:val="002D5AAC"/>
    <w:rsid w:val="002F3020"/>
    <w:rsid w:val="00301299"/>
    <w:rsid w:val="00322004"/>
    <w:rsid w:val="003308FA"/>
    <w:rsid w:val="003402C2"/>
    <w:rsid w:val="00340AC9"/>
    <w:rsid w:val="003705F3"/>
    <w:rsid w:val="00381C24"/>
    <w:rsid w:val="00382BCB"/>
    <w:rsid w:val="003958D0"/>
    <w:rsid w:val="003A6124"/>
    <w:rsid w:val="004031F0"/>
    <w:rsid w:val="00417493"/>
    <w:rsid w:val="00435B3F"/>
    <w:rsid w:val="00440A17"/>
    <w:rsid w:val="00454E07"/>
    <w:rsid w:val="0046035B"/>
    <w:rsid w:val="00471CB3"/>
    <w:rsid w:val="004941F7"/>
    <w:rsid w:val="004B46C3"/>
    <w:rsid w:val="004B70AD"/>
    <w:rsid w:val="004C0651"/>
    <w:rsid w:val="004F272A"/>
    <w:rsid w:val="004F2BF7"/>
    <w:rsid w:val="0050108D"/>
    <w:rsid w:val="00511478"/>
    <w:rsid w:val="00524D74"/>
    <w:rsid w:val="005350E6"/>
    <w:rsid w:val="00562DDE"/>
    <w:rsid w:val="00572D07"/>
    <w:rsid w:val="00572E19"/>
    <w:rsid w:val="005A1040"/>
    <w:rsid w:val="005C5EFA"/>
    <w:rsid w:val="005D0BE8"/>
    <w:rsid w:val="005E003D"/>
    <w:rsid w:val="005F0B42"/>
    <w:rsid w:val="00601100"/>
    <w:rsid w:val="00634841"/>
    <w:rsid w:val="00655A21"/>
    <w:rsid w:val="006564E2"/>
    <w:rsid w:val="006725B3"/>
    <w:rsid w:val="00675936"/>
    <w:rsid w:val="00677B96"/>
    <w:rsid w:val="006808A9"/>
    <w:rsid w:val="0068672D"/>
    <w:rsid w:val="0069196C"/>
    <w:rsid w:val="006A0E80"/>
    <w:rsid w:val="006A11C9"/>
    <w:rsid w:val="006A1689"/>
    <w:rsid w:val="006C12D1"/>
    <w:rsid w:val="006C2ED8"/>
    <w:rsid w:val="006C5FCC"/>
    <w:rsid w:val="006C6459"/>
    <w:rsid w:val="006C7AAB"/>
    <w:rsid w:val="006D0ABD"/>
    <w:rsid w:val="006D7E16"/>
    <w:rsid w:val="006F143F"/>
    <w:rsid w:val="006F35EE"/>
    <w:rsid w:val="007021FF"/>
    <w:rsid w:val="007076CB"/>
    <w:rsid w:val="007111F0"/>
    <w:rsid w:val="00735567"/>
    <w:rsid w:val="00735CFF"/>
    <w:rsid w:val="007441BC"/>
    <w:rsid w:val="0074738B"/>
    <w:rsid w:val="007505E0"/>
    <w:rsid w:val="00770D2A"/>
    <w:rsid w:val="007823B5"/>
    <w:rsid w:val="00794F26"/>
    <w:rsid w:val="007967DF"/>
    <w:rsid w:val="007B403F"/>
    <w:rsid w:val="007C2A44"/>
    <w:rsid w:val="007D5A5A"/>
    <w:rsid w:val="007E2821"/>
    <w:rsid w:val="007F28EE"/>
    <w:rsid w:val="008023FE"/>
    <w:rsid w:val="00813E0C"/>
    <w:rsid w:val="00834B71"/>
    <w:rsid w:val="0086445C"/>
    <w:rsid w:val="00865FAC"/>
    <w:rsid w:val="008728CD"/>
    <w:rsid w:val="00895B2C"/>
    <w:rsid w:val="008A08D7"/>
    <w:rsid w:val="008A13F9"/>
    <w:rsid w:val="008A20A3"/>
    <w:rsid w:val="008A7AF1"/>
    <w:rsid w:val="008C0F65"/>
    <w:rsid w:val="008D3E0F"/>
    <w:rsid w:val="008D5B0A"/>
    <w:rsid w:val="008E6BB6"/>
    <w:rsid w:val="00906890"/>
    <w:rsid w:val="009204BA"/>
    <w:rsid w:val="00951972"/>
    <w:rsid w:val="00954E65"/>
    <w:rsid w:val="00980E65"/>
    <w:rsid w:val="009A5E93"/>
    <w:rsid w:val="009A6543"/>
    <w:rsid w:val="009C013F"/>
    <w:rsid w:val="009C241C"/>
    <w:rsid w:val="009C6907"/>
    <w:rsid w:val="009D5403"/>
    <w:rsid w:val="009F1666"/>
    <w:rsid w:val="00A17DDC"/>
    <w:rsid w:val="00A17DFD"/>
    <w:rsid w:val="00A2384B"/>
    <w:rsid w:val="00A43E01"/>
    <w:rsid w:val="00A4674B"/>
    <w:rsid w:val="00A7430D"/>
    <w:rsid w:val="00A800A8"/>
    <w:rsid w:val="00A84908"/>
    <w:rsid w:val="00A85766"/>
    <w:rsid w:val="00A917B3"/>
    <w:rsid w:val="00AA6EAF"/>
    <w:rsid w:val="00AB4B51"/>
    <w:rsid w:val="00AE421F"/>
    <w:rsid w:val="00AE4C00"/>
    <w:rsid w:val="00AF3E19"/>
    <w:rsid w:val="00B10CC7"/>
    <w:rsid w:val="00B26B38"/>
    <w:rsid w:val="00B3387D"/>
    <w:rsid w:val="00B36826"/>
    <w:rsid w:val="00B46D64"/>
    <w:rsid w:val="00B57F60"/>
    <w:rsid w:val="00B62458"/>
    <w:rsid w:val="00B749AA"/>
    <w:rsid w:val="00B75863"/>
    <w:rsid w:val="00B75D17"/>
    <w:rsid w:val="00B83351"/>
    <w:rsid w:val="00B85CF3"/>
    <w:rsid w:val="00B961D1"/>
    <w:rsid w:val="00BA599B"/>
    <w:rsid w:val="00BB36EA"/>
    <w:rsid w:val="00BC4D85"/>
    <w:rsid w:val="00BC5801"/>
    <w:rsid w:val="00BD33EE"/>
    <w:rsid w:val="00BE0490"/>
    <w:rsid w:val="00BE4068"/>
    <w:rsid w:val="00BE774D"/>
    <w:rsid w:val="00BF0859"/>
    <w:rsid w:val="00BF087B"/>
    <w:rsid w:val="00C34590"/>
    <w:rsid w:val="00C60F0C"/>
    <w:rsid w:val="00C6375A"/>
    <w:rsid w:val="00C63C2A"/>
    <w:rsid w:val="00C70055"/>
    <w:rsid w:val="00C805C9"/>
    <w:rsid w:val="00C81894"/>
    <w:rsid w:val="00CA1679"/>
    <w:rsid w:val="00CB2796"/>
    <w:rsid w:val="00CD1113"/>
    <w:rsid w:val="00CE086A"/>
    <w:rsid w:val="00CE0E5F"/>
    <w:rsid w:val="00D03C53"/>
    <w:rsid w:val="00D05347"/>
    <w:rsid w:val="00D26B72"/>
    <w:rsid w:val="00D64B5E"/>
    <w:rsid w:val="00D7493A"/>
    <w:rsid w:val="00D77D24"/>
    <w:rsid w:val="00D90138"/>
    <w:rsid w:val="00DA0DAB"/>
    <w:rsid w:val="00DA5254"/>
    <w:rsid w:val="00DC38AB"/>
    <w:rsid w:val="00DC5DDA"/>
    <w:rsid w:val="00E12676"/>
    <w:rsid w:val="00E34E48"/>
    <w:rsid w:val="00E4390B"/>
    <w:rsid w:val="00E55A4A"/>
    <w:rsid w:val="00E6378C"/>
    <w:rsid w:val="00E73F76"/>
    <w:rsid w:val="00E849AE"/>
    <w:rsid w:val="00EA31D8"/>
    <w:rsid w:val="00EA5579"/>
    <w:rsid w:val="00EB26FF"/>
    <w:rsid w:val="00EB7AB6"/>
    <w:rsid w:val="00ED0DB8"/>
    <w:rsid w:val="00ED3BFC"/>
    <w:rsid w:val="00EF1360"/>
    <w:rsid w:val="00EF3220"/>
    <w:rsid w:val="00EF7198"/>
    <w:rsid w:val="00F06D22"/>
    <w:rsid w:val="00F119C8"/>
    <w:rsid w:val="00F17EC6"/>
    <w:rsid w:val="00F26C03"/>
    <w:rsid w:val="00F31AB0"/>
    <w:rsid w:val="00F41883"/>
    <w:rsid w:val="00F7697D"/>
    <w:rsid w:val="00F94155"/>
    <w:rsid w:val="00F9558D"/>
    <w:rsid w:val="00FA0FBB"/>
    <w:rsid w:val="00FC499D"/>
    <w:rsid w:val="00FD2EF7"/>
    <w:rsid w:val="00FD4AD6"/>
    <w:rsid w:val="00FD6CD7"/>
    <w:rsid w:val="00FE31BF"/>
    <w:rsid w:val="00FF1E5D"/>
    <w:rsid w:val="00FF35A9"/>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2A07B3"/>
  <w15:docId w15:val="{C60BDB2B-0D9E-4F0C-ADA4-1540251641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uiPriority="9"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iPriority="99" w:unhideWhenUsed="1" w:qFormat="1"/>
    <w:lsdException w:name="endnote text" w:semiHidden="1" w:uiPriority="99"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F3020"/>
    <w:pPr>
      <w:spacing w:line="240" w:lineRule="atLeast"/>
    </w:pPr>
    <w:rPr>
      <w:lang w:val="es-ES" w:eastAsia="es-ES"/>
    </w:rPr>
  </w:style>
  <w:style w:type="paragraph" w:styleId="Ttulo1">
    <w:name w:val="heading 1"/>
    <w:aliases w:val="Table_G"/>
    <w:basedOn w:val="SingleTxtG"/>
    <w:next w:val="SingleTxtG"/>
    <w:link w:val="Ttulo1Car"/>
    <w:qFormat/>
    <w:rsid w:val="00D05347"/>
    <w:pPr>
      <w:keepNext/>
      <w:spacing w:after="0" w:line="240" w:lineRule="auto"/>
      <w:outlineLvl w:val="0"/>
    </w:pPr>
    <w:rPr>
      <w:rFonts w:cs="Arial"/>
      <w:bCs/>
      <w:szCs w:val="32"/>
    </w:rPr>
  </w:style>
  <w:style w:type="paragraph" w:styleId="Ttulo2">
    <w:name w:val="heading 2"/>
    <w:basedOn w:val="Normal"/>
    <w:next w:val="Normal"/>
    <w:link w:val="Ttulo2Car"/>
    <w:uiPriority w:val="9"/>
    <w:qFormat/>
    <w:rsid w:val="00EA31D8"/>
    <w:pPr>
      <w:keepNext/>
      <w:outlineLvl w:val="1"/>
    </w:pPr>
    <w:rPr>
      <w:rFonts w:cs="Arial"/>
      <w:bCs/>
      <w:iCs/>
      <w:szCs w:val="28"/>
    </w:rPr>
  </w:style>
  <w:style w:type="paragraph" w:styleId="Ttulo3">
    <w:name w:val="heading 3"/>
    <w:basedOn w:val="Normal"/>
    <w:next w:val="Normal"/>
    <w:qFormat/>
    <w:rsid w:val="00EA31D8"/>
    <w:pPr>
      <w:keepNext/>
      <w:spacing w:before="240" w:after="60"/>
      <w:outlineLvl w:val="2"/>
    </w:pPr>
    <w:rPr>
      <w:rFonts w:ascii="Arial" w:hAnsi="Arial" w:cs="Arial"/>
      <w:b/>
      <w:bCs/>
      <w:sz w:val="26"/>
      <w:szCs w:val="26"/>
    </w:rPr>
  </w:style>
  <w:style w:type="paragraph" w:styleId="Ttulo4">
    <w:name w:val="heading 4"/>
    <w:basedOn w:val="Normal"/>
    <w:next w:val="Normal"/>
    <w:semiHidden/>
    <w:qFormat/>
    <w:rsid w:val="00EA31D8"/>
    <w:pPr>
      <w:keepNext/>
      <w:spacing w:before="240" w:after="60"/>
      <w:outlineLvl w:val="3"/>
    </w:pPr>
    <w:rPr>
      <w:b/>
      <w:bCs/>
      <w:sz w:val="28"/>
      <w:szCs w:val="28"/>
    </w:rPr>
  </w:style>
  <w:style w:type="paragraph" w:styleId="Ttulo5">
    <w:name w:val="heading 5"/>
    <w:basedOn w:val="Normal"/>
    <w:next w:val="Normal"/>
    <w:semiHidden/>
    <w:qFormat/>
    <w:rsid w:val="00EA31D8"/>
    <w:pPr>
      <w:spacing w:before="240" w:after="60"/>
      <w:outlineLvl w:val="4"/>
    </w:pPr>
    <w:rPr>
      <w:b/>
      <w:bCs/>
      <w:i/>
      <w:iCs/>
      <w:sz w:val="26"/>
      <w:szCs w:val="26"/>
    </w:rPr>
  </w:style>
  <w:style w:type="paragraph" w:styleId="Ttulo6">
    <w:name w:val="heading 6"/>
    <w:basedOn w:val="Normal"/>
    <w:next w:val="Normal"/>
    <w:semiHidden/>
    <w:qFormat/>
    <w:rsid w:val="00EA31D8"/>
    <w:pPr>
      <w:spacing w:before="240" w:after="60"/>
      <w:outlineLvl w:val="5"/>
    </w:pPr>
    <w:rPr>
      <w:b/>
      <w:bCs/>
      <w:sz w:val="22"/>
      <w:szCs w:val="22"/>
    </w:rPr>
  </w:style>
  <w:style w:type="paragraph" w:styleId="Ttulo7">
    <w:name w:val="heading 7"/>
    <w:basedOn w:val="Normal"/>
    <w:next w:val="Normal"/>
    <w:semiHidden/>
    <w:qFormat/>
    <w:rsid w:val="00EA31D8"/>
    <w:pPr>
      <w:spacing w:before="240" w:after="60"/>
      <w:outlineLvl w:val="6"/>
    </w:pPr>
    <w:rPr>
      <w:sz w:val="24"/>
      <w:szCs w:val="24"/>
    </w:rPr>
  </w:style>
  <w:style w:type="paragraph" w:styleId="Ttulo8">
    <w:name w:val="heading 8"/>
    <w:basedOn w:val="Normal"/>
    <w:next w:val="Normal"/>
    <w:semiHidden/>
    <w:qFormat/>
    <w:rsid w:val="00EA31D8"/>
    <w:pPr>
      <w:spacing w:before="240" w:after="60"/>
      <w:outlineLvl w:val="7"/>
    </w:pPr>
    <w:rPr>
      <w:i/>
      <w:iCs/>
      <w:sz w:val="24"/>
      <w:szCs w:val="24"/>
    </w:rPr>
  </w:style>
  <w:style w:type="paragraph" w:styleId="Ttulo9">
    <w:name w:val="heading 9"/>
    <w:basedOn w:val="Normal"/>
    <w:next w:val="Normal"/>
    <w:semiHidden/>
    <w:qFormat/>
    <w:rsid w:val="00EA31D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s refss,Texto de nota al pie,Appel note de bas de page,Footnote number,referencia nota al pie,BVI fnr,f,16 Point,Superscript 6 Point,Ref. de nota al pi,Appel note de bas de...,Ref. de nota al pie 2,Texto nota al pie,foote"/>
    <w:basedOn w:val="Fuentedeprrafopredeter"/>
    <w:uiPriority w:val="99"/>
    <w:qFormat/>
    <w:rsid w:val="00382BCB"/>
    <w:rPr>
      <w:rFonts w:ascii="Times New Roman" w:hAnsi="Times New Roman"/>
      <w:sz w:val="18"/>
      <w:vertAlign w:val="superscript"/>
      <w:lang w:val="fr-CH"/>
    </w:rPr>
  </w:style>
  <w:style w:type="paragraph" w:customStyle="1" w:styleId="HMG">
    <w:name w:val="_ H __M_G"/>
    <w:basedOn w:val="Normal"/>
    <w:next w:val="Normal"/>
    <w:qFormat/>
    <w:rsid w:val="00EA31D8"/>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EA31D8"/>
    <w:pPr>
      <w:keepNext/>
      <w:keepLines/>
      <w:tabs>
        <w:tab w:val="right" w:pos="851"/>
      </w:tabs>
      <w:suppressAutoHyphens/>
      <w:spacing w:before="360" w:after="240" w:line="300" w:lineRule="exact"/>
      <w:ind w:left="1134" w:right="1134" w:hanging="1134"/>
      <w:outlineLvl w:val="1"/>
    </w:pPr>
    <w:rPr>
      <w:b/>
      <w:sz w:val="28"/>
    </w:rPr>
  </w:style>
  <w:style w:type="paragraph" w:styleId="Textodeglobo">
    <w:name w:val="Balloon Text"/>
    <w:basedOn w:val="Normal"/>
    <w:link w:val="TextodegloboCar"/>
    <w:uiPriority w:val="99"/>
    <w:semiHidden/>
    <w:rsid w:val="002F3020"/>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F3020"/>
    <w:rPr>
      <w:rFonts w:ascii="Tahoma" w:hAnsi="Tahoma" w:cs="Tahoma"/>
      <w:sz w:val="16"/>
      <w:szCs w:val="16"/>
      <w:lang w:val="es-ES" w:eastAsia="es-ES"/>
    </w:rPr>
  </w:style>
  <w:style w:type="paragraph" w:customStyle="1" w:styleId="H1G">
    <w:name w:val="_ H_1_G"/>
    <w:basedOn w:val="Normal"/>
    <w:next w:val="Normal"/>
    <w:qFormat/>
    <w:rsid w:val="00EA31D8"/>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EA31D8"/>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EA31D8"/>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EA31D8"/>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99"/>
    <w:qFormat/>
    <w:rsid w:val="000107A1"/>
    <w:pPr>
      <w:pBdr>
        <w:bottom w:val="single" w:sz="4" w:space="4" w:color="auto"/>
      </w:pBdr>
      <w:spacing w:line="240" w:lineRule="auto"/>
    </w:pPr>
    <w:rPr>
      <w:b/>
      <w:sz w:val="18"/>
    </w:rPr>
  </w:style>
  <w:style w:type="paragraph" w:customStyle="1" w:styleId="SingleTxtG">
    <w:name w:val="_ Single Txt_G"/>
    <w:basedOn w:val="Normal"/>
    <w:link w:val="SingleTxtGChar"/>
    <w:qFormat/>
    <w:rsid w:val="00EA31D8"/>
    <w:pPr>
      <w:tabs>
        <w:tab w:val="left" w:pos="1701"/>
        <w:tab w:val="left" w:pos="2268"/>
        <w:tab w:val="left" w:pos="2835"/>
      </w:tabs>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99"/>
    <w:qFormat/>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Textonotapie">
    <w:name w:val="footnote text"/>
    <w:aliases w:val="5_G,Footnote Text Char Char Char Char Char,Footnote Text Char Char Char Char,Footnote reference,FA Fu,Footnote Text Char Char Char,Footnote Text Cha,FA Fußnotentext,FA Fuﬂnotentext,Footnote Text Char Char,footnote text,Ca"/>
    <w:basedOn w:val="Normal"/>
    <w:link w:val="TextonotapieCar"/>
    <w:uiPriority w:val="99"/>
    <w:qFormat/>
    <w:rsid w:val="00382BCB"/>
    <w:pPr>
      <w:tabs>
        <w:tab w:val="right" w:pos="1021"/>
      </w:tabs>
      <w:suppressAutoHyphens/>
      <w:kinsoku w:val="0"/>
      <w:overflowPunct w:val="0"/>
      <w:autoSpaceDE w:val="0"/>
      <w:autoSpaceDN w:val="0"/>
      <w:adjustRightInd w:val="0"/>
      <w:snapToGrid w:val="0"/>
      <w:spacing w:line="220" w:lineRule="exact"/>
      <w:ind w:left="1134" w:right="1134" w:hanging="1134"/>
    </w:pPr>
    <w:rPr>
      <w:rFonts w:eastAsiaTheme="minorEastAsia"/>
      <w:sz w:val="18"/>
      <w:lang w:val="fr-CH" w:eastAsia="zh-CN"/>
    </w:rPr>
  </w:style>
  <w:style w:type="table" w:styleId="Tablaconcuadrcula">
    <w:name w:val="Table Grid"/>
    <w:basedOn w:val="Tablanormal"/>
    <w:uiPriority w:val="39"/>
    <w:rsid w:val="008E6BB6"/>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Sinlista"/>
    <w:semiHidden/>
    <w:rsid w:val="00EA31D8"/>
    <w:pPr>
      <w:numPr>
        <w:numId w:val="3"/>
      </w:numPr>
    </w:pPr>
  </w:style>
  <w:style w:type="numbering" w:styleId="1ai">
    <w:name w:val="Outline List 1"/>
    <w:basedOn w:val="Sinlista"/>
    <w:semiHidden/>
    <w:rsid w:val="00EA31D8"/>
    <w:pPr>
      <w:numPr>
        <w:numId w:val="4"/>
      </w:numPr>
    </w:pPr>
  </w:style>
  <w:style w:type="character" w:styleId="AcrnimoHTML">
    <w:name w:val="HTML Acronym"/>
    <w:basedOn w:val="Fuentedeprrafopredeter"/>
    <w:semiHidden/>
    <w:rsid w:val="00EA31D8"/>
  </w:style>
  <w:style w:type="numbering" w:styleId="ArtculoSeccin">
    <w:name w:val="Outline List 3"/>
    <w:basedOn w:val="Sinlista"/>
    <w:semiHidden/>
    <w:rsid w:val="00EA31D8"/>
    <w:pPr>
      <w:numPr>
        <w:numId w:val="5"/>
      </w:numPr>
    </w:pPr>
  </w:style>
  <w:style w:type="paragraph" w:styleId="Cierre">
    <w:name w:val="Closing"/>
    <w:basedOn w:val="Normal"/>
    <w:semiHidden/>
    <w:rsid w:val="00EA31D8"/>
    <w:pPr>
      <w:ind w:left="4252"/>
    </w:pPr>
  </w:style>
  <w:style w:type="character" w:styleId="CitaHTML">
    <w:name w:val="HTML Cite"/>
    <w:basedOn w:val="Fuentedeprrafopredeter"/>
    <w:semiHidden/>
    <w:rsid w:val="00EA31D8"/>
    <w:rPr>
      <w:i/>
      <w:iCs/>
    </w:rPr>
  </w:style>
  <w:style w:type="character" w:styleId="CdigoHTML">
    <w:name w:val="HTML Code"/>
    <w:basedOn w:val="Fuentedeprrafopredeter"/>
    <w:semiHidden/>
    <w:rsid w:val="00EA31D8"/>
    <w:rPr>
      <w:rFonts w:ascii="Courier New" w:hAnsi="Courier New" w:cs="Courier New"/>
      <w:sz w:val="20"/>
      <w:szCs w:val="20"/>
    </w:rPr>
  </w:style>
  <w:style w:type="paragraph" w:styleId="Continuarlista">
    <w:name w:val="List Continue"/>
    <w:basedOn w:val="Normal"/>
    <w:semiHidden/>
    <w:rsid w:val="00EA31D8"/>
    <w:pPr>
      <w:spacing w:after="120"/>
      <w:ind w:left="283"/>
    </w:pPr>
  </w:style>
  <w:style w:type="paragraph" w:styleId="Continuarlista2">
    <w:name w:val="List Continue 2"/>
    <w:basedOn w:val="Normal"/>
    <w:semiHidden/>
    <w:rsid w:val="00EA31D8"/>
    <w:pPr>
      <w:spacing w:after="120"/>
      <w:ind w:left="566"/>
    </w:pPr>
  </w:style>
  <w:style w:type="paragraph" w:styleId="Continuarlista3">
    <w:name w:val="List Continue 3"/>
    <w:basedOn w:val="Normal"/>
    <w:semiHidden/>
    <w:rsid w:val="00EA31D8"/>
    <w:pPr>
      <w:spacing w:after="120"/>
      <w:ind w:left="849"/>
    </w:pPr>
  </w:style>
  <w:style w:type="paragraph" w:styleId="Continuarlista4">
    <w:name w:val="List Continue 4"/>
    <w:basedOn w:val="Normal"/>
    <w:semiHidden/>
    <w:rsid w:val="00EA31D8"/>
    <w:pPr>
      <w:spacing w:after="120"/>
      <w:ind w:left="1132"/>
    </w:pPr>
  </w:style>
  <w:style w:type="paragraph" w:styleId="Continuarlista5">
    <w:name w:val="List Continue 5"/>
    <w:basedOn w:val="Normal"/>
    <w:semiHidden/>
    <w:rsid w:val="00EA31D8"/>
    <w:pPr>
      <w:spacing w:after="120"/>
      <w:ind w:left="1415"/>
    </w:pPr>
  </w:style>
  <w:style w:type="character" w:styleId="DefinicinHTML">
    <w:name w:val="HTML Definition"/>
    <w:basedOn w:val="Fuentedeprrafopredeter"/>
    <w:semiHidden/>
    <w:rsid w:val="00EA31D8"/>
    <w:rPr>
      <w:i/>
      <w:iCs/>
    </w:rPr>
  </w:style>
  <w:style w:type="paragraph" w:styleId="DireccinHTML">
    <w:name w:val="HTML Address"/>
    <w:basedOn w:val="Normal"/>
    <w:semiHidden/>
    <w:rsid w:val="00EA31D8"/>
    <w:rPr>
      <w:i/>
      <w:iCs/>
    </w:rPr>
  </w:style>
  <w:style w:type="paragraph" w:styleId="Direccinsobre">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EA31D8"/>
    <w:rPr>
      <w:rFonts w:ascii="Courier New" w:hAnsi="Courier New" w:cs="Courier New"/>
    </w:rPr>
  </w:style>
  <w:style w:type="paragraph" w:styleId="Encabezadodemensaje">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EA31D8"/>
  </w:style>
  <w:style w:type="character" w:styleId="nfasis">
    <w:name w:val="Emphasis"/>
    <w:basedOn w:val="Fuentedeprrafopredeter"/>
    <w:semiHidden/>
    <w:qFormat/>
    <w:rsid w:val="00EA31D8"/>
    <w:rPr>
      <w:i/>
      <w:iCs/>
    </w:rPr>
  </w:style>
  <w:style w:type="paragraph" w:styleId="Fecha">
    <w:name w:val="Date"/>
    <w:basedOn w:val="Normal"/>
    <w:next w:val="Normal"/>
    <w:semiHidden/>
    <w:rsid w:val="00EA31D8"/>
  </w:style>
  <w:style w:type="paragraph" w:styleId="Firma">
    <w:name w:val="Signature"/>
    <w:basedOn w:val="Normal"/>
    <w:semiHidden/>
    <w:rsid w:val="00EA31D8"/>
    <w:pPr>
      <w:ind w:left="4252"/>
    </w:pPr>
  </w:style>
  <w:style w:type="paragraph" w:styleId="Firmadecorreoelectrnico">
    <w:name w:val="E-mail Signature"/>
    <w:basedOn w:val="Normal"/>
    <w:semiHidden/>
    <w:rsid w:val="00EA31D8"/>
  </w:style>
  <w:style w:type="character" w:styleId="Hipervnculo">
    <w:name w:val="Hyperlink"/>
    <w:basedOn w:val="Fuentedeprrafopredeter"/>
    <w:uiPriority w:val="99"/>
    <w:rsid w:val="008E6BB6"/>
    <w:rPr>
      <w:color w:val="0000FF"/>
      <w:u w:val="none"/>
    </w:rPr>
  </w:style>
  <w:style w:type="character" w:styleId="Hipervnculovisitado">
    <w:name w:val="FollowedHyperlink"/>
    <w:basedOn w:val="Fuentedeprrafopredeter"/>
    <w:semiHidden/>
    <w:rsid w:val="008E6BB6"/>
    <w:rPr>
      <w:color w:val="0000FF"/>
      <w:u w:val="none"/>
    </w:rPr>
  </w:style>
  <w:style w:type="paragraph" w:styleId="HTMLconformatoprevio">
    <w:name w:val="HTML Preformatted"/>
    <w:basedOn w:val="Normal"/>
    <w:link w:val="HTMLconformatoprevioCar"/>
    <w:uiPriority w:val="99"/>
    <w:semiHidden/>
    <w:rsid w:val="00EA31D8"/>
    <w:rPr>
      <w:rFonts w:ascii="Courier New" w:hAnsi="Courier New" w:cs="Courier New"/>
    </w:rPr>
  </w:style>
  <w:style w:type="paragraph" w:styleId="Lista">
    <w:name w:val="List"/>
    <w:basedOn w:val="Normal"/>
    <w:semiHidden/>
    <w:rsid w:val="00EA31D8"/>
    <w:pPr>
      <w:ind w:left="283" w:hanging="283"/>
    </w:pPr>
  </w:style>
  <w:style w:type="paragraph" w:styleId="Lista2">
    <w:name w:val="List 2"/>
    <w:basedOn w:val="Normal"/>
    <w:semiHidden/>
    <w:rsid w:val="00EA31D8"/>
    <w:pPr>
      <w:ind w:left="566" w:hanging="283"/>
    </w:pPr>
  </w:style>
  <w:style w:type="paragraph" w:styleId="Lista3">
    <w:name w:val="List 3"/>
    <w:basedOn w:val="Normal"/>
    <w:semiHidden/>
    <w:rsid w:val="00EA31D8"/>
    <w:pPr>
      <w:ind w:left="849" w:hanging="283"/>
    </w:pPr>
  </w:style>
  <w:style w:type="paragraph" w:styleId="Lista4">
    <w:name w:val="List 4"/>
    <w:basedOn w:val="Normal"/>
    <w:semiHidden/>
    <w:rsid w:val="00EA31D8"/>
    <w:pPr>
      <w:ind w:left="1132" w:hanging="283"/>
    </w:pPr>
  </w:style>
  <w:style w:type="paragraph" w:styleId="Lista5">
    <w:name w:val="List 5"/>
    <w:basedOn w:val="Normal"/>
    <w:semiHidden/>
    <w:rsid w:val="00EA31D8"/>
    <w:pPr>
      <w:ind w:left="1415" w:hanging="283"/>
    </w:pPr>
  </w:style>
  <w:style w:type="paragraph" w:styleId="Listaconnmeros">
    <w:name w:val="List Number"/>
    <w:basedOn w:val="Normal"/>
    <w:semiHidden/>
    <w:rsid w:val="00EA31D8"/>
    <w:pPr>
      <w:numPr>
        <w:numId w:val="6"/>
      </w:numPr>
    </w:pPr>
  </w:style>
  <w:style w:type="paragraph" w:styleId="Listaconnmeros2">
    <w:name w:val="List Number 2"/>
    <w:basedOn w:val="Normal"/>
    <w:semiHidden/>
    <w:rsid w:val="00EA31D8"/>
    <w:pPr>
      <w:numPr>
        <w:numId w:val="7"/>
      </w:numPr>
    </w:pPr>
  </w:style>
  <w:style w:type="paragraph" w:styleId="Listaconnmeros3">
    <w:name w:val="List Number 3"/>
    <w:basedOn w:val="Normal"/>
    <w:semiHidden/>
    <w:rsid w:val="00EA31D8"/>
    <w:pPr>
      <w:numPr>
        <w:numId w:val="8"/>
      </w:numPr>
    </w:pPr>
  </w:style>
  <w:style w:type="paragraph" w:styleId="Listaconnmeros4">
    <w:name w:val="List Number 4"/>
    <w:basedOn w:val="Normal"/>
    <w:semiHidden/>
    <w:rsid w:val="00EA31D8"/>
    <w:pPr>
      <w:numPr>
        <w:numId w:val="9"/>
      </w:numPr>
    </w:pPr>
  </w:style>
  <w:style w:type="paragraph" w:styleId="Listaconnmeros5">
    <w:name w:val="List Number 5"/>
    <w:basedOn w:val="Normal"/>
    <w:semiHidden/>
    <w:rsid w:val="00EA31D8"/>
    <w:pPr>
      <w:numPr>
        <w:numId w:val="10"/>
      </w:numPr>
    </w:pPr>
  </w:style>
  <w:style w:type="paragraph" w:styleId="Listaconvietas">
    <w:name w:val="List Bullet"/>
    <w:basedOn w:val="Normal"/>
    <w:semiHidden/>
    <w:rsid w:val="00EA31D8"/>
    <w:pPr>
      <w:numPr>
        <w:numId w:val="11"/>
      </w:numPr>
    </w:pPr>
  </w:style>
  <w:style w:type="paragraph" w:styleId="Listaconvietas2">
    <w:name w:val="List Bullet 2"/>
    <w:basedOn w:val="Normal"/>
    <w:semiHidden/>
    <w:rsid w:val="00EA31D8"/>
    <w:pPr>
      <w:numPr>
        <w:numId w:val="12"/>
      </w:numPr>
    </w:pPr>
  </w:style>
  <w:style w:type="paragraph" w:styleId="Listaconvietas3">
    <w:name w:val="List Bullet 3"/>
    <w:basedOn w:val="Normal"/>
    <w:semiHidden/>
    <w:rsid w:val="00EA31D8"/>
    <w:pPr>
      <w:numPr>
        <w:numId w:val="13"/>
      </w:numPr>
    </w:pPr>
  </w:style>
  <w:style w:type="paragraph" w:styleId="Listaconvietas4">
    <w:name w:val="List Bullet 4"/>
    <w:basedOn w:val="Normal"/>
    <w:semiHidden/>
    <w:rsid w:val="00EA31D8"/>
    <w:pPr>
      <w:numPr>
        <w:numId w:val="14"/>
      </w:numPr>
    </w:pPr>
  </w:style>
  <w:style w:type="paragraph" w:styleId="Listaconvietas5">
    <w:name w:val="List Bullet 5"/>
    <w:basedOn w:val="Normal"/>
    <w:semiHidden/>
    <w:rsid w:val="00EA31D8"/>
    <w:pPr>
      <w:numPr>
        <w:numId w:val="15"/>
      </w:numPr>
    </w:pPr>
  </w:style>
  <w:style w:type="character" w:styleId="MquinadeescribirHTML">
    <w:name w:val="HTML Typewriter"/>
    <w:basedOn w:val="Fuentedeprrafopredeter"/>
    <w:semiHidden/>
    <w:rsid w:val="00EA31D8"/>
    <w:rPr>
      <w:rFonts w:ascii="Courier New" w:hAnsi="Courier New" w:cs="Courier New"/>
      <w:sz w:val="20"/>
      <w:szCs w:val="20"/>
    </w:rPr>
  </w:style>
  <w:style w:type="paragraph" w:styleId="NormalWeb">
    <w:name w:val="Normal (Web)"/>
    <w:basedOn w:val="Normal"/>
    <w:uiPriority w:val="99"/>
    <w:rsid w:val="00EA31D8"/>
    <w:rPr>
      <w:sz w:val="24"/>
      <w:szCs w:val="24"/>
    </w:rPr>
  </w:style>
  <w:style w:type="character" w:styleId="Nmerodelnea">
    <w:name w:val="line number"/>
    <w:basedOn w:val="Fuentedeprrafopredeter"/>
    <w:semiHidden/>
    <w:rsid w:val="00EA31D8"/>
  </w:style>
  <w:style w:type="character" w:styleId="Nmerodepgina">
    <w:name w:val="page number"/>
    <w:aliases w:val="7_G"/>
    <w:basedOn w:val="Fuentedeprrafopredeter"/>
    <w:qFormat/>
    <w:rsid w:val="00EA31D8"/>
    <w:rPr>
      <w:b/>
      <w:sz w:val="18"/>
    </w:rPr>
  </w:style>
  <w:style w:type="character" w:styleId="Refdenotaalfinal">
    <w:name w:val="endnote reference"/>
    <w:aliases w:val="1_G"/>
    <w:basedOn w:val="Refdenotaalpie"/>
    <w:uiPriority w:val="99"/>
    <w:qFormat/>
    <w:rsid w:val="00EA31D8"/>
    <w:rPr>
      <w:rFonts w:ascii="Times New Roman" w:hAnsi="Times New Roman"/>
      <w:sz w:val="18"/>
      <w:vertAlign w:val="superscript"/>
      <w:lang w:val="fr-CH"/>
    </w:rPr>
  </w:style>
  <w:style w:type="paragraph" w:styleId="Remitedesobre">
    <w:name w:val="envelope return"/>
    <w:basedOn w:val="Normal"/>
    <w:semiHidden/>
    <w:rsid w:val="00EA31D8"/>
    <w:rPr>
      <w:rFonts w:ascii="Arial" w:hAnsi="Arial" w:cs="Arial"/>
    </w:rPr>
  </w:style>
  <w:style w:type="paragraph" w:styleId="Saludo">
    <w:name w:val="Salutation"/>
    <w:basedOn w:val="Normal"/>
    <w:next w:val="Normal"/>
    <w:semiHidden/>
    <w:rsid w:val="00EA31D8"/>
  </w:style>
  <w:style w:type="paragraph" w:styleId="Sangra2detindependiente">
    <w:name w:val="Body Text Indent 2"/>
    <w:basedOn w:val="Normal"/>
    <w:semiHidden/>
    <w:rsid w:val="00EA31D8"/>
    <w:pPr>
      <w:spacing w:after="120" w:line="480" w:lineRule="auto"/>
      <w:ind w:left="283"/>
    </w:pPr>
  </w:style>
  <w:style w:type="paragraph" w:styleId="Sangra3detindependiente">
    <w:name w:val="Body Text Indent 3"/>
    <w:basedOn w:val="Normal"/>
    <w:semiHidden/>
    <w:rsid w:val="00EA31D8"/>
    <w:pPr>
      <w:spacing w:after="120"/>
      <w:ind w:left="283"/>
    </w:pPr>
    <w:rPr>
      <w:sz w:val="16"/>
      <w:szCs w:val="16"/>
    </w:rPr>
  </w:style>
  <w:style w:type="paragraph" w:styleId="Sangradetextonormal">
    <w:name w:val="Body Text Indent"/>
    <w:basedOn w:val="Normal"/>
    <w:semiHidden/>
    <w:rsid w:val="00EA31D8"/>
    <w:pPr>
      <w:spacing w:after="120"/>
      <w:ind w:left="283"/>
    </w:pPr>
  </w:style>
  <w:style w:type="paragraph" w:styleId="Sangranormal">
    <w:name w:val="Normal Indent"/>
    <w:basedOn w:val="Normal"/>
    <w:semiHidden/>
    <w:rsid w:val="00EA31D8"/>
    <w:pPr>
      <w:ind w:left="567"/>
    </w:pPr>
  </w:style>
  <w:style w:type="paragraph" w:styleId="Subttulo">
    <w:name w:val="Subtitle"/>
    <w:basedOn w:val="Normal"/>
    <w:semiHidden/>
    <w:qFormat/>
    <w:rsid w:val="00EA31D8"/>
    <w:pPr>
      <w:spacing w:after="60"/>
      <w:jc w:val="center"/>
      <w:outlineLvl w:val="1"/>
    </w:pPr>
    <w:rPr>
      <w:rFonts w:ascii="Arial" w:hAnsi="Arial" w:cs="Arial"/>
      <w:sz w:val="24"/>
      <w:szCs w:val="24"/>
    </w:rPr>
  </w:style>
  <w:style w:type="table" w:styleId="Tablabsica1">
    <w:name w:val="Table Simple 1"/>
    <w:basedOn w:val="Tablanormal"/>
    <w:semiHidden/>
    <w:rsid w:val="00EA31D8"/>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EA31D8"/>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EA31D8"/>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EA31D8"/>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EA31D8"/>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EA31D8"/>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EA31D8"/>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EA31D8"/>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EA31D8"/>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EA31D8"/>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EA31D8"/>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EA31D8"/>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EA31D8"/>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EA31D8"/>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EA31D8"/>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EA31D8"/>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EA31D8"/>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EA31D8"/>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EA31D8"/>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EA31D8"/>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EA31D8"/>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EA31D8"/>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EA31D8"/>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EA31D8"/>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EA31D8"/>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EA31D8"/>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EA31D8"/>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EA31D8"/>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EA31D8"/>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EA31D8"/>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EA31D8"/>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EA31D8"/>
    <w:rPr>
      <w:rFonts w:ascii="Courier New" w:hAnsi="Courier New" w:cs="Courier New"/>
      <w:sz w:val="20"/>
      <w:szCs w:val="20"/>
    </w:rPr>
  </w:style>
  <w:style w:type="paragraph" w:styleId="Textodebloque">
    <w:name w:val="Block Text"/>
    <w:basedOn w:val="Normal"/>
    <w:semiHidden/>
    <w:rsid w:val="00EA31D8"/>
    <w:pPr>
      <w:spacing w:after="120"/>
      <w:ind w:left="1440" w:right="1440"/>
    </w:pPr>
  </w:style>
  <w:style w:type="character" w:styleId="Textoennegrita">
    <w:name w:val="Strong"/>
    <w:basedOn w:val="Fuentedeprrafopredeter"/>
    <w:uiPriority w:val="22"/>
    <w:qFormat/>
    <w:rsid w:val="00EA31D8"/>
    <w:rPr>
      <w:b/>
      <w:bCs/>
    </w:rPr>
  </w:style>
  <w:style w:type="paragraph" w:styleId="Textoindependiente">
    <w:name w:val="Body Text"/>
    <w:basedOn w:val="Normal"/>
    <w:link w:val="TextoindependienteCar"/>
    <w:rsid w:val="00EA31D8"/>
    <w:pPr>
      <w:spacing w:after="120"/>
    </w:pPr>
  </w:style>
  <w:style w:type="paragraph" w:styleId="Textoindependiente2">
    <w:name w:val="Body Text 2"/>
    <w:basedOn w:val="Normal"/>
    <w:semiHidden/>
    <w:rsid w:val="00EA31D8"/>
    <w:pPr>
      <w:spacing w:after="120" w:line="480" w:lineRule="auto"/>
    </w:pPr>
  </w:style>
  <w:style w:type="paragraph" w:styleId="Textoindependiente3">
    <w:name w:val="Body Text 3"/>
    <w:basedOn w:val="Normal"/>
    <w:semiHidden/>
    <w:rsid w:val="00EA31D8"/>
    <w:pPr>
      <w:spacing w:after="120"/>
    </w:pPr>
    <w:rPr>
      <w:sz w:val="16"/>
      <w:szCs w:val="16"/>
    </w:rPr>
  </w:style>
  <w:style w:type="paragraph" w:styleId="Textoindependienteprimerasangra">
    <w:name w:val="Body Text First Indent"/>
    <w:basedOn w:val="Textoindependiente"/>
    <w:semiHidden/>
    <w:rsid w:val="00EA31D8"/>
    <w:pPr>
      <w:ind w:firstLine="210"/>
    </w:pPr>
  </w:style>
  <w:style w:type="paragraph" w:styleId="Textoindependienteprimerasangra2">
    <w:name w:val="Body Text First Indent 2"/>
    <w:basedOn w:val="Sangradetextonormal"/>
    <w:semiHidden/>
    <w:rsid w:val="00EA31D8"/>
    <w:pPr>
      <w:ind w:firstLine="210"/>
    </w:pPr>
  </w:style>
  <w:style w:type="paragraph" w:styleId="Textonotaalfinal">
    <w:name w:val="endnote text"/>
    <w:aliases w:val="2_G"/>
    <w:basedOn w:val="Textonotapie"/>
    <w:link w:val="TextonotaalfinalCar"/>
    <w:uiPriority w:val="99"/>
    <w:qFormat/>
    <w:rsid w:val="00EA31D8"/>
  </w:style>
  <w:style w:type="paragraph" w:styleId="Textosinformato">
    <w:name w:val="Plain Text"/>
    <w:basedOn w:val="Normal"/>
    <w:semiHidden/>
    <w:rsid w:val="00EA31D8"/>
    <w:rPr>
      <w:rFonts w:ascii="Courier New" w:hAnsi="Courier New" w:cs="Courier New"/>
    </w:rPr>
  </w:style>
  <w:style w:type="paragraph" w:styleId="Ttulo">
    <w:name w:val="Title"/>
    <w:basedOn w:val="Normal"/>
    <w:semiHidden/>
    <w:qFormat/>
    <w:rsid w:val="00EA31D8"/>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EA31D8"/>
    <w:rPr>
      <w:i/>
      <w:iCs/>
    </w:rPr>
  </w:style>
  <w:style w:type="paragraph" w:customStyle="1" w:styleId="Bullet1G">
    <w:name w:val="_Bullet 1_G"/>
    <w:basedOn w:val="Normal"/>
    <w:qFormat/>
    <w:rsid w:val="00EA31D8"/>
    <w:pPr>
      <w:numPr>
        <w:numId w:val="1"/>
      </w:numPr>
      <w:spacing w:after="120"/>
      <w:ind w:right="1134"/>
      <w:jc w:val="both"/>
    </w:pPr>
    <w:rPr>
      <w:lang w:eastAsia="en-US"/>
    </w:rPr>
  </w:style>
  <w:style w:type="paragraph" w:customStyle="1" w:styleId="Bullet2G">
    <w:name w:val="_Bullet 2_G"/>
    <w:basedOn w:val="Normal"/>
    <w:qFormat/>
    <w:rsid w:val="00EA31D8"/>
    <w:pPr>
      <w:numPr>
        <w:numId w:val="2"/>
      </w:numPr>
      <w:spacing w:after="120"/>
      <w:ind w:right="1134"/>
      <w:jc w:val="both"/>
    </w:pPr>
  </w:style>
  <w:style w:type="paragraph" w:customStyle="1" w:styleId="ParNoG">
    <w:name w:val="_ParNo_G"/>
    <w:basedOn w:val="Normal"/>
    <w:qFormat/>
    <w:rsid w:val="00340AC9"/>
    <w:pPr>
      <w:numPr>
        <w:numId w:val="16"/>
      </w:numPr>
      <w:tabs>
        <w:tab w:val="left" w:pos="1701"/>
      </w:tabs>
      <w:suppressAutoHyphens/>
      <w:kinsoku w:val="0"/>
      <w:overflowPunct w:val="0"/>
      <w:autoSpaceDE w:val="0"/>
      <w:autoSpaceDN w:val="0"/>
      <w:adjustRightInd w:val="0"/>
      <w:snapToGrid w:val="0"/>
    </w:pPr>
    <w:rPr>
      <w:lang w:val="es-ES_tradnl" w:eastAsia="en-US"/>
    </w:rPr>
  </w:style>
  <w:style w:type="character" w:customStyle="1" w:styleId="SingleTxtGChar">
    <w:name w:val="_ Single Txt_G Char"/>
    <w:link w:val="SingleTxtG"/>
    <w:rsid w:val="0074738B"/>
    <w:rPr>
      <w:lang w:val="es-ES" w:eastAsia="es-ES"/>
    </w:rPr>
  </w:style>
  <w:style w:type="paragraph" w:customStyle="1" w:styleId="Default">
    <w:name w:val="Default"/>
    <w:rsid w:val="0001556E"/>
    <w:pPr>
      <w:autoSpaceDE w:val="0"/>
      <w:autoSpaceDN w:val="0"/>
      <w:adjustRightInd w:val="0"/>
    </w:pPr>
    <w:rPr>
      <w:rFonts w:eastAsiaTheme="minorHAnsi"/>
      <w:color w:val="000000"/>
      <w:sz w:val="24"/>
      <w:szCs w:val="24"/>
      <w:lang w:val="es-CL" w:eastAsia="en-US"/>
    </w:rPr>
  </w:style>
  <w:style w:type="character" w:customStyle="1" w:styleId="Ttulo2Car">
    <w:name w:val="Título 2 Car"/>
    <w:basedOn w:val="Fuentedeprrafopredeter"/>
    <w:link w:val="Ttulo2"/>
    <w:uiPriority w:val="9"/>
    <w:rsid w:val="0001556E"/>
    <w:rPr>
      <w:rFonts w:cs="Arial"/>
      <w:bCs/>
      <w:iCs/>
      <w:szCs w:val="28"/>
      <w:lang w:val="es-ES" w:eastAsia="es-ES"/>
    </w:rPr>
  </w:style>
  <w:style w:type="character" w:styleId="Refdecomentario">
    <w:name w:val="annotation reference"/>
    <w:uiPriority w:val="99"/>
    <w:semiHidden/>
    <w:unhideWhenUsed/>
    <w:rsid w:val="0001556E"/>
    <w:rPr>
      <w:sz w:val="16"/>
      <w:szCs w:val="16"/>
    </w:rPr>
  </w:style>
  <w:style w:type="paragraph" w:styleId="Textocomentario">
    <w:name w:val="annotation text"/>
    <w:basedOn w:val="Normal"/>
    <w:link w:val="TextocomentarioCar"/>
    <w:uiPriority w:val="99"/>
    <w:unhideWhenUsed/>
    <w:rsid w:val="0001556E"/>
  </w:style>
  <w:style w:type="character" w:customStyle="1" w:styleId="TextocomentarioCar">
    <w:name w:val="Texto comentario Car"/>
    <w:basedOn w:val="Fuentedeprrafopredeter"/>
    <w:link w:val="Textocomentario"/>
    <w:uiPriority w:val="99"/>
    <w:rsid w:val="0001556E"/>
    <w:rPr>
      <w:lang w:val="es-ES" w:eastAsia="es-ES"/>
    </w:rPr>
  </w:style>
  <w:style w:type="character" w:customStyle="1" w:styleId="A4">
    <w:name w:val="A4"/>
    <w:uiPriority w:val="99"/>
    <w:rsid w:val="0001556E"/>
    <w:rPr>
      <w:rFonts w:cs="Merriweather"/>
      <w:color w:val="000000"/>
      <w:sz w:val="20"/>
      <w:szCs w:val="20"/>
    </w:rPr>
  </w:style>
  <w:style w:type="character" w:customStyle="1" w:styleId="TextonotapieCar">
    <w:name w:val="Texto nota pie Car"/>
    <w:aliases w:val="5_G Car,Footnote Text Char Char Char Char Char Car,Footnote Text Char Char Char Char Car,Footnote reference Car,FA Fu Car,Footnote Text Char Char Char Car,Footnote Text Cha Car,FA Fußnotentext Car,FA Fuﬂnotentext Car,footnote text Car"/>
    <w:basedOn w:val="Fuentedeprrafopredeter"/>
    <w:link w:val="Textonotapie"/>
    <w:uiPriority w:val="99"/>
    <w:rsid w:val="00382BCB"/>
    <w:rPr>
      <w:rFonts w:eastAsiaTheme="minorEastAsia"/>
      <w:sz w:val="18"/>
      <w:lang w:val="fr-CH" w:eastAsia="zh-CN"/>
    </w:rPr>
  </w:style>
  <w:style w:type="paragraph" w:styleId="Prrafodelista">
    <w:name w:val="List Paragraph"/>
    <w:basedOn w:val="Normal"/>
    <w:uiPriority w:val="34"/>
    <w:qFormat/>
    <w:rsid w:val="0001556E"/>
    <w:pPr>
      <w:ind w:left="720"/>
      <w:contextualSpacing/>
    </w:pPr>
  </w:style>
  <w:style w:type="character" w:customStyle="1" w:styleId="EncabezadoCar">
    <w:name w:val="Encabezado Car"/>
    <w:aliases w:val="6_G Car"/>
    <w:basedOn w:val="Fuentedeprrafopredeter"/>
    <w:link w:val="Encabezado"/>
    <w:uiPriority w:val="99"/>
    <w:rsid w:val="0001556E"/>
    <w:rPr>
      <w:b/>
      <w:sz w:val="18"/>
      <w:lang w:val="es-ES" w:eastAsia="es-ES"/>
    </w:rPr>
  </w:style>
  <w:style w:type="character" w:customStyle="1" w:styleId="PiedepginaCar">
    <w:name w:val="Pie de página Car"/>
    <w:aliases w:val="3_G Car"/>
    <w:basedOn w:val="Fuentedeprrafopredeter"/>
    <w:link w:val="Piedepgina"/>
    <w:uiPriority w:val="99"/>
    <w:rsid w:val="0001556E"/>
    <w:rPr>
      <w:sz w:val="16"/>
      <w:lang w:val="es-ES" w:eastAsia="es-ES"/>
    </w:rPr>
  </w:style>
  <w:style w:type="paragraph" w:styleId="Asuntodelcomentario">
    <w:name w:val="annotation subject"/>
    <w:basedOn w:val="Textocomentario"/>
    <w:next w:val="Textocomentario"/>
    <w:link w:val="AsuntodelcomentarioCar"/>
    <w:uiPriority w:val="99"/>
    <w:semiHidden/>
    <w:unhideWhenUsed/>
    <w:rsid w:val="0001556E"/>
    <w:pPr>
      <w:spacing w:after="160" w:line="240" w:lineRule="auto"/>
    </w:pPr>
    <w:rPr>
      <w:rFonts w:asciiTheme="minorHAnsi" w:eastAsiaTheme="minorHAnsi" w:hAnsiTheme="minorHAnsi" w:cstheme="minorBidi"/>
      <w:b/>
      <w:bCs/>
      <w:lang w:val="es-CL" w:eastAsia="en-US"/>
    </w:rPr>
  </w:style>
  <w:style w:type="character" w:customStyle="1" w:styleId="AsuntodelcomentarioCar">
    <w:name w:val="Asunto del comentario Car"/>
    <w:basedOn w:val="TextocomentarioCar"/>
    <w:link w:val="Asuntodelcomentario"/>
    <w:uiPriority w:val="99"/>
    <w:semiHidden/>
    <w:rsid w:val="0001556E"/>
    <w:rPr>
      <w:rFonts w:asciiTheme="minorHAnsi" w:eastAsiaTheme="minorHAnsi" w:hAnsiTheme="minorHAnsi" w:cstheme="minorBidi"/>
      <w:b/>
      <w:bCs/>
      <w:lang w:val="es-CL" w:eastAsia="en-US"/>
    </w:rPr>
  </w:style>
  <w:style w:type="character" w:customStyle="1" w:styleId="HTMLconformatoprevioCar">
    <w:name w:val="HTML con formato previo Car"/>
    <w:basedOn w:val="Fuentedeprrafopredeter"/>
    <w:link w:val="HTMLconformatoprevio"/>
    <w:uiPriority w:val="99"/>
    <w:semiHidden/>
    <w:rsid w:val="0001556E"/>
    <w:rPr>
      <w:rFonts w:ascii="Courier New" w:hAnsi="Courier New" w:cs="Courier New"/>
      <w:lang w:val="es-ES" w:eastAsia="es-ES"/>
    </w:rPr>
  </w:style>
  <w:style w:type="character" w:customStyle="1" w:styleId="TextoindependienteCar">
    <w:name w:val="Texto independiente Car"/>
    <w:basedOn w:val="Fuentedeprrafopredeter"/>
    <w:link w:val="Textoindependiente"/>
    <w:rsid w:val="0001556E"/>
    <w:rPr>
      <w:lang w:val="es-ES" w:eastAsia="es-ES"/>
    </w:rPr>
  </w:style>
  <w:style w:type="character" w:customStyle="1" w:styleId="TextonotaalfinalCar">
    <w:name w:val="Texto nota al final Car"/>
    <w:aliases w:val="2_G Car"/>
    <w:basedOn w:val="Fuentedeprrafopredeter"/>
    <w:link w:val="Textonotaalfinal"/>
    <w:uiPriority w:val="99"/>
    <w:rsid w:val="0001556E"/>
    <w:rPr>
      <w:sz w:val="18"/>
      <w:lang w:val="es-ES" w:eastAsia="es-ES"/>
    </w:rPr>
  </w:style>
  <w:style w:type="character" w:customStyle="1" w:styleId="Ttulo1Car">
    <w:name w:val="Título 1 Car"/>
    <w:aliases w:val="Table_G Car"/>
    <w:basedOn w:val="Fuentedeprrafopredeter"/>
    <w:link w:val="Ttulo1"/>
    <w:uiPriority w:val="9"/>
    <w:rsid w:val="0001556E"/>
    <w:rPr>
      <w:rFonts w:cs="Arial"/>
      <w:bCs/>
      <w:szCs w:val="32"/>
      <w:lang w:val="es-ES" w:eastAsia="es-ES"/>
    </w:rPr>
  </w:style>
  <w:style w:type="paragraph" w:styleId="TtuloTDC">
    <w:name w:val="TOC Heading"/>
    <w:basedOn w:val="Ttulo1"/>
    <w:next w:val="Normal"/>
    <w:uiPriority w:val="39"/>
    <w:unhideWhenUsed/>
    <w:qFormat/>
    <w:rsid w:val="0001556E"/>
    <w:pPr>
      <w:keepLines/>
      <w:spacing w:before="240" w:line="259" w:lineRule="auto"/>
      <w:ind w:left="0" w:right="0"/>
      <w:jc w:val="left"/>
      <w:outlineLvl w:val="9"/>
    </w:pPr>
    <w:rPr>
      <w:rFonts w:asciiTheme="majorHAnsi" w:eastAsiaTheme="majorEastAsia" w:hAnsiTheme="majorHAnsi" w:cstheme="majorBidi"/>
      <w:bCs w:val="0"/>
      <w:color w:val="365F91" w:themeColor="accent1" w:themeShade="BF"/>
      <w:sz w:val="32"/>
      <w:lang w:val="es-CL" w:eastAsia="es-CL"/>
    </w:rPr>
  </w:style>
  <w:style w:type="paragraph" w:styleId="TDC1">
    <w:name w:val="toc 1"/>
    <w:basedOn w:val="Normal"/>
    <w:next w:val="Normal"/>
    <w:autoRedefine/>
    <w:uiPriority w:val="39"/>
    <w:unhideWhenUsed/>
    <w:rsid w:val="0001556E"/>
    <w:pPr>
      <w:spacing w:after="100" w:line="259" w:lineRule="auto"/>
    </w:pPr>
    <w:rPr>
      <w:rFonts w:asciiTheme="minorHAnsi" w:eastAsiaTheme="minorHAnsi" w:hAnsiTheme="minorHAnsi" w:cstheme="minorBidi"/>
      <w:sz w:val="22"/>
      <w:szCs w:val="22"/>
      <w:lang w:val="es-CL" w:eastAsia="en-US"/>
    </w:rPr>
  </w:style>
  <w:style w:type="paragraph" w:styleId="TDC2">
    <w:name w:val="toc 2"/>
    <w:basedOn w:val="Normal"/>
    <w:next w:val="Normal"/>
    <w:autoRedefine/>
    <w:uiPriority w:val="39"/>
    <w:unhideWhenUsed/>
    <w:rsid w:val="0001556E"/>
    <w:pPr>
      <w:spacing w:after="100" w:line="259" w:lineRule="auto"/>
      <w:ind w:left="220"/>
    </w:pPr>
    <w:rPr>
      <w:rFonts w:asciiTheme="minorHAnsi" w:eastAsiaTheme="minorHAnsi" w:hAnsiTheme="minorHAnsi" w:cstheme="minorBidi"/>
      <w:sz w:val="22"/>
      <w:szCs w:val="22"/>
      <w:lang w:val="es-CL" w:eastAsia="en-US"/>
    </w:rPr>
  </w:style>
  <w:style w:type="paragraph" w:customStyle="1" w:styleId="Normal1">
    <w:name w:val="Normal1"/>
    <w:rsid w:val="009F1666"/>
    <w:pPr>
      <w:spacing w:after="200" w:line="276" w:lineRule="auto"/>
    </w:pPr>
    <w:rPr>
      <w:rFonts w:ascii="Calibri" w:eastAsia="Calibri" w:hAnsi="Calibri" w:cs="Calibri"/>
      <w:sz w:val="22"/>
      <w:szCs w:val="22"/>
      <w:lang w:val="es-SV" w:eastAsia="en-US"/>
    </w:rPr>
  </w:style>
  <w:style w:type="character" w:styleId="Mencinsinresolver">
    <w:name w:val="Unresolved Mention"/>
    <w:basedOn w:val="Fuentedeprrafopredeter"/>
    <w:uiPriority w:val="99"/>
    <w:semiHidden/>
    <w:unhideWhenUsed/>
    <w:rsid w:val="000F54A6"/>
    <w:rPr>
      <w:color w:val="605E5C"/>
      <w:shd w:val="clear" w:color="auto" w:fill="E1DFDD"/>
    </w:rPr>
  </w:style>
  <w:style w:type="paragraph" w:customStyle="1" w:styleId="Informes">
    <w:name w:val="Informes"/>
    <w:basedOn w:val="Ttulo"/>
    <w:link w:val="InformesCar"/>
    <w:qFormat/>
    <w:rsid w:val="006C12D1"/>
    <w:pPr>
      <w:keepNext/>
      <w:keepLines/>
      <w:numPr>
        <w:numId w:val="17"/>
      </w:numPr>
      <w:spacing w:before="0" w:after="0" w:line="276" w:lineRule="auto"/>
      <w:jc w:val="left"/>
      <w:outlineLvl w:val="9"/>
    </w:pPr>
    <w:rPr>
      <w:rFonts w:ascii="Times New Roman" w:hAnsi="Times New Roman" w:cs="Times New Roman"/>
      <w:bCs w:val="0"/>
      <w:kern w:val="0"/>
      <w:sz w:val="24"/>
      <w:szCs w:val="24"/>
      <w:lang w:eastAsia="es-HN"/>
    </w:rPr>
  </w:style>
  <w:style w:type="character" w:customStyle="1" w:styleId="InformesCar">
    <w:name w:val="Informes Car"/>
    <w:basedOn w:val="Fuentedeprrafopredeter"/>
    <w:link w:val="Informes"/>
    <w:rsid w:val="006C12D1"/>
    <w:rPr>
      <w:b/>
      <w:sz w:val="24"/>
      <w:szCs w:val="24"/>
      <w:lang w:val="es-ES" w:eastAsia="es-HN"/>
    </w:rPr>
  </w:style>
  <w:style w:type="paragraph" w:styleId="Revisin">
    <w:name w:val="Revision"/>
    <w:hidden/>
    <w:uiPriority w:val="99"/>
    <w:semiHidden/>
    <w:rsid w:val="006D7E16"/>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s://jurisprudencia.poderjudicial.gob.hn/ConsultaHN/PDFAmparo.aspx?opcion=1&amp;reg=11771" TargetMode="External"/><Relationship Id="rId18" Type="http://schemas.openxmlformats.org/officeDocument/2006/relationships/hyperlink" Target="https://n9.cl/j8jay" TargetMode="External"/><Relationship Id="rId26" Type="http://schemas.openxmlformats.org/officeDocument/2006/relationships/hyperlink" Target="https://n9.cl/nwb1u" TargetMode="External"/><Relationship Id="rId39" Type="http://schemas.openxmlformats.org/officeDocument/2006/relationships/hyperlink" Target="https://n9.cl/3o82b" TargetMode="External"/><Relationship Id="rId21" Type="http://schemas.openxmlformats.org/officeDocument/2006/relationships/hyperlink" Target="https://n9.cl/i3wn8" TargetMode="External"/><Relationship Id="rId34" Type="http://schemas.openxmlformats.org/officeDocument/2006/relationships/hyperlink" Target="https://n9.cl/judoy" TargetMode="External"/><Relationship Id="rId42" Type="http://schemas.openxmlformats.org/officeDocument/2006/relationships/hyperlink" Target="https://n9.cl/7dnxc" TargetMode="External"/><Relationship Id="rId47" Type="http://schemas.openxmlformats.org/officeDocument/2006/relationships/hyperlink" Target="https://n9.cl/c30e9" TargetMode="External"/><Relationship Id="rId50" Type="http://schemas.openxmlformats.org/officeDocument/2006/relationships/hyperlink" Target="https://n9.cl/q68z0" TargetMode="External"/><Relationship Id="rId55" Type="http://schemas.openxmlformats.org/officeDocument/2006/relationships/hyperlink" Target="https://n9.cl/tszj5" TargetMode="External"/><Relationship Id="rId7" Type="http://schemas.openxmlformats.org/officeDocument/2006/relationships/hyperlink" Target="https://n9.cl/8or3i" TargetMode="External"/><Relationship Id="rId2" Type="http://schemas.openxmlformats.org/officeDocument/2006/relationships/hyperlink" Target="http://undocs.org/sp/CERD/C/HND/CO/6-8" TargetMode="External"/><Relationship Id="rId16" Type="http://schemas.openxmlformats.org/officeDocument/2006/relationships/hyperlink" Target="https://n9.cl/svt2b" TargetMode="External"/><Relationship Id="rId20" Type="http://schemas.openxmlformats.org/officeDocument/2006/relationships/hyperlink" Target="https://n9.cl/bkxlo" TargetMode="External"/><Relationship Id="rId29" Type="http://schemas.openxmlformats.org/officeDocument/2006/relationships/hyperlink" Target="https://n9.cl/qve1r" TargetMode="External"/><Relationship Id="rId41" Type="http://schemas.openxmlformats.org/officeDocument/2006/relationships/hyperlink" Target="https://n9.cl/3lwm7" TargetMode="External"/><Relationship Id="rId54" Type="http://schemas.openxmlformats.org/officeDocument/2006/relationships/hyperlink" Target="https://n9.cl/4oi5f" TargetMode="External"/><Relationship Id="rId62" Type="http://schemas.openxmlformats.org/officeDocument/2006/relationships/hyperlink" Target="https://pgr.gob.hn/2023/11/30/" TargetMode="External"/><Relationship Id="rId1" Type="http://schemas.openxmlformats.org/officeDocument/2006/relationships/hyperlink" Target="http://undocs.org/sp/CERD/C/2007/1" TargetMode="External"/><Relationship Id="rId6" Type="http://schemas.openxmlformats.org/officeDocument/2006/relationships/hyperlink" Target="https://twitter.com/sedhHonduras/status/1730005413481824652" TargetMode="External"/><Relationship Id="rId11" Type="http://schemas.openxmlformats.org/officeDocument/2006/relationships/hyperlink" Target="https://n9.cl/p73fy" TargetMode="External"/><Relationship Id="rId24" Type="http://schemas.openxmlformats.org/officeDocument/2006/relationships/hyperlink" Target="https://n9.cl/0di83" TargetMode="External"/><Relationship Id="rId32" Type="http://schemas.openxmlformats.org/officeDocument/2006/relationships/hyperlink" Target="https://n9.cl/mro1m" TargetMode="External"/><Relationship Id="rId37" Type="http://schemas.openxmlformats.org/officeDocument/2006/relationships/hyperlink" Target="https://n9.cl/fhrmr" TargetMode="External"/><Relationship Id="rId40" Type="http://schemas.openxmlformats.org/officeDocument/2006/relationships/hyperlink" Target="https://n9.cl/jpo1t" TargetMode="External"/><Relationship Id="rId45" Type="http://schemas.openxmlformats.org/officeDocument/2006/relationships/hyperlink" Target="https://n9.cl/xbr9nn" TargetMode="External"/><Relationship Id="rId53" Type="http://schemas.openxmlformats.org/officeDocument/2006/relationships/hyperlink" Target="https://n9.cl/647rr" TargetMode="External"/><Relationship Id="rId58" Type="http://schemas.openxmlformats.org/officeDocument/2006/relationships/hyperlink" Target="https://n9.cl/9elje" TargetMode="External"/><Relationship Id="rId5" Type="http://schemas.openxmlformats.org/officeDocument/2006/relationships/hyperlink" Target="https://twitter.com/sedhHonduras/status/1730246280297791739" TargetMode="External"/><Relationship Id="rId15" Type="http://schemas.openxmlformats.org/officeDocument/2006/relationships/hyperlink" Target="https://n9.cl/lits6" TargetMode="External"/><Relationship Id="rId23" Type="http://schemas.openxmlformats.org/officeDocument/2006/relationships/hyperlink" Target="https://n9.cl/77qms" TargetMode="External"/><Relationship Id="rId28" Type="http://schemas.openxmlformats.org/officeDocument/2006/relationships/hyperlink" Target="https://n9.cl/ar6nc1" TargetMode="External"/><Relationship Id="rId36" Type="http://schemas.openxmlformats.org/officeDocument/2006/relationships/hyperlink" Target="https://n9.cl/8bxtp" TargetMode="External"/><Relationship Id="rId49" Type="http://schemas.openxmlformats.org/officeDocument/2006/relationships/hyperlink" Target="https://n9.cl/ahqqn" TargetMode="External"/><Relationship Id="rId57" Type="http://schemas.openxmlformats.org/officeDocument/2006/relationships/hyperlink" Target="https://n9.cl/imnpg" TargetMode="External"/><Relationship Id="rId61" Type="http://schemas.openxmlformats.org/officeDocument/2006/relationships/hyperlink" Target="https://n9.cl/3pv29c" TargetMode="External"/><Relationship Id="rId10" Type="http://schemas.openxmlformats.org/officeDocument/2006/relationships/hyperlink" Target="https://n9.cl/zmo08" TargetMode="External"/><Relationship Id="rId19" Type="http://schemas.openxmlformats.org/officeDocument/2006/relationships/hyperlink" Target="https://sedesol.gob.hn/conapoa/" TargetMode="External"/><Relationship Id="rId31" Type="http://schemas.openxmlformats.org/officeDocument/2006/relationships/hyperlink" Target="https://n9.cl/oq4jm" TargetMode="External"/><Relationship Id="rId44" Type="http://schemas.openxmlformats.org/officeDocument/2006/relationships/hyperlink" Target="https://n9.cl/buifi" TargetMode="External"/><Relationship Id="rId52" Type="http://schemas.openxmlformats.org/officeDocument/2006/relationships/hyperlink" Target="https://n9.cl/nc63x" TargetMode="External"/><Relationship Id="rId60" Type="http://schemas.openxmlformats.org/officeDocument/2006/relationships/hyperlink" Target="https://n9.cl/pri4t" TargetMode="External"/><Relationship Id="rId4" Type="http://schemas.openxmlformats.org/officeDocument/2006/relationships/hyperlink" Target="https://n9.cl/b0rly" TargetMode="External"/><Relationship Id="rId9" Type="http://schemas.openxmlformats.org/officeDocument/2006/relationships/hyperlink" Target="https://n9.cl/0evybd" TargetMode="External"/><Relationship Id="rId14" Type="http://schemas.openxmlformats.org/officeDocument/2006/relationships/hyperlink" Target="https://n9.cl/lutr3" TargetMode="External"/><Relationship Id="rId22" Type="http://schemas.openxmlformats.org/officeDocument/2006/relationships/hyperlink" Target="https://n9.cl/89vyu" TargetMode="External"/><Relationship Id="rId27" Type="http://schemas.openxmlformats.org/officeDocument/2006/relationships/hyperlink" Target="https://n9.cl/1se4k" TargetMode="External"/><Relationship Id="rId30" Type="http://schemas.openxmlformats.org/officeDocument/2006/relationships/hyperlink" Target="https://n9.cl/f7cl7" TargetMode="External"/><Relationship Id="rId35" Type="http://schemas.openxmlformats.org/officeDocument/2006/relationships/hyperlink" Target="https://n9.cl/8yuo5" TargetMode="External"/><Relationship Id="rId43" Type="http://schemas.openxmlformats.org/officeDocument/2006/relationships/hyperlink" Target="https://n9.cl/v2r8po" TargetMode="External"/><Relationship Id="rId48" Type="http://schemas.openxmlformats.org/officeDocument/2006/relationships/hyperlink" Target="https://n9.cl/il4xw9" TargetMode="External"/><Relationship Id="rId56" Type="http://schemas.openxmlformats.org/officeDocument/2006/relationships/hyperlink" Target="https://n9.cl/sc25bk" TargetMode="External"/><Relationship Id="rId8" Type="http://schemas.openxmlformats.org/officeDocument/2006/relationships/hyperlink" Target="https://n9.cl/q3w60" TargetMode="External"/><Relationship Id="rId51" Type="http://schemas.openxmlformats.org/officeDocument/2006/relationships/hyperlink" Target="https://n9.cl/orp1d" TargetMode="External"/><Relationship Id="rId3" Type="http://schemas.openxmlformats.org/officeDocument/2006/relationships/hyperlink" Target="https://n9.cl/3bvu1" TargetMode="External"/><Relationship Id="rId12" Type="http://schemas.openxmlformats.org/officeDocument/2006/relationships/hyperlink" Target="https://n9.cl/gnf9y" TargetMode="External"/><Relationship Id="rId17" Type="http://schemas.openxmlformats.org/officeDocument/2006/relationships/hyperlink" Target="https://odh.sedh.gob.hn/" TargetMode="External"/><Relationship Id="rId25" Type="http://schemas.openxmlformats.org/officeDocument/2006/relationships/hyperlink" Target="https://n9.cl/a752z" TargetMode="External"/><Relationship Id="rId33" Type="http://schemas.openxmlformats.org/officeDocument/2006/relationships/hyperlink" Target="https://n9.cl/qqafy" TargetMode="External"/><Relationship Id="rId38" Type="http://schemas.openxmlformats.org/officeDocument/2006/relationships/hyperlink" Target="https://n9.cl/xzzk1" TargetMode="External"/><Relationship Id="rId46" Type="http://schemas.openxmlformats.org/officeDocument/2006/relationships/hyperlink" Target="https://n9.cl/lgfc8" TargetMode="External"/><Relationship Id="rId59" Type="http://schemas.openxmlformats.org/officeDocument/2006/relationships/hyperlink" Target="https://n9.cl/nd7m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ERD\CERD_S.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7EEE00-681E-4C39-A61D-A3A322C03C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CERD_S.dotm</Template>
  <TotalTime>1</TotalTime>
  <Pages>35</Pages>
  <Words>6698</Words>
  <Characters>100474</Characters>
  <Application>Microsoft Office Word</Application>
  <DocSecurity>0</DocSecurity>
  <Lines>6698</Lines>
  <Paragraphs>6698</Paragraphs>
  <ScaleCrop>false</ScaleCrop>
  <HeadingPairs>
    <vt:vector size="6" baseType="variant">
      <vt:variant>
        <vt:lpstr>Título</vt:lpstr>
      </vt:variant>
      <vt:variant>
        <vt:i4>1</vt:i4>
      </vt:variant>
      <vt:variant>
        <vt:lpstr>Title</vt:lpstr>
      </vt:variant>
      <vt:variant>
        <vt:i4>1</vt:i4>
      </vt:variant>
      <vt:variant>
        <vt:lpstr>Titre</vt:lpstr>
      </vt:variant>
      <vt:variant>
        <vt:i4>1</vt:i4>
      </vt:variant>
    </vt:vector>
  </HeadingPairs>
  <TitlesOfParts>
    <vt:vector size="3" baseType="lpstr">
      <vt:lpstr>CERD/C/HND/9-11</vt:lpstr>
      <vt:lpstr>CERD/C/CHL/22-23</vt:lpstr>
      <vt:lpstr>Naciones Unidas</vt:lpstr>
    </vt:vector>
  </TitlesOfParts>
  <Company>DCM</Company>
  <LinksUpToDate>false</LinksUpToDate>
  <CharactersWithSpaces>100474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CERD/C/HND/9-11</dc:title>
  <dc:subject/>
  <dc:creator>Kalpana Singh</dc:creator>
  <cp:keywords/>
  <cp:lastModifiedBy>Angel Moreno Torres</cp:lastModifiedBy>
  <cp:revision>3</cp:revision>
  <cp:lastPrinted>2024-10-01T08:39:00Z</cp:lastPrinted>
  <dcterms:created xsi:type="dcterms:W3CDTF">2024-10-01T08:39:00Z</dcterms:created>
  <dcterms:modified xsi:type="dcterms:W3CDTF">2024-10-01T08:40:00Z</dcterms:modified>
</cp:coreProperties>
</file>