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953955" w:rsidP="007F6434">
            <w:pPr>
              <w:bidi w:val="0"/>
              <w:spacing w:after="20"/>
              <w:jc w:val="left"/>
              <w:rPr>
                <w:szCs w:val="20"/>
              </w:rPr>
            </w:pPr>
            <w:r w:rsidRPr="00953955">
              <w:rPr>
                <w:sz w:val="40"/>
                <w:szCs w:val="20"/>
              </w:rPr>
              <w:t>A</w:t>
            </w:r>
            <w:r>
              <w:rPr>
                <w:szCs w:val="20"/>
              </w:rPr>
              <w:t>/HRC/RES/41/1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7F6434" w:rsidP="007F6434">
            <w:pPr>
              <w:bidi w:val="0"/>
              <w:spacing w:before="240"/>
              <w:jc w:val="left"/>
              <w:rPr>
                <w:szCs w:val="20"/>
              </w:rPr>
            </w:pPr>
            <w:r>
              <w:rPr>
                <w:szCs w:val="20"/>
              </w:rPr>
              <w:t>Distr.: General</w:t>
            </w:r>
          </w:p>
          <w:p w:rsidR="007F6434" w:rsidRDefault="007F6434" w:rsidP="007F6434">
            <w:pPr>
              <w:bidi w:val="0"/>
              <w:jc w:val="left"/>
              <w:rPr>
                <w:szCs w:val="20"/>
              </w:rPr>
            </w:pPr>
            <w:r>
              <w:rPr>
                <w:szCs w:val="20"/>
              </w:rPr>
              <w:t>17 July 2019</w:t>
            </w:r>
          </w:p>
          <w:p w:rsidR="007F6434" w:rsidRDefault="007F6434" w:rsidP="007F6434">
            <w:pPr>
              <w:bidi w:val="0"/>
              <w:jc w:val="left"/>
              <w:rPr>
                <w:szCs w:val="20"/>
              </w:rPr>
            </w:pPr>
            <w:r>
              <w:rPr>
                <w:szCs w:val="20"/>
              </w:rPr>
              <w:t>Arabic</w:t>
            </w:r>
          </w:p>
          <w:p w:rsidR="007F6434" w:rsidRPr="003E159A" w:rsidRDefault="007F6434" w:rsidP="007F6434">
            <w:pPr>
              <w:bidi w:val="0"/>
              <w:jc w:val="left"/>
              <w:rPr>
                <w:szCs w:val="20"/>
              </w:rPr>
            </w:pPr>
            <w:r>
              <w:rPr>
                <w:szCs w:val="20"/>
              </w:rPr>
              <w:t>Original: English</w:t>
            </w:r>
          </w:p>
        </w:tc>
      </w:tr>
    </w:tbl>
    <w:p w:rsidR="007F6434" w:rsidRDefault="001773DB" w:rsidP="00C625B8">
      <w:pPr>
        <w:spacing w:before="120" w:line="380" w:lineRule="exact"/>
        <w:jc w:val="left"/>
        <w:rPr>
          <w:b/>
          <w:bCs/>
          <w:sz w:val="36"/>
          <w:szCs w:val="36"/>
          <w:rtl/>
        </w:rPr>
      </w:pPr>
      <w:r w:rsidRPr="001773DB">
        <w:rPr>
          <w:rFonts w:hint="cs"/>
          <w:b/>
          <w:bCs/>
          <w:sz w:val="36"/>
          <w:szCs w:val="36"/>
          <w:rtl/>
        </w:rPr>
        <w:t>مجلس حقوق الإنسان</w:t>
      </w:r>
    </w:p>
    <w:p w:rsidR="007F6434" w:rsidRPr="00EE06CD" w:rsidRDefault="007F6434" w:rsidP="00C625B8">
      <w:pPr>
        <w:spacing w:line="360" w:lineRule="exact"/>
        <w:textDirection w:val="tbRlV"/>
        <w:rPr>
          <w:b/>
          <w:rtl/>
          <w:lang w:val="ar-SA" w:eastAsia="zh-TW"/>
        </w:rPr>
      </w:pPr>
      <w:r>
        <w:rPr>
          <w:b/>
          <w:bCs/>
          <w:rtl/>
        </w:rPr>
        <w:t>الدورة الحادية والأربعون</w:t>
      </w:r>
    </w:p>
    <w:p w:rsidR="007F6434" w:rsidRPr="004E5F2E" w:rsidRDefault="007F6434" w:rsidP="00C625B8">
      <w:pPr>
        <w:spacing w:line="360" w:lineRule="exact"/>
        <w:textDirection w:val="tbRlV"/>
        <w:rPr>
          <w:rtl/>
          <w:lang w:eastAsia="zh-TW"/>
        </w:rPr>
      </w:pPr>
      <w:r w:rsidRPr="004E5F2E">
        <w:rPr>
          <w:rtl/>
          <w:lang w:eastAsia="zh-TW"/>
        </w:rPr>
        <w:t>24 حزيران/يونيه - 12 تموز/يوليه 2019</w:t>
      </w:r>
    </w:p>
    <w:p w:rsidR="007F6434" w:rsidRPr="00EE06CD" w:rsidRDefault="007F6434" w:rsidP="00C625B8">
      <w:pPr>
        <w:spacing w:line="360" w:lineRule="exact"/>
        <w:textDirection w:val="tbRlV"/>
        <w:rPr>
          <w:rtl/>
          <w:lang w:val="ar-SA" w:eastAsia="zh-TW"/>
        </w:rPr>
      </w:pPr>
      <w:r w:rsidRPr="004E5F2E">
        <w:rPr>
          <w:rtl/>
          <w:lang w:val="ar-SA" w:eastAsia="zh-TW"/>
        </w:rPr>
        <w:t>البند 2 من جدول الأعمال</w:t>
      </w:r>
    </w:p>
    <w:p w:rsidR="007F6434" w:rsidRPr="002A4283" w:rsidRDefault="007F6434" w:rsidP="007F6434">
      <w:pPr>
        <w:pStyle w:val="HChGA"/>
        <w:rPr>
          <w:rtl/>
          <w:lang w:val="ar-SA" w:eastAsia="zh-TW"/>
        </w:rPr>
      </w:pPr>
      <w:r w:rsidRPr="002A4283">
        <w:tab/>
      </w:r>
      <w:r w:rsidRPr="002A4283">
        <w:tab/>
      </w:r>
      <w:r w:rsidRPr="002A4283">
        <w:rPr>
          <w:rtl/>
        </w:rPr>
        <w:t>قرار</w:t>
      </w:r>
      <w:r>
        <w:rPr>
          <w:rFonts w:hint="cs"/>
          <w:rtl/>
        </w:rPr>
        <w:t xml:space="preserve"> اعتمده مجلس حقوق الإنسان في 11 تموز/يوليه 2019</w:t>
      </w:r>
    </w:p>
    <w:p w:rsidR="007F6434" w:rsidRDefault="007F6434" w:rsidP="0081647A">
      <w:pPr>
        <w:pStyle w:val="H1GA"/>
        <w:jc w:val="left"/>
        <w:rPr>
          <w:rtl/>
          <w:lang w:val="ar-SA" w:eastAsia="zh-TW"/>
        </w:rPr>
      </w:pPr>
      <w:r>
        <w:tab/>
      </w:r>
      <w:r w:rsidRPr="00BB5684">
        <w:rPr>
          <w:rtl/>
        </w:rPr>
        <w:t>41/</w:t>
      </w:r>
      <w:r>
        <w:rPr>
          <w:rFonts w:hint="cs"/>
          <w:rtl/>
        </w:rPr>
        <w:t>1</w:t>
      </w:r>
      <w:r w:rsidR="0081647A">
        <w:rPr>
          <w:rFonts w:hint="cs"/>
          <w:rtl/>
        </w:rPr>
        <w:t>-</w:t>
      </w:r>
      <w:r w:rsidR="0081647A">
        <w:rPr>
          <w:rFonts w:hint="cs"/>
          <w:rtl/>
        </w:rPr>
        <w:tab/>
      </w:r>
      <w:r>
        <w:rPr>
          <w:rtl/>
        </w:rPr>
        <w:t>حالة حقوق الإنسان في إريتريا</w:t>
      </w:r>
    </w:p>
    <w:p w:rsidR="007F6434" w:rsidRDefault="007F6434" w:rsidP="007F6434">
      <w:pPr>
        <w:pStyle w:val="SingleTxtG"/>
        <w:bidi/>
        <w:textDirection w:val="tbRlV"/>
        <w:rPr>
          <w:rtl/>
          <w:lang w:val="ar-SA" w:eastAsia="zh-TW" w:bidi="ar-DZ"/>
        </w:rPr>
      </w:pPr>
      <w:r>
        <w:tab/>
      </w:r>
      <w:r>
        <w:rPr>
          <w:i/>
          <w:iCs/>
          <w:rtl/>
        </w:rPr>
        <w:t>إن مجلس حقوق الإنسان،</w:t>
      </w:r>
    </w:p>
    <w:p w:rsidR="007F6434" w:rsidRDefault="007F6434" w:rsidP="007F6434">
      <w:pPr>
        <w:pStyle w:val="SingleTxtGA"/>
        <w:rPr>
          <w:rtl/>
          <w:lang w:val="ar-SA" w:eastAsia="zh-TW"/>
        </w:rPr>
      </w:pPr>
      <w:r>
        <w:tab/>
      </w:r>
      <w:r>
        <w:rPr>
          <w:i/>
          <w:iCs/>
          <w:rtl/>
        </w:rPr>
        <w:t xml:space="preserve">إذ يسترشد </w:t>
      </w:r>
      <w:r>
        <w:rPr>
          <w:rtl/>
        </w:rPr>
        <w:t>بميثاق الأمم المتحدة، والإعلان العالمي لحقوق الإنسان، والعهدين الدوليين الخاصين بحقوق الإنسان، وغير ذلك من صكوك حقوق الإنسان الدولية ذات الصلة،</w:t>
      </w:r>
    </w:p>
    <w:p w:rsidR="007F6434" w:rsidRDefault="007F6434" w:rsidP="007F6434">
      <w:pPr>
        <w:pStyle w:val="SingleTxtGA"/>
        <w:rPr>
          <w:rtl/>
          <w:lang w:val="ar-SA" w:eastAsia="zh-TW"/>
        </w:rPr>
      </w:pPr>
      <w:r>
        <w:rPr>
          <w:i/>
          <w:iCs/>
        </w:rPr>
        <w:tab/>
      </w:r>
      <w:r>
        <w:rPr>
          <w:i/>
          <w:iCs/>
          <w:rtl/>
        </w:rPr>
        <w:t xml:space="preserve">وإذ يشير </w:t>
      </w:r>
      <w:r>
        <w:rPr>
          <w:rtl/>
        </w:rPr>
        <w:t xml:space="preserve">إلى قرار الجمعية العامة ٦٠/٢٥١ المؤرخ ١٥ آذار/مارس ٢٠٠٦، وقراري مجلس حقوق الإنسان ٥/١ و٥/٢ المؤرخَين ١٨ حزيران/يونيه ٢٠٠٧، والقرار ٩١ للجنة الأفريقية لحقوق الإنسان والشعوب </w:t>
      </w:r>
      <w:r w:rsidRPr="00893914">
        <w:rPr>
          <w:rtl/>
        </w:rPr>
        <w:t xml:space="preserve">ومقرراتها 250/2002، و275/2003، و428/12، </w:t>
      </w:r>
      <w:r>
        <w:rPr>
          <w:rtl/>
        </w:rPr>
        <w:t>وجميع قرارات المجلس السابقة بشأن حالة حقوق الإنسان في إريتريا،</w:t>
      </w:r>
    </w:p>
    <w:p w:rsidR="007F6434" w:rsidRDefault="007F6434" w:rsidP="007F6434">
      <w:pPr>
        <w:pStyle w:val="SingleTxtGA"/>
        <w:rPr>
          <w:rtl/>
          <w:lang w:val="ar-SA" w:eastAsia="zh-TW"/>
        </w:rPr>
      </w:pPr>
      <w:r>
        <w:rPr>
          <w:i/>
          <w:iCs/>
          <w:rtl/>
        </w:rPr>
        <w:tab/>
        <w:t>وإذ يرح</w:t>
      </w:r>
      <w:r>
        <w:rPr>
          <w:rFonts w:hint="cs"/>
          <w:i/>
          <w:iCs/>
          <w:rtl/>
        </w:rPr>
        <w:t>ّ</w:t>
      </w:r>
      <w:r>
        <w:rPr>
          <w:i/>
          <w:iCs/>
          <w:rtl/>
        </w:rPr>
        <w:t>ب</w:t>
      </w:r>
      <w:r>
        <w:rPr>
          <w:rtl/>
        </w:rPr>
        <w:t xml:space="preserve"> بما اتخذته حكومة إريتريا من إجراءات لحماية وتعزيز حقوق شعبها الاقتصادية والاجتماعية، بوسائل منها تحقيق الأهداف الإنمائية للألفية في مرحلة مبكرة والتزامها بأهداف التنمية المستدامة، فضلا</w:t>
      </w:r>
      <w:r>
        <w:rPr>
          <w:rFonts w:hint="cs"/>
          <w:rtl/>
        </w:rPr>
        <w:t>ً</w:t>
      </w:r>
      <w:r>
        <w:rPr>
          <w:rtl/>
        </w:rPr>
        <w:t xml:space="preserve"> عن مشاركة إريتريا في الجولة الثالثة </w:t>
      </w:r>
      <w:r>
        <w:rPr>
          <w:rFonts w:hint="cs"/>
          <w:rtl/>
        </w:rPr>
        <w:t>ل</w:t>
      </w:r>
      <w:r>
        <w:rPr>
          <w:rtl/>
        </w:rPr>
        <w:t>لاستعراض الدوري الشامل في</w:t>
      </w:r>
      <w:r w:rsidRPr="00C31BFC">
        <w:rPr>
          <w:rtl/>
          <w:lang w:val="ar-SA" w:eastAsia="zh-TW"/>
        </w:rPr>
        <w:t xml:space="preserve"> 28 كانون الثاني/يناير 2019،</w:t>
      </w:r>
    </w:p>
    <w:p w:rsidR="007F6434" w:rsidRPr="00685B28" w:rsidRDefault="007F6434" w:rsidP="007F6434">
      <w:pPr>
        <w:pStyle w:val="SingleTxtGA"/>
        <w:rPr>
          <w:rtl/>
          <w:lang w:val="ar-SA" w:eastAsia="zh-TW"/>
        </w:rPr>
      </w:pPr>
      <w:r>
        <w:rPr>
          <w:i/>
          <w:iCs/>
          <w:rtl/>
        </w:rPr>
        <w:tab/>
        <w:t>وإذ يرحب أيضاً</w:t>
      </w:r>
      <w:r>
        <w:rPr>
          <w:rtl/>
        </w:rPr>
        <w:t xml:space="preserve"> بتقرير المقررة الخاصة المعنية بحالة حقوق </w:t>
      </w:r>
      <w:r>
        <w:rPr>
          <w:rFonts w:cs="Times New Roman"/>
          <w:szCs w:val="20"/>
          <w:rtl/>
        </w:rPr>
        <w:t>‏</w:t>
      </w:r>
      <w:r>
        <w:rPr>
          <w:rtl/>
        </w:rPr>
        <w:t>الإنسان في إريتريا</w:t>
      </w:r>
      <w:r>
        <w:rPr>
          <w:vertAlign w:val="superscript"/>
          <w:rtl/>
        </w:rPr>
        <w:t>(</w:t>
      </w:r>
      <w:r>
        <w:rPr>
          <w:rStyle w:val="FootnoteReference"/>
          <w:rtl/>
        </w:rPr>
        <w:footnoteReference w:id="1"/>
      </w:r>
      <w:r>
        <w:rPr>
          <w:vertAlign w:val="superscript"/>
          <w:rtl/>
        </w:rPr>
        <w:t>)</w:t>
      </w:r>
      <w:r>
        <w:rPr>
          <w:rtl/>
        </w:rPr>
        <w:t xml:space="preserve"> واستنتاجاتها،</w:t>
      </w:r>
    </w:p>
    <w:p w:rsidR="007F6434" w:rsidRPr="00685B28" w:rsidRDefault="007F6434" w:rsidP="007F6434">
      <w:pPr>
        <w:pStyle w:val="SingleTxtGA"/>
        <w:rPr>
          <w:rFonts w:eastAsiaTheme="minorHAnsi"/>
          <w:i/>
          <w:rtl/>
          <w:lang w:val="ar-SA" w:eastAsia="zh-TW"/>
        </w:rPr>
      </w:pPr>
      <w:r>
        <w:rPr>
          <w:rtl/>
        </w:rPr>
        <w:tab/>
        <w:t>١-</w:t>
      </w:r>
      <w:r>
        <w:tab/>
      </w:r>
      <w:r>
        <w:rPr>
          <w:i/>
          <w:iCs/>
          <w:rtl/>
        </w:rPr>
        <w:t xml:space="preserve">يطلب </w:t>
      </w:r>
      <w:r>
        <w:rPr>
          <w:rtl/>
        </w:rPr>
        <w:t>إلى مفوضية الأمم المتحدة السامية لحقوق الإنسان أن تقدم إلى مجلس حقوق الإنسان في دورته الثالثة والأربعين معلومات شفوية محدَّثة عن التقدم المحرز في التعاون بين إريتريا والمفوضية وعن تأثير هذا التعاون في حالة حقوق الإنسان في إريتريا؛</w:t>
      </w:r>
    </w:p>
    <w:p w:rsidR="007F6434" w:rsidRPr="00685B28" w:rsidRDefault="007F6434" w:rsidP="007F6434">
      <w:pPr>
        <w:pStyle w:val="SingleTxtGA"/>
        <w:rPr>
          <w:rtl/>
          <w:lang w:val="ar-SA" w:eastAsia="zh-TW"/>
        </w:rPr>
      </w:pPr>
      <w:r>
        <w:rPr>
          <w:rtl/>
        </w:rPr>
        <w:lastRenderedPageBreak/>
        <w:tab/>
        <w:t>٢-</w:t>
      </w:r>
      <w:r>
        <w:tab/>
      </w:r>
      <w:r>
        <w:rPr>
          <w:i/>
          <w:iCs/>
          <w:rtl/>
        </w:rPr>
        <w:t xml:space="preserve">يقرر </w:t>
      </w:r>
      <w:r>
        <w:rPr>
          <w:rtl/>
        </w:rPr>
        <w:t>تمديد ولاية المقررة الخاصة المعنية بحالة حقوق الإنسان في إريتريا لفترة إضافية مدتها سنة واحدة، ومواصلة تقييم حالة حقوق الإنسان والإبلاغ عنها في متابعةٍ لتقرير المقررة الخاصة</w:t>
      </w:r>
      <w:r>
        <w:rPr>
          <w:vertAlign w:val="superscript"/>
          <w:rtl/>
        </w:rPr>
        <w:t>(١)</w:t>
      </w:r>
      <w:r>
        <w:rPr>
          <w:rtl/>
        </w:rPr>
        <w:t>، ويطلب إلى المقررة الخاصة أن تقدم معلومات شفوية محدَّثة إلى مجلس حقوق الإنسان في دورته الثالثة والأربعين في أثناء حوار تفاعلي، وأن تقد</w:t>
      </w:r>
      <w:r>
        <w:rPr>
          <w:rFonts w:hint="cs"/>
          <w:rtl/>
        </w:rPr>
        <w:t>ّ</w:t>
      </w:r>
      <w:r>
        <w:rPr>
          <w:rtl/>
        </w:rPr>
        <w:t>م، خلال حوار تفاعلي، تقريرا</w:t>
      </w:r>
      <w:r>
        <w:rPr>
          <w:rFonts w:hint="cs"/>
          <w:rtl/>
        </w:rPr>
        <w:t>ً</w:t>
      </w:r>
      <w:r>
        <w:rPr>
          <w:rtl/>
        </w:rPr>
        <w:t xml:space="preserve"> عن تنفيذ الولاية إلى المجلس في دورته الرابعة والأربعين وإلى الجمعية العامة في دورتها الخامسة والسبعين؛</w:t>
      </w:r>
    </w:p>
    <w:p w:rsidR="007F6434" w:rsidRPr="00C341DB" w:rsidRDefault="007F6434" w:rsidP="007F6434">
      <w:pPr>
        <w:pStyle w:val="SingleTxtGA"/>
        <w:rPr>
          <w:rFonts w:eastAsiaTheme="minorHAnsi"/>
          <w:rtl/>
          <w:lang w:val="ar-SA" w:eastAsia="zh-TW"/>
        </w:rPr>
      </w:pPr>
      <w:r>
        <w:rPr>
          <w:rtl/>
        </w:rPr>
        <w:tab/>
        <w:t>٣-</w:t>
      </w:r>
      <w:r>
        <w:tab/>
      </w:r>
      <w:r>
        <w:rPr>
          <w:i/>
          <w:iCs/>
          <w:rtl/>
        </w:rPr>
        <w:t xml:space="preserve">يهيب </w:t>
      </w:r>
      <w:r>
        <w:rPr>
          <w:rtl/>
        </w:rPr>
        <w:t>بحكومة إريتريا أن تتعاون تعاوناً تاماً مع المقررة الخاصة، بسبل منها إتاحة إمكانية الوصول إلى البلد؛</w:t>
      </w:r>
    </w:p>
    <w:p w:rsidR="007F6434" w:rsidRDefault="007F6434" w:rsidP="007F6434">
      <w:pPr>
        <w:pStyle w:val="SingleTxtGA"/>
        <w:rPr>
          <w:rtl/>
          <w:lang w:val="ar-SA" w:eastAsia="zh-TW"/>
        </w:rPr>
      </w:pPr>
      <w:r>
        <w:rPr>
          <w:rtl/>
        </w:rPr>
        <w:tab/>
        <w:t>٤-</w:t>
      </w:r>
      <w:r>
        <w:tab/>
      </w:r>
      <w:r>
        <w:rPr>
          <w:i/>
          <w:iCs/>
          <w:rtl/>
        </w:rPr>
        <w:t xml:space="preserve">يطلب </w:t>
      </w:r>
      <w:r>
        <w:rPr>
          <w:rtl/>
        </w:rPr>
        <w:t>إلى الأمين العام أن يزود المقررة الخاصة بجميع المعلومات والموارد اللازمة للاضطلاع بالولاية؛</w:t>
      </w:r>
    </w:p>
    <w:p w:rsidR="007F6434" w:rsidRDefault="007F6434" w:rsidP="007F6434">
      <w:pPr>
        <w:pStyle w:val="SingleTxtGA"/>
        <w:rPr>
          <w:rtl/>
        </w:rPr>
      </w:pPr>
      <w:r>
        <w:rPr>
          <w:rtl/>
        </w:rPr>
        <w:tab/>
        <w:t>٥-</w:t>
      </w:r>
      <w:r>
        <w:tab/>
      </w:r>
      <w:r>
        <w:rPr>
          <w:i/>
          <w:iCs/>
          <w:rtl/>
        </w:rPr>
        <w:t xml:space="preserve">يقرر </w:t>
      </w:r>
      <w:r>
        <w:rPr>
          <w:rtl/>
        </w:rPr>
        <w:t>أن يبقي المسألة قيد نظره.</w:t>
      </w:r>
    </w:p>
    <w:p w:rsidR="007F6434" w:rsidRPr="004F0988" w:rsidRDefault="007F6434" w:rsidP="007F6434">
      <w:pPr>
        <w:pStyle w:val="SingleTxtGA"/>
        <w:jc w:val="right"/>
        <w:rPr>
          <w:i/>
          <w:iCs/>
          <w:rtl/>
        </w:rPr>
      </w:pPr>
      <w:r w:rsidRPr="004F0988">
        <w:rPr>
          <w:rFonts w:hint="eastAsia"/>
          <w:i/>
          <w:iCs/>
          <w:rtl/>
        </w:rPr>
        <w:t>الجلسة</w:t>
      </w:r>
      <w:r w:rsidRPr="004F0988">
        <w:rPr>
          <w:i/>
          <w:iCs/>
          <w:rtl/>
        </w:rPr>
        <w:t xml:space="preserve"> 37</w:t>
      </w:r>
      <w:r>
        <w:rPr>
          <w:i/>
          <w:iCs/>
          <w:rtl/>
        </w:rPr>
        <w:br/>
      </w:r>
      <w:r w:rsidRPr="004F0988">
        <w:rPr>
          <w:i/>
          <w:iCs/>
          <w:rtl/>
        </w:rPr>
        <w:t xml:space="preserve">11 </w:t>
      </w:r>
      <w:r w:rsidRPr="004F0988">
        <w:rPr>
          <w:rFonts w:hint="eastAsia"/>
          <w:i/>
          <w:iCs/>
          <w:rtl/>
        </w:rPr>
        <w:t>تموز</w:t>
      </w:r>
      <w:r w:rsidRPr="004F0988">
        <w:rPr>
          <w:i/>
          <w:iCs/>
          <w:rtl/>
        </w:rPr>
        <w:t>/يوليه 2019</w:t>
      </w:r>
    </w:p>
    <w:p w:rsidR="007F6434" w:rsidRDefault="007F6434" w:rsidP="007F6434">
      <w:pPr>
        <w:pStyle w:val="SingleTxtGA"/>
        <w:rPr>
          <w:rtl/>
        </w:rPr>
      </w:pPr>
      <w:r>
        <w:rPr>
          <w:rtl/>
        </w:rPr>
        <w:t xml:space="preserve">[اعتُمد بتصويت مسجل بأغلبية </w:t>
      </w:r>
      <w:r>
        <w:rPr>
          <w:rFonts w:hint="cs"/>
          <w:rtl/>
        </w:rPr>
        <w:t xml:space="preserve">21 </w:t>
      </w:r>
      <w:r>
        <w:rPr>
          <w:rtl/>
        </w:rPr>
        <w:t xml:space="preserve">صوتاً مقابل 13 صوتاً، مع امتناع </w:t>
      </w:r>
      <w:r>
        <w:rPr>
          <w:rFonts w:hint="cs"/>
          <w:rtl/>
        </w:rPr>
        <w:t xml:space="preserve">13 عضواً </w:t>
      </w:r>
      <w:r>
        <w:rPr>
          <w:rtl/>
        </w:rPr>
        <w:t>عن التصويت. وكانت نتيجة التصويت كما يلي:</w:t>
      </w:r>
    </w:p>
    <w:p w:rsidR="007F6434" w:rsidRPr="004F0988" w:rsidRDefault="007F6434" w:rsidP="007F6434">
      <w:pPr>
        <w:pStyle w:val="SingleTxtGA"/>
        <w:rPr>
          <w:i/>
          <w:iCs/>
          <w:rtl/>
        </w:rPr>
      </w:pPr>
      <w:r>
        <w:rPr>
          <w:i/>
          <w:iCs/>
          <w:rtl/>
        </w:rPr>
        <w:tab/>
      </w:r>
      <w:r w:rsidRPr="004F0988">
        <w:rPr>
          <w:i/>
          <w:iCs/>
          <w:rtl/>
        </w:rPr>
        <w:t>المؤيدون:</w:t>
      </w:r>
    </w:p>
    <w:p w:rsidR="007F6434" w:rsidRDefault="007F6434" w:rsidP="007F6434">
      <w:pPr>
        <w:pStyle w:val="SingleTxtGA"/>
        <w:ind w:left="1928"/>
        <w:rPr>
          <w:rtl/>
        </w:rPr>
      </w:pPr>
      <w:r>
        <w:rPr>
          <w:rtl/>
        </w:rPr>
        <w:tab/>
      </w:r>
      <w:r w:rsidRPr="003F25D7">
        <w:rPr>
          <w:rtl/>
        </w:rPr>
        <w:t>الأرجنتين</w:t>
      </w:r>
      <w:r>
        <w:rPr>
          <w:rtl/>
        </w:rPr>
        <w:t xml:space="preserve">، </w:t>
      </w:r>
      <w:r w:rsidRPr="003F25D7">
        <w:rPr>
          <w:rtl/>
        </w:rPr>
        <w:t>إسبانيا</w:t>
      </w:r>
      <w:r>
        <w:rPr>
          <w:rtl/>
        </w:rPr>
        <w:t xml:space="preserve">، </w:t>
      </w:r>
      <w:r w:rsidRPr="003F25D7">
        <w:rPr>
          <w:rtl/>
        </w:rPr>
        <w:t>أستراليا</w:t>
      </w:r>
      <w:r>
        <w:rPr>
          <w:rtl/>
        </w:rPr>
        <w:t xml:space="preserve">، </w:t>
      </w:r>
      <w:r w:rsidRPr="003F25D7">
        <w:rPr>
          <w:rtl/>
        </w:rPr>
        <w:t>أوروغواي</w:t>
      </w:r>
      <w:r>
        <w:rPr>
          <w:rtl/>
        </w:rPr>
        <w:t xml:space="preserve">، </w:t>
      </w:r>
      <w:r w:rsidRPr="003F25D7">
        <w:rPr>
          <w:rtl/>
        </w:rPr>
        <w:t>أوكرانيا</w:t>
      </w:r>
      <w:r>
        <w:rPr>
          <w:rtl/>
        </w:rPr>
        <w:t xml:space="preserve">، </w:t>
      </w:r>
      <w:r w:rsidRPr="003F25D7">
        <w:rPr>
          <w:rtl/>
        </w:rPr>
        <w:t>آيسلندا</w:t>
      </w:r>
      <w:r>
        <w:rPr>
          <w:rtl/>
        </w:rPr>
        <w:t xml:space="preserve">، </w:t>
      </w:r>
      <w:r w:rsidRPr="003F25D7">
        <w:rPr>
          <w:rtl/>
        </w:rPr>
        <w:t>إيطاليا</w:t>
      </w:r>
      <w:r>
        <w:rPr>
          <w:rtl/>
        </w:rPr>
        <w:t xml:space="preserve">، </w:t>
      </w:r>
      <w:r w:rsidRPr="003F25D7">
        <w:rPr>
          <w:rtl/>
        </w:rPr>
        <w:t>البرازيل</w:t>
      </w:r>
      <w:r>
        <w:rPr>
          <w:rtl/>
        </w:rPr>
        <w:t xml:space="preserve">، </w:t>
      </w:r>
      <w:r w:rsidRPr="003F25D7">
        <w:rPr>
          <w:rtl/>
        </w:rPr>
        <w:t>بلغاريا</w:t>
      </w:r>
      <w:r>
        <w:rPr>
          <w:rtl/>
        </w:rPr>
        <w:t xml:space="preserve">، </w:t>
      </w:r>
      <w:r w:rsidRPr="003F25D7">
        <w:rPr>
          <w:rtl/>
        </w:rPr>
        <w:t>بيرو</w:t>
      </w:r>
      <w:r>
        <w:rPr>
          <w:rtl/>
        </w:rPr>
        <w:t xml:space="preserve">، </w:t>
      </w:r>
      <w:r w:rsidRPr="003F25D7">
        <w:rPr>
          <w:rtl/>
        </w:rPr>
        <w:t>تشيكيا</w:t>
      </w:r>
      <w:r>
        <w:rPr>
          <w:rtl/>
        </w:rPr>
        <w:t xml:space="preserve">، </w:t>
      </w:r>
      <w:r w:rsidRPr="003F25D7">
        <w:rPr>
          <w:rtl/>
        </w:rPr>
        <w:t>جزر البهاما</w:t>
      </w:r>
      <w:r>
        <w:rPr>
          <w:rtl/>
        </w:rPr>
        <w:t xml:space="preserve">، </w:t>
      </w:r>
      <w:r w:rsidRPr="003F25D7">
        <w:rPr>
          <w:rtl/>
        </w:rPr>
        <w:t>الدانمرك</w:t>
      </w:r>
      <w:r>
        <w:rPr>
          <w:rtl/>
        </w:rPr>
        <w:t xml:space="preserve">، </w:t>
      </w:r>
      <w:r w:rsidRPr="003F25D7">
        <w:rPr>
          <w:rtl/>
        </w:rPr>
        <w:t>سلوفاكيا</w:t>
      </w:r>
      <w:r>
        <w:rPr>
          <w:rtl/>
        </w:rPr>
        <w:t xml:space="preserve">، </w:t>
      </w:r>
      <w:r w:rsidRPr="003F25D7">
        <w:rPr>
          <w:rtl/>
        </w:rPr>
        <w:t>شيلي</w:t>
      </w:r>
      <w:r>
        <w:rPr>
          <w:rtl/>
        </w:rPr>
        <w:t xml:space="preserve">، </w:t>
      </w:r>
      <w:r w:rsidRPr="003F25D7">
        <w:rPr>
          <w:rtl/>
        </w:rPr>
        <w:t>فيجي</w:t>
      </w:r>
      <w:r>
        <w:rPr>
          <w:rtl/>
        </w:rPr>
        <w:t xml:space="preserve">، </w:t>
      </w:r>
      <w:r w:rsidRPr="003F25D7">
        <w:rPr>
          <w:rtl/>
        </w:rPr>
        <w:t>كرواتيا</w:t>
      </w:r>
      <w:r>
        <w:rPr>
          <w:rtl/>
        </w:rPr>
        <w:t xml:space="preserve">، </w:t>
      </w:r>
      <w:r w:rsidRPr="003F25D7">
        <w:rPr>
          <w:rtl/>
        </w:rPr>
        <w:t>المكسيك</w:t>
      </w:r>
      <w:r>
        <w:rPr>
          <w:rtl/>
        </w:rPr>
        <w:t xml:space="preserve">، </w:t>
      </w:r>
      <w:r w:rsidRPr="003F25D7">
        <w:rPr>
          <w:rtl/>
        </w:rPr>
        <w:t>المملكة المتحدة لبريطانيا العظمى وأيرلندا الشمالية</w:t>
      </w:r>
      <w:r>
        <w:rPr>
          <w:rtl/>
        </w:rPr>
        <w:t xml:space="preserve">، </w:t>
      </w:r>
      <w:r w:rsidRPr="003F25D7">
        <w:rPr>
          <w:rtl/>
        </w:rPr>
        <w:t>النمسا</w:t>
      </w:r>
      <w:r>
        <w:rPr>
          <w:rtl/>
        </w:rPr>
        <w:t xml:space="preserve">، </w:t>
      </w:r>
      <w:r w:rsidRPr="003F25D7">
        <w:rPr>
          <w:rtl/>
        </w:rPr>
        <w:t>اليابان</w:t>
      </w:r>
    </w:p>
    <w:p w:rsidR="007F6434" w:rsidRPr="004F0988" w:rsidRDefault="007F6434" w:rsidP="007F6434">
      <w:pPr>
        <w:pStyle w:val="SingleTxtGA"/>
        <w:rPr>
          <w:i/>
          <w:iCs/>
          <w:rtl/>
        </w:rPr>
      </w:pPr>
      <w:r>
        <w:rPr>
          <w:i/>
          <w:iCs/>
          <w:rtl/>
        </w:rPr>
        <w:tab/>
      </w:r>
      <w:r w:rsidRPr="004F0988">
        <w:rPr>
          <w:i/>
          <w:iCs/>
          <w:rtl/>
        </w:rPr>
        <w:t>المعارضون:</w:t>
      </w:r>
    </w:p>
    <w:p w:rsidR="007F6434" w:rsidRPr="004F0988" w:rsidRDefault="007F6434" w:rsidP="007F6434">
      <w:pPr>
        <w:pStyle w:val="SingleTxtGA"/>
        <w:ind w:left="1928"/>
        <w:rPr>
          <w:sz w:val="30"/>
          <w:rtl/>
        </w:rPr>
      </w:pPr>
      <w:r>
        <w:rPr>
          <w:color w:val="000000"/>
          <w:sz w:val="30"/>
          <w:rtl/>
        </w:rPr>
        <w:tab/>
      </w:r>
      <w:r w:rsidRPr="004F0988">
        <w:rPr>
          <w:color w:val="000000"/>
          <w:sz w:val="30"/>
          <w:rtl/>
        </w:rPr>
        <w:t>إريتريا، باكستان، البحرين، بوركينا فاسو، الصومال، الصين، العراق، الفلبين، الكاميرون، كوبا، مصر، المملكة العربية السعودية، الهند</w:t>
      </w:r>
    </w:p>
    <w:p w:rsidR="007F6434" w:rsidRPr="004F0988" w:rsidRDefault="007F6434" w:rsidP="007F6434">
      <w:pPr>
        <w:pStyle w:val="SingleTxtGA"/>
        <w:rPr>
          <w:i/>
          <w:iCs/>
          <w:rtl/>
        </w:rPr>
      </w:pPr>
      <w:r>
        <w:rPr>
          <w:i/>
          <w:iCs/>
          <w:rtl/>
        </w:rPr>
        <w:tab/>
      </w:r>
      <w:r w:rsidRPr="004F0988">
        <w:rPr>
          <w:i/>
          <w:iCs/>
          <w:rtl/>
        </w:rPr>
        <w:t>الممتنعون:</w:t>
      </w:r>
    </w:p>
    <w:p w:rsidR="007F6434" w:rsidRPr="004F0988" w:rsidRDefault="007F6434" w:rsidP="007F6434">
      <w:pPr>
        <w:pStyle w:val="SingleTxtGA"/>
        <w:ind w:left="1928"/>
        <w:rPr>
          <w:sz w:val="30"/>
          <w:rtl/>
        </w:rPr>
      </w:pPr>
      <w:r>
        <w:rPr>
          <w:color w:val="000000"/>
          <w:sz w:val="30"/>
          <w:rtl/>
        </w:rPr>
        <w:tab/>
      </w:r>
      <w:r w:rsidRPr="004F0988">
        <w:rPr>
          <w:color w:val="000000"/>
          <w:sz w:val="30"/>
          <w:rtl/>
        </w:rPr>
        <w:t>أفغانستان، أنغولا، بنغلاديش، توغ</w:t>
      </w:r>
      <w:bookmarkStart w:id="0" w:name="_GoBack"/>
      <w:bookmarkEnd w:id="0"/>
      <w:r w:rsidRPr="004F0988">
        <w:rPr>
          <w:color w:val="000000"/>
          <w:sz w:val="30"/>
          <w:rtl/>
        </w:rPr>
        <w:t>و، تونس، جمهورية الكونغو الديمقراطية، جنوب أفريقيا، رواندا، السنغال، قطر، نيبال، نيجيريا، هنغاريا</w:t>
      </w:r>
      <w:r w:rsidR="00E34115">
        <w:rPr>
          <w:rFonts w:hint="cs"/>
          <w:sz w:val="30"/>
          <w:rtl/>
        </w:rPr>
        <w:t>.</w:t>
      </w:r>
      <w:r w:rsidRPr="004F0988">
        <w:rPr>
          <w:sz w:val="30"/>
          <w:rtl/>
        </w:rPr>
        <w:t>]</w:t>
      </w:r>
    </w:p>
    <w:p w:rsidR="00B54045" w:rsidRPr="00E34115" w:rsidRDefault="007F6434" w:rsidP="00E34115">
      <w:pPr>
        <w:spacing w:before="120"/>
        <w:jc w:val="center"/>
        <w:rPr>
          <w:rFonts w:hint="cs"/>
          <w:u w:val="single"/>
          <w:rtl/>
        </w:rPr>
      </w:pPr>
      <w:r>
        <w:rPr>
          <w:u w:val="single"/>
          <w:rtl/>
        </w:rPr>
        <w:tab/>
      </w:r>
      <w:r>
        <w:rPr>
          <w:u w:val="single"/>
          <w:rtl/>
        </w:rPr>
        <w:tab/>
      </w:r>
      <w:r>
        <w:rPr>
          <w:u w:val="single"/>
          <w:rtl/>
        </w:rPr>
        <w:tab/>
      </w:r>
    </w:p>
    <w:sectPr w:rsidR="00B54045" w:rsidRPr="00E34115" w:rsidSect="0095395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095" w:rsidRPr="002901D9" w:rsidRDefault="00F95095" w:rsidP="002901D9">
      <w:pPr>
        <w:spacing w:after="60" w:line="240" w:lineRule="auto"/>
        <w:rPr>
          <w:i/>
          <w:iCs/>
        </w:rPr>
      </w:pPr>
      <w:r>
        <w:rPr>
          <w:rFonts w:hint="cs"/>
          <w:i/>
          <w:iCs/>
          <w:rtl/>
        </w:rPr>
        <w:t>الحواشي</w:t>
      </w:r>
    </w:p>
  </w:endnote>
  <w:endnote w:type="continuationSeparator" w:id="0">
    <w:p w:rsidR="00F95095" w:rsidRDefault="00F9509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955" w:rsidRPr="007F6434" w:rsidRDefault="007F6434" w:rsidP="007F6434">
    <w:pPr>
      <w:pStyle w:val="Footer"/>
      <w:tabs>
        <w:tab w:val="right" w:pos="9598"/>
      </w:tabs>
      <w:rPr>
        <w:sz w:val="17"/>
      </w:rPr>
    </w:pPr>
    <w:r>
      <w:rPr>
        <w:sz w:val="17"/>
      </w:rPr>
      <w:t>GE.19-12190</w:t>
    </w:r>
    <w:r>
      <w:rPr>
        <w:sz w:val="17"/>
      </w:rPr>
      <w:tab/>
    </w:r>
    <w:r w:rsidRPr="007F6434">
      <w:rPr>
        <w:b/>
        <w:sz w:val="18"/>
      </w:rPr>
      <w:fldChar w:fldCharType="begin"/>
    </w:r>
    <w:r w:rsidRPr="007F6434">
      <w:rPr>
        <w:b/>
        <w:sz w:val="18"/>
      </w:rPr>
      <w:instrText xml:space="preserve"> PAGE  \* MERGEFORMAT </w:instrText>
    </w:r>
    <w:r w:rsidRPr="007F6434">
      <w:rPr>
        <w:b/>
        <w:sz w:val="18"/>
      </w:rPr>
      <w:fldChar w:fldCharType="separate"/>
    </w:r>
    <w:r w:rsidR="0004248E">
      <w:rPr>
        <w:b/>
        <w:noProof/>
        <w:sz w:val="18"/>
      </w:rPr>
      <w:t>2</w:t>
    </w:r>
    <w:r w:rsidRPr="007F643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F6434" w:rsidRDefault="007F6434" w:rsidP="006959B0">
    <w:pPr>
      <w:pStyle w:val="Footer"/>
      <w:tabs>
        <w:tab w:val="right" w:pos="9599"/>
      </w:tabs>
      <w:jc w:val="left"/>
      <w:rPr>
        <w:b/>
        <w:sz w:val="18"/>
        <w:lang w:val="en-US"/>
      </w:rPr>
    </w:pPr>
    <w:r w:rsidRPr="007F6434">
      <w:rPr>
        <w:b/>
        <w:sz w:val="18"/>
        <w:lang w:val="en-US"/>
      </w:rPr>
      <w:fldChar w:fldCharType="begin"/>
    </w:r>
    <w:r w:rsidRPr="007F6434">
      <w:rPr>
        <w:b/>
        <w:sz w:val="18"/>
        <w:lang w:val="en-US"/>
      </w:rPr>
      <w:instrText xml:space="preserve"> PAGE  \* MERGEFORMAT </w:instrText>
    </w:r>
    <w:r w:rsidRPr="007F6434">
      <w:rPr>
        <w:b/>
        <w:sz w:val="18"/>
        <w:lang w:val="en-US"/>
      </w:rPr>
      <w:fldChar w:fldCharType="separate"/>
    </w:r>
    <w:r>
      <w:rPr>
        <w:b/>
        <w:noProof/>
        <w:sz w:val="18"/>
        <w:lang w:val="en-US"/>
      </w:rPr>
      <w:t>3</w:t>
    </w:r>
    <w:r w:rsidRPr="007F6434">
      <w:rPr>
        <w:b/>
        <w:sz w:val="18"/>
        <w:lang w:val="en-US"/>
      </w:rPr>
      <w:fldChar w:fldCharType="end"/>
    </w:r>
    <w:r>
      <w:rPr>
        <w:b/>
        <w:sz w:val="18"/>
        <w:lang w:val="en-US"/>
      </w:rPr>
      <w:tab/>
    </w:r>
    <w:r>
      <w:rPr>
        <w:sz w:val="17"/>
        <w:lang w:val="en-US"/>
      </w:rPr>
      <w:t>GE.19-12190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953955" w:rsidP="00F6741C">
    <w:pPr>
      <w:pStyle w:val="Footer"/>
      <w:spacing w:before="360"/>
      <w:jc w:val="right"/>
      <w:rPr>
        <w:sz w:val="20"/>
        <w:szCs w:val="20"/>
      </w:rPr>
    </w:pPr>
    <w:r>
      <w:rPr>
        <w:sz w:val="20"/>
        <w:szCs w:val="20"/>
      </w:rPr>
      <w:t>GE.19-12190</w:t>
    </w:r>
    <w:r w:rsidR="00FD4BC9">
      <w:rPr>
        <w:noProof/>
        <w:lang w:val="en-US"/>
      </w:rPr>
      <w:drawing>
        <wp:anchor distT="0" distB="0" distL="114300" distR="114300" simplePos="0" relativeHeight="251665408" behindDoc="1" locked="1" layoutInCell="0" allowOverlap="1" wp14:anchorId="4628423D" wp14:editId="1181F87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53955" w:rsidRPr="00953955" w:rsidRDefault="00953955" w:rsidP="00953955">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095" w:rsidRPr="0054762C" w:rsidRDefault="00F95095" w:rsidP="000E524A">
      <w:pPr>
        <w:pStyle w:val="Footer"/>
        <w:bidi/>
        <w:spacing w:after="80" w:line="200" w:lineRule="exact"/>
        <w:ind w:left="680"/>
      </w:pPr>
      <w:r>
        <w:rPr>
          <w:rtl/>
        </w:rPr>
        <w:t>__________</w:t>
      </w:r>
    </w:p>
  </w:footnote>
  <w:footnote w:type="continuationSeparator" w:id="0">
    <w:p w:rsidR="00F95095" w:rsidRDefault="00F95095" w:rsidP="00656392">
      <w:pPr>
        <w:spacing w:line="240" w:lineRule="auto"/>
      </w:pPr>
      <w:r>
        <w:continuationSeparator/>
      </w:r>
    </w:p>
  </w:footnote>
  <w:footnote w:id="1">
    <w:p w:rsidR="007F6434" w:rsidRPr="00575B0A" w:rsidRDefault="007F6434" w:rsidP="007F6434">
      <w:pPr>
        <w:pStyle w:val="FootnoteText1"/>
      </w:pPr>
      <w:r w:rsidRPr="00575B0A">
        <w:rPr>
          <w:rtl/>
        </w:rPr>
        <w:t>(</w:t>
      </w:r>
      <w:r w:rsidRPr="00575B0A">
        <w:rPr>
          <w:rStyle w:val="FootnoteReference"/>
          <w:vertAlign w:val="baseline"/>
        </w:rPr>
        <w:footnoteRef/>
      </w:r>
      <w:r>
        <w:rPr>
          <w:sz w:val="26"/>
          <w:rtl/>
        </w:rPr>
        <w:t>)</w:t>
      </w:r>
      <w:r>
        <w:rPr>
          <w:sz w:val="26"/>
          <w:rtl/>
        </w:rPr>
        <w:tab/>
      </w:r>
      <w:r w:rsidRPr="00F1702B">
        <w:t>A/HRC/41/53</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955" w:rsidRPr="007F6434" w:rsidRDefault="007F6434" w:rsidP="007F6434">
    <w:pPr>
      <w:pStyle w:val="Header"/>
      <w:jc w:val="right"/>
    </w:pPr>
    <w:r w:rsidRPr="007F6434">
      <w:t>A/HRC/RES/41/1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955" w:rsidRPr="007F6434" w:rsidRDefault="007F6434" w:rsidP="007F6434">
    <w:pPr>
      <w:pStyle w:val="Header"/>
      <w:jc w:val="left"/>
    </w:pPr>
    <w:r w:rsidRPr="007F6434">
      <w:t>A/HRC/RES/41/1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95095"/>
    <w:rsid w:val="000076D5"/>
    <w:rsid w:val="0004248E"/>
    <w:rsid w:val="00043663"/>
    <w:rsid w:val="000505CF"/>
    <w:rsid w:val="000D701C"/>
    <w:rsid w:val="000E2A71"/>
    <w:rsid w:val="000E524A"/>
    <w:rsid w:val="00160263"/>
    <w:rsid w:val="001773DB"/>
    <w:rsid w:val="00181F96"/>
    <w:rsid w:val="001A1371"/>
    <w:rsid w:val="001B090C"/>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D35D5"/>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F6434"/>
    <w:rsid w:val="00802652"/>
    <w:rsid w:val="0081647A"/>
    <w:rsid w:val="00852A9A"/>
    <w:rsid w:val="00871544"/>
    <w:rsid w:val="008930DB"/>
    <w:rsid w:val="00895D16"/>
    <w:rsid w:val="008F49E1"/>
    <w:rsid w:val="0090370F"/>
    <w:rsid w:val="009269D2"/>
    <w:rsid w:val="00942135"/>
    <w:rsid w:val="009521B0"/>
    <w:rsid w:val="00953955"/>
    <w:rsid w:val="009A7E9F"/>
    <w:rsid w:val="009E5018"/>
    <w:rsid w:val="00A12B37"/>
    <w:rsid w:val="00A50EC0"/>
    <w:rsid w:val="00A74331"/>
    <w:rsid w:val="00AB6758"/>
    <w:rsid w:val="00B13763"/>
    <w:rsid w:val="00B477A4"/>
    <w:rsid w:val="00B54045"/>
    <w:rsid w:val="00BA5E8B"/>
    <w:rsid w:val="00C022F5"/>
    <w:rsid w:val="00C438D7"/>
    <w:rsid w:val="00C53FE8"/>
    <w:rsid w:val="00C625B8"/>
    <w:rsid w:val="00C81B50"/>
    <w:rsid w:val="00CA655B"/>
    <w:rsid w:val="00CB3C3C"/>
    <w:rsid w:val="00CD1801"/>
    <w:rsid w:val="00D10EF1"/>
    <w:rsid w:val="00D42810"/>
    <w:rsid w:val="00D914A7"/>
    <w:rsid w:val="00DD13C3"/>
    <w:rsid w:val="00DD596E"/>
    <w:rsid w:val="00DD621E"/>
    <w:rsid w:val="00DF0575"/>
    <w:rsid w:val="00E34115"/>
    <w:rsid w:val="00E70E04"/>
    <w:rsid w:val="00EC05A7"/>
    <w:rsid w:val="00EC4B6B"/>
    <w:rsid w:val="00ED7442"/>
    <w:rsid w:val="00EE0B18"/>
    <w:rsid w:val="00EF1EE5"/>
    <w:rsid w:val="00F6741C"/>
    <w:rsid w:val="00F763B4"/>
    <w:rsid w:val="00F900C3"/>
    <w:rsid w:val="00F95095"/>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1999900"/>
  <w15:docId w15:val="{EDE1D2CF-2C9B-46E2-A4D7-A7DF7E49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7F6434"/>
    <w:pPr>
      <w:suppressAutoHyphens/>
      <w:bidi w:val="0"/>
      <w:spacing w:after="120"/>
      <w:ind w:left="1134" w:right="1134"/>
      <w:jc w:val="both"/>
    </w:pPr>
    <w:rPr>
      <w:lang w:val="en-GB"/>
    </w:rPr>
  </w:style>
  <w:style w:type="character" w:customStyle="1" w:styleId="SingleTxtGChar">
    <w:name w:val="_ Single Txt_G Char"/>
    <w:link w:val="SingleTxtG"/>
    <w:rsid w:val="007F6434"/>
    <w:rPr>
      <w:rFonts w:ascii="Times New Roman" w:hAnsi="Times New Roman" w:cs="Traditional Arabic"/>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FCB3A-5F86-493A-A50E-9AC73BD71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413</Words>
  <Characters>2343</Characters>
  <Application>Microsoft Office Word</Application>
  <DocSecurity>0</DocSecurity>
  <Lines>58</Lines>
  <Paragraphs>36</Paragraphs>
  <ScaleCrop>false</ScaleCrop>
  <HeadingPairs>
    <vt:vector size="2" baseType="variant">
      <vt:variant>
        <vt:lpstr>Title</vt:lpstr>
      </vt:variant>
      <vt:variant>
        <vt:i4>1</vt:i4>
      </vt:variant>
    </vt:vector>
  </HeadingPairs>
  <TitlesOfParts>
    <vt:vector size="1" baseType="lpstr">
      <vt:lpstr>A/HRC/RES/41/1</vt:lpstr>
    </vt:vector>
  </TitlesOfParts>
  <Company>DCM</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dc:title>
  <dc:subject>GE.1912190A</dc:subject>
  <dc:creator>MBU, YCH</dc:creator>
  <cp:keywords>ODS No.1921795</cp:keywords>
  <dc:description>Original: English _x000d_
Distribution: General_x000d_
Date: 17 July 2019</dc:description>
  <cp:lastModifiedBy>Jamila Chedad</cp:lastModifiedBy>
  <cp:revision>2</cp:revision>
  <cp:lastPrinted>2019-08-14T07:15:00Z</cp:lastPrinted>
  <dcterms:created xsi:type="dcterms:W3CDTF">2019-08-14T07:28:00Z</dcterms:created>
  <dcterms:modified xsi:type="dcterms:W3CDTF">2019-08-14T07:28:00Z</dcterms:modified>
  <cp:category>Final</cp:category>
</cp:coreProperties>
</file>