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F6112" w:rsidRPr="007D4FDB" w14:paraId="025D3E4E" w14:textId="77777777" w:rsidTr="005C06D4">
        <w:trPr>
          <w:cantSplit/>
          <w:trHeight w:hRule="exact" w:val="851"/>
        </w:trPr>
        <w:tc>
          <w:tcPr>
            <w:tcW w:w="1276" w:type="dxa"/>
            <w:tcBorders>
              <w:bottom w:val="single" w:sz="4" w:space="0" w:color="auto"/>
            </w:tcBorders>
            <w:vAlign w:val="bottom"/>
          </w:tcPr>
          <w:p w14:paraId="72ED26CE" w14:textId="3D9C66A9" w:rsidR="001E498C" w:rsidRPr="007D4FDB" w:rsidRDefault="001E498C" w:rsidP="005C06D4">
            <w:pPr>
              <w:spacing w:after="80"/>
            </w:pPr>
          </w:p>
        </w:tc>
        <w:tc>
          <w:tcPr>
            <w:tcW w:w="2268" w:type="dxa"/>
            <w:tcBorders>
              <w:bottom w:val="single" w:sz="4" w:space="0" w:color="auto"/>
            </w:tcBorders>
            <w:vAlign w:val="bottom"/>
          </w:tcPr>
          <w:p w14:paraId="0EF69284" w14:textId="77777777" w:rsidR="001E498C" w:rsidRPr="007D4FDB" w:rsidRDefault="00593AEB" w:rsidP="005C06D4">
            <w:pPr>
              <w:spacing w:after="80" w:line="300" w:lineRule="exact"/>
              <w:rPr>
                <w:sz w:val="24"/>
                <w:szCs w:val="24"/>
              </w:rPr>
            </w:pPr>
            <w:r w:rsidRPr="007D4FDB">
              <w:rPr>
                <w:sz w:val="28"/>
                <w:szCs w:val="28"/>
              </w:rPr>
              <w:t>United Nations</w:t>
            </w:r>
          </w:p>
        </w:tc>
        <w:tc>
          <w:tcPr>
            <w:tcW w:w="6095" w:type="dxa"/>
            <w:gridSpan w:val="2"/>
            <w:tcBorders>
              <w:bottom w:val="single" w:sz="4" w:space="0" w:color="auto"/>
            </w:tcBorders>
            <w:vAlign w:val="bottom"/>
          </w:tcPr>
          <w:p w14:paraId="245F982A" w14:textId="77777777" w:rsidR="001E498C" w:rsidRPr="007D4FDB" w:rsidRDefault="00593AEB" w:rsidP="0053631F">
            <w:pPr>
              <w:suppressAutoHyphens w:val="0"/>
              <w:spacing w:after="20"/>
              <w:jc w:val="right"/>
            </w:pPr>
            <w:r w:rsidRPr="007D4FDB">
              <w:rPr>
                <w:sz w:val="40"/>
              </w:rPr>
              <w:t>CERD</w:t>
            </w:r>
            <w:r w:rsidRPr="007D4FDB">
              <w:t>/</w:t>
            </w:r>
            <w:r w:rsidR="00257838" w:rsidRPr="007D4FDB">
              <w:t>C/SR.2836</w:t>
            </w:r>
          </w:p>
        </w:tc>
      </w:tr>
      <w:tr w:rsidR="00BF6112" w:rsidRPr="007D4FDB" w14:paraId="4ECA06B8" w14:textId="77777777" w:rsidTr="005C06D4">
        <w:trPr>
          <w:cantSplit/>
          <w:trHeight w:hRule="exact" w:val="2835"/>
        </w:trPr>
        <w:tc>
          <w:tcPr>
            <w:tcW w:w="1276" w:type="dxa"/>
            <w:tcBorders>
              <w:top w:val="single" w:sz="4" w:space="0" w:color="auto"/>
              <w:bottom w:val="single" w:sz="12" w:space="0" w:color="auto"/>
            </w:tcBorders>
          </w:tcPr>
          <w:p w14:paraId="4E2BEEE8" w14:textId="77777777" w:rsidR="001E498C" w:rsidRPr="007D4FDB" w:rsidRDefault="00593AEB" w:rsidP="005C06D4">
            <w:pPr>
              <w:spacing w:before="120"/>
              <w:jc w:val="center"/>
            </w:pPr>
            <w:r w:rsidRPr="007D4FDB">
              <w:rPr>
                <w:noProof/>
                <w:lang w:eastAsia="fr-CH"/>
              </w:rPr>
              <w:drawing>
                <wp:inline distT="0" distB="0" distL="0" distR="0" wp14:anchorId="6E8BF599" wp14:editId="0A59CE1F">
                  <wp:extent cx="714375" cy="590550"/>
                  <wp:effectExtent l="0" t="0" r="9525" b="0"/>
                  <wp:docPr id="213561189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1189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D1E8C0" w14:textId="522826E7" w:rsidR="001E498C" w:rsidRPr="007D4FDB" w:rsidRDefault="00593AEB" w:rsidP="007D4FDB">
            <w:pPr>
              <w:spacing w:before="120" w:line="380" w:lineRule="exact"/>
              <w:rPr>
                <w:b/>
                <w:bCs/>
                <w:sz w:val="34"/>
                <w:szCs w:val="40"/>
              </w:rPr>
            </w:pPr>
            <w:r w:rsidRPr="007D4FDB">
              <w:rPr>
                <w:b/>
                <w:sz w:val="34"/>
                <w:szCs w:val="40"/>
              </w:rPr>
              <w:t>International Convention on</w:t>
            </w:r>
            <w:r w:rsidRPr="007D4FDB">
              <w:rPr>
                <w:b/>
                <w:sz w:val="34"/>
                <w:szCs w:val="40"/>
              </w:rPr>
              <w:br/>
              <w:t>the Elimination of All Forms</w:t>
            </w:r>
            <w:r w:rsidRPr="007D4FDB">
              <w:rPr>
                <w:b/>
                <w:sz w:val="34"/>
                <w:szCs w:val="40"/>
              </w:rPr>
              <w:br/>
              <w:t>of Racial Discrimination</w:t>
            </w:r>
          </w:p>
        </w:tc>
        <w:tc>
          <w:tcPr>
            <w:tcW w:w="2835" w:type="dxa"/>
            <w:tcBorders>
              <w:top w:val="single" w:sz="4" w:space="0" w:color="auto"/>
              <w:bottom w:val="single" w:sz="12" w:space="0" w:color="auto"/>
            </w:tcBorders>
          </w:tcPr>
          <w:p w14:paraId="05DB12C0" w14:textId="77777777" w:rsidR="001E498C" w:rsidRPr="007D4FDB" w:rsidRDefault="00593AEB" w:rsidP="005C06D4">
            <w:pPr>
              <w:suppressAutoHyphens w:val="0"/>
              <w:spacing w:before="240" w:line="240" w:lineRule="exact"/>
            </w:pPr>
            <w:r w:rsidRPr="007D4FDB">
              <w:t>Distr.</w:t>
            </w:r>
            <w:r w:rsidR="0046257D" w:rsidRPr="007D4FDB">
              <w:t>:</w:t>
            </w:r>
            <w:r w:rsidRPr="007D4FDB">
              <w:t xml:space="preserve"> </w:t>
            </w:r>
            <w:r w:rsidR="00257838" w:rsidRPr="007D4FDB">
              <w:t>General</w:t>
            </w:r>
          </w:p>
          <w:p w14:paraId="406B131C" w14:textId="61D64F76" w:rsidR="001E498C" w:rsidRPr="007D4FDB" w:rsidRDefault="00704F9A" w:rsidP="005C06D4">
            <w:pPr>
              <w:suppressAutoHyphens w:val="0"/>
            </w:pPr>
            <w:r>
              <w:t>17</w:t>
            </w:r>
            <w:r w:rsidR="00794D4D" w:rsidRPr="007D4FDB">
              <w:t xml:space="preserve"> November 2021</w:t>
            </w:r>
          </w:p>
          <w:p w14:paraId="66C8FE53" w14:textId="77777777" w:rsidR="003B0B0F" w:rsidRPr="007D4FDB" w:rsidRDefault="003B0B0F" w:rsidP="005C06D4">
            <w:pPr>
              <w:suppressAutoHyphens w:val="0"/>
            </w:pPr>
          </w:p>
          <w:p w14:paraId="47D1983C" w14:textId="77777777" w:rsidR="006056E0" w:rsidRPr="007D4FDB" w:rsidRDefault="00593AEB" w:rsidP="005C06D4">
            <w:pPr>
              <w:suppressAutoHyphens w:val="0"/>
            </w:pPr>
            <w:r w:rsidRPr="007D4FDB">
              <w:t>Original: English</w:t>
            </w:r>
          </w:p>
        </w:tc>
      </w:tr>
    </w:tbl>
    <w:p w14:paraId="3770A147" w14:textId="77777777" w:rsidR="00CB43B4" w:rsidRPr="007D4FDB" w:rsidRDefault="00593AEB" w:rsidP="00CB43B4">
      <w:pPr>
        <w:spacing w:before="120"/>
        <w:rPr>
          <w:b/>
          <w:bCs/>
          <w:sz w:val="24"/>
          <w:szCs w:val="24"/>
        </w:rPr>
      </w:pPr>
      <w:r w:rsidRPr="007D4FDB">
        <w:rPr>
          <w:b/>
          <w:sz w:val="24"/>
        </w:rPr>
        <w:t>Committee on the Elimination of Racial Discrimination</w:t>
      </w:r>
    </w:p>
    <w:p w14:paraId="76E7F1DD" w14:textId="77777777" w:rsidR="003B0B0F" w:rsidRPr="007D4FDB" w:rsidRDefault="00257838" w:rsidP="00CB43B4">
      <w:pPr>
        <w:spacing w:after="120"/>
        <w:rPr>
          <w:b/>
          <w:bCs/>
        </w:rPr>
      </w:pPr>
      <w:r w:rsidRPr="007D4FDB">
        <w:rPr>
          <w:b/>
          <w:bCs/>
        </w:rPr>
        <w:t>105th</w:t>
      </w:r>
      <w:r w:rsidR="00593AEB" w:rsidRPr="007D4FDB">
        <w:rPr>
          <w:b/>
          <w:bCs/>
        </w:rPr>
        <w:t xml:space="preserve"> session</w:t>
      </w:r>
    </w:p>
    <w:p w14:paraId="3B3699A8" w14:textId="77777777" w:rsidR="003B0B0F" w:rsidRPr="007D4FDB" w:rsidRDefault="00593AEB" w:rsidP="002E53FB">
      <w:pPr>
        <w:rPr>
          <w:b/>
          <w:bCs/>
        </w:rPr>
      </w:pPr>
      <w:r w:rsidRPr="007D4FDB">
        <w:rPr>
          <w:b/>
          <w:bCs/>
        </w:rPr>
        <w:t>Summary record of the</w:t>
      </w:r>
      <w:r w:rsidR="00527295" w:rsidRPr="007D4FDB">
        <w:rPr>
          <w:b/>
          <w:bCs/>
        </w:rPr>
        <w:t xml:space="preserve"> first part (public)</w:t>
      </w:r>
      <w:r w:rsidR="00527295" w:rsidRPr="007D4FDB">
        <w:t>*</w:t>
      </w:r>
      <w:r w:rsidR="00527295" w:rsidRPr="007D4FDB">
        <w:rPr>
          <w:b/>
          <w:bCs/>
        </w:rPr>
        <w:t xml:space="preserve"> of the </w:t>
      </w:r>
      <w:r w:rsidR="002E6AF8" w:rsidRPr="007D4FDB">
        <w:rPr>
          <w:b/>
          <w:bCs/>
        </w:rPr>
        <w:t xml:space="preserve">2836th </w:t>
      </w:r>
      <w:r w:rsidRPr="007D4FDB">
        <w:rPr>
          <w:b/>
          <w:bCs/>
        </w:rPr>
        <w:t>meeting</w:t>
      </w:r>
    </w:p>
    <w:p w14:paraId="38B18AF0" w14:textId="23ADA976" w:rsidR="003B0B0F" w:rsidRPr="007D4FDB" w:rsidRDefault="00593AEB" w:rsidP="00F24D6D">
      <w:pPr>
        <w:spacing w:after="120"/>
      </w:pPr>
      <w:r w:rsidRPr="007D4FDB">
        <w:t xml:space="preserve">Held at the </w:t>
      </w:r>
      <w:r w:rsidR="00AE7729" w:rsidRPr="007D4FDB">
        <w:t>Palais des Nations, Geneva</w:t>
      </w:r>
      <w:r w:rsidRPr="007D4FDB">
        <w:t xml:space="preserve">, on </w:t>
      </w:r>
      <w:r w:rsidR="00AE7729" w:rsidRPr="007D4FDB">
        <w:t>Monday, 15 November 2021, at 10 a.m.</w:t>
      </w:r>
    </w:p>
    <w:p w14:paraId="0E2BE8EA" w14:textId="77777777" w:rsidR="003B0B0F" w:rsidRPr="007D4FDB" w:rsidRDefault="00593AEB" w:rsidP="00AE7729">
      <w:pPr>
        <w:tabs>
          <w:tab w:val="left" w:pos="1134"/>
          <w:tab w:val="right" w:leader="dot" w:pos="8504"/>
        </w:tabs>
        <w:spacing w:after="120"/>
      </w:pPr>
      <w:r w:rsidRPr="007D4FDB">
        <w:rPr>
          <w:i/>
        </w:rPr>
        <w:t>Chair</w:t>
      </w:r>
      <w:r w:rsidRPr="007D4FDB">
        <w:t>:</w:t>
      </w:r>
      <w:r w:rsidRPr="007D4FDB">
        <w:tab/>
      </w:r>
      <w:r w:rsidR="00AE7729" w:rsidRPr="007D4FDB">
        <w:t>Ms. Li</w:t>
      </w:r>
    </w:p>
    <w:p w14:paraId="459316AC" w14:textId="77777777" w:rsidR="003B0B0F" w:rsidRPr="007D4FDB" w:rsidRDefault="00593AEB" w:rsidP="003B0B0F">
      <w:pPr>
        <w:tabs>
          <w:tab w:val="right" w:pos="992"/>
          <w:tab w:val="left" w:pos="1276"/>
          <w:tab w:val="right" w:leader="dot" w:pos="8504"/>
        </w:tabs>
        <w:spacing w:before="360" w:after="240"/>
        <w:rPr>
          <w:sz w:val="28"/>
        </w:rPr>
      </w:pPr>
      <w:r w:rsidRPr="007D4FDB">
        <w:rPr>
          <w:sz w:val="28"/>
        </w:rPr>
        <w:t>Contents</w:t>
      </w:r>
    </w:p>
    <w:p w14:paraId="586D275D" w14:textId="09E487A4" w:rsidR="000C2BDC" w:rsidRPr="007D4FDB" w:rsidRDefault="006B22EF" w:rsidP="00297D67">
      <w:pPr>
        <w:pStyle w:val="SingleTxtG"/>
      </w:pPr>
      <w:r w:rsidRPr="007D4FDB">
        <w:t>Opening of the session</w:t>
      </w:r>
    </w:p>
    <w:p w14:paraId="7E832E00" w14:textId="477D29B0" w:rsidR="00425EB6" w:rsidRPr="007D4FDB" w:rsidRDefault="006B22EF" w:rsidP="00297D67">
      <w:pPr>
        <w:pStyle w:val="SingleTxtG"/>
      </w:pPr>
      <w:r w:rsidRPr="007D4FDB">
        <w:t>Adoption of the agenda</w:t>
      </w:r>
    </w:p>
    <w:p w14:paraId="27B51F9B" w14:textId="77777777" w:rsidR="00425EB6" w:rsidRPr="007D4FDB" w:rsidRDefault="00425EB6">
      <w:pPr>
        <w:suppressAutoHyphens w:val="0"/>
        <w:spacing w:after="200" w:line="276" w:lineRule="auto"/>
        <w:rPr>
          <w:rFonts w:eastAsiaTheme="minorHAnsi"/>
        </w:rPr>
      </w:pPr>
      <w:r w:rsidRPr="007D4FDB">
        <w:br w:type="page"/>
      </w:r>
    </w:p>
    <w:p w14:paraId="126199FB" w14:textId="77777777" w:rsidR="00354336" w:rsidRPr="007D4FDB" w:rsidRDefault="00354336" w:rsidP="00354336">
      <w:pPr>
        <w:pStyle w:val="SingleTxtG"/>
        <w:rPr>
          <w:i/>
          <w:iCs/>
        </w:rPr>
      </w:pPr>
      <w:r w:rsidRPr="007D4FDB">
        <w:rPr>
          <w:i/>
          <w:iCs/>
        </w:rPr>
        <w:lastRenderedPageBreak/>
        <w:t>The meeting was called to order at 10.05 a.m.</w:t>
      </w:r>
    </w:p>
    <w:p w14:paraId="455CE5BC" w14:textId="012D76C5" w:rsidR="00354336" w:rsidRPr="007D4FDB" w:rsidRDefault="00354336" w:rsidP="00354336">
      <w:pPr>
        <w:pStyle w:val="H23G"/>
      </w:pPr>
      <w:r w:rsidRPr="007D4FDB">
        <w:tab/>
      </w:r>
      <w:r w:rsidRPr="007D4FDB">
        <w:tab/>
        <w:t>Opening of the session</w:t>
      </w:r>
    </w:p>
    <w:p w14:paraId="17E635F1" w14:textId="336CCDC6" w:rsidR="00354336" w:rsidRPr="007D4FDB" w:rsidRDefault="00704F9A" w:rsidP="00704F9A">
      <w:pPr>
        <w:pStyle w:val="ParaNoG"/>
        <w:numPr>
          <w:ilvl w:val="0"/>
          <w:numId w:val="0"/>
        </w:numPr>
        <w:tabs>
          <w:tab w:val="left" w:pos="0"/>
        </w:tabs>
        <w:ind w:left="1134"/>
        <w:rPr>
          <w:b/>
          <w:bCs/>
        </w:rPr>
      </w:pPr>
      <w:r w:rsidRPr="007D4FDB">
        <w:rPr>
          <w:bCs/>
        </w:rPr>
        <w:t>1.</w:t>
      </w:r>
      <w:r w:rsidRPr="007D4FDB">
        <w:rPr>
          <w:bCs/>
        </w:rPr>
        <w:tab/>
      </w:r>
      <w:r w:rsidR="00354336" w:rsidRPr="007D4FDB">
        <w:rPr>
          <w:b/>
          <w:bCs/>
        </w:rPr>
        <w:t xml:space="preserve">The Chair </w:t>
      </w:r>
      <w:r w:rsidR="00354336" w:rsidRPr="007D4FDB">
        <w:t>declared open the 105th session of the Committee on the Elimination of Racial Discrimination.</w:t>
      </w:r>
    </w:p>
    <w:p w14:paraId="75B00D74" w14:textId="24C84E33" w:rsidR="00354336" w:rsidRPr="007D4FDB" w:rsidRDefault="00704F9A" w:rsidP="00704F9A">
      <w:pPr>
        <w:pStyle w:val="ParaNoG"/>
        <w:numPr>
          <w:ilvl w:val="0"/>
          <w:numId w:val="0"/>
        </w:numPr>
        <w:tabs>
          <w:tab w:val="left" w:pos="0"/>
        </w:tabs>
        <w:ind w:left="1134"/>
      </w:pPr>
      <w:r w:rsidRPr="007D4FDB">
        <w:t>2.</w:t>
      </w:r>
      <w:r w:rsidRPr="007D4FDB">
        <w:tab/>
      </w:r>
      <w:r w:rsidR="00354336" w:rsidRPr="007D4FDB">
        <w:rPr>
          <w:b/>
          <w:bCs/>
        </w:rPr>
        <w:t xml:space="preserve">Mr. Cissé-Gouro </w:t>
      </w:r>
      <w:r w:rsidR="00354336" w:rsidRPr="007D4FDB">
        <w:t>(Office of the United Nations High Commissioner for Human Rights (OHCHR)) said that the coronavirus disease (COVID-19) pandemic was still negatively affecting populations across the globe. While the development of vaccines against the coronavirus was a significant step forward, the distribution of such vaccines was far from fair or inclusive, and the pandemic still posed challenges with regard to the unequal treatment of the most vulnerable persons, including indigenous peoples, persons of African descent, persons of Asian descent, migrants, asylum seekers and refugees, as reflected by the Committee in its recent statements. He trusted that the Committee would continue its important work on the impact of the COVID-19 pandemic in relation to racial discrimination as the health crisis continued.</w:t>
      </w:r>
    </w:p>
    <w:p w14:paraId="7E01101A" w14:textId="1F268BA7" w:rsidR="00354336" w:rsidRPr="007D4FDB" w:rsidRDefault="00704F9A" w:rsidP="00704F9A">
      <w:pPr>
        <w:pStyle w:val="ParaNoG"/>
        <w:numPr>
          <w:ilvl w:val="0"/>
          <w:numId w:val="0"/>
        </w:numPr>
        <w:tabs>
          <w:tab w:val="left" w:pos="0"/>
        </w:tabs>
        <w:ind w:left="1134"/>
        <w:rPr>
          <w:bCs/>
        </w:rPr>
      </w:pPr>
      <w:r w:rsidRPr="007D4FDB">
        <w:rPr>
          <w:bCs/>
        </w:rPr>
        <w:t>3.</w:t>
      </w:r>
      <w:r w:rsidRPr="007D4FDB">
        <w:rPr>
          <w:bCs/>
        </w:rPr>
        <w:tab/>
      </w:r>
      <w:r w:rsidR="00354336" w:rsidRPr="007D4FDB">
        <w:t xml:space="preserve">Beyond the pandemic, the world faced many challenges of direct concern to the Committee. </w:t>
      </w:r>
      <w:r w:rsidR="00354336" w:rsidRPr="007D4FDB">
        <w:rPr>
          <w:bCs/>
        </w:rPr>
        <w:t>Migrants, asylum seekers and refugees in search of a better and more sustainable existence faced not only trafficking, considerable hardship and rejection, but also racial, religious and other forms of discrimination. The international community, including the Committee, had a role to play in reminding States of their obligations under international human rights law in that regard. The early warning and urgent action procedure was a useful tool for addressing such situations, and OHCHR stood ready to assist the Committee in its forthcoming review of the procedure.</w:t>
      </w:r>
    </w:p>
    <w:p w14:paraId="09D3A41E" w14:textId="10EAEA2D" w:rsidR="00354336" w:rsidRPr="007D4FDB" w:rsidRDefault="00704F9A" w:rsidP="00704F9A">
      <w:pPr>
        <w:pStyle w:val="ParaNoG"/>
        <w:numPr>
          <w:ilvl w:val="0"/>
          <w:numId w:val="0"/>
        </w:numPr>
        <w:tabs>
          <w:tab w:val="left" w:pos="0"/>
        </w:tabs>
        <w:ind w:left="1134"/>
        <w:rPr>
          <w:bCs/>
        </w:rPr>
      </w:pPr>
      <w:r w:rsidRPr="007D4FDB">
        <w:rPr>
          <w:bCs/>
        </w:rPr>
        <w:t>4.</w:t>
      </w:r>
      <w:r w:rsidRPr="007D4FDB">
        <w:rPr>
          <w:bCs/>
        </w:rPr>
        <w:tab/>
      </w:r>
      <w:r w:rsidR="00354336" w:rsidRPr="007D4FDB">
        <w:rPr>
          <w:bCs/>
        </w:rPr>
        <w:t>The ongoing digital shift offered great potential to humanity but also presented considerable human rights challenges. Those left out risked being trapped in exclusion, poverty and inequality, a situation often exacerbated by racial discrimination. New technology could in some circumstances work against certain segments of the population, as exemplified by the discriminatory outcomes of algorithmic profiling based on racial stereotypes, which was addressed by the Committee in its general recommendation No. 36 (2020) on preventing and combating racial profiling by law enforcement officials (</w:t>
      </w:r>
      <w:hyperlink r:id="rId8" w:history="1">
        <w:r w:rsidR="00354336" w:rsidRPr="007D4FDB">
          <w:rPr>
            <w:rStyle w:val="Hyperlink"/>
            <w:bCs/>
          </w:rPr>
          <w:t>CERD/C/GC/36</w:t>
        </w:r>
      </w:hyperlink>
      <w:r w:rsidR="00354336" w:rsidRPr="007D4FDB">
        <w:rPr>
          <w:bCs/>
        </w:rPr>
        <w:t>). In October 2021, OHCHR and the French National</w:t>
      </w:r>
      <w:r w:rsidR="005802DD" w:rsidRPr="007D4FDB">
        <w:rPr>
          <w:bCs/>
        </w:rPr>
        <w:t xml:space="preserve"> </w:t>
      </w:r>
      <w:r w:rsidR="00354336" w:rsidRPr="007D4FDB">
        <w:rPr>
          <w:bCs/>
        </w:rPr>
        <w:t>Consultative</w:t>
      </w:r>
      <w:r w:rsidR="005802DD" w:rsidRPr="007D4FDB">
        <w:rPr>
          <w:bCs/>
        </w:rPr>
        <w:t xml:space="preserve"> </w:t>
      </w:r>
      <w:r w:rsidR="00354336" w:rsidRPr="007D4FDB">
        <w:rPr>
          <w:bCs/>
        </w:rPr>
        <w:t>Commission</w:t>
      </w:r>
      <w:r w:rsidR="005802DD" w:rsidRPr="007D4FDB">
        <w:rPr>
          <w:bCs/>
        </w:rPr>
        <w:t xml:space="preserve"> </w:t>
      </w:r>
      <w:r w:rsidR="00354336" w:rsidRPr="007D4FDB">
        <w:rPr>
          <w:bCs/>
        </w:rPr>
        <w:t>on Human Rights had organized a seminar to raise awareness of general recommendation No. 36 (2020). Further seminars were planned for 2022.</w:t>
      </w:r>
    </w:p>
    <w:p w14:paraId="174BD151" w14:textId="6F1EF005" w:rsidR="00354336" w:rsidRPr="007D4FDB" w:rsidRDefault="00704F9A" w:rsidP="00704F9A">
      <w:pPr>
        <w:pStyle w:val="ParaNoG"/>
        <w:numPr>
          <w:ilvl w:val="0"/>
          <w:numId w:val="0"/>
        </w:numPr>
        <w:tabs>
          <w:tab w:val="left" w:pos="0"/>
        </w:tabs>
        <w:ind w:left="1134"/>
        <w:rPr>
          <w:bCs/>
        </w:rPr>
      </w:pPr>
      <w:r w:rsidRPr="007D4FDB">
        <w:rPr>
          <w:bCs/>
        </w:rPr>
        <w:t>5.</w:t>
      </w:r>
      <w:r w:rsidRPr="007D4FDB">
        <w:rPr>
          <w:bCs/>
        </w:rPr>
        <w:tab/>
      </w:r>
      <w:r w:rsidR="00354336" w:rsidRPr="007D4FDB">
        <w:rPr>
          <w:bCs/>
        </w:rPr>
        <w:t>At its forty-eighth session, the Human Rights Council had taken action on the report of the United Nations High Commissioner for Human Rights on the promotion and protection of the human rights and fundamental freedoms of Africans and of people of African descent against excessive use of force and other human rights violations by law enforcement officers (</w:t>
      </w:r>
      <w:hyperlink r:id="rId9" w:history="1">
        <w:r w:rsidR="00354336" w:rsidRPr="007D4FDB">
          <w:rPr>
            <w:rStyle w:val="Hyperlink"/>
            <w:bCs/>
          </w:rPr>
          <w:t>A/HRC/47/53</w:t>
        </w:r>
      </w:hyperlink>
      <w:r w:rsidR="00354336" w:rsidRPr="007D4FDB">
        <w:rPr>
          <w:bCs/>
        </w:rPr>
        <w:t>) and the agenda towards transformative change for racial justice and equality, mandating its President to appoint independent experts to an international mechanism tasked with examining the situation in that regard. He encouraged the Committee to schedule a meeting with the new mechanism, once established. At the same session, the Human Rights Council had adopted resolution 48/1, in which it condemned the resurgence of violent forms of racism precipitated by socially unjust and dangerous extremist nationalist and populist ideologies and stressed the paramount importance of universal adherence to the Convention, including the individual communications procedure.</w:t>
      </w:r>
    </w:p>
    <w:p w14:paraId="52A9CFAA" w14:textId="6DAF09FC" w:rsidR="00354336" w:rsidRPr="007D4FDB" w:rsidRDefault="00704F9A" w:rsidP="00704F9A">
      <w:pPr>
        <w:pStyle w:val="ParaNoG"/>
        <w:numPr>
          <w:ilvl w:val="0"/>
          <w:numId w:val="0"/>
        </w:numPr>
        <w:tabs>
          <w:tab w:val="left" w:pos="0"/>
        </w:tabs>
        <w:ind w:left="1134"/>
        <w:rPr>
          <w:bCs/>
        </w:rPr>
      </w:pPr>
      <w:r w:rsidRPr="007D4FDB">
        <w:rPr>
          <w:bCs/>
        </w:rPr>
        <w:t>6.</w:t>
      </w:r>
      <w:r w:rsidRPr="007D4FDB">
        <w:rPr>
          <w:bCs/>
        </w:rPr>
        <w:tab/>
      </w:r>
      <w:r w:rsidR="00354336" w:rsidRPr="007D4FDB">
        <w:rPr>
          <w:bCs/>
        </w:rPr>
        <w:t>He paid tribute to the outgoing members of the Committee, namely Mr. Albuquerque e Silva, Mr. Bossuyt, Ms. Izsák-Ndiaye and Ms. Ko, for their significant contributions to the Committee’s work and to global efforts to combat racial discrimination.</w:t>
      </w:r>
    </w:p>
    <w:p w14:paraId="57909249" w14:textId="386406DD" w:rsidR="00354336" w:rsidRPr="007D4FDB" w:rsidRDefault="00354336" w:rsidP="00354336">
      <w:pPr>
        <w:pStyle w:val="H23G"/>
      </w:pPr>
      <w:r w:rsidRPr="007D4FDB">
        <w:tab/>
      </w:r>
      <w:r w:rsidRPr="007D4FDB">
        <w:tab/>
        <w:t xml:space="preserve">Adoption of the agenda </w:t>
      </w:r>
      <w:r w:rsidRPr="007D4FDB">
        <w:rPr>
          <w:b w:val="0"/>
          <w:bCs/>
        </w:rPr>
        <w:t>(</w:t>
      </w:r>
      <w:hyperlink r:id="rId10" w:history="1">
        <w:r w:rsidRPr="007D4FDB">
          <w:rPr>
            <w:rStyle w:val="Hyperlink"/>
            <w:b w:val="0"/>
            <w:bCs/>
          </w:rPr>
          <w:t>CERD/C/105/1</w:t>
        </w:r>
      </w:hyperlink>
      <w:r w:rsidRPr="007D4FDB">
        <w:rPr>
          <w:b w:val="0"/>
          <w:bCs/>
        </w:rPr>
        <w:t>)</w:t>
      </w:r>
    </w:p>
    <w:p w14:paraId="6048D914" w14:textId="60F9E40F" w:rsidR="00354336" w:rsidRPr="007D4FDB" w:rsidRDefault="00704F9A" w:rsidP="00704F9A">
      <w:pPr>
        <w:pStyle w:val="ParaNoG"/>
        <w:numPr>
          <w:ilvl w:val="0"/>
          <w:numId w:val="0"/>
        </w:numPr>
        <w:tabs>
          <w:tab w:val="left" w:pos="0"/>
        </w:tabs>
        <w:ind w:left="1134"/>
      </w:pPr>
      <w:r w:rsidRPr="007D4FDB">
        <w:t>7.</w:t>
      </w:r>
      <w:r w:rsidRPr="007D4FDB">
        <w:tab/>
      </w:r>
      <w:r w:rsidR="00354336" w:rsidRPr="007D4FDB">
        <w:rPr>
          <w:b/>
          <w:bCs/>
        </w:rPr>
        <w:t xml:space="preserve">The Chair </w:t>
      </w:r>
      <w:r w:rsidR="00354336" w:rsidRPr="007D4FDB">
        <w:t>said that the review of the reports of Bahrain and the Plurinational State of Bolivia under article 9 of the Convention had been postponed; the Committee would consider the reports of Chile, Denmark, Singapore, Switzerland and Thailand at the current session. She took it that the Committee wished to amend the annotated provisional agenda (</w:t>
      </w:r>
      <w:hyperlink r:id="rId11" w:history="1">
        <w:r w:rsidR="00354336" w:rsidRPr="007D4FDB">
          <w:rPr>
            <w:rStyle w:val="Hyperlink"/>
          </w:rPr>
          <w:t>CERD/C/105/1</w:t>
        </w:r>
      </w:hyperlink>
      <w:r w:rsidR="00354336" w:rsidRPr="007D4FDB">
        <w:t>) accordingly.</w:t>
      </w:r>
    </w:p>
    <w:p w14:paraId="65BCB6F2" w14:textId="45802AE1" w:rsidR="00354336" w:rsidRPr="007D4FDB" w:rsidRDefault="00704F9A" w:rsidP="00704F9A">
      <w:pPr>
        <w:pStyle w:val="ParaNoG"/>
        <w:numPr>
          <w:ilvl w:val="0"/>
          <w:numId w:val="0"/>
        </w:numPr>
        <w:tabs>
          <w:tab w:val="left" w:pos="0"/>
        </w:tabs>
        <w:ind w:left="1134"/>
        <w:rPr>
          <w:i/>
          <w:iCs/>
        </w:rPr>
      </w:pPr>
      <w:r w:rsidRPr="007D4FDB">
        <w:rPr>
          <w:iCs/>
        </w:rPr>
        <w:lastRenderedPageBreak/>
        <w:t>8.</w:t>
      </w:r>
      <w:r w:rsidRPr="007D4FDB">
        <w:rPr>
          <w:iCs/>
        </w:rPr>
        <w:tab/>
      </w:r>
      <w:r w:rsidR="00354336" w:rsidRPr="007D4FDB">
        <w:rPr>
          <w:i/>
          <w:iCs/>
        </w:rPr>
        <w:t>The agenda, as amended, was adopted.</w:t>
      </w:r>
    </w:p>
    <w:p w14:paraId="3114E7AB" w14:textId="3D6EC620" w:rsidR="006B22EF" w:rsidRPr="007D4FDB" w:rsidRDefault="00354336" w:rsidP="00354336">
      <w:pPr>
        <w:pStyle w:val="SingleTxtG"/>
        <w:rPr>
          <w:i/>
          <w:iCs/>
        </w:rPr>
      </w:pPr>
      <w:r w:rsidRPr="007D4FDB">
        <w:rPr>
          <w:i/>
          <w:iCs/>
        </w:rPr>
        <w:t>The public part of the meeting rose at 10.15 a.m.</w:t>
      </w:r>
    </w:p>
    <w:sectPr w:rsidR="006B22EF" w:rsidRPr="007D4FD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E9B9C" w14:textId="77777777" w:rsidR="00F613BE" w:rsidRDefault="00F613BE">
      <w:pPr>
        <w:spacing w:line="240" w:lineRule="auto"/>
      </w:pPr>
      <w:r>
        <w:separator/>
      </w:r>
    </w:p>
  </w:endnote>
  <w:endnote w:type="continuationSeparator" w:id="0">
    <w:p w14:paraId="210E3455" w14:textId="77777777" w:rsidR="00F613BE" w:rsidRDefault="00F613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E46CB" w14:textId="172E97B7" w:rsidR="006056E0" w:rsidRPr="00425EB6" w:rsidRDefault="00425EB6" w:rsidP="00425EB6">
    <w:pPr>
      <w:pStyle w:val="Footer"/>
      <w:tabs>
        <w:tab w:val="right" w:pos="9638"/>
      </w:tabs>
    </w:pPr>
    <w:r w:rsidRPr="00425EB6">
      <w:rPr>
        <w:b/>
        <w:bCs/>
        <w:sz w:val="18"/>
      </w:rPr>
      <w:fldChar w:fldCharType="begin"/>
    </w:r>
    <w:r w:rsidRPr="00425EB6">
      <w:rPr>
        <w:b/>
        <w:bCs/>
        <w:sz w:val="18"/>
      </w:rPr>
      <w:instrText xml:space="preserve"> PAGE  \* MERGEFORMAT </w:instrText>
    </w:r>
    <w:r w:rsidRPr="00425EB6">
      <w:rPr>
        <w:b/>
        <w:bCs/>
        <w:sz w:val="18"/>
      </w:rPr>
      <w:fldChar w:fldCharType="separate"/>
    </w:r>
    <w:r w:rsidRPr="00425EB6">
      <w:rPr>
        <w:b/>
        <w:bCs/>
        <w:noProof/>
        <w:sz w:val="18"/>
      </w:rPr>
      <w:t>2</w:t>
    </w:r>
    <w:r w:rsidRPr="00425EB6">
      <w:rPr>
        <w:b/>
        <w:bCs/>
        <w:sz w:val="18"/>
      </w:rPr>
      <w:fldChar w:fldCharType="end"/>
    </w:r>
    <w:r>
      <w:tab/>
      <w:t>GE.21-16725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63C66" w14:textId="5954706C" w:rsidR="001E498C" w:rsidRPr="00425EB6" w:rsidRDefault="00425EB6" w:rsidP="00425EB6">
    <w:pPr>
      <w:pStyle w:val="Footer"/>
      <w:tabs>
        <w:tab w:val="right" w:pos="9638"/>
      </w:tabs>
    </w:pPr>
    <w:r>
      <w:t>GE.21-16725</w:t>
    </w:r>
    <w:r>
      <w:tab/>
    </w:r>
    <w:r w:rsidRPr="00425EB6">
      <w:rPr>
        <w:b/>
        <w:bCs/>
        <w:sz w:val="18"/>
      </w:rPr>
      <w:fldChar w:fldCharType="begin"/>
    </w:r>
    <w:r w:rsidRPr="00425EB6">
      <w:rPr>
        <w:b/>
        <w:bCs/>
        <w:sz w:val="18"/>
      </w:rPr>
      <w:instrText xml:space="preserve"> PAGE  \* MERGEFORMAT </w:instrText>
    </w:r>
    <w:r w:rsidRPr="00425EB6">
      <w:rPr>
        <w:b/>
        <w:bCs/>
        <w:sz w:val="18"/>
      </w:rPr>
      <w:fldChar w:fldCharType="separate"/>
    </w:r>
    <w:r w:rsidRPr="00425EB6">
      <w:rPr>
        <w:b/>
        <w:bCs/>
        <w:noProof/>
        <w:sz w:val="18"/>
      </w:rPr>
      <w:t>3</w:t>
    </w:r>
    <w:r w:rsidRPr="00425E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D114B" w14:textId="77777777" w:rsidR="002D0F56" w:rsidRDefault="00593AEB" w:rsidP="002D0F56">
    <w:pPr>
      <w:pStyle w:val="FootnoteText"/>
      <w:tabs>
        <w:tab w:val="clear" w:pos="1021"/>
        <w:tab w:val="right" w:pos="2154"/>
      </w:tabs>
      <w:spacing w:after="80"/>
      <w:ind w:left="680" w:firstLine="0"/>
      <w:rPr>
        <w:u w:val="single"/>
      </w:rPr>
    </w:pPr>
    <w:r>
      <w:rPr>
        <w:u w:val="single"/>
      </w:rPr>
      <w:tab/>
    </w:r>
  </w:p>
  <w:p w14:paraId="7CBD36F8" w14:textId="5BB8CC2F" w:rsidR="005A49B2" w:rsidRDefault="00593AEB" w:rsidP="005A49B2">
    <w:pPr>
      <w:pStyle w:val="FootnoteText"/>
      <w:rPr>
        <w:sz w:val="20"/>
      </w:rPr>
    </w:pPr>
    <w:r>
      <w:tab/>
    </w:r>
    <w:r>
      <w:rPr>
        <w:sz w:val="20"/>
      </w:rPr>
      <w:t>*</w:t>
    </w:r>
    <w:r>
      <w:tab/>
    </w:r>
    <w:r w:rsidR="004918F1">
      <w:t>The summary record of the second part (</w:t>
    </w:r>
    <w:r w:rsidR="004236E1">
      <w:t>closed</w:t>
    </w:r>
    <w:r w:rsidR="004918F1">
      <w:t xml:space="preserve">) of the meeting appears as document </w:t>
    </w:r>
    <w:hyperlink r:id="rId1" w:history="1">
      <w:r w:rsidR="004918F1" w:rsidRPr="007E25A1">
        <w:rPr>
          <w:rStyle w:val="Hyperlink"/>
        </w:rPr>
        <w:t>CERD/C/</w:t>
      </w:r>
      <w:r w:rsidR="004918F1" w:rsidRPr="007E25A1">
        <w:rPr>
          <w:rStyle w:val="Hyperlink"/>
          <w:szCs w:val="18"/>
        </w:rPr>
        <w:t>SR</w:t>
      </w:r>
      <w:r w:rsidR="004236E1" w:rsidRPr="007E25A1">
        <w:rPr>
          <w:rStyle w:val="Hyperlink"/>
          <w:szCs w:val="18"/>
        </w:rPr>
        <w:t>.</w:t>
      </w:r>
      <w:r w:rsidR="002F20C5" w:rsidRPr="007E25A1">
        <w:rPr>
          <w:rStyle w:val="Hyperlink"/>
          <w:szCs w:val="18"/>
        </w:rPr>
        <w:t>2836</w:t>
      </w:r>
      <w:r w:rsidR="004918F1" w:rsidRPr="007E25A1">
        <w:rPr>
          <w:rStyle w:val="Hyperlink"/>
          <w:szCs w:val="18"/>
        </w:rPr>
        <w:t>/Add.1</w:t>
      </w:r>
    </w:hyperlink>
    <w:r w:rsidR="004918F1">
      <w:rPr>
        <w:szCs w:val="18"/>
      </w:rPr>
      <w:t>.</w:t>
    </w:r>
  </w:p>
  <w:p w14:paraId="01F2C84D" w14:textId="77777777" w:rsidR="003B0B0F" w:rsidRDefault="003B0B0F" w:rsidP="003B0B0F">
    <w:pPr>
      <w:pStyle w:val="FootnoteText"/>
      <w:pBdr>
        <w:bottom w:val="single" w:sz="4" w:space="1" w:color="auto"/>
      </w:pBdr>
      <w:tabs>
        <w:tab w:val="clear" w:pos="1021"/>
      </w:tabs>
      <w:ind w:left="0" w:right="0" w:firstLine="0"/>
    </w:pPr>
  </w:p>
  <w:p w14:paraId="59FADD5B" w14:textId="77777777" w:rsidR="003112D4" w:rsidRDefault="00593AEB" w:rsidP="003112D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14:paraId="080ACC6C" w14:textId="77777777" w:rsidR="003B0B0F" w:rsidRPr="003B0B0F" w:rsidRDefault="00593AEB" w:rsidP="003112D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EA11614" w14:textId="490C0DAA" w:rsidR="006056E0" w:rsidRDefault="00425EB6" w:rsidP="006861E6">
    <w:pPr>
      <w:pStyle w:val="Footer"/>
      <w:rPr>
        <w:sz w:val="20"/>
      </w:rPr>
    </w:pPr>
    <w:r>
      <w:rPr>
        <w:noProof/>
        <w:lang w:val="en-US" w:eastAsia="zh-CN"/>
      </w:rPr>
      <w:drawing>
        <wp:anchor distT="0" distB="0" distL="114300" distR="114300" simplePos="0" relativeHeight="251659264" behindDoc="1" locked="1" layoutInCell="1" allowOverlap="1" wp14:anchorId="1E078DB7" wp14:editId="22D463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751429" w14:textId="5602D3B2" w:rsidR="00425EB6" w:rsidRPr="00425EB6" w:rsidRDefault="00425EB6" w:rsidP="00425EB6">
    <w:pPr>
      <w:pStyle w:val="Footer"/>
      <w:rPr>
        <w:sz w:val="20"/>
      </w:rPr>
    </w:pPr>
    <w:r>
      <w:rPr>
        <w:sz w:val="20"/>
      </w:rPr>
      <w:t>GE.21-16725  (E)</w:t>
    </w:r>
    <w:r>
      <w:rPr>
        <w:noProof/>
        <w:sz w:val="20"/>
      </w:rPr>
      <w:drawing>
        <wp:anchor distT="0" distB="0" distL="114300" distR="114300" simplePos="0" relativeHeight="251660288" behindDoc="0" locked="0" layoutInCell="1" allowOverlap="1" wp14:anchorId="1CCB3A29" wp14:editId="2EFC0F9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4336">
      <w:rPr>
        <w:sz w:val="20"/>
      </w:rPr>
      <w:t xml:space="preserve">    171121    </w:t>
    </w:r>
    <w:r w:rsidR="00704F9A">
      <w:rPr>
        <w:sz w:val="20"/>
      </w:rPr>
      <w:t>17</w:t>
    </w:r>
    <w:r w:rsidR="00354336">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C4732E" w14:textId="77777777" w:rsidR="00F613BE" w:rsidRDefault="00F613BE">
      <w:pPr>
        <w:spacing w:line="240" w:lineRule="auto"/>
      </w:pPr>
      <w:r>
        <w:separator/>
      </w:r>
    </w:p>
  </w:footnote>
  <w:footnote w:type="continuationSeparator" w:id="0">
    <w:p w14:paraId="5A04194E" w14:textId="77777777" w:rsidR="00F613BE" w:rsidRDefault="00F613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6EB57" w14:textId="77777777" w:rsidR="006056E0" w:rsidRDefault="00257838">
    <w:pPr>
      <w:pStyle w:val="Header"/>
    </w:pPr>
    <w:r>
      <w:t>CERD/C/SR.2836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36BF3" w14:textId="77777777" w:rsidR="005B6BC9" w:rsidRDefault="00257838" w:rsidP="005B6BC9">
    <w:pPr>
      <w:pStyle w:val="Header"/>
      <w:jc w:val="right"/>
    </w:pPr>
    <w:r>
      <w:t>CERD/C/SR.2836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71A970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F203E54" w:tentative="1">
      <w:start w:val="1"/>
      <w:numFmt w:val="lowerLetter"/>
      <w:lvlText w:val="%2."/>
      <w:lvlJc w:val="left"/>
      <w:pPr>
        <w:tabs>
          <w:tab w:val="num" w:pos="1440"/>
        </w:tabs>
        <w:ind w:left="1440" w:hanging="360"/>
      </w:pPr>
    </w:lvl>
    <w:lvl w:ilvl="2" w:tplc="667880FA" w:tentative="1">
      <w:start w:val="1"/>
      <w:numFmt w:val="lowerRoman"/>
      <w:lvlText w:val="%3."/>
      <w:lvlJc w:val="right"/>
      <w:pPr>
        <w:tabs>
          <w:tab w:val="num" w:pos="2160"/>
        </w:tabs>
        <w:ind w:left="2160" w:hanging="180"/>
      </w:pPr>
    </w:lvl>
    <w:lvl w:ilvl="3" w:tplc="5E08D920" w:tentative="1">
      <w:start w:val="1"/>
      <w:numFmt w:val="decimal"/>
      <w:lvlText w:val="%4."/>
      <w:lvlJc w:val="left"/>
      <w:pPr>
        <w:tabs>
          <w:tab w:val="num" w:pos="2880"/>
        </w:tabs>
        <w:ind w:left="2880" w:hanging="360"/>
      </w:pPr>
    </w:lvl>
    <w:lvl w:ilvl="4" w:tplc="3D7293EE" w:tentative="1">
      <w:start w:val="1"/>
      <w:numFmt w:val="lowerLetter"/>
      <w:lvlText w:val="%5."/>
      <w:lvlJc w:val="left"/>
      <w:pPr>
        <w:tabs>
          <w:tab w:val="num" w:pos="3600"/>
        </w:tabs>
        <w:ind w:left="3600" w:hanging="360"/>
      </w:pPr>
    </w:lvl>
    <w:lvl w:ilvl="5" w:tplc="A8FC706E" w:tentative="1">
      <w:start w:val="1"/>
      <w:numFmt w:val="lowerRoman"/>
      <w:lvlText w:val="%6."/>
      <w:lvlJc w:val="right"/>
      <w:pPr>
        <w:tabs>
          <w:tab w:val="num" w:pos="4320"/>
        </w:tabs>
        <w:ind w:left="4320" w:hanging="180"/>
      </w:pPr>
    </w:lvl>
    <w:lvl w:ilvl="6" w:tplc="A20C5420" w:tentative="1">
      <w:start w:val="1"/>
      <w:numFmt w:val="decimal"/>
      <w:lvlText w:val="%7."/>
      <w:lvlJc w:val="left"/>
      <w:pPr>
        <w:tabs>
          <w:tab w:val="num" w:pos="5040"/>
        </w:tabs>
        <w:ind w:left="5040" w:hanging="360"/>
      </w:pPr>
    </w:lvl>
    <w:lvl w:ilvl="7" w:tplc="B726BD7C" w:tentative="1">
      <w:start w:val="1"/>
      <w:numFmt w:val="lowerLetter"/>
      <w:lvlText w:val="%8."/>
      <w:lvlJc w:val="left"/>
      <w:pPr>
        <w:tabs>
          <w:tab w:val="num" w:pos="5760"/>
        </w:tabs>
        <w:ind w:left="5760" w:hanging="360"/>
      </w:pPr>
    </w:lvl>
    <w:lvl w:ilvl="8" w:tplc="D82A79B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41CF0A4">
      <w:start w:val="1"/>
      <w:numFmt w:val="decimal"/>
      <w:lvlText w:val="%1."/>
      <w:lvlJc w:val="left"/>
      <w:pPr>
        <w:tabs>
          <w:tab w:val="num" w:pos="1701"/>
        </w:tabs>
        <w:ind w:left="1134" w:firstLine="0"/>
      </w:pPr>
      <w:rPr>
        <w:rFonts w:ascii="Times New Roman" w:hAnsi="Times New Roman" w:hint="default"/>
        <w:b w:val="0"/>
        <w:i w:val="0"/>
        <w:sz w:val="20"/>
      </w:rPr>
    </w:lvl>
    <w:lvl w:ilvl="1" w:tplc="52CE21C4" w:tentative="1">
      <w:start w:val="1"/>
      <w:numFmt w:val="lowerLetter"/>
      <w:lvlText w:val="%2."/>
      <w:lvlJc w:val="left"/>
      <w:pPr>
        <w:tabs>
          <w:tab w:val="num" w:pos="1440"/>
        </w:tabs>
        <w:ind w:left="1440" w:hanging="360"/>
      </w:pPr>
    </w:lvl>
    <w:lvl w:ilvl="2" w:tplc="A20C1D44" w:tentative="1">
      <w:start w:val="1"/>
      <w:numFmt w:val="lowerRoman"/>
      <w:lvlText w:val="%3."/>
      <w:lvlJc w:val="right"/>
      <w:pPr>
        <w:tabs>
          <w:tab w:val="num" w:pos="2160"/>
        </w:tabs>
        <w:ind w:left="2160" w:hanging="180"/>
      </w:pPr>
    </w:lvl>
    <w:lvl w:ilvl="3" w:tplc="21A06F46" w:tentative="1">
      <w:start w:val="1"/>
      <w:numFmt w:val="decimal"/>
      <w:lvlText w:val="%4."/>
      <w:lvlJc w:val="left"/>
      <w:pPr>
        <w:tabs>
          <w:tab w:val="num" w:pos="2880"/>
        </w:tabs>
        <w:ind w:left="2880" w:hanging="360"/>
      </w:pPr>
    </w:lvl>
    <w:lvl w:ilvl="4" w:tplc="3306BA1A" w:tentative="1">
      <w:start w:val="1"/>
      <w:numFmt w:val="lowerLetter"/>
      <w:lvlText w:val="%5."/>
      <w:lvlJc w:val="left"/>
      <w:pPr>
        <w:tabs>
          <w:tab w:val="num" w:pos="3600"/>
        </w:tabs>
        <w:ind w:left="3600" w:hanging="360"/>
      </w:pPr>
    </w:lvl>
    <w:lvl w:ilvl="5" w:tplc="1B560F86" w:tentative="1">
      <w:start w:val="1"/>
      <w:numFmt w:val="lowerRoman"/>
      <w:lvlText w:val="%6."/>
      <w:lvlJc w:val="right"/>
      <w:pPr>
        <w:tabs>
          <w:tab w:val="num" w:pos="4320"/>
        </w:tabs>
        <w:ind w:left="4320" w:hanging="180"/>
      </w:pPr>
    </w:lvl>
    <w:lvl w:ilvl="6" w:tplc="06380AF2" w:tentative="1">
      <w:start w:val="1"/>
      <w:numFmt w:val="decimal"/>
      <w:lvlText w:val="%7."/>
      <w:lvlJc w:val="left"/>
      <w:pPr>
        <w:tabs>
          <w:tab w:val="num" w:pos="5040"/>
        </w:tabs>
        <w:ind w:left="5040" w:hanging="360"/>
      </w:pPr>
    </w:lvl>
    <w:lvl w:ilvl="7" w:tplc="20E080E6" w:tentative="1">
      <w:start w:val="1"/>
      <w:numFmt w:val="lowerLetter"/>
      <w:lvlText w:val="%8."/>
      <w:lvlJc w:val="left"/>
      <w:pPr>
        <w:tabs>
          <w:tab w:val="num" w:pos="5760"/>
        </w:tabs>
        <w:ind w:left="5760" w:hanging="360"/>
      </w:pPr>
    </w:lvl>
    <w:lvl w:ilvl="8" w:tplc="6256DDE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DD68684">
      <w:start w:val="1"/>
      <w:numFmt w:val="bullet"/>
      <w:pStyle w:val="Bullet2G"/>
      <w:lvlText w:val="•"/>
      <w:lvlJc w:val="left"/>
      <w:pPr>
        <w:tabs>
          <w:tab w:val="num" w:pos="2268"/>
        </w:tabs>
        <w:ind w:left="2268" w:hanging="170"/>
      </w:pPr>
      <w:rPr>
        <w:rFonts w:ascii="Times New Roman" w:hAnsi="Times New Roman" w:cs="Times New Roman" w:hint="default"/>
      </w:rPr>
    </w:lvl>
    <w:lvl w:ilvl="1" w:tplc="D4B83EE2" w:tentative="1">
      <w:start w:val="1"/>
      <w:numFmt w:val="bullet"/>
      <w:lvlText w:val="o"/>
      <w:lvlJc w:val="left"/>
      <w:pPr>
        <w:tabs>
          <w:tab w:val="num" w:pos="3708"/>
        </w:tabs>
        <w:ind w:left="3708" w:hanging="360"/>
      </w:pPr>
      <w:rPr>
        <w:rFonts w:ascii="Courier New" w:hAnsi="Courier New" w:hint="default"/>
      </w:rPr>
    </w:lvl>
    <w:lvl w:ilvl="2" w:tplc="D3481D40" w:tentative="1">
      <w:start w:val="1"/>
      <w:numFmt w:val="bullet"/>
      <w:lvlText w:val=""/>
      <w:lvlJc w:val="left"/>
      <w:pPr>
        <w:tabs>
          <w:tab w:val="num" w:pos="4428"/>
        </w:tabs>
        <w:ind w:left="4428" w:hanging="360"/>
      </w:pPr>
      <w:rPr>
        <w:rFonts w:ascii="Wingdings" w:hAnsi="Wingdings" w:hint="default"/>
      </w:rPr>
    </w:lvl>
    <w:lvl w:ilvl="3" w:tplc="A9B87362" w:tentative="1">
      <w:start w:val="1"/>
      <w:numFmt w:val="bullet"/>
      <w:lvlText w:val=""/>
      <w:lvlJc w:val="left"/>
      <w:pPr>
        <w:tabs>
          <w:tab w:val="num" w:pos="5148"/>
        </w:tabs>
        <w:ind w:left="5148" w:hanging="360"/>
      </w:pPr>
      <w:rPr>
        <w:rFonts w:ascii="Symbol" w:hAnsi="Symbol" w:hint="default"/>
      </w:rPr>
    </w:lvl>
    <w:lvl w:ilvl="4" w:tplc="F5F0C36A" w:tentative="1">
      <w:start w:val="1"/>
      <w:numFmt w:val="bullet"/>
      <w:lvlText w:val="o"/>
      <w:lvlJc w:val="left"/>
      <w:pPr>
        <w:tabs>
          <w:tab w:val="num" w:pos="5868"/>
        </w:tabs>
        <w:ind w:left="5868" w:hanging="360"/>
      </w:pPr>
      <w:rPr>
        <w:rFonts w:ascii="Courier New" w:hAnsi="Courier New" w:hint="default"/>
      </w:rPr>
    </w:lvl>
    <w:lvl w:ilvl="5" w:tplc="64D6C632" w:tentative="1">
      <w:start w:val="1"/>
      <w:numFmt w:val="bullet"/>
      <w:lvlText w:val=""/>
      <w:lvlJc w:val="left"/>
      <w:pPr>
        <w:tabs>
          <w:tab w:val="num" w:pos="6588"/>
        </w:tabs>
        <w:ind w:left="6588" w:hanging="360"/>
      </w:pPr>
      <w:rPr>
        <w:rFonts w:ascii="Wingdings" w:hAnsi="Wingdings" w:hint="default"/>
      </w:rPr>
    </w:lvl>
    <w:lvl w:ilvl="6" w:tplc="1D0A59FE" w:tentative="1">
      <w:start w:val="1"/>
      <w:numFmt w:val="bullet"/>
      <w:lvlText w:val=""/>
      <w:lvlJc w:val="left"/>
      <w:pPr>
        <w:tabs>
          <w:tab w:val="num" w:pos="7308"/>
        </w:tabs>
        <w:ind w:left="7308" w:hanging="360"/>
      </w:pPr>
      <w:rPr>
        <w:rFonts w:ascii="Symbol" w:hAnsi="Symbol" w:hint="default"/>
      </w:rPr>
    </w:lvl>
    <w:lvl w:ilvl="7" w:tplc="F9FA8A68" w:tentative="1">
      <w:start w:val="1"/>
      <w:numFmt w:val="bullet"/>
      <w:lvlText w:val="o"/>
      <w:lvlJc w:val="left"/>
      <w:pPr>
        <w:tabs>
          <w:tab w:val="num" w:pos="8028"/>
        </w:tabs>
        <w:ind w:left="8028" w:hanging="360"/>
      </w:pPr>
      <w:rPr>
        <w:rFonts w:ascii="Courier New" w:hAnsi="Courier New" w:hint="default"/>
      </w:rPr>
    </w:lvl>
    <w:lvl w:ilvl="8" w:tplc="48CC285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03A3BFE">
      <w:start w:val="1"/>
      <w:numFmt w:val="bullet"/>
      <w:pStyle w:val="Bullet1G"/>
      <w:lvlText w:val="•"/>
      <w:lvlJc w:val="left"/>
      <w:pPr>
        <w:tabs>
          <w:tab w:val="num" w:pos="1701"/>
        </w:tabs>
        <w:ind w:left="1701" w:hanging="170"/>
      </w:pPr>
      <w:rPr>
        <w:rFonts w:ascii="Times New Roman" w:hAnsi="Times New Roman" w:cs="Times New Roman" w:hint="default"/>
      </w:rPr>
    </w:lvl>
    <w:lvl w:ilvl="1" w:tplc="E884AA8A" w:tentative="1">
      <w:start w:val="1"/>
      <w:numFmt w:val="bullet"/>
      <w:lvlText w:val="o"/>
      <w:lvlJc w:val="left"/>
      <w:pPr>
        <w:tabs>
          <w:tab w:val="num" w:pos="3141"/>
        </w:tabs>
        <w:ind w:left="3141" w:hanging="360"/>
      </w:pPr>
      <w:rPr>
        <w:rFonts w:ascii="Courier New" w:hAnsi="Courier New" w:hint="default"/>
      </w:rPr>
    </w:lvl>
    <w:lvl w:ilvl="2" w:tplc="DEC6D1FE" w:tentative="1">
      <w:start w:val="1"/>
      <w:numFmt w:val="bullet"/>
      <w:lvlText w:val=""/>
      <w:lvlJc w:val="left"/>
      <w:pPr>
        <w:tabs>
          <w:tab w:val="num" w:pos="3861"/>
        </w:tabs>
        <w:ind w:left="3861" w:hanging="360"/>
      </w:pPr>
      <w:rPr>
        <w:rFonts w:ascii="Wingdings" w:hAnsi="Wingdings" w:hint="default"/>
      </w:rPr>
    </w:lvl>
    <w:lvl w:ilvl="3" w:tplc="A0601BD8" w:tentative="1">
      <w:start w:val="1"/>
      <w:numFmt w:val="bullet"/>
      <w:lvlText w:val=""/>
      <w:lvlJc w:val="left"/>
      <w:pPr>
        <w:tabs>
          <w:tab w:val="num" w:pos="4581"/>
        </w:tabs>
        <w:ind w:left="4581" w:hanging="360"/>
      </w:pPr>
      <w:rPr>
        <w:rFonts w:ascii="Symbol" w:hAnsi="Symbol" w:hint="default"/>
      </w:rPr>
    </w:lvl>
    <w:lvl w:ilvl="4" w:tplc="7ABE60B2" w:tentative="1">
      <w:start w:val="1"/>
      <w:numFmt w:val="bullet"/>
      <w:lvlText w:val="o"/>
      <w:lvlJc w:val="left"/>
      <w:pPr>
        <w:tabs>
          <w:tab w:val="num" w:pos="5301"/>
        </w:tabs>
        <w:ind w:left="5301" w:hanging="360"/>
      </w:pPr>
      <w:rPr>
        <w:rFonts w:ascii="Courier New" w:hAnsi="Courier New" w:hint="default"/>
      </w:rPr>
    </w:lvl>
    <w:lvl w:ilvl="5" w:tplc="08A4C9DC" w:tentative="1">
      <w:start w:val="1"/>
      <w:numFmt w:val="bullet"/>
      <w:lvlText w:val=""/>
      <w:lvlJc w:val="left"/>
      <w:pPr>
        <w:tabs>
          <w:tab w:val="num" w:pos="6021"/>
        </w:tabs>
        <w:ind w:left="6021" w:hanging="360"/>
      </w:pPr>
      <w:rPr>
        <w:rFonts w:ascii="Wingdings" w:hAnsi="Wingdings" w:hint="default"/>
      </w:rPr>
    </w:lvl>
    <w:lvl w:ilvl="6" w:tplc="9434F2BA" w:tentative="1">
      <w:start w:val="1"/>
      <w:numFmt w:val="bullet"/>
      <w:lvlText w:val=""/>
      <w:lvlJc w:val="left"/>
      <w:pPr>
        <w:tabs>
          <w:tab w:val="num" w:pos="6741"/>
        </w:tabs>
        <w:ind w:left="6741" w:hanging="360"/>
      </w:pPr>
      <w:rPr>
        <w:rFonts w:ascii="Symbol" w:hAnsi="Symbol" w:hint="default"/>
      </w:rPr>
    </w:lvl>
    <w:lvl w:ilvl="7" w:tplc="5A107292" w:tentative="1">
      <w:start w:val="1"/>
      <w:numFmt w:val="bullet"/>
      <w:lvlText w:val="o"/>
      <w:lvlJc w:val="left"/>
      <w:pPr>
        <w:tabs>
          <w:tab w:val="num" w:pos="7461"/>
        </w:tabs>
        <w:ind w:left="7461" w:hanging="360"/>
      </w:pPr>
      <w:rPr>
        <w:rFonts w:ascii="Courier New" w:hAnsi="Courier New" w:hint="default"/>
      </w:rPr>
    </w:lvl>
    <w:lvl w:ilvl="8" w:tplc="CF987B5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0E32"/>
    <w:rsid w:val="0007796D"/>
    <w:rsid w:val="000A2588"/>
    <w:rsid w:val="000B4EF7"/>
    <w:rsid w:val="000B7790"/>
    <w:rsid w:val="000C2BDC"/>
    <w:rsid w:val="000C390E"/>
    <w:rsid w:val="000C4A15"/>
    <w:rsid w:val="00100320"/>
    <w:rsid w:val="00111F2F"/>
    <w:rsid w:val="0014365E"/>
    <w:rsid w:val="00150724"/>
    <w:rsid w:val="00150DB2"/>
    <w:rsid w:val="00176178"/>
    <w:rsid w:val="001C210C"/>
    <w:rsid w:val="001E498C"/>
    <w:rsid w:val="001F378B"/>
    <w:rsid w:val="001F525A"/>
    <w:rsid w:val="00202ADF"/>
    <w:rsid w:val="00223272"/>
    <w:rsid w:val="0024779E"/>
    <w:rsid w:val="00257838"/>
    <w:rsid w:val="00291F1D"/>
    <w:rsid w:val="00297D67"/>
    <w:rsid w:val="002A5704"/>
    <w:rsid w:val="002D0F56"/>
    <w:rsid w:val="002E53FB"/>
    <w:rsid w:val="002E6AF8"/>
    <w:rsid w:val="002F1C80"/>
    <w:rsid w:val="002F20C5"/>
    <w:rsid w:val="003112D4"/>
    <w:rsid w:val="00353ED5"/>
    <w:rsid w:val="00354336"/>
    <w:rsid w:val="0039005B"/>
    <w:rsid w:val="003B0B0F"/>
    <w:rsid w:val="003C05F3"/>
    <w:rsid w:val="003D1AD0"/>
    <w:rsid w:val="003D3938"/>
    <w:rsid w:val="004236E1"/>
    <w:rsid w:val="00423B4E"/>
    <w:rsid w:val="00425EB6"/>
    <w:rsid w:val="00446FE5"/>
    <w:rsid w:val="00452396"/>
    <w:rsid w:val="00457CD7"/>
    <w:rsid w:val="0046257D"/>
    <w:rsid w:val="00482156"/>
    <w:rsid w:val="004918F1"/>
    <w:rsid w:val="004D0848"/>
    <w:rsid w:val="00527295"/>
    <w:rsid w:val="0053631F"/>
    <w:rsid w:val="00536A9F"/>
    <w:rsid w:val="005505B7"/>
    <w:rsid w:val="00573BE5"/>
    <w:rsid w:val="005802DD"/>
    <w:rsid w:val="00586ED3"/>
    <w:rsid w:val="00593AEB"/>
    <w:rsid w:val="00596AA9"/>
    <w:rsid w:val="005A14CB"/>
    <w:rsid w:val="005A49B2"/>
    <w:rsid w:val="005B43E7"/>
    <w:rsid w:val="005B6BC9"/>
    <w:rsid w:val="005B75E3"/>
    <w:rsid w:val="005C06D4"/>
    <w:rsid w:val="006056E0"/>
    <w:rsid w:val="006239EA"/>
    <w:rsid w:val="00670DFB"/>
    <w:rsid w:val="006748CF"/>
    <w:rsid w:val="006813D2"/>
    <w:rsid w:val="006861E6"/>
    <w:rsid w:val="006A2080"/>
    <w:rsid w:val="006B22EF"/>
    <w:rsid w:val="006B627B"/>
    <w:rsid w:val="006E3F0A"/>
    <w:rsid w:val="00704F9A"/>
    <w:rsid w:val="00706E82"/>
    <w:rsid w:val="0071601D"/>
    <w:rsid w:val="0072392D"/>
    <w:rsid w:val="0073294C"/>
    <w:rsid w:val="00734540"/>
    <w:rsid w:val="00766CEC"/>
    <w:rsid w:val="0079430C"/>
    <w:rsid w:val="00794D4D"/>
    <w:rsid w:val="007A26B7"/>
    <w:rsid w:val="007A62E6"/>
    <w:rsid w:val="007D4FDB"/>
    <w:rsid w:val="007D64B2"/>
    <w:rsid w:val="007E25A1"/>
    <w:rsid w:val="007F7574"/>
    <w:rsid w:val="0080684C"/>
    <w:rsid w:val="00815502"/>
    <w:rsid w:val="00816033"/>
    <w:rsid w:val="0082326A"/>
    <w:rsid w:val="00831242"/>
    <w:rsid w:val="00861053"/>
    <w:rsid w:val="00863F97"/>
    <w:rsid w:val="00871C75"/>
    <w:rsid w:val="008776DC"/>
    <w:rsid w:val="00880106"/>
    <w:rsid w:val="008A0E26"/>
    <w:rsid w:val="008C7952"/>
    <w:rsid w:val="008E2BD2"/>
    <w:rsid w:val="008F69EF"/>
    <w:rsid w:val="00957790"/>
    <w:rsid w:val="009705C8"/>
    <w:rsid w:val="009C41E2"/>
    <w:rsid w:val="00A23614"/>
    <w:rsid w:val="00A319E9"/>
    <w:rsid w:val="00A75EB9"/>
    <w:rsid w:val="00A815AF"/>
    <w:rsid w:val="00AB7E73"/>
    <w:rsid w:val="00AC2CCD"/>
    <w:rsid w:val="00AC3823"/>
    <w:rsid w:val="00AE323C"/>
    <w:rsid w:val="00AE7729"/>
    <w:rsid w:val="00B00181"/>
    <w:rsid w:val="00B04DFA"/>
    <w:rsid w:val="00B34BE7"/>
    <w:rsid w:val="00B41FDC"/>
    <w:rsid w:val="00B43C66"/>
    <w:rsid w:val="00B765F7"/>
    <w:rsid w:val="00B9024D"/>
    <w:rsid w:val="00BA07AB"/>
    <w:rsid w:val="00BA0CA9"/>
    <w:rsid w:val="00BE4745"/>
    <w:rsid w:val="00BF30B9"/>
    <w:rsid w:val="00BF3C2C"/>
    <w:rsid w:val="00BF6112"/>
    <w:rsid w:val="00C02897"/>
    <w:rsid w:val="00C03C3F"/>
    <w:rsid w:val="00C265B5"/>
    <w:rsid w:val="00C67C2B"/>
    <w:rsid w:val="00C943DA"/>
    <w:rsid w:val="00CB43B4"/>
    <w:rsid w:val="00CB56FC"/>
    <w:rsid w:val="00CC2887"/>
    <w:rsid w:val="00D3439C"/>
    <w:rsid w:val="00DA22F4"/>
    <w:rsid w:val="00DA40FE"/>
    <w:rsid w:val="00DB1831"/>
    <w:rsid w:val="00DC0AE6"/>
    <w:rsid w:val="00DC37E3"/>
    <w:rsid w:val="00DC67EC"/>
    <w:rsid w:val="00DD25B3"/>
    <w:rsid w:val="00DD3BFD"/>
    <w:rsid w:val="00DF6678"/>
    <w:rsid w:val="00E22CF2"/>
    <w:rsid w:val="00E52D9F"/>
    <w:rsid w:val="00E56B4F"/>
    <w:rsid w:val="00F01808"/>
    <w:rsid w:val="00F164B0"/>
    <w:rsid w:val="00F24D6D"/>
    <w:rsid w:val="00F613BE"/>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9F3E8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78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F378B"/>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7E2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GC/3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105/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105/1" TargetMode="External"/><Relationship Id="rId4" Type="http://schemas.openxmlformats.org/officeDocument/2006/relationships/webSettings" Target="webSettings.xml"/><Relationship Id="rId9" Type="http://schemas.openxmlformats.org/officeDocument/2006/relationships/hyperlink" Target="http://undocs.org/en/A/HRC/47/5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ERD/C/SR.2836/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711</Words>
  <Characters>4025</Characters>
  <Application>Microsoft Office Word</Application>
  <DocSecurity>0</DocSecurity>
  <Lines>75</Lines>
  <Paragraphs>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CERD/C/SR.2836</vt:lpstr>
      <vt:lpstr/>
      <vt:lpstr/>
    </vt:vector>
  </TitlesOfParts>
  <Company>DCM</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CERD/C/SR.2836</dc:title>
  <dc:subject>2116725</dc:subject>
  <dc:creator>pae</dc:creator>
  <cp:keywords/>
  <dc:description/>
  <cp:lastModifiedBy>Pauline Anne Princesa ESCALANTE</cp:lastModifiedBy>
  <cp:revision>2</cp:revision>
  <cp:lastPrinted>2017-10-13T08:20:00Z</cp:lastPrinted>
  <dcterms:created xsi:type="dcterms:W3CDTF">2021-11-17T13:55:00Z</dcterms:created>
  <dcterms:modified xsi:type="dcterms:W3CDTF">2021-11-17T13:55:00Z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15/11/2021 10:38:37</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15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2836th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105th</vt:lpwstr>
  </property>
  <property fmtid="{D5CDD505-2E9C-101B-9397-08002B2CF9AE}" pid="26" name="stitle">
    <vt:lpwstr>stitle</vt:lpwstr>
  </property>
  <property fmtid="{D5CDD505-2E9C-101B-9397-08002B2CF9AE}" pid="27" name="sym1">
    <vt:lpwstr>C/SR.2836</vt:lpwstr>
  </property>
  <property fmtid="{D5CDD505-2E9C-101B-9397-08002B2CF9AE}" pid="28" name="symh">
    <vt:lpwstr>CERD/C/SR.2836</vt:lpwstr>
  </property>
  <property fmtid="{D5CDD505-2E9C-101B-9397-08002B2CF9AE}" pid="29" name="tlang">
    <vt:lpwstr>tlang</vt:lpwstr>
  </property>
  <property fmtid="{D5CDD505-2E9C-101B-9397-08002B2CF9AE}" pid="30" name="virs">
    <vt:lpwstr>virs</vt:lpwstr>
  </property>
</Properties>
</file>