
<file path=[Content_Types].xml><?xml version="1.0" encoding="utf-8"?>
<Types xmlns="http://schemas.openxmlformats.org/package/2006/content-types">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7FF5" w:rsidRDefault="00C47FF5" w:rsidP="00C47FF5">
      <w:pPr>
        <w:spacing w:line="60" w:lineRule="exact"/>
        <w:rPr>
          <w:sz w:val="6"/>
        </w:rPr>
        <w:sectPr w:rsidR="00C47FF5" w:rsidSect="00C47FF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C47FF5" w:rsidRDefault="00C47FF5" w:rsidP="00C47FF5">
      <w:pPr>
        <w:spacing w:line="60" w:lineRule="exact"/>
        <w:rPr>
          <w:sz w:val="6"/>
        </w:rPr>
      </w:pPr>
    </w:p>
    <w:p w:rsidR="008D7069" w:rsidRPr="008D7069" w:rsidRDefault="008D7069" w:rsidP="008D7069">
      <w:pPr>
        <w:pStyle w:val="SingleTxt"/>
        <w:spacing w:after="60"/>
        <w:ind w:left="0"/>
        <w:rPr>
          <w:rFonts w:ascii="SimHei" w:eastAsia="SimHei" w:hint="eastAsia"/>
          <w:color w:val="FF0000"/>
        </w:rPr>
      </w:pPr>
      <w:r w:rsidRPr="008D7069">
        <w:rPr>
          <w:rFonts w:ascii="SimHei" w:eastAsia="SimHei" w:hint="eastAsia"/>
          <w:color w:val="FF0000"/>
        </w:rPr>
        <w:t>消除对妇女歧视委员会</w:t>
      </w:r>
    </w:p>
    <w:p w:rsidR="008D7069" w:rsidRDefault="008D7069" w:rsidP="008D70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第四十届会议</w:t>
      </w:r>
    </w:p>
    <w:p w:rsidR="008D7069" w:rsidRDefault="008D7069" w:rsidP="008D7069">
      <w:pPr>
        <w:pStyle w:val="SingleTxt"/>
        <w:spacing w:after="60"/>
        <w:ind w:left="0"/>
        <w:rPr>
          <w:rFonts w:hint="eastAsia"/>
        </w:rPr>
      </w:pPr>
      <w:r>
        <w:rPr>
          <w:rFonts w:hint="eastAsia"/>
        </w:rPr>
        <w:t>2008年1月14日至2月1日</w:t>
      </w:r>
    </w:p>
    <w:p w:rsidR="008D7069" w:rsidRPr="008D7069" w:rsidRDefault="008D7069" w:rsidP="008D7069">
      <w:pPr>
        <w:pStyle w:val="SingleTxt"/>
        <w:spacing w:after="0" w:line="120" w:lineRule="exact"/>
        <w:rPr>
          <w:sz w:val="10"/>
        </w:rPr>
      </w:pPr>
    </w:p>
    <w:p w:rsidR="008D7069" w:rsidRPr="008D7069" w:rsidRDefault="008D7069" w:rsidP="008D7069">
      <w:pPr>
        <w:pStyle w:val="SingleTxt"/>
        <w:spacing w:after="0" w:line="120" w:lineRule="exact"/>
        <w:rPr>
          <w:rFonts w:hint="eastAsia"/>
          <w:sz w:val="10"/>
        </w:rPr>
      </w:pPr>
    </w:p>
    <w:p w:rsidR="008D7069" w:rsidRPr="008D7069" w:rsidRDefault="008D7069" w:rsidP="008D7069">
      <w:pPr>
        <w:pStyle w:val="SingleTxt"/>
        <w:spacing w:after="0" w:line="120" w:lineRule="exact"/>
        <w:rPr>
          <w:rFonts w:hint="eastAsia"/>
          <w:sz w:val="10"/>
        </w:rPr>
      </w:pPr>
    </w:p>
    <w:p w:rsidR="008D7069" w:rsidRDefault="008D7069" w:rsidP="00671B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消除对妇女歧视委员会结论意见：法国</w:t>
      </w:r>
    </w:p>
    <w:p w:rsidR="008D7069" w:rsidRPr="008D7069" w:rsidRDefault="008D7069" w:rsidP="008D7069">
      <w:pPr>
        <w:pStyle w:val="SingleTxt"/>
        <w:spacing w:after="0" w:line="120" w:lineRule="exact"/>
        <w:rPr>
          <w:rFonts w:hint="eastAsia"/>
          <w:sz w:val="10"/>
        </w:rPr>
      </w:pPr>
    </w:p>
    <w:p w:rsidR="008D7069" w:rsidRPr="008D7069" w:rsidRDefault="008D7069" w:rsidP="008D7069">
      <w:pPr>
        <w:pStyle w:val="SingleTxt"/>
        <w:spacing w:after="0" w:line="120" w:lineRule="exact"/>
        <w:rPr>
          <w:rFonts w:hint="eastAsia"/>
          <w:sz w:val="10"/>
        </w:rPr>
      </w:pPr>
    </w:p>
    <w:p w:rsidR="008D7069" w:rsidRDefault="008D7069" w:rsidP="008D7069">
      <w:pPr>
        <w:pStyle w:val="SingleTxt"/>
        <w:rPr>
          <w:rFonts w:hint="eastAsia"/>
        </w:rPr>
      </w:pPr>
      <w:r>
        <w:rPr>
          <w:rFonts w:hint="eastAsia"/>
        </w:rPr>
        <w:t>1.</w:t>
      </w:r>
      <w:r>
        <w:rPr>
          <w:rFonts w:hint="eastAsia"/>
        </w:rPr>
        <w:tab/>
        <w:t>2008年1月18日，委员会第817次和818次会议审议了法国提交的第六次定期报告（CEDAW/C/FRA/6）（见CEDAW/C/SR.817和CEDAW/C/SR.818）。委员会的议题和问题清单载于CEDAW/C/FRA/Q/6号文件，法国的答复载于CEDAW/C/FRA/</w:t>
      </w:r>
      <w:r>
        <w:br/>
      </w:r>
      <w:r>
        <w:rPr>
          <w:rFonts w:hint="eastAsia"/>
        </w:rPr>
        <w:t>Q/6/Add.1号文件。</w:t>
      </w:r>
    </w:p>
    <w:p w:rsidR="008D7069" w:rsidRPr="008D7069" w:rsidRDefault="008D7069" w:rsidP="008D7069">
      <w:pPr>
        <w:pStyle w:val="SingleTxt"/>
        <w:rPr>
          <w:rFonts w:ascii="SimHei" w:eastAsia="SimHei" w:hint="eastAsia"/>
          <w:color w:val="FF0000"/>
        </w:rPr>
      </w:pPr>
      <w:r w:rsidRPr="008D7069">
        <w:rPr>
          <w:rFonts w:ascii="SimHei" w:eastAsia="SimHei" w:hint="eastAsia"/>
          <w:color w:val="FF0000"/>
        </w:rPr>
        <w:t>导言</w:t>
      </w:r>
    </w:p>
    <w:p w:rsidR="008D7069" w:rsidRDefault="008D7069" w:rsidP="008D7069">
      <w:pPr>
        <w:pStyle w:val="SingleTxt"/>
        <w:rPr>
          <w:rFonts w:hint="eastAsia"/>
        </w:rPr>
      </w:pPr>
      <w:r>
        <w:rPr>
          <w:rFonts w:hint="eastAsia"/>
        </w:rPr>
        <w:t>2.</w:t>
      </w:r>
      <w:r>
        <w:rPr>
          <w:rFonts w:hint="eastAsia"/>
        </w:rPr>
        <w:tab/>
        <w:t>委员会感谢缔约国提交第六次定期报告，但令人遗憾的是，报告没有提出关于海外省和海外领地的系统编排的充足资料，也未提供便于查阅的关于2003年结论意见执行情况的资料。尽管对某些部分的答复并不全面，委员会仍赞扬缔约国书面答复了会前工作组向该国提出的议题和问题清单，并对委员会提出的问题作了口头说明和答复。</w:t>
      </w:r>
    </w:p>
    <w:p w:rsidR="008D7069" w:rsidRDefault="008D7069" w:rsidP="008D7069">
      <w:pPr>
        <w:pStyle w:val="SingleTxt"/>
        <w:rPr>
          <w:rFonts w:hint="eastAsia"/>
        </w:rPr>
      </w:pPr>
      <w:r>
        <w:rPr>
          <w:rFonts w:hint="eastAsia"/>
        </w:rPr>
        <w:t>3.</w:t>
      </w:r>
      <w:r>
        <w:rPr>
          <w:rFonts w:hint="eastAsia"/>
        </w:rPr>
        <w:tab/>
        <w:t>委员会赞赏缔约国派遣劳动、劳动关系和互助部国务部长率领的高级代表团出席会议，成员包括劳动、劳动关系和互助部的代表（含一名马提尼克地区代表）和若干其他政府部委的代表。委员会欣见代表团与委员会成员进行了坦诚和建设性的对话。</w:t>
      </w:r>
    </w:p>
    <w:p w:rsidR="008D7069" w:rsidRPr="008D7069" w:rsidRDefault="008D7069" w:rsidP="008D7069">
      <w:pPr>
        <w:pStyle w:val="SingleTxt"/>
        <w:rPr>
          <w:rFonts w:ascii="SimHei" w:eastAsia="SimHei" w:hint="eastAsia"/>
          <w:color w:val="FF0000"/>
        </w:rPr>
      </w:pPr>
      <w:r w:rsidRPr="008D7069">
        <w:rPr>
          <w:rFonts w:ascii="SimHei" w:eastAsia="SimHei" w:hint="eastAsia"/>
          <w:color w:val="FF0000"/>
        </w:rPr>
        <w:t>积极方面</w:t>
      </w:r>
    </w:p>
    <w:p w:rsidR="008D7069" w:rsidRDefault="008D7069" w:rsidP="008D7069">
      <w:pPr>
        <w:pStyle w:val="SingleTxt"/>
        <w:rPr>
          <w:rFonts w:hint="eastAsia"/>
        </w:rPr>
      </w:pPr>
      <w:r>
        <w:rPr>
          <w:rFonts w:hint="eastAsia"/>
        </w:rPr>
        <w:t>4.</w:t>
      </w:r>
      <w:r>
        <w:rPr>
          <w:rFonts w:hint="eastAsia"/>
        </w:rPr>
        <w:tab/>
        <w:t>委员会欣见缔约国正在努力提高法国妇女在法律上和事实上的地位。委员会特别欢迎旨在预防和处罚家庭暴力和侵害儿童暴力行为的2006年4月4日第2006-399号法。</w:t>
      </w:r>
    </w:p>
    <w:p w:rsidR="008D7069" w:rsidRDefault="008D7069" w:rsidP="008D7069">
      <w:pPr>
        <w:pStyle w:val="SingleTxt"/>
        <w:rPr>
          <w:rFonts w:hint="eastAsia"/>
        </w:rPr>
      </w:pPr>
      <w:r>
        <w:rPr>
          <w:rFonts w:hint="eastAsia"/>
        </w:rPr>
        <w:t>5.</w:t>
      </w:r>
      <w:r>
        <w:rPr>
          <w:rFonts w:hint="eastAsia"/>
        </w:rPr>
        <w:tab/>
        <w:t>委员会对成立消除歧视和促进平等高级管理局表示欢迎，管理局有权调查对歧视妇女问题的申诉，并举办调研、培训和宣传活动。</w:t>
      </w:r>
    </w:p>
    <w:p w:rsidR="008D7069" w:rsidRDefault="008D7069" w:rsidP="008D7069">
      <w:pPr>
        <w:pStyle w:val="SingleTxt"/>
        <w:rPr>
          <w:rFonts w:hint="eastAsia"/>
        </w:rPr>
      </w:pPr>
      <w:r>
        <w:rPr>
          <w:rFonts w:hint="eastAsia"/>
        </w:rPr>
        <w:t>6.</w:t>
      </w:r>
      <w:r>
        <w:rPr>
          <w:rFonts w:hint="eastAsia"/>
        </w:rPr>
        <w:tab/>
        <w:t>委员会欣见2004年3月8日《男女平等法令》制定了性别观点主流化政策，扩大采用了纳入两性平等观点的预算编制，以及相关的“黄色预算文件”促进了若干部委更好地参与加强妇女权利与两性平等。</w:t>
      </w:r>
    </w:p>
    <w:p w:rsidR="008D7069" w:rsidRDefault="008D7069" w:rsidP="008D7069">
      <w:pPr>
        <w:pStyle w:val="SingleTxt"/>
        <w:rPr>
          <w:rFonts w:hint="eastAsia"/>
        </w:rPr>
      </w:pPr>
      <w:r>
        <w:rPr>
          <w:rFonts w:hint="eastAsia"/>
        </w:rPr>
        <w:t>7.</w:t>
      </w:r>
      <w:r>
        <w:rPr>
          <w:rFonts w:hint="eastAsia"/>
        </w:rPr>
        <w:tab/>
        <w:t>委员会赞赏地注意到缔约国在国际发展方面的两性平等政策，包括向妇女发展基金和联合国儿童基金会等提供财政及其他援助，以及与发展中国家开展双边合作。</w:t>
      </w:r>
    </w:p>
    <w:p w:rsidR="008D7069" w:rsidRDefault="008D7069" w:rsidP="008D7069">
      <w:pPr>
        <w:pStyle w:val="SingleTxt"/>
        <w:rPr>
          <w:rFonts w:hint="eastAsia"/>
        </w:rPr>
      </w:pPr>
      <w:r>
        <w:rPr>
          <w:rFonts w:hint="eastAsia"/>
        </w:rPr>
        <w:t>8.</w:t>
      </w:r>
      <w:r>
        <w:rPr>
          <w:rFonts w:hint="eastAsia"/>
        </w:rPr>
        <w:tab/>
        <w:t>委员会欢迎缔约国撤回对《消除对妇女一切形式歧视公约》第五条(b)款和第十六条1(d)款的保留。</w:t>
      </w:r>
    </w:p>
    <w:p w:rsidR="008D7069" w:rsidRPr="008D7069" w:rsidRDefault="008D7069" w:rsidP="008D7069">
      <w:pPr>
        <w:pStyle w:val="SingleTxt"/>
        <w:rPr>
          <w:rFonts w:ascii="SimHei" w:eastAsia="SimHei" w:hint="eastAsia"/>
          <w:color w:val="FF0000"/>
        </w:rPr>
      </w:pPr>
      <w:r w:rsidRPr="008D7069">
        <w:rPr>
          <w:rFonts w:ascii="SimHei" w:eastAsia="SimHei" w:hint="eastAsia"/>
          <w:color w:val="FF0000"/>
        </w:rPr>
        <w:t>主要关切领域和建议</w:t>
      </w:r>
    </w:p>
    <w:p w:rsidR="008D7069" w:rsidRDefault="008D7069" w:rsidP="008D7069">
      <w:pPr>
        <w:pStyle w:val="SingleTxt"/>
        <w:rPr>
          <w:rFonts w:hint="eastAsia"/>
        </w:rPr>
      </w:pPr>
      <w:r>
        <w:rPr>
          <w:rFonts w:hint="eastAsia"/>
        </w:rPr>
        <w:t>9.</w:t>
      </w:r>
      <w:r>
        <w:rPr>
          <w:rFonts w:hint="eastAsia"/>
        </w:rPr>
        <w:tab/>
      </w:r>
      <w:r w:rsidRPr="00671B1F">
        <w:rPr>
          <w:rFonts w:ascii="SimHei" w:eastAsia="SimHei" w:hint="eastAsia"/>
          <w:color w:val="FF0000"/>
        </w:rPr>
        <w:t>委员会回顾缔约国有义务系统地、持续地执行《公约》各项规定，同时认为，从现在到提交下一次定期报告期间，缔约国必须优先注意本结论意见提出的各项关切和建议。因此，委员会吁请缔约国将执行活动的重点放在这些领域上，并在下一次定期报告中汇报所采取的行动和取得的具体成果。委员会还吁请缔约国将本结论意见发交各相关部委、其他各级政府机构（包括海外省和海外领地）、议会和司法机关，以确保这些意见得到充分执行。</w:t>
      </w:r>
    </w:p>
    <w:p w:rsidR="008D7069" w:rsidRDefault="008D7069" w:rsidP="008D7069">
      <w:pPr>
        <w:pStyle w:val="SingleTxt"/>
        <w:rPr>
          <w:rFonts w:hint="eastAsia"/>
        </w:rPr>
      </w:pPr>
      <w:r>
        <w:rPr>
          <w:rFonts w:hint="eastAsia"/>
        </w:rPr>
        <w:t>10.</w:t>
      </w:r>
      <w:r>
        <w:rPr>
          <w:rFonts w:hint="eastAsia"/>
        </w:rPr>
        <w:tab/>
        <w:t>缔约国在与委员会进行建设性对话时称，可能审查并撤回所有其余保留；委员会对此表示欢迎，但对缔约国至今尚未撤回保留感到遗憾。</w:t>
      </w:r>
    </w:p>
    <w:p w:rsidR="008D7069" w:rsidRPr="00671B1F" w:rsidRDefault="008D7069" w:rsidP="008D7069">
      <w:pPr>
        <w:pStyle w:val="SingleTxt"/>
        <w:rPr>
          <w:rFonts w:ascii="SimHei" w:eastAsia="SimHei" w:hint="eastAsia"/>
          <w:color w:val="FF0000"/>
        </w:rPr>
      </w:pPr>
      <w:r>
        <w:rPr>
          <w:rFonts w:hint="eastAsia"/>
        </w:rPr>
        <w:t>11.</w:t>
      </w:r>
      <w:r>
        <w:rPr>
          <w:rFonts w:hint="eastAsia"/>
        </w:rPr>
        <w:tab/>
      </w:r>
      <w:r w:rsidRPr="00671B1F">
        <w:rPr>
          <w:rFonts w:ascii="SimHei" w:eastAsia="SimHei" w:hint="eastAsia"/>
          <w:color w:val="FF0000"/>
        </w:rPr>
        <w:t>委员会鼓励缔约国尽快完成撤回对第十四条第2(c)款的保留的程序。委员会还请缔约国尽快启动有关程序，撤回对第十四条第</w:t>
      </w:r>
      <w:r w:rsidR="007465A6">
        <w:rPr>
          <w:rFonts w:ascii="SimHei" w:eastAsia="SimHei" w:hint="eastAsia"/>
          <w:color w:val="FF0000"/>
        </w:rPr>
        <w:t>2</w:t>
      </w:r>
      <w:r w:rsidR="004D6FF5">
        <w:rPr>
          <w:rFonts w:ascii="SimHei" w:eastAsia="SimHei"/>
          <w:color w:val="FF0000"/>
        </w:rPr>
        <w:t>(h)</w:t>
      </w:r>
      <w:r w:rsidRPr="00671B1F">
        <w:rPr>
          <w:rFonts w:ascii="SimHei" w:eastAsia="SimHei" w:hint="eastAsia"/>
          <w:color w:val="FF0000"/>
        </w:rPr>
        <w:t>款的声明和保留（委员会认为该项保留属于解释性声明性质）和对第十六条第1(g)款的保留。</w:t>
      </w:r>
    </w:p>
    <w:p w:rsidR="008D7069" w:rsidRDefault="008D7069" w:rsidP="008D7069">
      <w:pPr>
        <w:pStyle w:val="SingleTxt"/>
        <w:rPr>
          <w:rFonts w:hint="eastAsia"/>
        </w:rPr>
      </w:pPr>
      <w:r>
        <w:rPr>
          <w:rFonts w:hint="eastAsia"/>
        </w:rPr>
        <w:t>12.</w:t>
      </w:r>
      <w:r>
        <w:rPr>
          <w:rFonts w:hint="eastAsia"/>
        </w:rPr>
        <w:tab/>
        <w:t>委员会注意到，《法国宪法》规定《公约》优先于国内法，并已开展了提高法官对《公约》的认识的工作；但委员会遗憾的是，至今没有援引《公约》的法院判决，尤其是法国属于一元法制，原则上可以直接在国内法院援引《公约》条款。</w:t>
      </w:r>
    </w:p>
    <w:p w:rsidR="008D7069" w:rsidRDefault="008D7069" w:rsidP="008D7069">
      <w:pPr>
        <w:pStyle w:val="SingleTxt"/>
        <w:rPr>
          <w:rFonts w:hint="eastAsia"/>
        </w:rPr>
      </w:pPr>
      <w:r>
        <w:rPr>
          <w:rFonts w:hint="eastAsia"/>
        </w:rPr>
        <w:t>13.</w:t>
      </w:r>
      <w:r>
        <w:rPr>
          <w:rFonts w:hint="eastAsia"/>
        </w:rPr>
        <w:tab/>
      </w:r>
      <w:r w:rsidRPr="00671B1F">
        <w:rPr>
          <w:rFonts w:ascii="SimHei" w:eastAsia="SimHei" w:hint="eastAsia"/>
          <w:color w:val="FF0000"/>
        </w:rPr>
        <w:t>委员会重申在审议缔约国第四次和第五次定期报告之后提出的建议，敦促缔约国采取进一步措施提高对《公约》及其任择议定书的认识，并对司法和公共检察官进行关于《公约》范围和意义的系统培训，鼓励他们在诉讼中应用《公约》，并鼓励对法律专业提供同样的培训。委员会还建议将《公约》及其任择议定书和其他国际人权文书纳入法律专业的培训和法学院课程。</w:t>
      </w:r>
    </w:p>
    <w:p w:rsidR="008D7069" w:rsidRDefault="008D7069" w:rsidP="008D7069">
      <w:pPr>
        <w:pStyle w:val="SingleTxt"/>
        <w:rPr>
          <w:rFonts w:hint="eastAsia"/>
        </w:rPr>
      </w:pPr>
      <w:r>
        <w:rPr>
          <w:rFonts w:hint="eastAsia"/>
        </w:rPr>
        <w:t>14.</w:t>
      </w:r>
      <w:r>
        <w:rPr>
          <w:rFonts w:hint="eastAsia"/>
        </w:rPr>
        <w:tab/>
        <w:t>委员会对缔约国没有提供《公约》在海外省和海外领地执行情况的完整资料感到遗憾。</w:t>
      </w:r>
    </w:p>
    <w:p w:rsidR="008D7069" w:rsidRPr="00671B1F" w:rsidRDefault="008D7069" w:rsidP="008D7069">
      <w:pPr>
        <w:pStyle w:val="SingleTxt"/>
        <w:rPr>
          <w:rFonts w:ascii="SimHei" w:eastAsia="SimHei" w:hint="eastAsia"/>
          <w:color w:val="FF0000"/>
        </w:rPr>
      </w:pPr>
      <w:r>
        <w:rPr>
          <w:rFonts w:hint="eastAsia"/>
        </w:rPr>
        <w:t>15.</w:t>
      </w:r>
      <w:r>
        <w:rPr>
          <w:rFonts w:hint="eastAsia"/>
        </w:rPr>
        <w:tab/>
      </w:r>
      <w:r w:rsidRPr="00671B1F">
        <w:rPr>
          <w:rFonts w:ascii="SimHei" w:eastAsia="SimHei" w:hint="eastAsia"/>
          <w:color w:val="FF0000"/>
        </w:rPr>
        <w:t>委员会请缔约国在下一次报告中增加关于《公约》在海外省和海外领地执行情况的系统编排的广泛资料。</w:t>
      </w:r>
    </w:p>
    <w:p w:rsidR="008D7069" w:rsidRDefault="008D7069" w:rsidP="008D7069">
      <w:pPr>
        <w:pStyle w:val="SingleTxt"/>
        <w:rPr>
          <w:rFonts w:hint="eastAsia"/>
        </w:rPr>
      </w:pPr>
      <w:r>
        <w:rPr>
          <w:rFonts w:hint="eastAsia"/>
        </w:rPr>
        <w:t>16.</w:t>
      </w:r>
      <w:r>
        <w:rPr>
          <w:rFonts w:hint="eastAsia"/>
        </w:rPr>
        <w:tab/>
        <w:t>委员会对成立消除歧视和促进平等高级管理局表示欢迎，管理局有权调查对歧视妇女问题的投诉，并举办调研、培训和宣传活动；但委员会关切的是，管理局收到的投诉只有3％是妇女指控性歧视问题。委员会还对高级管理局可能没有充足的财政和人力资源感到关切。</w:t>
      </w:r>
    </w:p>
    <w:p w:rsidR="008D7069" w:rsidRPr="00671B1F" w:rsidRDefault="008D7069" w:rsidP="008D7069">
      <w:pPr>
        <w:pStyle w:val="SingleTxt"/>
        <w:rPr>
          <w:rFonts w:ascii="SimHei" w:eastAsia="SimHei" w:hint="eastAsia"/>
          <w:color w:val="FF0000"/>
        </w:rPr>
      </w:pPr>
      <w:r>
        <w:rPr>
          <w:rFonts w:hint="eastAsia"/>
        </w:rPr>
        <w:t>17.</w:t>
      </w:r>
      <w:r>
        <w:rPr>
          <w:rFonts w:hint="eastAsia"/>
        </w:rPr>
        <w:tab/>
      </w:r>
      <w:r w:rsidRPr="00671B1F">
        <w:rPr>
          <w:rFonts w:ascii="SimHei" w:eastAsia="SimHei" w:hint="eastAsia"/>
          <w:color w:val="FF0000"/>
        </w:rPr>
        <w:t>委员会建议缔约国发起鼓励妇女投诉性歧视问题的运动，并为高级管理局配备充分执行任务规定所需的充足财政和人力资源。</w:t>
      </w:r>
    </w:p>
    <w:p w:rsidR="008D7069" w:rsidRDefault="008D7069" w:rsidP="008D7069">
      <w:pPr>
        <w:pStyle w:val="SingleTxt"/>
        <w:rPr>
          <w:rFonts w:hint="eastAsia"/>
        </w:rPr>
      </w:pPr>
      <w:r>
        <w:rPr>
          <w:rFonts w:hint="eastAsia"/>
        </w:rPr>
        <w:t>18.</w:t>
      </w:r>
      <w:r>
        <w:rPr>
          <w:rFonts w:hint="eastAsia"/>
        </w:rPr>
        <w:tab/>
        <w:t>委员会欢迎采取了措施消除性别角色定型观念，包括2003年11月27日负责两性平等的部委与广告标准局签署了关于在广告中尊重人的联合声明；设立公共论坛讨论妇女在广告中的形象；开展对学校教科书中定型观念的研究。但委员会仍然关切的是，学业导向依然受到定型观念的强烈影响，因此妇女仍旧集中在极少数就业领域。此外，委员会仍然关切定型观念持续存在，包括对移民和移徙妇女的定型观念，影响到她们在劳动力市场中的地位，表现为失业率高、非全时工作以及较少参与公共生活和决策。</w:t>
      </w:r>
    </w:p>
    <w:p w:rsidR="008D7069" w:rsidRPr="00671B1F" w:rsidRDefault="008D7069" w:rsidP="008D7069">
      <w:pPr>
        <w:pStyle w:val="SingleTxt"/>
        <w:rPr>
          <w:rFonts w:ascii="SimHei" w:eastAsia="SimHei" w:hint="eastAsia"/>
          <w:color w:val="FF0000"/>
        </w:rPr>
      </w:pPr>
      <w:r>
        <w:rPr>
          <w:rFonts w:hint="eastAsia"/>
        </w:rPr>
        <w:t>19.</w:t>
      </w:r>
      <w:r>
        <w:rPr>
          <w:rFonts w:hint="eastAsia"/>
        </w:rPr>
        <w:tab/>
      </w:r>
      <w:r w:rsidRPr="00671B1F">
        <w:rPr>
          <w:rFonts w:ascii="SimHei" w:eastAsia="SimHei" w:hint="eastAsia"/>
          <w:color w:val="FF0000"/>
        </w:rPr>
        <w:t>委员会建议缔约国依照《公约》第五条，继续鼓励大众传媒推动对适合妇女和男子的角色和任务的看法发生转变，并在下一次定期报告中向委员会提交关于对学校教科书中定型观念研究结果的资料。委员会还建议缔约国继续寻求最合适的途径，继续采取措施鼓励女孩学习非传统学科，并鼓励公司招聘妇女担任非定型观念的职务。委员会还敦促缔约国深入调查研究性别角色定型观念对切实执行《公约》所有规定的影响，特别是对移徙和移民妇女享受人权能力的影响。委员会还呼吁缔约国对大众开展宣传活动，使其认识到此类定型观念对全体社会的负面影响。</w:t>
      </w:r>
    </w:p>
    <w:p w:rsidR="008D7069" w:rsidRPr="00671B1F" w:rsidRDefault="008D7069" w:rsidP="008D7069">
      <w:pPr>
        <w:pStyle w:val="SingleTxt"/>
        <w:rPr>
          <w:rFonts w:ascii="SimHei" w:eastAsia="SimHei" w:hint="eastAsia"/>
          <w:color w:val="FF0000"/>
        </w:rPr>
      </w:pPr>
      <w:r>
        <w:rPr>
          <w:rFonts w:hint="eastAsia"/>
        </w:rPr>
        <w:t>20.</w:t>
      </w:r>
      <w:r>
        <w:rPr>
          <w:rFonts w:hint="eastAsia"/>
        </w:rPr>
        <w:tab/>
      </w:r>
      <w:r w:rsidRPr="00671B1F">
        <w:rPr>
          <w:rFonts w:ascii="SimHei" w:eastAsia="SimHei" w:hint="eastAsia"/>
          <w:color w:val="FF0000"/>
        </w:rPr>
        <w:t>委员会注意到2004年3月25日法禁止公立小学、初中和高中学生穿戴“公开显示所信奉宗教的标记或服装”，但是对这项禁令可能导致剥夺任何女孩接受教育和融入法国社会的各个方面的权利仍然感到关切。</w:t>
      </w:r>
    </w:p>
    <w:p w:rsidR="008D7069" w:rsidRPr="00671B1F" w:rsidRDefault="008D7069" w:rsidP="008D7069">
      <w:pPr>
        <w:pStyle w:val="SingleTxt"/>
        <w:rPr>
          <w:rFonts w:ascii="SimHei" w:eastAsia="SimHei" w:hint="eastAsia"/>
          <w:color w:val="FF0000"/>
        </w:rPr>
      </w:pPr>
      <w:r>
        <w:rPr>
          <w:rFonts w:hint="eastAsia"/>
        </w:rPr>
        <w:t>21.</w:t>
      </w:r>
      <w:r>
        <w:rPr>
          <w:rFonts w:hint="eastAsia"/>
        </w:rPr>
        <w:tab/>
      </w:r>
      <w:r w:rsidRPr="00671B1F">
        <w:rPr>
          <w:rFonts w:ascii="SimHei" w:eastAsia="SimHei" w:hint="eastAsia"/>
          <w:color w:val="FF0000"/>
        </w:rPr>
        <w:t>委员会建议缔约国继续密切监测2004年3月25日法的执行情况，以防止对女孩接受教育和融入法国社会的各个方面产生不利影响。委员会还建议缔约国在其下一次报告中提供数据，说明移徙和移民女孩在各级教育中取得的成绩。</w:t>
      </w:r>
    </w:p>
    <w:p w:rsidR="008D7069" w:rsidRDefault="008D7069" w:rsidP="008D7069">
      <w:pPr>
        <w:pStyle w:val="SingleTxt"/>
        <w:rPr>
          <w:rFonts w:hint="eastAsia"/>
        </w:rPr>
      </w:pPr>
      <w:r>
        <w:rPr>
          <w:rFonts w:hint="eastAsia"/>
        </w:rPr>
        <w:t>22.</w:t>
      </w:r>
      <w:r>
        <w:rPr>
          <w:rFonts w:hint="eastAsia"/>
        </w:rPr>
        <w:tab/>
        <w:t>委员会关切的是，在法国生活的移民妇女仍然受到在受教育、就业和医疗保健方面的多种歧视以及暴力侵害。委员会关切的还有，新的限制性移民法律和政策使很多移民妇女失去了获得居留许可的资格。委员会特别关切的问题包括：被高级管理局认定具有歧视性的限制性家庭团聚做法，如DNA检查；语言流利程度测试；关于共和国价值观的知识测试。</w:t>
      </w:r>
    </w:p>
    <w:p w:rsidR="008D7069" w:rsidRPr="00671B1F" w:rsidRDefault="008D7069" w:rsidP="008D7069">
      <w:pPr>
        <w:pStyle w:val="SingleTxt"/>
        <w:rPr>
          <w:rFonts w:ascii="SimHei" w:eastAsia="SimHei" w:hint="eastAsia"/>
          <w:color w:val="FF0000"/>
        </w:rPr>
      </w:pPr>
      <w:r>
        <w:rPr>
          <w:rFonts w:hint="eastAsia"/>
        </w:rPr>
        <w:t>23.</w:t>
      </w:r>
      <w:r>
        <w:rPr>
          <w:rFonts w:hint="eastAsia"/>
        </w:rPr>
        <w:tab/>
      </w:r>
      <w:r w:rsidRPr="00671B1F">
        <w:rPr>
          <w:rFonts w:ascii="SimHei" w:eastAsia="SimHei" w:hint="eastAsia"/>
          <w:color w:val="FF0000"/>
        </w:rPr>
        <w:t>委员会重申在审议缔约国第四次和第五次定期报告之后提出的建议，敦促政府采取有效措施，消除对移民妇女一切形式的歧视。委员会敦促缔约国对影响移民妇女的法律和政策进行评估，并在下一次报告中提交关于评估的数据和分析等资料。委员会还请缔约国提交关于发放居留许可（包括在家庭团聚类别）的移民妇女人数的资料。</w:t>
      </w:r>
    </w:p>
    <w:p w:rsidR="008D7069" w:rsidRDefault="008D7069" w:rsidP="008D7069">
      <w:pPr>
        <w:pStyle w:val="SingleTxt"/>
        <w:rPr>
          <w:rFonts w:hint="eastAsia"/>
        </w:rPr>
      </w:pPr>
      <w:r>
        <w:rPr>
          <w:rFonts w:hint="eastAsia"/>
        </w:rPr>
        <w:t>24.</w:t>
      </w:r>
      <w:r>
        <w:rPr>
          <w:rFonts w:hint="eastAsia"/>
        </w:rPr>
        <w:tab/>
        <w:t>委员会欣见《政治领域两性平等法》得到加强以及作出其他努力增加妇女在决策岗位的人数（如总统办公厅），但重申对妇女在公共领域高层岗位的人数不足感到关切，包括国际职位、学术界以及私营和商界。委员会特别关切的是妇女在省议会和国民议会人数较少。</w:t>
      </w:r>
    </w:p>
    <w:p w:rsidR="008D7069" w:rsidRPr="00671B1F" w:rsidRDefault="008D7069" w:rsidP="008D7069">
      <w:pPr>
        <w:pStyle w:val="SingleTxt"/>
        <w:rPr>
          <w:rFonts w:ascii="SimHei" w:eastAsia="SimHei" w:hint="eastAsia"/>
          <w:color w:val="FF0000"/>
        </w:rPr>
      </w:pPr>
      <w:r>
        <w:rPr>
          <w:rFonts w:hint="eastAsia"/>
        </w:rPr>
        <w:t>25.</w:t>
      </w:r>
      <w:r>
        <w:rPr>
          <w:rFonts w:hint="eastAsia"/>
        </w:rPr>
        <w:tab/>
      </w:r>
      <w:r w:rsidRPr="00671B1F">
        <w:rPr>
          <w:rFonts w:ascii="SimHei" w:eastAsia="SimHei" w:hint="eastAsia"/>
          <w:color w:val="FF0000"/>
        </w:rPr>
        <w:t>委员会敦促缔约国加强有关措施，使妇女更快地全面平等参与政治和公共生活的所有方面以及决策机构，特别是高层岗位，包括学术界、市长和法官。委员会敦促缔约国采取适当措施，执行《政治领域两性平等法》和其他相关法律。委员会鼓励缔约国确保妇女在政治和公共机构中的人数充分反映出人口的多样性，并应包括移民妇女。委员会请缔约国在下一次定期报告中提交妇女（包括移民妇女）在政治和公共生活以及学术界人数的数据和资料。</w:t>
      </w:r>
    </w:p>
    <w:p w:rsidR="008D7069" w:rsidRDefault="008D7069" w:rsidP="008D7069">
      <w:pPr>
        <w:pStyle w:val="SingleTxt"/>
        <w:rPr>
          <w:rFonts w:hint="eastAsia"/>
        </w:rPr>
      </w:pPr>
      <w:r w:rsidRPr="00671B1F">
        <w:rPr>
          <w:rFonts w:hint="eastAsia"/>
        </w:rPr>
        <w:t>26.</w:t>
      </w:r>
      <w:r w:rsidRPr="00671B1F">
        <w:rPr>
          <w:rFonts w:hint="eastAsia"/>
        </w:rPr>
        <w:tab/>
        <w:t>委员会依然关切的是，妇女在就业市场中仍处于不利</w:t>
      </w:r>
      <w:r>
        <w:rPr>
          <w:rFonts w:hint="eastAsia"/>
        </w:rPr>
        <w:t>地位，表现在妇女在劳动力市场较高层次的数量仍然较少，而且集中在某些低薪领域。委员会深切关切的是，私营部门中男女薪酬仍存在差距，妇女很多从事非全时职务，因此一般得到养恤金较少。委员会仍感到关切的还有，残疾妇女和移民妇女的失业率较高，而上述问题缺少统计数据。</w:t>
      </w:r>
    </w:p>
    <w:p w:rsidR="008D7069" w:rsidRPr="00671B1F" w:rsidRDefault="008D7069" w:rsidP="008D7069">
      <w:pPr>
        <w:pStyle w:val="SingleTxt"/>
        <w:rPr>
          <w:rFonts w:ascii="SimHei" w:eastAsia="SimHei" w:hint="eastAsia"/>
          <w:color w:val="FF0000"/>
        </w:rPr>
      </w:pPr>
      <w:r>
        <w:rPr>
          <w:rFonts w:hint="eastAsia"/>
        </w:rPr>
        <w:t>27.</w:t>
      </w:r>
      <w:r>
        <w:rPr>
          <w:rFonts w:hint="eastAsia"/>
        </w:rPr>
        <w:tab/>
      </w:r>
      <w:r w:rsidRPr="00671B1F">
        <w:rPr>
          <w:rFonts w:ascii="SimHei" w:eastAsia="SimHei" w:hint="eastAsia"/>
          <w:color w:val="FF0000"/>
        </w:rPr>
        <w:t>委员会敦促缔约国加强努力，确保妇女在劳动力市场事实上的平等，以充分遵守《公约》第十一条。委员会建议缔约国采取积极主动的措施，消除横向和纵向的职业隔离，缩小并拉平妇女和男子的薪酬差距。在这方面，委员会建议缔约国执行消除薪酬差距的计划，包括2010年之前对不制定消除薪酬不平等计划的公司采取经济处罚。委员会还敦促缔约国为妇女全时就业创造更多机会。委员会建议缔约国继续作出努力，使妇女和男子能够兼顾家庭与职业责任，并促进男子和妇女平等分担家务和家庭责任，包括提供更多更好的托儿设施。委员会还建议，缔约国包括通过宣传活动和育儿假，鼓励男子分担育儿责任。在养恤金方面，委员会建议缔约国落实总统明确表示的提高最低老龄养恤金的愿望，增加农业和手工业人口的养老金，并为没有从事专业工作的操持家务者提供退休金。委员会建议缔约国采取专门措施，并帮助残疾妇女进入劳动力市场。最后，委员会建议缔约国收集相关统计资料以便更好地制定政策。</w:t>
      </w:r>
    </w:p>
    <w:p w:rsidR="008D7069" w:rsidRDefault="008D7069" w:rsidP="008D7069">
      <w:pPr>
        <w:pStyle w:val="SingleTxt"/>
        <w:rPr>
          <w:rFonts w:hint="eastAsia"/>
        </w:rPr>
      </w:pPr>
      <w:r>
        <w:rPr>
          <w:rFonts w:hint="eastAsia"/>
        </w:rPr>
        <w:t>28.</w:t>
      </w:r>
      <w:r>
        <w:rPr>
          <w:rFonts w:hint="eastAsia"/>
        </w:rPr>
        <w:tab/>
        <w:t>委员会赞赏缔约国打击暴力侵害妇女行为的努力，包括宣传方案、调查研究以及通过旨在加强预防和处罚家庭暴力和暴力侵害儿童行为的2006年4月4日第2006-399号法；委员会仍然关切的是，暴力行为，特别是家庭暴力的发生率较高，如最新研究等显示，每三天就有一名妇女死于伴侣之手。</w:t>
      </w:r>
    </w:p>
    <w:p w:rsidR="008D7069" w:rsidRPr="00671B1F" w:rsidRDefault="008D7069" w:rsidP="008D7069">
      <w:pPr>
        <w:pStyle w:val="SingleTxt"/>
        <w:rPr>
          <w:rFonts w:ascii="SimHei" w:eastAsia="SimHei" w:hint="eastAsia"/>
          <w:color w:val="FF0000"/>
        </w:rPr>
      </w:pPr>
      <w:r>
        <w:rPr>
          <w:rFonts w:hint="eastAsia"/>
        </w:rPr>
        <w:t>29.</w:t>
      </w:r>
      <w:r>
        <w:rPr>
          <w:rFonts w:hint="eastAsia"/>
        </w:rPr>
        <w:tab/>
      </w:r>
      <w:r w:rsidRPr="00671B1F">
        <w:rPr>
          <w:rFonts w:ascii="SimHei" w:eastAsia="SimHei" w:hint="eastAsia"/>
          <w:color w:val="FF0000"/>
        </w:rPr>
        <w:t>委员会敦促缔约国依照第19号一般性建议，采取综合措施制止一切形式的暴力侵害妇女行为，包括家庭暴力。委员会建议缔约国分析所有暴力侵害妇女事件、特别是造成谋杀妇女的事件，确保通过有效措施防止暴力侵害妇女行为并保护妇女不受到暴力侵害。委员会还敦促缔约国加强警察、检察官和非政府组织在防止暴力侵害妇女行为方面的合作。 委员会还呼吁缔约国收集按年龄、暴力类型和行为人与受害人关系分列的综合统计数据。</w:t>
      </w:r>
    </w:p>
    <w:p w:rsidR="008D7069" w:rsidRDefault="008D7069" w:rsidP="008D7069">
      <w:pPr>
        <w:pStyle w:val="SingleTxt"/>
        <w:rPr>
          <w:rFonts w:hint="eastAsia"/>
        </w:rPr>
      </w:pPr>
      <w:r>
        <w:rPr>
          <w:rFonts w:hint="eastAsia"/>
        </w:rPr>
        <w:t>30.</w:t>
      </w:r>
      <w:r>
        <w:rPr>
          <w:rFonts w:hint="eastAsia"/>
        </w:rPr>
        <w:tab/>
        <w:t>委员会对贩运活动的猖獗感到关切，而且贩运妇女和女孩活动的增加可导致利用妇女卖淫营利活动的增加。委员会关切的问题包括：缺乏关于贩运妇女和女孩的统计、数据和调研；被贩运妇女必须提出申诉才能发给居留许可。关于卖淫，委员会重申对禁止消极拉客规定的关切。委员会还对《劳动法》没有性骚扰的明确法律定义感到关切。</w:t>
      </w:r>
    </w:p>
    <w:p w:rsidR="008D7069" w:rsidRDefault="008D7069" w:rsidP="008D7069">
      <w:pPr>
        <w:pStyle w:val="SingleTxt"/>
        <w:rPr>
          <w:rFonts w:hint="eastAsia"/>
        </w:rPr>
      </w:pPr>
      <w:r>
        <w:rPr>
          <w:rFonts w:hint="eastAsia"/>
        </w:rPr>
        <w:t>31.</w:t>
      </w:r>
      <w:r>
        <w:rPr>
          <w:rFonts w:hint="eastAsia"/>
        </w:rPr>
        <w:tab/>
      </w:r>
      <w:r w:rsidRPr="00671B1F">
        <w:rPr>
          <w:rFonts w:ascii="SimHei" w:eastAsia="SimHei" w:hint="eastAsia"/>
          <w:color w:val="FF0000"/>
        </w:rPr>
        <w:t>委员会敦促缔约国采取一切适当措施，制止一切形式的贩运妇女和利用妇女卖淫营利。在这方面，委员会敦促缔约国系统性收集和分析按年龄和社会出身分列的数据，以便更清楚地了解贩运情况和相关趋势，从而找出这一现象的根源，并制定和执行消除此类根源的政策。为确保需要国际保护的被贩运妇女和儿童不受到驱逐，委员会建议缔约国重新审议必须提出申诉才能发给居留许可的规定。委员会呼吁缔约国综合研究2003年3月18日法对国内安全和卖淫问题的影响（包括禁止消极拉客），并审议性骚扰的定义</w:t>
      </w:r>
      <w:r>
        <w:rPr>
          <w:rFonts w:hint="eastAsia"/>
        </w:rPr>
        <w:t>。</w:t>
      </w:r>
    </w:p>
    <w:p w:rsidR="008D7069" w:rsidRDefault="008D7069" w:rsidP="008D7069">
      <w:pPr>
        <w:pStyle w:val="SingleTxt"/>
        <w:rPr>
          <w:rFonts w:hint="eastAsia"/>
        </w:rPr>
      </w:pPr>
      <w:r>
        <w:rPr>
          <w:rFonts w:hint="eastAsia"/>
        </w:rPr>
        <w:t>32.</w:t>
      </w:r>
      <w:r>
        <w:rPr>
          <w:rFonts w:hint="eastAsia"/>
        </w:rPr>
        <w:tab/>
        <w:t>委员会赞赏地注意到在法国可以得到有关信息和便利地采用避孕措施以及进行自愿流产，但委员会对堕胎比率偏高感到关切。</w:t>
      </w:r>
    </w:p>
    <w:p w:rsidR="008D7069" w:rsidRDefault="008D7069" w:rsidP="008D7069">
      <w:pPr>
        <w:pStyle w:val="SingleTxt"/>
        <w:rPr>
          <w:rFonts w:hint="eastAsia"/>
        </w:rPr>
      </w:pPr>
      <w:r>
        <w:rPr>
          <w:rFonts w:hint="eastAsia"/>
        </w:rPr>
        <w:t>33.</w:t>
      </w:r>
      <w:r>
        <w:rPr>
          <w:rFonts w:hint="eastAsia"/>
        </w:rPr>
        <w:tab/>
      </w:r>
      <w:r w:rsidRPr="00671B1F">
        <w:rPr>
          <w:rFonts w:ascii="SimHei" w:eastAsia="SimHei" w:hint="eastAsia"/>
          <w:color w:val="FF0000"/>
        </w:rPr>
        <w:t>委员会建议缔约国确保针对女孩和男孩、妇女和男子广泛开展防止早孕等性教育，并尤其重视移徙和移民女孩和男孩、妇女和男子。委员会还要求缔约国在下一次定期报告中提供关于产妇死亡率和堕胎情况的资料</w:t>
      </w:r>
      <w:r>
        <w:rPr>
          <w:rFonts w:hint="eastAsia"/>
        </w:rPr>
        <w:t>。</w:t>
      </w:r>
    </w:p>
    <w:p w:rsidR="008D7069" w:rsidRDefault="008D7069" w:rsidP="008D7069">
      <w:pPr>
        <w:pStyle w:val="SingleTxt"/>
        <w:rPr>
          <w:rFonts w:hint="eastAsia"/>
        </w:rPr>
      </w:pPr>
      <w:r>
        <w:rPr>
          <w:rFonts w:hint="eastAsia"/>
        </w:rPr>
        <w:t>34.</w:t>
      </w:r>
      <w:r>
        <w:rPr>
          <w:rFonts w:hint="eastAsia"/>
        </w:rPr>
        <w:tab/>
        <w:t>委员会注意到经2003年6月18日第2003-516号法修订的2002年3月4日第2002-304号姓氏法于2005年1月1日生效，终止了婚内出生子女必须从父姓的规定；但委员会对这项立法仍然存在基于性别的歧视表示关切，例如没有共同声明或父母意见相左的情况下，父亲拥有反对子女从母姓的否决权。</w:t>
      </w:r>
    </w:p>
    <w:p w:rsidR="008D7069" w:rsidRDefault="008D7069" w:rsidP="008D7069">
      <w:pPr>
        <w:pStyle w:val="SingleTxt"/>
        <w:rPr>
          <w:rFonts w:hint="eastAsia"/>
        </w:rPr>
      </w:pPr>
      <w:r>
        <w:rPr>
          <w:rFonts w:hint="eastAsia"/>
        </w:rPr>
        <w:t>35.</w:t>
      </w:r>
      <w:r>
        <w:rPr>
          <w:rFonts w:hint="eastAsia"/>
        </w:rPr>
        <w:tab/>
      </w:r>
      <w:r w:rsidRPr="00671B1F">
        <w:rPr>
          <w:rFonts w:ascii="SimHei" w:eastAsia="SimHei" w:hint="eastAsia"/>
          <w:color w:val="FF0000"/>
        </w:rPr>
        <w:t>委员会建议缔约国修订这项立法，使之全面符合《公约》的规定</w:t>
      </w:r>
      <w:r>
        <w:rPr>
          <w:rFonts w:hint="eastAsia"/>
        </w:rPr>
        <w:t>。</w:t>
      </w:r>
    </w:p>
    <w:p w:rsidR="008D7069" w:rsidRDefault="008D7069" w:rsidP="008D7069">
      <w:pPr>
        <w:pStyle w:val="SingleTxt"/>
        <w:rPr>
          <w:rFonts w:hint="eastAsia"/>
        </w:rPr>
      </w:pPr>
      <w:r>
        <w:rPr>
          <w:rFonts w:hint="eastAsia"/>
        </w:rPr>
        <w:t>36.</w:t>
      </w:r>
      <w:r>
        <w:rPr>
          <w:rFonts w:hint="eastAsia"/>
        </w:rPr>
        <w:tab/>
        <w:t>委员会赞赏地注意到为改善农村妇女状况作出的努力，如增加务农的农村妇女基本养恤金的法律，以及缔约国在对话过程中声明将作出进一步努力改善农村妇女的生活条件，包括改善交通便利状况；但委员会对缺少关于农村妇女情况的数据感到关切。</w:t>
      </w:r>
    </w:p>
    <w:p w:rsidR="008D7069" w:rsidRDefault="008D7069" w:rsidP="008D7069">
      <w:pPr>
        <w:pStyle w:val="SingleTxt"/>
        <w:rPr>
          <w:rFonts w:hint="eastAsia"/>
        </w:rPr>
      </w:pPr>
      <w:r>
        <w:rPr>
          <w:rFonts w:hint="eastAsia"/>
        </w:rPr>
        <w:t>37.</w:t>
      </w:r>
      <w:r>
        <w:rPr>
          <w:rFonts w:hint="eastAsia"/>
        </w:rPr>
        <w:tab/>
      </w:r>
      <w:r w:rsidRPr="00671B1F">
        <w:rPr>
          <w:rFonts w:ascii="SimHei" w:eastAsia="SimHei" w:hint="eastAsia"/>
          <w:color w:val="FF0000"/>
        </w:rPr>
        <w:t>委员会建议缔约国继续努力通过立法和务实措施改善农村妇女的状况，收集关于农村地区妇女的分类数据</w:t>
      </w:r>
      <w:r>
        <w:rPr>
          <w:rFonts w:hint="eastAsia"/>
        </w:rPr>
        <w:t>。</w:t>
      </w:r>
    </w:p>
    <w:p w:rsidR="008D7069" w:rsidRDefault="008D7069" w:rsidP="008D7069">
      <w:pPr>
        <w:pStyle w:val="SingleTxt"/>
        <w:rPr>
          <w:rFonts w:hint="eastAsia"/>
        </w:rPr>
      </w:pPr>
      <w:r>
        <w:rPr>
          <w:rFonts w:hint="eastAsia"/>
        </w:rPr>
        <w:t>38.</w:t>
      </w:r>
      <w:r>
        <w:rPr>
          <w:rFonts w:hint="eastAsia"/>
        </w:rPr>
        <w:tab/>
        <w:t>委员会注意到缔约国改善老年妇女状况的努力，如政府计划重新调整低额养恤金以及采取具体措施监测老年妇女的健康和生活状况以便在发生危急情况时可以快速作出反应；委员会仍然关切的是，法国没有具体定向措施解决老年妇女，包括移民和移徙妇女边缘化问题。</w:t>
      </w:r>
    </w:p>
    <w:p w:rsidR="008D7069" w:rsidRDefault="008D7069" w:rsidP="008D7069">
      <w:pPr>
        <w:pStyle w:val="SingleTxt"/>
        <w:rPr>
          <w:rFonts w:hint="eastAsia"/>
        </w:rPr>
      </w:pPr>
      <w:r>
        <w:rPr>
          <w:rFonts w:hint="eastAsia"/>
        </w:rPr>
        <w:t>39.</w:t>
      </w:r>
      <w:r>
        <w:rPr>
          <w:rFonts w:hint="eastAsia"/>
        </w:rPr>
        <w:tab/>
      </w:r>
      <w:r w:rsidRPr="00671B1F">
        <w:rPr>
          <w:rFonts w:ascii="SimHei" w:eastAsia="SimHei" w:hint="eastAsia"/>
          <w:color w:val="FF0000"/>
        </w:rPr>
        <w:t>委员会鼓励缔约国制定协调一致的总体政策改善老年妇女的状况，专为消除老年妇女边缘化问题而制定综合性方案和政策，并在下一次定期报告中汇报有关成果</w:t>
      </w:r>
      <w:r>
        <w:rPr>
          <w:rFonts w:hint="eastAsia"/>
        </w:rPr>
        <w:t>。</w:t>
      </w:r>
    </w:p>
    <w:p w:rsidR="008D7069" w:rsidRDefault="008D7069" w:rsidP="008D7069">
      <w:pPr>
        <w:pStyle w:val="SingleTxt"/>
        <w:rPr>
          <w:rFonts w:hint="eastAsia"/>
        </w:rPr>
      </w:pPr>
      <w:r>
        <w:rPr>
          <w:rFonts w:hint="eastAsia"/>
        </w:rPr>
        <w:t>40.</w:t>
      </w:r>
      <w:r>
        <w:rPr>
          <w:rFonts w:hint="eastAsia"/>
        </w:rPr>
        <w:tab/>
        <w:t>委员会关切的是，缔约国的报告就《公约》各方面的执行情况提供按性别和年龄分类的数据不足。委员会指出，这种数据可以进一步说明不同妇女群体有关《公约》各项规定的事实情况，并说明政府旨在消除对妇女的歧视的政策和方案的影响，以及长期趋势。</w:t>
      </w:r>
    </w:p>
    <w:p w:rsidR="008D7069" w:rsidRDefault="008D7069" w:rsidP="008D7069">
      <w:pPr>
        <w:pStyle w:val="SingleTxt"/>
        <w:rPr>
          <w:rFonts w:hint="eastAsia"/>
        </w:rPr>
      </w:pPr>
      <w:r>
        <w:rPr>
          <w:rFonts w:hint="eastAsia"/>
        </w:rPr>
        <w:t>41.</w:t>
      </w:r>
      <w:r>
        <w:rPr>
          <w:rFonts w:hint="eastAsia"/>
        </w:rPr>
        <w:tab/>
      </w:r>
      <w:r w:rsidRPr="00671B1F">
        <w:rPr>
          <w:rFonts w:ascii="SimHei" w:eastAsia="SimHei" w:hint="eastAsia"/>
          <w:color w:val="FF0000"/>
        </w:rPr>
        <w:t>委员会请缔约国在下一次报告中提供按性别和年龄分类的充分数据和分析，以便全面展示对《公约》各项规定的执行情况。委员会还建议缔约国定期对其立法、政策、计划和方案进行效力评估，以确保采取的措施达到预定目标；委员会建议缔约国在下一次报告中向委员会汇报在贯彻《公约》方面取得的成果</w:t>
      </w:r>
      <w:r>
        <w:rPr>
          <w:rFonts w:hint="eastAsia"/>
        </w:rPr>
        <w:t>。</w:t>
      </w:r>
    </w:p>
    <w:p w:rsidR="008D7069" w:rsidRDefault="008D7069" w:rsidP="008D7069">
      <w:pPr>
        <w:pStyle w:val="SingleTxt"/>
        <w:rPr>
          <w:rFonts w:hint="eastAsia"/>
        </w:rPr>
      </w:pPr>
      <w:r>
        <w:rPr>
          <w:rFonts w:hint="eastAsia"/>
        </w:rPr>
        <w:t>42.</w:t>
      </w:r>
      <w:r>
        <w:rPr>
          <w:rFonts w:hint="eastAsia"/>
        </w:rPr>
        <w:tab/>
      </w:r>
      <w:r w:rsidRPr="00671B1F">
        <w:rPr>
          <w:rFonts w:ascii="SimHei" w:eastAsia="SimHei" w:hint="eastAsia"/>
          <w:color w:val="FF0000"/>
        </w:rPr>
        <w:t>委员会促请缔约国在履行《公约》义务时，继续利用加强《公约》各项规定的《北京宣言和行动纲要》， 并请缔约国在下一次定期报告中提供有关资料</w:t>
      </w:r>
      <w:r>
        <w:rPr>
          <w:rFonts w:hint="eastAsia"/>
        </w:rPr>
        <w:t>。</w:t>
      </w:r>
    </w:p>
    <w:p w:rsidR="008D7069" w:rsidRDefault="008D7069" w:rsidP="008D7069">
      <w:pPr>
        <w:pStyle w:val="SingleTxt"/>
        <w:rPr>
          <w:rFonts w:hint="eastAsia"/>
        </w:rPr>
      </w:pPr>
      <w:r>
        <w:rPr>
          <w:rFonts w:hint="eastAsia"/>
        </w:rPr>
        <w:t>43.</w:t>
      </w:r>
      <w:r>
        <w:rPr>
          <w:rFonts w:hint="eastAsia"/>
        </w:rPr>
        <w:tab/>
      </w:r>
      <w:r w:rsidRPr="00671B1F">
        <w:rPr>
          <w:rFonts w:ascii="SimHei" w:eastAsia="SimHei" w:hint="eastAsia"/>
          <w:color w:val="FF0000"/>
        </w:rPr>
        <w:t>委员会还强调，充分和有效地执行《公约》对实现千年发展目标不可或缺。委员会要求在实现千年发展目标的一切工作中纳入性别观点，明确体现《公约》各项规定，并请缔约国在下一次定期报告中提供有关资料</w:t>
      </w:r>
      <w:r>
        <w:rPr>
          <w:rFonts w:hint="eastAsia"/>
        </w:rPr>
        <w:t>。</w:t>
      </w:r>
    </w:p>
    <w:p w:rsidR="008D7069" w:rsidRDefault="008D7069" w:rsidP="008D7069">
      <w:pPr>
        <w:pStyle w:val="SingleTxt"/>
        <w:rPr>
          <w:rFonts w:hint="eastAsia"/>
        </w:rPr>
      </w:pPr>
      <w:r>
        <w:rPr>
          <w:rFonts w:hint="eastAsia"/>
        </w:rPr>
        <w:t>44.</w:t>
      </w:r>
      <w:r>
        <w:rPr>
          <w:rFonts w:hint="eastAsia"/>
        </w:rPr>
        <w:tab/>
      </w:r>
      <w:r w:rsidRPr="00671B1F">
        <w:rPr>
          <w:rFonts w:ascii="SimHei" w:eastAsia="SimHei" w:hint="eastAsia"/>
          <w:color w:val="FF0000"/>
        </w:rPr>
        <w:t>委员会指出，各国参加九项主要国际人权文书，</w:t>
      </w:r>
      <w:r w:rsidR="00671B1F">
        <w:rPr>
          <w:rStyle w:val="FootnoteReference"/>
        </w:rPr>
        <w:footnoteReference w:id="1"/>
      </w:r>
      <w:r>
        <w:rPr>
          <w:rFonts w:hint="eastAsia"/>
        </w:rPr>
        <w:t xml:space="preserve"> </w:t>
      </w:r>
      <w:r w:rsidRPr="00671B1F">
        <w:rPr>
          <w:rFonts w:ascii="SimHei" w:eastAsia="SimHei" w:hint="eastAsia"/>
          <w:color w:val="FF0000"/>
        </w:rPr>
        <w:t>有助于促进妇女在生活的各个方面享受人权和基本自由。因此，委员会鼓励法国政府考虑批准它尚未成为缔约国的条约，即《保护所有移徙工人及其家庭成员权利国际公约》、《保护所有人免遭强迫失踪国际公约》和《残疾人权利公约》</w:t>
      </w:r>
      <w:r>
        <w:rPr>
          <w:rFonts w:hint="eastAsia"/>
        </w:rPr>
        <w:t>。</w:t>
      </w:r>
    </w:p>
    <w:p w:rsidR="008D7069" w:rsidRDefault="008D7069" w:rsidP="008D7069">
      <w:pPr>
        <w:pStyle w:val="SingleTxt"/>
        <w:rPr>
          <w:rFonts w:hint="eastAsia"/>
        </w:rPr>
      </w:pPr>
      <w:r>
        <w:rPr>
          <w:rFonts w:hint="eastAsia"/>
        </w:rPr>
        <w:t>45.</w:t>
      </w:r>
      <w:r>
        <w:rPr>
          <w:rFonts w:hint="eastAsia"/>
        </w:rPr>
        <w:tab/>
      </w:r>
      <w:r w:rsidRPr="00671B1F">
        <w:rPr>
          <w:rFonts w:ascii="SimHei" w:eastAsia="SimHei" w:hint="eastAsia"/>
          <w:color w:val="FF0000"/>
        </w:rPr>
        <w:t>委员会请法国在国内，包括在海外省和海外领地广为传播本结论意见，以便使人民，包括政府官员、政界人士、议员以及妇女组织和人权组织，了解为确保妇女在法律上和事实上的平等而采取的步骤以及在这方面应进一步采取的步骤。委员会请缔约国加强宣传《公约》及其任择议定书、委员会各项一般性建议、《北京宣言和行动纲要》以及题为“2000年妇女：二十一世纪两性平等、发展与和平”的大会第二十三届特别会议成果，特别是向妇女组织和人权组织开展宣传</w:t>
      </w:r>
      <w:r>
        <w:rPr>
          <w:rFonts w:hint="eastAsia"/>
        </w:rPr>
        <w:t>。</w:t>
      </w:r>
    </w:p>
    <w:p w:rsidR="008D7069" w:rsidRPr="00671B1F" w:rsidRDefault="008D7069" w:rsidP="008D7069">
      <w:pPr>
        <w:pStyle w:val="SingleTxt"/>
        <w:rPr>
          <w:rFonts w:ascii="SimHei" w:eastAsia="SimHei" w:hint="eastAsia"/>
          <w:color w:val="FF0000"/>
        </w:rPr>
      </w:pPr>
      <w:r>
        <w:rPr>
          <w:rFonts w:hint="eastAsia"/>
        </w:rPr>
        <w:t>46.</w:t>
      </w:r>
      <w:r>
        <w:rPr>
          <w:rFonts w:hint="eastAsia"/>
        </w:rPr>
        <w:tab/>
      </w:r>
      <w:r w:rsidRPr="00671B1F">
        <w:rPr>
          <w:rFonts w:ascii="SimHei" w:eastAsia="SimHei" w:hint="eastAsia"/>
          <w:color w:val="FF0000"/>
        </w:rPr>
        <w:t>委员会请缔约国在根据《公约》第十八条提交的下一次定期报告中答复本结论意见所提出的各项关切。 委员会请缔约国于2013年1月提交一份合并报告，综合应于2009年1月提交的第七次定期报告和应于2013年1月提交的第八次定期报告。</w:t>
      </w:r>
    </w:p>
    <w:p w:rsidR="00EA31C3" w:rsidRPr="008D7069" w:rsidRDefault="008D7069" w:rsidP="008D7069">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EA31C3" w:rsidRPr="008D7069" w:rsidSect="00C47FF5">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6-10T16:26:00Z" w:initials="Start">
    <w:p w:rsidR="004E1D2B" w:rsidRDefault="004E1D2B">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sidR="005A0CCD">
        <w:rPr>
          <w:rFonts w:hint="eastAsia"/>
          <w:noProof/>
        </w:rPr>
        <w:t xml:space="preserve">页: </w:t>
      </w:r>
      <w:r w:rsidR="005A0CCD">
        <w:rPr>
          <w:noProof/>
        </w:rPr>
        <w:t>1</w:t>
      </w:r>
      <w:r w:rsidR="005A0CCD">
        <w:rPr>
          <w:rFonts w:hint="eastAsia"/>
          <w:noProof/>
        </w:rPr>
        <w:br/>
      </w:r>
      <w:r>
        <w:fldChar w:fldCharType="end"/>
      </w:r>
      <w:r>
        <w:rPr>
          <w:rStyle w:val="CommentReference"/>
        </w:rPr>
        <w:annotationRef/>
      </w:r>
      <w:r>
        <w:t>&lt;&lt;ODS JOB NO&gt;&gt;N0829825C&lt;&lt;ODS JOB NO&gt;&gt;</w:t>
      </w:r>
    </w:p>
    <w:p w:rsidR="004E1D2B" w:rsidRDefault="004E1D2B">
      <w:pPr>
        <w:pStyle w:val="CommentText"/>
      </w:pPr>
      <w:r>
        <w:t>&lt;&lt;ODS DOC SYMBOL1&gt;&gt;CEDAW/C/FRA/CO/6&lt;&lt;ODS DOC SYMBOL1&gt;&gt;</w:t>
      </w:r>
    </w:p>
    <w:p w:rsidR="004E1D2B" w:rsidRDefault="004E1D2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2C6" w:rsidRDefault="002412C6" w:rsidP="00C47FF5">
      <w:r>
        <w:separator/>
      </w:r>
    </w:p>
  </w:endnote>
  <w:endnote w:type="continuationSeparator" w:id="0">
    <w:p w:rsidR="002412C6" w:rsidRDefault="002412C6" w:rsidP="00C47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E1D2B" w:rsidTr="00C47FF5">
      <w:tblPrEx>
        <w:tblCellMar>
          <w:top w:w="0" w:type="dxa"/>
          <w:bottom w:w="0" w:type="dxa"/>
        </w:tblCellMar>
      </w:tblPrEx>
      <w:tc>
        <w:tcPr>
          <w:tcW w:w="5033" w:type="dxa"/>
          <w:shd w:val="clear" w:color="auto" w:fill="auto"/>
        </w:tcPr>
        <w:p w:rsidR="004E1D2B" w:rsidRPr="00C47FF5" w:rsidRDefault="004E1D2B" w:rsidP="00C47FF5">
          <w:pPr>
            <w:pStyle w:val="Footer"/>
            <w:jc w:val="right"/>
            <w:rPr>
              <w:b w:val="0"/>
              <w:w w:val="103"/>
              <w:sz w:val="14"/>
            </w:rPr>
          </w:pPr>
          <w:r>
            <w:rPr>
              <w:b w:val="0"/>
              <w:w w:val="103"/>
              <w:sz w:val="14"/>
            </w:rPr>
            <w:t>08-29825 (C)</w:t>
          </w:r>
        </w:p>
      </w:tc>
      <w:tc>
        <w:tcPr>
          <w:tcW w:w="5033" w:type="dxa"/>
          <w:shd w:val="clear" w:color="auto" w:fill="auto"/>
        </w:tcPr>
        <w:p w:rsidR="004E1D2B" w:rsidRPr="00C47FF5" w:rsidRDefault="004E1D2B" w:rsidP="00C47FF5">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5A0CCD">
            <w:rPr>
              <w:w w:val="103"/>
              <w:sz w:val="17"/>
            </w:rPr>
            <w:t>2</w:t>
          </w:r>
          <w:r>
            <w:rPr>
              <w:w w:val="103"/>
              <w:sz w:val="17"/>
            </w:rPr>
            <w:fldChar w:fldCharType="end"/>
          </w:r>
        </w:p>
      </w:tc>
    </w:tr>
  </w:tbl>
  <w:p w:rsidR="004E1D2B" w:rsidRPr="00C47FF5" w:rsidRDefault="004E1D2B" w:rsidP="00C47F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E1D2B" w:rsidTr="00C47FF5">
      <w:tblPrEx>
        <w:tblCellMar>
          <w:top w:w="0" w:type="dxa"/>
          <w:bottom w:w="0" w:type="dxa"/>
        </w:tblCellMar>
      </w:tblPrEx>
      <w:tc>
        <w:tcPr>
          <w:tcW w:w="5033" w:type="dxa"/>
          <w:shd w:val="clear" w:color="auto" w:fill="auto"/>
        </w:tcPr>
        <w:p w:rsidR="004E1D2B" w:rsidRPr="00C47FF5" w:rsidRDefault="004E1D2B" w:rsidP="00C47FF5">
          <w:pPr>
            <w:pStyle w:val="Footer"/>
            <w:jc w:val="right"/>
          </w:pPr>
          <w:r>
            <w:fldChar w:fldCharType="begin"/>
          </w:r>
          <w:r>
            <w:instrText xml:space="preserve"> PAGE  \* MERGEFORMAT </w:instrText>
          </w:r>
          <w:r>
            <w:fldChar w:fldCharType="separate"/>
          </w:r>
          <w:r w:rsidR="005A0CCD">
            <w:t>1</w:t>
          </w:r>
          <w:r>
            <w:fldChar w:fldCharType="end"/>
          </w:r>
        </w:p>
      </w:tc>
      <w:tc>
        <w:tcPr>
          <w:tcW w:w="5033" w:type="dxa"/>
          <w:shd w:val="clear" w:color="auto" w:fill="auto"/>
        </w:tcPr>
        <w:p w:rsidR="004E1D2B" w:rsidRPr="00C47FF5" w:rsidRDefault="004E1D2B" w:rsidP="00C47FF5">
          <w:pPr>
            <w:pStyle w:val="Footer"/>
            <w:jc w:val="left"/>
            <w:rPr>
              <w:b w:val="0"/>
              <w:w w:val="103"/>
              <w:sz w:val="14"/>
            </w:rPr>
          </w:pPr>
          <w:r>
            <w:rPr>
              <w:b w:val="0"/>
              <w:w w:val="103"/>
              <w:sz w:val="14"/>
            </w:rPr>
            <w:t>08-29825 (C)</w:t>
          </w:r>
        </w:p>
      </w:tc>
    </w:tr>
  </w:tbl>
  <w:p w:rsidR="004E1D2B" w:rsidRPr="00C47FF5" w:rsidRDefault="004E1D2B" w:rsidP="00C47FF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1D2B" w:rsidRDefault="004E1D2B" w:rsidP="00C47FF5">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5A0CCD">
      <w:rPr>
        <w:b w:val="0"/>
        <w:sz w:val="21"/>
      </w:rPr>
      <w:t>08-29825 (C)</w:t>
    </w:r>
    <w:r>
      <w:rPr>
        <w:b w:val="0"/>
        <w:sz w:val="21"/>
      </w:rPr>
      <w:fldChar w:fldCharType="end"/>
    </w:r>
    <w:r>
      <w:rPr>
        <w:b w:val="0"/>
        <w:sz w:val="21"/>
      </w:rPr>
      <w:t xml:space="preserve">    100608    100608</w:t>
    </w:r>
  </w:p>
  <w:p w:rsidR="004E1D2B" w:rsidRPr="00C47FF5" w:rsidRDefault="004E1D2B" w:rsidP="00C47FF5">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A0CCD">
      <w:rPr>
        <w:rFonts w:ascii="Barcode 3 of 9 by request" w:hAnsi="Barcode 3 of 9 by request"/>
        <w:sz w:val="24"/>
      </w:rPr>
      <w:t>*0829825*</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2C6" w:rsidRPr="00671B1F" w:rsidRDefault="002412C6" w:rsidP="00671B1F">
      <w:pPr>
        <w:pStyle w:val="Footer"/>
        <w:spacing w:after="80"/>
        <w:ind w:left="792"/>
        <w:rPr>
          <w:sz w:val="16"/>
        </w:rPr>
      </w:pPr>
      <w:r w:rsidRPr="00671B1F">
        <w:rPr>
          <w:sz w:val="16"/>
        </w:rPr>
        <w:t>__________________</w:t>
      </w:r>
    </w:p>
  </w:footnote>
  <w:footnote w:type="continuationSeparator" w:id="0">
    <w:p w:rsidR="002412C6" w:rsidRPr="00671B1F" w:rsidRDefault="002412C6" w:rsidP="00671B1F">
      <w:pPr>
        <w:pStyle w:val="Footer"/>
        <w:spacing w:after="80"/>
        <w:ind w:left="792"/>
        <w:rPr>
          <w:sz w:val="16"/>
        </w:rPr>
      </w:pPr>
      <w:r w:rsidRPr="00671B1F">
        <w:rPr>
          <w:sz w:val="16"/>
        </w:rPr>
        <w:t>__________________</w:t>
      </w:r>
    </w:p>
  </w:footnote>
  <w:footnote w:id="1">
    <w:p w:rsidR="004E1D2B" w:rsidRDefault="004E1D2B" w:rsidP="00671B1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rFonts w:hint="eastAsia"/>
        </w:rPr>
      </w:pPr>
      <w:r>
        <w:tab/>
      </w:r>
      <w:r>
        <w:rPr>
          <w:rStyle w:val="FootnoteReference"/>
        </w:rPr>
        <w:footnoteRef/>
      </w:r>
      <w:r>
        <w:tab/>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w:t>
      </w:r>
      <w:r>
        <w:rPr>
          <w:rFonts w:hint="eastAsia"/>
        </w:rPr>
        <w:t>和</w:t>
      </w:r>
      <w:r>
        <w:t>《残疾人权利公约》。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E1D2B" w:rsidTr="00C47FF5">
      <w:tblPrEx>
        <w:tblCellMar>
          <w:top w:w="0" w:type="dxa"/>
          <w:bottom w:w="0" w:type="dxa"/>
        </w:tblCellMar>
      </w:tblPrEx>
      <w:trPr>
        <w:trHeight w:hRule="exact" w:val="864"/>
      </w:trPr>
      <w:tc>
        <w:tcPr>
          <w:tcW w:w="4838" w:type="dxa"/>
          <w:shd w:val="clear" w:color="auto" w:fill="auto"/>
          <w:vAlign w:val="bottom"/>
        </w:tcPr>
        <w:p w:rsidR="004E1D2B" w:rsidRPr="00C47FF5" w:rsidRDefault="004E1D2B" w:rsidP="00C47FF5">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5A0CCD">
            <w:rPr>
              <w:b/>
              <w:sz w:val="17"/>
            </w:rPr>
            <w:t>CEDAW/C/FRA/CO/6</w:t>
          </w:r>
          <w:r>
            <w:rPr>
              <w:b/>
              <w:sz w:val="17"/>
            </w:rPr>
            <w:fldChar w:fldCharType="end"/>
          </w:r>
        </w:p>
      </w:tc>
      <w:tc>
        <w:tcPr>
          <w:tcW w:w="5033" w:type="dxa"/>
          <w:shd w:val="clear" w:color="auto" w:fill="auto"/>
          <w:vAlign w:val="bottom"/>
        </w:tcPr>
        <w:p w:rsidR="004E1D2B" w:rsidRDefault="004E1D2B" w:rsidP="00C47FF5">
          <w:pPr>
            <w:pStyle w:val="Header"/>
          </w:pPr>
        </w:p>
      </w:tc>
    </w:tr>
  </w:tbl>
  <w:p w:rsidR="004E1D2B" w:rsidRPr="00C47FF5" w:rsidRDefault="004E1D2B" w:rsidP="00C47FF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4E1D2B" w:rsidTr="00C47FF5">
      <w:tblPrEx>
        <w:tblCellMar>
          <w:top w:w="0" w:type="dxa"/>
          <w:bottom w:w="0" w:type="dxa"/>
        </w:tblCellMar>
      </w:tblPrEx>
      <w:trPr>
        <w:trHeight w:hRule="exact" w:val="864"/>
      </w:trPr>
      <w:tc>
        <w:tcPr>
          <w:tcW w:w="4838" w:type="dxa"/>
          <w:shd w:val="clear" w:color="auto" w:fill="auto"/>
          <w:vAlign w:val="bottom"/>
        </w:tcPr>
        <w:p w:rsidR="004E1D2B" w:rsidRDefault="004E1D2B" w:rsidP="00C47FF5">
          <w:pPr>
            <w:pStyle w:val="Header"/>
          </w:pPr>
        </w:p>
      </w:tc>
      <w:tc>
        <w:tcPr>
          <w:tcW w:w="5033" w:type="dxa"/>
          <w:shd w:val="clear" w:color="auto" w:fill="auto"/>
          <w:vAlign w:val="bottom"/>
        </w:tcPr>
        <w:p w:rsidR="004E1D2B" w:rsidRPr="00C47FF5" w:rsidRDefault="004E1D2B" w:rsidP="00C47FF5">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5A0CCD">
            <w:rPr>
              <w:b/>
              <w:sz w:val="17"/>
            </w:rPr>
            <w:t>CEDAW/C/FRA/CO/6</w:t>
          </w:r>
          <w:r>
            <w:rPr>
              <w:b/>
              <w:sz w:val="17"/>
            </w:rPr>
            <w:fldChar w:fldCharType="end"/>
          </w:r>
        </w:p>
      </w:tc>
    </w:tr>
  </w:tbl>
  <w:p w:rsidR="004E1D2B" w:rsidRPr="00C47FF5" w:rsidRDefault="004E1D2B" w:rsidP="00C47FF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E1D2B" w:rsidTr="00C47FF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E1D2B" w:rsidRDefault="004E1D2B" w:rsidP="00C47FF5">
          <w:pPr>
            <w:pStyle w:val="Header"/>
            <w:spacing w:after="120"/>
          </w:pPr>
        </w:p>
      </w:tc>
      <w:tc>
        <w:tcPr>
          <w:tcW w:w="1872" w:type="dxa"/>
          <w:tcBorders>
            <w:bottom w:val="single" w:sz="4" w:space="0" w:color="auto"/>
          </w:tcBorders>
          <w:shd w:val="clear" w:color="auto" w:fill="auto"/>
          <w:vAlign w:val="bottom"/>
        </w:tcPr>
        <w:p w:rsidR="004E1D2B" w:rsidRPr="00C47FF5" w:rsidRDefault="004E1D2B" w:rsidP="00C47FF5">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4E1D2B" w:rsidRDefault="004E1D2B" w:rsidP="00C47FF5">
          <w:pPr>
            <w:pStyle w:val="Header"/>
            <w:spacing w:after="120"/>
          </w:pPr>
        </w:p>
      </w:tc>
      <w:tc>
        <w:tcPr>
          <w:tcW w:w="6523" w:type="dxa"/>
          <w:gridSpan w:val="3"/>
          <w:tcBorders>
            <w:bottom w:val="single" w:sz="4" w:space="0" w:color="auto"/>
          </w:tcBorders>
          <w:shd w:val="clear" w:color="auto" w:fill="auto"/>
          <w:vAlign w:val="bottom"/>
        </w:tcPr>
        <w:p w:rsidR="004E1D2B" w:rsidRPr="00C47FF5" w:rsidRDefault="004E1D2B" w:rsidP="00C47FF5">
          <w:pPr>
            <w:spacing w:after="80" w:line="240" w:lineRule="auto"/>
            <w:jc w:val="right"/>
            <w:rPr>
              <w:rFonts w:ascii="Times New Roman"/>
              <w:position w:val="-4"/>
            </w:rPr>
          </w:pPr>
          <w:r>
            <w:rPr>
              <w:rFonts w:ascii="Times New Roman"/>
              <w:position w:val="-4"/>
              <w:sz w:val="40"/>
            </w:rPr>
            <w:t>CEDAW</w:t>
          </w:r>
          <w:r>
            <w:rPr>
              <w:rFonts w:ascii="Times New Roman"/>
              <w:position w:val="-4"/>
            </w:rPr>
            <w:t>/C/FRA/CO/6</w:t>
          </w:r>
        </w:p>
      </w:tc>
    </w:tr>
    <w:tr w:rsidR="004E1D2B" w:rsidRPr="00C47FF5" w:rsidTr="00C47FF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E1D2B" w:rsidRDefault="004E1D2B" w:rsidP="00C47FF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r:pict="rId2" o:title="_unlogo"/>
              </v:shape>
            </w:pict>
          </w:r>
        </w:p>
        <w:p w:rsidR="004E1D2B" w:rsidRPr="00C47FF5" w:rsidRDefault="004E1D2B" w:rsidP="00C47FF5">
          <w:pPr>
            <w:pStyle w:val="Header"/>
            <w:spacing w:before="109"/>
            <w:ind w:left="-72"/>
          </w:pPr>
        </w:p>
      </w:tc>
      <w:tc>
        <w:tcPr>
          <w:tcW w:w="5227" w:type="dxa"/>
          <w:gridSpan w:val="3"/>
          <w:tcBorders>
            <w:top w:val="single" w:sz="4" w:space="0" w:color="auto"/>
            <w:bottom w:val="single" w:sz="12" w:space="0" w:color="auto"/>
          </w:tcBorders>
          <w:shd w:val="clear" w:color="auto" w:fill="auto"/>
        </w:tcPr>
        <w:p w:rsidR="004E1D2B" w:rsidRPr="00C47FF5" w:rsidRDefault="004E1D2B" w:rsidP="00C47FF5">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4E1D2B" w:rsidRPr="00C47FF5" w:rsidRDefault="004E1D2B" w:rsidP="00C47FF5">
          <w:pPr>
            <w:pStyle w:val="Header"/>
            <w:spacing w:before="109"/>
          </w:pPr>
        </w:p>
      </w:tc>
      <w:tc>
        <w:tcPr>
          <w:tcW w:w="3180" w:type="dxa"/>
          <w:gridSpan w:val="2"/>
          <w:tcBorders>
            <w:top w:val="single" w:sz="4" w:space="0" w:color="auto"/>
            <w:bottom w:val="single" w:sz="12" w:space="0" w:color="auto"/>
          </w:tcBorders>
          <w:shd w:val="clear" w:color="auto" w:fill="auto"/>
        </w:tcPr>
        <w:p w:rsidR="004E1D2B" w:rsidRDefault="004E1D2B" w:rsidP="00C47FF5">
          <w:pPr>
            <w:spacing w:before="240" w:line="240" w:lineRule="exact"/>
            <w:rPr>
              <w:rFonts w:ascii="Times New Roman"/>
            </w:rPr>
          </w:pPr>
          <w:r>
            <w:rPr>
              <w:rFonts w:ascii="Times New Roman"/>
            </w:rPr>
            <w:t>Distr.: General</w:t>
          </w:r>
        </w:p>
        <w:p w:rsidR="004E1D2B" w:rsidRDefault="004E1D2B" w:rsidP="00C47FF5">
          <w:pPr>
            <w:spacing w:line="240" w:lineRule="exact"/>
            <w:rPr>
              <w:rFonts w:ascii="Times New Roman"/>
            </w:rPr>
          </w:pPr>
          <w:r>
            <w:rPr>
              <w:rFonts w:ascii="Times New Roman"/>
            </w:rPr>
            <w:t>8 April 2008</w:t>
          </w:r>
        </w:p>
        <w:p w:rsidR="004E1D2B" w:rsidRDefault="004E1D2B" w:rsidP="00C47FF5">
          <w:pPr>
            <w:spacing w:line="240" w:lineRule="exact"/>
            <w:rPr>
              <w:rFonts w:ascii="Times New Roman"/>
            </w:rPr>
          </w:pPr>
          <w:r>
            <w:rPr>
              <w:rFonts w:ascii="Times New Roman"/>
            </w:rPr>
            <w:t>Chinese</w:t>
          </w:r>
        </w:p>
        <w:p w:rsidR="004E1D2B" w:rsidRPr="00C47FF5" w:rsidRDefault="004E1D2B" w:rsidP="00C47FF5">
          <w:pPr>
            <w:spacing w:line="240" w:lineRule="exact"/>
            <w:rPr>
              <w:rFonts w:ascii="Times New Roman"/>
            </w:rPr>
          </w:pPr>
          <w:r>
            <w:rPr>
              <w:rFonts w:ascii="Times New Roman"/>
            </w:rPr>
            <w:t>Original: English</w:t>
          </w:r>
        </w:p>
      </w:tc>
    </w:tr>
  </w:tbl>
  <w:p w:rsidR="004E1D2B" w:rsidRPr="00C47FF5" w:rsidRDefault="004E1D2B" w:rsidP="00C47FF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25*"/>
    <w:docVar w:name="CreationDt" w:val="10/06/2008 11:37:29"/>
    <w:docVar w:name="DocCategory" w:val="Doc"/>
    <w:docVar w:name="DocType" w:val="Final"/>
    <w:docVar w:name="FooterJN" w:val="08-29825"/>
    <w:docVar w:name="jobn" w:val="08-29825 (C)"/>
    <w:docVar w:name="jobnDT" w:val="08-29825 (C)   100608"/>
    <w:docVar w:name="jobnDTDT" w:val="08-29825 (C)   100608   100608"/>
    <w:docVar w:name="JobNo" w:val="0829825C"/>
    <w:docVar w:name="OandT" w:val="LIU"/>
    <w:docVar w:name="sss1" w:val="CEDAW/C/FRA/CO/6"/>
    <w:docVar w:name="sss2" w:val="-"/>
    <w:docVar w:name="Symbol1" w:val="CEDAW/C/FRA/CO/6"/>
    <w:docVar w:name="Symbol2" w:val="-"/>
  </w:docVars>
  <w:rsids>
    <w:rsidRoot w:val="00242AA8"/>
    <w:rsid w:val="000125BC"/>
    <w:rsid w:val="00021A2B"/>
    <w:rsid w:val="00037B39"/>
    <w:rsid w:val="00044CA4"/>
    <w:rsid w:val="00045EFE"/>
    <w:rsid w:val="00060648"/>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07FC5"/>
    <w:rsid w:val="00231575"/>
    <w:rsid w:val="002412C6"/>
    <w:rsid w:val="00242AA8"/>
    <w:rsid w:val="002471BD"/>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87444"/>
    <w:rsid w:val="004A06D1"/>
    <w:rsid w:val="004A11FC"/>
    <w:rsid w:val="004C0224"/>
    <w:rsid w:val="004C3255"/>
    <w:rsid w:val="004D07E1"/>
    <w:rsid w:val="004D1C19"/>
    <w:rsid w:val="004D6FF5"/>
    <w:rsid w:val="004E1D2B"/>
    <w:rsid w:val="004F29B8"/>
    <w:rsid w:val="0050413E"/>
    <w:rsid w:val="00515657"/>
    <w:rsid w:val="00521275"/>
    <w:rsid w:val="0052216F"/>
    <w:rsid w:val="005232CA"/>
    <w:rsid w:val="00523636"/>
    <w:rsid w:val="005335B9"/>
    <w:rsid w:val="00536CCE"/>
    <w:rsid w:val="005541E4"/>
    <w:rsid w:val="0058302A"/>
    <w:rsid w:val="005A0CCD"/>
    <w:rsid w:val="005A62FA"/>
    <w:rsid w:val="005B7338"/>
    <w:rsid w:val="005C02AB"/>
    <w:rsid w:val="005D0F04"/>
    <w:rsid w:val="005F12F0"/>
    <w:rsid w:val="005F3273"/>
    <w:rsid w:val="005F34A3"/>
    <w:rsid w:val="00610CF2"/>
    <w:rsid w:val="006328DE"/>
    <w:rsid w:val="006479F1"/>
    <w:rsid w:val="00650BEE"/>
    <w:rsid w:val="006520FA"/>
    <w:rsid w:val="0065377D"/>
    <w:rsid w:val="00666F57"/>
    <w:rsid w:val="00671B1F"/>
    <w:rsid w:val="006740A7"/>
    <w:rsid w:val="00691524"/>
    <w:rsid w:val="006A654B"/>
    <w:rsid w:val="006E2924"/>
    <w:rsid w:val="006E7A26"/>
    <w:rsid w:val="006F2B3D"/>
    <w:rsid w:val="007319E0"/>
    <w:rsid w:val="00737B00"/>
    <w:rsid w:val="007465A6"/>
    <w:rsid w:val="0075155C"/>
    <w:rsid w:val="00753A05"/>
    <w:rsid w:val="00757193"/>
    <w:rsid w:val="00761190"/>
    <w:rsid w:val="00776537"/>
    <w:rsid w:val="00783A25"/>
    <w:rsid w:val="007877F4"/>
    <w:rsid w:val="007A05B7"/>
    <w:rsid w:val="007E1B5E"/>
    <w:rsid w:val="007E6253"/>
    <w:rsid w:val="007F2278"/>
    <w:rsid w:val="00805783"/>
    <w:rsid w:val="00806F57"/>
    <w:rsid w:val="00806F90"/>
    <w:rsid w:val="00824C19"/>
    <w:rsid w:val="00826250"/>
    <w:rsid w:val="008378D1"/>
    <w:rsid w:val="00846462"/>
    <w:rsid w:val="008665D5"/>
    <w:rsid w:val="0086691F"/>
    <w:rsid w:val="00883DB0"/>
    <w:rsid w:val="00884C8F"/>
    <w:rsid w:val="00896D38"/>
    <w:rsid w:val="008C3296"/>
    <w:rsid w:val="008D7069"/>
    <w:rsid w:val="008E2D03"/>
    <w:rsid w:val="008F2BB5"/>
    <w:rsid w:val="008F425D"/>
    <w:rsid w:val="008F5472"/>
    <w:rsid w:val="008F5D0F"/>
    <w:rsid w:val="008F782F"/>
    <w:rsid w:val="009122E0"/>
    <w:rsid w:val="00913351"/>
    <w:rsid w:val="0096193C"/>
    <w:rsid w:val="009769E1"/>
    <w:rsid w:val="009775EA"/>
    <w:rsid w:val="00977E0D"/>
    <w:rsid w:val="00986C04"/>
    <w:rsid w:val="009A2F76"/>
    <w:rsid w:val="009A3E6D"/>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759D"/>
    <w:rsid w:val="00AB2786"/>
    <w:rsid w:val="00AD4308"/>
    <w:rsid w:val="00AF2A33"/>
    <w:rsid w:val="00B309DD"/>
    <w:rsid w:val="00B36621"/>
    <w:rsid w:val="00B36D64"/>
    <w:rsid w:val="00B41B48"/>
    <w:rsid w:val="00B5355D"/>
    <w:rsid w:val="00B56194"/>
    <w:rsid w:val="00B61A34"/>
    <w:rsid w:val="00B64E8E"/>
    <w:rsid w:val="00B65E8B"/>
    <w:rsid w:val="00B66915"/>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47FF5"/>
    <w:rsid w:val="00C76854"/>
    <w:rsid w:val="00C85272"/>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A3B8E"/>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media/image2.pcz"/><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122</TotalTime>
  <Pages>1</Pages>
  <Words>899</Words>
  <Characters>5125</Characters>
  <Application>Microsoft Office Word</Application>
  <DocSecurity>4</DocSecurity>
  <Lines>42</Lines>
  <Paragraphs>12</Paragraphs>
  <ScaleCrop>false</ScaleCrop>
  <Company>United Nations</Company>
  <LinksUpToDate>false</LinksUpToDate>
  <CharactersWithSpaces>6012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Xudong.Liu</dc:creator>
  <cp:keywords/>
  <dc:description/>
  <cp:lastModifiedBy>Aiyun.Zhou</cp:lastModifiedBy>
  <cp:revision>23</cp:revision>
  <cp:lastPrinted>2008-06-10T15:26:00Z</cp:lastPrinted>
  <dcterms:created xsi:type="dcterms:W3CDTF">2008-06-10T10:28:00Z</dcterms:created>
  <dcterms:modified xsi:type="dcterms:W3CDTF">2008-06-10T15:27:00Z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0829825</vt:lpwstr>
  </property>
  <property fmtid="{D5CDD505-2E9C-101B-9397-08002B2CF9AE}" pid="3" name="Symbol1">
    <vt:lpwstr>CEDAW/C/FRA/CO/6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LIU</vt:lpwstr>
  </property>
</Properties>
</file>