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w:t>
      </w:r>
      <w:r>
        <w:br/>
        <w:t>en application de l’article 18 de la Convention</w:t>
      </w:r>
      <w:r>
        <w:br/>
        <w:t>sur l’élimination de toutes les formes de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Cinquième rapport périodique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rPr>
        <w:pict>
          <v:line id="_x0000_s2050" style="position:absolute;z-index:1;mso-position-horizontal-relative:page" from="108pt,-1pt" to="180pt,-1pt" strokeweight=".25pt">
            <w10:wrap anchorx="page"/>
            <w10:anchorlock/>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Pour le rapport initial présenté par le Gouvernement canadien, voir CEDAW/C/5/Add.16, examiné par le Comité à sa quatrième session. Pour le deuxième rapport périodique présenté par le Gouvernement canadien, voir CEDAW/C/13/Add.11, examiné par le Comité à sa neuvième session. Pour le troisième rapport périodique présenté par le Gouvernement canadien, voir CEDAW/C/CAN/3, examiné par le Comité à sa seizième session. Pour le quatrième rapport périodique présenté par le Gouvernement canadien, voir CEDAW/C/CAN/4, examiné par le Comité à sa seizième session. Le présent document n’a pas été revu par les services d’édition.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0"/>
        </w:rPr>
      </w:pPr>
      <w:r>
        <w:tab/>
      </w:r>
      <w:r>
        <w:tab/>
        <w:t>Canada</w:t>
      </w:r>
      <w:r>
        <w:rPr>
          <w:b w:val="0"/>
          <w:bCs/>
          <w:sz w:val="20"/>
        </w:rPr>
        <w:t>*</w:t>
      </w:r>
    </w:p>
    <w:p w:rsidR="00000000" w:rsidRDefault="00000000">
      <w:pPr>
        <w:pStyle w:val="SingleTxt"/>
      </w:pPr>
    </w:p>
    <w:p w:rsidR="00000000" w:rsidRDefault="00000000">
      <w:pPr>
        <w:pStyle w:val="HCh"/>
        <w:spacing w:after="120"/>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2" style="position:absolute;z-index:2;mso-position-horizontal-relative:page" from="108pt,-1pt" to="180pt,-1pt" strokeweight=".25pt">
            <w10:anchorlock/>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rFonts w:ascii="Arial Narrow" w:hAnsi="Arial Narrow"/>
          <w:sz w:val="24"/>
        </w:rPr>
      </w:pPr>
      <w:r>
        <w:rPr>
          <w:sz w:val="17"/>
        </w:rPr>
        <w:tab/>
        <w:t>*</w:t>
      </w:r>
      <w:r>
        <w:rPr>
          <w:sz w:val="17"/>
        </w:rPr>
        <w:tab/>
      </w:r>
      <w:r>
        <w:rPr>
          <w:rFonts w:ascii="Arial Narrow" w:hAnsi="Arial Narrow"/>
          <w:sz w:val="24"/>
        </w:rPr>
        <w:t>Une liste des annexes et autres pièces jointes est conservée dans les archives de la Division de la promotion de la femme, où elle peut être consultée.</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24"/>
        </w:rPr>
      </w:pPr>
      <w:r>
        <w:rPr>
          <w:rFonts w:ascii="Arial Narrow" w:hAnsi="Arial Narrow"/>
          <w:sz w:val="24"/>
        </w:rPr>
        <w:tab/>
      </w:r>
      <w:r>
        <w:rPr>
          <w:rFonts w:ascii="Arial Narrow" w:hAnsi="Arial Narrow"/>
          <w:sz w:val="17"/>
        </w:rPr>
        <w:t>**</w:t>
      </w:r>
      <w:r>
        <w:rPr>
          <w:rFonts w:ascii="Arial Narrow" w:hAnsi="Arial Narrow"/>
          <w:sz w:val="17"/>
        </w:rPr>
        <w:tab/>
      </w:r>
      <w:r>
        <w:rPr>
          <w:rFonts w:ascii="Arial Narrow" w:hAnsi="Arial Narrow"/>
          <w:sz w:val="24"/>
        </w:rPr>
        <w:t>Ordre géographique, d’est en ouest.</w:t>
      </w:r>
    </w:p>
    <w:p w:rsidR="00000000" w:rsidRDefault="00000000">
      <w:pPr>
        <w:tabs>
          <w:tab w:val="center" w:pos="4703"/>
          <w:tab w:val="left" w:pos="5039"/>
          <w:tab w:val="left" w:pos="5759"/>
          <w:tab w:val="left" w:pos="6479"/>
          <w:tab w:val="left" w:pos="7199"/>
          <w:tab w:val="left" w:pos="7919"/>
          <w:tab w:val="left" w:pos="8639"/>
          <w:tab w:val="left" w:pos="9359"/>
        </w:tabs>
        <w:ind w:left="-1" w:right="-1" w:firstLine="1440"/>
        <w:rPr>
          <w:sz w:val="28"/>
          <w:szCs w:val="28"/>
        </w:rPr>
      </w:pPr>
      <w:r>
        <w:rPr>
          <w:b/>
          <w:bCs/>
          <w:sz w:val="28"/>
          <w:szCs w:val="28"/>
        </w:rPr>
        <w:tab/>
        <w:t>Table des matières</w:t>
      </w:r>
      <w:r>
        <w:rPr>
          <w:b/>
          <w:bCs/>
          <w:szCs w:val="28"/>
        </w:rPr>
        <w:t>*</w:t>
      </w:r>
    </w:p>
    <w:p w:rsidR="00000000" w:rsidRDefault="00000000">
      <w:pPr>
        <w:ind w:left="-1" w:right="-1" w:firstLine="2160"/>
        <w:rPr>
          <w:sz w:val="28"/>
          <w:szCs w:val="28"/>
        </w:rPr>
      </w:pPr>
    </w:p>
    <w:p w:rsidR="00000000" w:rsidRDefault="00000000">
      <w:pPr>
        <w:ind w:left="-1" w:right="-1"/>
        <w:rPr>
          <w:sz w:val="28"/>
          <w:szCs w:val="28"/>
        </w:rPr>
      </w:pPr>
    </w:p>
    <w:p w:rsidR="00000000" w:rsidRDefault="00000000">
      <w:pPr>
        <w:ind w:left="-1" w:right="-1"/>
        <w:rPr>
          <w:rFonts w:ascii="Arial Narrow" w:hAnsi="Arial Narrow"/>
          <w:sz w:val="28"/>
          <w:szCs w:val="28"/>
        </w:rPr>
      </w:pPr>
    </w:p>
    <w:p w:rsidR="00000000" w:rsidRDefault="00000000">
      <w:pPr>
        <w:tabs>
          <w:tab w:val="right" w:leader="dot" w:pos="9407"/>
        </w:tabs>
        <w:ind w:left="-1" w:right="-1"/>
        <w:rPr>
          <w:rFonts w:ascii="Arial Narrow" w:hAnsi="Arial Narrow"/>
          <w:sz w:val="28"/>
          <w:szCs w:val="28"/>
        </w:rPr>
      </w:pPr>
      <w:r>
        <w:rPr>
          <w:rFonts w:ascii="Arial Narrow" w:hAnsi="Arial Narrow"/>
          <w:sz w:val="28"/>
          <w:szCs w:val="28"/>
        </w:rPr>
        <w:t>Liste d</w:t>
      </w:r>
      <w:r>
        <w:rPr>
          <w:rFonts w:ascii="WP TypographicSymbols" w:hAnsi="WP TypographicSymbols"/>
          <w:sz w:val="28"/>
          <w:szCs w:val="28"/>
        </w:rPr>
        <w:t></w:t>
      </w:r>
      <w:r>
        <w:rPr>
          <w:rFonts w:ascii="Arial Narrow" w:hAnsi="Arial Narrow"/>
          <w:sz w:val="28"/>
          <w:szCs w:val="28"/>
        </w:rPr>
        <w:t>acronymes</w:t>
      </w:r>
      <w:r>
        <w:rPr>
          <w:rFonts w:ascii="Arial Narrow" w:hAnsi="Arial Narrow"/>
          <w:sz w:val="28"/>
          <w:szCs w:val="28"/>
        </w:rPr>
        <w:tab/>
        <w:t>ii</w:t>
      </w:r>
    </w:p>
    <w:p w:rsidR="00000000" w:rsidRDefault="00000000">
      <w:pPr>
        <w:ind w:left="-1" w:right="-1"/>
        <w:rPr>
          <w:rFonts w:ascii="Arial Narrow" w:hAnsi="Arial Narrow"/>
          <w:sz w:val="28"/>
          <w:szCs w:val="28"/>
        </w:rPr>
      </w:pPr>
    </w:p>
    <w:p w:rsidR="00000000" w:rsidRDefault="00000000">
      <w:pPr>
        <w:tabs>
          <w:tab w:val="right" w:leader="dot" w:pos="9407"/>
        </w:tabs>
        <w:ind w:left="-1" w:right="-1"/>
        <w:rPr>
          <w:rFonts w:ascii="Arial Narrow" w:hAnsi="Arial Narrow"/>
          <w:sz w:val="28"/>
          <w:szCs w:val="28"/>
        </w:rPr>
      </w:pPr>
      <w:r>
        <w:rPr>
          <w:rFonts w:ascii="Arial Narrow" w:hAnsi="Arial Narrow"/>
          <w:sz w:val="28"/>
          <w:szCs w:val="28"/>
        </w:rPr>
        <w:t>Introduction</w:t>
      </w:r>
      <w:r>
        <w:rPr>
          <w:rFonts w:ascii="Arial Narrow" w:hAnsi="Arial Narrow"/>
          <w:sz w:val="28"/>
          <w:szCs w:val="28"/>
        </w:rPr>
        <w:tab/>
        <w:t>1</w:t>
      </w:r>
    </w:p>
    <w:p w:rsidR="00000000" w:rsidRDefault="00000000">
      <w:pPr>
        <w:ind w:left="-1" w:right="-1"/>
        <w:rPr>
          <w:rFonts w:ascii="Arial Narrow" w:hAnsi="Arial Narrow"/>
          <w:sz w:val="28"/>
          <w:szCs w:val="28"/>
        </w:rPr>
      </w:pPr>
    </w:p>
    <w:p w:rsidR="00000000" w:rsidRDefault="00000000">
      <w:pPr>
        <w:tabs>
          <w:tab w:val="right" w:leader="dot" w:pos="9407"/>
        </w:tabs>
        <w:ind w:left="-1" w:right="-1"/>
        <w:rPr>
          <w:rFonts w:ascii="Arial Narrow" w:hAnsi="Arial Narrow"/>
          <w:sz w:val="28"/>
          <w:szCs w:val="28"/>
        </w:rPr>
      </w:pPr>
      <w:r>
        <w:rPr>
          <w:rFonts w:ascii="Arial Narrow" w:hAnsi="Arial Narrow"/>
          <w:sz w:val="28"/>
          <w:szCs w:val="28"/>
        </w:rPr>
        <w:t xml:space="preserve">Première partie </w:t>
      </w:r>
      <w:r>
        <w:rPr>
          <w:rFonts w:ascii="WP TypographicSymbols" w:hAnsi="WP TypographicSymbols"/>
          <w:sz w:val="28"/>
          <w:szCs w:val="28"/>
        </w:rPr>
        <w:t></w:t>
      </w:r>
      <w:r>
        <w:rPr>
          <w:rFonts w:ascii="Arial Narrow" w:hAnsi="Arial Narrow"/>
          <w:sz w:val="28"/>
          <w:szCs w:val="28"/>
        </w:rPr>
        <w:t xml:space="preserve"> Aperçu</w:t>
      </w:r>
      <w:r>
        <w:rPr>
          <w:rFonts w:ascii="Arial Narrow" w:hAnsi="Arial Narrow"/>
          <w:sz w:val="28"/>
          <w:szCs w:val="28"/>
        </w:rPr>
        <w:tab/>
        <w:t>3</w:t>
      </w:r>
    </w:p>
    <w:p w:rsidR="00000000" w:rsidRDefault="00000000">
      <w:pPr>
        <w:ind w:left="-1" w:right="-1"/>
        <w:rPr>
          <w:rFonts w:ascii="Arial Narrow" w:hAnsi="Arial Narrow"/>
          <w:sz w:val="28"/>
          <w:szCs w:val="28"/>
        </w:rPr>
      </w:pPr>
    </w:p>
    <w:p w:rsidR="00000000" w:rsidRDefault="00000000">
      <w:pPr>
        <w:tabs>
          <w:tab w:val="right" w:leader="dot" w:pos="9407"/>
        </w:tabs>
        <w:ind w:left="-1" w:right="-1"/>
        <w:rPr>
          <w:rFonts w:ascii="Arial Narrow" w:hAnsi="Arial Narrow"/>
          <w:sz w:val="28"/>
          <w:szCs w:val="28"/>
        </w:rPr>
      </w:pPr>
      <w:r>
        <w:rPr>
          <w:rFonts w:ascii="Arial Narrow" w:hAnsi="Arial Narrow"/>
          <w:sz w:val="28"/>
          <w:szCs w:val="28"/>
        </w:rPr>
        <w:t xml:space="preserve">Deuxième partie </w:t>
      </w:r>
      <w:r>
        <w:rPr>
          <w:rFonts w:ascii="WP TypographicSymbols" w:hAnsi="WP TypographicSymbols"/>
          <w:sz w:val="28"/>
          <w:szCs w:val="28"/>
        </w:rPr>
        <w:t></w:t>
      </w:r>
      <w:r>
        <w:rPr>
          <w:rFonts w:ascii="Arial Narrow" w:hAnsi="Arial Narrow"/>
          <w:sz w:val="28"/>
          <w:szCs w:val="28"/>
        </w:rPr>
        <w:t xml:space="preserve"> Mesures adoptées parle Gouvernement du Canada</w:t>
      </w:r>
      <w:r>
        <w:rPr>
          <w:rFonts w:ascii="Arial Narrow" w:hAnsi="Arial Narrow"/>
          <w:sz w:val="28"/>
          <w:szCs w:val="28"/>
        </w:rPr>
        <w:tab/>
        <w:t>15</w:t>
      </w:r>
    </w:p>
    <w:p w:rsidR="00000000" w:rsidRDefault="00000000">
      <w:pPr>
        <w:ind w:left="-1" w:right="-1"/>
        <w:rPr>
          <w:rFonts w:ascii="Arial Narrow" w:hAnsi="Arial Narrow"/>
          <w:sz w:val="28"/>
          <w:szCs w:val="28"/>
        </w:rPr>
      </w:pPr>
    </w:p>
    <w:p w:rsidR="00000000" w:rsidRDefault="00000000">
      <w:pPr>
        <w:tabs>
          <w:tab w:val="right" w:leader="dot" w:pos="9407"/>
        </w:tabs>
        <w:ind w:left="-1" w:right="-1"/>
        <w:rPr>
          <w:sz w:val="24"/>
        </w:rPr>
      </w:pPr>
      <w:r>
        <w:rPr>
          <w:rFonts w:ascii="Arial Narrow" w:hAnsi="Arial Narrow"/>
          <w:sz w:val="28"/>
          <w:szCs w:val="28"/>
        </w:rPr>
        <w:t xml:space="preserve">Troisième partie </w:t>
      </w:r>
      <w:r>
        <w:rPr>
          <w:rFonts w:ascii="WP TypographicSymbols" w:hAnsi="WP TypographicSymbols"/>
          <w:sz w:val="28"/>
          <w:szCs w:val="28"/>
        </w:rPr>
        <w:t></w:t>
      </w:r>
      <w:r>
        <w:rPr>
          <w:rFonts w:ascii="Arial Narrow" w:hAnsi="Arial Narrow"/>
          <w:sz w:val="28"/>
          <w:szCs w:val="28"/>
        </w:rPr>
        <w:t xml:space="preserve"> Mesures adoptées parles gouvernements des provinces</w:t>
      </w:r>
      <w:r>
        <w:rPr>
          <w:rFonts w:ascii="Arial Narrow" w:hAnsi="Arial Narrow"/>
          <w:szCs w:val="28"/>
        </w:rPr>
        <w:t>**</w:t>
      </w:r>
      <w:r>
        <w:rPr>
          <w:rFonts w:ascii="Arial Narrow" w:hAnsi="Arial Narrow"/>
          <w:sz w:val="28"/>
          <w:szCs w:val="28"/>
        </w:rPr>
        <w:tab/>
        <w:t>97</w:t>
      </w:r>
    </w:p>
    <w:p w:rsidR="00000000" w:rsidRDefault="00000000">
      <w:pPr>
        <w:ind w:left="-1" w:right="-1"/>
        <w:rPr>
          <w:sz w:val="24"/>
        </w:rPr>
      </w:pPr>
    </w:p>
    <w:p w:rsidR="00000000" w:rsidRDefault="00000000">
      <w:pPr>
        <w:pStyle w:val="TOC2"/>
        <w:widowControl/>
        <w:tabs>
          <w:tab w:val="right" w:leader="dot" w:pos="9407"/>
        </w:tabs>
        <w:ind w:left="719" w:right="-1"/>
        <w:rPr>
          <w:rFonts w:ascii="Arial Narrow" w:hAnsi="Arial Narrow"/>
          <w:sz w:val="24"/>
          <w:lang w:val="fr-CA"/>
        </w:rPr>
      </w:pPr>
      <w:r>
        <w:rPr>
          <w:rFonts w:ascii="Arial Narrow" w:hAnsi="Arial Narrow"/>
          <w:sz w:val="24"/>
          <w:lang w:val="fr-CA"/>
        </w:rPr>
        <w:t>Terre-Neuve</w:t>
      </w:r>
      <w:r>
        <w:rPr>
          <w:rFonts w:ascii="Arial Narrow" w:hAnsi="Arial Narrow"/>
          <w:sz w:val="28"/>
          <w:lang w:val="fr-CA"/>
        </w:rPr>
        <w:tab/>
        <w:t>98</w:t>
      </w:r>
    </w:p>
    <w:p w:rsidR="00000000" w:rsidRDefault="00000000">
      <w:pPr>
        <w:pStyle w:val="TOC2"/>
        <w:widowControl/>
        <w:tabs>
          <w:tab w:val="right" w:leader="dot" w:pos="9407"/>
        </w:tabs>
        <w:ind w:left="719" w:right="-1"/>
        <w:rPr>
          <w:rFonts w:ascii="Arial Narrow" w:hAnsi="Arial Narrow"/>
          <w:sz w:val="24"/>
          <w:lang w:val="fr-CA"/>
        </w:rPr>
      </w:pPr>
      <w:r>
        <w:rPr>
          <w:rFonts w:ascii="Arial Narrow" w:hAnsi="Arial Narrow"/>
          <w:sz w:val="24"/>
          <w:lang w:val="fr-CA"/>
        </w:rPr>
        <w:t>Île-du-Prince-Édouard</w:t>
      </w:r>
      <w:r>
        <w:rPr>
          <w:rFonts w:ascii="Arial Narrow" w:hAnsi="Arial Narrow"/>
          <w:sz w:val="28"/>
          <w:lang w:val="fr-CA"/>
        </w:rPr>
        <w:tab/>
        <w:t>105</w:t>
      </w:r>
    </w:p>
    <w:p w:rsidR="00000000" w:rsidRDefault="00000000">
      <w:pPr>
        <w:pStyle w:val="TOC2"/>
        <w:widowControl/>
        <w:tabs>
          <w:tab w:val="right" w:leader="dot" w:pos="9407"/>
        </w:tabs>
        <w:ind w:left="719" w:right="-1"/>
        <w:rPr>
          <w:rFonts w:ascii="Arial Narrow" w:hAnsi="Arial Narrow"/>
          <w:sz w:val="24"/>
          <w:lang w:val="fr-CA"/>
        </w:rPr>
      </w:pPr>
      <w:r>
        <w:rPr>
          <w:rFonts w:ascii="Arial Narrow" w:hAnsi="Arial Narrow"/>
          <w:sz w:val="24"/>
          <w:lang w:val="fr-CA"/>
        </w:rPr>
        <w:t>Nouvelle-Écosse</w:t>
      </w:r>
      <w:r>
        <w:rPr>
          <w:rFonts w:ascii="Arial Narrow" w:hAnsi="Arial Narrow"/>
          <w:sz w:val="28"/>
          <w:lang w:val="fr-CA"/>
        </w:rPr>
        <w:tab/>
        <w:t>108</w:t>
      </w:r>
    </w:p>
    <w:p w:rsidR="00000000" w:rsidRDefault="00000000">
      <w:pPr>
        <w:pStyle w:val="TOC2"/>
        <w:widowControl/>
        <w:tabs>
          <w:tab w:val="right" w:leader="dot" w:pos="9407"/>
        </w:tabs>
        <w:ind w:left="719" w:right="-1"/>
        <w:rPr>
          <w:rFonts w:ascii="Arial Narrow" w:hAnsi="Arial Narrow"/>
          <w:sz w:val="24"/>
          <w:lang w:val="fr-CA"/>
        </w:rPr>
      </w:pPr>
      <w:r>
        <w:rPr>
          <w:rFonts w:ascii="Arial Narrow" w:hAnsi="Arial Narrow"/>
          <w:sz w:val="24"/>
          <w:lang w:val="fr-CA"/>
        </w:rPr>
        <w:t>Nouveau-Brunswick</w:t>
      </w:r>
      <w:r>
        <w:rPr>
          <w:rFonts w:ascii="Arial Narrow" w:hAnsi="Arial Narrow"/>
          <w:sz w:val="28"/>
          <w:lang w:val="fr-CA"/>
        </w:rPr>
        <w:tab/>
        <w:t>134</w:t>
      </w:r>
    </w:p>
    <w:p w:rsidR="00000000" w:rsidRDefault="00000000">
      <w:pPr>
        <w:pStyle w:val="TOC2"/>
        <w:widowControl/>
        <w:tabs>
          <w:tab w:val="right" w:leader="dot" w:pos="9407"/>
        </w:tabs>
        <w:ind w:left="719" w:right="-1"/>
        <w:rPr>
          <w:rFonts w:ascii="Arial Narrow" w:hAnsi="Arial Narrow"/>
          <w:sz w:val="24"/>
          <w:lang w:val="fr-CA"/>
        </w:rPr>
      </w:pPr>
      <w:r>
        <w:rPr>
          <w:rFonts w:ascii="Arial Narrow" w:hAnsi="Arial Narrow"/>
          <w:sz w:val="24"/>
          <w:lang w:val="fr-CA"/>
        </w:rPr>
        <w:t>Québec</w:t>
      </w:r>
      <w:r>
        <w:rPr>
          <w:rFonts w:ascii="Arial Narrow" w:hAnsi="Arial Narrow"/>
          <w:sz w:val="28"/>
          <w:lang w:val="fr-CA"/>
        </w:rPr>
        <w:tab/>
        <w:t>145</w:t>
      </w:r>
    </w:p>
    <w:p w:rsidR="00000000" w:rsidRDefault="00000000">
      <w:pPr>
        <w:pStyle w:val="TOC2"/>
        <w:widowControl/>
        <w:tabs>
          <w:tab w:val="right" w:leader="dot" w:pos="9407"/>
        </w:tabs>
        <w:ind w:left="719" w:right="-1"/>
        <w:rPr>
          <w:rFonts w:ascii="Arial Narrow" w:hAnsi="Arial Narrow"/>
          <w:sz w:val="24"/>
          <w:lang w:val="fr-CA"/>
        </w:rPr>
      </w:pPr>
      <w:r>
        <w:rPr>
          <w:rFonts w:ascii="Arial Narrow" w:hAnsi="Arial Narrow"/>
          <w:sz w:val="24"/>
          <w:lang w:val="fr-CA"/>
        </w:rPr>
        <w:t>Ontario</w:t>
      </w:r>
      <w:r>
        <w:rPr>
          <w:rFonts w:ascii="Arial Narrow" w:hAnsi="Arial Narrow"/>
          <w:sz w:val="28"/>
          <w:lang w:val="fr-CA"/>
        </w:rPr>
        <w:tab/>
        <w:t>193</w:t>
      </w:r>
    </w:p>
    <w:p w:rsidR="00000000" w:rsidRDefault="00000000">
      <w:pPr>
        <w:pStyle w:val="TOC2"/>
        <w:widowControl/>
        <w:tabs>
          <w:tab w:val="right" w:leader="dot" w:pos="9407"/>
        </w:tabs>
        <w:ind w:left="719" w:right="-1"/>
        <w:rPr>
          <w:rFonts w:ascii="Arial Narrow" w:hAnsi="Arial Narrow"/>
          <w:sz w:val="24"/>
          <w:lang w:val="fr-CA"/>
        </w:rPr>
      </w:pPr>
      <w:r>
        <w:rPr>
          <w:rFonts w:ascii="Arial Narrow" w:hAnsi="Arial Narrow"/>
          <w:sz w:val="24"/>
          <w:lang w:val="fr-CA"/>
        </w:rPr>
        <w:t>Manitoba</w:t>
      </w:r>
      <w:r>
        <w:rPr>
          <w:rFonts w:ascii="Arial Narrow" w:hAnsi="Arial Narrow"/>
          <w:sz w:val="28"/>
          <w:lang w:val="fr-CA"/>
        </w:rPr>
        <w:tab/>
        <w:t>208</w:t>
      </w:r>
    </w:p>
    <w:p w:rsidR="00000000" w:rsidRDefault="00000000">
      <w:pPr>
        <w:pStyle w:val="TOC2"/>
        <w:widowControl/>
        <w:tabs>
          <w:tab w:val="right" w:leader="dot" w:pos="9407"/>
        </w:tabs>
        <w:ind w:left="719" w:right="-1"/>
        <w:rPr>
          <w:rFonts w:ascii="Arial Narrow" w:hAnsi="Arial Narrow"/>
          <w:sz w:val="24"/>
          <w:lang w:val="fr-CA"/>
        </w:rPr>
      </w:pPr>
      <w:r>
        <w:rPr>
          <w:rFonts w:ascii="Arial Narrow" w:hAnsi="Arial Narrow"/>
          <w:sz w:val="24"/>
          <w:lang w:val="fr-CA"/>
        </w:rPr>
        <w:t>Saskatchewan</w:t>
      </w:r>
      <w:r>
        <w:rPr>
          <w:rFonts w:ascii="Arial Narrow" w:hAnsi="Arial Narrow"/>
          <w:sz w:val="28"/>
          <w:lang w:val="fr-CA"/>
        </w:rPr>
        <w:tab/>
        <w:t>219</w:t>
      </w:r>
    </w:p>
    <w:p w:rsidR="00000000" w:rsidRDefault="00000000">
      <w:pPr>
        <w:pStyle w:val="TOC2"/>
        <w:widowControl/>
        <w:tabs>
          <w:tab w:val="right" w:leader="dot" w:pos="9407"/>
        </w:tabs>
        <w:ind w:left="719" w:right="-1"/>
        <w:rPr>
          <w:rFonts w:ascii="Arial Narrow" w:hAnsi="Arial Narrow"/>
          <w:sz w:val="24"/>
          <w:lang w:val="fr-CA"/>
        </w:rPr>
      </w:pPr>
      <w:r>
        <w:rPr>
          <w:rFonts w:ascii="Arial Narrow" w:hAnsi="Arial Narrow"/>
          <w:sz w:val="24"/>
          <w:lang w:val="fr-CA"/>
        </w:rPr>
        <w:t>Alberta</w:t>
      </w:r>
      <w:r>
        <w:rPr>
          <w:rFonts w:ascii="Arial Narrow" w:hAnsi="Arial Narrow"/>
          <w:sz w:val="28"/>
          <w:lang w:val="fr-CA"/>
        </w:rPr>
        <w:tab/>
        <w:t>227</w:t>
      </w:r>
    </w:p>
    <w:p w:rsidR="00000000" w:rsidRDefault="00000000">
      <w:pPr>
        <w:pStyle w:val="TOC2"/>
        <w:widowControl/>
        <w:tabs>
          <w:tab w:val="right" w:leader="dot" w:pos="9407"/>
        </w:tabs>
        <w:ind w:left="719" w:right="-1"/>
        <w:rPr>
          <w:sz w:val="24"/>
          <w:lang w:val="fr-CA"/>
        </w:rPr>
      </w:pPr>
      <w:r>
        <w:rPr>
          <w:rFonts w:ascii="Arial Narrow" w:hAnsi="Arial Narrow"/>
          <w:sz w:val="24"/>
          <w:lang w:val="fr-CA"/>
        </w:rPr>
        <w:t>Colombie-Britannique</w:t>
      </w:r>
      <w:r>
        <w:rPr>
          <w:rFonts w:ascii="Arial Narrow" w:hAnsi="Arial Narrow"/>
          <w:sz w:val="28"/>
          <w:lang w:val="fr-CA"/>
        </w:rPr>
        <w:tab/>
        <w:t>242</w:t>
      </w:r>
    </w:p>
    <w:p w:rsidR="00000000" w:rsidRDefault="00000000">
      <w:pPr>
        <w:pStyle w:val="TOC1"/>
        <w:widowControl/>
        <w:ind w:left="-1" w:right="-1"/>
        <w:rPr>
          <w:b/>
          <w:bCs/>
          <w:sz w:val="24"/>
          <w:lang w:val="fr-CA"/>
        </w:rPr>
      </w:pPr>
    </w:p>
    <w:p w:rsidR="00000000" w:rsidRDefault="00000000">
      <w:pPr>
        <w:pStyle w:val="TOC1"/>
        <w:widowControl/>
        <w:tabs>
          <w:tab w:val="right" w:leader="dot" w:pos="9407"/>
        </w:tabs>
        <w:ind w:left="-1" w:right="-1"/>
        <w:rPr>
          <w:sz w:val="24"/>
          <w:lang w:val="fr-CA"/>
        </w:rPr>
      </w:pPr>
      <w:r>
        <w:rPr>
          <w:rFonts w:ascii="Arial Narrow" w:hAnsi="Arial Narrow"/>
          <w:sz w:val="28"/>
          <w:szCs w:val="28"/>
          <w:lang w:val="fr-CA"/>
        </w:rPr>
        <w:t xml:space="preserve">Quatrième partie </w:t>
      </w:r>
      <w:r>
        <w:rPr>
          <w:rFonts w:ascii="WP TypographicSymbols" w:hAnsi="WP TypographicSymbols"/>
          <w:sz w:val="28"/>
          <w:szCs w:val="28"/>
          <w:lang w:val="fr-CA"/>
        </w:rPr>
        <w:t></w:t>
      </w:r>
      <w:r>
        <w:rPr>
          <w:rFonts w:ascii="Arial Narrow" w:hAnsi="Arial Narrow"/>
          <w:sz w:val="28"/>
          <w:szCs w:val="28"/>
          <w:lang w:val="fr-CA"/>
        </w:rPr>
        <w:t xml:space="preserve"> Mesures adoptées parles gouvernements des territoires</w:t>
      </w:r>
      <w:r>
        <w:rPr>
          <w:rFonts w:ascii="Arial Narrow" w:hAnsi="Arial Narrow"/>
          <w:szCs w:val="28"/>
          <w:lang w:val="fr-CA"/>
        </w:rPr>
        <w:t>**</w:t>
      </w:r>
      <w:r>
        <w:rPr>
          <w:rFonts w:ascii="Arial Narrow" w:hAnsi="Arial Narrow"/>
          <w:sz w:val="28"/>
          <w:szCs w:val="28"/>
          <w:lang w:val="fr-CA"/>
        </w:rPr>
        <w:tab/>
        <w:t>259</w:t>
      </w:r>
    </w:p>
    <w:p w:rsidR="00000000" w:rsidRDefault="00000000">
      <w:pPr>
        <w:pStyle w:val="TOC1"/>
        <w:widowControl/>
        <w:ind w:left="-1" w:right="-1"/>
        <w:rPr>
          <w:sz w:val="24"/>
          <w:lang w:val="fr-CA"/>
        </w:rPr>
      </w:pPr>
    </w:p>
    <w:p w:rsidR="00000000" w:rsidRDefault="00000000">
      <w:pPr>
        <w:pStyle w:val="TOC2"/>
        <w:widowControl/>
        <w:tabs>
          <w:tab w:val="right" w:leader="dot" w:pos="9407"/>
        </w:tabs>
        <w:ind w:left="719" w:right="-1"/>
        <w:rPr>
          <w:rFonts w:ascii="Arial Narrow" w:hAnsi="Arial Narrow"/>
          <w:sz w:val="24"/>
          <w:lang w:val="fr-CA"/>
        </w:rPr>
      </w:pPr>
      <w:r>
        <w:rPr>
          <w:rFonts w:ascii="Arial Narrow" w:hAnsi="Arial Narrow"/>
          <w:sz w:val="24"/>
          <w:lang w:val="fr-CA"/>
        </w:rPr>
        <w:t>Territoires du Nord-Ouest</w:t>
      </w:r>
      <w:r>
        <w:rPr>
          <w:rFonts w:ascii="Arial Narrow" w:hAnsi="Arial Narrow"/>
          <w:sz w:val="28"/>
          <w:lang w:val="fr-CA"/>
        </w:rPr>
        <w:tab/>
        <w:t>260</w:t>
      </w:r>
    </w:p>
    <w:p w:rsidR="00000000" w:rsidRDefault="00000000">
      <w:pPr>
        <w:pStyle w:val="TOC2"/>
        <w:widowControl/>
        <w:tabs>
          <w:tab w:val="right" w:leader="dot" w:pos="9407"/>
        </w:tabs>
        <w:ind w:left="719" w:right="-1"/>
        <w:rPr>
          <w:sz w:val="24"/>
          <w:lang w:val="fr-CA"/>
        </w:rPr>
      </w:pPr>
      <w:r>
        <w:rPr>
          <w:rFonts w:ascii="Arial Narrow" w:hAnsi="Arial Narrow"/>
          <w:sz w:val="24"/>
          <w:lang w:val="fr-CA"/>
        </w:rPr>
        <w:t>Yukon</w:t>
      </w:r>
      <w:r>
        <w:rPr>
          <w:rFonts w:ascii="Arial Narrow" w:hAnsi="Arial Narrow"/>
          <w:sz w:val="28"/>
          <w:lang w:val="fr-CA"/>
        </w:rPr>
        <w:tab/>
        <w:t>265</w:t>
      </w:r>
    </w:p>
    <w:p w:rsidR="00000000" w:rsidRDefault="00000000">
      <w:pPr>
        <w:ind w:left="-1" w:right="-1"/>
        <w:rPr>
          <w:rFonts w:ascii="Arial Narrow" w:hAnsi="Arial Narrow"/>
          <w:sz w:val="28"/>
          <w:szCs w:val="28"/>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 w:rsidR="00000000" w:rsidRDefault="00000000"/>
    <w:p w:rsidR="00000000" w:rsidRDefault="00000000">
      <w:pPr>
        <w:pStyle w:val="SingleTxt"/>
      </w:pPr>
      <w:r>
        <w:br w:type="page"/>
      </w:r>
    </w:p>
    <w:p w:rsidR="00000000" w:rsidRDefault="00000000">
      <w:pPr>
        <w:pStyle w:val="arial14bld"/>
        <w:widowControl/>
        <w:ind w:left="-1" w:right="-1"/>
        <w:jc w:val="center"/>
        <w:rPr>
          <w:lang w:val="fr-CA"/>
        </w:rPr>
      </w:pPr>
      <w:r>
        <w:rPr>
          <w:lang w:val="fr-CA"/>
        </w:rPr>
        <w:t>Liste d</w:t>
      </w:r>
      <w:r>
        <w:rPr>
          <w:rFonts w:ascii="WP TypographicSymbols" w:hAnsi="WP TypographicSymbols"/>
          <w:lang w:val="fr-CA"/>
        </w:rPr>
        <w:t></w:t>
      </w:r>
      <w:r>
        <w:rPr>
          <w:lang w:val="fr-CA"/>
        </w:rPr>
        <w:t>acronymes</w:t>
      </w:r>
    </w:p>
    <w:p w:rsidR="00000000" w:rsidRDefault="00000000">
      <w:pPr>
        <w:ind w:left="-1" w:right="-1"/>
        <w:rPr>
          <w:rFonts w:ascii="Bell MT" w:hAnsi="Bell MT"/>
          <w:sz w:val="24"/>
        </w:rPr>
      </w:pP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AAC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Agriculture et Agro-alimentaire Canada</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AAC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Allocation aux conjoints</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ACDI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Agence canadienne de développement international</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ADR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Administration de développement régional</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ADS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Analyse différenciée selon les sexes (Québec)</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AEPH </w:t>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Aide à l</w:t>
      </w:r>
      <w:r>
        <w:rPr>
          <w:rFonts w:ascii="WP TypographicSymbols" w:hAnsi="WP TypographicSymbols"/>
          <w:sz w:val="24"/>
        </w:rPr>
        <w:t></w:t>
      </w:r>
      <w:r>
        <w:rPr>
          <w:rFonts w:ascii="Bell MT" w:hAnsi="Bell MT"/>
          <w:sz w:val="24"/>
        </w:rPr>
        <w:t>employabilité des personnes handicapées</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APEC </w:t>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Organisation de coopération Asie-Pacifique</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BTA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Bureau des technologies d</w:t>
      </w:r>
      <w:r>
        <w:rPr>
          <w:rFonts w:ascii="WP TypographicSymbols" w:hAnsi="WP TypographicSymbols"/>
          <w:sz w:val="24"/>
        </w:rPr>
        <w:t></w:t>
      </w:r>
      <w:r>
        <w:rPr>
          <w:rFonts w:ascii="Bell MT" w:hAnsi="Bell MT"/>
          <w:sz w:val="24"/>
        </w:rPr>
        <w:t>apprentissage</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CALACS </w:t>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Centres d</w:t>
      </w:r>
      <w:r>
        <w:rPr>
          <w:rFonts w:ascii="WP TypographicSymbols" w:hAnsi="WP TypographicSymbols"/>
          <w:sz w:val="24"/>
        </w:rPr>
        <w:t></w:t>
      </w:r>
      <w:r>
        <w:rPr>
          <w:rFonts w:ascii="Bell MT" w:hAnsi="Bell MT"/>
          <w:sz w:val="24"/>
        </w:rPr>
        <w:t>aide et de lutte contre les agressions à caractère sexuel (Québec)</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CAP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Cours et affectations de perfectionnement</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CCDP</w:t>
      </w:r>
      <w:r>
        <w:rPr>
          <w:rFonts w:ascii="Bell MT" w:hAnsi="Bell MT"/>
          <w:sz w:val="24"/>
        </w:rPr>
        <w:tab/>
      </w:r>
      <w:r>
        <w:rPr>
          <w:rFonts w:ascii="Bell MT" w:hAnsi="Bell MT"/>
          <w:sz w:val="24"/>
        </w:rPr>
        <w:tab/>
        <w:t xml:space="preserve"> </w:t>
      </w:r>
      <w:r>
        <w:rPr>
          <w:rFonts w:ascii="WP TypographicSymbols" w:hAnsi="WP TypographicSymbols"/>
          <w:sz w:val="24"/>
        </w:rPr>
        <w:t></w:t>
      </w:r>
      <w:r>
        <w:rPr>
          <w:rFonts w:ascii="Bell MT" w:hAnsi="Bell MT"/>
          <w:sz w:val="24"/>
        </w:rPr>
        <w:t xml:space="preserve"> </w:t>
      </w:r>
      <w:r>
        <w:rPr>
          <w:rFonts w:ascii="Bell MT" w:hAnsi="Bell MT"/>
          <w:sz w:val="24"/>
        </w:rPr>
        <w:tab/>
        <w:t>Commission canadienne des droits de la personne</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CDH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Commission des droits de l</w:t>
      </w:r>
      <w:r>
        <w:rPr>
          <w:rFonts w:ascii="WP TypographicSymbols" w:hAnsi="WP TypographicSymbols"/>
          <w:sz w:val="24"/>
        </w:rPr>
        <w:t></w:t>
      </w:r>
      <w:r>
        <w:rPr>
          <w:rFonts w:ascii="Bell MT" w:hAnsi="Bell MT"/>
          <w:sz w:val="24"/>
        </w:rPr>
        <w:t>homme</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CEDEF </w:t>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Convention sur l</w:t>
      </w:r>
      <w:r>
        <w:rPr>
          <w:rFonts w:ascii="WP TypographicSymbols" w:hAnsi="WP TypographicSymbols"/>
          <w:sz w:val="24"/>
        </w:rPr>
        <w:t></w:t>
      </w:r>
      <w:r>
        <w:rPr>
          <w:rFonts w:ascii="Bell MT" w:hAnsi="Bell MT"/>
          <w:sz w:val="24"/>
        </w:rPr>
        <w:t>élimination de toutes les formes de discrimination à l</w:t>
      </w:r>
      <w:r>
        <w:rPr>
          <w:rFonts w:ascii="WP TypographicSymbols" w:hAnsi="WP TypographicSymbols"/>
          <w:sz w:val="24"/>
        </w:rPr>
        <w:t></w:t>
      </w:r>
      <w:r>
        <w:rPr>
          <w:rFonts w:ascii="Bell MT" w:hAnsi="Bell MT"/>
          <w:sz w:val="24"/>
        </w:rPr>
        <w:t>égard des femmes</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CES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Chèque emploi service (Québec)</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CFC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Condition féminine Canada</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CLSC</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Centre local des services communautaires</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CSST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Commission sur la santé et la sécurité au travail</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DAWN </w:t>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Réseau d</w:t>
      </w:r>
      <w:r>
        <w:rPr>
          <w:rFonts w:ascii="WP TypographicSymbols" w:hAnsi="WP TypographicSymbols"/>
          <w:sz w:val="24"/>
        </w:rPr>
        <w:t></w:t>
      </w:r>
      <w:r>
        <w:rPr>
          <w:rFonts w:ascii="Bell MT" w:hAnsi="Bell MT"/>
          <w:sz w:val="24"/>
        </w:rPr>
        <w:t>action des femmes handicapées</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DRHC </w:t>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Développement des ressources humaines Canada</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FEDNOR </w:t>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Initiative fédérale de développement économique dans le nord de l</w:t>
      </w:r>
      <w:r>
        <w:rPr>
          <w:rFonts w:ascii="WP TypographicSymbols" w:hAnsi="WP TypographicSymbols"/>
          <w:sz w:val="24"/>
        </w:rPr>
        <w:t></w:t>
      </w:r>
      <w:r>
        <w:rPr>
          <w:rFonts w:ascii="Bell MT" w:hAnsi="Bell MT"/>
          <w:sz w:val="24"/>
        </w:rPr>
        <w:t>Ontario</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FEPA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Fondation d</w:t>
      </w:r>
      <w:r>
        <w:rPr>
          <w:rFonts w:ascii="WP TypographicSymbols" w:hAnsi="WP TypographicSymbols"/>
          <w:sz w:val="24"/>
        </w:rPr>
        <w:t></w:t>
      </w:r>
      <w:r>
        <w:rPr>
          <w:rFonts w:ascii="Bell MT" w:hAnsi="Bell MT"/>
          <w:sz w:val="24"/>
        </w:rPr>
        <w:t>éducation des provinces atlantiques (Nouvelle-Écosse)</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FRP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Fonds de recherche en matière de politiques</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GAATW </w:t>
      </w:r>
      <w:r>
        <w:rPr>
          <w:rFonts w:ascii="Bell MT" w:hAnsi="Bell MT"/>
          <w:sz w:val="24"/>
        </w:rPr>
        <w:tab/>
      </w:r>
      <w:r>
        <w:rPr>
          <w:rFonts w:ascii="WP TypographicSymbols" w:hAnsi="WP TypographicSymbols"/>
          <w:sz w:val="24"/>
        </w:rPr>
        <w:t></w:t>
      </w:r>
      <w:r>
        <w:rPr>
          <w:rFonts w:ascii="Bell MT" w:hAnsi="Bell MT"/>
          <w:sz w:val="24"/>
        </w:rPr>
        <w:tab/>
        <w:t>Global Alliance Against Trafficking in Women</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GRC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Gendarmerie royale du Canada</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HCNUR </w:t>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Haut commissariat des Nations Unies pour les réfugiés</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IMYM </w:t>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Interdisciplinary Middle Years Multimedia Project (Manitoba)</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INCA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Institut national canadien pour les aveugles</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IVG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Interruption volontaire de grossesse</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JET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Jeunesse étudiante au travail (Nouveau-Brunswick)</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LCDP </w:t>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Loi canadienne sur les droits de la personne</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MAECI</w:t>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Ministère des Affaires étrangères et du Commerce international</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MAINC </w:t>
      </w:r>
      <w:r>
        <w:rPr>
          <w:rFonts w:ascii="Bell MT" w:hAnsi="Bell MT"/>
          <w:sz w:val="24"/>
        </w:rPr>
        <w:tab/>
      </w:r>
      <w:r>
        <w:rPr>
          <w:rFonts w:ascii="WP TypographicSymbols" w:hAnsi="WP TypographicSymbols"/>
          <w:sz w:val="24"/>
        </w:rPr>
        <w:t></w:t>
      </w:r>
      <w:r>
        <w:rPr>
          <w:rFonts w:ascii="Bell MT" w:hAnsi="Bell MT"/>
          <w:sz w:val="24"/>
        </w:rPr>
        <w:tab/>
        <w:t>Ministère des Affaires indiennes et du Nord canadien</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MAM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Ministère des Affaires municipales (Québec)</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MFE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Ministère de la Famille et de l</w:t>
      </w:r>
      <w:r>
        <w:rPr>
          <w:rFonts w:ascii="WP TypographicSymbols" w:hAnsi="WP TypographicSymbols"/>
          <w:sz w:val="24"/>
        </w:rPr>
        <w:t></w:t>
      </w:r>
      <w:r>
        <w:rPr>
          <w:rFonts w:ascii="Bell MT" w:hAnsi="Bell MT"/>
          <w:sz w:val="24"/>
        </w:rPr>
        <w:t>Enfance (Québec)</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MRCI </w:t>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Ministère des Relations avec les citoyens et de l</w:t>
      </w:r>
      <w:r>
        <w:rPr>
          <w:rFonts w:ascii="WP TypographicSymbols" w:hAnsi="WP TypographicSymbols"/>
          <w:sz w:val="24"/>
        </w:rPr>
        <w:t></w:t>
      </w:r>
      <w:r>
        <w:rPr>
          <w:rFonts w:ascii="Bell MT" w:hAnsi="Bell MT"/>
          <w:sz w:val="24"/>
        </w:rPr>
        <w:t>Immigration (Québec)</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MSSC </w:t>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Ministère des Services sociaux et communautaires (Ontario)</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MTS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Maladies transmises sexuellement</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MWE </w:t>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Ministry of Women</w:t>
      </w:r>
      <w:r>
        <w:rPr>
          <w:rFonts w:ascii="WP TypographicSymbols" w:hAnsi="WP TypographicSymbols"/>
          <w:sz w:val="24"/>
        </w:rPr>
        <w:t></w:t>
      </w:r>
      <w:r>
        <w:rPr>
          <w:rFonts w:ascii="Bell MT" w:hAnsi="Bell MT"/>
          <w:sz w:val="24"/>
        </w:rPr>
        <w:t>s Equality (Colombie-Britannique)</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NAS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Numéro d</w:t>
      </w:r>
      <w:r>
        <w:rPr>
          <w:rFonts w:ascii="WP TypographicSymbols" w:hAnsi="WP TypographicSymbols"/>
          <w:sz w:val="24"/>
        </w:rPr>
        <w:t></w:t>
      </w:r>
      <w:r>
        <w:rPr>
          <w:rFonts w:ascii="Bell MT" w:hAnsi="Bell MT"/>
          <w:sz w:val="24"/>
        </w:rPr>
        <w:t xml:space="preserve">assurance sociale </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OCDE</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Organisation de coopération et de développement économique</w:t>
      </w:r>
    </w:p>
    <w:p w:rsidR="00000000" w:rsidRDefault="00000000">
      <w:pPr>
        <w:tabs>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br w:type="page"/>
        <w:t xml:space="preserve">OEA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 xml:space="preserve">Organisation des États américains </w:t>
      </w:r>
    </w:p>
    <w:p w:rsidR="00000000" w:rsidRDefault="00000000">
      <w:pPr>
        <w:tabs>
          <w:tab w:val="left" w:pos="-1440"/>
          <w:tab w:val="left" w:pos="-720"/>
          <w:tab w:val="left" w:pos="0"/>
          <w:tab w:val="left" w:pos="720"/>
          <w:tab w:val="left" w:pos="1440"/>
          <w:tab w:val="left" w:pos="2160"/>
          <w:tab w:val="left" w:pos="2880"/>
          <w:tab w:val="left" w:pos="3600"/>
          <w:tab w:val="left" w:pos="4320"/>
        </w:tabs>
        <w:ind w:left="2160" w:hanging="2160"/>
        <w:rPr>
          <w:rFonts w:ascii="Bell MT" w:hAnsi="Bell MT"/>
          <w:sz w:val="24"/>
        </w:rPr>
      </w:pPr>
      <w:r>
        <w:rPr>
          <w:rFonts w:ascii="Bell MT" w:hAnsi="Bell MT"/>
          <w:sz w:val="24"/>
        </w:rPr>
        <w:t xml:space="preserve">OMS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Organisation mondiale de la santé</w:t>
      </w:r>
    </w:p>
    <w:p w:rsidR="00000000" w:rsidRDefault="00000000">
      <w:pPr>
        <w:tabs>
          <w:tab w:val="left" w:pos="-1440"/>
          <w:tab w:val="left" w:pos="-720"/>
          <w:tab w:val="left" w:pos="0"/>
          <w:tab w:val="left" w:pos="720"/>
          <w:tab w:val="left" w:pos="1440"/>
          <w:tab w:val="left" w:pos="2160"/>
          <w:tab w:val="left" w:pos="2880"/>
          <w:tab w:val="left" w:pos="3600"/>
          <w:tab w:val="left" w:pos="4320"/>
        </w:tabs>
        <w:ind w:left="2160" w:hanging="2160"/>
        <w:rPr>
          <w:rFonts w:ascii="Bell MT" w:hAnsi="Bell MT"/>
          <w:sz w:val="24"/>
        </w:rPr>
      </w:pPr>
      <w:r>
        <w:rPr>
          <w:rFonts w:ascii="Bell MT" w:hAnsi="Bell MT"/>
          <w:sz w:val="24"/>
        </w:rPr>
        <w:t xml:space="preserve">ONF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Office national du film</w:t>
      </w:r>
    </w:p>
    <w:p w:rsidR="00000000" w:rsidRDefault="00000000">
      <w:pPr>
        <w:tabs>
          <w:tab w:val="left" w:pos="-1440"/>
          <w:tab w:val="left" w:pos="-720"/>
          <w:tab w:val="left" w:pos="0"/>
          <w:tab w:val="left" w:pos="720"/>
          <w:tab w:val="left" w:pos="1440"/>
          <w:tab w:val="left" w:pos="2160"/>
          <w:tab w:val="left" w:pos="2880"/>
          <w:tab w:val="left" w:pos="3600"/>
          <w:tab w:val="left" w:pos="4320"/>
        </w:tabs>
        <w:ind w:left="2160" w:hanging="2160"/>
        <w:rPr>
          <w:rFonts w:ascii="Bell MT" w:hAnsi="Bell MT"/>
          <w:sz w:val="24"/>
        </w:rPr>
      </w:pPr>
      <w:r>
        <w:rPr>
          <w:rFonts w:ascii="Bell MT" w:hAnsi="Bell MT"/>
          <w:sz w:val="24"/>
        </w:rPr>
        <w:t xml:space="preserve">ONG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Organisation non gouvernementale</w:t>
      </w:r>
    </w:p>
    <w:p w:rsidR="00000000" w:rsidRDefault="00000000">
      <w:pPr>
        <w:tabs>
          <w:tab w:val="left" w:pos="-1440"/>
          <w:tab w:val="left" w:pos="-720"/>
          <w:tab w:val="left" w:pos="0"/>
          <w:tab w:val="left" w:pos="720"/>
          <w:tab w:val="left" w:pos="1440"/>
          <w:tab w:val="left" w:pos="2160"/>
          <w:tab w:val="left" w:pos="2880"/>
          <w:tab w:val="left" w:pos="3600"/>
          <w:tab w:val="left" w:pos="4320"/>
        </w:tabs>
        <w:ind w:left="2160" w:hanging="2160"/>
        <w:rPr>
          <w:rFonts w:ascii="Bell MT" w:hAnsi="Bell MT"/>
          <w:sz w:val="24"/>
        </w:rPr>
      </w:pPr>
      <w:r>
        <w:rPr>
          <w:rFonts w:ascii="Bell MT" w:hAnsi="Bell MT"/>
          <w:sz w:val="24"/>
        </w:rPr>
        <w:t xml:space="preserve">ONU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Organisation des Nations Unies</w:t>
      </w:r>
    </w:p>
    <w:p w:rsidR="00000000" w:rsidRDefault="00000000">
      <w:pPr>
        <w:tabs>
          <w:tab w:val="left" w:pos="-1440"/>
          <w:tab w:val="left" w:pos="-720"/>
          <w:tab w:val="left" w:pos="0"/>
          <w:tab w:val="left" w:pos="720"/>
          <w:tab w:val="left" w:pos="1440"/>
          <w:tab w:val="left" w:pos="2160"/>
          <w:tab w:val="left" w:pos="2880"/>
          <w:tab w:val="left" w:pos="3600"/>
          <w:tab w:val="left" w:pos="4320"/>
        </w:tabs>
        <w:ind w:left="2160" w:hanging="2160"/>
        <w:rPr>
          <w:rFonts w:ascii="Bell MT" w:hAnsi="Bell MT"/>
          <w:sz w:val="24"/>
        </w:rPr>
      </w:pPr>
      <w:r>
        <w:rPr>
          <w:rFonts w:ascii="Bell MT" w:hAnsi="Bell MT"/>
          <w:sz w:val="24"/>
        </w:rPr>
        <w:t xml:space="preserve">PFCE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Prestation fiscale canadienne pour enfants</w:t>
      </w:r>
    </w:p>
    <w:p w:rsidR="00000000" w:rsidRDefault="00000000">
      <w:pPr>
        <w:tabs>
          <w:tab w:val="left" w:pos="-1440"/>
          <w:tab w:val="left" w:pos="-720"/>
          <w:tab w:val="left" w:pos="0"/>
          <w:tab w:val="left" w:pos="720"/>
          <w:tab w:val="left" w:pos="1440"/>
          <w:tab w:val="left" w:pos="2160"/>
          <w:tab w:val="left" w:pos="2880"/>
          <w:tab w:val="left" w:pos="3600"/>
          <w:tab w:val="left" w:pos="4320"/>
        </w:tabs>
        <w:ind w:left="2160" w:hanging="2160"/>
        <w:rPr>
          <w:rFonts w:ascii="Bell MT" w:hAnsi="Bell MT"/>
          <w:sz w:val="24"/>
        </w:rPr>
      </w:pPr>
      <w:r>
        <w:rPr>
          <w:rFonts w:ascii="Bell MT" w:hAnsi="Bell MT"/>
          <w:sz w:val="24"/>
        </w:rPr>
        <w:t xml:space="preserve">PIMS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Programme des initiatives de mesures spéciales</w:t>
      </w:r>
    </w:p>
    <w:p w:rsidR="00000000" w:rsidRDefault="00000000">
      <w:pPr>
        <w:tabs>
          <w:tab w:val="left" w:pos="-1440"/>
          <w:tab w:val="left" w:pos="-720"/>
          <w:tab w:val="left" w:pos="0"/>
          <w:tab w:val="left" w:pos="720"/>
          <w:tab w:val="left" w:pos="1440"/>
          <w:tab w:val="left" w:pos="2160"/>
          <w:tab w:val="left" w:pos="2880"/>
          <w:tab w:val="left" w:pos="3600"/>
          <w:tab w:val="left" w:pos="4320"/>
        </w:tabs>
        <w:ind w:left="2160" w:hanging="2160"/>
        <w:rPr>
          <w:rFonts w:ascii="Bell MT" w:hAnsi="Bell MT"/>
          <w:sz w:val="24"/>
        </w:rPr>
      </w:pPr>
      <w:r>
        <w:rPr>
          <w:rFonts w:ascii="Bell MT" w:hAnsi="Bell MT"/>
          <w:sz w:val="24"/>
        </w:rPr>
        <w:t xml:space="preserve">PISJ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Programme international de stages pour les jeunes</w:t>
      </w:r>
    </w:p>
    <w:p w:rsidR="00000000" w:rsidRDefault="00000000">
      <w:pPr>
        <w:tabs>
          <w:tab w:val="left" w:pos="-1440"/>
          <w:tab w:val="left" w:pos="-720"/>
          <w:tab w:val="left" w:pos="0"/>
          <w:tab w:val="left" w:pos="720"/>
          <w:tab w:val="left" w:pos="1440"/>
          <w:tab w:val="left" w:pos="2160"/>
          <w:tab w:val="left" w:pos="2880"/>
          <w:tab w:val="left" w:pos="3600"/>
          <w:tab w:val="left" w:pos="4320"/>
        </w:tabs>
        <w:ind w:left="2160" w:hanging="2160"/>
        <w:rPr>
          <w:rFonts w:ascii="Bell MT" w:hAnsi="Bell MT"/>
          <w:sz w:val="24"/>
        </w:rPr>
      </w:pPr>
      <w:r>
        <w:rPr>
          <w:rFonts w:ascii="Bell MT" w:hAnsi="Bell MT"/>
          <w:sz w:val="24"/>
        </w:rPr>
        <w:t xml:space="preserve">PME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Petites et moyennes entreprises</w:t>
      </w:r>
    </w:p>
    <w:p w:rsidR="00000000" w:rsidRDefault="00000000">
      <w:pPr>
        <w:tabs>
          <w:tab w:val="left" w:pos="-1440"/>
          <w:tab w:val="left" w:pos="-720"/>
          <w:tab w:val="left" w:pos="0"/>
          <w:tab w:val="left" w:pos="720"/>
          <w:tab w:val="left" w:pos="1440"/>
          <w:tab w:val="left" w:pos="2160"/>
          <w:tab w:val="left" w:pos="2880"/>
          <w:tab w:val="left" w:pos="3600"/>
          <w:tab w:val="left" w:pos="4320"/>
        </w:tabs>
        <w:ind w:left="2160" w:hanging="2160"/>
        <w:rPr>
          <w:rFonts w:ascii="Bell MT" w:hAnsi="Bell MT"/>
          <w:sz w:val="24"/>
        </w:rPr>
      </w:pPr>
      <w:r>
        <w:rPr>
          <w:rFonts w:ascii="Bell MT" w:hAnsi="Bell MT"/>
          <w:sz w:val="24"/>
        </w:rPr>
        <w:t xml:space="preserve">PNE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Prestation nationale pour enfants</w:t>
      </w:r>
    </w:p>
    <w:p w:rsidR="00000000" w:rsidRDefault="00000000">
      <w:pPr>
        <w:tabs>
          <w:tab w:val="left" w:pos="-1440"/>
          <w:tab w:val="left" w:pos="-720"/>
          <w:tab w:val="left" w:pos="0"/>
          <w:tab w:val="left" w:pos="720"/>
          <w:tab w:val="left" w:pos="1440"/>
          <w:tab w:val="left" w:pos="2160"/>
          <w:tab w:val="left" w:pos="2880"/>
          <w:tab w:val="left" w:pos="3600"/>
          <w:tab w:val="left" w:pos="4320"/>
        </w:tabs>
        <w:ind w:left="2160" w:hanging="2160"/>
        <w:rPr>
          <w:rFonts w:ascii="Bell MT" w:hAnsi="Bell MT"/>
          <w:sz w:val="24"/>
        </w:rPr>
      </w:pPr>
      <w:r>
        <w:rPr>
          <w:rFonts w:ascii="Bell MT" w:hAnsi="Bell MT"/>
          <w:sz w:val="24"/>
        </w:rPr>
        <w:t xml:space="preserve">PRPPH </w:t>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Programme de réadaptation professionnelle des personnes handicapées</w:t>
      </w:r>
    </w:p>
    <w:p w:rsidR="00000000" w:rsidRDefault="00000000">
      <w:pPr>
        <w:tabs>
          <w:tab w:val="left" w:pos="-1440"/>
          <w:tab w:val="left" w:pos="-720"/>
          <w:tab w:val="left" w:pos="0"/>
          <w:tab w:val="left" w:pos="720"/>
          <w:tab w:val="left" w:pos="1440"/>
          <w:tab w:val="left" w:pos="2160"/>
          <w:tab w:val="left" w:pos="2880"/>
          <w:tab w:val="left" w:pos="3600"/>
          <w:tab w:val="left" w:pos="4320"/>
        </w:tabs>
        <w:ind w:left="2160" w:hanging="2160"/>
        <w:rPr>
          <w:rFonts w:ascii="Bell MT" w:hAnsi="Bell MT"/>
          <w:sz w:val="24"/>
        </w:rPr>
      </w:pPr>
      <w:r>
        <w:rPr>
          <w:rFonts w:ascii="Bell MT" w:hAnsi="Bell MT"/>
          <w:sz w:val="24"/>
        </w:rPr>
        <w:t xml:space="preserve">RCP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Reproductive Care Program (Nouvelle-Écosse)</w:t>
      </w:r>
    </w:p>
    <w:p w:rsidR="00000000" w:rsidRDefault="00000000">
      <w:pPr>
        <w:tabs>
          <w:tab w:val="left" w:pos="-1440"/>
          <w:tab w:val="left" w:pos="-720"/>
          <w:tab w:val="left" w:pos="0"/>
          <w:tab w:val="left" w:pos="720"/>
          <w:tab w:val="left" w:pos="1440"/>
          <w:tab w:val="left" w:pos="2160"/>
          <w:tab w:val="left" w:pos="2880"/>
          <w:tab w:val="left" w:pos="3600"/>
          <w:tab w:val="left" w:pos="4320"/>
        </w:tabs>
        <w:ind w:left="2160" w:hanging="2160"/>
        <w:rPr>
          <w:rFonts w:ascii="Bell MT" w:hAnsi="Bell MT"/>
          <w:sz w:val="24"/>
        </w:rPr>
      </w:pPr>
      <w:r>
        <w:rPr>
          <w:rFonts w:ascii="Bell MT" w:hAnsi="Bell MT"/>
          <w:sz w:val="24"/>
        </w:rPr>
        <w:t xml:space="preserve">RPC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Régime de pensions du Canada</w:t>
      </w:r>
    </w:p>
    <w:p w:rsidR="00000000" w:rsidRDefault="00000000">
      <w:pPr>
        <w:tabs>
          <w:tab w:val="left" w:pos="-1440"/>
          <w:tab w:val="left" w:pos="-720"/>
          <w:tab w:val="left" w:pos="0"/>
          <w:tab w:val="left" w:pos="720"/>
          <w:tab w:val="left" w:pos="1440"/>
          <w:tab w:val="left" w:pos="2160"/>
          <w:tab w:val="left" w:pos="2880"/>
          <w:tab w:val="left" w:pos="3600"/>
          <w:tab w:val="left" w:pos="4320"/>
        </w:tabs>
        <w:ind w:left="2160" w:hanging="2160"/>
        <w:rPr>
          <w:rFonts w:ascii="Bell MT" w:hAnsi="Bell MT"/>
          <w:sz w:val="24"/>
        </w:rPr>
      </w:pPr>
      <w:r>
        <w:rPr>
          <w:rFonts w:ascii="Bell MT" w:hAnsi="Bell MT"/>
          <w:sz w:val="24"/>
        </w:rPr>
        <w:t xml:space="preserve">SACA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Secrétariat à l</w:t>
      </w:r>
      <w:r>
        <w:rPr>
          <w:rFonts w:ascii="WP TypographicSymbols" w:hAnsi="WP TypographicSymbols"/>
          <w:sz w:val="24"/>
        </w:rPr>
        <w:t></w:t>
      </w:r>
      <w:r>
        <w:rPr>
          <w:rFonts w:ascii="Bell MT" w:hAnsi="Bell MT"/>
          <w:sz w:val="24"/>
        </w:rPr>
        <w:t>action communautaire autonome (Québec)</w:t>
      </w:r>
    </w:p>
    <w:p w:rsidR="00000000" w:rsidRDefault="00000000">
      <w:pPr>
        <w:tabs>
          <w:tab w:val="left" w:pos="-1440"/>
          <w:tab w:val="left" w:pos="-720"/>
          <w:tab w:val="left" w:pos="0"/>
          <w:tab w:val="left" w:pos="720"/>
          <w:tab w:val="left" w:pos="1440"/>
          <w:tab w:val="left" w:pos="2160"/>
          <w:tab w:val="left" w:pos="2880"/>
          <w:tab w:val="left" w:pos="3600"/>
          <w:tab w:val="left" w:pos="4320"/>
        </w:tabs>
        <w:ind w:left="2160" w:hanging="2160"/>
        <w:rPr>
          <w:rFonts w:ascii="Bell MT" w:hAnsi="Bell MT"/>
          <w:sz w:val="24"/>
        </w:rPr>
      </w:pPr>
      <w:r>
        <w:rPr>
          <w:rFonts w:ascii="Bell MT" w:hAnsi="Bell MT"/>
          <w:sz w:val="24"/>
        </w:rPr>
        <w:t xml:space="preserve">SCHL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Société canadienne d</w:t>
      </w:r>
      <w:r>
        <w:rPr>
          <w:rFonts w:ascii="WP TypographicSymbols" w:hAnsi="WP TypographicSymbols"/>
          <w:sz w:val="24"/>
        </w:rPr>
        <w:t></w:t>
      </w:r>
      <w:r>
        <w:rPr>
          <w:rFonts w:ascii="Bell MT" w:hAnsi="Bell MT"/>
          <w:sz w:val="24"/>
        </w:rPr>
        <w:t>hypothèques et de logement</w:t>
      </w:r>
    </w:p>
    <w:p w:rsidR="00000000" w:rsidRDefault="00000000">
      <w:pPr>
        <w:tabs>
          <w:tab w:val="left" w:pos="-1440"/>
          <w:tab w:val="left" w:pos="-720"/>
          <w:tab w:val="left" w:pos="0"/>
          <w:tab w:val="left" w:pos="720"/>
          <w:tab w:val="left" w:pos="1440"/>
          <w:tab w:val="left" w:pos="2160"/>
          <w:tab w:val="left" w:pos="2880"/>
          <w:tab w:val="left" w:pos="3600"/>
          <w:tab w:val="left" w:pos="4320"/>
        </w:tabs>
        <w:ind w:left="2160" w:hanging="2160"/>
        <w:rPr>
          <w:rFonts w:ascii="Bell MT" w:hAnsi="Bell MT"/>
          <w:sz w:val="24"/>
        </w:rPr>
      </w:pPr>
      <w:r>
        <w:rPr>
          <w:rFonts w:ascii="Bell MT" w:hAnsi="Bell MT"/>
          <w:sz w:val="24"/>
        </w:rPr>
        <w:t xml:space="preserve">SFR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Seuil de faible revenu</w:t>
      </w:r>
    </w:p>
    <w:p w:rsidR="00000000" w:rsidRDefault="00000000">
      <w:pPr>
        <w:tabs>
          <w:tab w:val="left" w:pos="-1440"/>
          <w:tab w:val="left" w:pos="-720"/>
          <w:tab w:val="left" w:pos="0"/>
          <w:tab w:val="left" w:pos="720"/>
          <w:tab w:val="left" w:pos="1440"/>
          <w:tab w:val="left" w:pos="2160"/>
          <w:tab w:val="left" w:pos="2880"/>
          <w:tab w:val="left" w:pos="3600"/>
          <w:tab w:val="left" w:pos="4320"/>
        </w:tabs>
        <w:ind w:left="2160" w:hanging="2160"/>
        <w:rPr>
          <w:rFonts w:ascii="Bell MT" w:hAnsi="Bell MT"/>
          <w:sz w:val="24"/>
        </w:rPr>
      </w:pPr>
      <w:r>
        <w:rPr>
          <w:rFonts w:ascii="Bell MT" w:hAnsi="Bell MT"/>
          <w:sz w:val="24"/>
        </w:rPr>
        <w:t xml:space="preserve">SIDA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Syndrome d</w:t>
      </w:r>
      <w:r>
        <w:rPr>
          <w:rFonts w:ascii="WP TypographicSymbols" w:hAnsi="WP TypographicSymbols"/>
          <w:sz w:val="24"/>
        </w:rPr>
        <w:t></w:t>
      </w:r>
      <w:r>
        <w:rPr>
          <w:rFonts w:ascii="Bell MT" w:hAnsi="Bell MT"/>
          <w:sz w:val="24"/>
        </w:rPr>
        <w:t>immunodéficience acquis</w:t>
      </w:r>
    </w:p>
    <w:p w:rsidR="00000000" w:rsidRDefault="00000000">
      <w:pPr>
        <w:tabs>
          <w:tab w:val="left" w:pos="-1440"/>
          <w:tab w:val="left" w:pos="-720"/>
          <w:tab w:val="left" w:pos="0"/>
          <w:tab w:val="left" w:pos="720"/>
          <w:tab w:val="left" w:pos="1440"/>
          <w:tab w:val="left" w:pos="2160"/>
          <w:tab w:val="left" w:pos="2880"/>
          <w:tab w:val="left" w:pos="3600"/>
          <w:tab w:val="left" w:pos="4320"/>
        </w:tabs>
        <w:ind w:left="2160" w:hanging="2160"/>
        <w:rPr>
          <w:rFonts w:ascii="Bell MT" w:hAnsi="Bell MT"/>
          <w:sz w:val="24"/>
        </w:rPr>
      </w:pPr>
      <w:r>
        <w:rPr>
          <w:rFonts w:ascii="Bell MT" w:hAnsi="Bell MT"/>
          <w:sz w:val="24"/>
        </w:rPr>
        <w:t xml:space="preserve">SMA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Sous-ministre adjoint</w:t>
      </w:r>
    </w:p>
    <w:p w:rsidR="00000000" w:rsidRDefault="00000000">
      <w:pPr>
        <w:tabs>
          <w:tab w:val="left" w:pos="-1440"/>
          <w:tab w:val="left" w:pos="-720"/>
          <w:tab w:val="left" w:pos="0"/>
          <w:tab w:val="left" w:pos="720"/>
          <w:tab w:val="left" w:pos="1440"/>
          <w:tab w:val="left" w:pos="2160"/>
          <w:tab w:val="left" w:pos="2880"/>
          <w:tab w:val="left" w:pos="3600"/>
          <w:tab w:val="left" w:pos="4320"/>
        </w:tabs>
        <w:ind w:left="2160" w:hanging="2160"/>
        <w:rPr>
          <w:rFonts w:ascii="Bell MT" w:hAnsi="Bell MT"/>
          <w:sz w:val="24"/>
        </w:rPr>
      </w:pPr>
      <w:r>
        <w:rPr>
          <w:rFonts w:ascii="Bell MT" w:hAnsi="Bell MT"/>
          <w:sz w:val="24"/>
        </w:rPr>
        <w:t xml:space="preserve">SNA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Secrétariat national à l</w:t>
      </w:r>
      <w:r>
        <w:rPr>
          <w:rFonts w:ascii="WP TypographicSymbols" w:hAnsi="WP TypographicSymbols"/>
          <w:sz w:val="24"/>
        </w:rPr>
        <w:t></w:t>
      </w:r>
      <w:r>
        <w:rPr>
          <w:rFonts w:ascii="Bell MT" w:hAnsi="Bell MT"/>
          <w:sz w:val="24"/>
        </w:rPr>
        <w:t>alphabétisation</w:t>
      </w:r>
    </w:p>
    <w:p w:rsidR="00000000" w:rsidRDefault="00000000">
      <w:pPr>
        <w:tabs>
          <w:tab w:val="left" w:pos="-1440"/>
          <w:tab w:val="left" w:pos="-720"/>
          <w:tab w:val="left" w:pos="0"/>
          <w:tab w:val="left" w:pos="720"/>
          <w:tab w:val="left" w:pos="1440"/>
          <w:tab w:val="left" w:pos="2160"/>
          <w:tab w:val="left" w:pos="2880"/>
          <w:tab w:val="left" w:pos="3600"/>
          <w:tab w:val="left" w:pos="4320"/>
        </w:tabs>
        <w:ind w:left="2160" w:hanging="2160"/>
        <w:rPr>
          <w:rFonts w:ascii="Bell MT" w:hAnsi="Bell MT"/>
          <w:sz w:val="24"/>
        </w:rPr>
      </w:pPr>
      <w:r>
        <w:rPr>
          <w:rFonts w:ascii="Bell MT" w:hAnsi="Bell MT"/>
          <w:sz w:val="24"/>
        </w:rPr>
        <w:t xml:space="preserve">SNEFC </w:t>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Service national des enquêtes des Forces canadiennes</w:t>
      </w:r>
    </w:p>
    <w:p w:rsidR="00000000" w:rsidRDefault="00000000">
      <w:pPr>
        <w:tabs>
          <w:tab w:val="left" w:pos="-1440"/>
          <w:tab w:val="left" w:pos="-720"/>
          <w:tab w:val="left" w:pos="0"/>
          <w:tab w:val="left" w:pos="720"/>
          <w:tab w:val="left" w:pos="1440"/>
          <w:tab w:val="left" w:pos="2160"/>
          <w:tab w:val="left" w:pos="2880"/>
          <w:tab w:val="left" w:pos="3600"/>
          <w:tab w:val="left" w:pos="4320"/>
        </w:tabs>
        <w:ind w:left="2160" w:hanging="2160"/>
        <w:rPr>
          <w:rFonts w:ascii="Bell MT" w:hAnsi="Bell MT"/>
          <w:sz w:val="24"/>
        </w:rPr>
      </w:pPr>
      <w:r>
        <w:rPr>
          <w:rFonts w:ascii="Bell MT" w:hAnsi="Bell MT"/>
          <w:sz w:val="24"/>
        </w:rPr>
        <w:t xml:space="preserve">SOC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Soutien aux organismes communautaires (Québec)</w:t>
      </w:r>
    </w:p>
    <w:p w:rsidR="00000000" w:rsidRDefault="00000000">
      <w:pPr>
        <w:tabs>
          <w:tab w:val="left" w:pos="-1440"/>
          <w:tab w:val="left" w:pos="-720"/>
          <w:tab w:val="left" w:pos="0"/>
          <w:tab w:val="left" w:pos="720"/>
          <w:tab w:val="left" w:pos="1440"/>
          <w:tab w:val="left" w:pos="2160"/>
          <w:tab w:val="left" w:pos="2880"/>
          <w:tab w:val="left" w:pos="3600"/>
          <w:tab w:val="left" w:pos="4320"/>
        </w:tabs>
        <w:ind w:left="2160" w:hanging="2160"/>
        <w:rPr>
          <w:rFonts w:ascii="Bell MT" w:hAnsi="Bell MT"/>
          <w:sz w:val="24"/>
        </w:rPr>
      </w:pPr>
      <w:r>
        <w:rPr>
          <w:rFonts w:ascii="Bell MT" w:hAnsi="Bell MT"/>
          <w:sz w:val="24"/>
        </w:rPr>
        <w:t xml:space="preserve">SPEIJ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Service public d</w:t>
      </w:r>
      <w:r>
        <w:rPr>
          <w:rFonts w:ascii="WP TypographicSymbols" w:hAnsi="WP TypographicSymbols"/>
          <w:sz w:val="24"/>
        </w:rPr>
        <w:t></w:t>
      </w:r>
      <w:r>
        <w:rPr>
          <w:rFonts w:ascii="Bell MT" w:hAnsi="Bell MT"/>
          <w:sz w:val="24"/>
        </w:rPr>
        <w:t>éducation et d</w:t>
      </w:r>
      <w:r>
        <w:rPr>
          <w:rFonts w:ascii="WP TypographicSymbols" w:hAnsi="WP TypographicSymbols"/>
          <w:sz w:val="24"/>
        </w:rPr>
        <w:t></w:t>
      </w:r>
      <w:r>
        <w:rPr>
          <w:rFonts w:ascii="Bell MT" w:hAnsi="Bell MT"/>
          <w:sz w:val="24"/>
        </w:rPr>
        <w:t>information juridique (Nouveau-Brunswick)</w:t>
      </w:r>
    </w:p>
    <w:p w:rsidR="00000000" w:rsidRDefault="00000000">
      <w:pPr>
        <w:tabs>
          <w:tab w:val="left" w:pos="-1440"/>
          <w:tab w:val="left" w:pos="-720"/>
          <w:tab w:val="left" w:pos="0"/>
          <w:tab w:val="left" w:pos="720"/>
          <w:tab w:val="left" w:pos="1440"/>
          <w:tab w:val="left" w:pos="2160"/>
          <w:tab w:val="left" w:pos="2880"/>
          <w:tab w:val="left" w:pos="3600"/>
          <w:tab w:val="left" w:pos="4320"/>
        </w:tabs>
        <w:ind w:left="2160" w:hanging="2160"/>
        <w:rPr>
          <w:rFonts w:ascii="Bell MT" w:hAnsi="Bell MT"/>
          <w:sz w:val="24"/>
        </w:rPr>
      </w:pPr>
      <w:r>
        <w:rPr>
          <w:rFonts w:ascii="Bell MT" w:hAnsi="Bell MT"/>
          <w:sz w:val="24"/>
        </w:rPr>
        <w:t xml:space="preserve">SRF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Supplément au revenu familial</w:t>
      </w:r>
    </w:p>
    <w:p w:rsidR="00000000" w:rsidRDefault="00000000">
      <w:pPr>
        <w:tabs>
          <w:tab w:val="left" w:pos="-1440"/>
          <w:tab w:val="left" w:pos="-720"/>
          <w:tab w:val="left" w:pos="0"/>
          <w:tab w:val="left" w:pos="720"/>
          <w:tab w:val="left" w:pos="1440"/>
          <w:tab w:val="left" w:pos="2160"/>
          <w:tab w:val="left" w:pos="2880"/>
          <w:tab w:val="left" w:pos="3600"/>
          <w:tab w:val="left" w:pos="4320"/>
        </w:tabs>
        <w:ind w:left="2160" w:hanging="2160"/>
        <w:rPr>
          <w:rFonts w:ascii="Bell MT" w:hAnsi="Bell MT"/>
          <w:sz w:val="24"/>
        </w:rPr>
      </w:pPr>
      <w:r>
        <w:rPr>
          <w:rFonts w:ascii="Bell MT" w:hAnsi="Bell MT"/>
          <w:sz w:val="24"/>
        </w:rPr>
        <w:t xml:space="preserve">SRG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Supplément de revenu garanti</w:t>
      </w:r>
    </w:p>
    <w:p w:rsidR="00000000" w:rsidRDefault="00000000">
      <w:pPr>
        <w:tabs>
          <w:tab w:val="left" w:pos="-1440"/>
          <w:tab w:val="left" w:pos="-720"/>
          <w:tab w:val="left" w:pos="0"/>
          <w:tab w:val="left" w:pos="720"/>
          <w:tab w:val="left" w:pos="1440"/>
          <w:tab w:val="left" w:pos="2160"/>
          <w:tab w:val="left" w:pos="2880"/>
          <w:tab w:val="left" w:pos="3600"/>
          <w:tab w:val="left" w:pos="4320"/>
        </w:tabs>
        <w:ind w:left="2160" w:hanging="2160"/>
        <w:rPr>
          <w:rFonts w:ascii="Bell MT" w:hAnsi="Bell MT"/>
          <w:sz w:val="24"/>
        </w:rPr>
      </w:pPr>
      <w:r>
        <w:rPr>
          <w:rFonts w:ascii="Bell MT" w:hAnsi="Bell MT"/>
          <w:sz w:val="24"/>
        </w:rPr>
        <w:t xml:space="preserve">SV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Sécurité de la vieillesse</w:t>
      </w:r>
    </w:p>
    <w:p w:rsidR="00000000" w:rsidRDefault="00000000">
      <w:pPr>
        <w:tabs>
          <w:tab w:val="left" w:pos="-1440"/>
          <w:tab w:val="left" w:pos="-720"/>
          <w:tab w:val="left" w:pos="0"/>
          <w:tab w:val="left" w:pos="720"/>
          <w:tab w:val="left" w:pos="1440"/>
          <w:tab w:val="left" w:pos="2160"/>
          <w:tab w:val="left" w:pos="2880"/>
          <w:tab w:val="left" w:pos="3600"/>
          <w:tab w:val="left" w:pos="4320"/>
        </w:tabs>
        <w:ind w:left="2160" w:hanging="2160"/>
        <w:rPr>
          <w:rFonts w:ascii="Bell MT" w:hAnsi="Bell MT"/>
          <w:sz w:val="24"/>
        </w:rPr>
      </w:pPr>
      <w:r>
        <w:rPr>
          <w:rFonts w:ascii="Bell MT" w:hAnsi="Bell MT"/>
          <w:sz w:val="24"/>
        </w:rPr>
        <w:t xml:space="preserve">TAPE </w:t>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Test d</w:t>
      </w:r>
      <w:r>
        <w:rPr>
          <w:rFonts w:ascii="WP TypographicSymbols" w:hAnsi="WP TypographicSymbols"/>
          <w:sz w:val="24"/>
        </w:rPr>
        <w:t></w:t>
      </w:r>
      <w:r>
        <w:rPr>
          <w:rFonts w:ascii="Bell MT" w:hAnsi="Bell MT"/>
          <w:sz w:val="24"/>
        </w:rPr>
        <w:t>aptitudes physiques essentielles</w:t>
      </w:r>
    </w:p>
    <w:p w:rsidR="00000000" w:rsidRDefault="00000000">
      <w:pPr>
        <w:tabs>
          <w:tab w:val="left" w:pos="-1440"/>
          <w:tab w:val="left" w:pos="-720"/>
          <w:tab w:val="left" w:pos="0"/>
          <w:tab w:val="left" w:pos="720"/>
          <w:tab w:val="left" w:pos="1440"/>
          <w:tab w:val="left" w:pos="2160"/>
          <w:tab w:val="left" w:pos="2880"/>
          <w:tab w:val="left" w:pos="3600"/>
          <w:tab w:val="left" w:pos="4320"/>
        </w:tabs>
        <w:ind w:left="2160" w:hanging="2160"/>
        <w:rPr>
          <w:rFonts w:ascii="Bell MT" w:hAnsi="Bell MT"/>
          <w:sz w:val="24"/>
        </w:rPr>
      </w:pPr>
      <w:r>
        <w:rPr>
          <w:rFonts w:ascii="Bell MT" w:hAnsi="Bell MT"/>
          <w:sz w:val="24"/>
        </w:rPr>
        <w:t xml:space="preserve">TCSPS </w:t>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Transfert canadien en matière de santé et de programmes sociaux</w:t>
      </w:r>
    </w:p>
    <w:p w:rsidR="00000000" w:rsidRDefault="00000000">
      <w:pPr>
        <w:tabs>
          <w:tab w:val="left" w:pos="-1440"/>
          <w:tab w:val="left" w:pos="-720"/>
          <w:tab w:val="left" w:pos="0"/>
          <w:tab w:val="left" w:pos="720"/>
          <w:tab w:val="left" w:pos="1440"/>
          <w:tab w:val="left" w:pos="2160"/>
          <w:tab w:val="left" w:pos="2880"/>
          <w:tab w:val="left" w:pos="3600"/>
          <w:tab w:val="left" w:pos="4320"/>
        </w:tabs>
        <w:ind w:left="2160" w:hanging="2160"/>
        <w:rPr>
          <w:rFonts w:ascii="Bell MT" w:hAnsi="Bell MT"/>
          <w:sz w:val="24"/>
        </w:rPr>
      </w:pPr>
      <w:r>
        <w:rPr>
          <w:rFonts w:ascii="Bell MT" w:hAnsi="Bell MT"/>
          <w:sz w:val="24"/>
        </w:rPr>
        <w:t xml:space="preserve">TPS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Taxe sur les produits et services</w:t>
      </w:r>
    </w:p>
    <w:p w:rsidR="00000000" w:rsidRDefault="00000000">
      <w:pPr>
        <w:tabs>
          <w:tab w:val="left" w:pos="-1440"/>
          <w:tab w:val="left" w:pos="-720"/>
          <w:tab w:val="left" w:pos="0"/>
          <w:tab w:val="left" w:pos="720"/>
          <w:tab w:val="left" w:pos="1440"/>
          <w:tab w:val="left" w:pos="2160"/>
          <w:tab w:val="left" w:pos="2880"/>
          <w:tab w:val="left" w:pos="3600"/>
          <w:tab w:val="left" w:pos="4320"/>
        </w:tabs>
        <w:ind w:left="2160" w:hanging="2160"/>
        <w:rPr>
          <w:rFonts w:ascii="Bell MT" w:hAnsi="Bell MT"/>
          <w:sz w:val="24"/>
        </w:rPr>
      </w:pPr>
      <w:r>
        <w:rPr>
          <w:rFonts w:ascii="Bell MT" w:hAnsi="Bell MT"/>
          <w:sz w:val="24"/>
        </w:rPr>
        <w:t xml:space="preserve">TVH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Taxe de vente harmonisée</w:t>
      </w:r>
    </w:p>
    <w:p w:rsidR="00000000" w:rsidRDefault="00000000">
      <w:pPr>
        <w:tabs>
          <w:tab w:val="left" w:pos="-1440"/>
          <w:tab w:val="left" w:pos="-720"/>
          <w:tab w:val="left" w:pos="0"/>
          <w:tab w:val="left" w:pos="720"/>
          <w:tab w:val="left" w:pos="1440"/>
          <w:tab w:val="left" w:pos="2160"/>
          <w:tab w:val="left" w:pos="2880"/>
          <w:tab w:val="left" w:pos="3600"/>
          <w:tab w:val="left" w:pos="4320"/>
          <w:tab w:val="left" w:pos="5039"/>
          <w:tab w:val="left" w:pos="5759"/>
          <w:tab w:val="left" w:pos="6479"/>
          <w:tab w:val="left" w:pos="7199"/>
          <w:tab w:val="left" w:pos="7919"/>
          <w:tab w:val="left" w:pos="8639"/>
          <w:tab w:val="left" w:pos="9359"/>
        </w:tabs>
        <w:ind w:left="2159" w:right="-1" w:hanging="2160"/>
        <w:rPr>
          <w:rFonts w:ascii="Bell MT" w:hAnsi="Bell MT"/>
          <w:sz w:val="24"/>
        </w:rPr>
      </w:pPr>
      <w:r>
        <w:rPr>
          <w:rFonts w:ascii="Bell MT" w:hAnsi="Bell MT"/>
          <w:sz w:val="24"/>
        </w:rPr>
        <w:t xml:space="preserve">VIH </w:t>
      </w:r>
      <w:r>
        <w:rPr>
          <w:rFonts w:ascii="Bell MT" w:hAnsi="Bell MT"/>
          <w:sz w:val="24"/>
        </w:rPr>
        <w:tab/>
      </w:r>
      <w:r>
        <w:rPr>
          <w:rFonts w:ascii="Bell MT" w:hAnsi="Bell MT"/>
          <w:sz w:val="24"/>
        </w:rPr>
        <w:tab/>
      </w:r>
      <w:r>
        <w:rPr>
          <w:rFonts w:ascii="WP TypographicSymbols" w:hAnsi="WP TypographicSymbols"/>
          <w:sz w:val="24"/>
        </w:rPr>
        <w:t></w:t>
      </w:r>
      <w:r>
        <w:rPr>
          <w:rFonts w:ascii="Bell MT" w:hAnsi="Bell MT"/>
          <w:sz w:val="24"/>
        </w:rPr>
        <w:t xml:space="preserve"> </w:t>
      </w:r>
      <w:r>
        <w:rPr>
          <w:rFonts w:ascii="Bell MT" w:hAnsi="Bell MT"/>
          <w:sz w:val="24"/>
        </w:rPr>
        <w:tab/>
        <w:t>Virus de l</w:t>
      </w:r>
      <w:r>
        <w:rPr>
          <w:rFonts w:ascii="WP TypographicSymbols" w:hAnsi="WP TypographicSymbols"/>
          <w:sz w:val="24"/>
        </w:rPr>
        <w:t></w:t>
      </w:r>
      <w:r>
        <w:rPr>
          <w:rFonts w:ascii="Bell MT" w:hAnsi="Bell MT"/>
          <w:sz w:val="24"/>
        </w:rPr>
        <w:t>immunodéficience humaine</w:t>
      </w:r>
    </w:p>
    <w:p w:rsidR="00000000" w:rsidRDefault="00000000">
      <w:pPr>
        <w:pStyle w:val="SingleTxt"/>
        <w:tabs>
          <w:tab w:val="clear" w:pos="1267"/>
          <w:tab w:val="clear" w:pos="1742"/>
          <w:tab w:val="left" w:pos="1440"/>
          <w:tab w:val="left" w:pos="2160"/>
        </w:tabs>
        <w:ind w:left="0"/>
      </w:pPr>
    </w:p>
    <w:p w:rsidR="00000000" w:rsidRDefault="00000000">
      <w:pPr>
        <w:pStyle w:val="SingleTxt"/>
        <w:sectPr w:rsidR="00000000">
          <w:endnotePr>
            <w:numFmt w:val="decimal"/>
          </w:endnotePr>
          <w:pgSz w:w="12240" w:h="15840" w:code="1"/>
          <w:pgMar w:top="1742" w:right="1195" w:bottom="1898" w:left="1195" w:header="576" w:footer="1030" w:gutter="0"/>
          <w:pgNumType w:fmt="lowerRoman" w:start="1"/>
          <w:cols w:space="720"/>
          <w:noEndnote/>
          <w:docGrid w:linePitch="280"/>
        </w:sectPr>
      </w:pPr>
    </w:p>
    <w:p w:rsidR="00000000" w:rsidRDefault="00000000">
      <w:pPr>
        <w:framePr w:w="4406" w:h="555" w:hRule="exact" w:hSpace="240" w:vSpace="240" w:wrap="auto" w:vAnchor="text" w:hAnchor="page" w:x="3565" w:y="147"/>
        <w:pBdr>
          <w:top w:val="single" w:sz="7" w:space="0" w:color="000000" w:shadow="1"/>
          <w:left w:val="single" w:sz="7" w:space="0" w:color="000000" w:shadow="1"/>
          <w:bottom w:val="single" w:sz="7" w:space="0" w:color="000000" w:shadow="1"/>
          <w:right w:val="single" w:sz="7" w:space="0" w:color="000000" w:shadow="1"/>
        </w:pBdr>
        <w:tabs>
          <w:tab w:val="center" w:pos="2203"/>
        </w:tabs>
        <w:spacing w:line="120" w:lineRule="exact"/>
        <w:rPr>
          <w:rFonts w:ascii="Arial Black" w:hAnsi="Arial Black"/>
          <w:sz w:val="10"/>
          <w:szCs w:val="36"/>
        </w:rPr>
      </w:pPr>
    </w:p>
    <w:p w:rsidR="00000000" w:rsidRDefault="00000000">
      <w:pPr>
        <w:framePr w:w="4406" w:h="555" w:hRule="exact" w:hSpace="240" w:vSpace="240" w:wrap="auto" w:vAnchor="text" w:hAnchor="page" w:x="3565" w:y="147"/>
        <w:pBdr>
          <w:top w:val="single" w:sz="7" w:space="0" w:color="000000" w:shadow="1"/>
          <w:left w:val="single" w:sz="7" w:space="0" w:color="000000" w:shadow="1"/>
          <w:bottom w:val="single" w:sz="7" w:space="0" w:color="000000" w:shadow="1"/>
          <w:right w:val="single" w:sz="7" w:space="0" w:color="000000" w:shadow="1"/>
        </w:pBdr>
        <w:tabs>
          <w:tab w:val="center" w:pos="2203"/>
        </w:tabs>
        <w:rPr>
          <w:rFonts w:ascii="Arial Black" w:hAnsi="Arial Black"/>
          <w:b/>
          <w:bCs/>
          <w:sz w:val="32"/>
        </w:rPr>
      </w:pPr>
      <w:r>
        <w:rPr>
          <w:rFonts w:ascii="Arial Black" w:hAnsi="Arial Black"/>
          <w:sz w:val="36"/>
          <w:szCs w:val="36"/>
        </w:rPr>
        <w:tab/>
      </w:r>
      <w:r>
        <w:rPr>
          <w:rFonts w:ascii="Arial Black" w:hAnsi="Arial Black"/>
          <w:b/>
          <w:bCs/>
          <w:sz w:val="32"/>
          <w:szCs w:val="36"/>
        </w:rPr>
        <w:t>Introduction</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ind w:left="-1" w:right="-1"/>
        <w:rPr>
          <w:sz w:val="24"/>
        </w:rPr>
      </w:pPr>
    </w:p>
    <w:p w:rsidR="00000000" w:rsidRDefault="00000000">
      <w:pPr>
        <w:pStyle w:val="1"/>
        <w:widowControl/>
        <w:tabs>
          <w:tab w:val="clear" w:pos="-720"/>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719" w:right="-1"/>
        <w:rPr>
          <w:sz w:val="24"/>
          <w:lang w:val="fr-CA"/>
        </w:rPr>
      </w:pPr>
      <w:r>
        <w:rPr>
          <w:rFonts w:ascii="Bell MT" w:hAnsi="Bell MT"/>
          <w:sz w:val="24"/>
          <w:lang w:val="fr-CA"/>
        </w:rPr>
        <w:t xml:space="preserve">Le Canada a ratifié la </w:t>
      </w:r>
      <w:r>
        <w:rPr>
          <w:rFonts w:ascii="Bell MT" w:hAnsi="Bell MT"/>
          <w:i/>
          <w:iCs/>
          <w:sz w:val="24"/>
          <w:lang w:val="fr-CA"/>
        </w:rPr>
        <w:t>Convention sur l</w:t>
      </w:r>
      <w:r>
        <w:rPr>
          <w:rFonts w:ascii="WP TypographicSymbols" w:hAnsi="WP TypographicSymbols"/>
          <w:i/>
          <w:iCs/>
          <w:sz w:val="24"/>
          <w:lang w:val="fr-CA"/>
        </w:rPr>
        <w:t></w:t>
      </w:r>
      <w:r>
        <w:rPr>
          <w:rFonts w:ascii="Bell MT" w:hAnsi="Bell MT"/>
          <w:i/>
          <w:iCs/>
          <w:sz w:val="24"/>
          <w:lang w:val="fr-CA"/>
        </w:rPr>
        <w:t>élimination de toutes les formes de discrimination à l</w:t>
      </w:r>
      <w:r>
        <w:rPr>
          <w:rFonts w:ascii="WP TypographicSymbols" w:hAnsi="WP TypographicSymbols"/>
          <w:i/>
          <w:iCs/>
          <w:sz w:val="24"/>
          <w:lang w:val="fr-CA"/>
        </w:rPr>
        <w:t></w:t>
      </w:r>
      <w:r>
        <w:rPr>
          <w:rFonts w:ascii="Bell MT" w:hAnsi="Bell MT"/>
          <w:i/>
          <w:iCs/>
          <w:sz w:val="24"/>
          <w:lang w:val="fr-CA"/>
        </w:rPr>
        <w:t xml:space="preserve">égard des femmes </w:t>
      </w:r>
      <w:r>
        <w:rPr>
          <w:rFonts w:ascii="Bell MT" w:hAnsi="Bell MT"/>
          <w:sz w:val="24"/>
          <w:lang w:val="fr-CA"/>
        </w:rPr>
        <w:t>(la Convention) le 10 décembre 1981; il a soumis son rapport initial en juin 1983, lequel a été suivi d</w:t>
      </w:r>
      <w:r>
        <w:rPr>
          <w:rFonts w:ascii="WP TypographicSymbols" w:hAnsi="WP TypographicSymbols"/>
          <w:sz w:val="24"/>
          <w:lang w:val="fr-CA"/>
        </w:rPr>
        <w:t></w:t>
      </w:r>
      <w:r>
        <w:rPr>
          <w:rFonts w:ascii="Bell MT" w:hAnsi="Bell MT"/>
          <w:sz w:val="24"/>
          <w:lang w:val="fr-CA"/>
        </w:rPr>
        <w:t>un deuxième rapport en janvier 1988, d</w:t>
      </w:r>
      <w:r>
        <w:rPr>
          <w:rFonts w:ascii="WP TypographicSymbols" w:hAnsi="WP TypographicSymbols"/>
          <w:sz w:val="24"/>
          <w:lang w:val="fr-CA"/>
        </w:rPr>
        <w:t></w:t>
      </w:r>
      <w:r>
        <w:rPr>
          <w:rFonts w:ascii="Bell MT" w:hAnsi="Bell MT"/>
          <w:sz w:val="24"/>
          <w:lang w:val="fr-CA"/>
        </w:rPr>
        <w:t>un troisième en septembre 1992 et d</w:t>
      </w:r>
      <w:r>
        <w:rPr>
          <w:rFonts w:ascii="WP TypographicSymbols" w:hAnsi="WP TypographicSymbols"/>
          <w:sz w:val="24"/>
          <w:lang w:val="fr-CA"/>
        </w:rPr>
        <w:t></w:t>
      </w:r>
      <w:r>
        <w:rPr>
          <w:rFonts w:ascii="Bell MT" w:hAnsi="Bell MT"/>
          <w:sz w:val="24"/>
          <w:lang w:val="fr-CA"/>
        </w:rPr>
        <w:t>un quatrième en septembre 1995. Le présent document est donc le cinquième rapport présenté par le Canada en vertu de la Convention. La principale période couverte va du 31 mars 1994 au 31 mars 1998, mais on y fait à l</w:t>
      </w:r>
      <w:r>
        <w:rPr>
          <w:rFonts w:ascii="WP TypographicSymbols" w:hAnsi="WP TypographicSymbols"/>
          <w:sz w:val="24"/>
          <w:lang w:val="fr-CA"/>
        </w:rPr>
        <w:t></w:t>
      </w:r>
      <w:r>
        <w:rPr>
          <w:rFonts w:ascii="Bell MT" w:hAnsi="Bell MT"/>
          <w:sz w:val="24"/>
          <w:lang w:val="fr-CA"/>
        </w:rPr>
        <w:t>occasion allusion à des faits nouveaux particulièrement intéressants qui se sont produits depuis.</w:t>
      </w:r>
    </w:p>
    <w:p w:rsidR="00000000" w:rsidRDefault="00000000">
      <w:pPr>
        <w:pStyle w:val="1"/>
        <w:widowControl/>
        <w:numPr>
          <w:ilvl w:val="0"/>
          <w:numId w:val="0"/>
        </w:numPr>
        <w:tabs>
          <w:tab w:val="clear" w:pos="-720"/>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720" w:right="-1" w:hanging="720"/>
        <w:rPr>
          <w:sz w:val="24"/>
          <w:lang w:val="fr-CA"/>
        </w:rPr>
      </w:pPr>
    </w:p>
    <w:p w:rsidR="00000000" w:rsidRDefault="00000000">
      <w:pPr>
        <w:pStyle w:val="1"/>
        <w:widowControl/>
        <w:tabs>
          <w:tab w:val="clear" w:pos="-720"/>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719" w:right="-1"/>
        <w:rPr>
          <w:sz w:val="24"/>
          <w:lang w:val="fr-CA"/>
        </w:rPr>
      </w:pPr>
      <w:r>
        <w:rPr>
          <w:sz w:val="24"/>
          <w:lang w:val="fr-CA"/>
        </w:rPr>
        <w:t>Le Canada est une fédération composée de 10 provinces (l</w:t>
      </w:r>
      <w:r>
        <w:rPr>
          <w:rFonts w:ascii="WP TypographicSymbols" w:hAnsi="WP TypographicSymbols"/>
          <w:sz w:val="24"/>
          <w:lang w:val="fr-CA"/>
        </w:rPr>
        <w:t></w:t>
      </w:r>
      <w:r>
        <w:rPr>
          <w:sz w:val="24"/>
          <w:lang w:val="fr-CA"/>
        </w:rPr>
        <w:t>Alberta, la Colombie-Britannique, l</w:t>
      </w:r>
      <w:r>
        <w:rPr>
          <w:rFonts w:ascii="WP TypographicSymbols" w:hAnsi="WP TypographicSymbols"/>
          <w:sz w:val="24"/>
          <w:lang w:val="fr-CA"/>
        </w:rPr>
        <w:t></w:t>
      </w:r>
      <w:r>
        <w:rPr>
          <w:sz w:val="24"/>
          <w:lang w:val="fr-CA"/>
        </w:rPr>
        <w:t>Île-du-Prince-Édouard, le Manitoba, le Nouveau-Brunswick, la Nouvelle-Écosse, l</w:t>
      </w:r>
      <w:r>
        <w:rPr>
          <w:rFonts w:ascii="WP TypographicSymbols" w:hAnsi="WP TypographicSymbols"/>
          <w:sz w:val="24"/>
          <w:lang w:val="fr-CA"/>
        </w:rPr>
        <w:t></w:t>
      </w:r>
      <w:r>
        <w:rPr>
          <w:sz w:val="24"/>
          <w:lang w:val="fr-CA"/>
        </w:rPr>
        <w:t>Ontario, le Québec, la Saskatchewan, et Terre-Neuve et le Labrador) et de trois territoires (les Territoires du Nord-Ouest, le Yukon et le Nunavut, ce dernier ayant été créé le 1</w:t>
      </w:r>
      <w:r>
        <w:rPr>
          <w:sz w:val="24"/>
          <w:vertAlign w:val="superscript"/>
          <w:lang w:val="fr-CA"/>
        </w:rPr>
        <w:t>er</w:t>
      </w:r>
      <w:r>
        <w:rPr>
          <w:sz w:val="24"/>
          <w:lang w:val="fr-CA"/>
        </w:rPr>
        <w:t xml:space="preserve"> avril 1999). Si la ratification de traités internationaux est la prérogative du gouvernement du Canada, leur application exige la participation active des gouvernements responsables des questions qui y sont mentionnées. En vertu de la répartition constitutionnelle des pouvoirs au Canada, la responsabilité de certains secteurs de la condition féminine incombe conjointement au gouvernement fédéral et à ceux des provinces et des territoires. Dans d</w:t>
      </w:r>
      <w:r>
        <w:rPr>
          <w:rFonts w:ascii="WP TypographicSymbols" w:hAnsi="WP TypographicSymbols"/>
          <w:sz w:val="24"/>
          <w:lang w:val="fr-CA"/>
        </w:rPr>
        <w:t></w:t>
      </w:r>
      <w:r>
        <w:rPr>
          <w:sz w:val="24"/>
          <w:lang w:val="fr-CA"/>
        </w:rPr>
        <w:t>autres cas, par exemple la prestation des services sociaux, la responsabilité échoit uniquement à la province ou au territoire. Certains secteurs sont strictement de responsabilité fédérale, par exemple le droit pénal. Par conséquent, des mesures visant à promouvoir l</w:t>
      </w:r>
      <w:r>
        <w:rPr>
          <w:rFonts w:ascii="WP TypographicSymbols" w:hAnsi="WP TypographicSymbols"/>
          <w:sz w:val="24"/>
          <w:lang w:val="fr-CA"/>
        </w:rPr>
        <w:t></w:t>
      </w:r>
      <w:r>
        <w:rPr>
          <w:sz w:val="24"/>
          <w:lang w:val="fr-CA"/>
        </w:rPr>
        <w:t>égalité des femmes exigent un engagement de la part de tous les ordres de gouvernement et l</w:t>
      </w:r>
      <w:r>
        <w:rPr>
          <w:rFonts w:ascii="WP TypographicSymbols" w:hAnsi="WP TypographicSymbols"/>
          <w:sz w:val="24"/>
          <w:lang w:val="fr-CA"/>
        </w:rPr>
        <w:t></w:t>
      </w:r>
      <w:r>
        <w:rPr>
          <w:sz w:val="24"/>
          <w:lang w:val="fr-CA"/>
        </w:rPr>
        <w:t>établissement de partenariats entre eux.</w:t>
      </w:r>
    </w:p>
    <w:p w:rsidR="00000000" w:rsidRDefault="00000000">
      <w:pPr>
        <w:pStyle w:val="1"/>
        <w:widowControl/>
        <w:numPr>
          <w:ilvl w:val="0"/>
          <w:numId w:val="0"/>
        </w:numPr>
        <w:tabs>
          <w:tab w:val="clear" w:pos="-720"/>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720" w:right="-1" w:hanging="720"/>
        <w:rPr>
          <w:sz w:val="24"/>
          <w:lang w:val="fr-CA"/>
        </w:rPr>
      </w:pPr>
    </w:p>
    <w:p w:rsidR="00000000" w:rsidRDefault="00000000">
      <w:pPr>
        <w:pStyle w:val="1"/>
        <w:tabs>
          <w:tab w:val="clear" w:pos="-720"/>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719" w:right="-1"/>
        <w:rPr>
          <w:sz w:val="24"/>
          <w:lang w:val="fr-CA"/>
        </w:rPr>
      </w:pPr>
      <w:r>
        <w:rPr>
          <w:sz w:val="24"/>
          <w:lang w:val="fr-CA"/>
        </w:rPr>
        <w:t>L</w:t>
      </w:r>
      <w:r>
        <w:rPr>
          <w:rFonts w:ascii="WP TypographicSymbols" w:hAnsi="WP TypographicSymbols"/>
          <w:sz w:val="24"/>
          <w:lang w:val="fr-CA"/>
        </w:rPr>
        <w:t></w:t>
      </w:r>
      <w:r>
        <w:rPr>
          <w:sz w:val="24"/>
          <w:lang w:val="fr-CA"/>
        </w:rPr>
        <w:t xml:space="preserve">information au sujet de la structure politique et juridique du Canada est présentée dans le </w:t>
      </w:r>
      <w:r>
        <w:rPr>
          <w:i/>
          <w:iCs/>
          <w:sz w:val="24"/>
          <w:lang w:val="fr-CA"/>
        </w:rPr>
        <w:t>Document de base formant partie intégrante des rapports des États parties : Canada</w:t>
      </w:r>
      <w:r>
        <w:rPr>
          <w:sz w:val="24"/>
          <w:lang w:val="fr-CA"/>
        </w:rPr>
        <w:t xml:space="preserve">, présenté par le Canada aux Nations Unies en 1997. Ce document fait partie des rapports périodiques que le Canada remet aux Nations Unies en vertu des traités internationaux sur les droits de la personne. </w:t>
      </w:r>
    </w:p>
    <w:p w:rsidR="00000000" w:rsidRDefault="00000000">
      <w:pPr>
        <w:pStyle w:val="1"/>
        <w:numPr>
          <w:ilvl w:val="0"/>
          <w:numId w:val="0"/>
        </w:numPr>
        <w:tabs>
          <w:tab w:val="clear" w:pos="-720"/>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720" w:right="-1" w:hanging="720"/>
        <w:rPr>
          <w:sz w:val="24"/>
          <w:lang w:val="fr-CA"/>
        </w:rPr>
      </w:pPr>
    </w:p>
    <w:p w:rsidR="00000000" w:rsidRDefault="00000000">
      <w:pPr>
        <w:pStyle w:val="1"/>
        <w:tabs>
          <w:tab w:val="clear" w:pos="-720"/>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719" w:right="-1"/>
        <w:rPr>
          <w:sz w:val="24"/>
          <w:lang w:val="fr-CA"/>
        </w:rPr>
      </w:pPr>
      <w:r>
        <w:rPr>
          <w:sz w:val="24"/>
          <w:lang w:val="fr-CA"/>
        </w:rPr>
        <w:t>On peut trouver d</w:t>
      </w:r>
      <w:r>
        <w:rPr>
          <w:rFonts w:ascii="WP TypographicSymbols" w:hAnsi="WP TypographicSymbols"/>
          <w:sz w:val="24"/>
          <w:lang w:val="fr-CA"/>
        </w:rPr>
        <w:t></w:t>
      </w:r>
      <w:r>
        <w:rPr>
          <w:sz w:val="24"/>
          <w:lang w:val="fr-CA"/>
        </w:rPr>
        <w:t xml:space="preserve">autres informations au sujet de la condition féminine au Canada dans la </w:t>
      </w:r>
      <w:r>
        <w:rPr>
          <w:i/>
          <w:iCs/>
          <w:sz w:val="24"/>
          <w:lang w:val="fr-CA"/>
        </w:rPr>
        <w:t>Réponse du Canada au questionnaire des Nations Unies sur la mise en œuvre du Programme d</w:t>
      </w:r>
      <w:r>
        <w:rPr>
          <w:rFonts w:ascii="WP TypographicSymbols" w:hAnsi="WP TypographicSymbols"/>
          <w:i/>
          <w:iCs/>
          <w:sz w:val="24"/>
          <w:lang w:val="fr-CA"/>
        </w:rPr>
        <w:t></w:t>
      </w:r>
      <w:r>
        <w:rPr>
          <w:i/>
          <w:iCs/>
          <w:sz w:val="24"/>
          <w:lang w:val="fr-CA"/>
        </w:rPr>
        <w:t>action de Beijing</w:t>
      </w:r>
      <w:r>
        <w:rPr>
          <w:sz w:val="24"/>
          <w:lang w:val="fr-CA"/>
        </w:rPr>
        <w:t>.</w:t>
      </w:r>
    </w:p>
    <w:p w:rsidR="00000000" w:rsidRDefault="00000000">
      <w:pPr>
        <w:pStyle w:val="1"/>
        <w:numPr>
          <w:ilvl w:val="0"/>
          <w:numId w:val="0"/>
        </w:numPr>
        <w:tabs>
          <w:tab w:val="clear" w:pos="-720"/>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720" w:right="-1" w:hanging="720"/>
        <w:rPr>
          <w:sz w:val="24"/>
          <w:lang w:val="fr-CA"/>
        </w:rPr>
      </w:pPr>
    </w:p>
    <w:p w:rsidR="00000000" w:rsidRDefault="00000000">
      <w:pPr>
        <w:pStyle w:val="1"/>
        <w:tabs>
          <w:tab w:val="clear" w:pos="-720"/>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719" w:right="-1"/>
        <w:rPr>
          <w:sz w:val="24"/>
          <w:lang w:val="fr-CA"/>
        </w:rPr>
      </w:pPr>
      <w:r>
        <w:rPr>
          <w:sz w:val="24"/>
          <w:lang w:val="fr-CA"/>
        </w:rPr>
        <w:t>Ce cinquième rapport périodique comporte quatre parties. La première contient un aperçu préliminaire de la situation de la femme au Canada. La deuxième traite des mesures adoptées par le gouvernement fédéral en rapport avec la Convention. La troisième partie porte sur les mesures adoptées par les gouvernements provinciaux, dans des sections rédigées par ces divers gouvernements. La quatrième partie traite des mesures adoptées par les gouvernements territoriaux, dans des sections préparées par ces gouvernements. Les lignes directrices émises par le Comité pour l</w:t>
      </w:r>
      <w:r>
        <w:rPr>
          <w:rFonts w:ascii="WP TypographicSymbols" w:hAnsi="WP TypographicSymbols"/>
          <w:sz w:val="24"/>
          <w:lang w:val="fr-CA"/>
        </w:rPr>
        <w:t></w:t>
      </w:r>
      <w:r>
        <w:rPr>
          <w:sz w:val="24"/>
          <w:lang w:val="fr-CA"/>
        </w:rPr>
        <w:t>élimination de la discrimination à l</w:t>
      </w:r>
      <w:r>
        <w:rPr>
          <w:rFonts w:ascii="WP TypographicSymbols" w:hAnsi="WP TypographicSymbols"/>
          <w:sz w:val="24"/>
          <w:lang w:val="fr-CA"/>
        </w:rPr>
        <w:t></w:t>
      </w:r>
      <w:r>
        <w:rPr>
          <w:sz w:val="24"/>
          <w:lang w:val="fr-CA"/>
        </w:rPr>
        <w:t>égard des femmes ont été suivies dans la mesure du possible. Il a également été tenu compte des recommandations adoptées par le Comité, de même que du paragraphe 323 de la Déclaration et du Programme d</w:t>
      </w:r>
      <w:r>
        <w:rPr>
          <w:rFonts w:ascii="WP TypographicSymbols" w:hAnsi="WP TypographicSymbols"/>
          <w:sz w:val="24"/>
          <w:lang w:val="fr-CA"/>
        </w:rPr>
        <w:t></w:t>
      </w:r>
      <w:r>
        <w:rPr>
          <w:sz w:val="24"/>
          <w:lang w:val="fr-CA"/>
        </w:rPr>
        <w:t>action de Beijing, qui invitent les États membres à inclure dans leurs rapports à l</w:t>
      </w:r>
      <w:r>
        <w:rPr>
          <w:rFonts w:ascii="WP TypographicSymbols" w:hAnsi="WP TypographicSymbols"/>
          <w:sz w:val="24"/>
          <w:lang w:val="fr-CA"/>
        </w:rPr>
        <w:t></w:t>
      </w:r>
      <w:r>
        <w:rPr>
          <w:sz w:val="24"/>
          <w:lang w:val="fr-CA"/>
        </w:rPr>
        <w:t>intention du Comité des informations sur les mesures qu</w:t>
      </w:r>
      <w:r>
        <w:rPr>
          <w:rFonts w:ascii="WP TypographicSymbols" w:hAnsi="WP TypographicSymbols"/>
          <w:sz w:val="24"/>
          <w:lang w:val="fr-CA"/>
        </w:rPr>
        <w:t></w:t>
      </w:r>
      <w:r>
        <w:rPr>
          <w:sz w:val="24"/>
          <w:lang w:val="fr-CA"/>
        </w:rPr>
        <w:t>ils ont prises pour appliquer le Programme d</w:t>
      </w:r>
      <w:r>
        <w:rPr>
          <w:rFonts w:ascii="WP TypographicSymbols" w:hAnsi="WP TypographicSymbols"/>
          <w:sz w:val="24"/>
          <w:lang w:val="fr-CA"/>
        </w:rPr>
        <w:t></w:t>
      </w:r>
      <w:r>
        <w:rPr>
          <w:sz w:val="24"/>
          <w:lang w:val="fr-CA"/>
        </w:rPr>
        <w:t>action.</w:t>
      </w:r>
    </w:p>
    <w:p w:rsidR="00000000" w:rsidRDefault="00000000">
      <w:pPr>
        <w:pStyle w:val="1"/>
        <w:numPr>
          <w:ilvl w:val="0"/>
          <w:numId w:val="0"/>
        </w:numPr>
        <w:tabs>
          <w:tab w:val="clear" w:pos="-720"/>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720" w:right="-1" w:hanging="720"/>
        <w:rPr>
          <w:sz w:val="24"/>
          <w:lang w:val="fr-CA"/>
        </w:rPr>
      </w:pPr>
    </w:p>
    <w:p w:rsidR="00000000" w:rsidRDefault="00000000">
      <w:pPr>
        <w:ind w:left="-1" w:right="-1"/>
        <w:rPr>
          <w:sz w:val="24"/>
        </w:rPr>
      </w:pPr>
    </w:p>
    <w:p w:rsidR="00000000" w:rsidRDefault="00000000">
      <w:pPr>
        <w:pStyle w:val="1"/>
        <w:widowControl/>
        <w:numPr>
          <w:ilvl w:val="0"/>
          <w:numId w:val="0"/>
        </w:numPr>
        <w:tabs>
          <w:tab w:val="clear" w:pos="-720"/>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719" w:right="-1" w:hanging="720"/>
        <w:rPr>
          <w:rFonts w:ascii="Bell MT" w:hAnsi="Bell MT"/>
          <w:sz w:val="24"/>
          <w:lang w:val="fr-CA"/>
        </w:rPr>
      </w:pPr>
    </w:p>
    <w:p w:rsidR="00000000" w:rsidRDefault="00000000">
      <w:pPr>
        <w:ind w:left="-1" w:right="-1"/>
        <w:rPr>
          <w:rFonts w:ascii="Bell MT" w:hAnsi="Bell MT"/>
          <w:sz w:val="24"/>
        </w:rPr>
      </w:pPr>
    </w:p>
    <w:p w:rsidR="00000000" w:rsidRDefault="00000000">
      <w:pPr>
        <w:pStyle w:val="1"/>
        <w:widowControl/>
        <w:numPr>
          <w:ilvl w:val="0"/>
          <w:numId w:val="0"/>
        </w:numPr>
        <w:tabs>
          <w:tab w:val="clear" w:pos="-720"/>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720" w:right="-1" w:hanging="720"/>
        <w:rPr>
          <w:rFonts w:ascii="Bell MT" w:hAnsi="Bell MT"/>
          <w:sz w:val="24"/>
          <w:lang w:val="fr-CA"/>
        </w:rPr>
      </w:pPr>
    </w:p>
    <w:p w:rsidR="00000000" w:rsidRDefault="00000000">
      <w:pPr>
        <w:pStyle w:val="1"/>
        <w:widowControl/>
        <w:numPr>
          <w:ilvl w:val="0"/>
          <w:numId w:val="0"/>
        </w:numPr>
        <w:tabs>
          <w:tab w:val="clear" w:pos="-720"/>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720" w:right="-1" w:hanging="720"/>
        <w:rPr>
          <w:rFonts w:ascii="Bell MT" w:hAnsi="Bell MT"/>
          <w:sz w:val="24"/>
          <w:lang w:val="fr-CA"/>
        </w:rPr>
      </w:pPr>
    </w:p>
    <w:p w:rsidR="00000000" w:rsidRDefault="00000000">
      <w:pPr>
        <w:pStyle w:val="1"/>
        <w:widowControl/>
        <w:numPr>
          <w:ilvl w:val="0"/>
          <w:numId w:val="0"/>
        </w:numPr>
        <w:tabs>
          <w:tab w:val="clear" w:pos="-720"/>
          <w:tab w:val="left" w:pos="-1441"/>
          <w:tab w:val="left" w:pos="-721"/>
          <w:tab w:val="left" w:pos="-1"/>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720" w:right="-1" w:hanging="720"/>
        <w:rPr>
          <w:rFonts w:ascii="Bell MT" w:hAnsi="Bell MT"/>
          <w:sz w:val="24"/>
          <w:lang w:val="fr-CA"/>
        </w:rPr>
      </w:pPr>
    </w:p>
    <w:p w:rsidR="00000000" w:rsidRDefault="00000000">
      <w:pPr>
        <w:ind w:left="-1" w:right="-1"/>
        <w:rPr>
          <w:rFonts w:ascii="Bell MT" w:hAnsi="Bell MT"/>
          <w:sz w:val="24"/>
        </w:rPr>
      </w:pPr>
    </w:p>
    <w:p w:rsidR="00000000" w:rsidRDefault="00000000">
      <w:pPr>
        <w:pStyle w:val="SingleTxt"/>
      </w:pPr>
    </w:p>
    <w:sectPr w:rsidR="00000000">
      <w:endnotePr>
        <w:numFmt w:val="decimal"/>
      </w:endnotePr>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NO&gt;&gt;N0236479F&lt;&lt;ODS JOB NO&gt;&gt;</w:t>
      </w:r>
    </w:p>
    <w:p w:rsidR="00000000" w:rsidRDefault="00000000">
      <w:pPr>
        <w:pStyle w:val="CommentText"/>
      </w:pPr>
      <w:r>
        <w:t>&lt;&lt;ODS DOC SYMBOL1&gt;&gt;CEDAW/C/CAN/5&lt;&lt;ODS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rcode 3 of 9 by request">
    <w:charset w:val="00"/>
    <w:family w:val="swiss"/>
    <w:pitch w:val="variable"/>
    <w:sig w:usb0="00000003" w:usb1="00000000" w:usb2="00000000" w:usb3="00000000" w:csb0="00000001" w:csb1="00000000"/>
  </w:font>
  <w:font w:name="WP TypographicSymbols">
    <w:charset w:val="02"/>
    <w:family w:val="auto"/>
    <w:pitch w:val="variable"/>
    <w:sig w:usb0="00000000" w:usb1="10000000" w:usb2="00000000" w:usb3="00000000" w:csb0="80000000" w:csb1="00000000"/>
  </w:font>
  <w:font w:name="Bell MT">
    <w:panose1 w:val="02020503060305020303"/>
    <w:charset w:val="00"/>
    <w:family w:val="roman"/>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0236479f.doc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0236479f.doc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02-36479 (F)</w:t>
    </w:r>
    <w:r>
      <w:rPr>
        <w:b w:val="0"/>
        <w:sz w:val="20"/>
      </w:rPr>
      <w:fldChar w:fldCharType="end"/>
    </w:r>
    <w:r>
      <w:rPr>
        <w:b w:val="0"/>
        <w:sz w:val="20"/>
      </w:rPr>
      <w:t xml:space="preserve">    010602    010702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*0236479*</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CEDAW/C/CAN/5</w:t>
                      </w:r>
                      <w:r>
                        <w:rPr>
                          <w:b/>
                        </w:rPr>
                        <w:fldChar w:fldCharType="end"/>
                      </w:r>
                    </w:p>
                  </w:tc>
                  <w:tc>
                    <w:tcPr>
                      <w:tcW w:w="5048"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CEDAW/C/CAN/5</w:t>
                      </w:r>
                      <w:r>
                        <w:rPr>
                          <w:b/>
                        </w:rPr>
                        <w:fldChar w:fldCharType="end"/>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/C/CAN/5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9 avril 2002</w:t>
          </w:r>
        </w:p>
        <w:p w:rsidR="00000000" w:rsidRDefault="00000000">
          <w:r>
            <w:t>Français</w:t>
          </w:r>
        </w:p>
        <w:p w:rsidR="00000000" w:rsidRDefault="00000000">
          <w:r>
            <w:t>Original: anglais et français</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0"/>
    <w:lvl w:ilvl="0">
      <w:start w:val="1"/>
      <w:numFmt w:val="decimal"/>
      <w:pStyle w:val="1"/>
      <w:lvlText w:val="%1."/>
      <w:lvlJc w:val="left"/>
      <w:pPr>
        <w:tabs>
          <w:tab w:val="num" w:pos="720"/>
        </w:tabs>
      </w:pPr>
      <w:rPr>
        <w:rFonts w:ascii="Times New Roman" w:hAnsi="Times New Roman" w:cs="Times New Roman"/>
        <w:sz w:val="24"/>
        <w:szCs w:val="24"/>
      </w:rPr>
    </w:lvl>
  </w:abstractNum>
  <w:num w:numId="1">
    <w:abstractNumId w:val="0"/>
    <w:lvlOverride w:ilvl="0">
      <w:startOverride w:val="1"/>
      <w:lvl w:ilvl="0">
        <w:start w:val="1"/>
        <w:numFmt w:val="decimal"/>
        <w:pStyle w:val="1"/>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36479*"/>
    <w:docVar w:name="CreationDt" w:val="27/06/2002 15:48:50"/>
    <w:docVar w:name="DocCategory" w:val="Doc"/>
    <w:docVar w:name="DocType" w:val="Final"/>
    <w:docVar w:name="jobn" w:val="02-36479 (F)"/>
    <w:docVar w:name="jobnDT" w:val="02-36479 (F)   270602"/>
    <w:docVar w:name="jobnDTDT" w:val="02-36479 (F)   270602   270602"/>
    <w:docVar w:name="JobNo" w:val="0236479F"/>
    <w:docVar w:name="OandT" w:val="sll"/>
    <w:docVar w:name="sss1" w:val="CEDAW/C/CAN/5"/>
    <w:docVar w:name="sss2" w:val="-"/>
    <w:docVar w:name="Symbol1" w:val="CEDAW/C/CAN/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arial14bld">
    <w:name w:val="arial 14 bld"/>
    <w:basedOn w:val="Normal"/>
    <w:pPr>
      <w:widowControl w:val="0"/>
      <w:autoSpaceDE w:val="0"/>
      <w:autoSpaceDN w:val="0"/>
      <w:adjustRightInd w:val="0"/>
      <w:spacing w:line="240" w:lineRule="auto"/>
    </w:pPr>
    <w:rPr>
      <w:rFonts w:ascii="Arial Narrow" w:hAnsi="Arial Narrow"/>
      <w:b/>
      <w:bCs/>
      <w:spacing w:val="0"/>
      <w:w w:val="100"/>
      <w:kern w:val="0"/>
      <w:sz w:val="28"/>
      <w:szCs w:val="28"/>
      <w:lang w:val="en-US"/>
    </w:rPr>
  </w:style>
  <w:style w:type="paragraph" w:customStyle="1" w:styleId="2ndSecondar">
    <w:name w:val="2nd Secondar"/>
    <w:basedOn w:val="Normal"/>
    <w:pPr>
      <w:widowControl w:val="0"/>
      <w:autoSpaceDE w:val="0"/>
      <w:autoSpaceDN w:val="0"/>
      <w:adjustRightInd w:val="0"/>
      <w:spacing w:line="240" w:lineRule="auto"/>
    </w:pPr>
    <w:rPr>
      <w:rFonts w:ascii="Arial Narrow" w:hAnsi="Arial Narrow"/>
      <w:b/>
      <w:bCs/>
      <w:spacing w:val="0"/>
      <w:w w:val="100"/>
      <w:kern w:val="0"/>
      <w:szCs w:val="24"/>
      <w:lang w:val="en-US"/>
    </w:rPr>
  </w:style>
  <w:style w:type="paragraph" w:customStyle="1" w:styleId="1">
    <w:name w:val="1"/>
    <w:aliases w:val="2,3"/>
    <w:basedOn w:val="Normal"/>
    <w:pPr>
      <w:widowControl w:val="0"/>
      <w:numPr>
        <w:numId w:val="1"/>
      </w:numPr>
      <w:tabs>
        <w:tab w:val="left" w:pos="-720"/>
      </w:tabs>
      <w:autoSpaceDE w:val="0"/>
      <w:autoSpaceDN w:val="0"/>
      <w:adjustRightInd w:val="0"/>
      <w:spacing w:line="240" w:lineRule="auto"/>
      <w:ind w:left="720" w:hanging="720"/>
    </w:pPr>
    <w:rPr>
      <w:spacing w:val="0"/>
      <w:w w:val="100"/>
      <w:kern w:val="0"/>
      <w:szCs w:val="24"/>
      <w:lang w:val="en-US"/>
    </w:rPr>
  </w:style>
  <w:style w:type="paragraph" w:styleId="TOC2">
    <w:name w:val="toc 2"/>
    <w:basedOn w:val="Normal"/>
    <w:next w:val="Normal"/>
    <w:autoRedefine/>
    <w:semiHidden/>
    <w:pPr>
      <w:widowControl w:val="0"/>
      <w:autoSpaceDE w:val="0"/>
      <w:autoSpaceDN w:val="0"/>
      <w:adjustRightInd w:val="0"/>
      <w:spacing w:line="240" w:lineRule="auto"/>
      <w:ind w:left="720"/>
    </w:pPr>
    <w:rPr>
      <w:spacing w:val="0"/>
      <w:w w:val="100"/>
      <w:kern w:val="0"/>
      <w:szCs w:val="24"/>
      <w:lang w:val="en-US"/>
    </w:rPr>
  </w:style>
  <w:style w:type="paragraph" w:styleId="TOC1">
    <w:name w:val="toc 1"/>
    <w:basedOn w:val="Normal"/>
    <w:next w:val="Normal"/>
    <w:autoRedefine/>
    <w:semiHidden/>
    <w:pPr>
      <w:widowControl w:val="0"/>
      <w:autoSpaceDE w:val="0"/>
      <w:autoSpaceDN w:val="0"/>
      <w:adjustRightInd w:val="0"/>
      <w:spacing w:line="240" w:lineRule="auto"/>
    </w:pPr>
    <w:rPr>
      <w:spacing w:val="0"/>
      <w:w w:val="100"/>
      <w:kern w:val="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153</TotalTime>
  <Pages>8</Pages>
  <Words>1284</Words>
  <Characters>7323</Characters>
  <Application>Microsoft Office Word</Application>
  <DocSecurity>4</DocSecurity>
  <Lines>61</Lines>
  <Paragraphs>14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8993</CharactersWithSpaces>
  <SharedDoc>false</SharedDoc>
  <HLinks>
    <vt:vector size="6" baseType="variant">
      <vt:variant>
        <vt:i4>4522087</vt:i4>
      </vt:variant>
      <vt:variant>
        <vt:i4>17025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noncms@frewp@unhq</dc:creator>
  <cp:keywords/>
  <dc:description/>
  <cp:lastModifiedBy>noncms@frewp@unhq</cp:lastModifiedBy>
  <cp:revision>16</cp:revision>
  <cp:lastPrinted>2002-07-01T06:20:00Z</cp:lastPrinted>
  <dcterms:created xsi:type="dcterms:W3CDTF">2002-06-27T13:48:00Z</dcterms:created>
  <dcterms:modified xsi:type="dcterms:W3CDTF">2002-07-01T06:23:00Z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0236479</vt:lpwstr>
  </property>
  <property fmtid="{D5CDD505-2E9C-101B-9397-08002B2CF9AE}" pid="3" name="Symbol1">
    <vt:lpwstr>CEDAW/C/CAN/5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sll</vt:lpwstr>
  </property>
</Properties>
</file>