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D4923" w:rsidRDefault="000D492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t>40579</w:t>
                  </w:r>
                  <w:r>
                    <w:rPr>
                      <w:lang w:val="en-US"/>
                    </w:rPr>
                    <w:t>(R)    010507    280409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 w:rsidRPr="00612F64" w:rsidTr="000A137B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3682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A30B1A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612F64" w:rsidRDefault="000A137B">
            <w:pPr>
              <w:spacing w:line="216" w:lineRule="auto"/>
              <w:rPr>
                <w:sz w:val="22"/>
                <w:szCs w:val="22"/>
                <w:lang w:val="en-US"/>
              </w:rPr>
            </w:pPr>
            <w:r w:rsidRPr="00281BEB">
              <w:rPr>
                <w:sz w:val="22"/>
                <w:szCs w:val="22"/>
                <w:lang w:val="en-US"/>
              </w:rPr>
              <w:fldChar w:fldCharType="begin"/>
            </w:r>
            <w:r w:rsidRPr="00281BEB">
              <w:rPr>
                <w:sz w:val="22"/>
                <w:szCs w:val="22"/>
                <w:lang w:val="en-US"/>
              </w:rPr>
              <w:instrText xml:space="preserve"> FILLIN  "</w:instrText>
            </w:r>
            <w:r w:rsidRPr="00281BEB">
              <w:rPr>
                <w:sz w:val="22"/>
                <w:szCs w:val="22"/>
              </w:rPr>
              <w:instrText>Введите</w:instrText>
            </w:r>
            <w:r w:rsidRPr="00281BEB">
              <w:rPr>
                <w:sz w:val="22"/>
                <w:szCs w:val="22"/>
                <w:lang w:val="en-US"/>
              </w:rPr>
              <w:instrText xml:space="preserve"> </w:instrText>
            </w:r>
            <w:r w:rsidRPr="00281BEB">
              <w:rPr>
                <w:sz w:val="22"/>
                <w:szCs w:val="22"/>
              </w:rPr>
              <w:instrText>символ</w:instrText>
            </w:r>
            <w:r w:rsidRPr="00281BEB">
              <w:rPr>
                <w:sz w:val="22"/>
                <w:szCs w:val="22"/>
                <w:lang w:val="en-US"/>
              </w:rPr>
              <w:instrText xml:space="preserve"> </w:instrText>
            </w:r>
            <w:r w:rsidRPr="00281BEB">
              <w:rPr>
                <w:sz w:val="22"/>
                <w:szCs w:val="22"/>
              </w:rPr>
              <w:instrText>документа</w:instrText>
            </w:r>
            <w:r w:rsidRPr="00281BEB">
              <w:rPr>
                <w:sz w:val="22"/>
                <w:szCs w:val="22"/>
                <w:lang w:val="en-US"/>
              </w:rPr>
              <w:instrText xml:space="preserve">" \* MERGEFORMAT </w:instrText>
            </w:r>
            <w:r w:rsidRPr="00281BEB">
              <w:rPr>
                <w:sz w:val="22"/>
                <w:szCs w:val="22"/>
                <w:lang w:val="en-US"/>
              </w:rPr>
              <w:fldChar w:fldCharType="separate"/>
            </w:r>
            <w:r w:rsidRPr="00281BEB">
              <w:rPr>
                <w:sz w:val="22"/>
                <w:szCs w:val="22"/>
                <w:lang w:val="en-US"/>
              </w:rPr>
              <w:t>CERD/C/SR.17</w:t>
            </w:r>
            <w:r w:rsidRPr="00281BEB">
              <w:rPr>
                <w:sz w:val="22"/>
                <w:szCs w:val="22"/>
                <w:lang w:val="en-US"/>
              </w:rPr>
              <w:fldChar w:fldCharType="end"/>
            </w:r>
            <w:r w:rsidRPr="00281BEB">
              <w:rPr>
                <w:sz w:val="22"/>
                <w:szCs w:val="22"/>
                <w:lang w:val="en-US"/>
              </w:rPr>
              <w:t>35</w:t>
            </w:r>
            <w:r w:rsidR="00FB6B19" w:rsidRPr="00281BEB">
              <w:rPr>
                <w:sz w:val="22"/>
                <w:szCs w:val="22"/>
                <w:lang w:val="en-US"/>
              </w:rPr>
              <w:fldChar w:fldCharType="begin"/>
            </w:r>
            <w:r w:rsidR="00FB6B19" w:rsidRPr="00612F64">
              <w:rPr>
                <w:sz w:val="22"/>
                <w:szCs w:val="22"/>
                <w:lang w:val="en-US"/>
              </w:rPr>
              <w:instrText xml:space="preserve"> </w:instrText>
            </w:r>
            <w:r w:rsidR="00FB6B19" w:rsidRPr="00281BEB">
              <w:rPr>
                <w:sz w:val="22"/>
                <w:szCs w:val="22"/>
                <w:lang w:val="en-US"/>
              </w:rPr>
              <w:instrText>FILLIN</w:instrText>
            </w:r>
            <w:r w:rsidR="00FB6B19" w:rsidRPr="00612F64">
              <w:rPr>
                <w:sz w:val="22"/>
                <w:szCs w:val="22"/>
                <w:lang w:val="en-US"/>
              </w:rPr>
              <w:instrText xml:space="preserve">  "</w:instrText>
            </w:r>
            <w:r w:rsidR="00FB6B19" w:rsidRPr="00281BEB">
              <w:rPr>
                <w:sz w:val="22"/>
                <w:szCs w:val="22"/>
              </w:rPr>
              <w:instrText>Введите</w:instrText>
            </w:r>
            <w:r w:rsidR="00FB6B19" w:rsidRPr="00612F64">
              <w:rPr>
                <w:sz w:val="22"/>
                <w:szCs w:val="22"/>
                <w:lang w:val="en-US"/>
              </w:rPr>
              <w:instrText xml:space="preserve"> </w:instrText>
            </w:r>
            <w:r w:rsidR="00FB6B19" w:rsidRPr="00281BEB">
              <w:rPr>
                <w:sz w:val="22"/>
                <w:szCs w:val="22"/>
              </w:rPr>
              <w:instrText>символ</w:instrText>
            </w:r>
            <w:r w:rsidR="00FB6B19" w:rsidRPr="00612F64">
              <w:rPr>
                <w:sz w:val="22"/>
                <w:szCs w:val="22"/>
                <w:lang w:val="en-US"/>
              </w:rPr>
              <w:instrText xml:space="preserve"> </w:instrText>
            </w:r>
            <w:r w:rsidR="00FB6B19" w:rsidRPr="00281BEB">
              <w:rPr>
                <w:sz w:val="22"/>
                <w:szCs w:val="22"/>
              </w:rPr>
              <w:instrText>документа</w:instrText>
            </w:r>
            <w:r w:rsidR="00FB6B19" w:rsidRPr="00612F64">
              <w:rPr>
                <w:sz w:val="22"/>
                <w:szCs w:val="22"/>
                <w:lang w:val="en-US"/>
              </w:rPr>
              <w:instrText xml:space="preserve">" \* </w:instrText>
            </w:r>
            <w:r w:rsidR="00FB6B19" w:rsidRPr="00281BEB">
              <w:rPr>
                <w:sz w:val="22"/>
                <w:szCs w:val="22"/>
                <w:lang w:val="en-US"/>
              </w:rPr>
              <w:instrText>MERGEFORMAT</w:instrText>
            </w:r>
            <w:r w:rsidR="00FB6B19" w:rsidRPr="00612F64">
              <w:rPr>
                <w:sz w:val="22"/>
                <w:szCs w:val="22"/>
                <w:lang w:val="en-US"/>
              </w:rPr>
              <w:instrText xml:space="preserve"> </w:instrText>
            </w:r>
            <w:r w:rsidR="00FB6B19" w:rsidRPr="00281BEB">
              <w:rPr>
                <w:sz w:val="22"/>
                <w:szCs w:val="22"/>
                <w:lang w:val="en-US"/>
              </w:rPr>
              <w:fldChar w:fldCharType="end"/>
            </w:r>
          </w:p>
          <w:p w:rsidR="00FB6B19" w:rsidRPr="00612F64" w:rsidRDefault="00612F64">
            <w:pPr>
              <w:spacing w:line="216" w:lineRule="auto"/>
              <w:rPr>
                <w:sz w:val="22"/>
                <w:lang w:val="en-US"/>
              </w:rPr>
            </w:pPr>
            <w:r w:rsidRPr="00612F64">
              <w:rPr>
                <w:sz w:val="22"/>
                <w:lang w:val="en-US"/>
              </w:rPr>
              <w:t>28</w:t>
            </w:r>
            <w:r w:rsidR="000A137B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April</w:t>
            </w:r>
            <w:r w:rsidR="000A137B">
              <w:rPr>
                <w:sz w:val="22"/>
                <w:lang w:val="en-US"/>
              </w:rPr>
              <w:t xml:space="preserve"> 200</w:t>
            </w:r>
            <w:r>
              <w:rPr>
                <w:sz w:val="22"/>
                <w:lang w:val="en-US"/>
              </w:rPr>
              <w:t>9</w:t>
            </w:r>
            <w:r w:rsidR="00FB6B19">
              <w:rPr>
                <w:sz w:val="22"/>
                <w:lang w:val="en-US"/>
              </w:rPr>
              <w:fldChar w:fldCharType="begin"/>
            </w:r>
            <w:r w:rsidR="00FB6B19" w:rsidRPr="00612F64">
              <w:rPr>
                <w:sz w:val="22"/>
                <w:lang w:val="en-US"/>
              </w:rPr>
              <w:instrText xml:space="preserve"> </w:instrText>
            </w:r>
            <w:r w:rsidR="00FB6B19">
              <w:rPr>
                <w:sz w:val="22"/>
                <w:lang w:val="en-US"/>
              </w:rPr>
              <w:instrText>FILLIN</w:instrText>
            </w:r>
            <w:r w:rsidR="00FB6B19" w:rsidRPr="00612F64">
              <w:rPr>
                <w:sz w:val="22"/>
                <w:lang w:val="en-US"/>
              </w:rPr>
              <w:instrText xml:space="preserve">  "</w:instrText>
            </w:r>
            <w:r w:rsidR="00FB6B19">
              <w:rPr>
                <w:sz w:val="22"/>
              </w:rPr>
              <w:instrText>Введите</w:instrText>
            </w:r>
            <w:r w:rsidR="00FB6B19" w:rsidRPr="00612F64">
              <w:rPr>
                <w:sz w:val="22"/>
                <w:lang w:val="en-US"/>
              </w:rPr>
              <w:instrText xml:space="preserve"> </w:instrText>
            </w:r>
            <w:r w:rsidR="00FB6B19">
              <w:rPr>
                <w:sz w:val="22"/>
              </w:rPr>
              <w:instrText>дату</w:instrText>
            </w:r>
            <w:r w:rsidR="00FB6B19" w:rsidRPr="00612F64">
              <w:rPr>
                <w:sz w:val="22"/>
                <w:lang w:val="en-US"/>
              </w:rPr>
              <w:instrText xml:space="preserve"> </w:instrText>
            </w:r>
            <w:r w:rsidR="00FB6B19">
              <w:rPr>
                <w:sz w:val="22"/>
              </w:rPr>
              <w:instrText>документа</w:instrText>
            </w:r>
            <w:r w:rsidR="00FB6B19" w:rsidRPr="00612F64">
              <w:rPr>
                <w:sz w:val="22"/>
                <w:lang w:val="en-US"/>
              </w:rPr>
              <w:instrText xml:space="preserve">" \* </w:instrText>
            </w:r>
            <w:r w:rsidR="00FB6B19">
              <w:rPr>
                <w:sz w:val="22"/>
                <w:lang w:val="en-US"/>
              </w:rPr>
              <w:instrText>MERGEFORMAT</w:instrText>
            </w:r>
            <w:r w:rsidR="00FB6B19" w:rsidRPr="00612F64">
              <w:rPr>
                <w:sz w:val="22"/>
                <w:lang w:val="en-US"/>
              </w:rPr>
              <w:instrText xml:space="preserve"> </w:instrText>
            </w:r>
            <w:r w:rsidR="00FB6B19">
              <w:rPr>
                <w:sz w:val="22"/>
                <w:lang w:val="en-US"/>
              </w:rPr>
              <w:fldChar w:fldCharType="end"/>
            </w:r>
          </w:p>
          <w:p w:rsidR="00FB6B19" w:rsidRPr="00612F64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Pr="00612F64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A137B" w:rsidRDefault="000A137B" w:rsidP="001008EC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p w:rsidR="00903C95" w:rsidRPr="00612F64" w:rsidRDefault="00903C95" w:rsidP="001008EC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p w:rsidR="000A137B" w:rsidRDefault="000A137B" w:rsidP="00936F02">
      <w:pPr>
        <w:tabs>
          <w:tab w:val="left" w:pos="0"/>
        </w:tabs>
        <w:suppressAutoHyphens/>
        <w:spacing w:line="240" w:lineRule="auto"/>
        <w:jc w:val="center"/>
      </w:pPr>
      <w:r>
        <w:t>КОМИТЕТ ПО ЛИКВИДАЦИИ РАСОВОЙ ДИСКРИМИНАЦИИ</w:t>
      </w:r>
    </w:p>
    <w:p w:rsidR="000A137B" w:rsidRDefault="000A137B" w:rsidP="00936F02">
      <w:pPr>
        <w:tabs>
          <w:tab w:val="left" w:pos="0"/>
        </w:tabs>
        <w:suppressAutoHyphens/>
        <w:jc w:val="center"/>
      </w:pPr>
    </w:p>
    <w:p w:rsidR="000A137B" w:rsidRDefault="000A137B" w:rsidP="00936F02">
      <w:pPr>
        <w:tabs>
          <w:tab w:val="left" w:pos="0"/>
        </w:tabs>
        <w:suppressAutoHyphens/>
        <w:spacing w:line="240" w:lineRule="auto"/>
        <w:jc w:val="center"/>
      </w:pPr>
      <w:r>
        <w:t xml:space="preserve">Шестьдесят </w:t>
      </w:r>
      <w:r w:rsidR="00281BEB">
        <w:t>восьм</w:t>
      </w:r>
      <w:r>
        <w:t>ая сессия</w:t>
      </w:r>
    </w:p>
    <w:p w:rsidR="000A137B" w:rsidRDefault="000A137B" w:rsidP="008067E7">
      <w:pPr>
        <w:tabs>
          <w:tab w:val="left" w:pos="0"/>
        </w:tabs>
        <w:suppressAutoHyphens/>
        <w:jc w:val="center"/>
      </w:pPr>
    </w:p>
    <w:p w:rsidR="000A137B" w:rsidRDefault="00281BEB" w:rsidP="00936F02">
      <w:pPr>
        <w:tabs>
          <w:tab w:val="left" w:pos="0"/>
        </w:tabs>
        <w:suppressAutoHyphens/>
        <w:spacing w:line="240" w:lineRule="auto"/>
        <w:jc w:val="center"/>
      </w:pPr>
      <w:r>
        <w:t>КРАТКИЙ ОТЧЕТ О 1735</w:t>
      </w:r>
      <w:r w:rsidR="000A137B">
        <w:t>-м ЗАСЕДАНИИ,</w:t>
      </w:r>
    </w:p>
    <w:p w:rsidR="000A137B" w:rsidRDefault="000A137B" w:rsidP="00936F02">
      <w:pPr>
        <w:tabs>
          <w:tab w:val="left" w:pos="0"/>
        </w:tabs>
        <w:suppressAutoHyphens/>
        <w:spacing w:line="240" w:lineRule="auto"/>
        <w:jc w:val="center"/>
      </w:pPr>
    </w:p>
    <w:p w:rsidR="000A137B" w:rsidRDefault="000A137B" w:rsidP="00936F02">
      <w:pPr>
        <w:tabs>
          <w:tab w:val="left" w:pos="0"/>
        </w:tabs>
        <w:suppressAutoHyphens/>
        <w:spacing w:line="240" w:lineRule="auto"/>
        <w:jc w:val="center"/>
      </w:pPr>
      <w:r>
        <w:t xml:space="preserve">состоявшемся во Дворце </w:t>
      </w:r>
      <w:r w:rsidR="00281BEB">
        <w:t>Вильсон</w:t>
      </w:r>
      <w:r>
        <w:t xml:space="preserve"> в Женеве</w:t>
      </w:r>
    </w:p>
    <w:p w:rsidR="000A137B" w:rsidRDefault="000A137B" w:rsidP="00936F02">
      <w:pPr>
        <w:tabs>
          <w:tab w:val="left" w:pos="0"/>
        </w:tabs>
        <w:suppressAutoHyphens/>
        <w:spacing w:line="240" w:lineRule="auto"/>
        <w:jc w:val="center"/>
      </w:pPr>
      <w:r>
        <w:t xml:space="preserve">в </w:t>
      </w:r>
      <w:r w:rsidR="00281BEB">
        <w:t>среду</w:t>
      </w:r>
      <w:r>
        <w:t xml:space="preserve">, </w:t>
      </w:r>
      <w:r w:rsidR="00281BEB">
        <w:t>22 февраля 2006 года, в 15</w:t>
      </w:r>
      <w:r>
        <w:t xml:space="preserve"> час. 00 мин.</w:t>
      </w:r>
    </w:p>
    <w:p w:rsidR="000A137B" w:rsidRDefault="000A137B" w:rsidP="00936F02">
      <w:pPr>
        <w:tabs>
          <w:tab w:val="left" w:pos="0"/>
        </w:tabs>
        <w:suppressAutoHyphens/>
        <w:jc w:val="center"/>
      </w:pPr>
    </w:p>
    <w:p w:rsidR="000A137B" w:rsidRDefault="000A137B" w:rsidP="00936F02">
      <w:pPr>
        <w:tabs>
          <w:tab w:val="left" w:pos="0"/>
        </w:tabs>
        <w:suppressAutoHyphens/>
        <w:spacing w:line="240" w:lineRule="auto"/>
        <w:jc w:val="center"/>
      </w:pPr>
      <w:r>
        <w:rPr>
          <w:u w:val="single"/>
        </w:rPr>
        <w:t>Председатель</w:t>
      </w:r>
      <w:r>
        <w:t>:  г-н де ГУТТ</w:t>
      </w:r>
    </w:p>
    <w:p w:rsidR="000A137B" w:rsidRDefault="000A137B" w:rsidP="00936F02">
      <w:pPr>
        <w:tabs>
          <w:tab w:val="left" w:pos="0"/>
        </w:tabs>
        <w:suppressAutoHyphens/>
        <w:jc w:val="center"/>
      </w:pPr>
    </w:p>
    <w:p w:rsidR="000A137B" w:rsidRDefault="000A137B" w:rsidP="00936F02">
      <w:pPr>
        <w:tabs>
          <w:tab w:val="left" w:pos="0"/>
        </w:tabs>
        <w:suppressAutoHyphens/>
        <w:spacing w:line="240" w:lineRule="auto"/>
        <w:jc w:val="center"/>
      </w:pPr>
      <w:r>
        <w:t>СОДЕРЖАНИЕ</w:t>
      </w:r>
    </w:p>
    <w:p w:rsidR="000A137B" w:rsidRDefault="000A137B" w:rsidP="00936F02">
      <w:pPr>
        <w:tabs>
          <w:tab w:val="left" w:pos="0"/>
        </w:tabs>
        <w:suppressAutoHyphens/>
        <w:jc w:val="center"/>
      </w:pPr>
    </w:p>
    <w:p w:rsidR="000A137B" w:rsidRDefault="000A137B" w:rsidP="00936F02">
      <w:pPr>
        <w:tabs>
          <w:tab w:val="left" w:pos="0"/>
        </w:tabs>
        <w:suppressAutoHyphens/>
        <w:spacing w:line="240" w:lineRule="auto"/>
      </w:pPr>
      <w:r>
        <w:t>РАССМОТРЕНИЕ ДОКЛАДОВ, ЗАМЕЧАНИЙ И ИНФОРМАЦИИ, ПРЕДСТАВЛЯЕМОЙ ГОСУДАРСТВАМИ-УЧАСТНИКАМИ В СООТВЕТСТВИИ СО</w:t>
      </w:r>
      <w:r>
        <w:rPr>
          <w:lang w:val="en-US"/>
        </w:rPr>
        <w:t> </w:t>
      </w:r>
      <w:r>
        <w:t>СТАТЬЕЙ 9 КОНВЕНЦИИ (</w:t>
      </w:r>
      <w:r>
        <w:rPr>
          <w:u w:val="single"/>
        </w:rPr>
        <w:t>продолжение</w:t>
      </w:r>
      <w:r>
        <w:t>)</w:t>
      </w:r>
    </w:p>
    <w:p w:rsidR="000A137B" w:rsidRDefault="000A137B" w:rsidP="00936F02">
      <w:pPr>
        <w:tabs>
          <w:tab w:val="left" w:pos="0"/>
        </w:tabs>
        <w:suppressAutoHyphens/>
        <w:spacing w:line="240" w:lineRule="auto"/>
      </w:pPr>
    </w:p>
    <w:p w:rsidR="000A137B" w:rsidRDefault="000A137B" w:rsidP="00936F02">
      <w:pPr>
        <w:tabs>
          <w:tab w:val="left" w:pos="0"/>
        </w:tabs>
        <w:suppressAutoHyphens/>
        <w:spacing w:line="240" w:lineRule="auto"/>
      </w:pPr>
      <w:r>
        <w:tab/>
      </w:r>
      <w:r>
        <w:rPr>
          <w:u w:val="single"/>
        </w:rPr>
        <w:t>Первоначальный-</w:t>
      </w:r>
      <w:r w:rsidR="00281BEB">
        <w:rPr>
          <w:u w:val="single"/>
        </w:rPr>
        <w:t>шестой</w:t>
      </w:r>
      <w:r>
        <w:rPr>
          <w:u w:val="single"/>
        </w:rPr>
        <w:t xml:space="preserve"> периодические доклады </w:t>
      </w:r>
      <w:r w:rsidR="00281BEB">
        <w:rPr>
          <w:u w:val="single"/>
        </w:rPr>
        <w:t xml:space="preserve">Боснии и Герцеговины </w:t>
      </w:r>
    </w:p>
    <w:p w:rsidR="000A137B" w:rsidRDefault="000A137B" w:rsidP="00936F02">
      <w:pPr>
        <w:pBdr>
          <w:bottom w:val="single" w:sz="4" w:space="1" w:color="auto"/>
        </w:pBd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lang w:val="en-US"/>
        </w:rPr>
      </w:pPr>
    </w:p>
    <w:p w:rsidR="009A5D13" w:rsidRDefault="009A5D13" w:rsidP="00936F02">
      <w:pPr>
        <w:pBdr>
          <w:bottom w:val="single" w:sz="4" w:space="1" w:color="auto"/>
        </w:pBd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lang w:val="en-US"/>
        </w:rPr>
      </w:pPr>
    </w:p>
    <w:p w:rsidR="009A5D13" w:rsidRPr="009A5D13" w:rsidRDefault="009A5D13" w:rsidP="00936F02">
      <w:pPr>
        <w:pBdr>
          <w:bottom w:val="single" w:sz="4" w:space="1" w:color="auto"/>
        </w:pBd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lang w:val="en-US"/>
        </w:rPr>
      </w:pPr>
    </w:p>
    <w:p w:rsidR="000A137B" w:rsidRDefault="000A137B" w:rsidP="00936F02">
      <w:pPr>
        <w:pBdr>
          <w:bottom w:val="single" w:sz="4" w:space="1" w:color="auto"/>
        </w:pBd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A137B" w:rsidRDefault="000A137B" w:rsidP="008067E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A137B" w:rsidRDefault="000A137B" w:rsidP="008067E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В настоящий отчет могут вноситься поправки.</w:t>
      </w:r>
    </w:p>
    <w:p w:rsidR="000A137B" w:rsidRDefault="000A137B" w:rsidP="008067E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A137B" w:rsidRDefault="000A137B" w:rsidP="008067E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0A137B" w:rsidRDefault="000A137B" w:rsidP="008067E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A137B" w:rsidRDefault="000A137B" w:rsidP="008067E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A41E27" w:rsidRDefault="000A137B" w:rsidP="00A41E27">
      <w:pPr>
        <w:jc w:val="center"/>
      </w:pPr>
      <w:r>
        <w:br w:type="page"/>
      </w:r>
      <w:r w:rsidR="00A41E27">
        <w:rPr>
          <w:u w:val="single"/>
        </w:rPr>
        <w:t>Заседание открывается в 15 час. 15 мин</w:t>
      </w:r>
      <w:r w:rsidR="00A41E27">
        <w:t>.</w:t>
      </w:r>
    </w:p>
    <w:p w:rsidR="00A41E27" w:rsidRDefault="00A41E27" w:rsidP="00A41E27">
      <w:pPr>
        <w:jc w:val="center"/>
      </w:pPr>
    </w:p>
    <w:p w:rsidR="00A41E27" w:rsidRDefault="00A41E27" w:rsidP="00A41E27">
      <w:r>
        <w:t>РАССМОТРЕНИЕ ДОКЛАДОВ, ЗАМЕЧАНИЙ И ИНФОРМАЦИИ, ПРЕДСТАВЛЯЕМЫХ ГОСУДАРСТВАМИ-УЧАСТНИКАМИ В СООТВЕТСТВИИ СО</w:t>
      </w:r>
      <w:r w:rsidR="0036009B">
        <w:t> </w:t>
      </w:r>
      <w:r>
        <w:t>СТАТЬЕЙ 9 КОНВЕНЦИИ (пункт 6 повестки дня) (</w:t>
      </w:r>
      <w:r>
        <w:rPr>
          <w:u w:val="single"/>
        </w:rPr>
        <w:t>продолжение</w:t>
      </w:r>
      <w:r>
        <w:t>)</w:t>
      </w:r>
    </w:p>
    <w:p w:rsidR="00A41E27" w:rsidRDefault="00A41E27" w:rsidP="00A41E27"/>
    <w:p w:rsidR="00A41E27" w:rsidRDefault="00A41E27" w:rsidP="00A41E27">
      <w:pPr>
        <w:ind w:left="567"/>
      </w:pPr>
      <w:r>
        <w:rPr>
          <w:u w:val="single"/>
        </w:rPr>
        <w:t>Первоначальный-шестой периодические доклады Боснии и Герцеговины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/464/</w:t>
      </w:r>
      <w:r>
        <w:rPr>
          <w:lang w:val="en-US"/>
        </w:rPr>
        <w:t>Add</w:t>
      </w:r>
      <w:r>
        <w:t xml:space="preserve">.1;  </w:t>
      </w:r>
      <w:r>
        <w:rPr>
          <w:lang w:val="en-US"/>
        </w:rPr>
        <w:t>HRI</w:t>
      </w:r>
      <w:r>
        <w:t>/</w:t>
      </w:r>
      <w:r>
        <w:rPr>
          <w:lang w:val="en-US"/>
        </w:rPr>
        <w:t>CORE</w:t>
      </w:r>
      <w:r>
        <w:t>/1/</w:t>
      </w:r>
      <w:r>
        <w:rPr>
          <w:lang w:val="en-US"/>
        </w:rPr>
        <w:t>Add</w:t>
      </w:r>
      <w:r>
        <w:t>.89/</w:t>
      </w:r>
      <w:r>
        <w:rPr>
          <w:lang w:val="en-US"/>
        </w:rPr>
        <w:t>Rev</w:t>
      </w:r>
      <w:r>
        <w:t>.1)</w:t>
      </w:r>
    </w:p>
    <w:p w:rsidR="00A41E27" w:rsidRDefault="00A41E27" w:rsidP="00A41E27">
      <w:pPr>
        <w:ind w:left="567"/>
      </w:pPr>
    </w:p>
    <w:p w:rsidR="00A41E27" w:rsidRDefault="00A41E27" w:rsidP="00A41E27">
      <w:r>
        <w:t>1.</w:t>
      </w:r>
      <w:r>
        <w:tab/>
      </w:r>
      <w:r>
        <w:rPr>
          <w:u w:val="single"/>
        </w:rPr>
        <w:t>По приглашению Председателя члены делегации Боснии и Герцеговины занимают места за столом Комитета</w:t>
      </w:r>
      <w:r>
        <w:t>.</w:t>
      </w:r>
    </w:p>
    <w:p w:rsidR="00A41E27" w:rsidRDefault="00A41E27" w:rsidP="00A41E27"/>
    <w:p w:rsidR="00A41E27" w:rsidRDefault="00A41E27" w:rsidP="00A41E27">
      <w:r>
        <w:t>2.</w:t>
      </w:r>
      <w:r>
        <w:tab/>
      </w:r>
      <w:r>
        <w:rPr>
          <w:u w:val="single"/>
        </w:rPr>
        <w:t>Г-н НАГРАДИЧ</w:t>
      </w:r>
      <w:r>
        <w:t xml:space="preserve"> (Босния и Герцеговина), представляя первоначальный-шестой периодические доклады своей страны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/464/</w:t>
      </w:r>
      <w:r>
        <w:rPr>
          <w:lang w:val="en-US"/>
        </w:rPr>
        <w:t>Add</w:t>
      </w:r>
      <w:r>
        <w:t xml:space="preserve">.1), говорит, что с момента завершения работы над докладом прошло более одного года.  С тех пор условия </w:t>
      </w:r>
      <w:r w:rsidR="003A4B6B">
        <w:t>в контексте</w:t>
      </w:r>
      <w:r>
        <w:t xml:space="preserve"> поощрения и защиты прав человека в Боснии и Герцеговине изменились, что привело к общему сокращению дискриминации во многих сферах жизни.  Прогресс был достигнут в следующих областях:  разработка нового законодательства;  повышение осведомленности о правах человека и дискриминации;  укрепление правозащитных механизмов;  укрепление сектора НПО;  уделение более пристального внимания потребностям уязвимых групп;  а также разработка стратегий, планов действий и реформ во всех об</w:t>
      </w:r>
      <w:r w:rsidR="003A4B6B">
        <w:t>ластях социального спектра.  Этот прогресс</w:t>
      </w:r>
      <w:r>
        <w:t xml:space="preserve"> </w:t>
      </w:r>
      <w:r w:rsidR="003A4B6B">
        <w:t>был</w:t>
      </w:r>
      <w:r>
        <w:t xml:space="preserve"> отчасти </w:t>
      </w:r>
      <w:r w:rsidR="003A4B6B">
        <w:t>достигнут</w:t>
      </w:r>
      <w:r>
        <w:t xml:space="preserve"> благодаря </w:t>
      </w:r>
      <w:r w:rsidR="003A4B6B">
        <w:t>оказываемому Боснии и Герцеговине содействию со стороны</w:t>
      </w:r>
      <w:r>
        <w:t xml:space="preserve"> различных международных правительственных и неправительственных организаций, которые организовывали различные конференции, заседания </w:t>
      </w:r>
      <w:r w:rsidR="001D12A2">
        <w:t>за круглым столом</w:t>
      </w:r>
      <w:r w:rsidR="00612F64" w:rsidRPr="00612F64">
        <w:t>,</w:t>
      </w:r>
      <w:r>
        <w:t xml:space="preserve"> рабочие совещания и научные коллоквиумы по</w:t>
      </w:r>
      <w:r w:rsidR="001D12A2">
        <w:t xml:space="preserve"> различным аспектам проблемы</w:t>
      </w:r>
      <w:r>
        <w:t xml:space="preserve"> дискриминации.</w:t>
      </w:r>
    </w:p>
    <w:p w:rsidR="00A41E27" w:rsidRDefault="00A41E27" w:rsidP="00A41E27"/>
    <w:p w:rsidR="00A41E27" w:rsidRDefault="00A41E27" w:rsidP="00A41E27">
      <w:r>
        <w:t>3.</w:t>
      </w:r>
      <w:r>
        <w:tab/>
        <w:t>С точки зрения выполнения Конвенции основная проблема заключается не столько в</w:t>
      </w:r>
      <w:r w:rsidR="0036009B">
        <w:t> </w:t>
      </w:r>
      <w:r>
        <w:t xml:space="preserve">расовой дискриминации, сколько в других формах дискриминации, особенно </w:t>
      </w:r>
      <w:r w:rsidR="001D12A2">
        <w:t>в связи</w:t>
      </w:r>
      <w:r>
        <w:t xml:space="preserve"> с этническим и</w:t>
      </w:r>
      <w:r w:rsidR="001D12A2">
        <w:t xml:space="preserve"> национальным разнообразием.  Практичес</w:t>
      </w:r>
      <w:r>
        <w:t xml:space="preserve">кое </w:t>
      </w:r>
      <w:r w:rsidR="001D12A2">
        <w:t xml:space="preserve">осуществление принципа </w:t>
      </w:r>
      <w:r>
        <w:t>разнообрази</w:t>
      </w:r>
      <w:r w:rsidR="001D12A2">
        <w:t>я относится к числу</w:t>
      </w:r>
      <w:r>
        <w:t xml:space="preserve"> факторов, которые делают усилия по борьбе с дискриминацией исключительно сложными.  Еще одним фактором является продолжающийся процесс реабилитации и примирения, который </w:t>
      </w:r>
      <w:r w:rsidR="001D12A2">
        <w:t>начался</w:t>
      </w:r>
      <w:r>
        <w:t xml:space="preserve"> после межэтнических гражданских столкновений, имевших место всего лишь одно десятилетие тому назад.  В </w:t>
      </w:r>
      <w:r w:rsidR="001D12A2">
        <w:t>итог</w:t>
      </w:r>
      <w:r>
        <w:t xml:space="preserve">е </w:t>
      </w:r>
      <w:r w:rsidR="001D12A2">
        <w:t xml:space="preserve">темпы </w:t>
      </w:r>
      <w:r>
        <w:t>прогресс</w:t>
      </w:r>
      <w:r w:rsidR="001D12A2">
        <w:t>а пока еще</w:t>
      </w:r>
      <w:r w:rsidR="00825D60">
        <w:t xml:space="preserve"> являю</w:t>
      </w:r>
      <w:r>
        <w:t xml:space="preserve">тся </w:t>
      </w:r>
      <w:r w:rsidR="00825D60">
        <w:t xml:space="preserve">слишком </w:t>
      </w:r>
      <w:r>
        <w:t>медленным</w:t>
      </w:r>
      <w:r w:rsidR="00825D60">
        <w:t>и</w:t>
      </w:r>
      <w:r>
        <w:t>.  К числу задач, которые предстоит решить, относятся</w:t>
      </w:r>
      <w:r w:rsidR="00825D60">
        <w:t xml:space="preserve"> следующие</w:t>
      </w:r>
      <w:r>
        <w:t xml:space="preserve">:  </w:t>
      </w:r>
      <w:r w:rsidR="00825D60">
        <w:t>более активное просвещение</w:t>
      </w:r>
      <w:r>
        <w:t xml:space="preserve"> по вопросам прав человека и повышение осведомленности о Конвенции, </w:t>
      </w:r>
      <w:r w:rsidR="00825D60">
        <w:t>пропаганда</w:t>
      </w:r>
      <w:r>
        <w:t xml:space="preserve"> среди населения знаний, касающихся ликвидации существующих форм дискриминации, </w:t>
      </w:r>
      <w:r w:rsidR="00825D60">
        <w:t xml:space="preserve">а также пресечение </w:t>
      </w:r>
      <w:r>
        <w:t xml:space="preserve">новых форм дискриминации с момента их возникновения.  Наступило время перенести акцент с защиты прав перемещенных лиц и возвращенцев на защиту уязвимых групп, включая детей-инвалидов, жертв войны и пенсионеров.  Еще двумя дополнительными приоритетами являются укрепление культурной самобытности национальных и религиозных меньшинств и </w:t>
      </w:r>
      <w:r w:rsidR="00825D60">
        <w:t>обеспечение им гарантированного</w:t>
      </w:r>
      <w:r>
        <w:t xml:space="preserve"> доступа к</w:t>
      </w:r>
      <w:r w:rsidR="0036009B">
        <w:t> </w:t>
      </w:r>
      <w:r>
        <w:t>информации.</w:t>
      </w:r>
    </w:p>
    <w:p w:rsidR="00A41E27" w:rsidRDefault="00A41E27" w:rsidP="00A41E27"/>
    <w:p w:rsidR="00A41E27" w:rsidRDefault="00A41E27" w:rsidP="00A41E27">
      <w:r>
        <w:t>4.</w:t>
      </w:r>
      <w:r>
        <w:tab/>
      </w:r>
      <w:r>
        <w:rPr>
          <w:u w:val="single"/>
        </w:rPr>
        <w:t>Г-жа ТАРАБА</w:t>
      </w:r>
      <w:r>
        <w:t xml:space="preserve"> (Босния и Герцеговина) говорит, что Конвенция (МКЛРД) вступила в</w:t>
      </w:r>
      <w:r w:rsidR="0036009B">
        <w:t> </w:t>
      </w:r>
      <w:r>
        <w:t xml:space="preserve">силу для ее страны в 1993 году и была включена в Конституцию;  ее положения могут непосредственно использоваться в судах.  </w:t>
      </w:r>
      <w:r w:rsidR="00E30BCD">
        <w:t xml:space="preserve">Как и в случае </w:t>
      </w:r>
      <w:r>
        <w:t>других</w:t>
      </w:r>
      <w:r w:rsidR="00E30BCD">
        <w:t xml:space="preserve"> международных договоров, таких</w:t>
      </w:r>
      <w:r>
        <w:t xml:space="preserve"> как Европейская конвенция о п</w:t>
      </w:r>
      <w:r w:rsidR="00E30BCD">
        <w:t xml:space="preserve">равах человека, </w:t>
      </w:r>
      <w:r>
        <w:t>положения МКЛРД имеют преобладающую силу над внутренним законодательством.</w:t>
      </w:r>
    </w:p>
    <w:p w:rsidR="00A41E27" w:rsidRDefault="00A41E27" w:rsidP="00A41E27"/>
    <w:p w:rsidR="00A41E27" w:rsidRDefault="00A41E27" w:rsidP="00A41E27">
      <w:r>
        <w:t>5.</w:t>
      </w:r>
      <w:r>
        <w:tab/>
        <w:t xml:space="preserve">Учитывая, что Босния и Герцеговина является </w:t>
      </w:r>
      <w:r w:rsidR="00E30BCD">
        <w:t>сложносостав</w:t>
      </w:r>
      <w:r>
        <w:t xml:space="preserve">ным государством с </w:t>
      </w:r>
      <w:r w:rsidR="00E30BCD">
        <w:t>исключительными</w:t>
      </w:r>
      <w:r>
        <w:t xml:space="preserve"> особенностями и что ценности терпимости и сосуществования </w:t>
      </w:r>
      <w:r w:rsidR="00E30BCD">
        <w:t xml:space="preserve">были существенно подорваны </w:t>
      </w:r>
      <w:r>
        <w:t xml:space="preserve">в период войны 1992-1995 годов, в докладе содержится только информация о прогрессе, достигнутом </w:t>
      </w:r>
      <w:r w:rsidR="00E30BCD">
        <w:t>в после</w:t>
      </w:r>
      <w:r>
        <w:t>во</w:t>
      </w:r>
      <w:r w:rsidR="00612F64">
        <w:t xml:space="preserve">енный </w:t>
      </w:r>
      <w:r w:rsidR="00E30BCD">
        <w:t>период</w:t>
      </w:r>
      <w:r>
        <w:t xml:space="preserve"> 1996</w:t>
      </w:r>
      <w:r w:rsidR="00612F64" w:rsidRPr="00612F64">
        <w:t>-</w:t>
      </w:r>
      <w:r w:rsidR="00E30BCD">
        <w:t>2004 годов</w:t>
      </w:r>
      <w:r>
        <w:t xml:space="preserve">.  Доклад был подготовлен на основе данных, собранных министерствами государственного уровня и административными органами, министерствами образований (например, органами и министерствами Федерации Боснии и Герцеговины, Сербской Республики и района Брчко), а также НПО и </w:t>
      </w:r>
      <w:r w:rsidR="00E30BCD">
        <w:t>научными учреждениями</w:t>
      </w:r>
      <w:r>
        <w:t>, непосредственно занимавшимися описанными в докладе вопросами.</w:t>
      </w:r>
    </w:p>
    <w:p w:rsidR="00A41E27" w:rsidRDefault="00A41E27" w:rsidP="00A41E27"/>
    <w:p w:rsidR="00A41E27" w:rsidRDefault="00A41E27" w:rsidP="00A41E27">
      <w:r>
        <w:t>6.</w:t>
      </w:r>
      <w:r>
        <w:tab/>
        <w:t>Одна из основных проблем, с которой столкнулось министерство по правам человека и беженцев, заключалась в отсутствии единой системы сбора данных.  Поскольку самая последняя перепись населения пров</w:t>
      </w:r>
      <w:r w:rsidR="000F54B0">
        <w:t>одилась</w:t>
      </w:r>
      <w:r>
        <w:t xml:space="preserve"> в 1991 году, цифры, содержащиеся в докладе, являются устаревшими.  Хотя правительство страны и признает, что </w:t>
      </w:r>
      <w:r w:rsidR="000F54B0">
        <w:t xml:space="preserve">за период с 1991 года </w:t>
      </w:r>
      <w:r>
        <w:t xml:space="preserve">социальная и этническая структура страны изменилась, </w:t>
      </w:r>
      <w:r w:rsidR="000F54B0">
        <w:t xml:space="preserve">у него </w:t>
      </w:r>
      <w:r>
        <w:t xml:space="preserve">не </w:t>
      </w:r>
      <w:r w:rsidR="000F54B0">
        <w:t>было</w:t>
      </w:r>
      <w:r>
        <w:t xml:space="preserve"> возможности собрать обн</w:t>
      </w:r>
      <w:r w:rsidR="000F54B0">
        <w:t>овленные статистические данные</w:t>
      </w:r>
      <w:r>
        <w:t xml:space="preserve">, </w:t>
      </w:r>
      <w:r w:rsidR="000F54B0">
        <w:t>с тем чтобы дать</w:t>
      </w:r>
      <w:r>
        <w:t xml:space="preserve"> точные ответы на многие вопросы Комитета.  Подгото</w:t>
      </w:r>
      <w:r w:rsidR="000F54B0">
        <w:t>вке доклада также препятствовала</w:t>
      </w:r>
      <w:r>
        <w:t xml:space="preserve"> </w:t>
      </w:r>
      <w:r w:rsidR="000F54B0">
        <w:t>нехватка финансовых</w:t>
      </w:r>
      <w:r>
        <w:t xml:space="preserve"> и материальны</w:t>
      </w:r>
      <w:r w:rsidR="000F54B0">
        <w:t>х ресурсов</w:t>
      </w:r>
      <w:r>
        <w:t xml:space="preserve">.  Правительство осознает, что </w:t>
      </w:r>
      <w:r w:rsidR="000F54B0">
        <w:t>активизация</w:t>
      </w:r>
      <w:r>
        <w:t xml:space="preserve"> сотрудничества с НПО </w:t>
      </w:r>
      <w:r w:rsidR="006E2C2D">
        <w:t>могла бы способствовать повышению качества окончательного</w:t>
      </w:r>
      <w:r>
        <w:t xml:space="preserve"> документ</w:t>
      </w:r>
      <w:r w:rsidR="006E2C2D">
        <w:t>а</w:t>
      </w:r>
      <w:r>
        <w:t>.</w:t>
      </w:r>
    </w:p>
    <w:p w:rsidR="00A41E27" w:rsidRDefault="00A41E27" w:rsidP="00A41E27"/>
    <w:p w:rsidR="006E2C2D" w:rsidRDefault="006E2C2D" w:rsidP="006E2C2D">
      <w:r>
        <w:t>7.</w:t>
      </w:r>
      <w:r>
        <w:tab/>
      </w:r>
      <w:r>
        <w:rPr>
          <w:u w:val="single"/>
        </w:rPr>
        <w:t>Г-н БОЙД</w:t>
      </w:r>
      <w:r>
        <w:t>, Докладчик по стране, говорит, что спустя десятилетие по завершении вооруженного конфликта в государстве-участнике Комитет приветствует возможность рассмотреть вместе с делегацией выполнение Конвенции правительством.  Хотя в докладе содержится множество</w:t>
      </w:r>
      <w:r w:rsidR="00BE38DB">
        <w:t xml:space="preserve"> информации и затрагиваются</w:t>
      </w:r>
      <w:r>
        <w:t xml:space="preserve"> многочисленные вопросы, имеющие отношение к Конвенции, в нем </w:t>
      </w:r>
      <w:r w:rsidR="00BE38DB">
        <w:t xml:space="preserve">не хватает примеров, свидетельствующих о предпринимаемых государством-участником </w:t>
      </w:r>
      <w:r>
        <w:t>усили</w:t>
      </w:r>
      <w:r w:rsidR="00BE38DB">
        <w:t>ях</w:t>
      </w:r>
      <w:r>
        <w:t xml:space="preserve">, направленных на осуществление прав, сформулированных в ключевых положениях, </w:t>
      </w:r>
      <w:r w:rsidR="00BE38DB">
        <w:t>включая, в частности, положения</w:t>
      </w:r>
      <w:r>
        <w:t xml:space="preserve"> статьи 5.  </w:t>
      </w:r>
      <w:r w:rsidR="00BE38DB">
        <w:t xml:space="preserve">За отсутствием </w:t>
      </w:r>
      <w:r>
        <w:t>статистических данных, Комитет хотел бы получить какие-либо примеры осуществления этих прав</w:t>
      </w:r>
      <w:r w:rsidR="00673812">
        <w:t xml:space="preserve"> на практике</w:t>
      </w:r>
      <w:r>
        <w:t>.</w:t>
      </w:r>
    </w:p>
    <w:p w:rsidR="006E2C2D" w:rsidRDefault="006E2C2D" w:rsidP="006E2C2D"/>
    <w:p w:rsidR="006E2C2D" w:rsidRDefault="006E2C2D" w:rsidP="006E2C2D">
      <w:r>
        <w:t>8.</w:t>
      </w:r>
      <w:r>
        <w:tab/>
        <w:t xml:space="preserve">Комитет приветствует </w:t>
      </w:r>
      <w:r w:rsidR="00673812">
        <w:t>заявл</w:t>
      </w:r>
      <w:r>
        <w:t>ение о том, что положения документов Организации Объединенных Наций, ратифицированных государством-участником, и Европейской конвенции о правах человека имеют прямое применение и преобладают над всем внутренним законодательством в соответствии со статьей 2 Конституции.  Вместе с тем делегации следует уточнить, какие именно международные документы были включены в Конституцию, перечислив их конкретно, а также указать, какие практические последствия имело такое включение</w:t>
      </w:r>
      <w:r w:rsidR="00673812">
        <w:t xml:space="preserve"> для</w:t>
      </w:r>
      <w:r>
        <w:t xml:space="preserve"> </w:t>
      </w:r>
      <w:r w:rsidR="00673812">
        <w:t>национальных</w:t>
      </w:r>
      <w:r>
        <w:t xml:space="preserve"> суд</w:t>
      </w:r>
      <w:r w:rsidR="00673812">
        <w:t>ов</w:t>
      </w:r>
      <w:r>
        <w:t xml:space="preserve"> на уровне государства и образований.</w:t>
      </w:r>
    </w:p>
    <w:p w:rsidR="00903C95" w:rsidRDefault="00903C95" w:rsidP="00903C95"/>
    <w:p w:rsidR="00903C95" w:rsidRDefault="00903C95" w:rsidP="00903C95">
      <w:r>
        <w:t>9.</w:t>
      </w:r>
      <w:r>
        <w:tab/>
        <w:t>Кроме того, остается неясным, могут ли представляться на рассмотрение судов, трибуналов или административных органов иски в связи с нарушением конституционного принципа расовой недискриминации.  Было бы полезным узнать о рамках и сфере применения средств правовой защиты, которые могут использоваться, а также о том, проводилось ли рассмотрение каких-либо подобных дел, связанных с расовой дискриминацией.  Следует представить информацию по количеству дел, кем они были возбуждены, какой суд выносил решение по конкретному делу, в каком географическом районе проводилось разбирательство и каковы были его результаты.  Классифицируется ли такая информация по признакам расы, этнической принадлежности, национальности или религии?</w:t>
      </w:r>
    </w:p>
    <w:p w:rsidR="00903C95" w:rsidRDefault="00903C95" w:rsidP="00903C95"/>
    <w:p w:rsidR="00903C95" w:rsidRDefault="00903C95" w:rsidP="00903C95">
      <w:r>
        <w:t>10.</w:t>
      </w:r>
      <w:r>
        <w:tab/>
        <w:t>Было бы полезным узнать, насколько давно в Уголовный кодекс (в статью 14 главы </w:t>
      </w:r>
      <w:r>
        <w:rPr>
          <w:lang w:val="en-US"/>
        </w:rPr>
        <w:t>XV</w:t>
      </w:r>
      <w:r>
        <w:t xml:space="preserve">) было включено положение, запрещающее должностным лицам отказывать кому-либо в осуществлении прав или предоставлять привилегии на дискриминационной основе.  Возбуждались </w:t>
      </w:r>
      <w:r w:rsidRPr="00C67828">
        <w:t xml:space="preserve">ли </w:t>
      </w:r>
      <w:r>
        <w:t>в этой связи какие-либо судебные дела и был ли осужден кто-либо из должностных лиц?  Имеется ли какой-либо гражданско-правовой эквивалент данной статье, и если да, то какие суды и административные или исполнительные органы уполномочены рассматривать такие дела?  Какие средства правовой защиты имеются в распоряжении этих судов для целей восстановления нарушенных прав?  Комитет был бы признателен за любые примеры, касающиеся соответствующих дел.</w:t>
      </w:r>
    </w:p>
    <w:p w:rsidR="00903C95" w:rsidRDefault="00903C95" w:rsidP="00903C95"/>
    <w:p w:rsidR="00903C95" w:rsidRDefault="00903C95" w:rsidP="00903C95">
      <w:r>
        <w:t>11.</w:t>
      </w:r>
      <w:r>
        <w:tab/>
        <w:t>Сложно понять, каким образом обеспечивается совместимость Конвенции с Конституцией Боснии и Герцеговины и конституциями ее конституционных образований, возникших в результате Дейтонского мирного соглашения.  Конституция Сербской Республики признает сербов в качестве доминирующего государствообразующего народа данного района, а Конституция Боснии и Герцеговины признает боснийцев и хорватов в качестве доминирующих государствообразующих народов Федерации.  Такое признание наделило сербов, боснийцев и хорватов особым статусом, что, как представляется, создает систему, при которой этническая принадлежность является определяющим фактором для участия граждан в избирательном процессе и, таким образом, для их доступа к политической власти.</w:t>
      </w:r>
    </w:p>
    <w:p w:rsidR="00903C95" w:rsidRDefault="00903C95" w:rsidP="00903C95"/>
    <w:p w:rsidR="00903C95" w:rsidRDefault="00903C95" w:rsidP="00903C95">
      <w:r>
        <w:t>12.</w:t>
      </w:r>
      <w:r>
        <w:tab/>
        <w:t>Согласно статье 5 Конституции, члены групп национальных меньшинств, как представляется, исключаются из процесса выборов членов президиума в отличие от государствообразующих народов, проживающих в образовании, где они не являются преобладающими по численности избирателями.  Аналогичным образом, избиратели могут избирать кандидатов из числа боснийцев и хорватов только в Федерации и избирать</w:t>
      </w:r>
      <w:r w:rsidR="0067364B">
        <w:t> </w:t>
      </w:r>
      <w:r>
        <w:t>только сербов в Сербской Республике.  Кроме того, члены каждой государствообразующей группы могут быть избраны только на территории, где они имеют преференциальный статус согласно Конституции.  Аналогичные ограничительные нормы применяются в отношении выборов в парламентскую Палату народов.  Ограничения на самоидентификацию затрагивают лиц смешанной этнической принадлежности, которые отказываются выбрать одну идентичность государство</w:t>
      </w:r>
      <w:r w:rsidR="008F7C1E">
        <w:t>о</w:t>
      </w:r>
      <w:r>
        <w:t>бразующего народа из двух.  Не приводит ли это в результате к тому, что национальные меньшинства и государство</w:t>
      </w:r>
      <w:r w:rsidR="008F7C1E">
        <w:t>о</w:t>
      </w:r>
      <w:r>
        <w:t xml:space="preserve">бразующие народы, проживающие в образовании, где они не являются признанными в качестве таковых, по существу лишаются гражданских прав?  Хотя существующая конституционная структура, безусловно, явилась той ценой, которую пришлось заплатить за заключение в Дейтоне мирного соглашения, в настоящее время очевидно, что необходима глубокая конституционная реформа.  Было бы полезно узнать реакцию делегации на это предложение.  </w:t>
      </w:r>
    </w:p>
    <w:p w:rsidR="00903C95" w:rsidRDefault="00903C95" w:rsidP="00903C95"/>
    <w:p w:rsidR="00903C95" w:rsidRDefault="00903C95" w:rsidP="00903C95">
      <w:r>
        <w:t>13.</w:t>
      </w:r>
      <w:r>
        <w:tab/>
        <w:t>Кроме того, было бы интересно заслушать мнение делегации по поводу очевидных связей между участием, основанным исключительно на этнической принадлежности, и другими дискриминационными практиками, связанными с доступом к трудоустройству, здравоохранению и образованию.  Справедливым ли является утверждение о том, что имеется явная связь между политической властью, которая распределяется законом по этническому принципу, и отсутствием у этнических меньшинств возможности пользоваться правами, предусмотренными в соответствии со статьей 5 Конвенции?  Может ли такое исключение частично объяснить укоренившуюся нищету, от которой страдают некоторые национальные меньшинства, в частности рома, а также моноэтнический характер многих районов и возрастающую обеспокоенность по поводу существования сегрегированных школ с отдельными учебными программами?</w:t>
      </w:r>
    </w:p>
    <w:p w:rsidR="00903C95" w:rsidRDefault="00903C95" w:rsidP="00903C95"/>
    <w:p w:rsidR="00903C95" w:rsidRDefault="00903C95" w:rsidP="00903C95">
      <w:r>
        <w:t>14.</w:t>
      </w:r>
      <w:r>
        <w:tab/>
        <w:t>В отношении нормативных рамок антидискриминационного законодательства Комитету было бы полезно получить дополнительную информацию, связанную с Законом о защите национальных меньшинств.  Выступающему хотелось бы узнать, какие конкретные требования предусмотрены в этом законе в связи с полномочиями и обязанностями национальных органов и имеющимися в их распоряжении ресурсами.  Он</w:t>
      </w:r>
      <w:r w:rsidR="0067364B">
        <w:t> </w:t>
      </w:r>
      <w:r>
        <w:t>также просит делегацию представить примеры принимаемых властями мер в соответствии с этим законом.  Кроме того, ему хотелось бы узнать, каковыми являются права и обязанности представителей национальных меньшинств в связи с их этнической, культурной, языковой и религиозной самобытностью, как это предусмотрено в статье 1 закона.</w:t>
      </w:r>
    </w:p>
    <w:p w:rsidR="00903C95" w:rsidRDefault="00903C95" w:rsidP="00903C95"/>
    <w:p w:rsidR="00903C95" w:rsidRDefault="00903C95" w:rsidP="00903C95">
      <w:r>
        <w:t>15.</w:t>
      </w:r>
      <w:r>
        <w:tab/>
        <w:t>Возвращаясь к вопросу о роли омбудсмена, выступающий говорит, что, хотя в пунктах 26 и 77 доклада описана цель создания Управления государственного омбудсмена по правам человека, ему по</w:t>
      </w:r>
      <w:r>
        <w:noBreakHyphen/>
        <w:t xml:space="preserve">прежнему неясно, каковы рамки мандата омбудсмена.  Аналогичным образом, ему непонятно, ограничиваются ли расследования, проводимые омбудсменом, только нарушениями, совершаемыми правительственными должностными лицами, или же такие расследования могут проводиться также и в отношении частных лиц.  В ракурсе статьи 2 Конвенции выступающему хотелось бы знать, какие конкретные конституционные права и свободы уполномочен защищать омбудсмен.  Он отмечает, что права, касающиеся недискриминации в секторах жилища и трудоустройства, не рассматриваются в этом контексте, и просит делегацию указать, какие аспекты внутреннего законодательства обеспечивают защиту таких прав.  Он подчеркивает, что данный вопрос имеет особое отношение к оценке Комитетом соблюдения представляющим доклад государством статей 2, 5 и 6 Конвенции.  </w:t>
      </w:r>
    </w:p>
    <w:p w:rsidR="00903C95" w:rsidRDefault="00903C95" w:rsidP="00903C95"/>
    <w:p w:rsidR="00903C95" w:rsidRDefault="00903C95" w:rsidP="00903C95">
      <w:r>
        <w:t>16.</w:t>
      </w:r>
      <w:r>
        <w:tab/>
        <w:t>Согласно пункту 146 доклада, омбудсмен не уполномочен представлять граждан в</w:t>
      </w:r>
      <w:r w:rsidR="0067364B">
        <w:t> </w:t>
      </w:r>
      <w:r>
        <w:t>ходе судебной процедуры.  Вместе с тем Комитет обратил свое внимание на тот факт, что имелись случаи, когда омбудсмен возбуждал гражданские иски от имени жертв расовой или этнической дискриминации.  В этой связи выступающий интересуется, имеются ли должностные лица, аналогичные омбудсмену, на уровне образований, которые могут быть уполномочены представлять жертв дискриминации.  В случае же если омбудсмен не наделен такими полномочиями, выступающий хотел бы узнать, наделены ли другие департаменты в структуре правительства на общенациональном уровне или на уровне образований, помимо прокурора по уголовным делам, полномочиями требовать судебного возмещения для жертв дискриминации.</w:t>
      </w:r>
    </w:p>
    <w:p w:rsidR="00903C95" w:rsidRDefault="00903C95" w:rsidP="00903C95"/>
    <w:p w:rsidR="000D7512" w:rsidRDefault="000D7512" w:rsidP="00903C95">
      <w:r>
        <w:t>17.</w:t>
      </w:r>
      <w:r>
        <w:tab/>
        <w:t>Комитету хотелось бы узнать о количественных и качественных результатах работы омбудсмена по сегодняшний день.  Было бы интересно узнать, какое количество жалоб было подано, каков характер таких жалоб и каким образом они были урегулированы.  Имеются ли данные в разбивке по признакам расы, этнического происхождения, гражданства или религиозной принадлежности, касающиеся заявителей, жертв и предполагаемых ответчиков?  Выступающий также интересуется наличием каких-либо правительственных органов, уполномоченных требовать или предоставлять компенсацию жертвам дискриминации в связи с правам, предусмотренными в статье 5 Конвенции.</w:t>
      </w:r>
    </w:p>
    <w:p w:rsidR="000D7512" w:rsidRDefault="000D7512" w:rsidP="00903C95"/>
    <w:p w:rsidR="00903C95" w:rsidRDefault="00903C95" w:rsidP="00903C95">
      <w:r>
        <w:t>18.</w:t>
      </w:r>
      <w:r>
        <w:tab/>
        <w:t>В качестве общего комментария в связи с процедурой представления доклада выступающий хотел бы отметить, что в будущем было бы желательно, чтобы делегация представляла информацию о количестве, характере и местах случаев возбуждения уголовного преследования государственными органами на основании статей 145 и 146 Уголовного кодекса, а также о личности правонарушителей и жертв и о вынесенных решениях.</w:t>
      </w:r>
    </w:p>
    <w:p w:rsidR="00903C95" w:rsidRDefault="00903C95" w:rsidP="00903C95"/>
    <w:p w:rsidR="00903C95" w:rsidRDefault="00903C95" w:rsidP="00903C95">
      <w:r>
        <w:t>19.</w:t>
      </w:r>
      <w:r>
        <w:tab/>
        <w:t xml:space="preserve">Он предлагает делегации подробнее сообщить о деятельности Палаты по правам человека и ее преемника </w:t>
      </w:r>
      <w:r>
        <w:noBreakHyphen/>
        <w:t xml:space="preserve"> Комиссии по правам человека.  Более конкретно имеется в виду необходимость представления информации о характере полученных Комиссией жалоб, связанных с расовой или этнической дискриминацией.  Ему хотелось бы узнать о том, каким образом обрабатываются жалобы и каковы результаты их рассмотрения, включая принятие решения и предоставляемые средства правовой защиты.</w:t>
      </w:r>
    </w:p>
    <w:p w:rsidR="00903C95" w:rsidRDefault="00903C95" w:rsidP="00903C95"/>
    <w:p w:rsidR="00903C95" w:rsidRDefault="00903C95" w:rsidP="00903C95">
      <w:r>
        <w:t>20.</w:t>
      </w:r>
      <w:r>
        <w:tab/>
        <w:t>Учитывая многочисленные утверждения об угрозах, которые высказывались в адрес представителей национальных меньшинств, возвращающихся в свои бывшие дома</w:t>
      </w:r>
      <w:r w:rsidR="0067364B">
        <w:t>,</w:t>
      </w:r>
      <w:r>
        <w:t xml:space="preserve"> выступающий хотел бы узнать, какие механизмы позволяют гарантировать осуществление законодательства, касающегося беженцев и перемещенных лиц, а также внесенных в него поправок, в соответствии с которыми предусматривается защита прав таких возвращенцев.  Он также интересуется, достаточно ли широко распространяется информация о таких механизмах, имеются ли достаточные ресурсы для осуществления контроля за соблюдением соответствующих норм и какому правительственному ведомству поручена эта задача</w:t>
      </w:r>
      <w:r w:rsidR="0067364B">
        <w:t>.</w:t>
      </w:r>
      <w:r>
        <w:t xml:space="preserve">  Он также интересуется, были ли получены какие-либо жалобы или предъявлены уголовные обвинения в этой связи и если да, то не могла бы делегация представить хотя бы общую соответствующую информацию.  Кроме того, ему хотелось бы узнать, какая связь существует между этим законодательством и статьей 146 Уголовного кодекса, устанавливающей уголовную ответственность за использование силы или угрозу применения силы со стороны любого лица, препятствующего или мешающего перемещенным лицам возвратиться в собственные дома.</w:t>
      </w:r>
    </w:p>
    <w:p w:rsidR="00903C95" w:rsidRPr="00903C95" w:rsidRDefault="00903C95" w:rsidP="006E2C2D"/>
    <w:p w:rsidR="00903C95" w:rsidRDefault="00903C95" w:rsidP="00903C95">
      <w:r>
        <w:t>21.</w:t>
      </w:r>
      <w:r>
        <w:tab/>
      </w:r>
      <w:r>
        <w:rPr>
          <w:u w:val="single"/>
        </w:rPr>
        <w:t>Г-н СИСИЛИАНОС</w:t>
      </w:r>
      <w:r>
        <w:t xml:space="preserve"> выражает признательность правительству Боснии и Герцеговины за важные достижения, которых оно добилось с точки зрения внутреннего законодательства и международных договоров, учитывая при этом особый характер условий в стране и необходимость обеспечения подлинного признания демократического боснийского гражданства.</w:t>
      </w:r>
    </w:p>
    <w:p w:rsidR="00903C95" w:rsidRDefault="00903C95" w:rsidP="00903C95"/>
    <w:p w:rsidR="00903C95" w:rsidRDefault="00903C95" w:rsidP="00903C95">
      <w:r>
        <w:t>22.</w:t>
      </w:r>
      <w:r>
        <w:tab/>
        <w:t>Он отмечает предлагаемое принятие всеобъемлющего гражданского и административного законодательства по борьбе с прямой и косвенной дискриминацией, основанной на этнических или национальных признаках, и просит делегацию более подробно остановиться на принятых к настоящему моменту мерах.  К вопросу о предполагаемой этнической дискриминации в области социального обеспечения и пенсионных пособий выступающий подчеркивает, что такие льготы должны гарантироваться государством, которому следует устранить существующие препятствия для их получения.  Принятие таких мер значительно ускорит беспрепятственное возвращение беженцев и перемещенных лиц.</w:t>
      </w:r>
    </w:p>
    <w:p w:rsidR="00903C95" w:rsidRDefault="00903C95" w:rsidP="00903C95"/>
    <w:p w:rsidR="00903C95" w:rsidRDefault="00903C95" w:rsidP="00903C95">
      <w:r>
        <w:t>23.</w:t>
      </w:r>
      <w:r>
        <w:tab/>
        <w:t>Кроме того, он подчеркивает необходимость предоставления образования в рамках системы, учитывающей различные этнические и языковые потребности, и таким образом предотвратить укоренение предрассудков и враждебности на протяжении жизни нескольких поколений.</w:t>
      </w:r>
    </w:p>
    <w:p w:rsidR="00903C95" w:rsidRDefault="00903C95" w:rsidP="00903C95"/>
    <w:p w:rsidR="00903C95" w:rsidRDefault="00903C95" w:rsidP="00903C95">
      <w:r>
        <w:t>24.</w:t>
      </w:r>
      <w:r>
        <w:tab/>
      </w:r>
      <w:r>
        <w:rPr>
          <w:u w:val="single"/>
        </w:rPr>
        <w:t>Г-н КЬЕРУМ</w:t>
      </w:r>
      <w:r>
        <w:t>, выражая признательность делегации в связи с ее откровенным и самокритичным представлением доклада, признает масштабность препятствий, с которыми столкнулось правительство.  Он интересуется, располагало ли правительство более ограниченными ресурсами, имевшимися для подготовки настоящего доклада Комитету, по сравнению с ресурсами, которые имелись в его распоряжении для подготовки докладов в другие договорные органы.</w:t>
      </w:r>
    </w:p>
    <w:p w:rsidR="00903C95" w:rsidRDefault="00903C95" w:rsidP="00903C95"/>
    <w:p w:rsidR="00903C95" w:rsidRDefault="00903C95" w:rsidP="00903C95">
      <w:r>
        <w:t>25.</w:t>
      </w:r>
      <w:r>
        <w:tab/>
        <w:t>Выступающему также хотелось бы получить более подробную информацию о трудностях, с которыми сталкивалось правительство в ходе его взаимодействия с гражданским обществом при составлении доклада.  Подчеркивая важность вклада НПО как на стадии представления доклада, так и на стадии выполнения рекомендаций Комитета, выступающий просит делегацию сообщить о возникавших трудностях.</w:t>
      </w:r>
    </w:p>
    <w:p w:rsidR="00903C95" w:rsidRDefault="00903C95" w:rsidP="00903C95"/>
    <w:p w:rsidR="00903C95" w:rsidRDefault="00903C95" w:rsidP="00903C95">
      <w:r>
        <w:t>26.</w:t>
      </w:r>
      <w:r>
        <w:tab/>
        <w:t>Обращая внимание на систематическое использование термина "прочие" в отличие от "государствообразующих", выступающий интересуется, относится ли понятие "прочие" исключительно к представителям национальных меньшинств или же оно охватывает всех лиц, которые не желают ассоциироваться с одной из трех групп государствообразующих народов.  Ряд представителей национальных меньшинств указали, что они считают использование этого выражения оскорбительным и подразумевающим социальную маргинализацию.</w:t>
      </w:r>
    </w:p>
    <w:p w:rsidR="00903C95" w:rsidRDefault="00903C95" w:rsidP="00903C95"/>
    <w:p w:rsidR="00903C95" w:rsidRDefault="00903C95" w:rsidP="00903C95">
      <w:r>
        <w:t>27.</w:t>
      </w:r>
      <w:r>
        <w:tab/>
        <w:t>Касаясь вопроса о трудоустройстве, выступающий спрашивает:  принимаются ли какие</w:t>
      </w:r>
      <w:r>
        <w:noBreakHyphen/>
        <w:t>либо позитивные меры в целях повышения представленности "этнических" возвращенцев в составе рабочей силы и существуют ли административные механизмы для</w:t>
      </w:r>
      <w:r w:rsidR="00A66C4A">
        <w:t> </w:t>
      </w:r>
      <w:r>
        <w:t>рассмотрения жалоб, касающихся дискриминации на рынке труда.</w:t>
      </w:r>
    </w:p>
    <w:p w:rsidR="00903C95" w:rsidRDefault="00903C95" w:rsidP="00903C95"/>
    <w:p w:rsidR="00903C95" w:rsidRDefault="00903C95" w:rsidP="00903C95">
      <w:r>
        <w:t>28.</w:t>
      </w:r>
      <w:r>
        <w:tab/>
        <w:t>Касаясь пункта 11 доклада, в котором упоминается о создании консультативного органа, получившего название "Совет рома", выступающий отмечает, что Совет не стал подлинно эффективным в силу ряда причин, включая ограниченность ресурсов, притом что соответствующие министерства недостаточно часто с ним консультировались.  В этой связи ему хотелось бы узнать, каким образом правительство представляет роль Совета и укрепление интеграции общины рома в общество в целом.  Он обращает внимание на крайне низкий уровень посещаемости детьми рома занятий на уровне начального школьного образования и отмечает, что в докладе не указано, какие меры запланированы для исправления этого положения.  Он рекомендует правительству обратиться к обширному опыту соседних стран, которые успешно решили проблему образования в общинах рома.</w:t>
      </w:r>
    </w:p>
    <w:p w:rsidR="00903C95" w:rsidRDefault="00903C95" w:rsidP="00903C95"/>
    <w:p w:rsidR="00903C95" w:rsidRDefault="00903C95" w:rsidP="00903C95">
      <w:r>
        <w:t>29.</w:t>
      </w:r>
      <w:r>
        <w:tab/>
      </w:r>
      <w:r>
        <w:rPr>
          <w:u w:val="single"/>
        </w:rPr>
        <w:t>Г-н ВАЛЕНСИЯ РОДРИГЕС</w:t>
      </w:r>
      <w:r>
        <w:t xml:space="preserve"> говорит, что понятие меньшинств действительно возникло в результате многоэтнической природы Боснии и Герцеговины и налагает на государство обязательство обеспечивать их защиту.  Он принимает к сведению тот факт, что этими общинами и в их интересах был создан ряд НПО и политических ассоциаций, а</w:t>
      </w:r>
      <w:r w:rsidR="00F67A6C">
        <w:t> </w:t>
      </w:r>
      <w:r>
        <w:t>также интересуется, является ли такая общественная мобилизация одним из последствий войны.  Кроме того, ему хотелось бы узнать, какие конкретные меры принимаются с целью улучшения уровня жизни национальных меньшинств в соответствии со статьей 2 Конвенции.</w:t>
      </w:r>
    </w:p>
    <w:p w:rsidR="00903C95" w:rsidRDefault="00903C95" w:rsidP="00903C95"/>
    <w:p w:rsidR="00903C95" w:rsidRDefault="00903C95" w:rsidP="00903C95">
      <w:r>
        <w:t>30.</w:t>
      </w:r>
      <w:r>
        <w:tab/>
        <w:t>В связи со статьей 4 в докладе говорится о том, что были приняты надлежащие меры</w:t>
      </w:r>
      <w:r w:rsidR="00A66C4A">
        <w:t> </w:t>
      </w:r>
      <w:r>
        <w:t>для выполнения требований, предусмотренных в пункте b) статьи 4, в отношении квалификации поощрения к нетерпимости и расовой дискриминации в качестве наказуемого деяния.  Вместе с тем Комитету хотелось бы получить более подробную информацию о любых административных или судебных инициативах, которые были приняты с целью обеспечения соблюдения положений пункта а) статьи 4.</w:t>
      </w:r>
    </w:p>
    <w:p w:rsidR="00903C95" w:rsidRDefault="00903C95" w:rsidP="00903C95"/>
    <w:p w:rsidR="00903C95" w:rsidRDefault="00903C95" w:rsidP="00903C95">
      <w:r>
        <w:t>31.</w:t>
      </w:r>
      <w:r>
        <w:tab/>
        <w:t>Выступающий обращает внимание на неточность документации, касающейся меньшинств, в частности населения рома, и просит представить дополнительные комментарии о масштабах репрессий, которым подверглись эти меньшинства, и об уровне политической представленности, достигнутой этими общинами.  Кроме того, он просит сообщить:  проводились ли расследования случаев принудительного выселения на основании этнической принадлежности и явной расовой дискриминации в отношении возвращенцев, а также какие действия были приняты для привлечения лиц, виновных в</w:t>
      </w:r>
      <w:r w:rsidR="00A66C4A">
        <w:t> </w:t>
      </w:r>
      <w:r>
        <w:t>совершении подобных нарушений, к уголовной ответственности.</w:t>
      </w:r>
    </w:p>
    <w:p w:rsidR="00903C95" w:rsidRDefault="00903C95" w:rsidP="00903C95"/>
    <w:p w:rsidR="00903C95" w:rsidRDefault="00903C95" w:rsidP="00903C95">
      <w:r>
        <w:t>32.</w:t>
      </w:r>
      <w:r>
        <w:tab/>
        <w:t>Возвращаясь к вопросам, заданным Докладчиком по стране, он также отмечает необходимость разъяснения роли омбудсмена, особенно в связи с видами случаев, которыми омбудсмен уполномочен заниматься.  В заключение он просит подтвердить верховенство Конвенции по отношению к внутреннему законодательству и сообщить о процедуре, в соответствии с которой отдельные лица могут возбуждать иски, связанные с</w:t>
      </w:r>
      <w:r w:rsidR="00A66C4A">
        <w:t> </w:t>
      </w:r>
      <w:r>
        <w:t>расовой дискриминацией, непосредственно в национальных судах.</w:t>
      </w:r>
    </w:p>
    <w:p w:rsidR="00903C95" w:rsidRDefault="00903C95" w:rsidP="00903C95"/>
    <w:p w:rsidR="00903C95" w:rsidRDefault="00903C95" w:rsidP="00903C95">
      <w:r>
        <w:t>33.</w:t>
      </w:r>
      <w:r>
        <w:tab/>
      </w:r>
      <w:r>
        <w:rPr>
          <w:u w:val="single"/>
        </w:rPr>
        <w:t>Г-н АВТОНОМОВ</w:t>
      </w:r>
      <w:r>
        <w:t xml:space="preserve"> просит делегацию дополнить содержащуюся в докладе информацию о выборах представителей меньшинств.  Разъяснения также необходимы в связи с экстрадицией натурализованных граждан, упомянутой в пункте 17 доклада;  выступающий не понимает, чем натурализация отличается от гражданства.  Выступающий интересуется, был ли принят проект закона о начальном и среднем образовании, упоминаемый в пункте 157, и предусматриваются ли в нем положения о</w:t>
      </w:r>
      <w:r w:rsidR="00A66C4A">
        <w:t> </w:t>
      </w:r>
      <w:r>
        <w:t>равных возможностях и недискриминации.  Кроме того, остается неясным, рассматриваются ли акты дискриминации в соответствии с федеральным законодательством или с действующим законодательством двух политических образований, которые образуют Республику Боснии и Герцеговины.  Он также хотел бы</w:t>
      </w:r>
      <w:r w:rsidR="00A66C4A">
        <w:t> </w:t>
      </w:r>
      <w:r>
        <w:t>узнать, какие критерии используются для проведения различий между жителями Черногории и группой, описанной как "меньшинство Чарна Гора".</w:t>
      </w:r>
    </w:p>
    <w:p w:rsidR="00903C95" w:rsidRDefault="00903C95" w:rsidP="00903C95"/>
    <w:p w:rsidR="00903C95" w:rsidRDefault="00903C95" w:rsidP="00903C95">
      <w:r>
        <w:t>34.</w:t>
      </w:r>
      <w:r>
        <w:tab/>
      </w:r>
      <w:r>
        <w:rPr>
          <w:u w:val="single"/>
        </w:rPr>
        <w:t>Г-н ЮТСИС</w:t>
      </w:r>
      <w:r>
        <w:t xml:space="preserve"> говорит, что, к сожалению, представленная в докладе информация о средствах массовой информации, очевидно, сосредоточена на вопросах, связанных со свободой выражения и свободой прессы, в то же время в докладе мало сообщается о проблеме распространения идей, основанных на расовом превосходстве или ненависти.  Из пунктов 209 и 210 косвенно следует, что феномен расистской пропаганды в действительности существует, однако ничего не говорится о мерах по борьбе с этим явлением.  Он просит делегацию разъяснить этот вопрос.</w:t>
      </w:r>
    </w:p>
    <w:p w:rsidR="00903C95" w:rsidRDefault="00903C95" w:rsidP="00903C95"/>
    <w:p w:rsidR="00903C95" w:rsidRDefault="00903C95" w:rsidP="00903C95">
      <w:r>
        <w:t>35.</w:t>
      </w:r>
      <w:r>
        <w:tab/>
        <w:t>В докладе сообщается, что возвращение перемещенных рома в свои жилища и возвращение их собственности имеет важнейшее значение для обеспечения их основных прав.  В то же время в нем отмечается, что подавляющее большинство рома в настоящее время проживает в неофициальных поселениях, не имея каких-либо четко закрепленных прав на владение собственностью, при этом они могут быть подвергнуты принудительному выселению.  Выступающий спрашивает, обеспечивает ли законодательство государства-участника право граждан на жилище и могут ли семьи рома принудительно выселяться из жилищ, которые они занимают.  Делегации следует объяснить, по какой причине считается, что ислам способствует утрате языка, культуры и</w:t>
      </w:r>
      <w:r w:rsidR="00A66C4A">
        <w:t> </w:t>
      </w:r>
      <w:r>
        <w:t>традиций населения рома, как это вытекает из пункта 112 доклада.  Он спрашивает, запрещается ли законом этническое разделение, нетерпимость, сегрегация и дискриминация в системе образования.  Если да, то делегации следует объяснить, что именно препятствует эффективному соблюдению соответствующих положений.</w:t>
      </w:r>
    </w:p>
    <w:p w:rsidR="00903C95" w:rsidRDefault="00903C95" w:rsidP="00903C95"/>
    <w:p w:rsidR="00903C95" w:rsidRDefault="00903C95" w:rsidP="00903C95">
      <w:r>
        <w:t>36.</w:t>
      </w:r>
      <w:r>
        <w:tab/>
      </w:r>
      <w:r>
        <w:rPr>
          <w:u w:val="single"/>
        </w:rPr>
        <w:t>Г-н АМИР</w:t>
      </w:r>
      <w:r>
        <w:t xml:space="preserve"> интересуется, осуществляется ли уголовное преследование за распространение расистской пропаганды.  В случае отрицательного ответа он хотел бы узнать, что намеревается делать правительство для того, чтобы ликвидировать этот правовой пробел.  Делегации следует также сообщить о принимаемых мерах для выявления и пресечения случаев торговли людьми и для защиты беженцев.</w:t>
      </w:r>
    </w:p>
    <w:p w:rsidR="00903C95" w:rsidRDefault="00903C95" w:rsidP="00903C95"/>
    <w:p w:rsidR="00903C95" w:rsidRDefault="00903C95" w:rsidP="00903C95">
      <w:r>
        <w:t>37.</w:t>
      </w:r>
      <w:r>
        <w:tab/>
      </w:r>
      <w:r>
        <w:rPr>
          <w:u w:val="single"/>
        </w:rPr>
        <w:t>Г-н ЛИНДГРЕН АЛВИС</w:t>
      </w:r>
      <w:r>
        <w:t xml:space="preserve"> говорит, что расхождения между Конституцией Боснии и</w:t>
      </w:r>
      <w:r w:rsidR="00A66C4A">
        <w:t> </w:t>
      </w:r>
      <w:r>
        <w:t>Герцеговины и Конвенцией являются серьезным препятствием для соблюдения последней.  Необходимо предпринимать решительные усилия по созданию механизмов контроля за дискриминацией, которая, как представляется, имеет широкое распространение, а также по защите жертв и восстановлению нарушенных прав.  Требуется дополнительная информация о причинах недостаточной представленности детей рома в системе образования и о случаях натурализованных лиц, о которых идет речь в пункте 17 доклада.</w:t>
      </w:r>
    </w:p>
    <w:p w:rsidR="00903C95" w:rsidRDefault="00903C95" w:rsidP="00903C95"/>
    <w:p w:rsidR="00903C95" w:rsidRDefault="00903C95" w:rsidP="00903C95">
      <w:r>
        <w:t>38.</w:t>
      </w:r>
      <w:r>
        <w:tab/>
      </w:r>
      <w:r>
        <w:rPr>
          <w:u w:val="single"/>
        </w:rPr>
        <w:t>Г-н ШАХИ</w:t>
      </w:r>
      <w:r>
        <w:t xml:space="preserve"> говорит, что, учитывая трудности, связанные с действующей Конституцией, выраженная боснийскими, сербскими и хорватскими лидерами приверженность приступить к конституционной реформе является обнадеживающей.  На</w:t>
      </w:r>
      <w:r w:rsidR="00F67A6C">
        <w:t> </w:t>
      </w:r>
      <w:r>
        <w:t>основе представленной в докладе информации он заключает, что национальным меньшинствам было предоставлено право участвовать в политической жизни страны;  вместе с тем остается неясным, были ли какие-либо группы меньшинств лишены такой возможности и каким образом государство-участник обеспечивает соблюдение принципов недискриминации на всех стадиях избирательного процесса.</w:t>
      </w:r>
    </w:p>
    <w:p w:rsidR="00903C95" w:rsidRDefault="00903C95" w:rsidP="00903C95"/>
    <w:p w:rsidR="00903C95" w:rsidRDefault="00903C95" w:rsidP="00903C95">
      <w:r>
        <w:t>39.</w:t>
      </w:r>
      <w:r>
        <w:tab/>
        <w:t>Делегации следует сообщить о средствах восстановления нарушенных прав и компенсации, имеющихся в распоряжении жертв дискриминации, особенно тех, кто был в</w:t>
      </w:r>
      <w:r w:rsidR="00A66C4A">
        <w:t> </w:t>
      </w:r>
      <w:r>
        <w:t>наибольшей степени затронут конфликтом.  Ему хотелось бы узнать, какие дополнительные меры были приняты для обеспечения того, чтобы остающиеся 180 000 перемещенных лиц могли возвратиться домой в условиях безопасности и достоинства на основе принципа недискриминации.  Разница в пенсиях в разных частях страны представляет собой серьезное препятствие для процесса возвращения.  Какие меры принимаются с целью уравнивания размеров пенсий по всей Боснии и Герцеговине, с тем чтобы не допустить этнической дискриминации?  Делегации следует объяснить, каким образом государство-участник обеспечивает равный доступ к образованию, трудоустройству и службам здравоохранения.</w:t>
      </w:r>
    </w:p>
    <w:p w:rsidR="00903C95" w:rsidRDefault="00903C95" w:rsidP="00903C95"/>
    <w:p w:rsidR="00903C95" w:rsidRDefault="00903C95" w:rsidP="00903C95">
      <w:r>
        <w:t>40.</w:t>
      </w:r>
      <w:r>
        <w:tab/>
        <w:t>Отсутствие у некоторых представителей общины рома документов, удостоверяющих личность, препятствует осуществлению их основополагающих прав.  В этой связи ему хотелось бы получить информацию о принимаемых мерах по сокращению количества незарегистрированных рома.  Выступающий интересуется, какой прогресс был достигнут в области осуществления принятой в июле 2005 года Национальной стратегии в интересах рома.</w:t>
      </w:r>
    </w:p>
    <w:p w:rsidR="00903C95" w:rsidRDefault="00903C95" w:rsidP="00903C95"/>
    <w:p w:rsidR="00903C95" w:rsidRDefault="00903C95" w:rsidP="00903C95">
      <w:r>
        <w:t>41.</w:t>
      </w:r>
      <w:r>
        <w:tab/>
        <w:t>Он с удовлетворением узнал, что более 80% вынесенных омбудсменом по правам человека рекомендаций были выполнены соответствующими властями.  Вместе с тем упоминаемое в докладе недостаточное финансирование его учреждения чревато подрывом эффективности его деятельности.  С учетом роли омбудсмена по защите прав человека всех граждан сообщение о пристрастном отношении ответственных руководителей в поддержку определенной группы, которое проистекает из трехсторонней структуры учреждения, также является причиной озабоченности.</w:t>
      </w:r>
    </w:p>
    <w:p w:rsidR="00903C95" w:rsidRDefault="00903C95" w:rsidP="00903C95"/>
    <w:p w:rsidR="00903C95" w:rsidRDefault="00903C95" w:rsidP="00903C95">
      <w:r>
        <w:t>42.</w:t>
      </w:r>
      <w:r>
        <w:tab/>
      </w:r>
      <w:r>
        <w:rPr>
          <w:u w:val="single"/>
        </w:rPr>
        <w:t>Г-н ТОРНБЕРРИ</w:t>
      </w:r>
      <w:r>
        <w:t xml:space="preserve"> с удовлетворением отмечает широкий круг законодательных положений, касающихся национальных меньшинств.  Вместе с тем рамки как гражданского, так и уголовного законодательства, посвященного другим формам дискриминации, являются относительно ограниченными.  Законодательство по меньшинствам не заменяет собой более широкого антидискриминационного законодательства, и выступающий призывает государство-участник принять меры для исправления этих упущений.  Необходимо также принять меры по интеграции принципов межкультурного обучения в образовательные программы.</w:t>
      </w:r>
    </w:p>
    <w:p w:rsidR="00903C95" w:rsidRDefault="00903C95" w:rsidP="00903C95"/>
    <w:p w:rsidR="00903C95" w:rsidRDefault="00903C95" w:rsidP="00903C95">
      <w:r>
        <w:t>43.</w:t>
      </w:r>
      <w:r>
        <w:tab/>
        <w:t>Кроме того, он выражает обеспокоенность по поводу дискриминации, проистекающей из политической структуры государства-участника.  Хотя Конвенция и</w:t>
      </w:r>
      <w:r w:rsidR="000F1B51">
        <w:t> </w:t>
      </w:r>
      <w:r>
        <w:t>предусматривает возможность временной отмены принципа недискриминации, такая мера не может применяться бесконечно, в связи с чем следует приложить усилия по осуществлению необходимых изменений.  При этом вместо того, чтобы уделять чрезмерное внимание имеющимся расхождениям между внутригосударственными правовыми нормами и принципами Конвенции, было бы более конструктивным стремиться к постепенному сближению на базе Конвенции и национального законодательства каждого конкретного случая.</w:t>
      </w:r>
    </w:p>
    <w:p w:rsidR="00903C95" w:rsidRDefault="00903C95" w:rsidP="00903C95"/>
    <w:p w:rsidR="00903C95" w:rsidRDefault="00903C95" w:rsidP="00903C95">
      <w:r>
        <w:t>44.</w:t>
      </w:r>
      <w:r>
        <w:tab/>
      </w:r>
      <w:r>
        <w:rPr>
          <w:u w:val="single"/>
        </w:rPr>
        <w:t>Г-н ТАН</w:t>
      </w:r>
      <w:r>
        <w:t xml:space="preserve"> интересуется, какие административные и законодательные меры были приняты для содействия расселению рома в регионах помимо района Брчко.  Он также интересуется, существуют ли конкретные положения, обеспечивающие возвращение собственности и предоставление компенсации перемещенным лицам.</w:t>
      </w:r>
    </w:p>
    <w:p w:rsidR="00903C95" w:rsidRDefault="00903C95" w:rsidP="00903C95"/>
    <w:p w:rsidR="00903C95" w:rsidRDefault="00903C95" w:rsidP="00903C95">
      <w:pPr>
        <w:jc w:val="center"/>
      </w:pPr>
      <w:r>
        <w:rPr>
          <w:u w:val="single"/>
        </w:rPr>
        <w:t>Заседание закрывается в 18 час. 00 мин</w:t>
      </w:r>
      <w:r>
        <w:t>.</w:t>
      </w:r>
    </w:p>
    <w:p w:rsidR="00903C95" w:rsidRDefault="00903C95" w:rsidP="00903C95">
      <w:pPr>
        <w:jc w:val="center"/>
      </w:pPr>
    </w:p>
    <w:p w:rsidR="00FB6B19" w:rsidRPr="000A137B" w:rsidRDefault="0036009B" w:rsidP="0036009B">
      <w:pPr>
        <w:jc w:val="center"/>
      </w:pPr>
      <w:r>
        <w:t>---------</w:t>
      </w:r>
    </w:p>
    <w:sectPr w:rsidR="00FB6B19" w:rsidRPr="000A137B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6FE" w:rsidRDefault="000316FE">
      <w:r>
        <w:separator/>
      </w:r>
    </w:p>
  </w:endnote>
  <w:endnote w:type="continuationSeparator" w:id="0">
    <w:p w:rsidR="000316FE" w:rsidRDefault="0003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923" w:rsidRDefault="000D4923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6FE" w:rsidRDefault="000316FE">
      <w:r>
        <w:separator/>
      </w:r>
    </w:p>
  </w:footnote>
  <w:footnote w:type="continuationSeparator" w:id="0">
    <w:p w:rsidR="000316FE" w:rsidRDefault="00031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923" w:rsidRPr="009216A3" w:rsidRDefault="009216A3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CERD/C/SR.1735</w:t>
    </w:r>
  </w:p>
  <w:p w:rsidR="000D4923" w:rsidRDefault="000D4923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30B1A">
      <w:rPr>
        <w:rStyle w:val="PageNumber"/>
        <w:noProof/>
      </w:rPr>
      <w:t>2</w:t>
    </w:r>
    <w:r>
      <w:rPr>
        <w:rStyle w:val="PageNumber"/>
      </w:rPr>
      <w:fldChar w:fldCharType="end"/>
    </w:r>
  </w:p>
  <w:p w:rsidR="000D4923" w:rsidRDefault="000D4923">
    <w:pPr>
      <w:pStyle w:val="Header"/>
      <w:tabs>
        <w:tab w:val="left" w:pos="6237"/>
      </w:tabs>
      <w:rPr>
        <w:rStyle w:val="PageNumber"/>
        <w:lang w:val="en-US"/>
      </w:rPr>
    </w:pPr>
  </w:p>
  <w:p w:rsidR="000D4923" w:rsidRDefault="000D4923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923" w:rsidRDefault="000D4923" w:rsidP="00281BEB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="002D72FA">
      <w:rPr>
        <w:lang w:val="en-US"/>
      </w:rPr>
      <w:t>CERD/C/SR.1735</w:t>
    </w:r>
  </w:p>
  <w:p w:rsidR="000D4923" w:rsidRDefault="000D4923" w:rsidP="00281BEB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30B1A">
      <w:rPr>
        <w:rStyle w:val="PageNumber"/>
        <w:noProof/>
      </w:rPr>
      <w:t>13</w:t>
    </w:r>
    <w:r>
      <w:rPr>
        <w:rStyle w:val="PageNumber"/>
      </w:rPr>
      <w:fldChar w:fldCharType="end"/>
    </w:r>
  </w:p>
  <w:p w:rsidR="000D4923" w:rsidRDefault="000D4923" w:rsidP="00281BEB">
    <w:pPr>
      <w:pStyle w:val="Header"/>
      <w:tabs>
        <w:tab w:val="left" w:pos="7371"/>
      </w:tabs>
      <w:rPr>
        <w:rStyle w:val="PageNumber"/>
        <w:lang w:val="en-US"/>
      </w:rPr>
    </w:pPr>
  </w:p>
  <w:p w:rsidR="000D4923" w:rsidRDefault="000D4923" w:rsidP="00281BEB">
    <w:pPr>
      <w:pStyle w:val="Header"/>
      <w:tabs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1632"/>
    <w:rsid w:val="000316FE"/>
    <w:rsid w:val="00032E9B"/>
    <w:rsid w:val="000A137B"/>
    <w:rsid w:val="000D4923"/>
    <w:rsid w:val="000D7512"/>
    <w:rsid w:val="000F1B51"/>
    <w:rsid w:val="000F54B0"/>
    <w:rsid w:val="001008EC"/>
    <w:rsid w:val="0011122A"/>
    <w:rsid w:val="00163BDD"/>
    <w:rsid w:val="001D12A2"/>
    <w:rsid w:val="001F4883"/>
    <w:rsid w:val="00251632"/>
    <w:rsid w:val="00266AA1"/>
    <w:rsid w:val="00281BEB"/>
    <w:rsid w:val="002C2313"/>
    <w:rsid w:val="002D72FA"/>
    <w:rsid w:val="00305FC9"/>
    <w:rsid w:val="0036009B"/>
    <w:rsid w:val="0036713E"/>
    <w:rsid w:val="003A4B6B"/>
    <w:rsid w:val="004355BC"/>
    <w:rsid w:val="004A7851"/>
    <w:rsid w:val="004B68F1"/>
    <w:rsid w:val="004D620E"/>
    <w:rsid w:val="004F2906"/>
    <w:rsid w:val="00612F64"/>
    <w:rsid w:val="006329CD"/>
    <w:rsid w:val="0067364B"/>
    <w:rsid w:val="00673812"/>
    <w:rsid w:val="006E2C2D"/>
    <w:rsid w:val="00731CAE"/>
    <w:rsid w:val="00793014"/>
    <w:rsid w:val="008067E7"/>
    <w:rsid w:val="00825D60"/>
    <w:rsid w:val="0089294E"/>
    <w:rsid w:val="008F7C1E"/>
    <w:rsid w:val="00903C95"/>
    <w:rsid w:val="009216A3"/>
    <w:rsid w:val="00936F02"/>
    <w:rsid w:val="009A5D13"/>
    <w:rsid w:val="00A30B1A"/>
    <w:rsid w:val="00A41E27"/>
    <w:rsid w:val="00A66C4A"/>
    <w:rsid w:val="00BB30D9"/>
    <w:rsid w:val="00BE38DB"/>
    <w:rsid w:val="00CA3A40"/>
    <w:rsid w:val="00D034DE"/>
    <w:rsid w:val="00E1079D"/>
    <w:rsid w:val="00E30BCD"/>
    <w:rsid w:val="00E3494E"/>
    <w:rsid w:val="00EC516B"/>
    <w:rsid w:val="00F67A6C"/>
    <w:rsid w:val="00FB6B19"/>
    <w:rsid w:val="00FC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4469</Words>
  <Characters>25479</Characters>
  <Application>Microsoft Office Word</Application>
  <DocSecurity>4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40579.01</vt:lpstr>
    </vt:vector>
  </TitlesOfParts>
  <Company> </Company>
  <LinksUpToDate>false</LinksUpToDate>
  <CharactersWithSpaces>29889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40579.01</dc:title>
  <dc:subject>Рудаков</dc:subject>
  <dc:creator>Solovieva</dc:creator>
  <cp:keywords/>
  <dc:description/>
  <cp:lastModifiedBy>Лариса Майковская</cp:lastModifiedBy>
  <cp:revision>3</cp:revision>
  <cp:lastPrinted>2009-04-28T10:54:00Z</cp:lastPrinted>
  <dcterms:created xsi:type="dcterms:W3CDTF">2009-04-28T10:54:00Z</dcterms:created>
  <dcterms:modified xsi:type="dcterms:W3CDTF">2009-04-28T10:54:00Z</dcterms:modified>
</cp:coreProperties>
</file>