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13FB5AC" w14:textId="77777777" w:rsidTr="009D5F1A">
        <w:trPr>
          <w:trHeight w:hRule="exact" w:val="851"/>
        </w:trPr>
        <w:tc>
          <w:tcPr>
            <w:tcW w:w="1276" w:type="dxa"/>
            <w:tcBorders>
              <w:bottom w:val="single" w:sz="4" w:space="0" w:color="auto"/>
            </w:tcBorders>
          </w:tcPr>
          <w:p w14:paraId="08692CF3" w14:textId="77777777" w:rsidR="00DC0149" w:rsidRPr="00DB58B5" w:rsidRDefault="00DC0149" w:rsidP="002A77B7"/>
        </w:tc>
        <w:tc>
          <w:tcPr>
            <w:tcW w:w="2268" w:type="dxa"/>
            <w:tcBorders>
              <w:bottom w:val="single" w:sz="4" w:space="0" w:color="auto"/>
            </w:tcBorders>
            <w:vAlign w:val="bottom"/>
          </w:tcPr>
          <w:p w14:paraId="45EE0872"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7C6D0A9" w14:textId="45B0B64D" w:rsidR="00DC0149" w:rsidRPr="00DB58B5" w:rsidRDefault="002A77B7" w:rsidP="002A77B7">
            <w:pPr>
              <w:jc w:val="right"/>
            </w:pPr>
            <w:r w:rsidRPr="002A77B7">
              <w:rPr>
                <w:sz w:val="40"/>
              </w:rPr>
              <w:t>CERD</w:t>
            </w:r>
            <w:r>
              <w:t>/C/117/1</w:t>
            </w:r>
          </w:p>
        </w:tc>
      </w:tr>
      <w:tr w:rsidR="00DC0149" w:rsidRPr="00DB58B5" w14:paraId="14450699" w14:textId="77777777" w:rsidTr="009D5F1A">
        <w:trPr>
          <w:trHeight w:hRule="exact" w:val="2835"/>
        </w:trPr>
        <w:tc>
          <w:tcPr>
            <w:tcW w:w="1276" w:type="dxa"/>
            <w:tcBorders>
              <w:top w:val="single" w:sz="4" w:space="0" w:color="auto"/>
              <w:bottom w:val="single" w:sz="12" w:space="0" w:color="auto"/>
            </w:tcBorders>
          </w:tcPr>
          <w:p w14:paraId="04292589" w14:textId="77777777" w:rsidR="00DC0149" w:rsidRPr="00DB58B5" w:rsidRDefault="00DC0149" w:rsidP="009D5F1A">
            <w:pPr>
              <w:spacing w:before="120"/>
              <w:jc w:val="center"/>
            </w:pPr>
            <w:r>
              <w:rPr>
                <w:noProof/>
                <w:lang w:eastAsia="fr-CH"/>
              </w:rPr>
              <w:drawing>
                <wp:inline distT="0" distB="0" distL="0" distR="0" wp14:anchorId="6F366A34" wp14:editId="159530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91A607"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2F0543E9" w14:textId="77777777" w:rsidR="00DC0149" w:rsidRDefault="002A77B7" w:rsidP="009D5F1A">
            <w:pPr>
              <w:spacing w:before="240"/>
            </w:pPr>
            <w:r>
              <w:t>Distr. générale</w:t>
            </w:r>
          </w:p>
          <w:p w14:paraId="7130036F" w14:textId="77777777" w:rsidR="002A77B7" w:rsidRDefault="002A77B7" w:rsidP="002A77B7">
            <w:pPr>
              <w:spacing w:line="240" w:lineRule="exact"/>
            </w:pPr>
            <w:r>
              <w:t>5 février 2026</w:t>
            </w:r>
          </w:p>
          <w:p w14:paraId="27F054A9" w14:textId="77777777" w:rsidR="002A77B7" w:rsidRDefault="002A77B7" w:rsidP="002A77B7">
            <w:pPr>
              <w:spacing w:line="240" w:lineRule="exact"/>
            </w:pPr>
            <w:r>
              <w:t>Français</w:t>
            </w:r>
          </w:p>
          <w:p w14:paraId="123634A2" w14:textId="77777777" w:rsidR="002A77B7" w:rsidRDefault="002A77B7" w:rsidP="002A77B7">
            <w:pPr>
              <w:spacing w:line="240" w:lineRule="exact"/>
            </w:pPr>
            <w:r>
              <w:t>Original : anglais</w:t>
            </w:r>
          </w:p>
          <w:p w14:paraId="239B34CB" w14:textId="71802379" w:rsidR="002A77B7" w:rsidRPr="00DB58B5" w:rsidRDefault="002A77B7" w:rsidP="002A77B7">
            <w:pPr>
              <w:spacing w:line="240" w:lineRule="exact"/>
            </w:pPr>
            <w:r>
              <w:t>Anglais, espagnol et français seulement</w:t>
            </w:r>
          </w:p>
        </w:tc>
      </w:tr>
    </w:tbl>
    <w:p w14:paraId="371ACD8F" w14:textId="77777777" w:rsidR="00623CA8" w:rsidRDefault="00623CA8" w:rsidP="00623CA8">
      <w:pPr>
        <w:spacing w:before="120"/>
        <w:rPr>
          <w:b/>
          <w:sz w:val="24"/>
          <w:szCs w:val="24"/>
        </w:rPr>
      </w:pPr>
      <w:r w:rsidRPr="00C56102">
        <w:rPr>
          <w:b/>
          <w:sz w:val="24"/>
          <w:szCs w:val="24"/>
        </w:rPr>
        <w:t>Comité pour l’élimination de la discrimination raciale</w:t>
      </w:r>
    </w:p>
    <w:p w14:paraId="26F75647" w14:textId="2806C493" w:rsidR="002A77B7" w:rsidRPr="003731D0" w:rsidRDefault="002A77B7" w:rsidP="002A77B7">
      <w:pPr>
        <w:rPr>
          <w:b/>
          <w:bCs/>
          <w:color w:val="000000" w:themeColor="text1"/>
        </w:rPr>
      </w:pPr>
      <w:r>
        <w:rPr>
          <w:b/>
          <w:bCs/>
          <w:lang w:val="fr-FR"/>
        </w:rPr>
        <w:t>117</w:t>
      </w:r>
      <w:r w:rsidRPr="007D61CA">
        <w:rPr>
          <w:b/>
          <w:bCs/>
          <w:vertAlign w:val="superscript"/>
          <w:lang w:val="fr-FR"/>
        </w:rPr>
        <w:t>e</w:t>
      </w:r>
      <w:r w:rsidR="007D61CA">
        <w:rPr>
          <w:b/>
          <w:bCs/>
          <w:lang w:val="fr-FR"/>
        </w:rPr>
        <w:t> </w:t>
      </w:r>
      <w:r>
        <w:rPr>
          <w:b/>
          <w:bCs/>
          <w:lang w:val="fr-FR"/>
        </w:rPr>
        <w:t>session</w:t>
      </w:r>
    </w:p>
    <w:p w14:paraId="79B597F7" w14:textId="360C1166" w:rsidR="002A77B7" w:rsidRPr="003731D0" w:rsidRDefault="002A77B7" w:rsidP="002A77B7">
      <w:pPr>
        <w:rPr>
          <w:color w:val="000000" w:themeColor="text1"/>
        </w:rPr>
      </w:pPr>
      <w:r>
        <w:rPr>
          <w:lang w:val="fr-FR"/>
        </w:rPr>
        <w:t>Genève, 13 avril-1</w:t>
      </w:r>
      <w:r w:rsidRPr="007D61CA">
        <w:rPr>
          <w:vertAlign w:val="superscript"/>
          <w:lang w:val="fr-FR"/>
        </w:rPr>
        <w:t>er</w:t>
      </w:r>
      <w:r w:rsidR="007D61CA">
        <w:rPr>
          <w:lang w:val="fr-FR"/>
        </w:rPr>
        <w:t> </w:t>
      </w:r>
      <w:r>
        <w:rPr>
          <w:lang w:val="fr-FR"/>
        </w:rPr>
        <w:t>mai 2026</w:t>
      </w:r>
    </w:p>
    <w:p w14:paraId="4693C515" w14:textId="77777777" w:rsidR="002A77B7" w:rsidRPr="003731D0" w:rsidRDefault="002A77B7" w:rsidP="002A77B7">
      <w:pPr>
        <w:rPr>
          <w:color w:val="000000" w:themeColor="text1"/>
        </w:rPr>
      </w:pPr>
      <w:r>
        <w:rPr>
          <w:lang w:val="fr-FR"/>
        </w:rPr>
        <w:t>Point 1 de l’ordre du jour provisoire</w:t>
      </w:r>
    </w:p>
    <w:p w14:paraId="2DFC9544" w14:textId="77777777" w:rsidR="002A77B7" w:rsidRPr="003731D0" w:rsidRDefault="002A77B7" w:rsidP="002A77B7">
      <w:pPr>
        <w:rPr>
          <w:b/>
          <w:bCs/>
          <w:color w:val="000000" w:themeColor="text1"/>
        </w:rPr>
      </w:pPr>
      <w:r>
        <w:rPr>
          <w:b/>
          <w:bCs/>
          <w:lang w:val="fr-FR"/>
        </w:rPr>
        <w:t>Adoption de l’ordre du jour</w:t>
      </w:r>
    </w:p>
    <w:p w14:paraId="4DF714FD" w14:textId="77777777" w:rsidR="002A77B7" w:rsidRPr="003731D0" w:rsidRDefault="002A77B7" w:rsidP="007D61CA">
      <w:pPr>
        <w:pStyle w:val="HChG"/>
      </w:pPr>
      <w:r>
        <w:rPr>
          <w:lang w:val="fr-FR"/>
        </w:rPr>
        <w:tab/>
      </w:r>
      <w:r>
        <w:rPr>
          <w:lang w:val="fr-FR"/>
        </w:rPr>
        <w:tab/>
        <w:t>Ordre du jour provisoire annoté</w:t>
      </w:r>
    </w:p>
    <w:p w14:paraId="1AED0C19" w14:textId="77777777" w:rsidR="002A77B7" w:rsidRPr="003731D0" w:rsidRDefault="002A77B7" w:rsidP="007D61CA">
      <w:pPr>
        <w:pStyle w:val="H1G"/>
      </w:pPr>
      <w:r>
        <w:rPr>
          <w:lang w:val="fr-FR"/>
        </w:rPr>
        <w:tab/>
      </w:r>
      <w:r>
        <w:rPr>
          <w:lang w:val="fr-FR"/>
        </w:rPr>
        <w:tab/>
        <w:t>Ordre du jour provisoire</w:t>
      </w:r>
    </w:p>
    <w:p w14:paraId="12F5DAED" w14:textId="77777777" w:rsidR="002A77B7" w:rsidRPr="003731D0" w:rsidRDefault="002A77B7" w:rsidP="002A77B7">
      <w:pPr>
        <w:pStyle w:val="SingleTxtG"/>
        <w:ind w:left="1701" w:hanging="567"/>
      </w:pPr>
      <w:r>
        <w:rPr>
          <w:lang w:val="fr-FR"/>
        </w:rPr>
        <w:t>1.</w:t>
      </w:r>
      <w:r>
        <w:rPr>
          <w:lang w:val="fr-FR"/>
        </w:rPr>
        <w:tab/>
        <w:t>Engagement solennel des membres nouvellement élus du Comité, conformément à l’article 16 du Règlement intérieur.</w:t>
      </w:r>
    </w:p>
    <w:p w14:paraId="7CDC6047" w14:textId="77777777" w:rsidR="002A77B7" w:rsidRPr="003731D0" w:rsidRDefault="002A77B7" w:rsidP="002A77B7">
      <w:pPr>
        <w:pStyle w:val="SingleTxtG"/>
        <w:ind w:left="1701" w:hanging="567"/>
      </w:pPr>
      <w:r>
        <w:rPr>
          <w:lang w:val="fr-FR"/>
        </w:rPr>
        <w:t>2.</w:t>
      </w:r>
      <w:r>
        <w:rPr>
          <w:lang w:val="fr-FR"/>
        </w:rPr>
        <w:tab/>
        <w:t>Élection du Bureau, conformément à l’article 17 du Règlement intérieur.</w:t>
      </w:r>
    </w:p>
    <w:p w14:paraId="2D668E1D" w14:textId="77777777" w:rsidR="002A77B7" w:rsidRPr="003731D0" w:rsidRDefault="002A77B7" w:rsidP="002A77B7">
      <w:pPr>
        <w:pStyle w:val="SingleTxtG"/>
        <w:ind w:left="1701" w:hanging="567"/>
      </w:pPr>
      <w:r>
        <w:rPr>
          <w:lang w:val="fr-FR"/>
        </w:rPr>
        <w:t>3.</w:t>
      </w:r>
      <w:r>
        <w:rPr>
          <w:lang w:val="fr-FR"/>
        </w:rPr>
        <w:tab/>
        <w:t>Adoption de l’ordre du jour.</w:t>
      </w:r>
    </w:p>
    <w:p w14:paraId="5266AE00" w14:textId="77777777" w:rsidR="002A77B7" w:rsidRPr="003731D0" w:rsidRDefault="002A77B7" w:rsidP="002A77B7">
      <w:pPr>
        <w:pStyle w:val="SingleTxtG"/>
        <w:ind w:left="1701" w:hanging="567"/>
      </w:pPr>
      <w:r>
        <w:rPr>
          <w:lang w:val="fr-FR"/>
        </w:rPr>
        <w:t>4.</w:t>
      </w:r>
      <w:r>
        <w:rPr>
          <w:lang w:val="fr-FR"/>
        </w:rPr>
        <w:tab/>
        <w:t>Questions d’organisation et questions diverses.</w:t>
      </w:r>
    </w:p>
    <w:p w14:paraId="482E0A12" w14:textId="77777777" w:rsidR="002A77B7" w:rsidRPr="003731D0" w:rsidRDefault="002A77B7" w:rsidP="002A77B7">
      <w:pPr>
        <w:pStyle w:val="SingleTxtG"/>
        <w:ind w:left="1701" w:hanging="567"/>
      </w:pPr>
      <w:r>
        <w:rPr>
          <w:lang w:val="fr-FR"/>
        </w:rPr>
        <w:t>5.</w:t>
      </w:r>
      <w:r>
        <w:rPr>
          <w:lang w:val="fr-FR"/>
        </w:rPr>
        <w:tab/>
        <w:t>Prévention de la discrimination raciale, y compris les mesures d’alerte rapide et les procédures d’intervention d’urgence.</w:t>
      </w:r>
    </w:p>
    <w:p w14:paraId="294526BD" w14:textId="37469E1C" w:rsidR="002A77B7" w:rsidRPr="003731D0" w:rsidRDefault="002A77B7" w:rsidP="002A77B7">
      <w:pPr>
        <w:pStyle w:val="SingleTxtG"/>
        <w:ind w:left="1701" w:hanging="567"/>
      </w:pPr>
      <w:r>
        <w:rPr>
          <w:lang w:val="fr-FR"/>
        </w:rPr>
        <w:t>6.</w:t>
      </w:r>
      <w:r>
        <w:rPr>
          <w:lang w:val="fr-FR"/>
        </w:rPr>
        <w:tab/>
        <w:t>Examen des rapports, observations et renseignements soumis par les États Parties en application de l’article</w:t>
      </w:r>
      <w:r w:rsidR="007D61CA">
        <w:rPr>
          <w:lang w:val="fr-FR"/>
        </w:rPr>
        <w:t> </w:t>
      </w:r>
      <w:r>
        <w:rPr>
          <w:lang w:val="fr-FR"/>
        </w:rPr>
        <w:t>9 de la Convention.</w:t>
      </w:r>
    </w:p>
    <w:p w14:paraId="5CEBDE1A" w14:textId="648FEDD7" w:rsidR="002A77B7" w:rsidRPr="003731D0" w:rsidRDefault="002A77B7" w:rsidP="002A77B7">
      <w:pPr>
        <w:pStyle w:val="SingleTxtG"/>
        <w:ind w:left="1701" w:hanging="567"/>
      </w:pPr>
      <w:r>
        <w:rPr>
          <w:lang w:val="fr-FR"/>
        </w:rPr>
        <w:t>7.</w:t>
      </w:r>
      <w:r>
        <w:rPr>
          <w:lang w:val="fr-FR"/>
        </w:rPr>
        <w:tab/>
        <w:t>Rapports soumis par les États Parties en application de l’article</w:t>
      </w:r>
      <w:r w:rsidR="007D61CA">
        <w:rPr>
          <w:lang w:val="fr-FR"/>
        </w:rPr>
        <w:t> </w:t>
      </w:r>
      <w:r>
        <w:rPr>
          <w:lang w:val="fr-FR"/>
        </w:rPr>
        <w:t>9 (par.</w:t>
      </w:r>
      <w:r w:rsidR="007D61CA">
        <w:rPr>
          <w:lang w:val="fr-FR"/>
        </w:rPr>
        <w:t> </w:t>
      </w:r>
      <w:r>
        <w:rPr>
          <w:lang w:val="fr-FR"/>
        </w:rPr>
        <w:t>1) de la Convention.</w:t>
      </w:r>
    </w:p>
    <w:p w14:paraId="5FB4632F" w14:textId="77777777" w:rsidR="002A77B7" w:rsidRPr="003731D0" w:rsidRDefault="002A77B7" w:rsidP="002A77B7">
      <w:pPr>
        <w:pStyle w:val="SingleTxtG"/>
        <w:ind w:left="1701" w:hanging="567"/>
      </w:pPr>
      <w:r>
        <w:rPr>
          <w:lang w:val="fr-FR"/>
        </w:rPr>
        <w:t>8.</w:t>
      </w:r>
      <w:r>
        <w:rPr>
          <w:lang w:val="fr-FR"/>
        </w:rPr>
        <w:tab/>
        <w:t>Examen des communications soumises au titre de l’article 11 de la Convention.</w:t>
      </w:r>
    </w:p>
    <w:p w14:paraId="264DF6D0" w14:textId="77777777" w:rsidR="002A77B7" w:rsidRPr="003731D0" w:rsidRDefault="002A77B7" w:rsidP="002A77B7">
      <w:pPr>
        <w:pStyle w:val="SingleTxtG"/>
        <w:ind w:left="1701" w:hanging="567"/>
      </w:pPr>
      <w:r>
        <w:rPr>
          <w:lang w:val="fr-FR"/>
        </w:rPr>
        <w:t>9.</w:t>
      </w:r>
      <w:r>
        <w:rPr>
          <w:lang w:val="fr-FR"/>
        </w:rPr>
        <w:tab/>
        <w:t>Examen des communications soumises au titre de l’article 14 de la Convention.</w:t>
      </w:r>
    </w:p>
    <w:p w14:paraId="18026341" w14:textId="77777777" w:rsidR="002A77B7" w:rsidRPr="003731D0" w:rsidRDefault="002A77B7" w:rsidP="002A77B7">
      <w:pPr>
        <w:pStyle w:val="SingleTxtG"/>
        <w:ind w:left="1701" w:hanging="567"/>
      </w:pPr>
      <w:r>
        <w:rPr>
          <w:lang w:val="fr-FR"/>
        </w:rPr>
        <w:t>10.</w:t>
      </w:r>
      <w:r>
        <w:rPr>
          <w:lang w:val="fr-FR"/>
        </w:rPr>
        <w:tab/>
        <w:t>Procédure de suivi.</w:t>
      </w:r>
    </w:p>
    <w:p w14:paraId="2EA6785A" w14:textId="462434E2" w:rsidR="002A77B7" w:rsidRPr="003731D0" w:rsidRDefault="002A77B7" w:rsidP="002A77B7">
      <w:pPr>
        <w:pStyle w:val="SingleTxtG"/>
        <w:ind w:left="1701" w:hanging="567"/>
      </w:pPr>
      <w:r>
        <w:rPr>
          <w:lang w:val="fr-FR"/>
        </w:rPr>
        <w:t>11.</w:t>
      </w:r>
      <w:r>
        <w:rPr>
          <w:lang w:val="fr-FR"/>
        </w:rPr>
        <w:tab/>
        <w:t>Suivi de la Conférence mondiale contre le racisme, la discrimination raciale, la</w:t>
      </w:r>
      <w:r w:rsidR="007D61CA">
        <w:rPr>
          <w:lang w:val="fr-FR"/>
        </w:rPr>
        <w:t xml:space="preserve"> </w:t>
      </w:r>
      <w:r>
        <w:rPr>
          <w:lang w:val="fr-FR"/>
        </w:rPr>
        <w:t>xénophobie et l’intolérance qui y est associée et de la Conférence d’examen de</w:t>
      </w:r>
      <w:r w:rsidR="007D61CA">
        <w:rPr>
          <w:lang w:val="fr-FR"/>
        </w:rPr>
        <w:t xml:space="preserve"> </w:t>
      </w:r>
      <w:r>
        <w:rPr>
          <w:lang w:val="fr-FR"/>
        </w:rPr>
        <w:t>Durban.</w:t>
      </w:r>
    </w:p>
    <w:p w14:paraId="4363CFF7" w14:textId="77777777" w:rsidR="002A77B7" w:rsidRPr="003731D0" w:rsidRDefault="002A77B7" w:rsidP="002A77B7">
      <w:pPr>
        <w:pStyle w:val="SingleTxtG"/>
        <w:ind w:left="1701" w:hanging="567"/>
      </w:pPr>
      <w:r>
        <w:rPr>
          <w:lang w:val="fr-FR"/>
        </w:rPr>
        <w:t>12.</w:t>
      </w:r>
      <w:r>
        <w:rPr>
          <w:lang w:val="fr-FR"/>
        </w:rPr>
        <w:tab/>
        <w:t>Examen de la recommandation générale n</w:t>
      </w:r>
      <w:r w:rsidRPr="00BA14DC">
        <w:rPr>
          <w:vertAlign w:val="superscript"/>
          <w:lang w:val="fr-FR"/>
        </w:rPr>
        <w:t>o</w:t>
      </w:r>
      <w:r>
        <w:rPr>
          <w:lang w:val="fr-FR"/>
        </w:rPr>
        <w:t xml:space="preserve"> 40 sur les réparations liées à la traite transatlantique des Africains réduits en esclavage, à l’esclavage traditionnel et aux préjudices qui en ont découlé et que continuent de subir les personnes d’ascendance africaine. </w:t>
      </w:r>
    </w:p>
    <w:p w14:paraId="672E0434" w14:textId="77777777" w:rsidR="002A77B7" w:rsidRPr="003731D0" w:rsidRDefault="002A77B7" w:rsidP="002A77B7">
      <w:pPr>
        <w:pStyle w:val="SingleTxtG"/>
        <w:ind w:left="1701" w:hanging="567"/>
      </w:pPr>
      <w:r>
        <w:rPr>
          <w:lang w:val="fr-FR"/>
        </w:rPr>
        <w:t>13.</w:t>
      </w:r>
      <w:r>
        <w:rPr>
          <w:lang w:val="fr-FR"/>
        </w:rPr>
        <w:tab/>
        <w:t>Examen des copies de pétitions, des copies de rapports et d’autres renseignements relatifs aux territoires sous tutelle, aux territoires non autonomes et à tous les autres territoires auxquels s’applique la résolution 1514 (XV) de l’Assemblée générale, conformément à l’article 15 de la Convention.</w:t>
      </w:r>
    </w:p>
    <w:p w14:paraId="6B64380C" w14:textId="77777777" w:rsidR="002A77B7" w:rsidRPr="003731D0" w:rsidRDefault="002A77B7" w:rsidP="007D61CA">
      <w:pPr>
        <w:pStyle w:val="H1G"/>
      </w:pPr>
      <w:r>
        <w:rPr>
          <w:lang w:val="fr-FR"/>
        </w:rPr>
        <w:lastRenderedPageBreak/>
        <w:tab/>
      </w:r>
      <w:r>
        <w:rPr>
          <w:lang w:val="fr-FR"/>
        </w:rPr>
        <w:tab/>
      </w:r>
      <w:r w:rsidRPr="007D61CA">
        <w:t>Annotations</w:t>
      </w:r>
    </w:p>
    <w:p w14:paraId="7EC7198B" w14:textId="5C7986D4" w:rsidR="002A77B7" w:rsidRPr="003731D0" w:rsidRDefault="002A77B7" w:rsidP="007D61CA">
      <w:pPr>
        <w:pStyle w:val="H23G"/>
      </w:pPr>
      <w:r>
        <w:rPr>
          <w:lang w:val="fr-FR"/>
        </w:rPr>
        <w:tab/>
        <w:t>1.</w:t>
      </w:r>
      <w:r>
        <w:rPr>
          <w:lang w:val="fr-FR"/>
        </w:rPr>
        <w:tab/>
      </w:r>
      <w:r>
        <w:rPr>
          <w:lang w:val="fr-FR"/>
        </w:rPr>
        <w:tab/>
        <w:t xml:space="preserve">Engagement solennel des membres nouvellement élus du Comité, conformément </w:t>
      </w:r>
      <w:r w:rsidR="007D61CA">
        <w:rPr>
          <w:lang w:val="fr-FR"/>
        </w:rPr>
        <w:br/>
      </w:r>
      <w:r>
        <w:rPr>
          <w:lang w:val="fr-FR"/>
        </w:rPr>
        <w:t xml:space="preserve">à l’article 16 du Règlement intérieur </w:t>
      </w:r>
    </w:p>
    <w:p w14:paraId="372BECFF" w14:textId="77777777" w:rsidR="002A77B7" w:rsidRPr="003731D0" w:rsidRDefault="002A77B7" w:rsidP="002A77B7">
      <w:pPr>
        <w:pStyle w:val="SingleTxtG"/>
      </w:pPr>
      <w:r>
        <w:rPr>
          <w:lang w:val="fr-FR"/>
        </w:rPr>
        <w:t xml:space="preserve">Conformément à l’article 16 du Règlement intérieur, les neuf membres du Comité élus ou réélus à la trente et unième réunion des États Parties à la Convention, tenue le 2 juin 2025, prendront l’engagement solennel ci-après : </w:t>
      </w:r>
    </w:p>
    <w:p w14:paraId="2B2FC416" w14:textId="77777777" w:rsidR="002A77B7" w:rsidRPr="003731D0" w:rsidRDefault="002A77B7" w:rsidP="002A77B7">
      <w:pPr>
        <w:pStyle w:val="SingleTxtG"/>
        <w:ind w:left="1701"/>
      </w:pPr>
      <w:r>
        <w:rPr>
          <w:lang w:val="fr-FR"/>
        </w:rPr>
        <w:t>« Je déclare solennellement que j’exercerai tous mes devoirs et attributions de membre du Comité pour l’élimination de la discrimination raciale en tout honneur et dévouement, en pleine et parfaite impartialité et en toute conscience ».</w:t>
      </w:r>
    </w:p>
    <w:p w14:paraId="6282447A" w14:textId="77777777" w:rsidR="002A77B7" w:rsidRPr="003731D0" w:rsidRDefault="002A77B7" w:rsidP="002A77B7">
      <w:pPr>
        <w:pStyle w:val="H23G"/>
      </w:pPr>
      <w:r>
        <w:rPr>
          <w:bCs/>
          <w:lang w:val="fr-FR"/>
        </w:rPr>
        <w:tab/>
        <w:t>2.</w:t>
      </w:r>
      <w:r>
        <w:rPr>
          <w:lang w:val="fr-FR"/>
        </w:rPr>
        <w:tab/>
      </w:r>
      <w:r>
        <w:rPr>
          <w:bCs/>
          <w:lang w:val="fr-FR"/>
        </w:rPr>
        <w:t>Élection du Bureau, conformément à l’article 17 du Règlement intérieur</w:t>
      </w:r>
    </w:p>
    <w:p w14:paraId="3A89D6E9" w14:textId="77777777" w:rsidR="002A77B7" w:rsidRPr="003731D0" w:rsidRDefault="002A77B7" w:rsidP="002A77B7">
      <w:pPr>
        <w:pStyle w:val="SingleTxtG"/>
      </w:pPr>
      <w:r>
        <w:rPr>
          <w:lang w:val="fr-FR"/>
        </w:rPr>
        <w:t>Conformément à l’article 10 (par. 2) de la Convention et aux articles 17 et 18 du Règlement intérieur, le Comité élira parmi ses membres un(e) président(e), trois vice-président(e)s et un rapporteur ou une rapporteuse, qui constitueront son Bureau. Les membres du Bureau sont élus pour deux ans. Ils sont rééligibles.</w:t>
      </w:r>
    </w:p>
    <w:p w14:paraId="55067346" w14:textId="77777777" w:rsidR="002A77B7" w:rsidRPr="003731D0" w:rsidRDefault="002A77B7" w:rsidP="002A77B7">
      <w:pPr>
        <w:pStyle w:val="SingleTxtG"/>
      </w:pPr>
      <w:r>
        <w:rPr>
          <w:lang w:val="fr-FR"/>
        </w:rPr>
        <w:t>Aux termes de l’article 60 du Règlement intérieur, les élections ont lieu au scrutin secret, à moins que le Comité n’en décide autrement ou lorsqu’il s’agit d’élections à un poste pour lequel il y a un(e) seul(e) candidat(e).</w:t>
      </w:r>
    </w:p>
    <w:p w14:paraId="73811AF8" w14:textId="77777777" w:rsidR="002A77B7" w:rsidRPr="003731D0" w:rsidRDefault="002A77B7" w:rsidP="002A77B7">
      <w:pPr>
        <w:pStyle w:val="H23G"/>
      </w:pPr>
      <w:r>
        <w:rPr>
          <w:bCs/>
          <w:lang w:val="fr-FR"/>
        </w:rPr>
        <w:tab/>
        <w:t>3.</w:t>
      </w:r>
      <w:r>
        <w:rPr>
          <w:lang w:val="fr-FR"/>
        </w:rPr>
        <w:tab/>
      </w:r>
      <w:r>
        <w:rPr>
          <w:bCs/>
          <w:lang w:val="fr-FR"/>
        </w:rPr>
        <w:t>Adoption de l’ordre du jour</w:t>
      </w:r>
    </w:p>
    <w:p w14:paraId="3AF4946E" w14:textId="77777777" w:rsidR="002A77B7" w:rsidRPr="003731D0" w:rsidRDefault="002A77B7" w:rsidP="002A77B7">
      <w:pPr>
        <w:pStyle w:val="SingleTxtG"/>
      </w:pPr>
      <w:r>
        <w:rPr>
          <w:lang w:val="fr-FR"/>
        </w:rPr>
        <w:t>Conformément à l’article 6 du Règlement intérieur du Comité, le présent ordre du jour provisoire a été établi par le Secrétaire général en consultation avec la présidence du Comité.</w:t>
      </w:r>
    </w:p>
    <w:p w14:paraId="53EF0F02" w14:textId="77777777" w:rsidR="002A77B7" w:rsidRPr="003731D0" w:rsidRDefault="002A77B7" w:rsidP="002A77B7">
      <w:pPr>
        <w:pStyle w:val="SingleTxtG"/>
      </w:pPr>
      <w:r>
        <w:rPr>
          <w:lang w:val="fr-FR"/>
        </w:rPr>
        <w:t>Aux termes de l’article 8 du Règlement intérieur, l’adoption de l’ordre du jour est le premier point de l’ordre du jour provisoire d’une session, sauf s’il y a lieu d’élire les membres du Bureau conformément à l’article 17 du Règlement. Conformément à l’article 9, en cours de session, le Comité peut modifier son ordre du jour et, s’il y a lieu, ajouter, ajourner ou supprimer des points.</w:t>
      </w:r>
    </w:p>
    <w:p w14:paraId="151FB1C5" w14:textId="77777777" w:rsidR="002A77B7" w:rsidRPr="003731D0" w:rsidRDefault="002A77B7" w:rsidP="002A77B7">
      <w:pPr>
        <w:pStyle w:val="SingleTxtG"/>
      </w:pPr>
      <w:r>
        <w:rPr>
          <w:lang w:val="fr-FR"/>
        </w:rPr>
        <w:t>Le Comité sera invité à examiner, réviser s’il y a lieu et adopter l’ordre du jour de la session.</w:t>
      </w:r>
    </w:p>
    <w:p w14:paraId="7BF39792" w14:textId="77777777" w:rsidR="002A77B7" w:rsidRPr="003731D0" w:rsidRDefault="002A77B7" w:rsidP="002A77B7">
      <w:pPr>
        <w:pStyle w:val="H23G"/>
      </w:pPr>
      <w:r>
        <w:rPr>
          <w:bCs/>
          <w:lang w:val="fr-FR"/>
        </w:rPr>
        <w:tab/>
        <w:t>4.</w:t>
      </w:r>
      <w:r>
        <w:rPr>
          <w:lang w:val="fr-FR"/>
        </w:rPr>
        <w:tab/>
      </w:r>
      <w:r>
        <w:rPr>
          <w:bCs/>
          <w:lang w:val="fr-FR"/>
        </w:rPr>
        <w:t>Questions d’organisation et questions diverses</w:t>
      </w:r>
    </w:p>
    <w:p w14:paraId="4B0AC768" w14:textId="4A1A9724" w:rsidR="002A77B7" w:rsidRPr="003731D0" w:rsidRDefault="002A77B7" w:rsidP="002A77B7">
      <w:pPr>
        <w:pStyle w:val="SingleTxtG"/>
      </w:pPr>
      <w:r>
        <w:rPr>
          <w:lang w:val="fr-FR"/>
        </w:rPr>
        <w:t>La 117</w:t>
      </w:r>
      <w:r w:rsidRPr="007D61CA">
        <w:rPr>
          <w:vertAlign w:val="superscript"/>
          <w:lang w:val="fr-FR"/>
        </w:rPr>
        <w:t>e</w:t>
      </w:r>
      <w:r w:rsidR="007D61CA">
        <w:rPr>
          <w:lang w:val="fr-FR"/>
        </w:rPr>
        <w:t> </w:t>
      </w:r>
      <w:r>
        <w:rPr>
          <w:lang w:val="fr-FR"/>
        </w:rPr>
        <w:t>session du Comité se tiendra à l’Office des Nations Unies à Genève du 13 avril au 1</w:t>
      </w:r>
      <w:r w:rsidRPr="007D61CA">
        <w:rPr>
          <w:vertAlign w:val="superscript"/>
          <w:lang w:val="fr-FR"/>
        </w:rPr>
        <w:t>er</w:t>
      </w:r>
      <w:r w:rsidR="007D61CA">
        <w:rPr>
          <w:lang w:val="fr-FR"/>
        </w:rPr>
        <w:t> </w:t>
      </w:r>
      <w:r>
        <w:rPr>
          <w:lang w:val="fr-FR"/>
        </w:rPr>
        <w:t>mai 2026. La première séance s’ouvrira le lundi 13 avril 2026 à 10 heures.</w:t>
      </w:r>
    </w:p>
    <w:p w14:paraId="7790B4EC" w14:textId="1EDEC3DD" w:rsidR="002A77B7" w:rsidRPr="003731D0" w:rsidRDefault="002A77B7" w:rsidP="002A77B7">
      <w:pPr>
        <w:pStyle w:val="SingleTxtG"/>
      </w:pPr>
      <w:r>
        <w:rPr>
          <w:lang w:val="fr-FR"/>
        </w:rPr>
        <w:t>Le Comité sera saisi du programme de travail de sa 117</w:t>
      </w:r>
      <w:r w:rsidRPr="007D61CA">
        <w:rPr>
          <w:vertAlign w:val="superscript"/>
          <w:lang w:val="fr-FR"/>
        </w:rPr>
        <w:t>e</w:t>
      </w:r>
      <w:r w:rsidR="007D61CA">
        <w:rPr>
          <w:lang w:val="fr-FR"/>
        </w:rPr>
        <w:t> </w:t>
      </w:r>
      <w:r>
        <w:rPr>
          <w:lang w:val="fr-FR"/>
        </w:rPr>
        <w:t>session.</w:t>
      </w:r>
    </w:p>
    <w:p w14:paraId="0579C144" w14:textId="630CC861" w:rsidR="002A77B7" w:rsidRPr="003731D0" w:rsidRDefault="002A77B7" w:rsidP="002A77B7">
      <w:pPr>
        <w:pStyle w:val="H23G"/>
      </w:pPr>
      <w:r>
        <w:rPr>
          <w:bCs/>
          <w:lang w:val="fr-FR"/>
        </w:rPr>
        <w:tab/>
        <w:t>5.</w:t>
      </w:r>
      <w:r>
        <w:rPr>
          <w:lang w:val="fr-FR"/>
        </w:rPr>
        <w:tab/>
      </w:r>
      <w:r>
        <w:rPr>
          <w:bCs/>
          <w:lang w:val="fr-FR"/>
        </w:rPr>
        <w:t xml:space="preserve">Prévention de la discrimination raciale, y compris les mesures d’alerte rapide </w:t>
      </w:r>
      <w:r w:rsidR="007D61CA">
        <w:rPr>
          <w:bCs/>
          <w:lang w:val="fr-FR"/>
        </w:rPr>
        <w:br/>
      </w:r>
      <w:r>
        <w:rPr>
          <w:bCs/>
          <w:lang w:val="fr-FR"/>
        </w:rPr>
        <w:t>et les procédures d’intervention d’urgence</w:t>
      </w:r>
    </w:p>
    <w:p w14:paraId="2AF8072D" w14:textId="77777777" w:rsidR="002A77B7" w:rsidRPr="003731D0" w:rsidRDefault="002A77B7" w:rsidP="002A77B7">
      <w:pPr>
        <w:pStyle w:val="SingleTxtG"/>
      </w:pPr>
      <w:r>
        <w:rPr>
          <w:lang w:val="fr-FR"/>
        </w:rPr>
        <w:t>À sa quarante-cinquième session, le Comité a décidé de faire de cette question un point permanent de l’ordre du jour. Conformément à l’article 118 de son Règlement intérieur, il examinera des situations particulières dans le cadre de sa procédure d’alerte rapide et d’intervention d’urgence afin d’éviter que ces situations ne s’aggravent ou de déterminer celles qui nécessitent qu’on leur prête une attention immédiate pour prévenir des violations graves de la Convention ou en limiter l’ampleur ou le nombre.</w:t>
      </w:r>
    </w:p>
    <w:p w14:paraId="0838090A" w14:textId="7C701BEF" w:rsidR="002A77B7" w:rsidRPr="003731D0" w:rsidRDefault="002A77B7" w:rsidP="002A77B7">
      <w:pPr>
        <w:pStyle w:val="H23G"/>
      </w:pPr>
      <w:r>
        <w:rPr>
          <w:bCs/>
          <w:lang w:val="fr-FR"/>
        </w:rPr>
        <w:tab/>
        <w:t>6.</w:t>
      </w:r>
      <w:r>
        <w:rPr>
          <w:lang w:val="fr-FR"/>
        </w:rPr>
        <w:tab/>
      </w:r>
      <w:r>
        <w:rPr>
          <w:bCs/>
          <w:lang w:val="fr-FR"/>
        </w:rPr>
        <w:t xml:space="preserve">Examen des rapports, observations et renseignements soumis par les États Parties </w:t>
      </w:r>
      <w:r w:rsidR="007D61CA">
        <w:rPr>
          <w:bCs/>
          <w:lang w:val="fr-FR"/>
        </w:rPr>
        <w:br/>
      </w:r>
      <w:r>
        <w:rPr>
          <w:bCs/>
          <w:lang w:val="fr-FR"/>
        </w:rPr>
        <w:t>en application de l’article 9 de la Convention</w:t>
      </w:r>
    </w:p>
    <w:p w14:paraId="68BF873E" w14:textId="0CD81F9F" w:rsidR="002A77B7" w:rsidRPr="003731D0" w:rsidRDefault="002A77B7" w:rsidP="002A77B7">
      <w:pPr>
        <w:pStyle w:val="SingleTxtG"/>
      </w:pPr>
      <w:r>
        <w:rPr>
          <w:lang w:val="fr-FR"/>
        </w:rPr>
        <w:t>Le Comité examinera les rapports périodiques reçus du Burkina Faso (</w:t>
      </w:r>
      <w:hyperlink r:id="rId8" w:history="1">
        <w:r w:rsidRPr="007D61CA">
          <w:rPr>
            <w:rStyle w:val="Lienhypertexte"/>
            <w:lang w:val="fr-FR"/>
          </w:rPr>
          <w:t>CERD/C/BFA/20-24</w:t>
        </w:r>
      </w:hyperlink>
      <w:r>
        <w:rPr>
          <w:lang w:val="fr-FR"/>
        </w:rPr>
        <w:t>), de Chypre (</w:t>
      </w:r>
      <w:hyperlink r:id="rId9" w:history="1">
        <w:r w:rsidRPr="007D61CA">
          <w:rPr>
            <w:rStyle w:val="Lienhypertexte"/>
            <w:lang w:val="fr-FR"/>
          </w:rPr>
          <w:t>CERD/C/CYP/25</w:t>
        </w:r>
      </w:hyperlink>
      <w:r>
        <w:rPr>
          <w:lang w:val="fr-FR"/>
        </w:rPr>
        <w:t>), de Cuba (</w:t>
      </w:r>
      <w:hyperlink r:id="rId10" w:history="1">
        <w:r w:rsidRPr="007D61CA">
          <w:rPr>
            <w:rStyle w:val="Lienhypertexte"/>
            <w:lang w:val="fr-FR"/>
          </w:rPr>
          <w:t>CERD/C/CUB/22-26</w:t>
        </w:r>
      </w:hyperlink>
      <w:r>
        <w:rPr>
          <w:lang w:val="fr-FR"/>
        </w:rPr>
        <w:t>), de l’Ouzbékistan (</w:t>
      </w:r>
      <w:hyperlink r:id="rId11" w:history="1">
        <w:r w:rsidRPr="007D61CA">
          <w:rPr>
            <w:rStyle w:val="Lienhypertexte"/>
            <w:lang w:val="fr-FR"/>
          </w:rPr>
          <w:t>CERD/C/UZB/13-14</w:t>
        </w:r>
      </w:hyperlink>
      <w:r>
        <w:rPr>
          <w:lang w:val="fr-FR"/>
        </w:rPr>
        <w:t>), de la Serbie (</w:t>
      </w:r>
      <w:hyperlink r:id="rId12" w:history="1">
        <w:r w:rsidRPr="007D61CA">
          <w:rPr>
            <w:rStyle w:val="Lienhypertexte"/>
            <w:lang w:val="fr-FR"/>
          </w:rPr>
          <w:t>CERD/C/SRB/6-9</w:t>
        </w:r>
      </w:hyperlink>
      <w:r>
        <w:rPr>
          <w:lang w:val="fr-FR"/>
        </w:rPr>
        <w:t>) et de la Slovénie (</w:t>
      </w:r>
      <w:hyperlink r:id="rId13" w:history="1">
        <w:r w:rsidRPr="007D61CA">
          <w:rPr>
            <w:rStyle w:val="Lienhypertexte"/>
            <w:lang w:val="fr-FR"/>
          </w:rPr>
          <w:t>CERD/C/SVN/12-14</w:t>
        </w:r>
      </w:hyperlink>
      <w:r>
        <w:rPr>
          <w:lang w:val="fr-FR"/>
        </w:rPr>
        <w:t>). Selon l’usage et conformément à l’article 68 du Règlement intérieur du Comité, le Secrétaire général a informé les États Parties concernés des dates auxquelles le Comité a prévu d’examiner leurs rapports. Les dates retenues pour l’examen des rapports soumis sont indiquées dans le calendrier figurant en annexe du présent document.</w:t>
      </w:r>
    </w:p>
    <w:p w14:paraId="16B441B9" w14:textId="5B40FBC8" w:rsidR="002A77B7" w:rsidRPr="003731D0" w:rsidRDefault="002A77B7" w:rsidP="002A77B7">
      <w:pPr>
        <w:pStyle w:val="H23G"/>
      </w:pPr>
      <w:r>
        <w:rPr>
          <w:bCs/>
          <w:lang w:val="fr-FR"/>
        </w:rPr>
        <w:lastRenderedPageBreak/>
        <w:tab/>
        <w:t>7.</w:t>
      </w:r>
      <w:r>
        <w:rPr>
          <w:lang w:val="fr-FR"/>
        </w:rPr>
        <w:tab/>
      </w:r>
      <w:r>
        <w:rPr>
          <w:bCs/>
          <w:lang w:val="fr-FR"/>
        </w:rPr>
        <w:t>Rapports soumis par les États Parties en application de l’article</w:t>
      </w:r>
      <w:r w:rsidR="007D61CA">
        <w:rPr>
          <w:bCs/>
          <w:lang w:val="fr-FR"/>
        </w:rPr>
        <w:t> </w:t>
      </w:r>
      <w:r>
        <w:rPr>
          <w:bCs/>
          <w:lang w:val="fr-FR"/>
        </w:rPr>
        <w:t>9 (par.</w:t>
      </w:r>
      <w:r w:rsidR="007D61CA">
        <w:rPr>
          <w:bCs/>
          <w:lang w:val="fr-FR"/>
        </w:rPr>
        <w:t> </w:t>
      </w:r>
      <w:r>
        <w:rPr>
          <w:bCs/>
          <w:lang w:val="fr-FR"/>
        </w:rPr>
        <w:t xml:space="preserve">1) </w:t>
      </w:r>
      <w:r w:rsidR="007D61CA">
        <w:rPr>
          <w:bCs/>
          <w:lang w:val="fr-FR"/>
        </w:rPr>
        <w:br/>
      </w:r>
      <w:r>
        <w:rPr>
          <w:bCs/>
          <w:lang w:val="fr-FR"/>
        </w:rPr>
        <w:t>de la Convention</w:t>
      </w:r>
    </w:p>
    <w:p w14:paraId="1C4A14C6" w14:textId="3B28200C" w:rsidR="002A77B7" w:rsidRPr="003731D0" w:rsidRDefault="002A77B7" w:rsidP="002A77B7">
      <w:pPr>
        <w:pStyle w:val="SingleTxtG"/>
      </w:pPr>
      <w:r>
        <w:rPr>
          <w:lang w:val="fr-FR"/>
        </w:rPr>
        <w:t>Le Comité sera saisi d’une note du Secrétaire général sur la situation en ce qui concerne la soumission de rapports par les États Parties en application de l’article</w:t>
      </w:r>
      <w:r w:rsidR="007D61CA">
        <w:rPr>
          <w:lang w:val="fr-FR"/>
        </w:rPr>
        <w:t> </w:t>
      </w:r>
      <w:r>
        <w:rPr>
          <w:lang w:val="fr-FR"/>
        </w:rPr>
        <w:t>9 (par. 1) de la Convention (</w:t>
      </w:r>
      <w:hyperlink r:id="rId14" w:history="1">
        <w:r w:rsidRPr="007D61CA">
          <w:rPr>
            <w:rStyle w:val="Lienhypertexte"/>
            <w:lang w:val="fr-FR"/>
          </w:rPr>
          <w:t>CERD/C/117/2</w:t>
        </w:r>
      </w:hyperlink>
      <w:r>
        <w:rPr>
          <w:lang w:val="fr-FR"/>
        </w:rPr>
        <w:t>). Le tableau 1 de ce document contient la liste des rapports reçus des États Parties que le Comité n’a pas encore examinés. Le tableau 2 donne des renseignements sur les rapports en retard.</w:t>
      </w:r>
    </w:p>
    <w:p w14:paraId="610BBD1B" w14:textId="77777777" w:rsidR="002A77B7" w:rsidRPr="003731D0" w:rsidRDefault="002A77B7" w:rsidP="002A77B7">
      <w:pPr>
        <w:pStyle w:val="H23G"/>
      </w:pPr>
      <w:r>
        <w:rPr>
          <w:bCs/>
          <w:lang w:val="fr-FR"/>
        </w:rPr>
        <w:tab/>
        <w:t>8.</w:t>
      </w:r>
      <w:r>
        <w:rPr>
          <w:lang w:val="fr-FR"/>
        </w:rPr>
        <w:tab/>
      </w:r>
      <w:r>
        <w:rPr>
          <w:bCs/>
          <w:lang w:val="fr-FR"/>
        </w:rPr>
        <w:t>Examen des communications soumises au titre de l’article 11 de la Convention</w:t>
      </w:r>
    </w:p>
    <w:p w14:paraId="1A629219" w14:textId="77777777" w:rsidR="002A77B7" w:rsidRPr="003731D0" w:rsidRDefault="002A77B7" w:rsidP="002A77B7">
      <w:pPr>
        <w:pStyle w:val="SingleTxtG"/>
      </w:pPr>
      <w:r>
        <w:rPr>
          <w:lang w:val="fr-FR"/>
        </w:rPr>
        <w:t>Le Comité poursuivra l’examen des communications soumises au titre de l’article 11 de la Convention.</w:t>
      </w:r>
    </w:p>
    <w:p w14:paraId="528B8207" w14:textId="77777777" w:rsidR="002A77B7" w:rsidRPr="003731D0" w:rsidRDefault="002A77B7" w:rsidP="002A77B7">
      <w:pPr>
        <w:pStyle w:val="H23G"/>
      </w:pPr>
      <w:r>
        <w:rPr>
          <w:bCs/>
          <w:lang w:val="fr-FR"/>
        </w:rPr>
        <w:tab/>
        <w:t>9.</w:t>
      </w:r>
      <w:r>
        <w:rPr>
          <w:lang w:val="fr-FR"/>
        </w:rPr>
        <w:tab/>
      </w:r>
      <w:r>
        <w:rPr>
          <w:bCs/>
          <w:lang w:val="fr-FR"/>
        </w:rPr>
        <w:t>Examen des communications soumises au titre de l’article 14 de la Convention</w:t>
      </w:r>
    </w:p>
    <w:p w14:paraId="4D08222E" w14:textId="13A24696" w:rsidR="002A77B7" w:rsidRPr="003731D0" w:rsidRDefault="002A77B7" w:rsidP="002A77B7">
      <w:pPr>
        <w:pStyle w:val="SingleTxtG"/>
      </w:pPr>
      <w:r>
        <w:rPr>
          <w:lang w:val="fr-FR"/>
        </w:rPr>
        <w:t>Conformément aux dispositions du chapitre XVIII de son Règlement intérieur, le Comité examinera au titre de ce point les communications qui lui ont été adressées au titre de l’article</w:t>
      </w:r>
      <w:r w:rsidR="007D61CA">
        <w:rPr>
          <w:lang w:val="fr-FR"/>
        </w:rPr>
        <w:t> </w:t>
      </w:r>
      <w:r>
        <w:rPr>
          <w:lang w:val="fr-FR"/>
        </w:rPr>
        <w:t>14 de la Convention.</w:t>
      </w:r>
    </w:p>
    <w:p w14:paraId="4C141E2B" w14:textId="2B6F79BC" w:rsidR="002A77B7" w:rsidRPr="003731D0" w:rsidRDefault="002A77B7" w:rsidP="002A77B7">
      <w:pPr>
        <w:pStyle w:val="SingleTxtG"/>
      </w:pPr>
      <w:r>
        <w:rPr>
          <w:lang w:val="fr-FR"/>
        </w:rPr>
        <w:t>Conformément à l’article</w:t>
      </w:r>
      <w:r w:rsidR="007D61CA">
        <w:rPr>
          <w:lang w:val="fr-FR"/>
        </w:rPr>
        <w:t> </w:t>
      </w:r>
      <w:r>
        <w:rPr>
          <w:lang w:val="fr-FR"/>
        </w:rPr>
        <w:t>98 du Règlement intérieur, les séances du Comité au cours desquelles seront examinées les communications soumises au titre de l’article</w:t>
      </w:r>
      <w:r w:rsidR="007D61CA">
        <w:rPr>
          <w:lang w:val="fr-FR"/>
        </w:rPr>
        <w:t> </w:t>
      </w:r>
      <w:r>
        <w:rPr>
          <w:lang w:val="fr-FR"/>
        </w:rPr>
        <w:t>14 de la Convention seront privées.</w:t>
      </w:r>
    </w:p>
    <w:p w14:paraId="3AD64132" w14:textId="77777777" w:rsidR="002A77B7" w:rsidRPr="003731D0" w:rsidRDefault="002A77B7" w:rsidP="002A77B7">
      <w:pPr>
        <w:pStyle w:val="H23G"/>
      </w:pPr>
      <w:r>
        <w:rPr>
          <w:bCs/>
          <w:lang w:val="fr-FR"/>
        </w:rPr>
        <w:tab/>
        <w:t>10.</w:t>
      </w:r>
      <w:r>
        <w:rPr>
          <w:lang w:val="fr-FR"/>
        </w:rPr>
        <w:tab/>
      </w:r>
      <w:r>
        <w:rPr>
          <w:bCs/>
          <w:lang w:val="fr-FR"/>
        </w:rPr>
        <w:t>Procédure de suivi</w:t>
      </w:r>
    </w:p>
    <w:p w14:paraId="488FF261" w14:textId="2851035F" w:rsidR="002A77B7" w:rsidRPr="003731D0" w:rsidRDefault="002A77B7" w:rsidP="002A77B7">
      <w:pPr>
        <w:pStyle w:val="SingleTxtG"/>
      </w:pPr>
      <w:r>
        <w:rPr>
          <w:lang w:val="fr-FR"/>
        </w:rPr>
        <w:t>Conformément aux dispositions de l’article</w:t>
      </w:r>
      <w:r w:rsidR="007D61CA">
        <w:rPr>
          <w:lang w:val="fr-FR"/>
        </w:rPr>
        <w:t> </w:t>
      </w:r>
      <w:r>
        <w:rPr>
          <w:lang w:val="fr-FR"/>
        </w:rPr>
        <w:t>66 de son Règlement intérieur, le Comité examinera les renseignements soumis par les États Parties concernant la suite donnée à ses observations et recommandations.</w:t>
      </w:r>
    </w:p>
    <w:p w14:paraId="55525D90" w14:textId="395CF191" w:rsidR="002A77B7" w:rsidRPr="003731D0" w:rsidRDefault="002A77B7" w:rsidP="002A77B7">
      <w:pPr>
        <w:pStyle w:val="H23G"/>
      </w:pPr>
      <w:r>
        <w:rPr>
          <w:bCs/>
          <w:lang w:val="fr-FR"/>
        </w:rPr>
        <w:tab/>
        <w:t>11.</w:t>
      </w:r>
      <w:r>
        <w:rPr>
          <w:lang w:val="fr-FR"/>
        </w:rPr>
        <w:tab/>
      </w:r>
      <w:r>
        <w:rPr>
          <w:bCs/>
          <w:lang w:val="fr-FR"/>
        </w:rPr>
        <w:t xml:space="preserve">Suivi de la Conférence mondiale contre le racisme, la discrimination raciale, </w:t>
      </w:r>
      <w:r w:rsidR="007D61CA">
        <w:rPr>
          <w:bCs/>
          <w:lang w:val="fr-FR"/>
        </w:rPr>
        <w:br/>
      </w:r>
      <w:r>
        <w:rPr>
          <w:bCs/>
          <w:lang w:val="fr-FR"/>
        </w:rPr>
        <w:t xml:space="preserve">la xénophobie et l’intolérance qui y est associée et de la Conférence </w:t>
      </w:r>
      <w:r w:rsidR="007D61CA">
        <w:rPr>
          <w:bCs/>
          <w:lang w:val="fr-FR"/>
        </w:rPr>
        <w:br/>
      </w:r>
      <w:r>
        <w:rPr>
          <w:bCs/>
          <w:lang w:val="fr-FR"/>
        </w:rPr>
        <w:t>d’examen de Durban</w:t>
      </w:r>
    </w:p>
    <w:p w14:paraId="53DC2D7C" w14:textId="77777777" w:rsidR="002A77B7" w:rsidRPr="003731D0" w:rsidRDefault="002A77B7" w:rsidP="002A77B7">
      <w:pPr>
        <w:pStyle w:val="SingleTxtG"/>
      </w:pPr>
      <w:r>
        <w:rPr>
          <w:lang w:val="fr-FR"/>
        </w:rPr>
        <w:t>Le Comité examinera les activités menées au titre du suivi de la Déclaration et du Programme d’action de Durban, adoptés à la Conférence mondiale contre le racisme, la discrimination raciale, la xénophobie et l’intolérance qui y est associée, et de la Conférence d’examen de Durban.</w:t>
      </w:r>
    </w:p>
    <w:p w14:paraId="40C9D586" w14:textId="32ECE0CA" w:rsidR="002A77B7" w:rsidRPr="003731D0" w:rsidRDefault="002A77B7" w:rsidP="002A77B7">
      <w:pPr>
        <w:pStyle w:val="H23G"/>
      </w:pPr>
      <w:r>
        <w:rPr>
          <w:bCs/>
          <w:lang w:val="fr-FR"/>
        </w:rPr>
        <w:tab/>
        <w:t>12.</w:t>
      </w:r>
      <w:r>
        <w:rPr>
          <w:lang w:val="fr-FR"/>
        </w:rPr>
        <w:tab/>
      </w:r>
      <w:r>
        <w:rPr>
          <w:bCs/>
          <w:lang w:val="fr-FR"/>
        </w:rPr>
        <w:t>Examen de la recommandation générale n</w:t>
      </w:r>
      <w:r w:rsidRPr="007D61CA">
        <w:rPr>
          <w:bCs/>
          <w:vertAlign w:val="superscript"/>
          <w:lang w:val="fr-FR"/>
        </w:rPr>
        <w:t>o</w:t>
      </w:r>
      <w:r w:rsidR="007D61CA">
        <w:rPr>
          <w:bCs/>
          <w:lang w:val="fr-FR"/>
        </w:rPr>
        <w:t> </w:t>
      </w:r>
      <w:r>
        <w:rPr>
          <w:bCs/>
          <w:lang w:val="fr-FR"/>
        </w:rPr>
        <w:t xml:space="preserve">40 sur les réparations liées à la traite transatlantique des Africains réduits en esclavage, à l’esclavage traditionnel </w:t>
      </w:r>
      <w:r w:rsidR="007D61CA">
        <w:rPr>
          <w:bCs/>
          <w:lang w:val="fr-FR"/>
        </w:rPr>
        <w:br/>
      </w:r>
      <w:r>
        <w:rPr>
          <w:bCs/>
          <w:lang w:val="fr-FR"/>
        </w:rPr>
        <w:t xml:space="preserve">et aux préjudices qui en ont découlé et que continuent de subir </w:t>
      </w:r>
      <w:r w:rsidR="007D61CA">
        <w:rPr>
          <w:bCs/>
          <w:lang w:val="fr-FR"/>
        </w:rPr>
        <w:br/>
      </w:r>
      <w:r>
        <w:rPr>
          <w:bCs/>
          <w:lang w:val="fr-FR"/>
        </w:rPr>
        <w:t>les personnes d’ascendance africaine</w:t>
      </w:r>
    </w:p>
    <w:p w14:paraId="1A11499A" w14:textId="77777777" w:rsidR="002A77B7" w:rsidRPr="003731D0" w:rsidRDefault="002A77B7" w:rsidP="002A77B7">
      <w:pPr>
        <w:pStyle w:val="SingleTxtG"/>
      </w:pPr>
      <w:r>
        <w:rPr>
          <w:lang w:val="fr-FR"/>
        </w:rPr>
        <w:t>Le Comité poursuivra l’élaboration du projet de recommandation générale n</w:t>
      </w:r>
      <w:r w:rsidRPr="007D61CA">
        <w:rPr>
          <w:vertAlign w:val="superscript"/>
          <w:lang w:val="fr-FR"/>
        </w:rPr>
        <w:t>o</w:t>
      </w:r>
      <w:r>
        <w:rPr>
          <w:lang w:val="fr-FR"/>
        </w:rPr>
        <w:t xml:space="preserve"> 40 sur les réparations liées à la traite transatlantique des Africains réduits en esclavage, à l’esclavage traditionnel et aux préjudices qui en ont découlé et </w:t>
      </w:r>
      <w:r w:rsidRPr="00511EC6">
        <w:rPr>
          <w:lang w:val="fr-FR"/>
        </w:rPr>
        <w:t xml:space="preserve">que continuent de subir </w:t>
      </w:r>
      <w:r>
        <w:rPr>
          <w:lang w:val="fr-FR"/>
        </w:rPr>
        <w:t>les personnes d’ascendance africaine.</w:t>
      </w:r>
    </w:p>
    <w:p w14:paraId="24415D35" w14:textId="77777777" w:rsidR="002A77B7" w:rsidRPr="003731D0" w:rsidRDefault="002A77B7" w:rsidP="002A77B7">
      <w:pPr>
        <w:pStyle w:val="H23G"/>
      </w:pPr>
      <w:r>
        <w:rPr>
          <w:bCs/>
          <w:lang w:val="fr-FR"/>
        </w:rPr>
        <w:tab/>
        <w:t>13.</w:t>
      </w:r>
      <w:r>
        <w:rPr>
          <w:lang w:val="fr-FR"/>
        </w:rPr>
        <w:tab/>
      </w:r>
      <w:r>
        <w:rPr>
          <w:bCs/>
          <w:lang w:val="fr-FR"/>
        </w:rPr>
        <w:t>Examen des copies de pétitions, des copies de rapports et d’autres renseignements relatifs aux territoires sous tutelle, aux territoires non autonomes et à tous les autres territoires auxquels s’applique la résolution 1514 (XV) de l’Assemblée générale, conformément à l’article 15 de la Convention</w:t>
      </w:r>
    </w:p>
    <w:p w14:paraId="7AA17FEF" w14:textId="182C73A8" w:rsidR="002A77B7" w:rsidRPr="003731D0" w:rsidRDefault="002A77B7" w:rsidP="002A77B7">
      <w:pPr>
        <w:pStyle w:val="SingleTxtG"/>
      </w:pPr>
      <w:r>
        <w:rPr>
          <w:lang w:val="fr-FR"/>
        </w:rPr>
        <w:t>Le Comité examinera des copies de pétitions, des copies de rapports et d’autres renseignements relatifs aux territoires sous tutelle, aux territoires non autonomes et à tous les autres territoires auxquels s’applique la résolution 1514 (XV) de l’Assemblée générale, conformément à l’article 15 de la Convention. Il sera également saisi d’une note du Secrétaire général (</w:t>
      </w:r>
      <w:hyperlink r:id="rId15" w:history="1">
        <w:r w:rsidRPr="007D61CA">
          <w:rPr>
            <w:rStyle w:val="Lienhypertexte"/>
            <w:lang w:val="fr-FR"/>
          </w:rPr>
          <w:t>CERD/C/117/3</w:t>
        </w:r>
      </w:hyperlink>
      <w:r>
        <w:rPr>
          <w:lang w:val="fr-FR"/>
        </w:rPr>
        <w:t>).</w:t>
      </w:r>
    </w:p>
    <w:p w14:paraId="20B5F12E" w14:textId="77777777" w:rsidR="002A77B7" w:rsidRPr="007D61CA" w:rsidRDefault="002A77B7" w:rsidP="007D61CA">
      <w:pPr>
        <w:pStyle w:val="HChG"/>
      </w:pPr>
      <w:r>
        <w:rPr>
          <w:lang w:val="fr-FR"/>
        </w:rPr>
        <w:tab/>
        <w:t>Annexe</w:t>
      </w:r>
    </w:p>
    <w:p w14:paraId="7EF24733" w14:textId="4AEF9491" w:rsidR="002A77B7" w:rsidRPr="003731D0" w:rsidRDefault="002A77B7" w:rsidP="007D61CA">
      <w:pPr>
        <w:pStyle w:val="HChG"/>
      </w:pPr>
      <w:r>
        <w:rPr>
          <w:lang w:val="fr-FR"/>
        </w:rPr>
        <w:tab/>
      </w:r>
      <w:r>
        <w:rPr>
          <w:lang w:val="fr-FR"/>
        </w:rPr>
        <w:tab/>
        <w:t xml:space="preserve">Calendrier proposé pour l’examen des rapports, </w:t>
      </w:r>
      <w:r w:rsidR="007D61CA">
        <w:rPr>
          <w:lang w:val="fr-FR"/>
        </w:rPr>
        <w:br/>
      </w:r>
      <w:r>
        <w:rPr>
          <w:lang w:val="fr-FR"/>
        </w:rPr>
        <w:t xml:space="preserve">observations et renseignements complémentaires </w:t>
      </w:r>
      <w:r w:rsidR="007D61CA">
        <w:rPr>
          <w:lang w:val="fr-FR"/>
        </w:rPr>
        <w:br/>
      </w:r>
      <w:r>
        <w:rPr>
          <w:lang w:val="fr-FR"/>
        </w:rPr>
        <w:t>soumis par les États Parties</w:t>
      </w:r>
    </w:p>
    <w:p w14:paraId="2FA27966" w14:textId="245EF125" w:rsidR="002A77B7" w:rsidRPr="003731D0" w:rsidRDefault="002A77B7" w:rsidP="002A77B7">
      <w:pPr>
        <w:pStyle w:val="SingleTxtG"/>
        <w:spacing w:after="240"/>
      </w:pPr>
      <w:r>
        <w:rPr>
          <w:lang w:val="fr-FR"/>
        </w:rPr>
        <w:t>Le calendrier ci-après a été établi par le Secrétaire général, en concertation avec la présidence, compte tenu des décisions prises à ce sujet par le Comité à sa 116</w:t>
      </w:r>
      <w:r w:rsidRPr="00D9523E">
        <w:rPr>
          <w:vertAlign w:val="superscript"/>
          <w:lang w:val="fr-FR"/>
        </w:rPr>
        <w:t>e</w:t>
      </w:r>
      <w:r w:rsidR="00D9523E">
        <w:rPr>
          <w:lang w:val="fr-FR"/>
        </w:rPr>
        <w:t> </w:t>
      </w:r>
      <w:r>
        <w:rPr>
          <w:lang w:val="fr-FR"/>
        </w:rPr>
        <w:t>session.</w:t>
      </w:r>
    </w:p>
    <w:tbl>
      <w:tblPr>
        <w:tblW w:w="7370" w:type="dxa"/>
        <w:tblInd w:w="1134" w:type="dxa"/>
        <w:tblLayout w:type="fixed"/>
        <w:tblCellMar>
          <w:left w:w="0" w:type="dxa"/>
          <w:right w:w="0" w:type="dxa"/>
        </w:tblCellMar>
        <w:tblLook w:val="04A0" w:firstRow="1" w:lastRow="0" w:firstColumn="1" w:lastColumn="0" w:noHBand="0" w:noVBand="1"/>
      </w:tblPr>
      <w:tblGrid>
        <w:gridCol w:w="2745"/>
        <w:gridCol w:w="2313"/>
        <w:gridCol w:w="2312"/>
      </w:tblGrid>
      <w:tr w:rsidR="002A77B7" w:rsidRPr="00D9523E" w14:paraId="12D249F8" w14:textId="77777777" w:rsidTr="00D9523E">
        <w:trPr>
          <w:tblHeader/>
        </w:trPr>
        <w:tc>
          <w:tcPr>
            <w:tcW w:w="2745" w:type="dxa"/>
            <w:tcBorders>
              <w:top w:val="single" w:sz="4" w:space="0" w:color="auto"/>
              <w:bottom w:val="single" w:sz="12" w:space="0" w:color="auto"/>
            </w:tcBorders>
            <w:vAlign w:val="bottom"/>
          </w:tcPr>
          <w:p w14:paraId="0717F9ED" w14:textId="77777777" w:rsidR="002A77B7" w:rsidRPr="00D9523E" w:rsidRDefault="002A77B7" w:rsidP="00D9523E">
            <w:pPr>
              <w:spacing w:before="80" w:after="80" w:line="200" w:lineRule="exact"/>
              <w:ind w:right="113"/>
              <w:rPr>
                <w:i/>
                <w:sz w:val="16"/>
              </w:rPr>
            </w:pPr>
            <w:bookmarkStart w:id="0" w:name="_Hlk128393275"/>
            <w:r w:rsidRPr="00D9523E">
              <w:rPr>
                <w:i/>
                <w:sz w:val="16"/>
                <w:lang w:val="fr-FR"/>
              </w:rPr>
              <w:t>Jour</w:t>
            </w:r>
          </w:p>
        </w:tc>
        <w:tc>
          <w:tcPr>
            <w:tcW w:w="2313" w:type="dxa"/>
            <w:tcBorders>
              <w:top w:val="single" w:sz="4" w:space="0" w:color="auto"/>
              <w:bottom w:val="single" w:sz="12" w:space="0" w:color="auto"/>
            </w:tcBorders>
            <w:vAlign w:val="bottom"/>
          </w:tcPr>
          <w:p w14:paraId="3DDBB198" w14:textId="77777777" w:rsidR="002A77B7" w:rsidRPr="00D9523E" w:rsidRDefault="002A77B7" w:rsidP="00D9523E">
            <w:pPr>
              <w:spacing w:before="80" w:after="80" w:line="200" w:lineRule="exact"/>
              <w:ind w:right="113"/>
              <w:rPr>
                <w:i/>
                <w:sz w:val="16"/>
              </w:rPr>
            </w:pPr>
            <w:r w:rsidRPr="00D9523E">
              <w:rPr>
                <w:i/>
                <w:sz w:val="16"/>
                <w:lang w:val="fr-FR"/>
              </w:rPr>
              <w:t>Numéro de la séance et heure</w:t>
            </w:r>
          </w:p>
        </w:tc>
        <w:tc>
          <w:tcPr>
            <w:tcW w:w="2312" w:type="dxa"/>
            <w:tcBorders>
              <w:top w:val="single" w:sz="4" w:space="0" w:color="auto"/>
              <w:bottom w:val="single" w:sz="12" w:space="0" w:color="auto"/>
            </w:tcBorders>
            <w:vAlign w:val="bottom"/>
          </w:tcPr>
          <w:p w14:paraId="3038EC69" w14:textId="77777777" w:rsidR="002A77B7" w:rsidRPr="00D9523E" w:rsidRDefault="002A77B7" w:rsidP="00D9523E">
            <w:pPr>
              <w:spacing w:before="80" w:after="80" w:line="200" w:lineRule="exact"/>
              <w:ind w:right="113"/>
              <w:rPr>
                <w:i/>
                <w:sz w:val="16"/>
              </w:rPr>
            </w:pPr>
            <w:r w:rsidRPr="00D9523E">
              <w:rPr>
                <w:i/>
                <w:sz w:val="16"/>
                <w:lang w:val="fr-FR"/>
              </w:rPr>
              <w:t>État Partie</w:t>
            </w:r>
          </w:p>
        </w:tc>
      </w:tr>
      <w:tr w:rsidR="00D9523E" w:rsidRPr="00D9523E" w14:paraId="5FF9F932" w14:textId="77777777" w:rsidTr="00D9523E">
        <w:trPr>
          <w:trHeight w:hRule="exact" w:val="113"/>
          <w:tblHeader/>
        </w:trPr>
        <w:tc>
          <w:tcPr>
            <w:tcW w:w="2745" w:type="dxa"/>
            <w:tcBorders>
              <w:top w:val="single" w:sz="12" w:space="0" w:color="auto"/>
            </w:tcBorders>
          </w:tcPr>
          <w:p w14:paraId="02DACF32" w14:textId="77777777" w:rsidR="00D9523E" w:rsidRPr="00D9523E" w:rsidRDefault="00D9523E" w:rsidP="00D9523E">
            <w:pPr>
              <w:spacing w:before="40" w:after="120"/>
              <w:ind w:right="113"/>
              <w:rPr>
                <w:lang w:val="fr-FR"/>
              </w:rPr>
            </w:pPr>
          </w:p>
        </w:tc>
        <w:tc>
          <w:tcPr>
            <w:tcW w:w="2313" w:type="dxa"/>
            <w:tcBorders>
              <w:top w:val="single" w:sz="12" w:space="0" w:color="auto"/>
            </w:tcBorders>
          </w:tcPr>
          <w:p w14:paraId="1F4B568E" w14:textId="77777777" w:rsidR="00D9523E" w:rsidRPr="00D9523E" w:rsidRDefault="00D9523E" w:rsidP="00D9523E">
            <w:pPr>
              <w:spacing w:before="40" w:after="120"/>
              <w:ind w:right="113"/>
              <w:rPr>
                <w:lang w:val="fr-FR"/>
              </w:rPr>
            </w:pPr>
          </w:p>
        </w:tc>
        <w:tc>
          <w:tcPr>
            <w:tcW w:w="2312" w:type="dxa"/>
            <w:tcBorders>
              <w:top w:val="single" w:sz="12" w:space="0" w:color="auto"/>
            </w:tcBorders>
          </w:tcPr>
          <w:p w14:paraId="28445191" w14:textId="77777777" w:rsidR="00D9523E" w:rsidRPr="00D9523E" w:rsidRDefault="00D9523E" w:rsidP="00D9523E">
            <w:pPr>
              <w:spacing w:before="40" w:after="120"/>
              <w:ind w:right="113"/>
              <w:rPr>
                <w:lang w:val="fr-FR"/>
              </w:rPr>
            </w:pPr>
          </w:p>
        </w:tc>
      </w:tr>
      <w:tr w:rsidR="002A77B7" w:rsidRPr="00D9523E" w14:paraId="0F44E78B" w14:textId="77777777" w:rsidTr="00D9523E">
        <w:tc>
          <w:tcPr>
            <w:tcW w:w="2745" w:type="dxa"/>
          </w:tcPr>
          <w:p w14:paraId="30D0F450" w14:textId="77777777" w:rsidR="002A77B7" w:rsidRPr="00D9523E" w:rsidDel="001410FB" w:rsidRDefault="002A77B7" w:rsidP="00D9523E">
            <w:pPr>
              <w:spacing w:before="40" w:after="120"/>
              <w:ind w:right="113"/>
            </w:pPr>
            <w:r w:rsidRPr="00D9523E">
              <w:rPr>
                <w:lang w:val="fr-FR"/>
              </w:rPr>
              <w:t>Mardi</w:t>
            </w:r>
            <w:r w:rsidRPr="00D9523E">
              <w:rPr>
                <w:lang w:val="fr-FR"/>
              </w:rPr>
              <w:br/>
              <w:t>14 avril 2026</w:t>
            </w:r>
          </w:p>
        </w:tc>
        <w:tc>
          <w:tcPr>
            <w:tcW w:w="2313" w:type="dxa"/>
          </w:tcPr>
          <w:p w14:paraId="5B397954" w14:textId="77777777" w:rsidR="002A77B7" w:rsidRPr="00D9523E" w:rsidDel="001410FB" w:rsidRDefault="002A77B7" w:rsidP="00D9523E">
            <w:pPr>
              <w:spacing w:before="40" w:after="120"/>
              <w:ind w:right="113"/>
            </w:pPr>
            <w:r w:rsidRPr="00D9523E">
              <w:rPr>
                <w:lang w:val="fr-FR"/>
              </w:rPr>
              <w:t>3199</w:t>
            </w:r>
            <w:r w:rsidRPr="00D9523E">
              <w:rPr>
                <w:vertAlign w:val="superscript"/>
                <w:lang w:val="fr-FR"/>
              </w:rPr>
              <w:t>e</w:t>
            </w:r>
            <w:r w:rsidRPr="00D9523E">
              <w:rPr>
                <w:lang w:val="fr-FR"/>
              </w:rPr>
              <w:br/>
              <w:t>15 heures-18 heures</w:t>
            </w:r>
          </w:p>
        </w:tc>
        <w:tc>
          <w:tcPr>
            <w:tcW w:w="2312" w:type="dxa"/>
          </w:tcPr>
          <w:p w14:paraId="46F0644E" w14:textId="77777777" w:rsidR="002A77B7" w:rsidRPr="00D9523E" w:rsidDel="001410FB" w:rsidRDefault="002A77B7" w:rsidP="00D9523E">
            <w:pPr>
              <w:spacing w:before="40" w:after="120"/>
              <w:ind w:right="113"/>
            </w:pPr>
            <w:r w:rsidRPr="00D9523E">
              <w:rPr>
                <w:lang w:val="fr-FR"/>
              </w:rPr>
              <w:t>Serbie</w:t>
            </w:r>
          </w:p>
        </w:tc>
      </w:tr>
      <w:tr w:rsidR="002A77B7" w:rsidRPr="00D9523E" w14:paraId="1D9AF590" w14:textId="77777777" w:rsidTr="00D9523E">
        <w:tc>
          <w:tcPr>
            <w:tcW w:w="2745" w:type="dxa"/>
          </w:tcPr>
          <w:p w14:paraId="617385DA" w14:textId="77777777" w:rsidR="002A77B7" w:rsidRPr="00D9523E" w:rsidDel="001410FB" w:rsidRDefault="002A77B7" w:rsidP="00D9523E">
            <w:pPr>
              <w:spacing w:before="40" w:after="120"/>
              <w:ind w:right="113"/>
            </w:pPr>
            <w:r w:rsidRPr="00D9523E">
              <w:rPr>
                <w:lang w:val="fr-FR"/>
              </w:rPr>
              <w:t>Mercredi</w:t>
            </w:r>
            <w:r w:rsidRPr="00D9523E">
              <w:rPr>
                <w:lang w:val="fr-FR"/>
              </w:rPr>
              <w:br/>
              <w:t>15 avril 2026</w:t>
            </w:r>
          </w:p>
        </w:tc>
        <w:tc>
          <w:tcPr>
            <w:tcW w:w="2313" w:type="dxa"/>
          </w:tcPr>
          <w:p w14:paraId="27E2EB8A" w14:textId="77777777" w:rsidR="002A77B7" w:rsidRPr="00D9523E" w:rsidDel="001410FB" w:rsidRDefault="002A77B7" w:rsidP="00D9523E">
            <w:pPr>
              <w:spacing w:before="40" w:after="120"/>
              <w:ind w:right="113"/>
            </w:pPr>
            <w:r w:rsidRPr="00D9523E">
              <w:rPr>
                <w:lang w:val="fr-FR"/>
              </w:rPr>
              <w:t>3200</w:t>
            </w:r>
            <w:r w:rsidRPr="00D9523E">
              <w:rPr>
                <w:vertAlign w:val="superscript"/>
                <w:lang w:val="fr-FR"/>
              </w:rPr>
              <w:t>e</w:t>
            </w:r>
            <w:r w:rsidRPr="00D9523E">
              <w:rPr>
                <w:lang w:val="fr-FR"/>
              </w:rPr>
              <w:br/>
              <w:t>10 heures-13 heures</w:t>
            </w:r>
          </w:p>
        </w:tc>
        <w:tc>
          <w:tcPr>
            <w:tcW w:w="2312" w:type="dxa"/>
          </w:tcPr>
          <w:p w14:paraId="4772E3D3" w14:textId="77777777" w:rsidR="002A77B7" w:rsidRPr="00D9523E" w:rsidDel="001410FB" w:rsidRDefault="002A77B7" w:rsidP="00D9523E">
            <w:pPr>
              <w:spacing w:before="40" w:after="120"/>
              <w:ind w:right="113"/>
            </w:pPr>
            <w:r w:rsidRPr="00D9523E">
              <w:rPr>
                <w:lang w:val="fr-FR"/>
              </w:rPr>
              <w:t>Serbie (</w:t>
            </w:r>
            <w:r w:rsidRPr="00D9523E">
              <w:rPr>
                <w:i/>
                <w:iCs/>
                <w:lang w:val="fr-FR"/>
              </w:rPr>
              <w:t>suite</w:t>
            </w:r>
            <w:r w:rsidRPr="00D9523E">
              <w:rPr>
                <w:lang w:val="fr-FR"/>
              </w:rPr>
              <w:t>)</w:t>
            </w:r>
          </w:p>
        </w:tc>
      </w:tr>
      <w:tr w:rsidR="002A77B7" w:rsidRPr="00D9523E" w14:paraId="39D1AB75" w14:textId="77777777" w:rsidTr="00D9523E">
        <w:tc>
          <w:tcPr>
            <w:tcW w:w="2745" w:type="dxa"/>
          </w:tcPr>
          <w:p w14:paraId="5CCB5BF8" w14:textId="77777777" w:rsidR="002A77B7" w:rsidRPr="00D9523E" w:rsidDel="001410FB" w:rsidRDefault="002A77B7" w:rsidP="00D9523E">
            <w:pPr>
              <w:spacing w:before="40" w:after="120"/>
              <w:ind w:right="113"/>
            </w:pPr>
            <w:r w:rsidRPr="00D9523E">
              <w:rPr>
                <w:lang w:val="fr-FR"/>
              </w:rPr>
              <w:t>Mercredi</w:t>
            </w:r>
            <w:r w:rsidRPr="00D9523E">
              <w:rPr>
                <w:lang w:val="fr-FR"/>
              </w:rPr>
              <w:br/>
              <w:t>15 avril 2026</w:t>
            </w:r>
          </w:p>
        </w:tc>
        <w:tc>
          <w:tcPr>
            <w:tcW w:w="2313" w:type="dxa"/>
          </w:tcPr>
          <w:p w14:paraId="00941DF4" w14:textId="77777777" w:rsidR="002A77B7" w:rsidRPr="00D9523E" w:rsidDel="001410FB" w:rsidRDefault="002A77B7" w:rsidP="00D9523E">
            <w:pPr>
              <w:spacing w:before="40" w:after="120"/>
              <w:ind w:right="113"/>
            </w:pPr>
            <w:r w:rsidRPr="00D9523E">
              <w:rPr>
                <w:lang w:val="fr-FR"/>
              </w:rPr>
              <w:t>3201</w:t>
            </w:r>
            <w:r w:rsidRPr="00D9523E">
              <w:rPr>
                <w:vertAlign w:val="superscript"/>
                <w:lang w:val="fr-FR"/>
              </w:rPr>
              <w:t>e</w:t>
            </w:r>
            <w:r w:rsidRPr="00D9523E">
              <w:rPr>
                <w:lang w:val="fr-FR"/>
              </w:rPr>
              <w:br/>
              <w:t>15 heures-18 heures</w:t>
            </w:r>
          </w:p>
        </w:tc>
        <w:tc>
          <w:tcPr>
            <w:tcW w:w="2312" w:type="dxa"/>
          </w:tcPr>
          <w:p w14:paraId="4D4DB97C" w14:textId="77777777" w:rsidR="002A77B7" w:rsidRPr="00D9523E" w:rsidDel="001410FB" w:rsidRDefault="002A77B7" w:rsidP="00D9523E">
            <w:pPr>
              <w:spacing w:before="40" w:after="120"/>
              <w:ind w:right="113"/>
            </w:pPr>
            <w:r w:rsidRPr="00D9523E">
              <w:rPr>
                <w:lang w:val="fr-FR"/>
              </w:rPr>
              <w:t>Slovénie</w:t>
            </w:r>
          </w:p>
        </w:tc>
      </w:tr>
      <w:tr w:rsidR="002A77B7" w:rsidRPr="00D9523E" w14:paraId="795C5750" w14:textId="77777777" w:rsidTr="00D9523E">
        <w:tc>
          <w:tcPr>
            <w:tcW w:w="2745" w:type="dxa"/>
          </w:tcPr>
          <w:p w14:paraId="3BAB6B8A" w14:textId="77777777" w:rsidR="002A77B7" w:rsidRPr="00D9523E" w:rsidDel="001410FB" w:rsidRDefault="002A77B7" w:rsidP="00D9523E">
            <w:pPr>
              <w:spacing w:before="40" w:after="120"/>
              <w:ind w:right="113"/>
            </w:pPr>
            <w:r w:rsidRPr="00D9523E">
              <w:rPr>
                <w:lang w:val="fr-FR"/>
              </w:rPr>
              <w:t>Jeudi</w:t>
            </w:r>
            <w:r w:rsidRPr="00D9523E">
              <w:rPr>
                <w:lang w:val="fr-FR"/>
              </w:rPr>
              <w:br/>
              <w:t>16 avril 2026</w:t>
            </w:r>
          </w:p>
        </w:tc>
        <w:tc>
          <w:tcPr>
            <w:tcW w:w="2313" w:type="dxa"/>
          </w:tcPr>
          <w:p w14:paraId="3A496446" w14:textId="77777777" w:rsidR="002A77B7" w:rsidRPr="00D9523E" w:rsidDel="001410FB" w:rsidRDefault="002A77B7" w:rsidP="00D9523E">
            <w:pPr>
              <w:spacing w:before="40" w:after="120"/>
              <w:ind w:right="113"/>
            </w:pPr>
            <w:r w:rsidRPr="00D9523E">
              <w:rPr>
                <w:lang w:val="fr-FR"/>
              </w:rPr>
              <w:t>3202</w:t>
            </w:r>
            <w:r w:rsidRPr="00D9523E">
              <w:rPr>
                <w:vertAlign w:val="superscript"/>
                <w:lang w:val="fr-FR"/>
              </w:rPr>
              <w:t>e</w:t>
            </w:r>
            <w:r w:rsidRPr="00D9523E">
              <w:rPr>
                <w:lang w:val="fr-FR"/>
              </w:rPr>
              <w:br/>
              <w:t>10 heures-13 heures</w:t>
            </w:r>
          </w:p>
        </w:tc>
        <w:tc>
          <w:tcPr>
            <w:tcW w:w="2312" w:type="dxa"/>
          </w:tcPr>
          <w:p w14:paraId="2C98B4C9" w14:textId="77777777" w:rsidR="002A77B7" w:rsidRPr="00D9523E" w:rsidDel="001410FB" w:rsidRDefault="002A77B7" w:rsidP="00D9523E">
            <w:pPr>
              <w:spacing w:before="40" w:after="120"/>
              <w:ind w:right="113"/>
            </w:pPr>
            <w:r w:rsidRPr="00D9523E">
              <w:rPr>
                <w:lang w:val="fr-FR"/>
              </w:rPr>
              <w:t>Slovénie (</w:t>
            </w:r>
            <w:r w:rsidRPr="00D9523E">
              <w:rPr>
                <w:i/>
                <w:iCs/>
                <w:lang w:val="fr-FR"/>
              </w:rPr>
              <w:t>suite</w:t>
            </w:r>
            <w:r w:rsidRPr="00D9523E">
              <w:rPr>
                <w:lang w:val="fr-FR"/>
              </w:rPr>
              <w:t>)</w:t>
            </w:r>
          </w:p>
        </w:tc>
      </w:tr>
      <w:tr w:rsidR="002A77B7" w:rsidRPr="00D9523E" w14:paraId="1D1A6101" w14:textId="77777777" w:rsidTr="00D9523E">
        <w:tc>
          <w:tcPr>
            <w:tcW w:w="2745" w:type="dxa"/>
          </w:tcPr>
          <w:p w14:paraId="668E7F29" w14:textId="77777777" w:rsidR="002A77B7" w:rsidRPr="00D9523E" w:rsidDel="001410FB" w:rsidRDefault="002A77B7" w:rsidP="00D9523E">
            <w:pPr>
              <w:spacing w:before="40" w:after="120"/>
              <w:ind w:right="113"/>
            </w:pPr>
            <w:r w:rsidRPr="00D9523E">
              <w:rPr>
                <w:lang w:val="fr-FR"/>
              </w:rPr>
              <w:t>Jeudi</w:t>
            </w:r>
            <w:r w:rsidRPr="00D9523E">
              <w:rPr>
                <w:lang w:val="fr-FR"/>
              </w:rPr>
              <w:br/>
              <w:t>16 avril 2026</w:t>
            </w:r>
          </w:p>
        </w:tc>
        <w:tc>
          <w:tcPr>
            <w:tcW w:w="2313" w:type="dxa"/>
          </w:tcPr>
          <w:p w14:paraId="03B145B4" w14:textId="77777777" w:rsidR="002A77B7" w:rsidRPr="00D9523E" w:rsidDel="001410FB" w:rsidRDefault="002A77B7" w:rsidP="00D9523E">
            <w:pPr>
              <w:spacing w:before="40" w:after="120"/>
              <w:ind w:right="113"/>
            </w:pPr>
            <w:r w:rsidRPr="00D9523E">
              <w:rPr>
                <w:lang w:val="fr-FR"/>
              </w:rPr>
              <w:t>3203</w:t>
            </w:r>
            <w:r w:rsidRPr="00D9523E">
              <w:rPr>
                <w:vertAlign w:val="superscript"/>
                <w:lang w:val="fr-FR"/>
              </w:rPr>
              <w:t>e</w:t>
            </w:r>
            <w:r w:rsidRPr="00D9523E">
              <w:rPr>
                <w:lang w:val="fr-FR"/>
              </w:rPr>
              <w:br/>
              <w:t>15 heures-18 heures</w:t>
            </w:r>
          </w:p>
        </w:tc>
        <w:tc>
          <w:tcPr>
            <w:tcW w:w="2312" w:type="dxa"/>
          </w:tcPr>
          <w:p w14:paraId="42CBBCE4" w14:textId="77777777" w:rsidR="002A77B7" w:rsidRPr="00D9523E" w:rsidDel="001410FB" w:rsidRDefault="002A77B7" w:rsidP="00D9523E">
            <w:pPr>
              <w:spacing w:before="40" w:after="120"/>
              <w:ind w:right="113"/>
            </w:pPr>
            <w:r w:rsidRPr="00D9523E">
              <w:rPr>
                <w:lang w:val="fr-FR"/>
              </w:rPr>
              <w:t>Chypre</w:t>
            </w:r>
          </w:p>
        </w:tc>
      </w:tr>
      <w:tr w:rsidR="002A77B7" w:rsidRPr="00D9523E" w14:paraId="111C5DBF" w14:textId="77777777" w:rsidTr="00D9523E">
        <w:tc>
          <w:tcPr>
            <w:tcW w:w="2745" w:type="dxa"/>
          </w:tcPr>
          <w:p w14:paraId="1808259A" w14:textId="77777777" w:rsidR="002A77B7" w:rsidRPr="00D9523E" w:rsidDel="001410FB" w:rsidRDefault="002A77B7" w:rsidP="00D9523E">
            <w:pPr>
              <w:spacing w:before="40" w:after="120"/>
              <w:ind w:right="113"/>
            </w:pPr>
            <w:r w:rsidRPr="00D9523E">
              <w:rPr>
                <w:lang w:val="fr-FR"/>
              </w:rPr>
              <w:t>Vendredi</w:t>
            </w:r>
            <w:r w:rsidRPr="00D9523E">
              <w:rPr>
                <w:lang w:val="fr-FR"/>
              </w:rPr>
              <w:br/>
              <w:t>17 avril 2026</w:t>
            </w:r>
          </w:p>
        </w:tc>
        <w:tc>
          <w:tcPr>
            <w:tcW w:w="2313" w:type="dxa"/>
          </w:tcPr>
          <w:p w14:paraId="0B974E4E" w14:textId="77777777" w:rsidR="002A77B7" w:rsidRPr="00D9523E" w:rsidDel="001410FB" w:rsidRDefault="002A77B7" w:rsidP="00D9523E">
            <w:pPr>
              <w:spacing w:before="40" w:after="120"/>
              <w:ind w:right="113"/>
            </w:pPr>
            <w:r w:rsidRPr="00D9523E">
              <w:rPr>
                <w:lang w:val="fr-FR"/>
              </w:rPr>
              <w:t>3204</w:t>
            </w:r>
            <w:r w:rsidRPr="00D9523E">
              <w:rPr>
                <w:vertAlign w:val="superscript"/>
                <w:lang w:val="fr-FR"/>
              </w:rPr>
              <w:t>e</w:t>
            </w:r>
            <w:r w:rsidRPr="00D9523E">
              <w:rPr>
                <w:lang w:val="fr-FR"/>
              </w:rPr>
              <w:br/>
              <w:t>10 heures-13 heures</w:t>
            </w:r>
          </w:p>
        </w:tc>
        <w:tc>
          <w:tcPr>
            <w:tcW w:w="2312" w:type="dxa"/>
          </w:tcPr>
          <w:p w14:paraId="46A3B325" w14:textId="77777777" w:rsidR="002A77B7" w:rsidRPr="00D9523E" w:rsidDel="001410FB" w:rsidRDefault="002A77B7" w:rsidP="00D9523E">
            <w:pPr>
              <w:spacing w:before="40" w:after="120"/>
              <w:ind w:right="113"/>
            </w:pPr>
            <w:r w:rsidRPr="00D9523E">
              <w:rPr>
                <w:lang w:val="fr-FR"/>
              </w:rPr>
              <w:t>Chypre (</w:t>
            </w:r>
            <w:r w:rsidRPr="00D9523E">
              <w:rPr>
                <w:i/>
                <w:iCs/>
                <w:lang w:val="fr-FR"/>
              </w:rPr>
              <w:t>suite</w:t>
            </w:r>
            <w:r w:rsidRPr="00D9523E">
              <w:rPr>
                <w:lang w:val="fr-FR"/>
              </w:rPr>
              <w:t>)</w:t>
            </w:r>
          </w:p>
        </w:tc>
      </w:tr>
      <w:tr w:rsidR="002A77B7" w:rsidRPr="00D9523E" w14:paraId="6F3677E4" w14:textId="77777777" w:rsidTr="00D9523E">
        <w:tc>
          <w:tcPr>
            <w:tcW w:w="2745" w:type="dxa"/>
          </w:tcPr>
          <w:p w14:paraId="084530EC" w14:textId="77777777" w:rsidR="002A77B7" w:rsidRPr="00D9523E" w:rsidRDefault="002A77B7" w:rsidP="00D9523E">
            <w:pPr>
              <w:spacing w:before="40" w:after="120"/>
              <w:ind w:right="113"/>
            </w:pPr>
            <w:r w:rsidRPr="00D9523E">
              <w:rPr>
                <w:lang w:val="fr-FR"/>
              </w:rPr>
              <w:t xml:space="preserve">Mardi </w:t>
            </w:r>
            <w:r w:rsidRPr="00D9523E">
              <w:rPr>
                <w:lang w:val="fr-FR"/>
              </w:rPr>
              <w:br/>
              <w:t>21 avril 2026</w:t>
            </w:r>
          </w:p>
        </w:tc>
        <w:tc>
          <w:tcPr>
            <w:tcW w:w="2313" w:type="dxa"/>
          </w:tcPr>
          <w:p w14:paraId="61727A9D" w14:textId="77777777" w:rsidR="002A77B7" w:rsidRPr="00D9523E" w:rsidRDefault="002A77B7" w:rsidP="00D9523E">
            <w:pPr>
              <w:spacing w:before="40" w:after="120"/>
              <w:ind w:right="113"/>
            </w:pPr>
            <w:r w:rsidRPr="00D9523E">
              <w:rPr>
                <w:lang w:val="fr-FR"/>
              </w:rPr>
              <w:t>3209</w:t>
            </w:r>
            <w:r w:rsidRPr="00D9523E">
              <w:rPr>
                <w:vertAlign w:val="superscript"/>
                <w:lang w:val="fr-FR"/>
              </w:rPr>
              <w:t>e</w:t>
            </w:r>
            <w:r w:rsidRPr="00D9523E">
              <w:rPr>
                <w:lang w:val="fr-FR"/>
              </w:rPr>
              <w:br/>
              <w:t>15 heures-18 heures</w:t>
            </w:r>
          </w:p>
        </w:tc>
        <w:tc>
          <w:tcPr>
            <w:tcW w:w="2312" w:type="dxa"/>
          </w:tcPr>
          <w:p w14:paraId="7FD6D1AB" w14:textId="77777777" w:rsidR="002A77B7" w:rsidRPr="00D9523E" w:rsidRDefault="002A77B7" w:rsidP="00D9523E">
            <w:pPr>
              <w:spacing w:before="40" w:after="120"/>
              <w:ind w:right="113"/>
            </w:pPr>
            <w:r w:rsidRPr="00D9523E">
              <w:rPr>
                <w:lang w:val="fr-FR"/>
              </w:rPr>
              <w:t>Ouzbékistan</w:t>
            </w:r>
          </w:p>
        </w:tc>
      </w:tr>
      <w:tr w:rsidR="002A77B7" w:rsidRPr="00D9523E" w14:paraId="047C3306" w14:textId="77777777" w:rsidTr="00D9523E">
        <w:tc>
          <w:tcPr>
            <w:tcW w:w="2745" w:type="dxa"/>
          </w:tcPr>
          <w:p w14:paraId="17A25FE4" w14:textId="77777777" w:rsidR="002A77B7" w:rsidRPr="00D9523E" w:rsidDel="001410FB" w:rsidRDefault="002A77B7" w:rsidP="00D9523E">
            <w:pPr>
              <w:spacing w:before="40" w:after="120"/>
              <w:ind w:right="113"/>
            </w:pPr>
            <w:r w:rsidRPr="00D9523E">
              <w:rPr>
                <w:lang w:val="fr-FR"/>
              </w:rPr>
              <w:t>Mercredi</w:t>
            </w:r>
            <w:r w:rsidRPr="00D9523E">
              <w:rPr>
                <w:lang w:val="fr-FR"/>
              </w:rPr>
              <w:br/>
              <w:t>22 avril 2026</w:t>
            </w:r>
          </w:p>
        </w:tc>
        <w:tc>
          <w:tcPr>
            <w:tcW w:w="2313" w:type="dxa"/>
          </w:tcPr>
          <w:p w14:paraId="4B455D42" w14:textId="77777777" w:rsidR="002A77B7" w:rsidRPr="00D9523E" w:rsidDel="001410FB" w:rsidRDefault="002A77B7" w:rsidP="00D9523E">
            <w:pPr>
              <w:spacing w:before="40" w:after="120"/>
              <w:ind w:right="113"/>
            </w:pPr>
            <w:r w:rsidRPr="00D9523E">
              <w:rPr>
                <w:lang w:val="fr-FR"/>
              </w:rPr>
              <w:t>3210</w:t>
            </w:r>
            <w:r w:rsidRPr="00D9523E">
              <w:rPr>
                <w:vertAlign w:val="superscript"/>
                <w:lang w:val="fr-FR"/>
              </w:rPr>
              <w:t>e</w:t>
            </w:r>
            <w:r w:rsidRPr="00D9523E">
              <w:rPr>
                <w:lang w:val="fr-FR"/>
              </w:rPr>
              <w:br/>
              <w:t>10 heures-13 heures</w:t>
            </w:r>
          </w:p>
        </w:tc>
        <w:tc>
          <w:tcPr>
            <w:tcW w:w="2312" w:type="dxa"/>
          </w:tcPr>
          <w:p w14:paraId="3F1785FE" w14:textId="77777777" w:rsidR="002A77B7" w:rsidRPr="00D9523E" w:rsidDel="001410FB" w:rsidRDefault="002A77B7" w:rsidP="00D9523E">
            <w:pPr>
              <w:spacing w:before="40" w:after="120"/>
              <w:ind w:right="113"/>
            </w:pPr>
            <w:r w:rsidRPr="00D9523E">
              <w:rPr>
                <w:lang w:val="fr-FR"/>
              </w:rPr>
              <w:t>Ouzbékistan (</w:t>
            </w:r>
            <w:r w:rsidRPr="00D9523E">
              <w:rPr>
                <w:i/>
                <w:iCs/>
                <w:lang w:val="fr-FR"/>
              </w:rPr>
              <w:t>suite</w:t>
            </w:r>
            <w:r w:rsidRPr="00D9523E">
              <w:rPr>
                <w:lang w:val="fr-FR"/>
              </w:rPr>
              <w:t>)</w:t>
            </w:r>
          </w:p>
        </w:tc>
      </w:tr>
      <w:tr w:rsidR="002A77B7" w:rsidRPr="00D9523E" w14:paraId="23CE6086" w14:textId="77777777" w:rsidTr="00D9523E">
        <w:tc>
          <w:tcPr>
            <w:tcW w:w="2745" w:type="dxa"/>
          </w:tcPr>
          <w:p w14:paraId="2BBE272D" w14:textId="77777777" w:rsidR="002A77B7" w:rsidRPr="00D9523E" w:rsidDel="001410FB" w:rsidRDefault="002A77B7" w:rsidP="00D9523E">
            <w:pPr>
              <w:spacing w:before="40" w:after="120"/>
              <w:ind w:right="113"/>
            </w:pPr>
            <w:r w:rsidRPr="00D9523E">
              <w:rPr>
                <w:lang w:val="fr-FR"/>
              </w:rPr>
              <w:t>Mercredi</w:t>
            </w:r>
            <w:r w:rsidRPr="00D9523E">
              <w:rPr>
                <w:lang w:val="fr-FR"/>
              </w:rPr>
              <w:br/>
              <w:t>22 avril 2026</w:t>
            </w:r>
          </w:p>
        </w:tc>
        <w:tc>
          <w:tcPr>
            <w:tcW w:w="2313" w:type="dxa"/>
          </w:tcPr>
          <w:p w14:paraId="38F1B374" w14:textId="77777777" w:rsidR="002A77B7" w:rsidRPr="00D9523E" w:rsidDel="001410FB" w:rsidRDefault="002A77B7" w:rsidP="00D9523E">
            <w:pPr>
              <w:spacing w:before="40" w:after="120"/>
              <w:ind w:right="113"/>
            </w:pPr>
            <w:r w:rsidRPr="00D9523E">
              <w:rPr>
                <w:lang w:val="fr-FR"/>
              </w:rPr>
              <w:t>3211</w:t>
            </w:r>
            <w:r w:rsidRPr="00D9523E">
              <w:rPr>
                <w:vertAlign w:val="superscript"/>
                <w:lang w:val="fr-FR"/>
              </w:rPr>
              <w:t>e</w:t>
            </w:r>
            <w:r w:rsidRPr="00D9523E">
              <w:rPr>
                <w:lang w:val="fr-FR"/>
              </w:rPr>
              <w:br/>
              <w:t>15 heures-18 heures</w:t>
            </w:r>
          </w:p>
        </w:tc>
        <w:tc>
          <w:tcPr>
            <w:tcW w:w="2312" w:type="dxa"/>
          </w:tcPr>
          <w:p w14:paraId="2B7E3545" w14:textId="77777777" w:rsidR="002A77B7" w:rsidRPr="00D9523E" w:rsidDel="001410FB" w:rsidRDefault="002A77B7" w:rsidP="00D9523E">
            <w:pPr>
              <w:spacing w:before="40" w:after="120"/>
              <w:ind w:right="113"/>
            </w:pPr>
            <w:r w:rsidRPr="00D9523E">
              <w:rPr>
                <w:lang w:val="fr-FR"/>
              </w:rPr>
              <w:t>Burkina Faso</w:t>
            </w:r>
          </w:p>
        </w:tc>
      </w:tr>
      <w:tr w:rsidR="002A77B7" w:rsidRPr="00D9523E" w14:paraId="5AF0777F" w14:textId="77777777" w:rsidTr="00D9523E">
        <w:tc>
          <w:tcPr>
            <w:tcW w:w="2745" w:type="dxa"/>
          </w:tcPr>
          <w:p w14:paraId="3F59C0F5" w14:textId="77777777" w:rsidR="002A77B7" w:rsidRPr="00D9523E" w:rsidDel="001410FB" w:rsidRDefault="002A77B7" w:rsidP="00D9523E">
            <w:pPr>
              <w:spacing w:before="40" w:after="120"/>
              <w:ind w:right="113"/>
            </w:pPr>
            <w:r w:rsidRPr="00D9523E">
              <w:rPr>
                <w:lang w:val="fr-FR"/>
              </w:rPr>
              <w:t>Jeudi</w:t>
            </w:r>
            <w:r w:rsidRPr="00D9523E">
              <w:rPr>
                <w:lang w:val="fr-FR"/>
              </w:rPr>
              <w:br/>
              <w:t>23 avril 2026</w:t>
            </w:r>
          </w:p>
        </w:tc>
        <w:tc>
          <w:tcPr>
            <w:tcW w:w="2313" w:type="dxa"/>
          </w:tcPr>
          <w:p w14:paraId="714C4D65" w14:textId="77777777" w:rsidR="002A77B7" w:rsidRPr="00D9523E" w:rsidDel="001410FB" w:rsidRDefault="002A77B7" w:rsidP="00D9523E">
            <w:pPr>
              <w:spacing w:before="40" w:after="120"/>
              <w:ind w:right="113"/>
            </w:pPr>
            <w:r w:rsidRPr="00D9523E">
              <w:rPr>
                <w:lang w:val="fr-FR"/>
              </w:rPr>
              <w:t>3212</w:t>
            </w:r>
            <w:r w:rsidRPr="00D9523E">
              <w:rPr>
                <w:vertAlign w:val="superscript"/>
                <w:lang w:val="fr-FR"/>
              </w:rPr>
              <w:t>e</w:t>
            </w:r>
            <w:r w:rsidRPr="00D9523E">
              <w:rPr>
                <w:lang w:val="fr-FR"/>
              </w:rPr>
              <w:br/>
              <w:t>10 heures-13 heures</w:t>
            </w:r>
          </w:p>
        </w:tc>
        <w:tc>
          <w:tcPr>
            <w:tcW w:w="2312" w:type="dxa"/>
          </w:tcPr>
          <w:p w14:paraId="17420618" w14:textId="77777777" w:rsidR="002A77B7" w:rsidRPr="00D9523E" w:rsidDel="001410FB" w:rsidRDefault="002A77B7" w:rsidP="00D9523E">
            <w:pPr>
              <w:spacing w:before="40" w:after="120"/>
              <w:ind w:right="113"/>
            </w:pPr>
            <w:r w:rsidRPr="00D9523E">
              <w:rPr>
                <w:lang w:val="fr-FR"/>
              </w:rPr>
              <w:t>Burkina Faso (</w:t>
            </w:r>
            <w:r w:rsidRPr="00D9523E">
              <w:rPr>
                <w:i/>
                <w:iCs/>
                <w:lang w:val="fr-FR"/>
              </w:rPr>
              <w:t>suite</w:t>
            </w:r>
            <w:r w:rsidRPr="00D9523E">
              <w:rPr>
                <w:lang w:val="fr-FR"/>
              </w:rPr>
              <w:t>)</w:t>
            </w:r>
          </w:p>
        </w:tc>
      </w:tr>
      <w:tr w:rsidR="002A77B7" w:rsidRPr="00D9523E" w14:paraId="4073E63C" w14:textId="77777777" w:rsidTr="00D9523E">
        <w:tc>
          <w:tcPr>
            <w:tcW w:w="2745" w:type="dxa"/>
          </w:tcPr>
          <w:p w14:paraId="5625267E" w14:textId="77777777" w:rsidR="002A77B7" w:rsidRPr="00D9523E" w:rsidDel="001410FB" w:rsidRDefault="002A77B7" w:rsidP="00D9523E">
            <w:pPr>
              <w:spacing w:before="40" w:after="120"/>
              <w:ind w:right="113"/>
            </w:pPr>
            <w:r w:rsidRPr="00D9523E">
              <w:rPr>
                <w:lang w:val="fr-FR"/>
              </w:rPr>
              <w:t>Jeudi</w:t>
            </w:r>
            <w:r w:rsidRPr="00D9523E">
              <w:rPr>
                <w:lang w:val="fr-FR"/>
              </w:rPr>
              <w:br/>
              <w:t>23 avril 2026</w:t>
            </w:r>
          </w:p>
        </w:tc>
        <w:tc>
          <w:tcPr>
            <w:tcW w:w="2313" w:type="dxa"/>
          </w:tcPr>
          <w:p w14:paraId="6A428411" w14:textId="77777777" w:rsidR="002A77B7" w:rsidRPr="00D9523E" w:rsidDel="001410FB" w:rsidRDefault="002A77B7" w:rsidP="00D9523E">
            <w:pPr>
              <w:spacing w:before="40" w:after="120"/>
              <w:ind w:right="113"/>
            </w:pPr>
            <w:r w:rsidRPr="00D9523E">
              <w:rPr>
                <w:lang w:val="fr-FR"/>
              </w:rPr>
              <w:t>3213</w:t>
            </w:r>
            <w:r w:rsidRPr="00D9523E">
              <w:rPr>
                <w:vertAlign w:val="superscript"/>
                <w:lang w:val="fr-FR"/>
              </w:rPr>
              <w:t>e</w:t>
            </w:r>
            <w:r w:rsidRPr="00D9523E">
              <w:rPr>
                <w:lang w:val="fr-FR"/>
              </w:rPr>
              <w:br/>
              <w:t>15 heures-18 heures</w:t>
            </w:r>
          </w:p>
        </w:tc>
        <w:tc>
          <w:tcPr>
            <w:tcW w:w="2312" w:type="dxa"/>
          </w:tcPr>
          <w:p w14:paraId="14D16748" w14:textId="77777777" w:rsidR="002A77B7" w:rsidRPr="00D9523E" w:rsidDel="001410FB" w:rsidRDefault="002A77B7" w:rsidP="00D9523E">
            <w:pPr>
              <w:spacing w:before="40" w:after="120"/>
              <w:ind w:right="113"/>
            </w:pPr>
            <w:r w:rsidRPr="00D9523E">
              <w:rPr>
                <w:lang w:val="fr-FR"/>
              </w:rPr>
              <w:t>Cuba</w:t>
            </w:r>
          </w:p>
        </w:tc>
      </w:tr>
      <w:tr w:rsidR="002A77B7" w:rsidRPr="00D9523E" w14:paraId="22B37D26" w14:textId="77777777" w:rsidTr="00D9523E">
        <w:tc>
          <w:tcPr>
            <w:tcW w:w="2745" w:type="dxa"/>
            <w:tcBorders>
              <w:bottom w:val="single" w:sz="12" w:space="0" w:color="auto"/>
            </w:tcBorders>
          </w:tcPr>
          <w:p w14:paraId="395464AA" w14:textId="77777777" w:rsidR="002A77B7" w:rsidRPr="00D9523E" w:rsidDel="001410FB" w:rsidRDefault="002A77B7" w:rsidP="00D9523E">
            <w:pPr>
              <w:spacing w:before="40" w:after="120"/>
              <w:ind w:right="113"/>
            </w:pPr>
            <w:r w:rsidRPr="00D9523E">
              <w:rPr>
                <w:lang w:val="fr-FR"/>
              </w:rPr>
              <w:t>Vendredi</w:t>
            </w:r>
            <w:r w:rsidRPr="00D9523E">
              <w:rPr>
                <w:lang w:val="fr-FR"/>
              </w:rPr>
              <w:br/>
              <w:t>24 avril 2026</w:t>
            </w:r>
          </w:p>
        </w:tc>
        <w:tc>
          <w:tcPr>
            <w:tcW w:w="2313" w:type="dxa"/>
            <w:tcBorders>
              <w:bottom w:val="single" w:sz="12" w:space="0" w:color="auto"/>
            </w:tcBorders>
          </w:tcPr>
          <w:p w14:paraId="75A69191" w14:textId="77777777" w:rsidR="002A77B7" w:rsidRPr="00D9523E" w:rsidDel="001410FB" w:rsidRDefault="002A77B7" w:rsidP="00D9523E">
            <w:pPr>
              <w:spacing w:before="40" w:after="120"/>
              <w:ind w:right="113"/>
            </w:pPr>
            <w:r w:rsidRPr="00D9523E">
              <w:rPr>
                <w:lang w:val="fr-FR"/>
              </w:rPr>
              <w:t>3214</w:t>
            </w:r>
            <w:r w:rsidRPr="00D9523E">
              <w:rPr>
                <w:vertAlign w:val="superscript"/>
                <w:lang w:val="fr-FR"/>
              </w:rPr>
              <w:t>e</w:t>
            </w:r>
            <w:r w:rsidRPr="00D9523E">
              <w:rPr>
                <w:lang w:val="fr-FR"/>
              </w:rPr>
              <w:br/>
              <w:t>10 heures-13 heures</w:t>
            </w:r>
          </w:p>
        </w:tc>
        <w:tc>
          <w:tcPr>
            <w:tcW w:w="2312" w:type="dxa"/>
            <w:tcBorders>
              <w:bottom w:val="single" w:sz="12" w:space="0" w:color="auto"/>
            </w:tcBorders>
          </w:tcPr>
          <w:p w14:paraId="122B5047" w14:textId="77777777" w:rsidR="002A77B7" w:rsidRPr="00D9523E" w:rsidDel="001410FB" w:rsidRDefault="002A77B7" w:rsidP="00D9523E">
            <w:pPr>
              <w:spacing w:before="40" w:after="120"/>
              <w:ind w:right="113"/>
            </w:pPr>
            <w:r w:rsidRPr="00D9523E">
              <w:rPr>
                <w:lang w:val="fr-FR"/>
              </w:rPr>
              <w:t>Cuba (</w:t>
            </w:r>
            <w:r w:rsidRPr="00D9523E">
              <w:rPr>
                <w:i/>
                <w:iCs/>
                <w:lang w:val="fr-FR"/>
              </w:rPr>
              <w:t>suite</w:t>
            </w:r>
            <w:r w:rsidRPr="00D9523E">
              <w:rPr>
                <w:lang w:val="fr-FR"/>
              </w:rPr>
              <w:t>)</w:t>
            </w:r>
          </w:p>
        </w:tc>
      </w:tr>
    </w:tbl>
    <w:bookmarkEnd w:id="0"/>
    <w:p w14:paraId="435A36F7" w14:textId="414D0AC1" w:rsidR="002A77B7" w:rsidRPr="00D9523E" w:rsidRDefault="00D9523E" w:rsidP="00D9523E">
      <w:pPr>
        <w:pStyle w:val="SingleTxtG"/>
        <w:spacing w:before="240" w:after="0"/>
        <w:jc w:val="center"/>
        <w:rPr>
          <w:u w:val="single"/>
        </w:rPr>
      </w:pPr>
      <w:r>
        <w:rPr>
          <w:u w:val="single"/>
        </w:rPr>
        <w:tab/>
      </w:r>
      <w:r>
        <w:rPr>
          <w:u w:val="single"/>
        </w:rPr>
        <w:tab/>
      </w:r>
      <w:r>
        <w:rPr>
          <w:u w:val="single"/>
        </w:rPr>
        <w:tab/>
      </w:r>
    </w:p>
    <w:sectPr w:rsidR="002A77B7" w:rsidRPr="00D9523E" w:rsidSect="002A77B7">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D08A5" w14:textId="77777777" w:rsidR="003E5542" w:rsidRDefault="003E5542" w:rsidP="00F95C08">
      <w:pPr>
        <w:spacing w:line="240" w:lineRule="auto"/>
      </w:pPr>
    </w:p>
  </w:endnote>
  <w:endnote w:type="continuationSeparator" w:id="0">
    <w:p w14:paraId="003D0212" w14:textId="77777777" w:rsidR="003E5542" w:rsidRPr="00AC3823" w:rsidRDefault="003E5542" w:rsidP="00AC3823">
      <w:pPr>
        <w:pStyle w:val="Pieddepage"/>
      </w:pPr>
    </w:p>
  </w:endnote>
  <w:endnote w:type="continuationNotice" w:id="1">
    <w:p w14:paraId="702A36A2" w14:textId="77777777" w:rsidR="003E5542" w:rsidRDefault="003E55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864F5" w14:textId="58C4DDBD" w:rsidR="002A77B7" w:rsidRPr="002A77B7" w:rsidRDefault="002A77B7" w:rsidP="002A77B7">
    <w:pPr>
      <w:pStyle w:val="Pieddepage"/>
      <w:tabs>
        <w:tab w:val="right" w:pos="9638"/>
      </w:tabs>
    </w:pPr>
    <w:r w:rsidRPr="002A77B7">
      <w:rPr>
        <w:b/>
        <w:sz w:val="18"/>
      </w:rPr>
      <w:fldChar w:fldCharType="begin"/>
    </w:r>
    <w:r w:rsidRPr="002A77B7">
      <w:rPr>
        <w:b/>
        <w:sz w:val="18"/>
      </w:rPr>
      <w:instrText xml:space="preserve"> PAGE  \* MERGEFORMAT </w:instrText>
    </w:r>
    <w:r w:rsidRPr="002A77B7">
      <w:rPr>
        <w:b/>
        <w:sz w:val="18"/>
      </w:rPr>
      <w:fldChar w:fldCharType="separate"/>
    </w:r>
    <w:r w:rsidRPr="002A77B7">
      <w:rPr>
        <w:b/>
        <w:noProof/>
        <w:sz w:val="18"/>
      </w:rPr>
      <w:t>2</w:t>
    </w:r>
    <w:r w:rsidRPr="002A77B7">
      <w:rPr>
        <w:b/>
        <w:sz w:val="18"/>
      </w:rPr>
      <w:fldChar w:fldCharType="end"/>
    </w:r>
    <w:r>
      <w:rPr>
        <w:b/>
        <w:sz w:val="18"/>
      </w:rPr>
      <w:tab/>
    </w:r>
    <w:r>
      <w:t>GE.26-01143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AB64B" w14:textId="5284868B" w:rsidR="002A77B7" w:rsidRPr="002A77B7" w:rsidRDefault="002A77B7" w:rsidP="002A77B7">
    <w:pPr>
      <w:pStyle w:val="Pieddepage"/>
      <w:tabs>
        <w:tab w:val="right" w:pos="9638"/>
      </w:tabs>
      <w:rPr>
        <w:b/>
        <w:sz w:val="18"/>
      </w:rPr>
    </w:pPr>
    <w:r>
      <w:t>GE.26-01143</w:t>
    </w:r>
    <w:r>
      <w:tab/>
    </w:r>
    <w:r w:rsidRPr="002A77B7">
      <w:rPr>
        <w:b/>
        <w:sz w:val="18"/>
      </w:rPr>
      <w:fldChar w:fldCharType="begin"/>
    </w:r>
    <w:r w:rsidRPr="002A77B7">
      <w:rPr>
        <w:b/>
        <w:sz w:val="18"/>
      </w:rPr>
      <w:instrText xml:space="preserve"> PAGE  \* MERGEFORMAT </w:instrText>
    </w:r>
    <w:r w:rsidRPr="002A77B7">
      <w:rPr>
        <w:b/>
        <w:sz w:val="18"/>
      </w:rPr>
      <w:fldChar w:fldCharType="separate"/>
    </w:r>
    <w:r w:rsidRPr="002A77B7">
      <w:rPr>
        <w:b/>
        <w:noProof/>
        <w:sz w:val="18"/>
      </w:rPr>
      <w:t>3</w:t>
    </w:r>
    <w:r w:rsidRPr="002A77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600CE" w14:textId="594A7C35" w:rsidR="00984B29" w:rsidRPr="002A77B7" w:rsidRDefault="002A77B7" w:rsidP="002A77B7">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3D199BD" wp14:editId="4C151FE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26-01143  (F)</w:t>
    </w:r>
    <w:r>
      <w:rPr>
        <w:noProof/>
        <w:sz w:val="20"/>
      </w:rPr>
      <w:drawing>
        <wp:anchor distT="0" distB="0" distL="114300" distR="114300" simplePos="0" relativeHeight="251660288" behindDoc="0" locked="0" layoutInCell="1" allowOverlap="1" wp14:anchorId="4DD8B73B" wp14:editId="49CC6C0C">
          <wp:simplePos x="0" y="0"/>
          <wp:positionH relativeFrom="margin">
            <wp:posOffset>5489575</wp:posOffset>
          </wp:positionH>
          <wp:positionV relativeFrom="margin">
            <wp:posOffset>8891905</wp:posOffset>
          </wp:positionV>
          <wp:extent cx="628650" cy="628650"/>
          <wp:effectExtent l="0" t="0" r="0" b="0"/>
          <wp:wrapNone/>
          <wp:docPr id="19839152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090226    090226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DBAD6" w14:textId="77777777" w:rsidR="003E5542" w:rsidRPr="00AC3823" w:rsidRDefault="003E5542" w:rsidP="00AC3823">
      <w:pPr>
        <w:pStyle w:val="Pieddepage"/>
        <w:tabs>
          <w:tab w:val="right" w:pos="2155"/>
        </w:tabs>
        <w:spacing w:after="80" w:line="240" w:lineRule="atLeast"/>
        <w:ind w:left="680"/>
        <w:rPr>
          <w:u w:val="single"/>
        </w:rPr>
      </w:pPr>
      <w:r>
        <w:rPr>
          <w:u w:val="single"/>
        </w:rPr>
        <w:tab/>
      </w:r>
    </w:p>
  </w:footnote>
  <w:footnote w:type="continuationSeparator" w:id="0">
    <w:p w14:paraId="74716FD6" w14:textId="77777777" w:rsidR="003E5542" w:rsidRPr="00AC3823" w:rsidRDefault="003E5542" w:rsidP="00AC3823">
      <w:pPr>
        <w:pStyle w:val="Pieddepage"/>
        <w:tabs>
          <w:tab w:val="right" w:pos="2155"/>
        </w:tabs>
        <w:spacing w:after="80" w:line="240" w:lineRule="atLeast"/>
        <w:ind w:left="680"/>
        <w:rPr>
          <w:u w:val="single"/>
        </w:rPr>
      </w:pPr>
      <w:r>
        <w:rPr>
          <w:u w:val="single"/>
        </w:rPr>
        <w:tab/>
      </w:r>
    </w:p>
  </w:footnote>
  <w:footnote w:type="continuationNotice" w:id="1">
    <w:p w14:paraId="2495B237" w14:textId="77777777" w:rsidR="003E5542" w:rsidRPr="00AC3823" w:rsidRDefault="003E554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C576B" w14:textId="4DBBCAFF" w:rsidR="002A77B7" w:rsidRPr="002A77B7" w:rsidRDefault="002A77B7">
    <w:pPr>
      <w:pStyle w:val="En-tte"/>
    </w:pPr>
    <w:fldSimple w:instr=" TITLE  \* MERGEFORMAT ">
      <w:r w:rsidR="0095670B">
        <w:t>CERD/C/117/1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FDC34" w14:textId="72F5EB9F" w:rsidR="002A77B7" w:rsidRPr="002A77B7" w:rsidRDefault="002A77B7" w:rsidP="002A77B7">
    <w:pPr>
      <w:pStyle w:val="En-tte"/>
      <w:jc w:val="right"/>
    </w:pPr>
    <w:fldSimple w:instr=" TITLE  \* MERGEFORMAT ">
      <w:r w:rsidR="0095670B">
        <w:t>CERD/C/117/1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2"/>
  </w:num>
  <w:num w:numId="2" w16cid:durableId="359163255">
    <w:abstractNumId w:val="11"/>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2"/>
  </w:num>
  <w:num w:numId="15" w16cid:durableId="753356106">
    <w:abstractNumId w:val="11"/>
  </w:num>
  <w:num w:numId="16" w16cid:durableId="845361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542"/>
    <w:rsid w:val="00017F94"/>
    <w:rsid w:val="00023842"/>
    <w:rsid w:val="000334F9"/>
    <w:rsid w:val="0007796D"/>
    <w:rsid w:val="000B7790"/>
    <w:rsid w:val="00106373"/>
    <w:rsid w:val="00111F2F"/>
    <w:rsid w:val="0014365E"/>
    <w:rsid w:val="00176178"/>
    <w:rsid w:val="001F525A"/>
    <w:rsid w:val="00215BEC"/>
    <w:rsid w:val="00223272"/>
    <w:rsid w:val="0024779E"/>
    <w:rsid w:val="00262657"/>
    <w:rsid w:val="002A77B7"/>
    <w:rsid w:val="003E18C1"/>
    <w:rsid w:val="003E5542"/>
    <w:rsid w:val="00446FE5"/>
    <w:rsid w:val="00452396"/>
    <w:rsid w:val="004F094E"/>
    <w:rsid w:val="00502AB3"/>
    <w:rsid w:val="005505B7"/>
    <w:rsid w:val="00573BE5"/>
    <w:rsid w:val="00586ED3"/>
    <w:rsid w:val="00596AA9"/>
    <w:rsid w:val="00623CA8"/>
    <w:rsid w:val="006E0451"/>
    <w:rsid w:val="00712E6E"/>
    <w:rsid w:val="0071601D"/>
    <w:rsid w:val="00780585"/>
    <w:rsid w:val="00783E9F"/>
    <w:rsid w:val="007A62E6"/>
    <w:rsid w:val="007D61CA"/>
    <w:rsid w:val="0080684C"/>
    <w:rsid w:val="00871C75"/>
    <w:rsid w:val="008776DC"/>
    <w:rsid w:val="0095670B"/>
    <w:rsid w:val="009705C8"/>
    <w:rsid w:val="00984B29"/>
    <w:rsid w:val="009D5F1A"/>
    <w:rsid w:val="00A30353"/>
    <w:rsid w:val="00AC3823"/>
    <w:rsid w:val="00AE323C"/>
    <w:rsid w:val="00B00181"/>
    <w:rsid w:val="00B765F7"/>
    <w:rsid w:val="00BA0CA9"/>
    <w:rsid w:val="00BB0B66"/>
    <w:rsid w:val="00BB19C3"/>
    <w:rsid w:val="00C02897"/>
    <w:rsid w:val="00C6476D"/>
    <w:rsid w:val="00D3439C"/>
    <w:rsid w:val="00D9523E"/>
    <w:rsid w:val="00DB1831"/>
    <w:rsid w:val="00DC0149"/>
    <w:rsid w:val="00DD3BFD"/>
    <w:rsid w:val="00DF6678"/>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C199C"/>
  <w15:docId w15:val="{EBCE74AC-9835-42D6-8FC8-21909BB47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D61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ERD/C/BFA/20-24" TargetMode="External"/><Relationship Id="rId13" Type="http://schemas.openxmlformats.org/officeDocument/2006/relationships/hyperlink" Target="https://docs.un.org/fr/CERD/C/SVN/12-14"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docs.un.org/fr/CERD/C/SRB/6-9"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CERD/C/UZB/13-14" TargetMode="External"/><Relationship Id="rId5" Type="http://schemas.openxmlformats.org/officeDocument/2006/relationships/footnotes" Target="footnotes.xml"/><Relationship Id="rId15" Type="http://schemas.openxmlformats.org/officeDocument/2006/relationships/hyperlink" Target="https://docs.un.org/fr/CERD/C/117/3" TargetMode="External"/><Relationship Id="rId10" Type="http://schemas.openxmlformats.org/officeDocument/2006/relationships/hyperlink" Target="https://docs.un.org/fr/CERD/C/CUB/22-26"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cs.un.org/fr/CERD/C/CYP/25" TargetMode="External"/><Relationship Id="rId14" Type="http://schemas.openxmlformats.org/officeDocument/2006/relationships/hyperlink" Target="https://docs.un.org/fr/CERD/C/117/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1</TotalTime>
  <Pages>4</Pages>
  <Words>1498</Words>
  <Characters>8202</Characters>
  <Application>Microsoft Office Word</Application>
  <DocSecurity>0</DocSecurity>
  <Lines>210</Lines>
  <Paragraphs>103</Paragraphs>
  <ScaleCrop>false</ScaleCrop>
  <HeadingPairs>
    <vt:vector size="2" baseType="variant">
      <vt:variant>
        <vt:lpstr>Titre</vt:lpstr>
      </vt:variant>
      <vt:variant>
        <vt:i4>1</vt:i4>
      </vt:variant>
    </vt:vector>
  </HeadingPairs>
  <TitlesOfParts>
    <vt:vector size="1" baseType="lpstr">
      <vt:lpstr>CERD/C/117/1</vt:lpstr>
    </vt:vector>
  </TitlesOfParts>
  <Company>DCM</Company>
  <LinksUpToDate>false</LinksUpToDate>
  <CharactersWithSpaces>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CERD/C/117/1</dc:title>
  <dc:subject/>
  <dc:creator>Christine CHAUTAGNAT</dc:creator>
  <cp:keywords/>
  <cp:lastModifiedBy>Christine Chautagnat</cp:lastModifiedBy>
  <cp:revision>3</cp:revision>
  <cp:lastPrinted>2026-02-09T12:15:00Z</cp:lastPrinted>
  <dcterms:created xsi:type="dcterms:W3CDTF">2026-02-09T12:14:00Z</dcterms:created>
  <dcterms:modified xsi:type="dcterms:W3CDTF">2026-02-09T12:15:00Z</dcterms:modified>
</cp:coreProperties>
</file>