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735848">
        <w:trPr>
          <w:trHeight w:hRule="exact" w:val="851"/>
        </w:trPr>
        <w:tc>
          <w:tcPr>
            <w:tcW w:w="1280" w:type="dxa"/>
            <w:tcBorders>
              <w:bottom w:val="single" w:sz="4" w:space="0" w:color="auto"/>
            </w:tcBorders>
          </w:tcPr>
          <w:p w:rsidR="002D5AAC" w:rsidRPr="007A0D9C" w:rsidRDefault="002D5AAC" w:rsidP="00735848">
            <w:pPr>
              <w:kinsoku w:val="0"/>
              <w:overflowPunct w:val="0"/>
              <w:autoSpaceDE w:val="0"/>
              <w:autoSpaceDN w:val="0"/>
              <w:adjustRightInd w:val="0"/>
              <w:snapToGrid w:val="0"/>
              <w:rPr>
                <w:rStyle w:val="Hipervnculovisitado"/>
              </w:rPr>
            </w:pPr>
            <w:bookmarkStart w:id="0" w:name="_GoBack"/>
            <w:bookmarkEnd w:id="0"/>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35848" w:rsidP="00735848">
            <w:pPr>
              <w:jc w:val="right"/>
            </w:pPr>
            <w:r w:rsidRPr="00735848">
              <w:rPr>
                <w:sz w:val="40"/>
              </w:rPr>
              <w:t>CCPR</w:t>
            </w:r>
            <w:r>
              <w:t>/C/120/1</w:t>
            </w:r>
          </w:p>
        </w:tc>
      </w:tr>
      <w:tr w:rsidR="002D5AAC" w:rsidTr="00735848">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14:anchorId="479A8E85" wp14:editId="0F5A6ED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976" w:type="dxa"/>
            <w:tcBorders>
              <w:top w:val="single" w:sz="4" w:space="0" w:color="auto"/>
              <w:bottom w:val="single" w:sz="12" w:space="0" w:color="auto"/>
            </w:tcBorders>
          </w:tcPr>
          <w:p w:rsidR="002D5AAC" w:rsidRDefault="00735848" w:rsidP="00660CE8">
            <w:pPr>
              <w:spacing w:before="240"/>
            </w:pPr>
            <w:r>
              <w:t>Distr. general</w:t>
            </w:r>
          </w:p>
          <w:p w:rsidR="00735848" w:rsidRDefault="00735848" w:rsidP="00735848">
            <w:pPr>
              <w:spacing w:line="240" w:lineRule="exact"/>
            </w:pPr>
            <w:r>
              <w:t>1 de mayo de 2017</w:t>
            </w:r>
          </w:p>
          <w:p w:rsidR="00735848" w:rsidRDefault="00735848" w:rsidP="00735848">
            <w:pPr>
              <w:spacing w:line="240" w:lineRule="exact"/>
            </w:pPr>
            <w:r>
              <w:t>Español</w:t>
            </w:r>
          </w:p>
          <w:p w:rsidR="00735848" w:rsidRDefault="00735848" w:rsidP="00735848">
            <w:pPr>
              <w:spacing w:line="240" w:lineRule="exact"/>
            </w:pPr>
            <w:r>
              <w:t>Original: inglés</w:t>
            </w:r>
          </w:p>
          <w:p w:rsidR="00735848" w:rsidRDefault="00735848" w:rsidP="00735848">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735848" w:rsidRPr="00735848" w:rsidRDefault="00735848" w:rsidP="00735848">
      <w:pPr>
        <w:rPr>
          <w:b/>
          <w:bCs/>
        </w:rPr>
      </w:pPr>
      <w:r w:rsidRPr="00735848">
        <w:rPr>
          <w:b/>
        </w:rPr>
        <w:t>120º período de sesiones</w:t>
      </w:r>
    </w:p>
    <w:p w:rsidR="00735848" w:rsidRPr="00735848" w:rsidRDefault="00735848" w:rsidP="00735848">
      <w:r w:rsidRPr="00735848">
        <w:t>3 a 28 de julio de 2017</w:t>
      </w:r>
    </w:p>
    <w:p w:rsidR="00735848" w:rsidRPr="00735848" w:rsidRDefault="00735848" w:rsidP="00735848">
      <w:r w:rsidRPr="00735848">
        <w:t>Tema 2 del programa provisional</w:t>
      </w:r>
    </w:p>
    <w:p w:rsidR="00735848" w:rsidRPr="00735848" w:rsidRDefault="00735848" w:rsidP="00735848">
      <w:pPr>
        <w:rPr>
          <w:b/>
        </w:rPr>
      </w:pPr>
      <w:r w:rsidRPr="00735848">
        <w:rPr>
          <w:b/>
        </w:rPr>
        <w:t>Aprobación del programa</w:t>
      </w:r>
    </w:p>
    <w:p w:rsidR="00735848" w:rsidRPr="00735848" w:rsidRDefault="00735848" w:rsidP="00735848">
      <w:pPr>
        <w:pStyle w:val="HChG"/>
      </w:pPr>
      <w:r w:rsidRPr="00735848">
        <w:tab/>
      </w:r>
      <w:r w:rsidRPr="00735848">
        <w:tab/>
        <w:t>Programa provisional anotado</w:t>
      </w:r>
    </w:p>
    <w:p w:rsidR="00735848" w:rsidRPr="00735848" w:rsidRDefault="00735848" w:rsidP="00735848">
      <w:pPr>
        <w:pStyle w:val="H1G"/>
      </w:pPr>
      <w:r w:rsidRPr="00735848">
        <w:tab/>
      </w:r>
      <w:r w:rsidRPr="00735848">
        <w:tab/>
        <w:t>Programa provisional</w:t>
      </w:r>
    </w:p>
    <w:p w:rsidR="00735848" w:rsidRPr="00735848" w:rsidRDefault="00735848" w:rsidP="00735848">
      <w:pPr>
        <w:pStyle w:val="SingleTxtG"/>
        <w:ind w:left="1701" w:hanging="567"/>
      </w:pPr>
      <w:r w:rsidRPr="00735848">
        <w:t>1.</w:t>
      </w:r>
      <w:r w:rsidRPr="00735848">
        <w:tab/>
        <w:t xml:space="preserve">Apertura del período de sesiones. </w:t>
      </w:r>
    </w:p>
    <w:p w:rsidR="00735848" w:rsidRPr="00735848" w:rsidRDefault="00735848" w:rsidP="00735848">
      <w:pPr>
        <w:pStyle w:val="SingleTxtG"/>
        <w:ind w:left="1701" w:hanging="567"/>
      </w:pPr>
      <w:r w:rsidRPr="00735848">
        <w:t>2.</w:t>
      </w:r>
      <w:r w:rsidRPr="00735848">
        <w:tab/>
        <w:t>Aprobación del programa.</w:t>
      </w:r>
    </w:p>
    <w:p w:rsidR="00735848" w:rsidRPr="00735848" w:rsidRDefault="00735848" w:rsidP="00735848">
      <w:pPr>
        <w:pStyle w:val="SingleTxtG"/>
        <w:ind w:left="1701" w:hanging="567"/>
      </w:pPr>
      <w:r w:rsidRPr="00735848">
        <w:t>3.</w:t>
      </w:r>
      <w:r w:rsidRPr="00735848">
        <w:tab/>
        <w:t xml:space="preserve">Cuestiones de organización y otros asuntos, incluida la aprobación del informe del Grupo de Trabajo sobre las Comunicaciones Individuales. </w:t>
      </w:r>
    </w:p>
    <w:p w:rsidR="00735848" w:rsidRPr="00735848" w:rsidRDefault="00735848" w:rsidP="00735848">
      <w:pPr>
        <w:pStyle w:val="SingleTxtG"/>
        <w:ind w:left="1701" w:hanging="567"/>
      </w:pPr>
      <w:r w:rsidRPr="00735848">
        <w:t>4.</w:t>
      </w:r>
      <w:r w:rsidRPr="00735848">
        <w:tab/>
        <w:t xml:space="preserve">Reunión con representantes de órganos y organismos especializados de las Naciones Unidas, instituciones nacionales de derechos humanos y organizaciones no gubernamentales. </w:t>
      </w:r>
    </w:p>
    <w:p w:rsidR="00735848" w:rsidRPr="00735848" w:rsidRDefault="00735848" w:rsidP="00735848">
      <w:pPr>
        <w:pStyle w:val="SingleTxtG"/>
        <w:ind w:left="1701" w:hanging="567"/>
      </w:pPr>
      <w:r w:rsidRPr="00735848">
        <w:t>5.</w:t>
      </w:r>
      <w:r w:rsidRPr="00735848">
        <w:tab/>
        <w:t>Examen de los informes presentados por los Estados partes en virtud del artículo 40 del Pacto.</w:t>
      </w:r>
    </w:p>
    <w:p w:rsidR="00735848" w:rsidRPr="00735848" w:rsidRDefault="00735848" w:rsidP="00735848">
      <w:pPr>
        <w:pStyle w:val="SingleTxtG"/>
        <w:ind w:left="1701" w:hanging="567"/>
      </w:pPr>
      <w:r w:rsidRPr="00735848">
        <w:t>6.</w:t>
      </w:r>
      <w:r w:rsidRPr="00735848">
        <w:tab/>
        <w:t>Seguimiento de las observaciones finales sobre los informes de los Estados partes.</w:t>
      </w:r>
    </w:p>
    <w:p w:rsidR="00735848" w:rsidRPr="00735848" w:rsidRDefault="00735848" w:rsidP="00735848">
      <w:pPr>
        <w:pStyle w:val="SingleTxtG"/>
        <w:ind w:left="1701" w:hanging="567"/>
      </w:pPr>
      <w:r w:rsidRPr="00735848">
        <w:t>7.</w:t>
      </w:r>
      <w:r w:rsidRPr="00735848">
        <w:tab/>
        <w:t>Examen de las comunicaciones presentadas en virtud del Primer Protocolo Facultativo del Pacto.</w:t>
      </w:r>
    </w:p>
    <w:p w:rsidR="00735848" w:rsidRPr="00735848" w:rsidRDefault="00735848" w:rsidP="00735848">
      <w:pPr>
        <w:pStyle w:val="SingleTxtG"/>
        <w:ind w:left="1701" w:hanging="567"/>
      </w:pPr>
      <w:r w:rsidRPr="00735848">
        <w:t>8.</w:t>
      </w:r>
      <w:r w:rsidRPr="00735848">
        <w:tab/>
        <w:t xml:space="preserve">Reunión oficiosa con los Estados que son partes en el Pacto y sus Protocolos Facultativos. </w:t>
      </w:r>
    </w:p>
    <w:p w:rsidR="00735848" w:rsidRPr="00735848" w:rsidRDefault="00735848" w:rsidP="00735848">
      <w:pPr>
        <w:pStyle w:val="H1G"/>
      </w:pPr>
      <w:r w:rsidRPr="00735848">
        <w:tab/>
      </w:r>
      <w:r w:rsidRPr="00735848">
        <w:tab/>
        <w:t>Anotaciones</w:t>
      </w:r>
    </w:p>
    <w:p w:rsidR="00735848" w:rsidRPr="00735848" w:rsidRDefault="00735848" w:rsidP="00EF47E4">
      <w:pPr>
        <w:pStyle w:val="H23G"/>
      </w:pPr>
      <w:r w:rsidRPr="00735848">
        <w:tab/>
        <w:t>1.</w:t>
      </w:r>
      <w:r w:rsidRPr="00735848">
        <w:tab/>
        <w:t xml:space="preserve">Apertura del período de sesiones </w:t>
      </w:r>
    </w:p>
    <w:p w:rsidR="00735848" w:rsidRPr="00735848" w:rsidRDefault="00735848" w:rsidP="00735848">
      <w:pPr>
        <w:pStyle w:val="SingleTxtG"/>
      </w:pPr>
      <w:r w:rsidRPr="00735848">
        <w:tab/>
        <w:t>El Alto Comisionado de las Naciones Unidas para los Derechos Humanos o su representante declarará abierto el 120º período de sesiones del Comité.</w:t>
      </w:r>
    </w:p>
    <w:p w:rsidR="00735848" w:rsidRPr="00735848" w:rsidRDefault="00735848" w:rsidP="00735848">
      <w:pPr>
        <w:pStyle w:val="H23G"/>
      </w:pPr>
      <w:r>
        <w:rPr>
          <w:lang w:val="es-UY"/>
        </w:rPr>
        <w:tab/>
      </w:r>
      <w:r w:rsidRPr="00735848">
        <w:rPr>
          <w:lang w:val="es-UY"/>
        </w:rPr>
        <w:t>2</w:t>
      </w:r>
      <w:r w:rsidRPr="00735848">
        <w:t>.</w:t>
      </w:r>
      <w:r w:rsidRPr="00735848">
        <w:tab/>
        <w:t>Aprobación del programa</w:t>
      </w:r>
    </w:p>
    <w:p w:rsidR="00735848" w:rsidRPr="00735848" w:rsidRDefault="00735848" w:rsidP="00735848">
      <w:pPr>
        <w:pStyle w:val="SingleTxtG"/>
      </w:pPr>
      <w:r w:rsidRPr="00735848">
        <w:tab/>
        <w:t xml:space="preserve">De conformidad con el artículo 8 del reglamento del Comité, el primer tema del programa provisional de todo período de sesiones será la aprobación del programa, excepto cuando en virtud del artículo 17 de dicho reglamento haya que elegir a los miembros de la Mesa. En relación con este tema, el Comité aprobará el programa del período de sesiones. </w:t>
      </w:r>
    </w:p>
    <w:p w:rsidR="00735848" w:rsidRPr="00735848" w:rsidRDefault="00735848" w:rsidP="00735848">
      <w:pPr>
        <w:pStyle w:val="SingleTxtG"/>
        <w:keepNext/>
        <w:keepLines/>
      </w:pPr>
      <w:r w:rsidRPr="00735848">
        <w:lastRenderedPageBreak/>
        <w:tab/>
        <w:t>De conformidad con el artículo 6 del reglamento, el Secretario General ha preparado, en consulta con la Presidencia del Comité, el presente programa provisional. De conformidad con el artículo 9 del reglamento, durante el período de sesiones el Comité podrá revisar el programa y, si procede, aplazar o suprimir temas.</w:t>
      </w:r>
    </w:p>
    <w:p w:rsidR="00735848" w:rsidRPr="00735848" w:rsidRDefault="00735848" w:rsidP="00735848">
      <w:pPr>
        <w:pStyle w:val="H23G"/>
      </w:pPr>
      <w:r w:rsidRPr="00735848">
        <w:tab/>
        <w:t>3.</w:t>
      </w:r>
      <w:r w:rsidRPr="00735848">
        <w:tab/>
        <w:t xml:space="preserve">Cuestiones de organización y otros asuntos, incluida la aprobación del </w:t>
      </w:r>
      <w:r w:rsidRPr="00735848">
        <w:br/>
        <w:t>informe del Grupo de Trabajo sobre las Comunicaciones Individuales</w:t>
      </w:r>
    </w:p>
    <w:p w:rsidR="00735848" w:rsidRPr="00735848" w:rsidRDefault="00735848" w:rsidP="00735848">
      <w:pPr>
        <w:pStyle w:val="SingleTxtG"/>
      </w:pPr>
      <w:r w:rsidRPr="00735848">
        <w:tab/>
        <w:t xml:space="preserve">El 120º período de sesiones del Comité se celebrará en la Oficina de las Naciones Unidas en Ginebra del 3 al 28 de julio de 2017. La primera sesión tendrá lugar el lunes 3 de julio a las 10.00 horas en la sala de conferencias de la planta baja del Palais Wilson. </w:t>
      </w:r>
    </w:p>
    <w:p w:rsidR="00735848" w:rsidRPr="00735848" w:rsidRDefault="00735848" w:rsidP="00735848">
      <w:pPr>
        <w:pStyle w:val="SingleTxtG"/>
      </w:pPr>
      <w:r w:rsidRPr="00735848">
        <w:tab/>
        <w:t>Con arreglo al artículo 33 del reglamento del Comité, sus sesiones serán públicas, a menos que decida otra cosa o que de las disposiciones pertinentes del Pacto Internacional de Derechos Civiles y Políticos o de sus Protocolos Facultativos se desprenda que las sesiones deben ser privadas.</w:t>
      </w:r>
    </w:p>
    <w:p w:rsidR="00735848" w:rsidRPr="00735848" w:rsidRDefault="00735848" w:rsidP="00735848">
      <w:pPr>
        <w:pStyle w:val="SingleTxtG"/>
      </w:pPr>
      <w:r w:rsidRPr="00735848">
        <w:tab/>
        <w:t xml:space="preserve">En relación con este tema, el Comité examinará diversos asuntos referentes a sus actividades. </w:t>
      </w:r>
    </w:p>
    <w:p w:rsidR="00735848" w:rsidRPr="00735848" w:rsidRDefault="00735848" w:rsidP="00735848">
      <w:pPr>
        <w:pStyle w:val="H23G"/>
      </w:pPr>
      <w:r w:rsidRPr="00735848">
        <w:tab/>
        <w:t>4.</w:t>
      </w:r>
      <w:r w:rsidRPr="00735848">
        <w:tab/>
        <w:t xml:space="preserve">Reunión con representantes de órganos y organismos especializados de </w:t>
      </w:r>
      <w:r w:rsidRPr="00735848">
        <w:br/>
        <w:t xml:space="preserve">las Naciones Unidas, instituciones nacionales de derechos humanos </w:t>
      </w:r>
      <w:r w:rsidRPr="00735848">
        <w:br/>
        <w:t>y organizaciones no gubernamentales</w:t>
      </w:r>
    </w:p>
    <w:p w:rsidR="00735848" w:rsidRPr="00735848" w:rsidRDefault="00735848" w:rsidP="00735848">
      <w:pPr>
        <w:pStyle w:val="SingleTxtG"/>
      </w:pPr>
      <w:r w:rsidRPr="00735848">
        <w:tab/>
        <w:t xml:space="preserve">En cada período de sesiones, el Comité se reúne con los representantes de órganos y organismos especializados de las Naciones Unidas, instituciones nacionales de derechos humanos y organizaciones no gubernamentales con sede en Ginebra. Por consiguiente, se han programado las siguientes reuniones: con las organizaciones y los organismos especializados de las Naciones Unidas, el 3 de julio de las 10.45 horas a las 11.15 horas; con las instituciones nacionales de derechos humanos y las organizaciones no gubernamentales de Honduras, Liechtenstein, Mongolia, </w:t>
      </w:r>
      <w:hyperlink r:id="rId9" w:tgtFrame="_blank" w:history="1">
        <w:r w:rsidRPr="00735848">
          <w:t>Swazilandia</w:t>
        </w:r>
      </w:hyperlink>
      <w:r w:rsidRPr="00735848" w:rsidDel="00683E6B">
        <w:t xml:space="preserve"> </w:t>
      </w:r>
      <w:r w:rsidRPr="00735848">
        <w:t xml:space="preserve">y Suiza, ese mismo día de las 11.15 horas a las 13.00 horas, y con las de Madagascar y el Pakistán, el 10 de julio de las 12.30 horas a las 13.00 horas. </w:t>
      </w:r>
    </w:p>
    <w:p w:rsidR="00735848" w:rsidRPr="00735848" w:rsidRDefault="00735848" w:rsidP="00735848">
      <w:pPr>
        <w:pStyle w:val="H23G"/>
      </w:pPr>
      <w:r w:rsidRPr="00735848">
        <w:tab/>
        <w:t>5.</w:t>
      </w:r>
      <w:r w:rsidRPr="00735848">
        <w:tab/>
        <w:t xml:space="preserve">Examen de los informes presentados por los Estados partes en virtud </w:t>
      </w:r>
      <w:r w:rsidRPr="00735848">
        <w:br/>
        <w:t xml:space="preserve">del artículo 40 del Pacto </w:t>
      </w:r>
    </w:p>
    <w:p w:rsidR="00735848" w:rsidRPr="00735848" w:rsidRDefault="00735848" w:rsidP="00735848">
      <w:pPr>
        <w:pStyle w:val="SingleTxtG"/>
      </w:pPr>
      <w:r w:rsidRPr="00735848">
        <w:tab/>
        <w:t xml:space="preserve">Durante el 120º período de sesiones se examinarán los informes de Honduras, </w:t>
      </w:r>
      <w:r w:rsidRPr="00735848">
        <w:rPr>
          <w:bCs/>
        </w:rPr>
        <w:t>Liechtenstein</w:t>
      </w:r>
      <w:r w:rsidRPr="00735848">
        <w:t xml:space="preserve">, Madagascar, </w:t>
      </w:r>
      <w:r w:rsidRPr="00735848">
        <w:rPr>
          <w:bCs/>
        </w:rPr>
        <w:t xml:space="preserve">Mongolia, </w:t>
      </w:r>
      <w:r w:rsidRPr="00735848">
        <w:t xml:space="preserve">el Pakistán, </w:t>
      </w:r>
      <w:hyperlink r:id="rId10" w:tgtFrame="_blank" w:history="1">
        <w:r w:rsidRPr="00735848">
          <w:t>Swazilandia</w:t>
        </w:r>
      </w:hyperlink>
      <w:r w:rsidRPr="00735848" w:rsidDel="00683E6B">
        <w:t xml:space="preserve"> </w:t>
      </w:r>
      <w:r w:rsidRPr="00735848">
        <w:t>y Suiza. A continuación figura un calendario provisional para el examen de los informes en el 120º período de sesiones, preparado en consulta con el Comité.</w:t>
      </w:r>
    </w:p>
    <w:p w:rsidR="00735848" w:rsidRPr="00735848" w:rsidRDefault="00735848" w:rsidP="00735848">
      <w:pPr>
        <w:pStyle w:val="SingleTxtG"/>
        <w:jc w:val="left"/>
        <w:rPr>
          <w:b/>
        </w:rPr>
      </w:pPr>
      <w:r w:rsidRPr="00735848">
        <w:rPr>
          <w:b/>
        </w:rPr>
        <w:t>Calendario para el examen de los informes presentados en virtud del</w:t>
      </w:r>
      <w:r>
        <w:rPr>
          <w:b/>
        </w:rPr>
        <w:t xml:space="preserve"> </w:t>
      </w:r>
      <w:r w:rsidRPr="00735848">
        <w:rPr>
          <w:b/>
        </w:rPr>
        <w:t>artículo 40 del Pacto</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560"/>
        <w:gridCol w:w="2551"/>
        <w:gridCol w:w="3259"/>
      </w:tblGrid>
      <w:tr w:rsidR="00735848" w:rsidRPr="00735848" w:rsidTr="00735848">
        <w:trPr>
          <w:trHeight w:val="240"/>
          <w:tblHeader/>
        </w:trPr>
        <w:tc>
          <w:tcPr>
            <w:tcW w:w="1560" w:type="dxa"/>
            <w:tcBorders>
              <w:top w:val="single" w:sz="4" w:space="0" w:color="auto"/>
              <w:bottom w:val="single" w:sz="12" w:space="0" w:color="auto"/>
            </w:tcBorders>
            <w:shd w:val="clear" w:color="auto" w:fill="auto"/>
            <w:vAlign w:val="bottom"/>
          </w:tcPr>
          <w:p w:rsidR="00735848" w:rsidRPr="00735848" w:rsidRDefault="00735848" w:rsidP="00735848">
            <w:pPr>
              <w:pStyle w:val="SingleTxtG"/>
              <w:spacing w:before="80" w:after="80" w:line="200" w:lineRule="exact"/>
              <w:ind w:left="0" w:right="0"/>
              <w:jc w:val="left"/>
              <w:rPr>
                <w:i/>
                <w:sz w:val="16"/>
                <w:lang w:val="en-GB"/>
              </w:rPr>
            </w:pPr>
            <w:r w:rsidRPr="00735848">
              <w:rPr>
                <w:i/>
                <w:sz w:val="16"/>
              </w:rPr>
              <w:t xml:space="preserve">Estado </w:t>
            </w:r>
          </w:p>
        </w:tc>
        <w:tc>
          <w:tcPr>
            <w:tcW w:w="2551" w:type="dxa"/>
            <w:tcBorders>
              <w:top w:val="single" w:sz="4" w:space="0" w:color="auto"/>
              <w:bottom w:val="single" w:sz="12" w:space="0" w:color="auto"/>
            </w:tcBorders>
            <w:shd w:val="clear" w:color="auto" w:fill="auto"/>
            <w:vAlign w:val="bottom"/>
          </w:tcPr>
          <w:p w:rsidR="00735848" w:rsidRPr="00735848" w:rsidRDefault="00735848" w:rsidP="00735848">
            <w:pPr>
              <w:pStyle w:val="SingleTxtG"/>
              <w:spacing w:before="80" w:after="80" w:line="200" w:lineRule="exact"/>
              <w:ind w:left="0" w:right="0"/>
              <w:jc w:val="left"/>
              <w:rPr>
                <w:i/>
                <w:sz w:val="16"/>
                <w:lang w:val="en-GB"/>
              </w:rPr>
            </w:pPr>
            <w:r w:rsidRPr="00735848">
              <w:rPr>
                <w:i/>
                <w:sz w:val="16"/>
              </w:rPr>
              <w:t>Informe</w:t>
            </w:r>
          </w:p>
        </w:tc>
        <w:tc>
          <w:tcPr>
            <w:tcW w:w="3259" w:type="dxa"/>
            <w:tcBorders>
              <w:top w:val="single" w:sz="4" w:space="0" w:color="auto"/>
              <w:bottom w:val="single" w:sz="12" w:space="0" w:color="auto"/>
            </w:tcBorders>
            <w:shd w:val="clear" w:color="auto" w:fill="auto"/>
            <w:vAlign w:val="bottom"/>
          </w:tcPr>
          <w:p w:rsidR="00735848" w:rsidRPr="00735848" w:rsidRDefault="00735848" w:rsidP="00735848">
            <w:pPr>
              <w:pStyle w:val="SingleTxtG"/>
              <w:spacing w:before="80" w:after="80" w:line="200" w:lineRule="exact"/>
              <w:ind w:left="0" w:right="0"/>
              <w:jc w:val="left"/>
              <w:rPr>
                <w:i/>
                <w:sz w:val="16"/>
                <w:lang w:val="en-GB"/>
              </w:rPr>
            </w:pPr>
            <w:r w:rsidRPr="00735848">
              <w:rPr>
                <w:i/>
                <w:sz w:val="16"/>
              </w:rPr>
              <w:t>Fecha</w:t>
            </w:r>
          </w:p>
        </w:tc>
      </w:tr>
      <w:tr w:rsidR="00735848" w:rsidRPr="00735848" w:rsidTr="00735848">
        <w:tblPrEx>
          <w:tblLook w:val="04A0" w:firstRow="1" w:lastRow="0" w:firstColumn="1" w:lastColumn="0" w:noHBand="0" w:noVBand="1"/>
        </w:tblPrEx>
        <w:trPr>
          <w:trHeight w:val="240"/>
        </w:trPr>
        <w:tc>
          <w:tcPr>
            <w:tcW w:w="1560" w:type="dxa"/>
            <w:shd w:val="clear" w:color="auto" w:fill="auto"/>
          </w:tcPr>
          <w:p w:rsidR="00735848" w:rsidRPr="00735848" w:rsidRDefault="00E848C9" w:rsidP="00BF7201">
            <w:pPr>
              <w:pStyle w:val="SingleTxtG"/>
              <w:spacing w:before="40"/>
              <w:ind w:left="0" w:right="0"/>
              <w:jc w:val="left"/>
              <w:rPr>
                <w:lang w:val="en-GB"/>
              </w:rPr>
            </w:pPr>
            <w:hyperlink r:id="rId11" w:tgtFrame="_blank" w:history="1">
              <w:r w:rsidR="00735848" w:rsidRPr="00735848">
                <w:rPr>
                  <w:rStyle w:val="Hipervnculo"/>
                  <w:color w:val="auto"/>
                </w:rPr>
                <w:t>S</w:t>
              </w:r>
              <w:r w:rsidR="00BF7201">
                <w:rPr>
                  <w:rStyle w:val="Hipervnculo"/>
                  <w:color w:val="auto"/>
                </w:rPr>
                <w:t>uiza</w:t>
              </w:r>
            </w:hyperlink>
          </w:p>
        </w:tc>
        <w:tc>
          <w:tcPr>
            <w:tcW w:w="2551" w:type="dxa"/>
            <w:shd w:val="clear" w:color="auto" w:fill="auto"/>
          </w:tcPr>
          <w:p w:rsidR="00735848" w:rsidRPr="00735848" w:rsidRDefault="00735848" w:rsidP="00735848">
            <w:pPr>
              <w:pStyle w:val="SingleTxtG"/>
              <w:spacing w:before="40"/>
              <w:ind w:left="0" w:right="0"/>
              <w:jc w:val="left"/>
            </w:pPr>
            <w:r w:rsidRPr="00735848">
              <w:t>Cuarto informe periódico</w:t>
            </w:r>
            <w:r w:rsidRPr="00735848">
              <w:br/>
              <w:t>(CCPR/C/CHE/4)</w:t>
            </w:r>
          </w:p>
        </w:tc>
        <w:tc>
          <w:tcPr>
            <w:tcW w:w="3259" w:type="dxa"/>
            <w:shd w:val="clear" w:color="auto" w:fill="auto"/>
          </w:tcPr>
          <w:p w:rsidR="00735848" w:rsidRPr="00735848" w:rsidRDefault="00735848" w:rsidP="00735848">
            <w:pPr>
              <w:pStyle w:val="SingleTxtG"/>
              <w:spacing w:before="40"/>
              <w:ind w:left="0" w:right="0"/>
              <w:jc w:val="left"/>
            </w:pPr>
            <w:r w:rsidRPr="00735848">
              <w:t xml:space="preserve">Lunes 3 de julio, tarde </w:t>
            </w:r>
            <w:r w:rsidRPr="00735848">
              <w:br/>
              <w:t>Martes 4 de julio, mañana</w:t>
            </w:r>
          </w:p>
        </w:tc>
      </w:tr>
      <w:tr w:rsidR="00735848" w:rsidRPr="00735848" w:rsidTr="00735848">
        <w:tblPrEx>
          <w:tblLook w:val="04A0" w:firstRow="1" w:lastRow="0" w:firstColumn="1" w:lastColumn="0" w:noHBand="0" w:noVBand="1"/>
        </w:tblPrEx>
        <w:trPr>
          <w:trHeight w:val="240"/>
        </w:trPr>
        <w:tc>
          <w:tcPr>
            <w:tcW w:w="1560" w:type="dxa"/>
            <w:shd w:val="clear" w:color="auto" w:fill="auto"/>
          </w:tcPr>
          <w:p w:rsidR="00735848" w:rsidRPr="00735848" w:rsidRDefault="00735848" w:rsidP="00735848">
            <w:pPr>
              <w:pStyle w:val="SingleTxtG"/>
              <w:spacing w:before="40"/>
              <w:ind w:left="0" w:right="0"/>
              <w:jc w:val="left"/>
              <w:rPr>
                <w:lang w:val="en-GB"/>
              </w:rPr>
            </w:pPr>
            <w:r w:rsidRPr="00735848">
              <w:t>Liechtenstein</w:t>
            </w:r>
          </w:p>
        </w:tc>
        <w:tc>
          <w:tcPr>
            <w:tcW w:w="2551" w:type="dxa"/>
            <w:shd w:val="clear" w:color="auto" w:fill="auto"/>
          </w:tcPr>
          <w:p w:rsidR="00735848" w:rsidRPr="00735848" w:rsidRDefault="00735848" w:rsidP="00735848">
            <w:pPr>
              <w:pStyle w:val="SingleTxtG"/>
              <w:spacing w:before="40"/>
              <w:ind w:left="0" w:right="0"/>
              <w:jc w:val="left"/>
            </w:pPr>
            <w:r w:rsidRPr="00735848">
              <w:t xml:space="preserve">Segundo informe periódico </w:t>
            </w:r>
            <w:r w:rsidRPr="00735848">
              <w:br/>
              <w:t>(CCPR/C/LIE/2)</w:t>
            </w:r>
          </w:p>
        </w:tc>
        <w:tc>
          <w:tcPr>
            <w:tcW w:w="3259" w:type="dxa"/>
            <w:shd w:val="clear" w:color="auto" w:fill="auto"/>
          </w:tcPr>
          <w:p w:rsidR="00735848" w:rsidRPr="00735848" w:rsidRDefault="00735848" w:rsidP="00735848">
            <w:pPr>
              <w:pStyle w:val="SingleTxtG"/>
              <w:spacing w:before="40"/>
              <w:ind w:left="0" w:right="0"/>
              <w:jc w:val="left"/>
            </w:pPr>
            <w:r w:rsidRPr="00735848">
              <w:t xml:space="preserve">Martes 4 de julio, tarde </w:t>
            </w:r>
            <w:r w:rsidRPr="00735848">
              <w:br/>
              <w:t>Miércoles 5 de julio, mañana</w:t>
            </w:r>
          </w:p>
        </w:tc>
      </w:tr>
      <w:tr w:rsidR="00735848" w:rsidRPr="00735848" w:rsidTr="00735848">
        <w:tblPrEx>
          <w:tblLook w:val="04A0" w:firstRow="1" w:lastRow="0" w:firstColumn="1" w:lastColumn="0" w:noHBand="0" w:noVBand="1"/>
        </w:tblPrEx>
        <w:trPr>
          <w:trHeight w:val="240"/>
        </w:trPr>
        <w:tc>
          <w:tcPr>
            <w:tcW w:w="1560" w:type="dxa"/>
            <w:shd w:val="clear" w:color="auto" w:fill="auto"/>
          </w:tcPr>
          <w:p w:rsidR="00735848" w:rsidRPr="00735848" w:rsidRDefault="00735848" w:rsidP="00735848">
            <w:pPr>
              <w:pStyle w:val="SingleTxtG"/>
              <w:spacing w:before="40"/>
              <w:ind w:left="0" w:right="0"/>
              <w:jc w:val="left"/>
              <w:rPr>
                <w:lang w:val="en-GB"/>
              </w:rPr>
            </w:pPr>
            <w:r w:rsidRPr="00735848">
              <w:t>Honduras</w:t>
            </w:r>
          </w:p>
        </w:tc>
        <w:tc>
          <w:tcPr>
            <w:tcW w:w="2551" w:type="dxa"/>
            <w:shd w:val="clear" w:color="auto" w:fill="auto"/>
          </w:tcPr>
          <w:p w:rsidR="00735848" w:rsidRPr="00735848" w:rsidRDefault="00735848" w:rsidP="00735848">
            <w:pPr>
              <w:pStyle w:val="SingleTxtG"/>
              <w:spacing w:before="40"/>
              <w:ind w:left="0" w:right="0"/>
              <w:jc w:val="left"/>
            </w:pPr>
            <w:r w:rsidRPr="00735848">
              <w:t xml:space="preserve">Segundo informe periódico </w:t>
            </w:r>
            <w:r w:rsidRPr="00735848">
              <w:br/>
              <w:t>(CCPR/C/HND/2)</w:t>
            </w:r>
          </w:p>
        </w:tc>
        <w:tc>
          <w:tcPr>
            <w:tcW w:w="3259" w:type="dxa"/>
            <w:shd w:val="clear" w:color="auto" w:fill="auto"/>
          </w:tcPr>
          <w:p w:rsidR="00735848" w:rsidRPr="00735848" w:rsidRDefault="00735848" w:rsidP="00735848">
            <w:pPr>
              <w:pStyle w:val="SingleTxtG"/>
              <w:spacing w:before="40"/>
              <w:ind w:left="0" w:right="0"/>
              <w:jc w:val="left"/>
            </w:pPr>
            <w:r w:rsidRPr="00735848">
              <w:t xml:space="preserve">Miércoles 5 de julio, tarde </w:t>
            </w:r>
            <w:r w:rsidRPr="00735848">
              <w:br/>
              <w:t>Jueves 6 de julio, mañana</w:t>
            </w:r>
          </w:p>
        </w:tc>
      </w:tr>
      <w:tr w:rsidR="00735848" w:rsidRPr="00735848" w:rsidTr="00735848">
        <w:tblPrEx>
          <w:tblLook w:val="04A0" w:firstRow="1" w:lastRow="0" w:firstColumn="1" w:lastColumn="0" w:noHBand="0" w:noVBand="1"/>
        </w:tblPrEx>
        <w:trPr>
          <w:trHeight w:val="240"/>
        </w:trPr>
        <w:tc>
          <w:tcPr>
            <w:tcW w:w="1560" w:type="dxa"/>
            <w:shd w:val="clear" w:color="auto" w:fill="auto"/>
          </w:tcPr>
          <w:p w:rsidR="00735848" w:rsidRPr="00735848" w:rsidRDefault="00735848" w:rsidP="00735848">
            <w:pPr>
              <w:pStyle w:val="SingleTxtG"/>
              <w:spacing w:before="40"/>
              <w:ind w:left="0" w:right="0"/>
              <w:jc w:val="left"/>
              <w:rPr>
                <w:lang w:val="en-GB"/>
              </w:rPr>
            </w:pPr>
            <w:r w:rsidRPr="00735848">
              <w:t>Mongolia</w:t>
            </w:r>
          </w:p>
        </w:tc>
        <w:tc>
          <w:tcPr>
            <w:tcW w:w="2551" w:type="dxa"/>
            <w:shd w:val="clear" w:color="auto" w:fill="auto"/>
          </w:tcPr>
          <w:p w:rsidR="00735848" w:rsidRPr="00735848" w:rsidRDefault="00735848" w:rsidP="00735848">
            <w:pPr>
              <w:pStyle w:val="SingleTxtG"/>
              <w:spacing w:before="40"/>
              <w:ind w:left="0" w:right="0"/>
              <w:jc w:val="left"/>
              <w:rPr>
                <w:lang w:val="es-UY"/>
              </w:rPr>
            </w:pPr>
            <w:r w:rsidRPr="00735848">
              <w:t xml:space="preserve">Sexto informe periódico </w:t>
            </w:r>
            <w:r w:rsidRPr="00735848">
              <w:br/>
              <w:t>(CCPR/C/MNG/6)</w:t>
            </w:r>
          </w:p>
        </w:tc>
        <w:tc>
          <w:tcPr>
            <w:tcW w:w="3259" w:type="dxa"/>
            <w:shd w:val="clear" w:color="auto" w:fill="auto"/>
          </w:tcPr>
          <w:p w:rsidR="00735848" w:rsidRPr="00735848" w:rsidRDefault="00735848" w:rsidP="00735848">
            <w:pPr>
              <w:pStyle w:val="SingleTxtG"/>
              <w:spacing w:before="40"/>
              <w:ind w:left="0" w:right="0"/>
              <w:jc w:val="left"/>
            </w:pPr>
            <w:r w:rsidRPr="00735848">
              <w:t>Jueves 6 de julio, tarde</w:t>
            </w:r>
            <w:r w:rsidRPr="00735848">
              <w:br/>
              <w:t>Viernes 7 de julio, mañana</w:t>
            </w:r>
          </w:p>
        </w:tc>
      </w:tr>
      <w:tr w:rsidR="00735848" w:rsidRPr="00735848" w:rsidTr="00735848">
        <w:tblPrEx>
          <w:tblLook w:val="04A0" w:firstRow="1" w:lastRow="0" w:firstColumn="1" w:lastColumn="0" w:noHBand="0" w:noVBand="1"/>
        </w:tblPrEx>
        <w:trPr>
          <w:trHeight w:val="240"/>
        </w:trPr>
        <w:tc>
          <w:tcPr>
            <w:tcW w:w="1560" w:type="dxa"/>
            <w:shd w:val="clear" w:color="auto" w:fill="auto"/>
          </w:tcPr>
          <w:p w:rsidR="00735848" w:rsidRPr="00735848" w:rsidRDefault="00735848" w:rsidP="00735848">
            <w:pPr>
              <w:pStyle w:val="SingleTxtG"/>
              <w:spacing w:before="40"/>
              <w:ind w:left="0" w:right="0"/>
              <w:jc w:val="left"/>
            </w:pPr>
            <w:r w:rsidRPr="00735848">
              <w:t>Swazilandia</w:t>
            </w:r>
          </w:p>
        </w:tc>
        <w:tc>
          <w:tcPr>
            <w:tcW w:w="2551" w:type="dxa"/>
            <w:shd w:val="clear" w:color="auto" w:fill="auto"/>
          </w:tcPr>
          <w:p w:rsidR="00735848" w:rsidRPr="00735848" w:rsidRDefault="00735848" w:rsidP="00735848">
            <w:pPr>
              <w:pStyle w:val="SingleTxtG"/>
              <w:spacing w:before="40"/>
              <w:ind w:left="0" w:right="0"/>
              <w:jc w:val="left"/>
            </w:pPr>
            <w:r w:rsidRPr="00735848">
              <w:rPr>
                <w:bCs/>
                <w:lang w:val="fr-CH"/>
              </w:rPr>
              <w:t>En ausencia de un informe</w:t>
            </w:r>
          </w:p>
        </w:tc>
        <w:tc>
          <w:tcPr>
            <w:tcW w:w="3259" w:type="dxa"/>
            <w:shd w:val="clear" w:color="auto" w:fill="auto"/>
          </w:tcPr>
          <w:p w:rsidR="00735848" w:rsidRPr="00735848" w:rsidRDefault="00735848" w:rsidP="00735848">
            <w:pPr>
              <w:pStyle w:val="SingleTxtG"/>
              <w:spacing w:before="40"/>
              <w:ind w:left="0" w:right="0"/>
              <w:jc w:val="left"/>
            </w:pPr>
            <w:r w:rsidRPr="00735848">
              <w:t>Viernes 7 de julio, tarde</w:t>
            </w:r>
          </w:p>
        </w:tc>
      </w:tr>
      <w:tr w:rsidR="00735848" w:rsidRPr="00735848" w:rsidTr="00735848">
        <w:tblPrEx>
          <w:tblLook w:val="04A0" w:firstRow="1" w:lastRow="0" w:firstColumn="1" w:lastColumn="0" w:noHBand="0" w:noVBand="1"/>
        </w:tblPrEx>
        <w:trPr>
          <w:trHeight w:val="240"/>
        </w:trPr>
        <w:tc>
          <w:tcPr>
            <w:tcW w:w="1560" w:type="dxa"/>
            <w:shd w:val="clear" w:color="auto" w:fill="auto"/>
          </w:tcPr>
          <w:p w:rsidR="00735848" w:rsidRPr="00735848" w:rsidRDefault="00735848" w:rsidP="00735848">
            <w:pPr>
              <w:pStyle w:val="SingleTxtG"/>
              <w:spacing w:before="40"/>
              <w:ind w:left="0" w:right="0"/>
              <w:jc w:val="left"/>
              <w:rPr>
                <w:lang w:val="en-GB"/>
              </w:rPr>
            </w:pPr>
            <w:r w:rsidRPr="00735848">
              <w:t>Madagascar</w:t>
            </w:r>
          </w:p>
        </w:tc>
        <w:tc>
          <w:tcPr>
            <w:tcW w:w="2551" w:type="dxa"/>
            <w:shd w:val="clear" w:color="auto" w:fill="auto"/>
          </w:tcPr>
          <w:p w:rsidR="00735848" w:rsidRPr="00735848" w:rsidRDefault="00735848" w:rsidP="00735848">
            <w:pPr>
              <w:pStyle w:val="SingleTxtG"/>
              <w:spacing w:before="40"/>
              <w:ind w:left="0" w:right="0"/>
              <w:jc w:val="left"/>
            </w:pPr>
            <w:r w:rsidRPr="00735848">
              <w:t xml:space="preserve">Cuarto informe periódico </w:t>
            </w:r>
            <w:r w:rsidRPr="00735848">
              <w:br/>
              <w:t>(CCPR/C/MDG/4)</w:t>
            </w:r>
          </w:p>
        </w:tc>
        <w:tc>
          <w:tcPr>
            <w:tcW w:w="3259" w:type="dxa"/>
            <w:shd w:val="clear" w:color="auto" w:fill="auto"/>
          </w:tcPr>
          <w:p w:rsidR="00735848" w:rsidRPr="00735848" w:rsidRDefault="00735848" w:rsidP="00735848">
            <w:pPr>
              <w:pStyle w:val="SingleTxtG"/>
              <w:spacing w:before="40"/>
              <w:ind w:left="0" w:right="0"/>
              <w:jc w:val="left"/>
            </w:pPr>
            <w:r w:rsidRPr="00735848">
              <w:t xml:space="preserve">Lunes 10 de julio, tarde </w:t>
            </w:r>
            <w:r w:rsidRPr="00735848">
              <w:br/>
              <w:t>Martes 11 de julio, mañana</w:t>
            </w:r>
          </w:p>
        </w:tc>
      </w:tr>
      <w:tr w:rsidR="00735848" w:rsidRPr="00735848" w:rsidTr="00735848">
        <w:trPr>
          <w:trHeight w:val="240"/>
        </w:trPr>
        <w:tc>
          <w:tcPr>
            <w:tcW w:w="1560" w:type="dxa"/>
            <w:tcBorders>
              <w:bottom w:val="single" w:sz="12" w:space="0" w:color="auto"/>
            </w:tcBorders>
            <w:shd w:val="clear" w:color="auto" w:fill="auto"/>
          </w:tcPr>
          <w:p w:rsidR="00735848" w:rsidRPr="00735848" w:rsidRDefault="00735848" w:rsidP="00735848">
            <w:pPr>
              <w:pStyle w:val="SingleTxtG"/>
              <w:spacing w:before="40"/>
              <w:ind w:left="0" w:right="0"/>
              <w:jc w:val="left"/>
              <w:rPr>
                <w:lang w:val="en-GB"/>
              </w:rPr>
            </w:pPr>
            <w:r w:rsidRPr="00735848">
              <w:lastRenderedPageBreak/>
              <w:t>Pakistán</w:t>
            </w:r>
          </w:p>
        </w:tc>
        <w:tc>
          <w:tcPr>
            <w:tcW w:w="2551" w:type="dxa"/>
            <w:tcBorders>
              <w:bottom w:val="single" w:sz="12" w:space="0" w:color="auto"/>
            </w:tcBorders>
            <w:shd w:val="clear" w:color="auto" w:fill="auto"/>
          </w:tcPr>
          <w:p w:rsidR="00735848" w:rsidRPr="00735848" w:rsidRDefault="00735848" w:rsidP="00735848">
            <w:pPr>
              <w:pStyle w:val="SingleTxtG"/>
              <w:spacing w:before="40"/>
              <w:ind w:left="0" w:right="0"/>
              <w:jc w:val="left"/>
            </w:pPr>
            <w:r w:rsidRPr="00735848">
              <w:t xml:space="preserve">Informe inicial </w:t>
            </w:r>
            <w:r w:rsidRPr="00735848">
              <w:br/>
              <w:t>(CCPR/C/PAK/1)</w:t>
            </w:r>
          </w:p>
        </w:tc>
        <w:tc>
          <w:tcPr>
            <w:tcW w:w="3259" w:type="dxa"/>
            <w:tcBorders>
              <w:bottom w:val="single" w:sz="12" w:space="0" w:color="auto"/>
            </w:tcBorders>
            <w:shd w:val="clear" w:color="auto" w:fill="auto"/>
          </w:tcPr>
          <w:p w:rsidR="00735848" w:rsidRPr="00735848" w:rsidRDefault="00735848" w:rsidP="00735848">
            <w:pPr>
              <w:pStyle w:val="SingleTxtG"/>
              <w:spacing w:before="40"/>
              <w:ind w:left="0" w:right="0"/>
              <w:jc w:val="left"/>
            </w:pPr>
            <w:r w:rsidRPr="00735848">
              <w:t xml:space="preserve">Martes 11 de julio, tarde </w:t>
            </w:r>
            <w:r w:rsidRPr="00735848">
              <w:br/>
              <w:t>Miércoles 12 de julio, mañana y tarde</w:t>
            </w:r>
          </w:p>
        </w:tc>
      </w:tr>
    </w:tbl>
    <w:p w:rsidR="00735848" w:rsidRPr="00735848" w:rsidRDefault="00735848" w:rsidP="00735848">
      <w:pPr>
        <w:pStyle w:val="SingleTxtG"/>
        <w:spacing w:before="240"/>
      </w:pPr>
      <w:r w:rsidRPr="00735848">
        <w:tab/>
        <w:t xml:space="preserve">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120º período de sesiones. </w:t>
      </w:r>
    </w:p>
    <w:p w:rsidR="00735848" w:rsidRPr="00735848" w:rsidRDefault="00735848" w:rsidP="00735848">
      <w:pPr>
        <w:pStyle w:val="SingleTxtG"/>
      </w:pPr>
      <w:r w:rsidRPr="00735848">
        <w:tab/>
        <w:t>Los grupos de tareas sobre los informes de los países examinarán y aprobarán las listas de cuestiones sobre los informes del Líbano, Liberia y Turkmenistán, así como las listas de cuestiones previas a la presentación de los informes del Chad, Chequia y el Perú.</w:t>
      </w:r>
    </w:p>
    <w:p w:rsidR="00735848" w:rsidRPr="00735848" w:rsidRDefault="00735848" w:rsidP="00735848">
      <w:pPr>
        <w:pStyle w:val="H23G"/>
      </w:pPr>
      <w:r w:rsidRPr="00735848">
        <w:tab/>
        <w:t>6.</w:t>
      </w:r>
      <w:r w:rsidRPr="00735848">
        <w:tab/>
        <w:t>Seguimiento de las observaciones finales sobre los informes de los Estados partes</w:t>
      </w:r>
    </w:p>
    <w:p w:rsidR="00735848" w:rsidRPr="00735848" w:rsidRDefault="00735848" w:rsidP="00735848">
      <w:pPr>
        <w:pStyle w:val="SingleTxtG"/>
      </w:pPr>
      <w:r w:rsidRPr="00735848">
        <w:tab/>
        <w:t>El Relator Especial y el Relator Especial Adjunto para el seguimiento de las observaciones finales presentarán un informe sobre sus actividades.</w:t>
      </w:r>
    </w:p>
    <w:p w:rsidR="00735848" w:rsidRPr="00735848" w:rsidRDefault="00735848" w:rsidP="00735848">
      <w:pPr>
        <w:pStyle w:val="H23G"/>
      </w:pPr>
      <w:r w:rsidRPr="00735848">
        <w:tab/>
        <w:t>7.</w:t>
      </w:r>
      <w:r w:rsidRPr="00735848">
        <w:tab/>
        <w:t>Examen de las comunicaciones presentadas en virtud del Primer Protocolo Facultativo del Pacto</w:t>
      </w:r>
    </w:p>
    <w:p w:rsidR="00735848" w:rsidRPr="00735848" w:rsidRDefault="00735848" w:rsidP="00735848">
      <w:pPr>
        <w:pStyle w:val="SingleTxtG"/>
      </w:pPr>
      <w:r w:rsidRPr="00735848">
        <w:tab/>
        <w:t xml:space="preserve">Teniendo presentes las disposiciones del artículo 95 del reglamento del Comité, el Grupo de Trabajo sobre las Comunicaciones Individuales se reunirá </w:t>
      </w:r>
      <w:r>
        <w:t>del 26 al 30 de junio de </w:t>
      </w:r>
      <w:r w:rsidRPr="00735848">
        <w:t>2017, con anterioridad al 120º período de sesiones.</w:t>
      </w:r>
    </w:p>
    <w:p w:rsidR="00735848" w:rsidRPr="00735848" w:rsidRDefault="00735848" w:rsidP="00735848">
      <w:pPr>
        <w:pStyle w:val="SingleTxtG"/>
      </w:pPr>
      <w:r w:rsidRPr="00735848">
        <w:tab/>
        <w:t>De conformidad con las disposiciones del capítulo XVII de su reglamento, el Comité examinará las comunicaciones que se le hayan presentado o que parezcan habérsele presentado de conformidad con el Protocolo Facultativo.</w:t>
      </w:r>
    </w:p>
    <w:p w:rsidR="00735848" w:rsidRPr="00735848" w:rsidRDefault="00735848" w:rsidP="00735848">
      <w:pPr>
        <w:pStyle w:val="SingleTxtG"/>
      </w:pPr>
      <w:r w:rsidRPr="00735848">
        <w:tab/>
        <w:t xml:space="preserve">Al 1 de abril de 2017 el Comité tenía pendientes 620 comunicaciones. </w:t>
      </w:r>
    </w:p>
    <w:p w:rsidR="00735848" w:rsidRPr="00735848" w:rsidRDefault="00735848" w:rsidP="00735848">
      <w:pPr>
        <w:pStyle w:val="SingleTxtG"/>
      </w:pPr>
      <w:r w:rsidRPr="00735848">
        <w:tab/>
        <w:t>De conformidad con el artículo 5, párrafo 3, del Protocolo Facultativo y con el artículo 88 del reglamento del Comité, el presente tema del programa se examinará en sesiones privadas.</w:t>
      </w:r>
    </w:p>
    <w:p w:rsidR="00735848" w:rsidRPr="00735848" w:rsidRDefault="00735848" w:rsidP="00735848">
      <w:pPr>
        <w:pStyle w:val="H23G"/>
      </w:pPr>
      <w:r w:rsidRPr="00735848">
        <w:tab/>
        <w:t>8.</w:t>
      </w:r>
      <w:r w:rsidRPr="00735848">
        <w:tab/>
        <w:t>Reunión oficiosa con los Estados que son partes en el Pacto y sus Protocolos Facultativos</w:t>
      </w:r>
    </w:p>
    <w:p w:rsidR="00735848" w:rsidRPr="00735848" w:rsidRDefault="00BF7201" w:rsidP="00735848">
      <w:pPr>
        <w:pStyle w:val="SingleTxtG"/>
      </w:pPr>
      <w:r>
        <w:tab/>
      </w:r>
      <w:r w:rsidR="00735848" w:rsidRPr="00735848">
        <w:t xml:space="preserve">El 20 de julio, el Comité se reunirá en sesión pública en el </w:t>
      </w:r>
      <w:r w:rsidR="00735848" w:rsidRPr="00735848">
        <w:rPr>
          <w:bCs/>
        </w:rPr>
        <w:t>Palacio de las Naciones</w:t>
      </w:r>
      <w:r w:rsidR="00735848" w:rsidRPr="00735848">
        <w:rPr>
          <w:b/>
        </w:rPr>
        <w:t xml:space="preserve"> </w:t>
      </w:r>
      <w:r w:rsidR="00735848" w:rsidRPr="00735848">
        <w:t>a las 16.30 horas con los Estados partes en el Pacto y sus Protocolos Facultativos.</w:t>
      </w:r>
    </w:p>
    <w:p w:rsidR="00411A36" w:rsidRPr="00735848" w:rsidRDefault="00735848" w:rsidP="00735848">
      <w:pPr>
        <w:pStyle w:val="SingleTxtG"/>
        <w:suppressAutoHyphens/>
        <w:spacing w:before="240" w:after="0"/>
        <w:jc w:val="center"/>
        <w:rPr>
          <w:u w:val="single"/>
        </w:rPr>
      </w:pPr>
      <w:r>
        <w:rPr>
          <w:u w:val="single"/>
        </w:rPr>
        <w:tab/>
      </w:r>
      <w:r>
        <w:rPr>
          <w:u w:val="single"/>
        </w:rPr>
        <w:tab/>
      </w:r>
      <w:r>
        <w:rPr>
          <w:u w:val="single"/>
        </w:rPr>
        <w:tab/>
      </w:r>
    </w:p>
    <w:sectPr w:rsidR="00411A36" w:rsidRPr="00735848" w:rsidSect="00735848">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52C" w:rsidRDefault="004E052C"/>
  </w:endnote>
  <w:endnote w:type="continuationSeparator" w:id="0">
    <w:p w:rsidR="004E052C" w:rsidRDefault="004E05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848" w:rsidRPr="00735848" w:rsidRDefault="00735848" w:rsidP="00735848">
    <w:pPr>
      <w:pStyle w:val="Piedepgina"/>
      <w:tabs>
        <w:tab w:val="right" w:pos="9638"/>
      </w:tabs>
    </w:pPr>
    <w:r w:rsidRPr="00735848">
      <w:rPr>
        <w:b/>
        <w:sz w:val="18"/>
      </w:rPr>
      <w:fldChar w:fldCharType="begin"/>
    </w:r>
    <w:r w:rsidRPr="00735848">
      <w:rPr>
        <w:b/>
        <w:sz w:val="18"/>
      </w:rPr>
      <w:instrText xml:space="preserve"> PAGE  \* MERGEFORMAT </w:instrText>
    </w:r>
    <w:r w:rsidRPr="00735848">
      <w:rPr>
        <w:b/>
        <w:sz w:val="18"/>
      </w:rPr>
      <w:fldChar w:fldCharType="separate"/>
    </w:r>
    <w:r w:rsidR="00E562DE">
      <w:rPr>
        <w:b/>
        <w:noProof/>
        <w:sz w:val="18"/>
      </w:rPr>
      <w:t>2</w:t>
    </w:r>
    <w:r w:rsidRPr="00735848">
      <w:rPr>
        <w:b/>
        <w:sz w:val="18"/>
      </w:rPr>
      <w:fldChar w:fldCharType="end"/>
    </w:r>
    <w:r>
      <w:rPr>
        <w:b/>
        <w:sz w:val="18"/>
      </w:rPr>
      <w:tab/>
    </w:r>
    <w:r>
      <w:t>GE.17-06775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848" w:rsidRPr="00735848" w:rsidRDefault="00735848" w:rsidP="00735848">
    <w:pPr>
      <w:pStyle w:val="Piedepgina"/>
      <w:tabs>
        <w:tab w:val="right" w:pos="9638"/>
      </w:tabs>
      <w:rPr>
        <w:b/>
        <w:sz w:val="18"/>
      </w:rPr>
    </w:pPr>
    <w:r>
      <w:t>GE.17-06775</w:t>
    </w:r>
    <w:r>
      <w:tab/>
    </w:r>
    <w:r w:rsidRPr="00735848">
      <w:rPr>
        <w:b/>
        <w:sz w:val="18"/>
      </w:rPr>
      <w:fldChar w:fldCharType="begin"/>
    </w:r>
    <w:r w:rsidRPr="00735848">
      <w:rPr>
        <w:b/>
        <w:sz w:val="18"/>
      </w:rPr>
      <w:instrText xml:space="preserve"> PAGE  \* MERGEFORMAT </w:instrText>
    </w:r>
    <w:r w:rsidRPr="00735848">
      <w:rPr>
        <w:b/>
        <w:sz w:val="18"/>
      </w:rPr>
      <w:fldChar w:fldCharType="separate"/>
    </w:r>
    <w:r w:rsidR="00E562DE">
      <w:rPr>
        <w:b/>
        <w:noProof/>
        <w:sz w:val="18"/>
      </w:rPr>
      <w:t>3</w:t>
    </w:r>
    <w:r w:rsidRPr="00735848">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735848" w:rsidRDefault="00735848" w:rsidP="00735848">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17-06775  (S)    020517    020517</w:t>
    </w:r>
    <w:r>
      <w:rPr>
        <w:sz w:val="20"/>
      </w:rPr>
      <w:br/>
    </w:r>
    <w:r w:rsidRPr="00735848">
      <w:rPr>
        <w:rFonts w:ascii="C39T30Lfz" w:hAnsi="C39T30Lfz"/>
        <w:sz w:val="56"/>
      </w:rPr>
      <w:t></w:t>
    </w:r>
    <w:r w:rsidRPr="00735848">
      <w:rPr>
        <w:rFonts w:ascii="C39T30Lfz" w:hAnsi="C39T30Lfz"/>
        <w:sz w:val="56"/>
      </w:rPr>
      <w:t></w:t>
    </w:r>
    <w:r w:rsidRPr="00735848">
      <w:rPr>
        <w:rFonts w:ascii="C39T30Lfz" w:hAnsi="C39T30Lfz"/>
        <w:sz w:val="56"/>
      </w:rPr>
      <w:t></w:t>
    </w:r>
    <w:r w:rsidRPr="00735848">
      <w:rPr>
        <w:rFonts w:ascii="C39T30Lfz" w:hAnsi="C39T30Lfz"/>
        <w:sz w:val="56"/>
      </w:rPr>
      <w:t></w:t>
    </w:r>
    <w:r w:rsidRPr="00735848">
      <w:rPr>
        <w:rFonts w:ascii="C39T30Lfz" w:hAnsi="C39T30Lfz"/>
        <w:sz w:val="56"/>
      </w:rPr>
      <w:t></w:t>
    </w:r>
    <w:r w:rsidRPr="00735848">
      <w:rPr>
        <w:rFonts w:ascii="C39T30Lfz" w:hAnsi="C39T30Lfz"/>
        <w:sz w:val="56"/>
      </w:rPr>
      <w:t></w:t>
    </w:r>
    <w:r w:rsidRPr="00735848">
      <w:rPr>
        <w:rFonts w:ascii="C39T30Lfz" w:hAnsi="C39T30Lfz"/>
        <w:sz w:val="56"/>
      </w:rPr>
      <w:t></w:t>
    </w:r>
    <w:r w:rsidRPr="00735848">
      <w:rPr>
        <w:rFonts w:ascii="C39T30Lfz" w:hAnsi="C39T30Lfz"/>
        <w:sz w:val="56"/>
      </w:rPr>
      <w:t></w:t>
    </w:r>
    <w:r w:rsidRPr="0073584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120/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0/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52C" w:rsidRPr="001075E9" w:rsidRDefault="004E052C" w:rsidP="001075E9">
      <w:pPr>
        <w:tabs>
          <w:tab w:val="right" w:pos="2155"/>
        </w:tabs>
        <w:spacing w:after="80" w:line="240" w:lineRule="auto"/>
        <w:ind w:left="680"/>
        <w:rPr>
          <w:u w:val="single"/>
        </w:rPr>
      </w:pPr>
      <w:r>
        <w:rPr>
          <w:u w:val="single"/>
        </w:rPr>
        <w:tab/>
      </w:r>
    </w:p>
  </w:footnote>
  <w:footnote w:type="continuationSeparator" w:id="0">
    <w:p w:rsidR="004E052C" w:rsidRDefault="004E052C"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848" w:rsidRPr="00735848" w:rsidRDefault="00E848C9">
    <w:pPr>
      <w:pStyle w:val="Encabezado"/>
    </w:pPr>
    <w:r>
      <w:fldChar w:fldCharType="begin"/>
    </w:r>
    <w:r>
      <w:instrText xml:space="preserve"> TITLE  \* MERGEFORMAT </w:instrText>
    </w:r>
    <w:r>
      <w:fldChar w:fldCharType="separate"/>
    </w:r>
    <w:r w:rsidR="004340E9">
      <w:t>CCPR/C/120/1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848" w:rsidRPr="00735848" w:rsidRDefault="00E848C9" w:rsidP="00735848">
    <w:pPr>
      <w:pStyle w:val="Encabezado"/>
      <w:jc w:val="right"/>
    </w:pPr>
    <w:r>
      <w:fldChar w:fldCharType="begin"/>
    </w:r>
    <w:r>
      <w:instrText xml:space="preserve"> TITLE  \* MERGEFORMAT </w:instrText>
    </w:r>
    <w:r>
      <w:fldChar w:fldCharType="separate"/>
    </w:r>
    <w:r w:rsidR="004340E9">
      <w:t>CCPR/C/120/1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52C"/>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340E9"/>
    <w:rsid w:val="00454E07"/>
    <w:rsid w:val="004744DF"/>
    <w:rsid w:val="004875CF"/>
    <w:rsid w:val="004E052C"/>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35848"/>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BF7201"/>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562DE"/>
    <w:rsid w:val="00E73F76"/>
    <w:rsid w:val="00EA164F"/>
    <w:rsid w:val="00EF1360"/>
    <w:rsid w:val="00EF3220"/>
    <w:rsid w:val="00EF47E4"/>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50551546-7A5A-4545-A779-E223DEA50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termportal.un.org/UNTERM/Display/record/UNHQ/the_Kingdom_of_Swaziland/01b637e1-1497-4825-b73d-e0114a7f4d2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termportal.un.org/UNTERM/Display/record/UNHQ/the_Kingdom_of_Swaziland/01b637e1-1497-4825-b73d-e0114a7f4d22" TargetMode="External"/><Relationship Id="rId4" Type="http://schemas.openxmlformats.org/officeDocument/2006/relationships/settings" Target="settings.xml"/><Relationship Id="rId9" Type="http://schemas.openxmlformats.org/officeDocument/2006/relationships/hyperlink" Target="http://untermportal.un.org/UNTERM/Display/record/UNHQ/the_Kingdom_of_Swaziland/01b637e1-1497-4825-b73d-e0114a7f4d2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FC266-501C-4F5D-92B0-E3A50896F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1066</Words>
  <Characters>6233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CCPR/C/120/1</vt:lpstr>
    </vt:vector>
  </TitlesOfParts>
  <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CCPR/C/120/1</dc:title>
  <dc:subject/>
  <dc:creator>Javier RODRIGUEZ PEREZ</dc:creator>
  <cp:keywords/>
  <cp:lastModifiedBy>Maria Luisa ZEBALLOS MORENO</cp:lastModifiedBy>
  <cp:revision>2</cp:revision>
  <cp:lastPrinted>2017-05-02T12:03:00Z</cp:lastPrinted>
  <dcterms:created xsi:type="dcterms:W3CDTF">2017-05-02T12:19:00Z</dcterms:created>
  <dcterms:modified xsi:type="dcterms:W3CDTF">2017-05-02T12:19:00Z</dcterms:modified>
</cp:coreProperties>
</file>