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E2C0F57" w14:textId="77777777" w:rsidTr="00B614C4">
        <w:trPr>
          <w:trHeight w:hRule="exact" w:val="851"/>
        </w:trPr>
        <w:tc>
          <w:tcPr>
            <w:tcW w:w="1280" w:type="dxa"/>
            <w:tcBorders>
              <w:bottom w:val="single" w:sz="4" w:space="0" w:color="auto"/>
            </w:tcBorders>
          </w:tcPr>
          <w:p w14:paraId="2ACE78DB" w14:textId="77777777" w:rsidR="00CE1D1C" w:rsidRPr="00F124C6" w:rsidRDefault="00CE1D1C" w:rsidP="00B614C4">
            <w:pPr>
              <w:pStyle w:val="H23GC"/>
            </w:pPr>
          </w:p>
        </w:tc>
        <w:tc>
          <w:tcPr>
            <w:tcW w:w="2273" w:type="dxa"/>
            <w:tcBorders>
              <w:bottom w:val="single" w:sz="4" w:space="0" w:color="auto"/>
            </w:tcBorders>
            <w:vAlign w:val="bottom"/>
          </w:tcPr>
          <w:p w14:paraId="4DFF2DE5"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19076D8" w14:textId="56D83977" w:rsidR="00CE1D1C" w:rsidRPr="000E3C50" w:rsidRDefault="00487F19" w:rsidP="00B614C4">
            <w:pPr>
              <w:spacing w:line="240" w:lineRule="atLeast"/>
              <w:jc w:val="right"/>
              <w:rPr>
                <w:sz w:val="20"/>
                <w:szCs w:val="21"/>
              </w:rPr>
            </w:pPr>
            <w:r w:rsidRPr="00487F19">
              <w:rPr>
                <w:sz w:val="40"/>
                <w:szCs w:val="21"/>
              </w:rPr>
              <w:t>CCPR</w:t>
            </w:r>
            <w:r w:rsidR="000E3C50" w:rsidRPr="00487F19">
              <w:rPr>
                <w:sz w:val="20"/>
                <w:szCs w:val="21"/>
              </w:rPr>
              <w:t>/</w:t>
            </w:r>
            <w:r w:rsidRPr="00487F19">
              <w:rPr>
                <w:sz w:val="20"/>
                <w:szCs w:val="21"/>
              </w:rPr>
              <w:t>C</w:t>
            </w:r>
            <w:r w:rsidR="000E3C50" w:rsidRPr="00487F19">
              <w:rPr>
                <w:sz w:val="20"/>
                <w:szCs w:val="21"/>
              </w:rPr>
              <w:t>/</w:t>
            </w:r>
            <w:r w:rsidRPr="00487F19">
              <w:rPr>
                <w:sz w:val="20"/>
                <w:szCs w:val="21"/>
              </w:rPr>
              <w:t>UKR</w:t>
            </w:r>
            <w:r w:rsidR="000E3C50" w:rsidRPr="00487F19">
              <w:rPr>
                <w:sz w:val="20"/>
                <w:szCs w:val="21"/>
              </w:rPr>
              <w:t>/</w:t>
            </w:r>
            <w:r w:rsidRPr="00487F19">
              <w:rPr>
                <w:sz w:val="20"/>
                <w:szCs w:val="21"/>
              </w:rPr>
              <w:t>CO</w:t>
            </w:r>
            <w:r w:rsidR="000E3C50" w:rsidRPr="00487F19">
              <w:rPr>
                <w:sz w:val="20"/>
                <w:szCs w:val="21"/>
              </w:rPr>
              <w:t>/</w:t>
            </w:r>
            <w:r w:rsidRPr="00487F19">
              <w:rPr>
                <w:sz w:val="20"/>
                <w:szCs w:val="21"/>
              </w:rPr>
              <w:t>8</w:t>
            </w:r>
          </w:p>
        </w:tc>
      </w:tr>
      <w:tr w:rsidR="00CE1D1C" w:rsidRPr="00F124C6" w14:paraId="2576E015" w14:textId="77777777" w:rsidTr="00B614C4">
        <w:trPr>
          <w:trHeight w:hRule="exact" w:val="2835"/>
        </w:trPr>
        <w:tc>
          <w:tcPr>
            <w:tcW w:w="1280" w:type="dxa"/>
            <w:tcBorders>
              <w:top w:val="single" w:sz="4" w:space="0" w:color="auto"/>
              <w:bottom w:val="single" w:sz="12" w:space="0" w:color="auto"/>
            </w:tcBorders>
          </w:tcPr>
          <w:p w14:paraId="6B555265" w14:textId="77777777" w:rsidR="00CE1D1C" w:rsidRPr="00F124C6" w:rsidRDefault="00CE1D1C" w:rsidP="00B614C4">
            <w:pPr>
              <w:spacing w:line="120" w:lineRule="atLeast"/>
              <w:rPr>
                <w:sz w:val="10"/>
                <w:szCs w:val="10"/>
              </w:rPr>
            </w:pPr>
          </w:p>
          <w:p w14:paraId="4346EC1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9623F9A" wp14:editId="692EB61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DB404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03E10E2" w14:textId="461E8D90" w:rsidR="00CE1D1C" w:rsidRPr="0004600B" w:rsidRDefault="00487F19" w:rsidP="00B614C4">
            <w:pPr>
              <w:spacing w:before="240" w:line="240" w:lineRule="atLeast"/>
              <w:rPr>
                <w:sz w:val="20"/>
              </w:rPr>
            </w:pPr>
            <w:r>
              <w:rPr>
                <w:sz w:val="20"/>
              </w:rPr>
              <w:t>Distr.: General</w:t>
            </w:r>
          </w:p>
          <w:p w14:paraId="681A51D7" w14:textId="6E050509" w:rsidR="00CE1D1C" w:rsidRPr="00F124C6" w:rsidRDefault="00487F19" w:rsidP="00B614C4">
            <w:pPr>
              <w:spacing w:line="240" w:lineRule="atLeast"/>
              <w:rPr>
                <w:sz w:val="20"/>
              </w:rPr>
            </w:pPr>
            <w:r>
              <w:rPr>
                <w:sz w:val="20"/>
              </w:rPr>
              <w:t>9</w:t>
            </w:r>
            <w:r w:rsidR="000E3C50">
              <w:rPr>
                <w:sz w:val="20"/>
              </w:rPr>
              <w:t xml:space="preserve"> </w:t>
            </w:r>
            <w:r>
              <w:rPr>
                <w:sz w:val="20"/>
              </w:rPr>
              <w:t>February</w:t>
            </w:r>
            <w:r w:rsidR="00EA7E67">
              <w:rPr>
                <w:sz w:val="20"/>
              </w:rPr>
              <w:t xml:space="preserve"> </w:t>
            </w:r>
            <w:r>
              <w:rPr>
                <w:sz w:val="20"/>
              </w:rPr>
              <w:t>2</w:t>
            </w:r>
            <w:r w:rsidR="00EA7E67">
              <w:rPr>
                <w:sz w:val="20"/>
              </w:rPr>
              <w:t>0</w:t>
            </w:r>
            <w:r>
              <w:rPr>
                <w:sz w:val="20"/>
              </w:rPr>
              <w:t>22</w:t>
            </w:r>
          </w:p>
          <w:p w14:paraId="54C29799" w14:textId="29379825" w:rsidR="00CE1D1C" w:rsidRPr="00F124C6" w:rsidRDefault="00487F19" w:rsidP="00B614C4">
            <w:pPr>
              <w:spacing w:line="240" w:lineRule="atLeast"/>
              <w:rPr>
                <w:sz w:val="20"/>
              </w:rPr>
            </w:pPr>
            <w:r>
              <w:rPr>
                <w:sz w:val="20"/>
              </w:rPr>
              <w:t>Chinese</w:t>
            </w:r>
            <w:r w:rsidR="00CE1D1C" w:rsidRPr="00F124C6">
              <w:rPr>
                <w:sz w:val="20"/>
              </w:rPr>
              <w:t xml:space="preserve"> </w:t>
            </w:r>
          </w:p>
          <w:p w14:paraId="483E9F6C" w14:textId="7A8051E3" w:rsidR="00CE1D1C" w:rsidRPr="00F124C6" w:rsidRDefault="00487F19" w:rsidP="00B614C4">
            <w:pPr>
              <w:spacing w:line="240" w:lineRule="atLeast"/>
            </w:pPr>
            <w:r>
              <w:rPr>
                <w:sz w:val="20"/>
              </w:rPr>
              <w:t>Original: English</w:t>
            </w:r>
          </w:p>
        </w:tc>
      </w:tr>
    </w:tbl>
    <w:p w14:paraId="08AACC53" w14:textId="77777777" w:rsidR="000E3C50" w:rsidRPr="00ED519F" w:rsidRDefault="000E3C50" w:rsidP="000E3C50">
      <w:pPr>
        <w:spacing w:before="120"/>
        <w:rPr>
          <w:rFonts w:ascii="Time New Roman" w:eastAsia="黑体" w:hAnsi="Time New Roman" w:hint="eastAsia"/>
          <w:sz w:val="24"/>
          <w:szCs w:val="24"/>
        </w:rPr>
      </w:pPr>
      <w:r w:rsidRPr="00ED519F">
        <w:rPr>
          <w:rFonts w:ascii="Time New Roman" w:eastAsia="黑体" w:hAnsi="Time New Roman" w:hint="eastAsia"/>
          <w:sz w:val="24"/>
          <w:szCs w:val="24"/>
        </w:rPr>
        <w:t>人权事务委员会</w:t>
      </w:r>
    </w:p>
    <w:p w14:paraId="753FBD5E" w14:textId="13186B99" w:rsidR="000E3C50" w:rsidRPr="0006385B" w:rsidRDefault="000E3C50" w:rsidP="000E3C50">
      <w:pPr>
        <w:pStyle w:val="HChGC"/>
      </w:pPr>
      <w:r w:rsidRPr="0006385B">
        <w:tab/>
      </w:r>
      <w:r w:rsidRPr="0006385B">
        <w:tab/>
      </w:r>
      <w:r w:rsidRPr="0006385B">
        <w:t>关于乌克兰第八次定期报告的结论性意见</w:t>
      </w:r>
      <w:r w:rsidR="0006385B" w:rsidRPr="0006385B">
        <w:rPr>
          <w:rStyle w:val="a8"/>
          <w:rFonts w:eastAsia="黑体"/>
          <w:sz w:val="28"/>
          <w:vertAlign w:val="baseline"/>
        </w:rPr>
        <w:footnoteReference w:customMarkFollows="1" w:id="2"/>
        <w:t>*</w:t>
      </w:r>
    </w:p>
    <w:p w14:paraId="2950B1F1" w14:textId="40216AD0" w:rsidR="000E3C50" w:rsidRPr="0006385B" w:rsidRDefault="00487F19" w:rsidP="000E3C50">
      <w:pPr>
        <w:pStyle w:val="SingleTxtGC"/>
      </w:pPr>
      <w:r>
        <w:t>1</w:t>
      </w:r>
      <w:r w:rsidR="000E3C50" w:rsidRPr="0006385B">
        <w:t>.</w:t>
      </w:r>
      <w:r w:rsidR="000E3C50" w:rsidRPr="0006385B">
        <w:tab/>
      </w:r>
      <w:r w:rsidR="000E3C50" w:rsidRPr="0006385B">
        <w:t>委员会在</w:t>
      </w:r>
      <w:r>
        <w:t>2</w:t>
      </w:r>
      <w:r w:rsidR="000E3C50" w:rsidRPr="0006385B">
        <w:t>0</w:t>
      </w:r>
      <w:r>
        <w:t>21</w:t>
      </w:r>
      <w:r w:rsidR="000E3C50" w:rsidRPr="0006385B">
        <w:t>年</w:t>
      </w:r>
      <w:r>
        <w:t>1</w:t>
      </w:r>
      <w:r w:rsidR="000E3C50" w:rsidRPr="0006385B">
        <w:t>0</w:t>
      </w:r>
      <w:r w:rsidR="000E3C50" w:rsidRPr="0006385B">
        <w:t>月</w:t>
      </w:r>
      <w:r>
        <w:t>25</w:t>
      </w:r>
      <w:r w:rsidR="000E3C50" w:rsidRPr="0006385B">
        <w:t>日和</w:t>
      </w:r>
      <w:r>
        <w:t>26</w:t>
      </w:r>
      <w:r w:rsidR="000E3C50" w:rsidRPr="0006385B">
        <w:t>日举行的第</w:t>
      </w:r>
      <w:r>
        <w:t>382</w:t>
      </w:r>
      <w:r w:rsidR="000E3C50" w:rsidRPr="0006385B">
        <w:t>0</w:t>
      </w:r>
      <w:r w:rsidR="000E3C50" w:rsidRPr="0006385B">
        <w:t>次和第</w:t>
      </w:r>
      <w:r>
        <w:t>3821</w:t>
      </w:r>
      <w:r w:rsidR="000E3C50" w:rsidRPr="0006385B">
        <w:t>次会议上</w:t>
      </w:r>
      <w:r w:rsidR="000E3C50" w:rsidRPr="0006385B">
        <w:rPr>
          <w:vertAlign w:val="superscript"/>
        </w:rPr>
        <w:footnoteReference w:id="3"/>
      </w:r>
      <w:r w:rsidR="000E3C50" w:rsidRPr="0006385B">
        <w:t>审议了乌克兰的第八次定期报告，</w:t>
      </w:r>
      <w:r w:rsidR="000E3C50" w:rsidRPr="0006385B">
        <w:rPr>
          <w:vertAlign w:val="superscript"/>
        </w:rPr>
        <w:footnoteReference w:id="4"/>
      </w:r>
      <w:r>
        <w:rPr>
          <w:rFonts w:hint="eastAsia"/>
        </w:rPr>
        <w:t xml:space="preserve"> </w:t>
      </w:r>
      <w:r w:rsidR="000E3C50" w:rsidRPr="0006385B">
        <w:t>由于与冠状病毒病</w:t>
      </w:r>
      <w:r w:rsidR="000E3C50" w:rsidRPr="0006385B">
        <w:t>(</w:t>
      </w:r>
      <w:r>
        <w:t>COVID</w:t>
      </w:r>
      <w:r w:rsidR="000E3C50" w:rsidRPr="0006385B">
        <w:t>-</w:t>
      </w:r>
      <w:r>
        <w:t>19</w:t>
      </w:r>
      <w:r w:rsidR="000E3C50" w:rsidRPr="0006385B">
        <w:t>)</w:t>
      </w:r>
      <w:r w:rsidR="000E3C50" w:rsidRPr="0006385B">
        <w:t>大流行有关的限制，审议采用混合形式。委员会在</w:t>
      </w:r>
      <w:r>
        <w:t>2</w:t>
      </w:r>
      <w:r w:rsidR="000E3C50" w:rsidRPr="0006385B">
        <w:t>0</w:t>
      </w:r>
      <w:r>
        <w:t>21</w:t>
      </w:r>
      <w:r w:rsidR="000E3C50" w:rsidRPr="0006385B">
        <w:t>年</w:t>
      </w:r>
      <w:r>
        <w:t>11</w:t>
      </w:r>
      <w:r w:rsidR="000E3C50" w:rsidRPr="0006385B">
        <w:t>月</w:t>
      </w:r>
      <w:r>
        <w:t>4</w:t>
      </w:r>
      <w:r w:rsidR="000E3C50" w:rsidRPr="0006385B">
        <w:t>日举行的第</w:t>
      </w:r>
      <w:r>
        <w:t>3833</w:t>
      </w:r>
      <w:r w:rsidR="000E3C50" w:rsidRPr="0006385B">
        <w:t>次会议上通过了本结论性意见。</w:t>
      </w:r>
    </w:p>
    <w:p w14:paraId="17C72885" w14:textId="44853B99" w:rsidR="000E3C50" w:rsidRPr="0006385B" w:rsidRDefault="00F07F05" w:rsidP="00F07F05">
      <w:pPr>
        <w:pStyle w:val="H1GC"/>
      </w:pPr>
      <w:r w:rsidRPr="0006385B">
        <w:tab/>
      </w:r>
      <w:r w:rsidR="00487F19">
        <w:t>A</w:t>
      </w:r>
      <w:r w:rsidR="000E3C50" w:rsidRPr="0006385B">
        <w:t>.</w:t>
      </w:r>
      <w:r w:rsidR="000E3C50" w:rsidRPr="0006385B">
        <w:tab/>
      </w:r>
      <w:r w:rsidR="000E3C50" w:rsidRPr="0006385B">
        <w:t>导言</w:t>
      </w:r>
    </w:p>
    <w:p w14:paraId="4E6A321C" w14:textId="2F0BE3DA" w:rsidR="000E3C50" w:rsidRPr="0006385B" w:rsidRDefault="00487F19" w:rsidP="000E3C50">
      <w:pPr>
        <w:pStyle w:val="SingleTxtGC"/>
      </w:pPr>
      <w:r>
        <w:t>2</w:t>
      </w:r>
      <w:r w:rsidR="000E3C50" w:rsidRPr="0006385B">
        <w:t>.</w:t>
      </w:r>
      <w:r w:rsidR="000E3C50" w:rsidRPr="0006385B">
        <w:tab/>
      </w:r>
      <w:r w:rsidR="000E3C50" w:rsidRPr="0006385B">
        <w:t>委员会欢迎乌克兰提交第八次定期报告和其中所载资料。委员会赞赏有机会再次与缔约国代表团开展建设性对话，讨论缔约国在报告所述期间为执行《公约》规定而采取的措施。委员会还感谢缔约国对问题清单</w:t>
      </w:r>
      <w:r w:rsidR="000E3C50" w:rsidRPr="0006385B">
        <w:rPr>
          <w:vertAlign w:val="superscript"/>
        </w:rPr>
        <w:footnoteReference w:id="5"/>
      </w:r>
      <w:r w:rsidR="000E3C50" w:rsidRPr="0006385B">
        <w:t>作出的书面答复</w:t>
      </w:r>
      <w:r w:rsidR="000E3C50" w:rsidRPr="0006385B">
        <w:rPr>
          <w:vertAlign w:val="superscript"/>
        </w:rPr>
        <w:footnoteReference w:id="6"/>
      </w:r>
      <w:r w:rsidR="000E3C50" w:rsidRPr="0006385B">
        <w:t>和代表团通过口头答复所作的补充以及提交的书面补充资料。</w:t>
      </w:r>
    </w:p>
    <w:p w14:paraId="5B113410" w14:textId="4C89E406" w:rsidR="000E3C50" w:rsidRPr="0006385B" w:rsidRDefault="00F07F05" w:rsidP="00F07F05">
      <w:pPr>
        <w:pStyle w:val="H1GC"/>
      </w:pPr>
      <w:r w:rsidRPr="0006385B">
        <w:tab/>
      </w:r>
      <w:r w:rsidR="00487F19">
        <w:t>B</w:t>
      </w:r>
      <w:r w:rsidR="000E3C50" w:rsidRPr="0006385B">
        <w:t>.</w:t>
      </w:r>
      <w:r w:rsidR="000E3C50" w:rsidRPr="0006385B">
        <w:tab/>
      </w:r>
      <w:r w:rsidR="000E3C50" w:rsidRPr="0006385B">
        <w:t>积极方面</w:t>
      </w:r>
    </w:p>
    <w:p w14:paraId="3E072620" w14:textId="39E550AE" w:rsidR="000E3C50" w:rsidRPr="0006385B" w:rsidRDefault="00487F19" w:rsidP="000E3C50">
      <w:pPr>
        <w:pStyle w:val="SingleTxtGC"/>
      </w:pPr>
      <w:r>
        <w:t>3</w:t>
      </w:r>
      <w:r w:rsidR="000E3C50" w:rsidRPr="0006385B">
        <w:t>.</w:t>
      </w:r>
      <w:r w:rsidR="000E3C50" w:rsidRPr="0006385B">
        <w:tab/>
      </w:r>
      <w:r w:rsidR="000E3C50" w:rsidRPr="0006385B">
        <w:t>委员会欢迎缔约国采取以下立法和政策措施：</w:t>
      </w:r>
    </w:p>
    <w:p w14:paraId="334E6B13" w14:textId="4D5979AB" w:rsidR="000E3C50" w:rsidRPr="0006385B" w:rsidRDefault="00F07F05" w:rsidP="000E3C50">
      <w:pPr>
        <w:pStyle w:val="SingleTxtGC"/>
      </w:pPr>
      <w:r w:rsidRPr="0006385B">
        <w:tab/>
      </w:r>
      <w:r w:rsidR="000E3C50" w:rsidRPr="0006385B">
        <w:t>(</w:t>
      </w:r>
      <w:r w:rsidR="00487F19">
        <w:t>a</w:t>
      </w:r>
      <w:r w:rsidR="000E3C50" w:rsidRPr="0006385B">
        <w:t>)</w:t>
      </w:r>
      <w:r w:rsidR="000E3C50" w:rsidRPr="0006385B">
        <w:tab/>
      </w:r>
      <w:r w:rsidR="00487F19">
        <w:t>2</w:t>
      </w:r>
      <w:r w:rsidR="000E3C50" w:rsidRPr="0006385B">
        <w:t>0</w:t>
      </w:r>
      <w:r w:rsidR="00487F19">
        <w:t>21</w:t>
      </w:r>
      <w:r w:rsidR="000E3C50" w:rsidRPr="0006385B">
        <w:t>年</w:t>
      </w:r>
      <w:r w:rsidR="00487F19">
        <w:t>3</w:t>
      </w:r>
      <w:r w:rsidR="000E3C50" w:rsidRPr="0006385B">
        <w:t>月</w:t>
      </w:r>
      <w:r w:rsidR="00487F19">
        <w:t>24</w:t>
      </w:r>
      <w:r w:rsidR="000E3C50" w:rsidRPr="0006385B">
        <w:t>日第</w:t>
      </w:r>
      <w:r w:rsidR="00487F19">
        <w:t>119</w:t>
      </w:r>
      <w:r w:rsidR="000E3C50" w:rsidRPr="0006385B">
        <w:t>/</w:t>
      </w:r>
      <w:r w:rsidR="00487F19">
        <w:t>2</w:t>
      </w:r>
      <w:r w:rsidR="000E3C50" w:rsidRPr="0006385B">
        <w:t>0</w:t>
      </w:r>
      <w:r w:rsidR="00487F19">
        <w:t>21</w:t>
      </w:r>
      <w:r w:rsidR="000E3C50" w:rsidRPr="0006385B">
        <w:t>号法令，由此通过了新版国家人权战略；</w:t>
      </w:r>
    </w:p>
    <w:p w14:paraId="626E7C63" w14:textId="2D3DE2D8" w:rsidR="000E3C50" w:rsidRPr="0006385B" w:rsidRDefault="00F07F05" w:rsidP="000E3C50">
      <w:pPr>
        <w:pStyle w:val="SingleTxtGC"/>
      </w:pPr>
      <w:r w:rsidRPr="0006385B">
        <w:tab/>
      </w:r>
      <w:r w:rsidR="000E3C50" w:rsidRPr="0006385B">
        <w:t>(</w:t>
      </w:r>
      <w:r w:rsidR="00487F19">
        <w:t>b</w:t>
      </w:r>
      <w:r w:rsidR="000E3C50" w:rsidRPr="0006385B">
        <w:t>)</w:t>
      </w:r>
      <w:r w:rsidR="000E3C50" w:rsidRPr="0006385B">
        <w:tab/>
      </w:r>
      <w:r w:rsidR="000E3C50" w:rsidRPr="0006385B">
        <w:t>关于地雷行动措施的法律，</w:t>
      </w:r>
      <w:r w:rsidR="00487F19">
        <w:t>2</w:t>
      </w:r>
      <w:r w:rsidR="000E3C50" w:rsidRPr="0006385B">
        <w:t>0</w:t>
      </w:r>
      <w:r w:rsidR="00487F19">
        <w:t>18</w:t>
      </w:r>
      <w:r w:rsidR="000E3C50" w:rsidRPr="0006385B">
        <w:t>年</w:t>
      </w:r>
      <w:r w:rsidR="00487F19">
        <w:t>12</w:t>
      </w:r>
      <w:r w:rsidR="000E3C50" w:rsidRPr="0006385B">
        <w:t>月</w:t>
      </w:r>
      <w:r w:rsidR="00487F19">
        <w:t>6</w:t>
      </w:r>
      <w:r w:rsidR="000E3C50" w:rsidRPr="0006385B">
        <w:t>日；</w:t>
      </w:r>
    </w:p>
    <w:p w14:paraId="43A6BC8E" w14:textId="0F919C0B" w:rsidR="000E3C50" w:rsidRPr="0006385B" w:rsidRDefault="00F07F05" w:rsidP="000E3C50">
      <w:pPr>
        <w:pStyle w:val="SingleTxtGC"/>
      </w:pPr>
      <w:r w:rsidRPr="0006385B">
        <w:tab/>
      </w:r>
      <w:r w:rsidR="000E3C50" w:rsidRPr="0006385B">
        <w:t>(</w:t>
      </w:r>
      <w:r w:rsidR="00487F19">
        <w:t>c</w:t>
      </w:r>
      <w:r w:rsidR="000E3C50" w:rsidRPr="0006385B">
        <w:t>)</w:t>
      </w:r>
      <w:r w:rsidR="000E3C50" w:rsidRPr="0006385B">
        <w:tab/>
      </w:r>
      <w:r w:rsidR="000E3C50" w:rsidRPr="0006385B">
        <w:t>关于预防和打击家庭暴力的法律，</w:t>
      </w:r>
      <w:r w:rsidR="00487F19">
        <w:t>2</w:t>
      </w:r>
      <w:r w:rsidR="000E3C50" w:rsidRPr="0006385B">
        <w:t>0</w:t>
      </w:r>
      <w:r w:rsidR="00487F19">
        <w:t>17</w:t>
      </w:r>
      <w:r w:rsidR="000E3C50" w:rsidRPr="0006385B">
        <w:t>年</w:t>
      </w:r>
      <w:r w:rsidR="00487F19">
        <w:t>12</w:t>
      </w:r>
      <w:r w:rsidR="000E3C50" w:rsidRPr="0006385B">
        <w:t>月</w:t>
      </w:r>
      <w:r w:rsidR="00487F19">
        <w:t>7</w:t>
      </w:r>
      <w:r w:rsidR="000E3C50" w:rsidRPr="0006385B">
        <w:t>日；</w:t>
      </w:r>
    </w:p>
    <w:p w14:paraId="6E9C5E36" w14:textId="282E846B" w:rsidR="000E3C50" w:rsidRPr="0006385B" w:rsidRDefault="00F07F05" w:rsidP="000E3C50">
      <w:pPr>
        <w:pStyle w:val="SingleTxtGC"/>
      </w:pPr>
      <w:r w:rsidRPr="0006385B">
        <w:tab/>
      </w:r>
      <w:r w:rsidR="000E3C50" w:rsidRPr="0006385B">
        <w:t>(</w:t>
      </w:r>
      <w:r w:rsidR="00487F19">
        <w:t>d</w:t>
      </w:r>
      <w:r w:rsidR="000E3C50" w:rsidRPr="0006385B">
        <w:t>)</w:t>
      </w:r>
      <w:r w:rsidR="000E3C50" w:rsidRPr="0006385B">
        <w:tab/>
      </w:r>
      <w:r w:rsidR="000E3C50" w:rsidRPr="0006385B">
        <w:t>关于公务员的法律，</w:t>
      </w:r>
      <w:r w:rsidR="00487F19">
        <w:t>2</w:t>
      </w:r>
      <w:r w:rsidR="000E3C50" w:rsidRPr="0006385B">
        <w:t>0</w:t>
      </w:r>
      <w:r w:rsidR="00487F19">
        <w:t>15</w:t>
      </w:r>
      <w:r w:rsidR="000E3C50" w:rsidRPr="0006385B">
        <w:t>年；</w:t>
      </w:r>
    </w:p>
    <w:p w14:paraId="7FD73A85" w14:textId="4090EFB3" w:rsidR="000E3C50" w:rsidRPr="0006385B" w:rsidRDefault="00F07F05" w:rsidP="000E3C50">
      <w:pPr>
        <w:pStyle w:val="SingleTxtGC"/>
      </w:pPr>
      <w:r w:rsidRPr="0006385B">
        <w:tab/>
      </w:r>
      <w:r w:rsidR="000E3C50" w:rsidRPr="0006385B">
        <w:t>(</w:t>
      </w:r>
      <w:r w:rsidR="00487F19">
        <w:t>e</w:t>
      </w:r>
      <w:r w:rsidR="000E3C50" w:rsidRPr="0006385B">
        <w:t>)</w:t>
      </w:r>
      <w:r w:rsidR="000E3C50" w:rsidRPr="0006385B">
        <w:tab/>
      </w:r>
      <w:r w:rsidR="000E3C50" w:rsidRPr="0006385B">
        <w:t>到</w:t>
      </w:r>
      <w:r w:rsidR="00487F19">
        <w:t>2</w:t>
      </w:r>
      <w:r w:rsidR="000E3C50" w:rsidRPr="0006385B">
        <w:t>0</w:t>
      </w:r>
      <w:r w:rsidR="00487F19">
        <w:t>26</w:t>
      </w:r>
      <w:r w:rsidR="000E3C50" w:rsidRPr="0006385B">
        <w:t>年在乌克兰促进民间社会发展的国家战略，</w:t>
      </w:r>
      <w:r w:rsidR="00487F19">
        <w:t>2</w:t>
      </w:r>
      <w:r w:rsidR="000E3C50" w:rsidRPr="0006385B">
        <w:t>0</w:t>
      </w:r>
      <w:r w:rsidR="00487F19">
        <w:t>21</w:t>
      </w:r>
      <w:r w:rsidR="000E3C50" w:rsidRPr="0006385B">
        <w:t>年</w:t>
      </w:r>
      <w:r w:rsidR="00487F19">
        <w:t>9</w:t>
      </w:r>
      <w:r w:rsidR="000E3C50" w:rsidRPr="0006385B">
        <w:t>月</w:t>
      </w:r>
      <w:r w:rsidR="00487F19">
        <w:t>27</w:t>
      </w:r>
      <w:r w:rsidR="000E3C50" w:rsidRPr="0006385B">
        <w:t>日；</w:t>
      </w:r>
    </w:p>
    <w:p w14:paraId="7EECF8B9" w14:textId="7FD70574" w:rsidR="000E3C50" w:rsidRPr="0006385B" w:rsidRDefault="00F07F05" w:rsidP="000E3C50">
      <w:pPr>
        <w:pStyle w:val="SingleTxtGC"/>
      </w:pPr>
      <w:r w:rsidRPr="0006385B">
        <w:tab/>
      </w:r>
      <w:r w:rsidR="000E3C50" w:rsidRPr="0006385B">
        <w:t>(</w:t>
      </w:r>
      <w:r w:rsidR="00487F19">
        <w:t>f</w:t>
      </w:r>
      <w:r w:rsidR="000E3C50" w:rsidRPr="0006385B">
        <w:t>)</w:t>
      </w:r>
      <w:r w:rsidR="000E3C50" w:rsidRPr="0006385B">
        <w:tab/>
      </w:r>
      <w:r w:rsidR="000E3C50" w:rsidRPr="0006385B">
        <w:t>到</w:t>
      </w:r>
      <w:r w:rsidR="00487F19">
        <w:t>2</w:t>
      </w:r>
      <w:r w:rsidR="000E3C50" w:rsidRPr="0006385B">
        <w:t>0</w:t>
      </w:r>
      <w:r w:rsidR="00487F19">
        <w:t>3</w:t>
      </w:r>
      <w:r w:rsidR="000E3C50" w:rsidRPr="0006385B">
        <w:t>0</w:t>
      </w:r>
      <w:r w:rsidR="000E3C50" w:rsidRPr="0006385B">
        <w:t>年促进实现乌克兰社会中罗姆人少数民族人员的权利和机会的战略，</w:t>
      </w:r>
      <w:r w:rsidR="00487F19">
        <w:t>2</w:t>
      </w:r>
      <w:r w:rsidR="000E3C50" w:rsidRPr="0006385B">
        <w:t>0</w:t>
      </w:r>
      <w:r w:rsidR="00487F19">
        <w:t>21</w:t>
      </w:r>
      <w:r w:rsidR="000E3C50" w:rsidRPr="0006385B">
        <w:t>年</w:t>
      </w:r>
      <w:r w:rsidR="00487F19">
        <w:t>7</w:t>
      </w:r>
      <w:r w:rsidR="000E3C50" w:rsidRPr="0006385B">
        <w:t>月</w:t>
      </w:r>
      <w:r w:rsidR="00487F19">
        <w:t>28</w:t>
      </w:r>
      <w:r w:rsidR="000E3C50" w:rsidRPr="0006385B">
        <w:t>日；</w:t>
      </w:r>
    </w:p>
    <w:p w14:paraId="640ECD83" w14:textId="4DDDCF33" w:rsidR="000E3C50" w:rsidRPr="0006385B" w:rsidRDefault="00F07F05" w:rsidP="000E3C50">
      <w:pPr>
        <w:pStyle w:val="SingleTxtGC"/>
      </w:pPr>
      <w:r w:rsidRPr="0006385B">
        <w:lastRenderedPageBreak/>
        <w:tab/>
      </w:r>
      <w:r w:rsidR="000E3C50" w:rsidRPr="0006385B">
        <w:t>(</w:t>
      </w:r>
      <w:r w:rsidR="00487F19">
        <w:t>g</w:t>
      </w:r>
      <w:r w:rsidR="000E3C50" w:rsidRPr="0006385B">
        <w:t>)</w:t>
      </w:r>
      <w:r w:rsidR="000E3C50" w:rsidRPr="0006385B">
        <w:tab/>
      </w:r>
      <w:r w:rsidR="000E3C50" w:rsidRPr="0006385B">
        <w:t>执行国家人权战略的行动计划，</w:t>
      </w:r>
      <w:r w:rsidR="00487F19">
        <w:t>2</w:t>
      </w:r>
      <w:r w:rsidR="000E3C50" w:rsidRPr="0006385B">
        <w:t>0</w:t>
      </w:r>
      <w:r w:rsidR="00487F19">
        <w:t>2</w:t>
      </w:r>
      <w:r w:rsidR="000E3C50" w:rsidRPr="0006385B">
        <w:t>0</w:t>
      </w:r>
      <w:r w:rsidR="000E3C50" w:rsidRPr="0006385B">
        <w:t>年</w:t>
      </w:r>
      <w:r w:rsidR="00487F19">
        <w:t>1</w:t>
      </w:r>
      <w:r w:rsidR="000E3C50" w:rsidRPr="0006385B">
        <w:t>0</w:t>
      </w:r>
      <w:r w:rsidR="000E3C50" w:rsidRPr="0006385B">
        <w:t>月</w:t>
      </w:r>
      <w:r w:rsidR="00487F19">
        <w:t>28</w:t>
      </w:r>
      <w:r w:rsidR="000E3C50" w:rsidRPr="0006385B">
        <w:t>日；</w:t>
      </w:r>
    </w:p>
    <w:p w14:paraId="26EF019E" w14:textId="433FBD73" w:rsidR="000E3C50" w:rsidRPr="0006385B" w:rsidRDefault="00F07F05" w:rsidP="000E3C50">
      <w:pPr>
        <w:pStyle w:val="SingleTxtGC"/>
      </w:pPr>
      <w:r w:rsidRPr="0006385B">
        <w:tab/>
      </w:r>
      <w:r w:rsidR="000E3C50" w:rsidRPr="0006385B">
        <w:t>(</w:t>
      </w:r>
      <w:r w:rsidR="00487F19">
        <w:t>h</w:t>
      </w:r>
      <w:r w:rsidR="000E3C50" w:rsidRPr="0006385B">
        <w:t>)</w:t>
      </w:r>
      <w:r w:rsidR="000E3C50" w:rsidRPr="0006385B">
        <w:tab/>
      </w:r>
      <w:r w:rsidR="000E3C50" w:rsidRPr="0006385B">
        <w:t>到</w:t>
      </w:r>
      <w:r w:rsidR="00487F19">
        <w:t>2</w:t>
      </w:r>
      <w:r w:rsidR="000E3C50" w:rsidRPr="0006385B">
        <w:t>0</w:t>
      </w:r>
      <w:r w:rsidR="00487F19">
        <w:t>25</w:t>
      </w:r>
      <w:r w:rsidR="000E3C50" w:rsidRPr="0006385B">
        <w:t>年执行安全理事会关于妇女、和平与安全的第</w:t>
      </w:r>
      <w:r w:rsidR="00487F19">
        <w:t>1325</w:t>
      </w:r>
      <w:r w:rsidR="000E3C50" w:rsidRPr="0006385B">
        <w:t>(</w:t>
      </w:r>
      <w:r w:rsidR="00487F19">
        <w:t>2</w:t>
      </w:r>
      <w:r w:rsidR="000E3C50" w:rsidRPr="0006385B">
        <w:t>000)</w:t>
      </w:r>
      <w:r w:rsidR="000E3C50" w:rsidRPr="0006385B">
        <w:t>号决议的第二个国家行动计划；</w:t>
      </w:r>
    </w:p>
    <w:p w14:paraId="3A1DDADF" w14:textId="10C3D926" w:rsidR="000E3C50" w:rsidRPr="0006385B" w:rsidRDefault="00F07F05" w:rsidP="000E3C50">
      <w:pPr>
        <w:pStyle w:val="SingleTxtGC"/>
      </w:pPr>
      <w:r w:rsidRPr="0006385B">
        <w:tab/>
      </w:r>
      <w:r w:rsidR="000E3C50" w:rsidRPr="0006385B">
        <w:t>(</w:t>
      </w:r>
      <w:r w:rsidR="00487F19">
        <w:t>i</w:t>
      </w:r>
      <w:r w:rsidR="000E3C50" w:rsidRPr="0006385B">
        <w:t>)</w:t>
      </w:r>
      <w:r w:rsidR="000E3C50" w:rsidRPr="0006385B">
        <w:tab/>
      </w:r>
      <w:r w:rsidR="000E3C50" w:rsidRPr="0006385B">
        <w:t>执行关于克里米亚暂时被占领土的国家内部政策特定原则的行动计划，</w:t>
      </w:r>
      <w:r w:rsidR="00487F19">
        <w:t>2</w:t>
      </w:r>
      <w:r w:rsidR="000E3C50" w:rsidRPr="0006385B">
        <w:t>0</w:t>
      </w:r>
      <w:r w:rsidR="00487F19">
        <w:t>18</w:t>
      </w:r>
      <w:r w:rsidR="000E3C50" w:rsidRPr="0006385B">
        <w:t>年</w:t>
      </w:r>
      <w:r w:rsidR="00487F19">
        <w:t>3</w:t>
      </w:r>
      <w:r w:rsidR="000E3C50" w:rsidRPr="0006385B">
        <w:t>月</w:t>
      </w:r>
      <w:r w:rsidR="00487F19">
        <w:t>28</w:t>
      </w:r>
      <w:r w:rsidR="000E3C50" w:rsidRPr="0006385B">
        <w:t>日；</w:t>
      </w:r>
    </w:p>
    <w:p w14:paraId="26627A00" w14:textId="6C91055D" w:rsidR="000E3C50" w:rsidRPr="0006385B" w:rsidRDefault="00F07F05" w:rsidP="000E3C50">
      <w:pPr>
        <w:pStyle w:val="SingleTxtGC"/>
      </w:pPr>
      <w:r w:rsidRPr="0006385B">
        <w:tab/>
      </w:r>
      <w:r w:rsidR="000E3C50" w:rsidRPr="0006385B">
        <w:t>(</w:t>
      </w:r>
      <w:r w:rsidR="00487F19">
        <w:t>j</w:t>
      </w:r>
      <w:r w:rsidR="000E3C50" w:rsidRPr="0006385B">
        <w:t>)</w:t>
      </w:r>
      <w:r w:rsidR="000E3C50" w:rsidRPr="0006385B">
        <w:tab/>
      </w:r>
      <w:r w:rsidR="000E3C50" w:rsidRPr="0006385B">
        <w:t>执行关于国家机关暂不行使权力的顿涅茨克和卢汉斯克地区的国家内部政策特定原则的行动计划，</w:t>
      </w:r>
      <w:r w:rsidR="00487F19">
        <w:t>2</w:t>
      </w:r>
      <w:r w:rsidR="000E3C50" w:rsidRPr="0006385B">
        <w:t>0</w:t>
      </w:r>
      <w:r w:rsidR="00487F19">
        <w:t>17</w:t>
      </w:r>
      <w:r w:rsidR="000E3C50" w:rsidRPr="0006385B">
        <w:t>年</w:t>
      </w:r>
      <w:r w:rsidR="00487F19">
        <w:t>1</w:t>
      </w:r>
      <w:r w:rsidR="000E3C50" w:rsidRPr="0006385B">
        <w:t>月</w:t>
      </w:r>
      <w:r w:rsidR="00487F19">
        <w:t>11</w:t>
      </w:r>
      <w:r w:rsidR="000E3C50" w:rsidRPr="0006385B">
        <w:t>日。</w:t>
      </w:r>
    </w:p>
    <w:p w14:paraId="2AEF1570" w14:textId="0B8286AB" w:rsidR="000E3C50" w:rsidRPr="0006385B" w:rsidRDefault="00487F19" w:rsidP="000E3C50">
      <w:pPr>
        <w:pStyle w:val="SingleTxtGC"/>
      </w:pPr>
      <w:r>
        <w:t>4</w:t>
      </w:r>
      <w:r w:rsidR="000E3C50" w:rsidRPr="0006385B">
        <w:t>.</w:t>
      </w:r>
      <w:r w:rsidR="000E3C50" w:rsidRPr="0006385B">
        <w:tab/>
      </w:r>
      <w:r w:rsidR="000E3C50" w:rsidRPr="0006385B">
        <w:t>委员会又欢迎缔约国批准或加入以下国际文书：</w:t>
      </w:r>
    </w:p>
    <w:p w14:paraId="31162F72" w14:textId="55E0D541" w:rsidR="000E3C50" w:rsidRPr="0006385B" w:rsidRDefault="00F07F05" w:rsidP="000E3C50">
      <w:pPr>
        <w:pStyle w:val="SingleTxtGC"/>
      </w:pPr>
      <w:r w:rsidRPr="0006385B">
        <w:tab/>
      </w:r>
      <w:r w:rsidR="000E3C50" w:rsidRPr="0006385B">
        <w:t>(</w:t>
      </w:r>
      <w:r w:rsidR="00487F19">
        <w:t>a</w:t>
      </w:r>
      <w:r w:rsidR="000E3C50" w:rsidRPr="0006385B">
        <w:t>)</w:t>
      </w:r>
      <w:r w:rsidR="000E3C50" w:rsidRPr="0006385B">
        <w:tab/>
      </w:r>
      <w:r w:rsidR="000E3C50" w:rsidRPr="0006385B">
        <w:t>《保护所有人免遭强迫失踪国际公约》，包括《公约》的个人申诉程序</w:t>
      </w:r>
      <w:r w:rsidR="000E3C50" w:rsidRPr="0006385B">
        <w:t>(</w:t>
      </w:r>
      <w:r w:rsidR="000E3C50" w:rsidRPr="0006385B">
        <w:t>第三十一条</w:t>
      </w:r>
      <w:r w:rsidR="000E3C50" w:rsidRPr="0006385B">
        <w:t>)</w:t>
      </w:r>
      <w:r w:rsidR="000E3C50" w:rsidRPr="0006385B">
        <w:t>及其调查程序</w:t>
      </w:r>
      <w:r w:rsidR="000E3C50" w:rsidRPr="0006385B">
        <w:t>(</w:t>
      </w:r>
      <w:r w:rsidR="000E3C50" w:rsidRPr="0006385B">
        <w:t>第三十三条</w:t>
      </w:r>
      <w:r w:rsidR="000E3C50" w:rsidRPr="0006385B">
        <w:t>)</w:t>
      </w:r>
      <w:r w:rsidR="000E3C50" w:rsidRPr="0006385B">
        <w:t>，</w:t>
      </w:r>
      <w:r w:rsidR="00487F19">
        <w:t>2</w:t>
      </w:r>
      <w:r w:rsidR="000E3C50" w:rsidRPr="0006385B">
        <w:t>0</w:t>
      </w:r>
      <w:r w:rsidR="00487F19">
        <w:t>15</w:t>
      </w:r>
      <w:r w:rsidR="000E3C50" w:rsidRPr="0006385B">
        <w:t>年</w:t>
      </w:r>
      <w:r w:rsidR="00487F19">
        <w:t>8</w:t>
      </w:r>
      <w:r w:rsidR="000E3C50" w:rsidRPr="0006385B">
        <w:t>月</w:t>
      </w:r>
      <w:r w:rsidR="00487F19">
        <w:t>14</w:t>
      </w:r>
      <w:r w:rsidR="000E3C50" w:rsidRPr="0006385B">
        <w:t>日；</w:t>
      </w:r>
    </w:p>
    <w:p w14:paraId="3B270660" w14:textId="53B6A3C0" w:rsidR="000E3C50" w:rsidRPr="0006385B" w:rsidRDefault="00F07F05" w:rsidP="000E3C50">
      <w:pPr>
        <w:pStyle w:val="SingleTxtGC"/>
      </w:pPr>
      <w:r w:rsidRPr="0006385B">
        <w:tab/>
      </w:r>
      <w:r w:rsidR="000E3C50" w:rsidRPr="0006385B">
        <w:t>(</w:t>
      </w:r>
      <w:r w:rsidR="00487F19">
        <w:t>b</w:t>
      </w:r>
      <w:r w:rsidR="000E3C50" w:rsidRPr="0006385B">
        <w:t>)</w:t>
      </w:r>
      <w:r w:rsidR="000E3C50" w:rsidRPr="0006385B">
        <w:tab/>
      </w:r>
      <w:r w:rsidR="000E3C50" w:rsidRPr="0006385B">
        <w:t>《儿童权利公约关于设定来文程序的任择议定书》及其调查程序，</w:t>
      </w:r>
      <w:r w:rsidR="00487F19">
        <w:t>2</w:t>
      </w:r>
      <w:r w:rsidR="000E3C50" w:rsidRPr="0006385B">
        <w:t>0</w:t>
      </w:r>
      <w:r w:rsidR="00487F19">
        <w:t>16</w:t>
      </w:r>
      <w:r w:rsidR="000E3C50" w:rsidRPr="0006385B">
        <w:t>年</w:t>
      </w:r>
      <w:r w:rsidR="00487F19">
        <w:t>9</w:t>
      </w:r>
      <w:r w:rsidR="000E3C50" w:rsidRPr="0006385B">
        <w:t>月</w:t>
      </w:r>
      <w:r w:rsidR="00487F19">
        <w:t>2</w:t>
      </w:r>
      <w:r w:rsidR="000E3C50" w:rsidRPr="0006385B">
        <w:t>日。</w:t>
      </w:r>
    </w:p>
    <w:p w14:paraId="632C622C" w14:textId="6C657C7D" w:rsidR="000E3C50" w:rsidRPr="0006385B" w:rsidRDefault="00F07F05" w:rsidP="00F07F05">
      <w:pPr>
        <w:pStyle w:val="H1GC"/>
      </w:pPr>
      <w:r w:rsidRPr="0006385B">
        <w:tab/>
      </w:r>
      <w:r w:rsidR="00487F19">
        <w:t>C</w:t>
      </w:r>
      <w:r w:rsidR="000E3C50" w:rsidRPr="0006385B">
        <w:t>.</w:t>
      </w:r>
      <w:r w:rsidR="000E3C50" w:rsidRPr="0006385B">
        <w:tab/>
      </w:r>
      <w:r w:rsidR="000E3C50" w:rsidRPr="0006385B">
        <w:t>关注的主要问题及建议</w:t>
      </w:r>
    </w:p>
    <w:p w14:paraId="38BF0EE5" w14:textId="77777777" w:rsidR="000E3C50" w:rsidRPr="0006385B" w:rsidRDefault="000E3C50" w:rsidP="00F07F05">
      <w:pPr>
        <w:pStyle w:val="H23GC"/>
      </w:pPr>
      <w:r w:rsidRPr="0006385B">
        <w:tab/>
      </w:r>
      <w:r w:rsidRPr="0006385B">
        <w:tab/>
      </w:r>
      <w:r w:rsidRPr="0006385B">
        <w:t>《公约》的适用</w:t>
      </w:r>
    </w:p>
    <w:p w14:paraId="14AB4A06" w14:textId="25D82589" w:rsidR="000E3C50" w:rsidRPr="0006385B" w:rsidRDefault="00487F19" w:rsidP="000E3C50">
      <w:pPr>
        <w:pStyle w:val="SingleTxtGC"/>
      </w:pPr>
      <w:r>
        <w:t>5</w:t>
      </w:r>
      <w:r w:rsidR="000E3C50" w:rsidRPr="0006385B">
        <w:t>.</w:t>
      </w:r>
      <w:r w:rsidR="000E3C50" w:rsidRPr="0006385B">
        <w:tab/>
      </w:r>
      <w:r w:rsidR="000E3C50" w:rsidRPr="0006385B">
        <w:t>委员会适当考虑到大会关于乌克兰领土完整的第</w:t>
      </w:r>
      <w:r>
        <w:t>68</w:t>
      </w:r>
      <w:r w:rsidR="000E3C50" w:rsidRPr="0006385B">
        <w:t>/</w:t>
      </w:r>
      <w:r>
        <w:t>262</w:t>
      </w:r>
      <w:r w:rsidR="000E3C50" w:rsidRPr="0006385B">
        <w:t>号决议，欢迎缔约国采取措施，在不处于政府控制下的顿涅茨克和卢汉斯克地区以及暂时被俄罗斯联邦占领的乌克兰克里米亚自治共和国和塞瓦斯托波尔市确保尊重人权。但委员会仍然感到关切的是，这些地区的个人的人权与乌克兰其他地区的个人的人权受到《公约》保护的水平并不相同。尽管缔约国采取了措施，委员会感到遗憾的是，这些地区的个人面临困难，包括在申请开具出生证方面，开具出生证需要法院的事先裁决</w:t>
      </w:r>
      <w:r w:rsidR="000E3C50" w:rsidRPr="0006385B">
        <w:t>(</w:t>
      </w:r>
      <w:r w:rsidR="000E3C50" w:rsidRPr="0006385B">
        <w:t>第二条</w:t>
      </w:r>
      <w:r w:rsidR="000E3C50" w:rsidRPr="0006385B">
        <w:t>)</w:t>
      </w:r>
      <w:r w:rsidR="000E3C50" w:rsidRPr="0006385B">
        <w:t>。</w:t>
      </w:r>
    </w:p>
    <w:p w14:paraId="0A439210" w14:textId="77A70E03" w:rsidR="000E3C50" w:rsidRPr="0006385B" w:rsidRDefault="00487F19" w:rsidP="000E3C50">
      <w:pPr>
        <w:pStyle w:val="SingleTxtGC"/>
        <w:rPr>
          <w:rFonts w:eastAsia="黑体"/>
          <w:bCs/>
        </w:rPr>
      </w:pPr>
      <w:r>
        <w:t>6</w:t>
      </w:r>
      <w:r w:rsidR="000E3C50" w:rsidRPr="0006385B">
        <w:t>.</w:t>
      </w:r>
      <w:r w:rsidR="000E3C50" w:rsidRPr="0006385B">
        <w:tab/>
      </w:r>
      <w:r w:rsidR="000E3C50" w:rsidRPr="0006385B">
        <w:rPr>
          <w:rFonts w:eastAsia="黑体"/>
          <w:bCs/>
        </w:rPr>
        <w:t>缔约国应采取一切适当措施，确保缔约国境内各地的所有个人能够有效享有《公约》保障他们享有的权利。缔约国应确保所有在该国境内出生的儿童都得到免费登记并获得官方出生证。</w:t>
      </w:r>
    </w:p>
    <w:p w14:paraId="5D472708" w14:textId="77777777" w:rsidR="000E3C50" w:rsidRPr="0006385B" w:rsidRDefault="000E3C50" w:rsidP="00F07F05">
      <w:pPr>
        <w:pStyle w:val="H23GC"/>
      </w:pPr>
      <w:r w:rsidRPr="0006385B">
        <w:tab/>
      </w:r>
      <w:r w:rsidRPr="0006385B">
        <w:tab/>
      </w:r>
      <w:r w:rsidRPr="0006385B">
        <w:t>根据《任择议定书》提出的意见</w:t>
      </w:r>
    </w:p>
    <w:p w14:paraId="0DB15917" w14:textId="537F7D33" w:rsidR="000E3C50" w:rsidRPr="0006385B" w:rsidRDefault="00487F19" w:rsidP="000E3C50">
      <w:pPr>
        <w:pStyle w:val="SingleTxtGC"/>
      </w:pPr>
      <w:r>
        <w:t>7</w:t>
      </w:r>
      <w:r w:rsidR="000E3C50" w:rsidRPr="0006385B">
        <w:t>.</w:t>
      </w:r>
      <w:r w:rsidR="000E3C50" w:rsidRPr="0006385B">
        <w:tab/>
      </w:r>
      <w:r w:rsidR="000E3C50" w:rsidRPr="0006385B">
        <w:t>委员会关切地注意到乌克兰最高法院大审判庭</w:t>
      </w:r>
      <w:r>
        <w:t>2</w:t>
      </w:r>
      <w:r w:rsidR="000E3C50" w:rsidRPr="0006385B">
        <w:t>0</w:t>
      </w:r>
      <w:r>
        <w:t>18</w:t>
      </w:r>
      <w:r w:rsidR="000E3C50" w:rsidRPr="0006385B">
        <w:t>年</w:t>
      </w:r>
      <w:r>
        <w:t>9</w:t>
      </w:r>
      <w:r w:rsidR="000E3C50" w:rsidRPr="0006385B">
        <w:t>月</w:t>
      </w:r>
      <w:r>
        <w:t>18</w:t>
      </w:r>
      <w:r w:rsidR="000E3C50" w:rsidRPr="0006385B">
        <w:t>日关于第</w:t>
      </w:r>
      <w:r>
        <w:t>13</w:t>
      </w:r>
      <w:r w:rsidR="000E3C50" w:rsidRPr="0006385B">
        <w:t>-</w:t>
      </w:r>
      <w:r>
        <w:t>53zvo18</w:t>
      </w:r>
      <w:r w:rsidR="000E3C50" w:rsidRPr="0006385B">
        <w:t>号案件的裁决，这项裁决影响了委员会的《意见》在国内层面的执行。委员会还感到遗憾的是，委员会发布的多数意见没有得到执行，仍待后续程序处理</w:t>
      </w:r>
      <w:r w:rsidR="000E3C50" w:rsidRPr="0006385B">
        <w:t>(</w:t>
      </w:r>
      <w:r w:rsidR="000E3C50" w:rsidRPr="0006385B">
        <w:t>第二条</w:t>
      </w:r>
      <w:r w:rsidR="000E3C50" w:rsidRPr="0006385B">
        <w:t>)</w:t>
      </w:r>
      <w:r w:rsidR="000E3C50" w:rsidRPr="0006385B">
        <w:t>。</w:t>
      </w:r>
    </w:p>
    <w:p w14:paraId="67B39282" w14:textId="0D651E08" w:rsidR="000E3C50" w:rsidRPr="0006385B" w:rsidRDefault="00487F19" w:rsidP="000E3C50">
      <w:pPr>
        <w:pStyle w:val="SingleTxtGC"/>
      </w:pPr>
      <w:r>
        <w:t>8</w:t>
      </w:r>
      <w:r w:rsidR="000E3C50" w:rsidRPr="0006385B">
        <w:t>.</w:t>
      </w:r>
      <w:r w:rsidR="000E3C50" w:rsidRPr="0006385B">
        <w:tab/>
      </w:r>
      <w:r w:rsidR="000E3C50" w:rsidRPr="0006385B">
        <w:t>委员会回顾第</w:t>
      </w:r>
      <w:r>
        <w:t>33</w:t>
      </w:r>
      <w:r w:rsidR="000E3C50" w:rsidRPr="0006385B">
        <w:t>号一般性意见</w:t>
      </w:r>
      <w:r w:rsidR="000E3C50" w:rsidRPr="0006385B">
        <w:t>(</w:t>
      </w:r>
      <w:r>
        <w:t>2</w:t>
      </w:r>
      <w:r w:rsidR="000E3C50" w:rsidRPr="0006385B">
        <w:t>00</w:t>
      </w:r>
      <w:r>
        <w:t>8</w:t>
      </w:r>
      <w:r w:rsidR="000E3C50" w:rsidRPr="0006385B">
        <w:t>年</w:t>
      </w:r>
      <w:r w:rsidR="000E3C50" w:rsidRPr="0006385B">
        <w:t>)</w:t>
      </w:r>
      <w:r w:rsidR="000E3C50" w:rsidRPr="0006385B">
        <w:t>，呼吁缔约国与委员会真诚合作，采取一切必要措施，设置适当程序，充分落实委员会的意见，从而确保在发生违反《公约》之行为时获得有效补救</w:t>
      </w:r>
      <w:r w:rsidR="00F07F05" w:rsidRPr="0006385B">
        <w:t>(</w:t>
      </w:r>
      <w:r w:rsidR="000E3C50" w:rsidRPr="0006385B">
        <w:t>第二条第三款</w:t>
      </w:r>
      <w:r w:rsidR="00F07F05" w:rsidRPr="0006385B">
        <w:t>)</w:t>
      </w:r>
      <w:r w:rsidR="000E3C50" w:rsidRPr="0006385B">
        <w:t>。</w:t>
      </w:r>
    </w:p>
    <w:p w14:paraId="6F08662E" w14:textId="77777777" w:rsidR="000E3C50" w:rsidRPr="0006385B" w:rsidRDefault="000E3C50" w:rsidP="00F07F05">
      <w:pPr>
        <w:pStyle w:val="H23GC"/>
      </w:pPr>
      <w:r w:rsidRPr="0006385B">
        <w:tab/>
      </w:r>
      <w:r w:rsidRPr="0006385B">
        <w:tab/>
      </w:r>
      <w:r w:rsidRPr="0006385B">
        <w:t>紧急状态</w:t>
      </w:r>
    </w:p>
    <w:p w14:paraId="3044F490" w14:textId="03C49839" w:rsidR="000E3C50" w:rsidRPr="0006385B" w:rsidRDefault="00487F19" w:rsidP="000E3C50">
      <w:pPr>
        <w:pStyle w:val="SingleTxtGC"/>
      </w:pPr>
      <w:r>
        <w:t>9</w:t>
      </w:r>
      <w:r w:rsidR="000E3C50" w:rsidRPr="0006385B">
        <w:t>.</w:t>
      </w:r>
      <w:r w:rsidR="000E3C50" w:rsidRPr="0006385B">
        <w:tab/>
      </w:r>
      <w:r w:rsidR="000E3C50" w:rsidRPr="0006385B">
        <w:t>委员会注意到最新向秘书长递交的日期为</w:t>
      </w:r>
      <w:r>
        <w:t>2</w:t>
      </w:r>
      <w:r w:rsidR="000E3C50" w:rsidRPr="0006385B">
        <w:t>0</w:t>
      </w:r>
      <w:r>
        <w:t>19</w:t>
      </w:r>
      <w:r w:rsidR="000E3C50" w:rsidRPr="0006385B">
        <w:t>年</w:t>
      </w:r>
      <w:r>
        <w:t>11</w:t>
      </w:r>
      <w:r w:rsidR="000E3C50" w:rsidRPr="0006385B">
        <w:t>月</w:t>
      </w:r>
      <w:r>
        <w:t>26</w:t>
      </w:r>
      <w:r w:rsidR="000E3C50" w:rsidRPr="0006385B">
        <w:t>日的保存通知，乌克兰政府在通知中告知会员国：乌克兰将继续保持《公约》第九、第十二和第十七条之下的克减；由《刑事诉讼法修正案法》颁布的关于戒严法规定的、紧急状态下的或反恐行动背景下的审前调查特别制度不适用于联合部队行动；乌克兰</w:t>
      </w:r>
      <w:r w:rsidR="000E3C50" w:rsidRPr="0006385B">
        <w:lastRenderedPageBreak/>
        <w:t>将撤回《公约》第十四条之下本国义务的克减。在这方面，根据《公约》第四条及委员会第</w:t>
      </w:r>
      <w:r>
        <w:t>29</w:t>
      </w:r>
      <w:r w:rsidR="000E3C50" w:rsidRPr="0006385B">
        <w:t>号一般性意见</w:t>
      </w:r>
      <w:r w:rsidR="000E3C50" w:rsidRPr="0006385B">
        <w:t>(</w:t>
      </w:r>
      <w:r>
        <w:t>2</w:t>
      </w:r>
      <w:r w:rsidR="000E3C50" w:rsidRPr="0006385B">
        <w:t>00</w:t>
      </w:r>
      <w:r>
        <w:t>1</w:t>
      </w:r>
      <w:r w:rsidR="000E3C50" w:rsidRPr="0006385B">
        <w:t>年</w:t>
      </w:r>
      <w:r w:rsidR="000E3C50" w:rsidRPr="0006385B">
        <w:t>)</w:t>
      </w:r>
      <w:r w:rsidR="000E3C50" w:rsidRPr="0006385B">
        <w:t>，委员会回顾，程序保障，通常包括司法保障，是对第四条第二款明文承认为不可减免履行之权利的保护中固有的内容</w:t>
      </w:r>
      <w:r w:rsidR="00F07F05" w:rsidRPr="0006385B">
        <w:t>(</w:t>
      </w:r>
      <w:r w:rsidR="000E3C50" w:rsidRPr="0006385B">
        <w:t>第四条</w:t>
      </w:r>
      <w:r w:rsidR="00F07F05" w:rsidRPr="0006385B">
        <w:t>)</w:t>
      </w:r>
      <w:r w:rsidR="000E3C50" w:rsidRPr="0006385B">
        <w:t>。</w:t>
      </w:r>
    </w:p>
    <w:p w14:paraId="606709E8" w14:textId="1B11350F" w:rsidR="000E3C50" w:rsidRPr="0006385B" w:rsidRDefault="00487F19" w:rsidP="000E3C50">
      <w:pPr>
        <w:pStyle w:val="SingleTxtGC"/>
        <w:rPr>
          <w:rFonts w:eastAsia="黑体"/>
          <w:bCs/>
        </w:rPr>
      </w:pPr>
      <w:r>
        <w:t>1</w:t>
      </w:r>
      <w:r w:rsidR="000E3C50" w:rsidRPr="0006385B">
        <w:t>0.</w:t>
      </w:r>
      <w:r w:rsidR="000E3C50" w:rsidRPr="0006385B">
        <w:tab/>
      </w:r>
      <w:r w:rsidR="000E3C50" w:rsidRPr="0006385B">
        <w:rPr>
          <w:rFonts w:eastAsia="黑体"/>
          <w:bCs/>
        </w:rPr>
        <w:t>在减免履行本国《公约》义务方面采取的任何措施都应完全遵守《公约》第四条。委员会请缔约国注意委员会第</w:t>
      </w:r>
      <w:r>
        <w:rPr>
          <w:rFonts w:eastAsia="黑体"/>
          <w:bCs/>
        </w:rPr>
        <w:t>29</w:t>
      </w:r>
      <w:r w:rsidR="000E3C50" w:rsidRPr="0006385B">
        <w:rPr>
          <w:rFonts w:eastAsia="黑体"/>
          <w:bCs/>
        </w:rPr>
        <w:t>号一般性意见</w:t>
      </w:r>
      <w:r w:rsidR="000E3C50" w:rsidRPr="0006385B">
        <w:rPr>
          <w:rFonts w:eastAsia="黑体"/>
          <w:bCs/>
        </w:rPr>
        <w:t>(</w:t>
      </w:r>
      <w:r>
        <w:rPr>
          <w:rFonts w:eastAsia="黑体"/>
          <w:bCs/>
        </w:rPr>
        <w:t>2</w:t>
      </w:r>
      <w:r w:rsidR="000E3C50" w:rsidRPr="0006385B">
        <w:rPr>
          <w:rFonts w:eastAsia="黑体"/>
          <w:bCs/>
        </w:rPr>
        <w:t>00</w:t>
      </w:r>
      <w:r>
        <w:rPr>
          <w:rFonts w:eastAsia="黑体"/>
          <w:bCs/>
        </w:rPr>
        <w:t>1</w:t>
      </w:r>
      <w:r w:rsidR="000E3C50" w:rsidRPr="0006385B">
        <w:rPr>
          <w:rFonts w:eastAsia="黑体"/>
          <w:bCs/>
        </w:rPr>
        <w:t>年</w:t>
      </w:r>
      <w:r w:rsidR="000E3C50" w:rsidRPr="0006385B">
        <w:rPr>
          <w:rFonts w:eastAsia="黑体"/>
          <w:bCs/>
        </w:rPr>
        <w:t>)</w:t>
      </w:r>
      <w:r w:rsidR="000E3C50" w:rsidRPr="0006385B">
        <w:rPr>
          <w:rFonts w:eastAsia="黑体"/>
          <w:bCs/>
        </w:rPr>
        <w:t>，特别是第</w:t>
      </w:r>
      <w:r>
        <w:rPr>
          <w:rFonts w:eastAsia="黑体"/>
          <w:bCs/>
        </w:rPr>
        <w:t>16</w:t>
      </w:r>
      <w:r w:rsidR="000E3C50" w:rsidRPr="0006385B">
        <w:rPr>
          <w:rFonts w:eastAsia="黑体"/>
          <w:bCs/>
        </w:rPr>
        <w:t>段，并回顾，程序保障，包括司法保障，对于保护第四条第二款明文承认为不可减免履行之权利至关重要，在紧急状态期间应予以尊重。</w:t>
      </w:r>
    </w:p>
    <w:p w14:paraId="6BF40210" w14:textId="77777777" w:rsidR="000E3C50" w:rsidRPr="0006385B" w:rsidRDefault="000E3C50" w:rsidP="00C064BE">
      <w:pPr>
        <w:pStyle w:val="H23GC"/>
      </w:pPr>
      <w:r w:rsidRPr="0006385B">
        <w:tab/>
      </w:r>
      <w:r w:rsidRPr="0006385B">
        <w:tab/>
      </w:r>
      <w:r w:rsidRPr="0006385B">
        <w:t>性别平等</w:t>
      </w:r>
    </w:p>
    <w:p w14:paraId="0B001887" w14:textId="2D52E3AB" w:rsidR="000E3C50" w:rsidRPr="0006385B" w:rsidRDefault="00487F19" w:rsidP="000E3C50">
      <w:pPr>
        <w:pStyle w:val="SingleTxtGC"/>
        <w:rPr>
          <w:u w:val="single"/>
        </w:rPr>
      </w:pPr>
      <w:r>
        <w:t>11</w:t>
      </w:r>
      <w:r w:rsidR="000E3C50" w:rsidRPr="0006385B">
        <w:t>.</w:t>
      </w:r>
      <w:r w:rsidR="000E3C50" w:rsidRPr="0006385B">
        <w:tab/>
      </w:r>
      <w:r w:rsidR="000E3C50" w:rsidRPr="0006385B">
        <w:t>委员会注意到为促进性别平等和消除家庭与社会中的性别刻板印象而采取的各项措施，但仍然感到关切的是，妇女在公共部门代表水平一直不高，特别是在州和地方较高级别，包括代表弱势群体的妇女代表水平低。委员会还关切的是，男女工资差距长期存在</w:t>
      </w:r>
      <w:r w:rsidR="000E3C50" w:rsidRPr="0006385B">
        <w:t>(</w:t>
      </w:r>
      <w:r w:rsidR="000E3C50" w:rsidRPr="0006385B">
        <w:t>第二至第三条和第二十五至第二十六条</w:t>
      </w:r>
      <w:r w:rsidR="000E3C50" w:rsidRPr="0006385B">
        <w:t>)</w:t>
      </w:r>
      <w:r w:rsidR="000E3C50" w:rsidRPr="0006385B">
        <w:t>。</w:t>
      </w:r>
    </w:p>
    <w:p w14:paraId="1DB99823" w14:textId="6FE6F907" w:rsidR="000E3C50" w:rsidRPr="0006385B" w:rsidRDefault="00487F19" w:rsidP="000E3C50">
      <w:pPr>
        <w:pStyle w:val="SingleTxtGC"/>
        <w:rPr>
          <w:rFonts w:eastAsia="黑体"/>
          <w:bCs/>
        </w:rPr>
      </w:pPr>
      <w:r>
        <w:t>12</w:t>
      </w:r>
      <w:r w:rsidR="000E3C50" w:rsidRPr="0006385B">
        <w:t>.</w:t>
      </w:r>
      <w:r w:rsidR="000E3C50" w:rsidRPr="0006385B">
        <w:tab/>
      </w:r>
      <w:r w:rsidR="000E3C50" w:rsidRPr="0006385B">
        <w:rPr>
          <w:rFonts w:eastAsia="黑体"/>
          <w:bCs/>
        </w:rPr>
        <w:t>缔约国应：</w:t>
      </w:r>
    </w:p>
    <w:p w14:paraId="740E26D1" w14:textId="5BE1EEEE"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加强提高公众认识的措施，以期消除家庭和社会中的性别刻板印象；</w:t>
      </w:r>
    </w:p>
    <w:p w14:paraId="5DF4114A" w14:textId="7F463A26" w:rsidR="000E3C50" w:rsidRPr="0006385B" w:rsidRDefault="00C064BE" w:rsidP="000E3C50">
      <w:pPr>
        <w:pStyle w:val="SingleTxtGC"/>
        <w:rPr>
          <w:rFonts w:eastAsia="黑体"/>
          <w:bCs/>
        </w:rPr>
      </w:pPr>
      <w:r w:rsidRPr="0006385B">
        <w:tab/>
      </w:r>
      <w:r w:rsidR="000E3C50" w:rsidRPr="0006385B">
        <w:t>(</w:t>
      </w:r>
      <w:r w:rsidR="00487F19">
        <w:t>b</w:t>
      </w:r>
      <w:r w:rsidR="000E3C50" w:rsidRPr="0006385B">
        <w:t>)</w:t>
      </w:r>
      <w:r w:rsidR="000E3C50" w:rsidRPr="0006385B">
        <w:tab/>
      </w:r>
      <w:r w:rsidR="000E3C50" w:rsidRPr="0006385B">
        <w:rPr>
          <w:rFonts w:eastAsia="黑体"/>
          <w:bCs/>
        </w:rPr>
        <w:t>继续努力增加妇女的参与，特别是在公共部门和最高级别的参与，包括增加代表弱势群体的妇女的参与；</w:t>
      </w:r>
    </w:p>
    <w:p w14:paraId="77483D57" w14:textId="375A0733" w:rsidR="000E3C50" w:rsidRPr="0006385B" w:rsidRDefault="00C064BE" w:rsidP="000E3C50">
      <w:pPr>
        <w:pStyle w:val="SingleTxtGC"/>
        <w:rPr>
          <w:rFonts w:eastAsia="黑体"/>
          <w:bCs/>
        </w:rPr>
      </w:pPr>
      <w:r w:rsidRPr="0006385B">
        <w:tab/>
      </w:r>
      <w:r w:rsidR="000E3C50" w:rsidRPr="0006385B">
        <w:t>(</w:t>
      </w:r>
      <w:r w:rsidR="00487F19">
        <w:t>c</w:t>
      </w:r>
      <w:r w:rsidR="000E3C50" w:rsidRPr="0006385B">
        <w:t>)</w:t>
      </w:r>
      <w:r w:rsidR="000E3C50" w:rsidRPr="0006385B">
        <w:tab/>
      </w:r>
      <w:r w:rsidR="000E3C50" w:rsidRPr="0006385B">
        <w:rPr>
          <w:rFonts w:eastAsia="黑体"/>
          <w:bCs/>
        </w:rPr>
        <w:t>采取有效措施，消除男女工资差距。</w:t>
      </w:r>
    </w:p>
    <w:p w14:paraId="29661D4E" w14:textId="77777777" w:rsidR="000E3C50" w:rsidRPr="0006385B" w:rsidRDefault="000E3C50" w:rsidP="00C064BE">
      <w:pPr>
        <w:pStyle w:val="H23GC"/>
      </w:pPr>
      <w:r w:rsidRPr="0006385B">
        <w:tab/>
      </w:r>
      <w:r w:rsidRPr="0006385B">
        <w:tab/>
      </w:r>
      <w:r w:rsidRPr="0006385B">
        <w:t>不歧视</w:t>
      </w:r>
    </w:p>
    <w:p w14:paraId="4D7F05FD" w14:textId="026040D6" w:rsidR="000E3C50" w:rsidRPr="0006385B" w:rsidRDefault="00487F19" w:rsidP="000E3C50">
      <w:pPr>
        <w:pStyle w:val="SingleTxtGC"/>
      </w:pPr>
      <w:r>
        <w:t>13</w:t>
      </w:r>
      <w:r w:rsidR="000E3C50" w:rsidRPr="0006385B">
        <w:t>.</w:t>
      </w:r>
      <w:r w:rsidR="000E3C50" w:rsidRPr="0006385B">
        <w:tab/>
      </w:r>
      <w:r w:rsidR="000E3C50" w:rsidRPr="0006385B">
        <w:t>乌克兰采取了立法举措以扩展法律中的歧视理由，包括加入了性别认同和性取向作为保护理由，但委员会感到关切的是，缺少符合《公约》规定的全面的反歧视立法。委员会关切地注意到，缔约国没有提供资料，说明采取了哪些步骤，以解决多个群体，包括少数民族、男女同性恋、双性恋、跨性别者和间性者、境内流离失所者和残疾人受到的污名和歧视态度，并促进公众对多样性的认识和尊重。委员会还感到关切的是，有些罗姆人由于缺少身份证明而无法诉诸法院以维护自身权利</w:t>
      </w:r>
      <w:r w:rsidR="000E3C50" w:rsidRPr="0006385B">
        <w:t>(</w:t>
      </w:r>
      <w:r w:rsidR="000E3C50" w:rsidRPr="0006385B">
        <w:t>第二和第二十六条</w:t>
      </w:r>
      <w:r w:rsidR="000E3C50" w:rsidRPr="0006385B">
        <w:t>)</w:t>
      </w:r>
      <w:r w:rsidR="000E3C50" w:rsidRPr="0006385B">
        <w:t>。</w:t>
      </w:r>
    </w:p>
    <w:p w14:paraId="1D158DC9" w14:textId="28AF0B71" w:rsidR="000E3C50" w:rsidRPr="0006385B" w:rsidRDefault="00487F19" w:rsidP="000E3C50">
      <w:pPr>
        <w:pStyle w:val="SingleTxtGC"/>
        <w:rPr>
          <w:rFonts w:eastAsia="黑体"/>
          <w:bCs/>
        </w:rPr>
      </w:pPr>
      <w:r>
        <w:t>14</w:t>
      </w:r>
      <w:r w:rsidR="000E3C50" w:rsidRPr="0006385B">
        <w:t>.</w:t>
      </w:r>
      <w:r w:rsidR="000E3C50" w:rsidRPr="0006385B">
        <w:tab/>
      </w:r>
      <w:r w:rsidR="000E3C50" w:rsidRPr="0006385B">
        <w:rPr>
          <w:rFonts w:eastAsia="黑体"/>
          <w:bCs/>
        </w:rPr>
        <w:t>缔约国应通过全面的反歧视立法，以确保本国法律框架规定：</w:t>
      </w:r>
      <w:r w:rsidR="000E3C50" w:rsidRPr="0006385B">
        <w:rPr>
          <w:rFonts w:eastAsia="黑体"/>
          <w:bCs/>
        </w:rPr>
        <w:t>(</w:t>
      </w:r>
      <w:r>
        <w:rPr>
          <w:rFonts w:eastAsia="黑体"/>
          <w:bCs/>
        </w:rPr>
        <w:t>a</w:t>
      </w:r>
      <w:r w:rsidR="000E3C50" w:rsidRPr="0006385B">
        <w:rPr>
          <w:rFonts w:eastAsia="黑体"/>
          <w:bCs/>
        </w:rPr>
        <w:t xml:space="preserve">) </w:t>
      </w:r>
      <w:r w:rsidR="000E3C50" w:rsidRPr="0006385B">
        <w:rPr>
          <w:rFonts w:eastAsia="黑体"/>
          <w:bCs/>
        </w:rPr>
        <w:t>有效保护在所有领域，包括在私人领域，不受歧视，并禁止直接、间接和多重歧视；</w:t>
      </w:r>
      <w:r w:rsidR="000E3C50" w:rsidRPr="0006385B">
        <w:rPr>
          <w:rFonts w:eastAsia="黑体"/>
          <w:bCs/>
        </w:rPr>
        <w:t>(</w:t>
      </w:r>
      <w:r>
        <w:rPr>
          <w:rFonts w:eastAsia="黑体"/>
          <w:bCs/>
        </w:rPr>
        <w:t>b</w:t>
      </w:r>
      <w:r w:rsidR="000E3C50" w:rsidRPr="0006385B">
        <w:rPr>
          <w:rFonts w:eastAsia="黑体"/>
          <w:bCs/>
        </w:rPr>
        <w:t xml:space="preserve">) </w:t>
      </w:r>
      <w:r w:rsidR="000E3C50" w:rsidRPr="0006385B">
        <w:rPr>
          <w:rFonts w:eastAsia="黑体"/>
          <w:bCs/>
        </w:rPr>
        <w:t>根据《公约》，全面列出受到禁止的歧视理由，包括肤色、语言、政治或其他见解、民族或社会出身、财产、残疾、性取向和性别认同或任何其他身份；</w:t>
      </w:r>
      <w:r w:rsidR="000E3C50" w:rsidRPr="0006385B">
        <w:rPr>
          <w:rFonts w:eastAsia="黑体"/>
          <w:bCs/>
        </w:rPr>
        <w:t>(</w:t>
      </w:r>
      <w:r>
        <w:rPr>
          <w:rFonts w:eastAsia="黑体"/>
          <w:bCs/>
        </w:rPr>
        <w:t>c</w:t>
      </w:r>
      <w:r w:rsidR="000E3C50" w:rsidRPr="0006385B">
        <w:rPr>
          <w:rFonts w:eastAsia="黑体"/>
          <w:bCs/>
        </w:rPr>
        <w:t xml:space="preserve">) </w:t>
      </w:r>
      <w:r w:rsidR="000E3C50" w:rsidRPr="0006385B">
        <w:rPr>
          <w:rFonts w:eastAsia="黑体"/>
          <w:bCs/>
        </w:rPr>
        <w:t>在发生侵权时提供有效补救。还应采取具体步骤，诸如开展全面的提高认识宣传和活动，以应对污名和歧视态度，并提高公众对多样性的认识和尊重。根据</w:t>
      </w:r>
      <w:r>
        <w:rPr>
          <w:rFonts w:eastAsia="黑体"/>
          <w:bCs/>
        </w:rPr>
        <w:t>2</w:t>
      </w:r>
      <w:r w:rsidR="000E3C50" w:rsidRPr="0006385B">
        <w:rPr>
          <w:rFonts w:eastAsia="黑体"/>
          <w:bCs/>
        </w:rPr>
        <w:t>0</w:t>
      </w:r>
      <w:r>
        <w:rPr>
          <w:rFonts w:eastAsia="黑体"/>
          <w:bCs/>
        </w:rPr>
        <w:t>13</w:t>
      </w:r>
      <w:r w:rsidR="000E3C50" w:rsidRPr="0006385B">
        <w:rPr>
          <w:rFonts w:eastAsia="黑体"/>
          <w:bCs/>
        </w:rPr>
        <w:t>年</w:t>
      </w:r>
      <w:r>
        <w:rPr>
          <w:rFonts w:eastAsia="黑体"/>
          <w:bCs/>
        </w:rPr>
        <w:t>9</w:t>
      </w:r>
      <w:r w:rsidR="000E3C50" w:rsidRPr="0006385B">
        <w:rPr>
          <w:rFonts w:eastAsia="黑体"/>
          <w:bCs/>
        </w:rPr>
        <w:t>月</w:t>
      </w:r>
      <w:r>
        <w:rPr>
          <w:rFonts w:eastAsia="黑体"/>
          <w:bCs/>
        </w:rPr>
        <w:t>11</w:t>
      </w:r>
      <w:r w:rsidR="000E3C50" w:rsidRPr="0006385B">
        <w:rPr>
          <w:rFonts w:eastAsia="黑体"/>
          <w:bCs/>
        </w:rPr>
        <w:t>日乌克兰内阁第</w:t>
      </w:r>
      <w:r>
        <w:rPr>
          <w:rFonts w:eastAsia="黑体"/>
          <w:bCs/>
        </w:rPr>
        <w:t>7</w:t>
      </w:r>
      <w:r w:rsidR="000E3C50" w:rsidRPr="0006385B">
        <w:rPr>
          <w:rFonts w:eastAsia="黑体"/>
          <w:bCs/>
        </w:rPr>
        <w:t>0</w:t>
      </w:r>
      <w:r>
        <w:rPr>
          <w:rFonts w:eastAsia="黑体"/>
          <w:bCs/>
        </w:rPr>
        <w:t>1</w:t>
      </w:r>
      <w:r w:rsidR="000E3C50" w:rsidRPr="0006385B">
        <w:rPr>
          <w:rFonts w:eastAsia="黑体"/>
          <w:bCs/>
        </w:rPr>
        <w:t>-</w:t>
      </w:r>
      <w:r>
        <w:rPr>
          <w:rFonts w:eastAsia="黑体"/>
          <w:bCs/>
        </w:rPr>
        <w:t>r</w:t>
      </w:r>
      <w:r w:rsidR="000E3C50" w:rsidRPr="0006385B">
        <w:rPr>
          <w:rFonts w:eastAsia="黑体"/>
          <w:bCs/>
        </w:rPr>
        <w:t>号令第</w:t>
      </w:r>
      <w:r>
        <w:rPr>
          <w:rFonts w:eastAsia="黑体"/>
          <w:bCs/>
        </w:rPr>
        <w:t>4</w:t>
      </w:r>
      <w:r w:rsidR="000E3C50" w:rsidRPr="0006385B">
        <w:rPr>
          <w:rFonts w:eastAsia="黑体"/>
          <w:bCs/>
        </w:rPr>
        <w:t>段，缔约国应加紧努力，协助罗姆人获得身份证明。</w:t>
      </w:r>
    </w:p>
    <w:p w14:paraId="5EED0773" w14:textId="77777777" w:rsidR="000E3C50" w:rsidRPr="0006385B" w:rsidRDefault="000E3C50" w:rsidP="00C064BE">
      <w:pPr>
        <w:pStyle w:val="H23GC"/>
      </w:pPr>
      <w:r w:rsidRPr="0006385B">
        <w:tab/>
      </w:r>
      <w:r w:rsidRPr="0006385B">
        <w:tab/>
      </w:r>
      <w:r w:rsidRPr="0006385B">
        <w:t>仇恨言论和仇恨犯罪</w:t>
      </w:r>
    </w:p>
    <w:p w14:paraId="46439FCB" w14:textId="3FE96266" w:rsidR="000E3C50" w:rsidRPr="0006385B" w:rsidRDefault="00487F19" w:rsidP="000E3C50">
      <w:pPr>
        <w:pStyle w:val="SingleTxtGC"/>
        <w:rPr>
          <w:rFonts w:eastAsia="黑体"/>
          <w:bCs/>
        </w:rPr>
      </w:pPr>
      <w:r>
        <w:t>15</w:t>
      </w:r>
      <w:r w:rsidR="000E3C50" w:rsidRPr="0006385B">
        <w:t>.</w:t>
      </w:r>
      <w:r w:rsidR="000E3C50" w:rsidRPr="0006385B">
        <w:tab/>
      </w:r>
      <w:r w:rsidR="000E3C50" w:rsidRPr="0006385B">
        <w:t>委员会注意到缔约国为打击仇恨言论和仇恨犯罪而采取的立法措施，但感到关切的是，有报告称，媒体中存在针对弱势群体和少数群体成员，包括针对罗姆人、匈牙利人、耶和华见证会成员、克里米亚鞑靼人和针对男女同性恋、双性恋、跨性别者和间性者的不容忍、偏见、仇恨言论和仇恨犯罪，实施者通常为极</w:t>
      </w:r>
      <w:r w:rsidR="000E3C50" w:rsidRPr="0006385B">
        <w:lastRenderedPageBreak/>
        <w:t>右翼群体。委员会还感到关切的是，有报告表明，针对少数群体成员的仇恨犯罪多数没有按照《刑法》第</w:t>
      </w:r>
      <w:r>
        <w:t>161</w:t>
      </w:r>
      <w:r w:rsidR="000E3C50" w:rsidRPr="0006385B">
        <w:t>条归为此类犯罪。委员会感到遗憾的是，对仇恨犯罪的申诉、调查和定罪数量很少，有报告表明，处理仇恨犯罪时并非优先诉诸司法救济，而是根据《刑法》第</w:t>
      </w:r>
      <w:r>
        <w:t>161</w:t>
      </w:r>
      <w:r w:rsidR="000E3C50" w:rsidRPr="0006385B">
        <w:t>条友好解决。委员会尤其关切地注意到，对于</w:t>
      </w:r>
      <w:r>
        <w:t>2</w:t>
      </w:r>
      <w:r w:rsidR="000E3C50" w:rsidRPr="0006385B">
        <w:t>0</w:t>
      </w:r>
      <w:r>
        <w:t>18</w:t>
      </w:r>
      <w:r w:rsidR="000E3C50" w:rsidRPr="0006385B">
        <w:t>年对基辅、捷尔诺波尔和利沃夫的罗姆人定居点的袭击以及</w:t>
      </w:r>
      <w:r>
        <w:t>2</w:t>
      </w:r>
      <w:r w:rsidR="000E3C50" w:rsidRPr="0006385B">
        <w:t>0</w:t>
      </w:r>
      <w:r>
        <w:t>19</w:t>
      </w:r>
      <w:r w:rsidR="000E3C50" w:rsidRPr="0006385B">
        <w:t>年发生的对参加基辅骄傲活动的</w:t>
      </w:r>
      <w:r>
        <w:t>7</w:t>
      </w:r>
      <w:r w:rsidR="000E3C50" w:rsidRPr="0006385B">
        <w:t>名男女同性恋、双性恋、跨性别者和间性者社区成员的袭击，调查速度缓慢并且没有定罪</w:t>
      </w:r>
      <w:r w:rsidR="000E3C50" w:rsidRPr="0006385B">
        <w:t>(</w:t>
      </w:r>
      <w:r w:rsidR="000E3C50" w:rsidRPr="0006385B">
        <w:t>第二、第十九至第二十和第二十六条</w:t>
      </w:r>
      <w:r w:rsidR="000E3C50" w:rsidRPr="0006385B">
        <w:t>)</w:t>
      </w:r>
      <w:r w:rsidR="000E3C50" w:rsidRPr="0006385B">
        <w:t>。</w:t>
      </w:r>
    </w:p>
    <w:p w14:paraId="2B56007F" w14:textId="5F376868" w:rsidR="000E3C50" w:rsidRPr="0006385B" w:rsidRDefault="00487F19" w:rsidP="000E3C50">
      <w:pPr>
        <w:pStyle w:val="SingleTxtGC"/>
        <w:rPr>
          <w:rFonts w:eastAsia="黑体"/>
          <w:bCs/>
        </w:rPr>
      </w:pPr>
      <w:r>
        <w:t>16</w:t>
      </w:r>
      <w:r w:rsidR="000E3C50" w:rsidRPr="0006385B">
        <w:t>.</w:t>
      </w:r>
      <w:r w:rsidR="000E3C50" w:rsidRPr="0006385B">
        <w:tab/>
      </w:r>
      <w:r w:rsidR="000E3C50" w:rsidRPr="0006385B">
        <w:rPr>
          <w:rFonts w:eastAsia="黑体"/>
          <w:bCs/>
        </w:rPr>
        <w:t>缔约国应：</w:t>
      </w:r>
    </w:p>
    <w:p w14:paraId="1D5DC222" w14:textId="2EDEB06F"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考虑审查本国立法，根据《公约》明文禁止仇恨犯罪，并加强努力，打击针对弱势群体和少数群体成员，包括针对罗姆人、匈牙利人、耶和华见证会成员、克里米亚鞑靼人和针对男女同性恋、双性恋、跨性别者和间性者的不容忍、刻板印象、偏见和歧视，包括增加对执法人员、检察官和司法人员的培训并开展提高认识运动；</w:t>
      </w:r>
    </w:p>
    <w:p w14:paraId="30ED5C75" w14:textId="0711F7BA"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鼓励举报仇恨犯罪和仇恨言论，确保查明和登记此类犯罪，包括建立全面的分列数据收集系统；</w:t>
      </w:r>
    </w:p>
    <w:p w14:paraId="1D00C0A2" w14:textId="7D19FEE0" w:rsidR="000E3C50" w:rsidRPr="0006385B" w:rsidRDefault="00C064BE" w:rsidP="000E3C50">
      <w:pPr>
        <w:pStyle w:val="SingleTxtGC"/>
        <w:rPr>
          <w:rFonts w:eastAsia="黑体"/>
          <w:bCs/>
          <w:u w:val="single"/>
        </w:rPr>
      </w:pPr>
      <w:r w:rsidRPr="0006385B">
        <w:rPr>
          <w:rFonts w:eastAsia="黑体"/>
          <w:bCs/>
        </w:rPr>
        <w:tab/>
      </w:r>
      <w:r w:rsidR="000E3C50" w:rsidRPr="0006385B">
        <w:rPr>
          <w:rFonts w:eastAsia="黑体"/>
          <w:bCs/>
        </w:rPr>
        <w:t>(</w:t>
      </w:r>
      <w:r w:rsidR="00487F19">
        <w:rPr>
          <w:rFonts w:eastAsia="黑体"/>
          <w:bCs/>
        </w:rPr>
        <w:t>c</w:t>
      </w:r>
      <w:r w:rsidR="000E3C50" w:rsidRPr="0006385B">
        <w:rPr>
          <w:rFonts w:eastAsia="黑体"/>
          <w:bCs/>
        </w:rPr>
        <w:t>)</w:t>
      </w:r>
      <w:r w:rsidR="000E3C50" w:rsidRPr="0006385B">
        <w:rPr>
          <w:rFonts w:eastAsia="黑体"/>
          <w:bCs/>
        </w:rPr>
        <w:tab/>
      </w:r>
      <w:r w:rsidR="000E3C50" w:rsidRPr="0006385B">
        <w:rPr>
          <w:rFonts w:eastAsia="黑体"/>
          <w:bCs/>
        </w:rPr>
        <w:t>加强执法人员调查仇恨犯罪和仇恨言论的能力，包括在互联网上的调查能力，加强法官和检察官培训，确保对所有案件进行系统调查，确保追究犯罪人的责任并按罪论处，确保受害者获得充分赔偿。</w:t>
      </w:r>
    </w:p>
    <w:p w14:paraId="40EACF4F" w14:textId="77777777" w:rsidR="000E3C50" w:rsidRPr="0006385B" w:rsidRDefault="000E3C50" w:rsidP="00C064BE">
      <w:pPr>
        <w:pStyle w:val="H23GC"/>
      </w:pPr>
      <w:r w:rsidRPr="0006385B">
        <w:tab/>
      </w:r>
      <w:r w:rsidRPr="0006385B">
        <w:tab/>
      </w:r>
      <w:r w:rsidRPr="0006385B">
        <w:t>暴力侵害妇女行为</w:t>
      </w:r>
    </w:p>
    <w:p w14:paraId="0B1FD5FB" w14:textId="69BB9DFA" w:rsidR="000E3C50" w:rsidRPr="0006385B" w:rsidRDefault="00487F19" w:rsidP="000E3C50">
      <w:pPr>
        <w:pStyle w:val="SingleTxtGC"/>
      </w:pPr>
      <w:r>
        <w:t>17</w:t>
      </w:r>
      <w:r w:rsidR="000E3C50" w:rsidRPr="0006385B">
        <w:t>.</w:t>
      </w:r>
      <w:r w:rsidR="000E3C50" w:rsidRPr="0006385B">
        <w:tab/>
      </w:r>
      <w:r w:rsidR="000E3C50" w:rsidRPr="0006385B">
        <w:t>委员会予以肯定的是，缔约国努力打击暴力侵害妇女行为，包括开通电话热线和设立庇护所。但委员会感到关切的是，暴力侵害妇女行为，特别是冲突地区的性暴力行为长期存在。委员会还关切地注意到，对暴力侵害妇女的施害者的举报、起诉和定罪水平低，缺少关于提供法律援助的信息，以及缺少有效保护暴力受害者的措施</w:t>
      </w:r>
      <w:r w:rsidR="000E3C50" w:rsidRPr="0006385B">
        <w:t>(</w:t>
      </w:r>
      <w:r w:rsidR="000E3C50" w:rsidRPr="0006385B">
        <w:t>第二至第三条、第六至第七条和第二十六条</w:t>
      </w:r>
      <w:r w:rsidR="000E3C50" w:rsidRPr="0006385B">
        <w:t>)</w:t>
      </w:r>
      <w:r w:rsidR="000E3C50" w:rsidRPr="0006385B">
        <w:t>。</w:t>
      </w:r>
    </w:p>
    <w:p w14:paraId="5F60AE36" w14:textId="3E5AD3CD" w:rsidR="000E3C50" w:rsidRPr="0006385B" w:rsidRDefault="00487F19" w:rsidP="000E3C50">
      <w:pPr>
        <w:pStyle w:val="SingleTxtGC"/>
        <w:rPr>
          <w:rFonts w:eastAsia="黑体"/>
          <w:bCs/>
        </w:rPr>
      </w:pPr>
      <w:r>
        <w:t>18</w:t>
      </w:r>
      <w:r w:rsidR="000E3C50" w:rsidRPr="0006385B">
        <w:t>.</w:t>
      </w:r>
      <w:r w:rsidR="000E3C50" w:rsidRPr="0006385B">
        <w:tab/>
      </w:r>
      <w:r w:rsidR="000E3C50" w:rsidRPr="0006385B">
        <w:rPr>
          <w:rFonts w:eastAsia="黑体"/>
          <w:bCs/>
        </w:rPr>
        <w:t>缔约国应作为紧急事项，加大力度，打击暴力侵害妇女行为，包括家庭暴力和性暴力，具体包括：</w:t>
      </w:r>
    </w:p>
    <w:p w14:paraId="1B083805" w14:textId="569AFFBA"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a</w:t>
      </w:r>
      <w:r w:rsidR="000E3C50" w:rsidRPr="0006385B">
        <w:rPr>
          <w:rFonts w:eastAsia="黑体"/>
          <w:bCs/>
        </w:rPr>
        <w:t>)</w:t>
      </w:r>
      <w:r w:rsidR="000E3C50" w:rsidRPr="0006385B">
        <w:rPr>
          <w:rFonts w:eastAsia="黑体"/>
          <w:bCs/>
        </w:rPr>
        <w:tab/>
      </w:r>
      <w:r w:rsidR="000E3C50" w:rsidRPr="0006385B">
        <w:rPr>
          <w:rFonts w:eastAsia="黑体"/>
          <w:bCs/>
        </w:rPr>
        <w:t>针对暴力侵害妇女行为不可接受及这种行为的不利影响开展宣传活动，系统地向妇女宣传她们的权利以及获得保护、援助和补救的途径，特别是在冲突地区；</w:t>
      </w:r>
    </w:p>
    <w:p w14:paraId="2559C899" w14:textId="195305AE"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确保执法人员、司法人员、检察官和其他相关利益攸关方接受适当培训，学习如何以对性别问题有敏感认识的方式发现、处理和调查暴力侵害妇女案件；</w:t>
      </w:r>
    </w:p>
    <w:p w14:paraId="00715294" w14:textId="4FBEA34E"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c</w:t>
      </w:r>
      <w:r w:rsidR="000E3C50" w:rsidRPr="0006385B">
        <w:rPr>
          <w:rFonts w:eastAsia="黑体"/>
          <w:bCs/>
        </w:rPr>
        <w:t>)</w:t>
      </w:r>
      <w:r w:rsidR="000E3C50" w:rsidRPr="0006385B">
        <w:rPr>
          <w:rFonts w:eastAsia="黑体"/>
          <w:bCs/>
        </w:rPr>
        <w:tab/>
      </w:r>
      <w:r w:rsidR="000E3C50" w:rsidRPr="0006385B">
        <w:rPr>
          <w:rFonts w:eastAsia="黑体"/>
          <w:bCs/>
        </w:rPr>
        <w:t>确保暴力侵害妇女案件得到彻底调查，施害者受到起诉，罪名成立的予以适当惩处，确保受害者能够获得有效补救；</w:t>
      </w:r>
    </w:p>
    <w:p w14:paraId="1679A5B3" w14:textId="22C4934D"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d</w:t>
      </w:r>
      <w:r w:rsidR="000E3C50" w:rsidRPr="0006385B">
        <w:rPr>
          <w:rFonts w:eastAsia="黑体"/>
          <w:bCs/>
        </w:rPr>
        <w:t>)</w:t>
      </w:r>
      <w:r w:rsidR="000E3C50" w:rsidRPr="0006385B">
        <w:rPr>
          <w:rFonts w:eastAsia="黑体"/>
          <w:bCs/>
        </w:rPr>
        <w:tab/>
      </w:r>
      <w:r w:rsidR="000E3C50" w:rsidRPr="0006385B">
        <w:rPr>
          <w:rFonts w:eastAsia="黑体"/>
          <w:bCs/>
        </w:rPr>
        <w:t>使面向受害者的支助服务更易于获得；</w:t>
      </w:r>
    </w:p>
    <w:p w14:paraId="53D684C4" w14:textId="5CC26365"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e</w:t>
      </w:r>
      <w:r w:rsidR="000E3C50" w:rsidRPr="0006385B">
        <w:rPr>
          <w:rFonts w:eastAsia="黑体"/>
          <w:bCs/>
        </w:rPr>
        <w:t>)</w:t>
      </w:r>
      <w:r w:rsidR="000E3C50" w:rsidRPr="0006385B">
        <w:rPr>
          <w:rFonts w:eastAsia="黑体"/>
          <w:bCs/>
        </w:rPr>
        <w:tab/>
      </w:r>
      <w:r w:rsidR="000E3C50" w:rsidRPr="0006385B">
        <w:rPr>
          <w:rFonts w:eastAsia="黑体"/>
          <w:bCs/>
        </w:rPr>
        <w:t>考虑批准《欧洲委员会预防和打击暴力侵害妇女行为及家庭暴力公约》</w:t>
      </w:r>
      <w:r w:rsidR="00F07F05" w:rsidRPr="0006385B">
        <w:rPr>
          <w:rFonts w:eastAsia="黑体"/>
          <w:bCs/>
        </w:rPr>
        <w:t>(</w:t>
      </w:r>
      <w:r w:rsidR="000E3C50" w:rsidRPr="0006385B">
        <w:rPr>
          <w:rFonts w:eastAsia="黑体"/>
          <w:bCs/>
        </w:rPr>
        <w:t>《伊斯坦布尔公约》</w:t>
      </w:r>
      <w:r w:rsidR="00F07F05" w:rsidRPr="0006385B">
        <w:rPr>
          <w:rFonts w:eastAsia="黑体"/>
          <w:bCs/>
        </w:rPr>
        <w:t>)</w:t>
      </w:r>
      <w:r w:rsidR="000E3C50" w:rsidRPr="0006385B">
        <w:t>。</w:t>
      </w:r>
    </w:p>
    <w:p w14:paraId="67B03625" w14:textId="77777777" w:rsidR="000E3C50" w:rsidRPr="0006385B" w:rsidRDefault="000E3C50" w:rsidP="00C064BE">
      <w:pPr>
        <w:pStyle w:val="H23GC"/>
      </w:pPr>
      <w:r w:rsidRPr="0006385B">
        <w:lastRenderedPageBreak/>
        <w:tab/>
      </w:r>
      <w:r w:rsidRPr="0006385B">
        <w:tab/>
      </w:r>
      <w:r w:rsidRPr="0006385B">
        <w:t>对迈丹和敖德萨发生的侵犯人权行为的调查</w:t>
      </w:r>
    </w:p>
    <w:p w14:paraId="6E1A10FD" w14:textId="3CF418E1" w:rsidR="000E3C50" w:rsidRPr="0006385B" w:rsidRDefault="00487F19" w:rsidP="000E3C50">
      <w:pPr>
        <w:pStyle w:val="SingleTxtGC"/>
      </w:pPr>
      <w:r>
        <w:t>19</w:t>
      </w:r>
      <w:r w:rsidR="000E3C50" w:rsidRPr="0006385B">
        <w:t>.</w:t>
      </w:r>
      <w:r w:rsidR="000E3C50" w:rsidRPr="0006385B">
        <w:tab/>
      </w:r>
      <w:r w:rsidR="000E3C50" w:rsidRPr="0006385B">
        <w:t>委员会感到关切的是，对</w:t>
      </w:r>
      <w:r>
        <w:t>2</w:t>
      </w:r>
      <w:r w:rsidR="000E3C50" w:rsidRPr="0006385B">
        <w:t>0</w:t>
      </w:r>
      <w:r>
        <w:t>14</w:t>
      </w:r>
      <w:r w:rsidR="000E3C50" w:rsidRPr="0006385B">
        <w:t>年</w:t>
      </w:r>
      <w:r>
        <w:t>1</w:t>
      </w:r>
      <w:r w:rsidR="000E3C50" w:rsidRPr="0006385B">
        <w:t>月和</w:t>
      </w:r>
      <w:r>
        <w:t>2</w:t>
      </w:r>
      <w:r w:rsidR="000E3C50" w:rsidRPr="0006385B">
        <w:t>月在迈丹以及</w:t>
      </w:r>
      <w:r>
        <w:t>2</w:t>
      </w:r>
      <w:r w:rsidR="000E3C50" w:rsidRPr="0006385B">
        <w:t>0</w:t>
      </w:r>
      <w:r>
        <w:t>14</w:t>
      </w:r>
      <w:r w:rsidR="000E3C50" w:rsidRPr="0006385B">
        <w:t>年</w:t>
      </w:r>
      <w:r>
        <w:t>5</w:t>
      </w:r>
      <w:r w:rsidR="000E3C50" w:rsidRPr="0006385B">
        <w:t>月在敖德萨进行的抗议期间发生的侵犯人权行为，包括杀害和暴力死亡的调查和相应审判进展缓慢。委员会感到遗憾的是，对这些罪行的调查进展受到阻碍，原因包括法院人员不足和资金不足以及所谓的豁免法</w:t>
      </w:r>
      <w:r w:rsidR="000E3C50" w:rsidRPr="0006385B">
        <w:t>(</w:t>
      </w:r>
      <w:r w:rsidR="000E3C50" w:rsidRPr="0006385B">
        <w:t>第</w:t>
      </w:r>
      <w:r>
        <w:t>743</w:t>
      </w:r>
      <w:r w:rsidR="000E3C50" w:rsidRPr="0006385B">
        <w:t>-</w:t>
      </w:r>
      <w:r>
        <w:t>VII</w:t>
      </w:r>
      <w:r w:rsidR="000E3C50" w:rsidRPr="0006385B">
        <w:t>号法律</w:t>
      </w:r>
      <w:r w:rsidR="000E3C50" w:rsidRPr="0006385B">
        <w:t>)</w:t>
      </w:r>
      <w:r w:rsidR="000E3C50" w:rsidRPr="0006385B">
        <w:t>，该法尤其阻碍了对据称抗议者杀害</w:t>
      </w:r>
      <w:r>
        <w:t>13</w:t>
      </w:r>
      <w:r w:rsidR="000E3C50" w:rsidRPr="0006385B">
        <w:t>名警察一事的调查</w:t>
      </w:r>
      <w:r w:rsidR="000E3C50" w:rsidRPr="0006385B">
        <w:t>(</w:t>
      </w:r>
      <w:r w:rsidR="000E3C50" w:rsidRPr="0006385B">
        <w:t>第六至第七条、第九、第十四和第二十一条</w:t>
      </w:r>
      <w:r w:rsidR="000E3C50" w:rsidRPr="0006385B">
        <w:t>)</w:t>
      </w:r>
      <w:r w:rsidR="000E3C50" w:rsidRPr="0006385B">
        <w:t>。</w:t>
      </w:r>
    </w:p>
    <w:p w14:paraId="790ABB29" w14:textId="31C52867" w:rsidR="000E3C50" w:rsidRPr="0006385B" w:rsidRDefault="00487F19" w:rsidP="000E3C50">
      <w:pPr>
        <w:pStyle w:val="SingleTxtGC"/>
      </w:pPr>
      <w:r>
        <w:t>2</w:t>
      </w:r>
      <w:r w:rsidR="000E3C50" w:rsidRPr="0006385B">
        <w:t>0.</w:t>
      </w:r>
      <w:r w:rsidR="000E3C50" w:rsidRPr="0006385B">
        <w:tab/>
      </w:r>
      <w:r w:rsidR="000E3C50" w:rsidRPr="0006385B">
        <w:t>缔约国应加强努力，对</w:t>
      </w:r>
      <w:r>
        <w:t>2</w:t>
      </w:r>
      <w:r w:rsidR="000E3C50" w:rsidRPr="0006385B">
        <w:t>0</w:t>
      </w:r>
      <w:r>
        <w:t>14</w:t>
      </w:r>
      <w:r w:rsidR="000E3C50" w:rsidRPr="0006385B">
        <w:t>年</w:t>
      </w:r>
      <w:r>
        <w:t>1</w:t>
      </w:r>
      <w:r w:rsidR="000E3C50" w:rsidRPr="0006385B">
        <w:t>月和</w:t>
      </w:r>
      <w:r>
        <w:t>2</w:t>
      </w:r>
      <w:r w:rsidR="000E3C50" w:rsidRPr="0006385B">
        <w:t>月在迈丹和</w:t>
      </w:r>
      <w:r>
        <w:t>2</w:t>
      </w:r>
      <w:r w:rsidR="000E3C50" w:rsidRPr="0006385B">
        <w:t>0</w:t>
      </w:r>
      <w:r>
        <w:t>14</w:t>
      </w:r>
      <w:r w:rsidR="000E3C50" w:rsidRPr="0006385B">
        <w:t>年</w:t>
      </w:r>
      <w:r>
        <w:t>5</w:t>
      </w:r>
      <w:r w:rsidR="000E3C50" w:rsidRPr="0006385B">
        <w:t>月在敖德萨进行的抗议期间发生的侵犯人权行为进行彻底、公正的调查。缔约国应消除立法中妨碍调查杀害和暴力死亡，特别是</w:t>
      </w:r>
      <w:r>
        <w:t>13</w:t>
      </w:r>
      <w:r w:rsidR="000E3C50" w:rsidRPr="0006385B">
        <w:t>名警察被杀事件的所有障碍。此外，缔约国应确保向所有受害者及其亲属通报进度和调查结果，查明所有犯罪人，确保起诉犯罪人并按罪论处。还应确保所有受害者及其家属得到充分补偿，包括适足的赔偿、康复、抵偿和保证不重犯。</w:t>
      </w:r>
    </w:p>
    <w:p w14:paraId="2BBAFA79" w14:textId="77777777" w:rsidR="000E3C50" w:rsidRPr="0006385B" w:rsidRDefault="000E3C50" w:rsidP="00C064BE">
      <w:pPr>
        <w:pStyle w:val="H23GC"/>
      </w:pPr>
      <w:r w:rsidRPr="0006385B">
        <w:tab/>
      </w:r>
      <w:r w:rsidRPr="0006385B">
        <w:tab/>
      </w:r>
      <w:r w:rsidRPr="0006385B">
        <w:t>生命权和保护平民</w:t>
      </w:r>
    </w:p>
    <w:p w14:paraId="3F27C10F" w14:textId="4D9EFA47" w:rsidR="000E3C50" w:rsidRPr="0006385B" w:rsidRDefault="00487F19" w:rsidP="000E3C50">
      <w:pPr>
        <w:pStyle w:val="SingleTxtGC"/>
      </w:pPr>
      <w:r>
        <w:t>21</w:t>
      </w:r>
      <w:r w:rsidR="000E3C50" w:rsidRPr="0006385B">
        <w:t>.</w:t>
      </w:r>
      <w:r w:rsidR="000E3C50" w:rsidRPr="0006385B">
        <w:tab/>
      </w:r>
      <w:r w:rsidR="000E3C50" w:rsidRPr="0006385B">
        <w:t>委员会称赞缔约国采取措施以加强对平民的保护，还予以称赞的是，政府控制之外的顿涅茨克和卢汉斯克地区以及暂时被俄罗斯联邦占领的乌克兰克里米亚自治共和国和塞瓦斯托波尔市的安全局势显著改善。但委员会关切地注意到，到</w:t>
      </w:r>
      <w:r>
        <w:t>2</w:t>
      </w:r>
      <w:r w:rsidR="000E3C50" w:rsidRPr="0006385B">
        <w:t>0</w:t>
      </w:r>
      <w:r>
        <w:t>3</w:t>
      </w:r>
      <w:r w:rsidR="000E3C50" w:rsidRPr="0006385B">
        <w:t>0</w:t>
      </w:r>
      <w:r w:rsidR="000E3C50" w:rsidRPr="0006385B">
        <w:t>年在武装冲突中保护平民的国家战略尚未出台。委员会对乌克兰东部地雷所致伤亡的报告表示关切</w:t>
      </w:r>
      <w:r w:rsidR="000E3C50" w:rsidRPr="0006385B">
        <w:t>(</w:t>
      </w:r>
      <w:r w:rsidR="000E3C50" w:rsidRPr="0006385B">
        <w:t>第六条</w:t>
      </w:r>
      <w:r w:rsidR="000E3C50" w:rsidRPr="0006385B">
        <w:t>)</w:t>
      </w:r>
      <w:r w:rsidR="000E3C50" w:rsidRPr="0006385B">
        <w:t>。</w:t>
      </w:r>
    </w:p>
    <w:p w14:paraId="732632C4" w14:textId="2C8258E3" w:rsidR="000E3C50" w:rsidRPr="0006385B" w:rsidRDefault="00487F19" w:rsidP="000E3C50">
      <w:pPr>
        <w:pStyle w:val="SingleTxtGC"/>
      </w:pPr>
      <w:r>
        <w:t>22</w:t>
      </w:r>
      <w:r w:rsidR="000E3C50" w:rsidRPr="0006385B">
        <w:t>.</w:t>
      </w:r>
      <w:r w:rsidR="000E3C50" w:rsidRPr="0006385B">
        <w:tab/>
      </w:r>
      <w:r w:rsidR="000E3C50" w:rsidRPr="0006385B">
        <w:t>缔约国应继续努力，加强对冲突地区平民的保护，并通过相关国家战略。还应加大力度，保护平民，特别是儿童免受地雷伤害，包括开展扫雷方案、提高地雷意识方案和受害者的身体康复。</w:t>
      </w:r>
    </w:p>
    <w:p w14:paraId="1B766CA3" w14:textId="77777777" w:rsidR="000E3C50" w:rsidRPr="0006385B" w:rsidRDefault="000E3C50" w:rsidP="00C064BE">
      <w:pPr>
        <w:pStyle w:val="H23GC"/>
      </w:pPr>
      <w:r w:rsidRPr="0006385B">
        <w:tab/>
      </w:r>
      <w:r w:rsidRPr="0006385B">
        <w:tab/>
      </w:r>
      <w:r w:rsidRPr="0006385B">
        <w:t>以往的侵犯人权行为</w:t>
      </w:r>
    </w:p>
    <w:p w14:paraId="29325E31" w14:textId="34F833EB" w:rsidR="000E3C50" w:rsidRPr="0006385B" w:rsidRDefault="00487F19" w:rsidP="000E3C50">
      <w:pPr>
        <w:pStyle w:val="SingleTxtGC"/>
      </w:pPr>
      <w:r>
        <w:t>23</w:t>
      </w:r>
      <w:r w:rsidR="000E3C50" w:rsidRPr="0006385B">
        <w:t>.</w:t>
      </w:r>
      <w:r w:rsidR="000E3C50" w:rsidRPr="0006385B">
        <w:tab/>
      </w:r>
      <w:r w:rsidR="000E3C50" w:rsidRPr="0006385B">
        <w:t>委员会欢迎缔约国保证将调查武装冲突背景下实施的所有罪行，但关切地注意到，</w:t>
      </w:r>
      <w:r>
        <w:t>2</w:t>
      </w:r>
      <w:r w:rsidR="000E3C50" w:rsidRPr="0006385B">
        <w:t>0</w:t>
      </w:r>
      <w:r>
        <w:t>14</w:t>
      </w:r>
      <w:r w:rsidR="000E3C50" w:rsidRPr="0006385B">
        <w:t>年至</w:t>
      </w:r>
      <w:r>
        <w:t>2</w:t>
      </w:r>
      <w:r w:rsidR="000E3C50" w:rsidRPr="0006385B">
        <w:t>0</w:t>
      </w:r>
      <w:r>
        <w:t>16</w:t>
      </w:r>
      <w:r w:rsidR="000E3C50" w:rsidRPr="0006385B">
        <w:t>年在武装冲突背景下发生严重侵犯人权案件的调查和起诉责任人方面缺少进展，这些侵犯行为包括即决处决、性暴力行为、绑架、强迫失踪、非法或任意拘留以及酷刑和虐待行为，据称施害者是乌克兰军队和执法人员。委员会还关切的是，有报告表明，受害者，特别是妇女，往往由于害怕报复、对国家机构缺乏信任和不了解自身权利而不报告侵犯人权行为。委员会关切地注意到，有报告称，律师因在与武装冲突有关的案件中为个人辩护而受到威胁。此外，委员会欢迎缔约国在对话中表示承诺遵守通过法律实现民主欧洲委员会</w:t>
      </w:r>
      <w:r w:rsidR="000E3C50" w:rsidRPr="0006385B">
        <w:t>(</w:t>
      </w:r>
      <w:r w:rsidR="000E3C50" w:rsidRPr="0006385B">
        <w:t>威尼斯委员会</w:t>
      </w:r>
      <w:r w:rsidR="000E3C50" w:rsidRPr="0006385B">
        <w:t>)</w:t>
      </w:r>
      <w:r w:rsidR="000E3C50" w:rsidRPr="0006385B">
        <w:t>关于过渡时期国家政策原则法律草案的第</w:t>
      </w:r>
      <w:r>
        <w:t>1</w:t>
      </w:r>
      <w:r w:rsidR="000E3C50" w:rsidRPr="0006385B">
        <w:t>0</w:t>
      </w:r>
      <w:r>
        <w:t>46</w:t>
      </w:r>
      <w:r w:rsidR="000E3C50" w:rsidRPr="0006385B">
        <w:t>/</w:t>
      </w:r>
      <w:r>
        <w:t>2</w:t>
      </w:r>
      <w:r w:rsidR="000E3C50" w:rsidRPr="0006385B">
        <w:t>0</w:t>
      </w:r>
      <w:r>
        <w:t>21</w:t>
      </w:r>
      <w:r w:rsidR="000E3C50" w:rsidRPr="0006385B">
        <w:t>号意见</w:t>
      </w:r>
      <w:r w:rsidR="000E3C50" w:rsidRPr="0006385B">
        <w:t>(</w:t>
      </w:r>
      <w:r w:rsidR="000E3C50" w:rsidRPr="0006385B">
        <w:t>第二条、第六至第七条、第九至第十条和第十四条</w:t>
      </w:r>
      <w:r w:rsidR="000E3C50" w:rsidRPr="0006385B">
        <w:t>)</w:t>
      </w:r>
      <w:r w:rsidR="000E3C50" w:rsidRPr="0006385B">
        <w:t>。</w:t>
      </w:r>
    </w:p>
    <w:p w14:paraId="0C544164" w14:textId="2D145C02" w:rsidR="000E3C50" w:rsidRPr="0006385B" w:rsidRDefault="00487F19" w:rsidP="000E3C50">
      <w:pPr>
        <w:pStyle w:val="SingleTxtGC"/>
        <w:rPr>
          <w:rFonts w:eastAsia="黑体"/>
          <w:bCs/>
        </w:rPr>
      </w:pPr>
      <w:r>
        <w:t>24</w:t>
      </w:r>
      <w:r w:rsidR="000E3C50" w:rsidRPr="0006385B">
        <w:t>.</w:t>
      </w:r>
      <w:r w:rsidR="000E3C50" w:rsidRPr="0006385B">
        <w:tab/>
      </w:r>
      <w:r w:rsidR="000E3C50" w:rsidRPr="0006385B">
        <w:rPr>
          <w:rFonts w:eastAsia="黑体"/>
          <w:bCs/>
        </w:rPr>
        <w:t>缔约国应：</w:t>
      </w:r>
    </w:p>
    <w:p w14:paraId="175D46AA" w14:textId="348F2B97"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采取一切可能的措施，停止对侵犯人权行为，特别是最严重的侵犯行为的责任人有罪不罚的现象，为此应系统地进行迅速、公正、有效和彻底的调查，以查明并起诉责任人，对被认定犯有此类侵权行为的人予以适当惩处，同时确保受害者家属能够获得有效补救和充分赔偿。</w:t>
      </w:r>
    </w:p>
    <w:p w14:paraId="706C971C" w14:textId="21DFE858"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通过一项关于向冲突中的平民受害者提供赔偿的全面的国家政策；</w:t>
      </w:r>
    </w:p>
    <w:p w14:paraId="10EE0596" w14:textId="12392D99" w:rsidR="000E3C50" w:rsidRPr="0006385B" w:rsidRDefault="00C064BE" w:rsidP="000E3C50">
      <w:pPr>
        <w:pStyle w:val="SingleTxtGC"/>
        <w:rPr>
          <w:rFonts w:eastAsia="黑体"/>
          <w:bCs/>
        </w:rPr>
      </w:pPr>
      <w:r w:rsidRPr="0006385B">
        <w:rPr>
          <w:rFonts w:eastAsia="黑体"/>
          <w:bCs/>
        </w:rPr>
        <w:lastRenderedPageBreak/>
        <w:tab/>
      </w:r>
      <w:r w:rsidR="000E3C50" w:rsidRPr="0006385B">
        <w:rPr>
          <w:rFonts w:eastAsia="黑体"/>
          <w:bCs/>
        </w:rPr>
        <w:t>(</w:t>
      </w:r>
      <w:r w:rsidR="00487F19">
        <w:rPr>
          <w:rFonts w:eastAsia="黑体"/>
          <w:bCs/>
        </w:rPr>
        <w:t>c</w:t>
      </w:r>
      <w:r w:rsidR="000E3C50" w:rsidRPr="0006385B">
        <w:rPr>
          <w:rFonts w:eastAsia="黑体"/>
          <w:bCs/>
        </w:rPr>
        <w:t>)</w:t>
      </w:r>
      <w:r w:rsidR="000E3C50" w:rsidRPr="0006385B">
        <w:rPr>
          <w:rFonts w:eastAsia="黑体"/>
          <w:bCs/>
        </w:rPr>
        <w:tab/>
      </w:r>
      <w:r w:rsidR="000E3C50" w:rsidRPr="0006385B">
        <w:rPr>
          <w:rFonts w:eastAsia="黑体"/>
          <w:bCs/>
        </w:rPr>
        <w:t>保证保护申诉人，包括妇女和律师，免受任何形式的报复，并确保有效调查所有报复案件，起诉施害者，定罪的予以适当惩处；</w:t>
      </w:r>
    </w:p>
    <w:p w14:paraId="1658FB13" w14:textId="281D4754"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d</w:t>
      </w:r>
      <w:r w:rsidR="000E3C50" w:rsidRPr="0006385B">
        <w:rPr>
          <w:rFonts w:eastAsia="黑体"/>
          <w:bCs/>
        </w:rPr>
        <w:t>)</w:t>
      </w:r>
      <w:r w:rsidR="000E3C50" w:rsidRPr="0006385B">
        <w:rPr>
          <w:rFonts w:eastAsia="黑体"/>
          <w:bCs/>
        </w:rPr>
        <w:tab/>
      </w:r>
      <w:r w:rsidR="000E3C50" w:rsidRPr="0006385B">
        <w:rPr>
          <w:rFonts w:eastAsia="黑体"/>
          <w:bCs/>
        </w:rPr>
        <w:t>确保被认定犯有严重侵犯人权行为的人不得担任权力和权威职务。</w:t>
      </w:r>
    </w:p>
    <w:p w14:paraId="6EA4C87D" w14:textId="00E2B26C"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e</w:t>
      </w:r>
      <w:r w:rsidR="000E3C50" w:rsidRPr="0006385B">
        <w:rPr>
          <w:rFonts w:eastAsia="黑体"/>
          <w:bCs/>
        </w:rPr>
        <w:t>)</w:t>
      </w:r>
      <w:r w:rsidR="000E3C50" w:rsidRPr="0006385B">
        <w:rPr>
          <w:rFonts w:eastAsia="黑体"/>
          <w:bCs/>
        </w:rPr>
        <w:tab/>
      </w:r>
      <w:r w:rsidR="000E3C50" w:rsidRPr="0006385B">
        <w:rPr>
          <w:rFonts w:eastAsia="黑体"/>
          <w:bCs/>
        </w:rPr>
        <w:t>重新审议过渡时期国家政策原则，应考虑到威尼斯委员会第</w:t>
      </w:r>
      <w:r w:rsidR="00487F19">
        <w:rPr>
          <w:rFonts w:eastAsia="黑体"/>
          <w:bCs/>
        </w:rPr>
        <w:t>1</w:t>
      </w:r>
      <w:r w:rsidR="000E3C50" w:rsidRPr="0006385B">
        <w:rPr>
          <w:rFonts w:eastAsia="黑体"/>
          <w:bCs/>
        </w:rPr>
        <w:t>0</w:t>
      </w:r>
      <w:r w:rsidR="00487F19">
        <w:rPr>
          <w:rFonts w:eastAsia="黑体"/>
          <w:bCs/>
        </w:rPr>
        <w:t>46</w:t>
      </w:r>
      <w:r w:rsidR="000E3C50" w:rsidRPr="0006385B">
        <w:rPr>
          <w:rFonts w:eastAsia="黑体"/>
          <w:bCs/>
        </w:rPr>
        <w:t>/</w:t>
      </w:r>
      <w:r w:rsidR="00487F19">
        <w:rPr>
          <w:rFonts w:eastAsia="黑体"/>
          <w:bCs/>
        </w:rPr>
        <w:t>2</w:t>
      </w:r>
      <w:r w:rsidR="000E3C50" w:rsidRPr="0006385B">
        <w:rPr>
          <w:rFonts w:eastAsia="黑体"/>
          <w:bCs/>
        </w:rPr>
        <w:t>0</w:t>
      </w:r>
      <w:r w:rsidR="00487F19">
        <w:rPr>
          <w:rFonts w:eastAsia="黑体"/>
          <w:bCs/>
        </w:rPr>
        <w:t>21</w:t>
      </w:r>
      <w:r w:rsidR="000E3C50" w:rsidRPr="0006385B">
        <w:rPr>
          <w:rFonts w:eastAsia="黑体"/>
          <w:bCs/>
        </w:rPr>
        <w:t>号意见。</w:t>
      </w:r>
    </w:p>
    <w:p w14:paraId="42AC5347" w14:textId="77777777" w:rsidR="000E3C50" w:rsidRPr="0006385B" w:rsidRDefault="000E3C50" w:rsidP="00C064BE">
      <w:pPr>
        <w:pStyle w:val="H23GC"/>
      </w:pPr>
      <w:r w:rsidRPr="0006385B">
        <w:tab/>
      </w:r>
      <w:r w:rsidRPr="0006385B">
        <w:tab/>
      </w:r>
      <w:r w:rsidRPr="0006385B">
        <w:t>强迫失踪</w:t>
      </w:r>
    </w:p>
    <w:p w14:paraId="6803ABF9" w14:textId="5C60168B" w:rsidR="000E3C50" w:rsidRPr="0006385B" w:rsidRDefault="00487F19" w:rsidP="000E3C50">
      <w:pPr>
        <w:pStyle w:val="SingleTxtGC"/>
      </w:pPr>
      <w:r>
        <w:t>25</w:t>
      </w:r>
      <w:r w:rsidR="000E3C50" w:rsidRPr="0006385B">
        <w:t>.</w:t>
      </w:r>
      <w:r w:rsidR="000E3C50" w:rsidRPr="0006385B">
        <w:tab/>
      </w:r>
      <w:r w:rsidR="000E3C50" w:rsidRPr="0006385B">
        <w:t>委员会欢迎乌克兰于</w:t>
      </w:r>
      <w:r>
        <w:t>2</w:t>
      </w:r>
      <w:r w:rsidR="000E3C50" w:rsidRPr="0006385B">
        <w:t>0</w:t>
      </w:r>
      <w:r>
        <w:t>18</w:t>
      </w:r>
      <w:r w:rsidR="000E3C50" w:rsidRPr="0006385B">
        <w:t>年通过关于失踪人员法律地位的法律，但对于该法的法律不确切性、适用范围及其中各项规定的执行方式表示关切。具体而言，委员会关切地注意到，难以确定哪些规定适用于所有失踪人员，哪些规定仅适用于在特定冲突局势中失踪的人员。尽管缔约国作出了努力，但委员会感到遗憾的是，</w:t>
      </w:r>
      <w:r>
        <w:t>2</w:t>
      </w:r>
      <w:r w:rsidR="000E3C50" w:rsidRPr="0006385B">
        <w:t>0</w:t>
      </w:r>
      <w:r>
        <w:t>19</w:t>
      </w:r>
      <w:r w:rsidR="000E3C50" w:rsidRPr="0006385B">
        <w:t>年设立的特殊情况下失踪人员委员会和失踪人员统一登记册难以妥善运作。委员会注意到《刑法》中加入的第</w:t>
      </w:r>
      <w:r>
        <w:t>146</w:t>
      </w:r>
      <w:r w:rsidR="000E3C50" w:rsidRPr="0006385B">
        <w:t>条第</w:t>
      </w:r>
      <w:r>
        <w:t>1</w:t>
      </w:r>
      <w:r w:rsidR="000E3C50" w:rsidRPr="0006385B">
        <w:t>款界定了强迫失踪罪，但感到关切的是，所设想的惩处与罪行严重程度不相称</w:t>
      </w:r>
      <w:r w:rsidR="000E3C50" w:rsidRPr="0006385B">
        <w:t>(</w:t>
      </w:r>
      <w:r w:rsidR="000E3C50" w:rsidRPr="0006385B">
        <w:t>第二条、第六至第七条、第九条、第十四和第十六条</w:t>
      </w:r>
      <w:r w:rsidR="000E3C50" w:rsidRPr="0006385B">
        <w:t>)</w:t>
      </w:r>
      <w:r w:rsidR="000E3C50" w:rsidRPr="0006385B">
        <w:t>。</w:t>
      </w:r>
    </w:p>
    <w:p w14:paraId="6FE95FD9" w14:textId="1A89D163" w:rsidR="000E3C50" w:rsidRPr="0006385B" w:rsidRDefault="00487F19" w:rsidP="000E3C50">
      <w:pPr>
        <w:pStyle w:val="SingleTxtGC"/>
        <w:rPr>
          <w:rFonts w:eastAsia="黑体"/>
          <w:bCs/>
        </w:rPr>
      </w:pPr>
      <w:r>
        <w:t>26</w:t>
      </w:r>
      <w:r w:rsidR="000E3C50" w:rsidRPr="0006385B">
        <w:t>.</w:t>
      </w:r>
      <w:r w:rsidR="000E3C50" w:rsidRPr="0006385B">
        <w:tab/>
      </w:r>
      <w:r w:rsidR="000E3C50" w:rsidRPr="0006385B">
        <w:rPr>
          <w:rFonts w:eastAsia="黑体"/>
          <w:bCs/>
        </w:rPr>
        <w:t>缔约国应：</w:t>
      </w:r>
    </w:p>
    <w:p w14:paraId="670EF35A" w14:textId="484B87F4"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修订法律框架，以确保刑事法律明确界定一切形式的强迫失踪，并确保相关处罚与罪行严重程度相称；</w:t>
      </w:r>
    </w:p>
    <w:p w14:paraId="439AB6B6" w14:textId="4CD908BA"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加大努力，以确保及时调查所有报告的强迫失踪案件，包括在武装冲突背景下发生的强迫失踪案件，并确保及时起诉并惩处责任人；</w:t>
      </w:r>
    </w:p>
    <w:p w14:paraId="216036FD" w14:textId="585A4AC0"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c</w:t>
      </w:r>
      <w:r w:rsidR="000E3C50" w:rsidRPr="0006385B">
        <w:rPr>
          <w:rFonts w:eastAsia="黑体"/>
          <w:bCs/>
        </w:rPr>
        <w:t>)</w:t>
      </w:r>
      <w:r w:rsidR="000E3C50" w:rsidRPr="0006385B">
        <w:rPr>
          <w:rFonts w:eastAsia="黑体"/>
          <w:bCs/>
        </w:rPr>
        <w:tab/>
      </w:r>
      <w:r w:rsidR="000E3C50" w:rsidRPr="0006385B">
        <w:rPr>
          <w:rFonts w:eastAsia="黑体"/>
          <w:bCs/>
        </w:rPr>
        <w:t>加强专门处理失踪人员案件的检察官办公室的能力，加倍努力，以彻底、公正和透明的方式调查所有指称的强迫失踪案件，以便查明失踪人员下落并起诉和惩处责任人；</w:t>
      </w:r>
    </w:p>
    <w:p w14:paraId="032A5DB5" w14:textId="4B4992CE"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d</w:t>
      </w:r>
      <w:r w:rsidR="000E3C50" w:rsidRPr="0006385B">
        <w:rPr>
          <w:rFonts w:eastAsia="黑体"/>
          <w:bCs/>
        </w:rPr>
        <w:t>)</w:t>
      </w:r>
      <w:r w:rsidR="000E3C50" w:rsidRPr="0006385B">
        <w:rPr>
          <w:rFonts w:eastAsia="黑体"/>
          <w:bCs/>
        </w:rPr>
        <w:tab/>
      </w:r>
      <w:r w:rsidR="000E3C50" w:rsidRPr="0006385B">
        <w:rPr>
          <w:rFonts w:eastAsia="黑体"/>
          <w:bCs/>
        </w:rPr>
        <w:t>采取一切必要措施，根据有关立法，立即提供机构和预算资源，从而确保特殊情况下失踪人员委员会和失踪人员统一登记册有效运作。</w:t>
      </w:r>
    </w:p>
    <w:p w14:paraId="0B599B69" w14:textId="77777777" w:rsidR="000E3C50" w:rsidRPr="0006385B" w:rsidRDefault="000E3C50" w:rsidP="00C064BE">
      <w:pPr>
        <w:pStyle w:val="H23GC"/>
      </w:pPr>
      <w:r w:rsidRPr="0006385B">
        <w:tab/>
      </w:r>
      <w:r w:rsidRPr="0006385B">
        <w:tab/>
      </w:r>
      <w:r w:rsidRPr="0006385B">
        <w:t>禁止酷刑及其他残忍、不人道和有辱人格的待遇或处罚</w:t>
      </w:r>
    </w:p>
    <w:p w14:paraId="07ABB689" w14:textId="3911BBF6" w:rsidR="000E3C50" w:rsidRPr="0006385B" w:rsidRDefault="00487F19" w:rsidP="000E3C50">
      <w:pPr>
        <w:pStyle w:val="SingleTxtGC"/>
      </w:pPr>
      <w:r>
        <w:t>27</w:t>
      </w:r>
      <w:r w:rsidR="000E3C50" w:rsidRPr="0006385B">
        <w:t>.</w:t>
      </w:r>
      <w:r w:rsidR="000E3C50" w:rsidRPr="0006385B">
        <w:tab/>
      </w:r>
      <w:r w:rsidR="000E3C50" w:rsidRPr="0006385B">
        <w:t>委员会仍然感到关切的是，有报告称，执法机关继续实施酷刑和虐待行为，虽然申诉数量很多，但定罪数量有限。</w:t>
      </w:r>
      <w:r w:rsidR="000E3C50" w:rsidRPr="0006385B">
        <w:rPr>
          <w:vertAlign w:val="superscript"/>
        </w:rPr>
        <w:footnoteReference w:id="7"/>
      </w:r>
      <w:r w:rsidR="00F12B09">
        <w:rPr>
          <w:rFonts w:hint="eastAsia"/>
        </w:rPr>
        <w:t xml:space="preserve"> </w:t>
      </w:r>
      <w:r w:rsidR="000E3C50" w:rsidRPr="0006385B">
        <w:t>委员会关切地注意到，《刑法》第</w:t>
      </w:r>
      <w:r>
        <w:t>127</w:t>
      </w:r>
      <w:r w:rsidR="000E3C50" w:rsidRPr="0006385B">
        <w:t>条所载定义仅将直接实施酷刑定为犯罪，而未将单纯同意酷刑或者公职人员和以官方身份行事的其他人员的默许定为犯罪</w:t>
      </w:r>
      <w:r w:rsidR="00F07F05" w:rsidRPr="0006385B">
        <w:t>(</w:t>
      </w:r>
      <w:r w:rsidR="000E3C50" w:rsidRPr="0006385B">
        <w:t>第二、第七、第九和第十四条</w:t>
      </w:r>
      <w:r w:rsidR="00F07F05" w:rsidRPr="0006385B">
        <w:t>)</w:t>
      </w:r>
      <w:r w:rsidR="000E3C50" w:rsidRPr="0006385B">
        <w:t>。</w:t>
      </w:r>
    </w:p>
    <w:p w14:paraId="61865065" w14:textId="3B0FD543" w:rsidR="000E3C50" w:rsidRPr="0006385B" w:rsidRDefault="00487F19" w:rsidP="000E3C50">
      <w:pPr>
        <w:pStyle w:val="SingleTxtGC"/>
        <w:rPr>
          <w:rFonts w:eastAsia="黑体"/>
          <w:bCs/>
        </w:rPr>
      </w:pPr>
      <w:r>
        <w:t>28</w:t>
      </w:r>
      <w:r w:rsidR="000E3C50" w:rsidRPr="0006385B">
        <w:t>.</w:t>
      </w:r>
      <w:r w:rsidR="000E3C50" w:rsidRPr="0006385B">
        <w:tab/>
      </w:r>
      <w:r w:rsidR="000E3C50" w:rsidRPr="0006385B">
        <w:rPr>
          <w:rFonts w:eastAsia="黑体"/>
          <w:bCs/>
        </w:rPr>
        <w:t>缔约国应：</w:t>
      </w:r>
    </w:p>
    <w:p w14:paraId="78C70AD5" w14:textId="13E01DAA"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加紧努力，消除酷刑和虐待，确保迅速、彻底、独立地调查此类行为，以与行为之严重性相称的方式起诉施害者，确保向受害者提供有效补救，包括适足赔偿；</w:t>
      </w:r>
    </w:p>
    <w:p w14:paraId="06F78604" w14:textId="112542DC"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设置有效的独立申诉机制，处理指称的酷刑和虐待案件；</w:t>
      </w:r>
    </w:p>
    <w:p w14:paraId="60DD0C03" w14:textId="5EBBC1BB" w:rsidR="000E3C50" w:rsidRPr="0006385B" w:rsidRDefault="00C064BE" w:rsidP="000E3C50">
      <w:pPr>
        <w:pStyle w:val="SingleTxtGC"/>
        <w:rPr>
          <w:rFonts w:eastAsia="黑体"/>
          <w:bCs/>
        </w:rPr>
      </w:pPr>
      <w:r w:rsidRPr="0006385B">
        <w:lastRenderedPageBreak/>
        <w:tab/>
      </w:r>
      <w:r w:rsidR="000E3C50" w:rsidRPr="0006385B">
        <w:t>(</w:t>
      </w:r>
      <w:r w:rsidR="00487F19">
        <w:t>c</w:t>
      </w:r>
      <w:r w:rsidR="000E3C50" w:rsidRPr="0006385B">
        <w:t>)</w:t>
      </w:r>
      <w:r w:rsidR="000E3C50" w:rsidRPr="0006385B">
        <w:tab/>
      </w:r>
      <w:r w:rsidR="000E3C50" w:rsidRPr="0006385B">
        <w:rPr>
          <w:rFonts w:eastAsia="黑体"/>
          <w:bCs/>
        </w:rPr>
        <w:t>修订《刑法》第</w:t>
      </w:r>
      <w:r w:rsidR="00487F19">
        <w:rPr>
          <w:rFonts w:eastAsia="黑体"/>
          <w:bCs/>
        </w:rPr>
        <w:t>127</w:t>
      </w:r>
      <w:r w:rsidR="000E3C50" w:rsidRPr="0006385B">
        <w:rPr>
          <w:rFonts w:eastAsia="黑体"/>
          <w:bCs/>
        </w:rPr>
        <w:t>条，列入符合《公约》和其他国际标准的酷刑定义。</w:t>
      </w:r>
    </w:p>
    <w:p w14:paraId="1B22B0A6" w14:textId="77777777" w:rsidR="000E3C50" w:rsidRPr="0006385B" w:rsidRDefault="000E3C50" w:rsidP="00C064BE">
      <w:pPr>
        <w:pStyle w:val="H23GC"/>
      </w:pPr>
      <w:r w:rsidRPr="0006385B">
        <w:tab/>
      </w:r>
      <w:r w:rsidRPr="0006385B">
        <w:tab/>
      </w:r>
      <w:r w:rsidRPr="0006385B">
        <w:t>任意拘留应征士兵</w:t>
      </w:r>
    </w:p>
    <w:p w14:paraId="1CDF96D1" w14:textId="58072ED8" w:rsidR="000E3C50" w:rsidRPr="0006385B" w:rsidRDefault="00487F19" w:rsidP="000E3C50">
      <w:pPr>
        <w:pStyle w:val="SingleTxtGC"/>
      </w:pPr>
      <w:r>
        <w:t>29</w:t>
      </w:r>
      <w:r w:rsidR="000E3C50" w:rsidRPr="0006385B">
        <w:t>.</w:t>
      </w:r>
      <w:r w:rsidR="000E3C50" w:rsidRPr="0006385B">
        <w:tab/>
      </w:r>
      <w:r w:rsidR="000E3C50" w:rsidRPr="0006385B">
        <w:t>委员会感到关切的是，有报告称，应征士兵，包括出于良心拒服兵役者，遭到追捕，并在违背自己意愿的情况下被送往军事集结地，还有报告称，应征士兵遭到任意拘留。委员会还感到关切的是，缺乏资料，说明调查此类案件和起诉责任人的情况</w:t>
      </w:r>
      <w:r w:rsidR="000E3C50" w:rsidRPr="0006385B">
        <w:t>(</w:t>
      </w:r>
      <w:r w:rsidR="000E3C50" w:rsidRPr="0006385B">
        <w:t>第九至第十条和第十八条</w:t>
      </w:r>
      <w:r w:rsidR="000E3C50" w:rsidRPr="0006385B">
        <w:t>)</w:t>
      </w:r>
      <w:r w:rsidR="000E3C50" w:rsidRPr="0006385B">
        <w:t>。</w:t>
      </w:r>
    </w:p>
    <w:p w14:paraId="48A9807B" w14:textId="7864AD8C" w:rsidR="000E3C50" w:rsidRPr="0006385B" w:rsidRDefault="00487F19" w:rsidP="000E3C50">
      <w:pPr>
        <w:pStyle w:val="SingleTxtGC"/>
        <w:rPr>
          <w:rFonts w:eastAsia="黑体"/>
          <w:bCs/>
        </w:rPr>
      </w:pPr>
      <w:r>
        <w:t>3</w:t>
      </w:r>
      <w:r w:rsidR="000E3C50" w:rsidRPr="0006385B">
        <w:t>0.</w:t>
      </w:r>
      <w:r w:rsidR="000E3C50" w:rsidRPr="0006385B">
        <w:tab/>
      </w:r>
      <w:r w:rsidR="000E3C50" w:rsidRPr="0006385B">
        <w:rPr>
          <w:rFonts w:eastAsia="黑体"/>
          <w:bCs/>
        </w:rPr>
        <w:t>委员会重申以往的建议，</w:t>
      </w:r>
      <w:r w:rsidR="000E3C50" w:rsidRPr="0006385B">
        <w:rPr>
          <w:rFonts w:eastAsia="黑体"/>
          <w:bCs/>
          <w:vertAlign w:val="superscript"/>
        </w:rPr>
        <w:footnoteReference w:id="8"/>
      </w:r>
      <w:r w:rsidR="00F12B09">
        <w:rPr>
          <w:rFonts w:eastAsia="黑体" w:hint="eastAsia"/>
          <w:bCs/>
        </w:rPr>
        <w:t xml:space="preserve"> </w:t>
      </w:r>
      <w:r w:rsidR="000E3C50" w:rsidRPr="0006385B">
        <w:rPr>
          <w:rFonts w:eastAsia="黑体"/>
          <w:bCs/>
        </w:rPr>
        <w:t>并强调，应向所有出于良心拒服兵役者提供替代兵役的办法，不得因这些人出于何种信念</w:t>
      </w:r>
      <w:r w:rsidR="000E3C50" w:rsidRPr="0006385B">
        <w:rPr>
          <w:rFonts w:eastAsia="黑体"/>
          <w:bCs/>
        </w:rPr>
        <w:t>(</w:t>
      </w:r>
      <w:r w:rsidR="000E3C50" w:rsidRPr="0006385B">
        <w:rPr>
          <w:rFonts w:eastAsia="黑体"/>
          <w:bCs/>
        </w:rPr>
        <w:t>宗教信仰或基于良心的非宗教信念</w:t>
      </w:r>
      <w:r w:rsidR="000E3C50" w:rsidRPr="0006385B">
        <w:rPr>
          <w:rFonts w:eastAsia="黑体"/>
          <w:bCs/>
        </w:rPr>
        <w:t>)</w:t>
      </w:r>
      <w:r w:rsidR="000E3C50" w:rsidRPr="0006385B">
        <w:rPr>
          <w:rFonts w:eastAsia="黑体"/>
          <w:bCs/>
        </w:rPr>
        <w:t>拒服兵役而加以歧视，相较于兵役，替代办法在性质或期限上既不应具有惩罚性，也不应具有歧视性。缔约国应确保对绑架和任意拘留应征士兵的案件进行迅速、彻底和独立的调查，确保起诉并惩处犯罪人，确保向受害者提供有效补救，包括适足赔偿。</w:t>
      </w:r>
    </w:p>
    <w:p w14:paraId="29B2BD23" w14:textId="77777777" w:rsidR="000E3C50" w:rsidRPr="0006385B" w:rsidRDefault="000E3C50" w:rsidP="00C064BE">
      <w:pPr>
        <w:pStyle w:val="H23GC"/>
      </w:pPr>
      <w:r w:rsidRPr="0006385B">
        <w:tab/>
      </w:r>
      <w:r w:rsidRPr="0006385B">
        <w:tab/>
      </w:r>
      <w:r w:rsidRPr="0006385B">
        <w:t>审前拘留</w:t>
      </w:r>
    </w:p>
    <w:p w14:paraId="490EA202" w14:textId="7D5DD4B7" w:rsidR="000E3C50" w:rsidRPr="0006385B" w:rsidRDefault="00487F19" w:rsidP="000E3C50">
      <w:pPr>
        <w:pStyle w:val="SingleTxtGC"/>
      </w:pPr>
      <w:r>
        <w:t>31</w:t>
      </w:r>
      <w:r w:rsidR="000E3C50" w:rsidRPr="0006385B">
        <w:t>.</w:t>
      </w:r>
      <w:r w:rsidR="000E3C50" w:rsidRPr="0006385B">
        <w:tab/>
      </w:r>
      <w:r w:rsidR="000E3C50" w:rsidRPr="0006385B">
        <w:t>委员会感到关切的是，有报告称，有人长期受到审前拘留，这违反了《公约》。委员会尤其关切的是，有报告称，有儿童受到一年以上的审前拘留</w:t>
      </w:r>
      <w:r w:rsidR="000E3C50" w:rsidRPr="0006385B">
        <w:t>(</w:t>
      </w:r>
      <w:r w:rsidR="000E3C50" w:rsidRPr="0006385B">
        <w:t>第九至第十条和第十四条</w:t>
      </w:r>
      <w:r w:rsidR="000E3C50" w:rsidRPr="0006385B">
        <w:t>)</w:t>
      </w:r>
      <w:r w:rsidR="000E3C50" w:rsidRPr="0006385B">
        <w:t>。</w:t>
      </w:r>
    </w:p>
    <w:p w14:paraId="516A0CB4" w14:textId="5725114E" w:rsidR="000E3C50" w:rsidRPr="0006385B" w:rsidRDefault="00487F19" w:rsidP="000E3C50">
      <w:pPr>
        <w:pStyle w:val="SingleTxtGC"/>
        <w:rPr>
          <w:rFonts w:eastAsia="黑体"/>
          <w:bCs/>
        </w:rPr>
      </w:pPr>
      <w:r>
        <w:t>32</w:t>
      </w:r>
      <w:r w:rsidR="000E3C50" w:rsidRPr="0006385B">
        <w:t>.</w:t>
      </w:r>
      <w:r w:rsidR="000E3C50" w:rsidRPr="0006385B">
        <w:tab/>
      </w:r>
      <w:r w:rsidR="000E3C50" w:rsidRPr="0006385B">
        <w:rPr>
          <w:rFonts w:eastAsia="黑体"/>
          <w:bCs/>
        </w:rPr>
        <w:t>缔约国应确保遵守《公约》，将审前拘留仅用作最后手段，时间尽可能短，并定期进行审查。还应确保尽最大可能避免对青少年实行审前拘留。缔约国应继续促进使用非拘禁替代措施。</w:t>
      </w:r>
    </w:p>
    <w:p w14:paraId="6C763765" w14:textId="77777777" w:rsidR="000E3C50" w:rsidRPr="0006385B" w:rsidRDefault="000E3C50" w:rsidP="00C064BE">
      <w:pPr>
        <w:pStyle w:val="H23GC"/>
      </w:pPr>
      <w:r w:rsidRPr="0006385B">
        <w:tab/>
      </w:r>
      <w:r w:rsidRPr="0006385B">
        <w:tab/>
      </w:r>
      <w:r w:rsidRPr="0006385B">
        <w:t>迁徙往来之自由</w:t>
      </w:r>
    </w:p>
    <w:p w14:paraId="0E380E03" w14:textId="6F018C43" w:rsidR="000E3C50" w:rsidRPr="0006385B" w:rsidRDefault="00487F19" w:rsidP="000E3C50">
      <w:pPr>
        <w:pStyle w:val="SingleTxtGC"/>
      </w:pPr>
      <w:r>
        <w:t>33</w:t>
      </w:r>
      <w:r w:rsidR="000E3C50" w:rsidRPr="0006385B">
        <w:t>.</w:t>
      </w:r>
      <w:r w:rsidR="000E3C50" w:rsidRPr="0006385B">
        <w:tab/>
      </w:r>
      <w:r w:rsidR="000E3C50" w:rsidRPr="0006385B">
        <w:t>委员会赞扬缔约国采取措施改善检查站的过境条件，并在卢汉斯克地区增设了两个检查站。委员会关切地注意到，在</w:t>
      </w:r>
      <w:r>
        <w:t>COVID</w:t>
      </w:r>
      <w:r w:rsidR="000E3C50" w:rsidRPr="0006385B">
        <w:t>-</w:t>
      </w:r>
      <w:r>
        <w:t>19</w:t>
      </w:r>
      <w:r w:rsidR="000E3C50" w:rsidRPr="0006385B">
        <w:t>大流行期间，检查站对平民实行了严格限制。尽管乌克兰规定了基于人道主义原因允许过境的特殊理由，但委员会关切地注意到，有报告表明，实际上，许多人据称遵守了缔约国规定之要求，但仍被拒绝过境</w:t>
      </w:r>
      <w:r w:rsidR="000E3C50" w:rsidRPr="0006385B">
        <w:t>(</w:t>
      </w:r>
      <w:r w:rsidR="000E3C50" w:rsidRPr="0006385B">
        <w:t>第十二条</w:t>
      </w:r>
      <w:r w:rsidR="000E3C50" w:rsidRPr="0006385B">
        <w:t>)</w:t>
      </w:r>
      <w:r w:rsidR="000E3C50" w:rsidRPr="0006385B">
        <w:t>。</w:t>
      </w:r>
    </w:p>
    <w:p w14:paraId="177E475C" w14:textId="540D837D" w:rsidR="000E3C50" w:rsidRPr="0006385B" w:rsidRDefault="00487F19" w:rsidP="000E3C50">
      <w:pPr>
        <w:pStyle w:val="SingleTxtGC"/>
        <w:rPr>
          <w:rFonts w:eastAsia="黑体"/>
          <w:bCs/>
        </w:rPr>
      </w:pPr>
      <w:r>
        <w:t>34</w:t>
      </w:r>
      <w:r w:rsidR="000E3C50" w:rsidRPr="0006385B">
        <w:t>.</w:t>
      </w:r>
      <w:r w:rsidR="000E3C50" w:rsidRPr="0006385B">
        <w:tab/>
      </w:r>
      <w:r w:rsidR="000E3C50" w:rsidRPr="0006385B">
        <w:rPr>
          <w:rFonts w:eastAsia="黑体"/>
          <w:bCs/>
        </w:rPr>
        <w:t>缔约国应考虑委员会的第</w:t>
      </w:r>
      <w:r>
        <w:rPr>
          <w:rFonts w:eastAsia="黑体"/>
          <w:bCs/>
        </w:rPr>
        <w:t>27</w:t>
      </w:r>
      <w:r w:rsidR="000E3C50" w:rsidRPr="0006385B">
        <w:rPr>
          <w:rFonts w:eastAsia="黑体"/>
          <w:bCs/>
        </w:rPr>
        <w:t>号一般性意见</w:t>
      </w:r>
      <w:r w:rsidR="000E3C50" w:rsidRPr="0006385B">
        <w:rPr>
          <w:rFonts w:eastAsia="黑体"/>
          <w:bCs/>
        </w:rPr>
        <w:t>(</w:t>
      </w:r>
      <w:r>
        <w:rPr>
          <w:rFonts w:eastAsia="黑体"/>
          <w:bCs/>
        </w:rPr>
        <w:t>1999</w:t>
      </w:r>
      <w:r w:rsidR="000E3C50" w:rsidRPr="0006385B">
        <w:rPr>
          <w:rFonts w:eastAsia="黑体"/>
          <w:bCs/>
        </w:rPr>
        <w:t>年</w:t>
      </w:r>
      <w:r w:rsidR="000E3C50" w:rsidRPr="0006385B">
        <w:rPr>
          <w:rFonts w:eastAsia="黑体"/>
          <w:bCs/>
        </w:rPr>
        <w:t>)</w:t>
      </w:r>
      <w:r w:rsidR="000E3C50" w:rsidRPr="0006385B">
        <w:rPr>
          <w:rFonts w:eastAsia="黑体"/>
          <w:bCs/>
        </w:rPr>
        <w:t>，保障迁徙自由，取消所有不符合《公约》第十二条的限制。缔约国应确保凡是拒绝或限制通过检查站的情况，有关部门应提供明确且透明的理由，并确保这种情况下可以使用上诉程序。</w:t>
      </w:r>
    </w:p>
    <w:p w14:paraId="628445B9" w14:textId="77777777" w:rsidR="000E3C50" w:rsidRPr="0006385B" w:rsidRDefault="000E3C50" w:rsidP="00C064BE">
      <w:pPr>
        <w:pStyle w:val="H23GC"/>
      </w:pPr>
      <w:r w:rsidRPr="0006385B">
        <w:tab/>
      </w:r>
      <w:r w:rsidRPr="0006385B">
        <w:tab/>
      </w:r>
      <w:r w:rsidRPr="0006385B">
        <w:t>境内流离失所者</w:t>
      </w:r>
    </w:p>
    <w:p w14:paraId="0773B7FB" w14:textId="5D2B2BF6" w:rsidR="000E3C50" w:rsidRPr="0006385B" w:rsidRDefault="00487F19" w:rsidP="000E3C50">
      <w:pPr>
        <w:pStyle w:val="SingleTxtGC"/>
      </w:pPr>
      <w:r>
        <w:t>35</w:t>
      </w:r>
      <w:r w:rsidR="000E3C50" w:rsidRPr="0006385B">
        <w:t>.</w:t>
      </w:r>
      <w:r w:rsidR="000E3C50" w:rsidRPr="0006385B">
        <w:tab/>
      </w:r>
      <w:r w:rsidR="000E3C50" w:rsidRPr="0006385B">
        <w:t>委员会关切的是，境内流离失所者面临多方面歧视，包括在自身政治权利方面，这种歧视阻碍了他们重新融入社会。尽管乌克兰于</w:t>
      </w:r>
      <w:r>
        <w:t>2</w:t>
      </w:r>
      <w:r w:rsidR="000E3C50" w:rsidRPr="0006385B">
        <w:t>0</w:t>
      </w:r>
      <w:r>
        <w:t>19</w:t>
      </w:r>
      <w:r w:rsidR="000E3C50" w:rsidRPr="0006385B">
        <w:t>年颁布了《选举法》，并改善了境内流离失所者行使投票权的规定条件，但委员会感到关切的是，实际障碍仍然存在，行使投票权的境内流离失所者人数仍然不多</w:t>
      </w:r>
      <w:r w:rsidR="000E3C50" w:rsidRPr="0006385B">
        <w:t>(</w:t>
      </w:r>
      <w:r w:rsidR="000E3C50" w:rsidRPr="0006385B">
        <w:t>第十二和第二十六条</w:t>
      </w:r>
      <w:r w:rsidR="000E3C50" w:rsidRPr="0006385B">
        <w:t>)</w:t>
      </w:r>
      <w:r w:rsidR="000E3C50" w:rsidRPr="0006385B">
        <w:t>。</w:t>
      </w:r>
    </w:p>
    <w:p w14:paraId="7D65CFA1" w14:textId="13A268ED" w:rsidR="000E3C50" w:rsidRPr="0006385B" w:rsidRDefault="00487F19" w:rsidP="000E3C50">
      <w:pPr>
        <w:pStyle w:val="SingleTxtGC"/>
        <w:rPr>
          <w:rFonts w:eastAsia="黑体"/>
          <w:bCs/>
        </w:rPr>
      </w:pPr>
      <w:r>
        <w:lastRenderedPageBreak/>
        <w:t>36</w:t>
      </w:r>
      <w:r w:rsidR="000E3C50" w:rsidRPr="0006385B">
        <w:t>.</w:t>
      </w:r>
      <w:r w:rsidR="000E3C50" w:rsidRPr="0006385B">
        <w:tab/>
      </w:r>
      <w:r w:rsidR="000E3C50" w:rsidRPr="0006385B">
        <w:rPr>
          <w:rFonts w:eastAsia="黑体"/>
          <w:bCs/>
        </w:rPr>
        <w:t>缔约国应采取立法和实际措施，打击对境内流离失所者的歧视，包括确保他们实际上的投票权。具体而言，缔约国应采取措施，便利境内流离失所者登记实际居住地的程序，鼓励他们行使投票权，包括制定战略以提高公众对《选举法》的认识，并设置程序以保障境内流离失所者全面享有投票权。</w:t>
      </w:r>
    </w:p>
    <w:p w14:paraId="45DB3D36" w14:textId="77777777" w:rsidR="000E3C50" w:rsidRPr="0006385B" w:rsidRDefault="000E3C50" w:rsidP="00C064BE">
      <w:pPr>
        <w:pStyle w:val="H23GC"/>
      </w:pPr>
      <w:r w:rsidRPr="0006385B">
        <w:tab/>
      </w:r>
      <w:r w:rsidRPr="0006385B">
        <w:tab/>
      </w:r>
      <w:r w:rsidRPr="0006385B">
        <w:t>包括移民、难民和寻求庇护者在内的外国人的权利</w:t>
      </w:r>
    </w:p>
    <w:p w14:paraId="06C825D9" w14:textId="4F203318" w:rsidR="000E3C50" w:rsidRPr="0006385B" w:rsidRDefault="00487F19" w:rsidP="000E3C50">
      <w:pPr>
        <w:pStyle w:val="SingleTxtGC"/>
      </w:pPr>
      <w:r>
        <w:t>37</w:t>
      </w:r>
      <w:r w:rsidR="000E3C50" w:rsidRPr="0006385B">
        <w:t>.</w:t>
      </w:r>
      <w:r w:rsidR="000E3C50" w:rsidRPr="0006385B">
        <w:tab/>
      </w:r>
      <w:r w:rsidR="000E3C50" w:rsidRPr="0006385B">
        <w:t>委员会感到关切的是，为解决移民涌入问题而采取的一些措施可能侵犯《公约》保护的权利。委员会尤其感到关切的是，实际上，国际机场中转区的寻求庇护者无法利用具有中止效力的有效上诉机制，也无法获得法律援助和口译服务。委员会注意到乌克兰有一项关于向外国人和无国籍人提供保护的法律草案</w:t>
      </w:r>
      <w:r w:rsidR="000E3C50" w:rsidRPr="0006385B">
        <w:t>(</w:t>
      </w:r>
      <w:r w:rsidR="000E3C50" w:rsidRPr="0006385B">
        <w:t>第</w:t>
      </w:r>
      <w:r>
        <w:t>3387</w:t>
      </w:r>
      <w:r w:rsidR="000E3C50" w:rsidRPr="0006385B">
        <w:t>号</w:t>
      </w:r>
      <w:r w:rsidR="000E3C50" w:rsidRPr="0006385B">
        <w:t>)</w:t>
      </w:r>
      <w:r w:rsidR="000E3C50" w:rsidRPr="0006385B">
        <w:t>，但仍感到关切的是，其中一些规定不符合《公约》，例如允许拘留的规定的范围很广</w:t>
      </w:r>
      <w:r w:rsidR="000E3C50" w:rsidRPr="0006385B">
        <w:t>(</w:t>
      </w:r>
      <w:r w:rsidR="000E3C50" w:rsidRPr="0006385B">
        <w:t>第二条、第七条、第九至第十条、第十三条和第十七条</w:t>
      </w:r>
      <w:r w:rsidR="000E3C50" w:rsidRPr="0006385B">
        <w:t>)</w:t>
      </w:r>
      <w:r w:rsidR="000E3C50" w:rsidRPr="0006385B">
        <w:t>。</w:t>
      </w:r>
    </w:p>
    <w:p w14:paraId="4760B885" w14:textId="55ABA0F6" w:rsidR="000E3C50" w:rsidRPr="0006385B" w:rsidRDefault="00487F19" w:rsidP="000E3C50">
      <w:pPr>
        <w:pStyle w:val="SingleTxtGC"/>
        <w:rPr>
          <w:rFonts w:eastAsia="黑体"/>
          <w:bCs/>
        </w:rPr>
      </w:pPr>
      <w:r>
        <w:t>38</w:t>
      </w:r>
      <w:r w:rsidR="000E3C50" w:rsidRPr="0006385B">
        <w:t>.</w:t>
      </w:r>
      <w:r w:rsidR="000E3C50" w:rsidRPr="0006385B">
        <w:tab/>
      </w:r>
      <w:r w:rsidR="000E3C50" w:rsidRPr="0006385B">
        <w:rPr>
          <w:rFonts w:eastAsia="黑体"/>
          <w:bCs/>
        </w:rPr>
        <w:t>缔约国应：</w:t>
      </w:r>
    </w:p>
    <w:p w14:paraId="6493931E" w14:textId="66CF8A46" w:rsidR="000E3C50" w:rsidRPr="0006385B" w:rsidRDefault="00C064BE"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按照委员会第</w:t>
      </w:r>
      <w:r w:rsidR="00487F19">
        <w:rPr>
          <w:rFonts w:eastAsia="黑体"/>
          <w:bCs/>
        </w:rPr>
        <w:t>35</w:t>
      </w:r>
      <w:r w:rsidR="000E3C50" w:rsidRPr="0006385B">
        <w:rPr>
          <w:rFonts w:eastAsia="黑体"/>
          <w:bCs/>
        </w:rPr>
        <w:t>号一般性意见</w:t>
      </w:r>
      <w:r w:rsidR="000E3C50" w:rsidRPr="0006385B">
        <w:rPr>
          <w:rFonts w:eastAsia="黑体"/>
          <w:bCs/>
        </w:rPr>
        <w:t>(</w:t>
      </w:r>
      <w:r w:rsidR="00487F19">
        <w:rPr>
          <w:rFonts w:eastAsia="黑体"/>
          <w:bCs/>
        </w:rPr>
        <w:t>2</w:t>
      </w:r>
      <w:r w:rsidR="000E3C50" w:rsidRPr="0006385B">
        <w:rPr>
          <w:rFonts w:eastAsia="黑体"/>
          <w:bCs/>
        </w:rPr>
        <w:t>0</w:t>
      </w:r>
      <w:r w:rsidR="00487F19">
        <w:rPr>
          <w:rFonts w:eastAsia="黑体"/>
          <w:bCs/>
        </w:rPr>
        <w:t>14</w:t>
      </w:r>
      <w:r w:rsidR="000E3C50" w:rsidRPr="0006385B">
        <w:rPr>
          <w:rFonts w:eastAsia="黑体"/>
          <w:bCs/>
        </w:rPr>
        <w:t>年</w:t>
      </w:r>
      <w:r w:rsidR="000E3C50" w:rsidRPr="0006385B">
        <w:rPr>
          <w:rFonts w:eastAsia="黑体"/>
          <w:bCs/>
        </w:rPr>
        <w:t>)</w:t>
      </w:r>
      <w:r w:rsidR="000E3C50" w:rsidRPr="0006385B">
        <w:rPr>
          <w:rFonts w:eastAsia="黑体"/>
          <w:bCs/>
        </w:rPr>
        <w:t>，确保凡是通过的立法均完全遵守《公约》，特别是不推回原则以及人身自由和安全权，并确保在过境区充分尊重不驱回原则；</w:t>
      </w:r>
    </w:p>
    <w:p w14:paraId="0C7FC6B6" w14:textId="76E2394D"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在边境，特别是中转区，向申请庇护者提供免费法律援助和翻译服务，以确保他们能够在实践中行使上诉权；</w:t>
      </w:r>
    </w:p>
    <w:p w14:paraId="1CF6DB4F" w14:textId="0D60772D"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c</w:t>
      </w:r>
      <w:r w:rsidR="000E3C50" w:rsidRPr="0006385B">
        <w:rPr>
          <w:rFonts w:eastAsia="黑体"/>
          <w:bCs/>
        </w:rPr>
        <w:t>)</w:t>
      </w:r>
      <w:r w:rsidR="000E3C50" w:rsidRPr="0006385B">
        <w:rPr>
          <w:rFonts w:eastAsia="黑体"/>
          <w:bCs/>
        </w:rPr>
        <w:tab/>
      </w:r>
      <w:r w:rsidR="000E3C50" w:rsidRPr="0006385B">
        <w:rPr>
          <w:rFonts w:eastAsia="黑体"/>
          <w:bCs/>
        </w:rPr>
        <w:t>加强边防人员和移民人员培训，以确保充分遵守《公约》和其他适用的国际标准规定的寻求庇护者的权利。</w:t>
      </w:r>
    </w:p>
    <w:p w14:paraId="4548191A" w14:textId="796A8FFB" w:rsidR="000E3C50" w:rsidRPr="0006385B" w:rsidRDefault="000E3C50" w:rsidP="00C064BE">
      <w:pPr>
        <w:pStyle w:val="H23GC"/>
      </w:pPr>
      <w:r w:rsidRPr="0006385B">
        <w:tab/>
      </w:r>
      <w:r w:rsidRPr="0006385B">
        <w:tab/>
      </w:r>
      <w:r w:rsidRPr="0006385B">
        <w:t>应对</w:t>
      </w:r>
      <w:r w:rsidR="00487F19">
        <w:t>COVID</w:t>
      </w:r>
      <w:r w:rsidRPr="0006385B">
        <w:t>-</w:t>
      </w:r>
      <w:r w:rsidR="00487F19">
        <w:t>19</w:t>
      </w:r>
    </w:p>
    <w:p w14:paraId="79F7C525" w14:textId="176EECD1" w:rsidR="000E3C50" w:rsidRPr="0006385B" w:rsidRDefault="00487F19" w:rsidP="000E3C50">
      <w:pPr>
        <w:pStyle w:val="SingleTxtGC"/>
      </w:pPr>
      <w:r>
        <w:t>39</w:t>
      </w:r>
      <w:r w:rsidR="000E3C50" w:rsidRPr="0006385B">
        <w:t>.</w:t>
      </w:r>
      <w:r w:rsidR="000E3C50" w:rsidRPr="0006385B">
        <w:tab/>
      </w:r>
      <w:r w:rsidR="000E3C50" w:rsidRPr="0006385B">
        <w:t>委员会注意到，缔约国提供的资料表明，由于</w:t>
      </w:r>
      <w:r>
        <w:t>COVID</w:t>
      </w:r>
      <w:r w:rsidR="000E3C50" w:rsidRPr="0006385B">
        <w:t>-</w:t>
      </w:r>
      <w:r>
        <w:t>19</w:t>
      </w:r>
      <w:r w:rsidR="000E3C50" w:rsidRPr="0006385B">
        <w:t>大流行爆发后采取了保护公共健康的措施，对《公约》的某些条款，如第十二、第十八和第二十一条实行了限制。委员会感到关切的是，有报告称，经内阁决议，而不是通过修订国家法律框架，对公民权利和政治权利实行了大幅限制，对受冲突影响的人群、妇女、罗姆人、老年人和其他人员影响尤其严重，引起了对这些措施的合法性的关切</w:t>
      </w:r>
      <w:r w:rsidR="000E3C50" w:rsidRPr="0006385B">
        <w:t>(</w:t>
      </w:r>
      <w:r w:rsidR="000E3C50" w:rsidRPr="0006385B">
        <w:t>第四条、第十二条和第二十一至二十二条</w:t>
      </w:r>
      <w:r w:rsidR="000E3C50" w:rsidRPr="0006385B">
        <w:t>)</w:t>
      </w:r>
      <w:r w:rsidR="000E3C50" w:rsidRPr="0006385B">
        <w:t>。</w:t>
      </w:r>
    </w:p>
    <w:p w14:paraId="31532051" w14:textId="632542C2" w:rsidR="000E3C50" w:rsidRPr="0006385B" w:rsidRDefault="00487F19" w:rsidP="000E3C50">
      <w:pPr>
        <w:pStyle w:val="SingleTxtGC"/>
        <w:rPr>
          <w:rFonts w:eastAsia="黑体"/>
          <w:bCs/>
        </w:rPr>
      </w:pPr>
      <w:r>
        <w:t>4</w:t>
      </w:r>
      <w:r w:rsidR="000E3C50" w:rsidRPr="0006385B">
        <w:t>0.</w:t>
      </w:r>
      <w:r w:rsidR="000E3C50" w:rsidRPr="0006385B">
        <w:tab/>
      </w:r>
      <w:r w:rsidR="000E3C50" w:rsidRPr="0006385B">
        <w:rPr>
          <w:rFonts w:eastAsia="黑体"/>
          <w:bCs/>
        </w:rPr>
        <w:t>缔约国应确保对关于紧急情况的国家法律框架和对相关措施，包括保护公共卫生的相关措施进行的修订以及任何限制严格遵循《公约》列出的条件。此外，如果对《公约》规定之权利所作任何限制的属事范围超出了相关条款所允许的范围，则缔约国应行使克减权，并通过秘书长立即告知《公约》其他缔约国。</w:t>
      </w:r>
    </w:p>
    <w:p w14:paraId="5D0B9146" w14:textId="77777777" w:rsidR="000E3C50" w:rsidRPr="0006385B" w:rsidRDefault="000E3C50" w:rsidP="00C064BE">
      <w:pPr>
        <w:pStyle w:val="H23GC"/>
      </w:pPr>
      <w:r w:rsidRPr="0006385B">
        <w:tab/>
      </w:r>
      <w:r w:rsidRPr="0006385B">
        <w:tab/>
      </w:r>
      <w:r w:rsidRPr="0006385B">
        <w:t>隐私权</w:t>
      </w:r>
    </w:p>
    <w:p w14:paraId="1FD12012" w14:textId="4FCE641E" w:rsidR="000E3C50" w:rsidRPr="0006385B" w:rsidRDefault="00487F19" w:rsidP="000E3C50">
      <w:pPr>
        <w:pStyle w:val="SingleTxtGC"/>
      </w:pPr>
      <w:r>
        <w:t>41</w:t>
      </w:r>
      <w:r w:rsidR="000E3C50" w:rsidRPr="0006385B">
        <w:t>.</w:t>
      </w:r>
      <w:r w:rsidR="000E3C50" w:rsidRPr="0006385B">
        <w:tab/>
      </w:r>
      <w:r w:rsidR="000E3C50" w:rsidRPr="0006385B">
        <w:t>委员会感到关切的是，没有提供充分保障，防止任意干涉隐私权的行为，具体形式包括监视，拦截活动，国家安全机构、情报机构和私人行为体之间获取和披露个人数据。委员会还感到关切的是，缺乏资料，以说明与</w:t>
      </w:r>
      <w:r>
        <w:t>Myrotvorets</w:t>
      </w:r>
      <w:r w:rsidR="000E3C50" w:rsidRPr="0006385B">
        <w:t>网站相关的刑事调查的结果，该网站据称有侵犯隐私权的行为，包括披露数千名乌克兰人的个人数据，以及公布据称与武装团体有联系或被称为</w:t>
      </w:r>
      <w:r>
        <w:rPr>
          <w:rFonts w:hint="eastAsia"/>
        </w:rPr>
        <w:t>“</w:t>
      </w:r>
      <w:r w:rsidR="000E3C50" w:rsidRPr="0006385B">
        <w:t>恐怖分子</w:t>
      </w:r>
      <w:r>
        <w:rPr>
          <w:rFonts w:hint="eastAsia"/>
        </w:rPr>
        <w:t>”</w:t>
      </w:r>
      <w:r w:rsidR="000E3C50" w:rsidRPr="0006385B">
        <w:t>的个人的数据</w:t>
      </w:r>
      <w:r w:rsidR="000E3C50" w:rsidRPr="0006385B">
        <w:t>(</w:t>
      </w:r>
      <w:r w:rsidR="000E3C50" w:rsidRPr="0006385B">
        <w:t>第十七条</w:t>
      </w:r>
      <w:r w:rsidR="000E3C50" w:rsidRPr="0006385B">
        <w:t>)</w:t>
      </w:r>
      <w:r w:rsidR="000E3C50" w:rsidRPr="0006385B">
        <w:t>。</w:t>
      </w:r>
    </w:p>
    <w:p w14:paraId="34C80CC2" w14:textId="268695EE" w:rsidR="000E3C50" w:rsidRPr="0006385B" w:rsidRDefault="00487F19" w:rsidP="000E3C50">
      <w:pPr>
        <w:pStyle w:val="SingleTxtGC"/>
        <w:rPr>
          <w:rFonts w:eastAsia="黑体"/>
          <w:bCs/>
        </w:rPr>
      </w:pPr>
      <w:r>
        <w:t>42</w:t>
      </w:r>
      <w:r w:rsidR="000E3C50" w:rsidRPr="0006385B">
        <w:t>.</w:t>
      </w:r>
      <w:r w:rsidR="000E3C50" w:rsidRPr="0006385B">
        <w:tab/>
      </w:r>
      <w:r w:rsidR="000E3C50" w:rsidRPr="0006385B">
        <w:rPr>
          <w:rFonts w:eastAsia="黑体"/>
          <w:bCs/>
        </w:rPr>
        <w:t>缔约国应使本国关于保留和获取数据、监视和拦截活动的条例完全符合《公约》，特别是第十七条，并确保严格遵守合法性、相称性和必要性原则。缔约国</w:t>
      </w:r>
      <w:r w:rsidR="000E3C50" w:rsidRPr="0006385B">
        <w:rPr>
          <w:rFonts w:eastAsia="黑体"/>
          <w:bCs/>
        </w:rPr>
        <w:lastRenderedPageBreak/>
        <w:t>应确保对隐私权的任何干涉都需要得到法院的事先许可并由有效和独立的监督机制进行监督，并确保在可能的情况下告知受影响人员他们所受的监视和拦截活动，在发生侵权时确保他们获得有效补救。缔约国还应确保彻底调查所有关于侵权的报告，并确保调查经证实后予以适当惩处。</w:t>
      </w:r>
    </w:p>
    <w:p w14:paraId="799E4D7C" w14:textId="77777777" w:rsidR="000E3C50" w:rsidRPr="0006385B" w:rsidRDefault="000E3C50" w:rsidP="00C064BE">
      <w:pPr>
        <w:pStyle w:val="H23GC"/>
      </w:pPr>
      <w:r w:rsidRPr="0006385B">
        <w:tab/>
      </w:r>
      <w:r w:rsidRPr="0006385B">
        <w:tab/>
      </w:r>
      <w:r w:rsidRPr="0006385B">
        <w:t>司法机构的独立性和司法工作</w:t>
      </w:r>
    </w:p>
    <w:p w14:paraId="490F742D" w14:textId="7591F16D" w:rsidR="000E3C50" w:rsidRPr="0006385B" w:rsidRDefault="00487F19" w:rsidP="000E3C50">
      <w:pPr>
        <w:pStyle w:val="SingleTxtGC"/>
      </w:pPr>
      <w:r>
        <w:t>43</w:t>
      </w:r>
      <w:r w:rsidR="000E3C50" w:rsidRPr="0006385B">
        <w:t>.</w:t>
      </w:r>
      <w:r w:rsidR="000E3C50" w:rsidRPr="0006385B">
        <w:tab/>
      </w:r>
      <w:r w:rsidR="000E3C50" w:rsidRPr="0006385B">
        <w:t>委员会注意到缔约国所作的努力，但仍感到关切的是：</w:t>
      </w:r>
    </w:p>
    <w:p w14:paraId="70E8AC00" w14:textId="0D382E0F" w:rsidR="000E3C50" w:rsidRPr="0006385B" w:rsidRDefault="00C064BE" w:rsidP="000E3C50">
      <w:pPr>
        <w:pStyle w:val="SingleTxtGC"/>
      </w:pPr>
      <w:r w:rsidRPr="0006385B">
        <w:tab/>
      </w:r>
      <w:r w:rsidR="000E3C50" w:rsidRPr="0006385B">
        <w:t>(</w:t>
      </w:r>
      <w:r w:rsidR="00487F19">
        <w:t>a</w:t>
      </w:r>
      <w:r w:rsidR="000E3C50" w:rsidRPr="0006385B">
        <w:t>)</w:t>
      </w:r>
      <w:r w:rsidR="000E3C50" w:rsidRPr="0006385B">
        <w:tab/>
      </w:r>
      <w:r w:rsidR="000E3C50" w:rsidRPr="0006385B">
        <w:t>缺少措施以充分确保法官和检察官的独立性；</w:t>
      </w:r>
    </w:p>
    <w:p w14:paraId="291B6B0C" w14:textId="7BB7414C" w:rsidR="000E3C50" w:rsidRPr="0006385B" w:rsidRDefault="00C064BE" w:rsidP="000E3C50">
      <w:pPr>
        <w:pStyle w:val="SingleTxtGC"/>
      </w:pPr>
      <w:r w:rsidRPr="0006385B">
        <w:tab/>
      </w:r>
      <w:r w:rsidR="000E3C50" w:rsidRPr="0006385B">
        <w:t>(</w:t>
      </w:r>
      <w:r w:rsidR="00487F19">
        <w:t>b</w:t>
      </w:r>
      <w:r w:rsidR="000E3C50" w:rsidRPr="0006385B">
        <w:t>)</w:t>
      </w:r>
      <w:r w:rsidR="000E3C50" w:rsidRPr="0006385B">
        <w:tab/>
      </w:r>
      <w:r w:rsidR="000E3C50" w:rsidRPr="0006385B">
        <w:t>检察官任命和解职程序缺少透明度；</w:t>
      </w:r>
    </w:p>
    <w:p w14:paraId="1BE66655" w14:textId="15941F29" w:rsidR="000E3C50" w:rsidRPr="0006385B" w:rsidRDefault="00C064BE" w:rsidP="000E3C50">
      <w:pPr>
        <w:pStyle w:val="SingleTxtGC"/>
      </w:pPr>
      <w:r w:rsidRPr="0006385B">
        <w:tab/>
      </w:r>
      <w:r w:rsidR="000E3C50" w:rsidRPr="0006385B">
        <w:t>(</w:t>
      </w:r>
      <w:r w:rsidR="00487F19">
        <w:t>c</w:t>
      </w:r>
      <w:r w:rsidR="000E3C50" w:rsidRPr="0006385B">
        <w:t>)</w:t>
      </w:r>
      <w:r w:rsidR="000E3C50" w:rsidRPr="0006385B">
        <w:tab/>
      </w:r>
      <w:r w:rsidR="000E3C50" w:rsidRPr="0006385B">
        <w:t>法官资格评估过程中存在挑战，包括缺少透明的评价程序，据称评估过程中存在腐败，以及大量法官在资格评估期间辞职；</w:t>
      </w:r>
    </w:p>
    <w:p w14:paraId="70F07C7B" w14:textId="49499B0F" w:rsidR="000E3C50" w:rsidRPr="0006385B" w:rsidRDefault="00C064BE" w:rsidP="000E3C50">
      <w:pPr>
        <w:pStyle w:val="SingleTxtGC"/>
      </w:pPr>
      <w:r w:rsidRPr="0006385B">
        <w:tab/>
      </w:r>
      <w:r w:rsidR="000E3C50" w:rsidRPr="0006385B">
        <w:t>(</w:t>
      </w:r>
      <w:r w:rsidR="00487F19">
        <w:t>d</w:t>
      </w:r>
      <w:r w:rsidR="000E3C50" w:rsidRPr="0006385B">
        <w:t>)</w:t>
      </w:r>
      <w:r w:rsidR="000E3C50" w:rsidRPr="0006385B">
        <w:tab/>
      </w:r>
      <w:r w:rsidR="000E3C50" w:rsidRPr="0006385B">
        <w:t>缔约国法官人数不足，导致拖延以及许多公民，特别是顿涅茨克和卢汉斯克地区的公民无法诉诸司法</w:t>
      </w:r>
      <w:r w:rsidR="000E3C50" w:rsidRPr="0006385B">
        <w:t>(</w:t>
      </w:r>
      <w:r w:rsidR="000E3C50" w:rsidRPr="0006385B">
        <w:t>第十四条</w:t>
      </w:r>
      <w:r w:rsidR="000E3C50" w:rsidRPr="0006385B">
        <w:t>)</w:t>
      </w:r>
      <w:r w:rsidR="000E3C50" w:rsidRPr="0006385B">
        <w:t>。</w:t>
      </w:r>
    </w:p>
    <w:p w14:paraId="54E45DF6" w14:textId="3234BDA0" w:rsidR="000E3C50" w:rsidRPr="0006385B" w:rsidRDefault="00487F19" w:rsidP="000E3C50">
      <w:pPr>
        <w:pStyle w:val="SingleTxtGC"/>
        <w:rPr>
          <w:rFonts w:eastAsia="黑体"/>
          <w:bCs/>
        </w:rPr>
      </w:pPr>
      <w:r>
        <w:t>44</w:t>
      </w:r>
      <w:r w:rsidR="000E3C50" w:rsidRPr="0006385B">
        <w:t>.</w:t>
      </w:r>
      <w:r w:rsidR="000E3C50" w:rsidRPr="0006385B">
        <w:tab/>
      </w:r>
      <w:r w:rsidR="000E3C50" w:rsidRPr="0006385B">
        <w:rPr>
          <w:rFonts w:eastAsia="黑体"/>
          <w:bCs/>
        </w:rPr>
        <w:t>缔约国不应干预司法系统，应确保法官和检察官的选拔、任命、晋升、调任和免职程序符合《公约》和相关国际标准，包括《关于司法机关独立的基本原则》和《关于检察官作用的准则》，从而在法律上和实践中保障法官完全独立和公正，保障检察官独立且切实拥有自主权。缔约国应促进和鼓励按照既定程序选拔新法官，特别是在顿涅茨克和卢汉斯克地区。</w:t>
      </w:r>
    </w:p>
    <w:p w14:paraId="57F59A21" w14:textId="77777777" w:rsidR="000E3C50" w:rsidRPr="0006385B" w:rsidRDefault="000E3C50" w:rsidP="00C064BE">
      <w:pPr>
        <w:pStyle w:val="H23GC"/>
      </w:pPr>
      <w:r w:rsidRPr="0006385B">
        <w:tab/>
      </w:r>
      <w:r w:rsidRPr="0006385B">
        <w:tab/>
      </w:r>
      <w:r w:rsidRPr="0006385B">
        <w:t>思想、良心和宗教自由</w:t>
      </w:r>
    </w:p>
    <w:p w14:paraId="0426D62F" w14:textId="539B835B" w:rsidR="000E3C50" w:rsidRPr="0006385B" w:rsidRDefault="00487F19" w:rsidP="000E3C50">
      <w:pPr>
        <w:pStyle w:val="SingleTxtGC"/>
      </w:pPr>
      <w:r>
        <w:t>45</w:t>
      </w:r>
      <w:r w:rsidR="000E3C50" w:rsidRPr="0006385B">
        <w:t>.</w:t>
      </w:r>
      <w:r w:rsidR="000E3C50" w:rsidRPr="0006385B">
        <w:tab/>
      </w:r>
      <w:r w:rsidR="000E3C50" w:rsidRPr="0006385B">
        <w:t>委员会感到关切的是，有报告称，在教会和宗教社区从乌克兰东正教会向新成立的乌克兰东正教会过渡的过程中，发生了针对礼拜场所的暴力、恐吓和破坏行为。委员会还感到关切的是，据称警方在此类事件中不采取行动，而且缺乏资料说明缔约国进行调查的情况</w:t>
      </w:r>
      <w:r w:rsidR="000E3C50" w:rsidRPr="0006385B">
        <w:t>(</w:t>
      </w:r>
      <w:r w:rsidR="000E3C50" w:rsidRPr="0006385B">
        <w:t>第十八条</w:t>
      </w:r>
      <w:r w:rsidR="000E3C50" w:rsidRPr="0006385B">
        <w:t>)</w:t>
      </w:r>
      <w:r w:rsidR="000E3C50" w:rsidRPr="0006385B">
        <w:t>。</w:t>
      </w:r>
    </w:p>
    <w:p w14:paraId="60F375A8" w14:textId="0ED72829" w:rsidR="000E3C50" w:rsidRPr="0006385B" w:rsidRDefault="00487F19" w:rsidP="000E3C50">
      <w:pPr>
        <w:pStyle w:val="SingleTxtGC"/>
        <w:rPr>
          <w:rFonts w:eastAsia="黑体"/>
          <w:bCs/>
        </w:rPr>
      </w:pPr>
      <w:r>
        <w:t>46</w:t>
      </w:r>
      <w:r w:rsidR="000E3C50" w:rsidRPr="0006385B">
        <w:t>.</w:t>
      </w:r>
      <w:r w:rsidR="000E3C50" w:rsidRPr="0006385B">
        <w:tab/>
      </w:r>
      <w:r w:rsidR="000E3C50" w:rsidRPr="0006385B">
        <w:rPr>
          <w:rFonts w:eastAsia="黑体"/>
          <w:bCs/>
        </w:rPr>
        <w:t>缔约国应：</w:t>
      </w:r>
    </w:p>
    <w:p w14:paraId="76F58ACA" w14:textId="52A83445"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a</w:t>
      </w:r>
      <w:r w:rsidR="000E3C50" w:rsidRPr="0006385B">
        <w:rPr>
          <w:rFonts w:eastAsia="黑体"/>
          <w:bCs/>
        </w:rPr>
        <w:t>)</w:t>
      </w:r>
      <w:r w:rsidR="000E3C50" w:rsidRPr="0006385B">
        <w:rPr>
          <w:rFonts w:eastAsia="黑体"/>
          <w:bCs/>
        </w:rPr>
        <w:tab/>
      </w:r>
      <w:r w:rsidR="000E3C50" w:rsidRPr="0006385B">
        <w:rPr>
          <w:rFonts w:eastAsia="黑体"/>
          <w:bCs/>
        </w:rPr>
        <w:t>保障有效行使宗教和信仰自由权，包括保护礼拜场所不遭受暴力、恐吓和破坏行为；</w:t>
      </w:r>
    </w:p>
    <w:p w14:paraId="44DA62A4" w14:textId="00288B6A" w:rsidR="000E3C50" w:rsidRPr="0006385B" w:rsidRDefault="00C064BE" w:rsidP="000E3C50">
      <w:pPr>
        <w:pStyle w:val="SingleTxtGC"/>
        <w:rPr>
          <w:rFonts w:eastAsia="黑体"/>
          <w:bCs/>
        </w:rPr>
      </w:pPr>
      <w:r w:rsidRPr="0006385B">
        <w:rPr>
          <w:rFonts w:eastAsia="黑体"/>
          <w:bCs/>
        </w:rPr>
        <w:tab/>
      </w:r>
      <w:r w:rsidR="000E3C50" w:rsidRPr="0006385B">
        <w:rPr>
          <w:rFonts w:eastAsia="黑体"/>
          <w:bCs/>
        </w:rPr>
        <w:t>(</w:t>
      </w:r>
      <w:r w:rsidR="00487F19">
        <w:rPr>
          <w:rFonts w:eastAsia="黑体"/>
          <w:bCs/>
        </w:rPr>
        <w:t>b</w:t>
      </w:r>
      <w:r w:rsidR="000E3C50" w:rsidRPr="0006385B">
        <w:rPr>
          <w:rFonts w:eastAsia="黑体"/>
          <w:bCs/>
        </w:rPr>
        <w:t>)</w:t>
      </w:r>
      <w:r w:rsidR="000E3C50" w:rsidRPr="0006385B">
        <w:rPr>
          <w:rFonts w:eastAsia="黑体"/>
          <w:bCs/>
        </w:rPr>
        <w:tab/>
      </w:r>
      <w:r w:rsidR="000E3C50" w:rsidRPr="0006385B">
        <w:rPr>
          <w:rFonts w:eastAsia="黑体"/>
          <w:bCs/>
        </w:rPr>
        <w:t>确保彻底、迅速地调查所有暴力案件并惩处责任人。</w:t>
      </w:r>
    </w:p>
    <w:p w14:paraId="0906FFC7" w14:textId="77777777" w:rsidR="000E3C50" w:rsidRPr="0006385B" w:rsidRDefault="000E3C50" w:rsidP="00AB2E7B">
      <w:pPr>
        <w:pStyle w:val="H23GC"/>
      </w:pPr>
      <w:r w:rsidRPr="0006385B">
        <w:tab/>
      </w:r>
      <w:r w:rsidRPr="0006385B">
        <w:tab/>
      </w:r>
      <w:r w:rsidRPr="0006385B">
        <w:t>表达自由</w:t>
      </w:r>
    </w:p>
    <w:p w14:paraId="6C8F32BB" w14:textId="55894D80" w:rsidR="000E3C50" w:rsidRPr="0006385B" w:rsidRDefault="00487F19" w:rsidP="000E3C50">
      <w:pPr>
        <w:pStyle w:val="SingleTxtGC"/>
      </w:pPr>
      <w:r>
        <w:t>47</w:t>
      </w:r>
      <w:r w:rsidR="000E3C50" w:rsidRPr="0006385B">
        <w:t>.</w:t>
      </w:r>
      <w:r w:rsidR="000E3C50" w:rsidRPr="0006385B">
        <w:tab/>
      </w:r>
      <w:r w:rsidR="000E3C50" w:rsidRPr="0006385B">
        <w:t>委员会感到关切的是：</w:t>
      </w:r>
    </w:p>
    <w:p w14:paraId="4C9A2E0A" w14:textId="48192CF3" w:rsidR="000E3C50" w:rsidRPr="0006385B" w:rsidRDefault="00AB2E7B" w:rsidP="000E3C50">
      <w:pPr>
        <w:pStyle w:val="SingleTxtGC"/>
      </w:pPr>
      <w:r w:rsidRPr="0006385B">
        <w:tab/>
      </w:r>
      <w:r w:rsidR="000E3C50" w:rsidRPr="0006385B">
        <w:t>(</w:t>
      </w:r>
      <w:r w:rsidR="00487F19">
        <w:t>a</w:t>
      </w:r>
      <w:r w:rsidR="000E3C50" w:rsidRPr="0006385B">
        <w:t>)</w:t>
      </w:r>
      <w:r w:rsidR="000E3C50" w:rsidRPr="0006385B">
        <w:tab/>
      </w:r>
      <w:r w:rsidR="000E3C50" w:rsidRPr="0006385B">
        <w:t>不断有报告称，极右翼团体成员等针对记者和人权维护者，特别是致力于反腐败和促进男女同性恋、双性恋、跨性别者和间性者权利及性别平等的活动人士实施恐吓、迫害和攻击；</w:t>
      </w:r>
    </w:p>
    <w:p w14:paraId="51E50415" w14:textId="648117AE" w:rsidR="000E3C50" w:rsidRPr="0006385B" w:rsidRDefault="00AB2E7B" w:rsidP="000E3C50">
      <w:pPr>
        <w:pStyle w:val="SingleTxtGC"/>
      </w:pPr>
      <w:r w:rsidRPr="0006385B">
        <w:tab/>
      </w:r>
      <w:r w:rsidR="000E3C50" w:rsidRPr="0006385B">
        <w:t>(</w:t>
      </w:r>
      <w:r w:rsidR="00487F19">
        <w:t>b</w:t>
      </w:r>
      <w:r w:rsidR="000E3C50" w:rsidRPr="0006385B">
        <w:t>)</w:t>
      </w:r>
      <w:r w:rsidR="000E3C50" w:rsidRPr="0006385B">
        <w:tab/>
      </w:r>
      <w:r w:rsidR="000E3C50" w:rsidRPr="0006385B">
        <w:t>调查工作存在系统缺陷，刑事诉讼拖延，特别是</w:t>
      </w:r>
      <w:r w:rsidR="00487F19">
        <w:t>Oles</w:t>
      </w:r>
      <w:r w:rsidR="000E3C50" w:rsidRPr="0006385B">
        <w:t xml:space="preserve"> </w:t>
      </w:r>
      <w:r w:rsidR="00487F19">
        <w:t>Buzina</w:t>
      </w:r>
      <w:r w:rsidR="000E3C50" w:rsidRPr="0006385B">
        <w:t>(</w:t>
      </w:r>
      <w:r w:rsidR="00487F19">
        <w:t>2</w:t>
      </w:r>
      <w:r w:rsidR="000E3C50" w:rsidRPr="0006385B">
        <w:t>0</w:t>
      </w:r>
      <w:r w:rsidR="00487F19">
        <w:t>15</w:t>
      </w:r>
      <w:r w:rsidR="000E3C50" w:rsidRPr="0006385B">
        <w:t>年</w:t>
      </w:r>
      <w:r w:rsidR="000E3C50" w:rsidRPr="0006385B">
        <w:t>)</w:t>
      </w:r>
      <w:r w:rsidR="000E3C50" w:rsidRPr="0006385B">
        <w:t>、</w:t>
      </w:r>
      <w:r w:rsidR="00487F19">
        <w:t>Pavlo</w:t>
      </w:r>
      <w:r w:rsidR="000E3C50" w:rsidRPr="0006385B">
        <w:t xml:space="preserve"> </w:t>
      </w:r>
      <w:r w:rsidR="00487F19">
        <w:t>Sheremet</w:t>
      </w:r>
      <w:r w:rsidR="000E3C50" w:rsidRPr="0006385B">
        <w:t>(</w:t>
      </w:r>
      <w:r w:rsidR="00487F19">
        <w:t>2</w:t>
      </w:r>
      <w:r w:rsidR="000E3C50" w:rsidRPr="0006385B">
        <w:t>0</w:t>
      </w:r>
      <w:r w:rsidR="00487F19">
        <w:t>16</w:t>
      </w:r>
      <w:r w:rsidR="000E3C50" w:rsidRPr="0006385B">
        <w:t>年</w:t>
      </w:r>
      <w:r w:rsidR="000E3C50" w:rsidRPr="0006385B">
        <w:t>)</w:t>
      </w:r>
      <w:r w:rsidR="000E3C50" w:rsidRPr="0006385B">
        <w:t>和</w:t>
      </w:r>
      <w:r w:rsidR="00487F19">
        <w:t>Vadym</w:t>
      </w:r>
      <w:r w:rsidR="000E3C50" w:rsidRPr="0006385B">
        <w:t xml:space="preserve"> </w:t>
      </w:r>
      <w:r w:rsidR="00487F19">
        <w:t>Komarov</w:t>
      </w:r>
      <w:r w:rsidR="000E3C50" w:rsidRPr="0006385B">
        <w:t>(</w:t>
      </w:r>
      <w:r w:rsidR="00487F19">
        <w:t>2</w:t>
      </w:r>
      <w:r w:rsidR="000E3C50" w:rsidRPr="0006385B">
        <w:t>0</w:t>
      </w:r>
      <w:r w:rsidR="00487F19">
        <w:t>19</w:t>
      </w:r>
      <w:r w:rsidR="000E3C50" w:rsidRPr="0006385B">
        <w:t>年</w:t>
      </w:r>
      <w:r w:rsidR="000E3C50" w:rsidRPr="0006385B">
        <w:t>)</w:t>
      </w:r>
      <w:r w:rsidR="000E3C50" w:rsidRPr="0006385B">
        <w:t>遭受谋杀的案件尚未解决；</w:t>
      </w:r>
    </w:p>
    <w:p w14:paraId="59DA7A49" w14:textId="08E16F52" w:rsidR="000E3C50" w:rsidRPr="0006385B" w:rsidRDefault="00AB2E7B" w:rsidP="000E3C50">
      <w:pPr>
        <w:pStyle w:val="SingleTxtGC"/>
      </w:pPr>
      <w:r w:rsidRPr="0006385B">
        <w:tab/>
      </w:r>
      <w:r w:rsidR="000E3C50" w:rsidRPr="0006385B">
        <w:t>(</w:t>
      </w:r>
      <w:r w:rsidR="00487F19">
        <w:t>c</w:t>
      </w:r>
      <w:r w:rsidR="000E3C50" w:rsidRPr="0006385B">
        <w:t>)</w:t>
      </w:r>
      <w:r w:rsidR="000E3C50" w:rsidRPr="0006385B">
        <w:tab/>
      </w:r>
      <w:r w:rsidR="000E3C50" w:rsidRPr="0006385B">
        <w:t>缺少充分保障，包括司法监督，以确保以国家安全为由限制表达自由的措施符合《公约》第十九条和委员会第</w:t>
      </w:r>
      <w:r w:rsidR="00487F19">
        <w:t>34</w:t>
      </w:r>
      <w:r w:rsidR="000E3C50" w:rsidRPr="0006385B">
        <w:t>号一般性意见</w:t>
      </w:r>
      <w:r w:rsidR="000E3C50" w:rsidRPr="0006385B">
        <w:t>(</w:t>
      </w:r>
      <w:r w:rsidR="00487F19">
        <w:t>2</w:t>
      </w:r>
      <w:r w:rsidR="000E3C50" w:rsidRPr="0006385B">
        <w:t>0</w:t>
      </w:r>
      <w:r w:rsidR="00487F19">
        <w:t>11</w:t>
      </w:r>
      <w:r w:rsidR="000E3C50" w:rsidRPr="0006385B">
        <w:t>年</w:t>
      </w:r>
      <w:r w:rsidR="000E3C50" w:rsidRPr="0006385B">
        <w:t>)</w:t>
      </w:r>
      <w:r w:rsidR="000E3C50" w:rsidRPr="0006385B">
        <w:t>；</w:t>
      </w:r>
    </w:p>
    <w:p w14:paraId="2D922880" w14:textId="203286D6" w:rsidR="000E3C50" w:rsidRPr="0006385B" w:rsidRDefault="00AB2E7B" w:rsidP="000E3C50">
      <w:pPr>
        <w:pStyle w:val="SingleTxtGC"/>
      </w:pPr>
      <w:r w:rsidRPr="0006385B">
        <w:lastRenderedPageBreak/>
        <w:tab/>
      </w:r>
      <w:r w:rsidR="000E3C50" w:rsidRPr="0006385B">
        <w:t>(</w:t>
      </w:r>
      <w:r w:rsidR="00487F19">
        <w:t>d</w:t>
      </w:r>
      <w:r w:rsidR="000E3C50" w:rsidRPr="0006385B">
        <w:t>)</w:t>
      </w:r>
      <w:r w:rsidR="000E3C50" w:rsidRPr="0006385B">
        <w:tab/>
      </w:r>
      <w:r w:rsidR="000E3C50" w:rsidRPr="0006385B">
        <w:t>有报告称，尽管</w:t>
      </w:r>
      <w:r w:rsidR="00487F19">
        <w:t>2</w:t>
      </w:r>
      <w:r w:rsidR="000E3C50" w:rsidRPr="0006385B">
        <w:t>0</w:t>
      </w:r>
      <w:r w:rsidR="00487F19">
        <w:t>19</w:t>
      </w:r>
      <w:r w:rsidR="000E3C50" w:rsidRPr="0006385B">
        <w:t>年</w:t>
      </w:r>
      <w:r w:rsidR="00487F19">
        <w:t>1</w:t>
      </w:r>
      <w:r w:rsidR="000E3C50" w:rsidRPr="0006385B">
        <w:t>0</w:t>
      </w:r>
      <w:r w:rsidR="000E3C50" w:rsidRPr="0006385B">
        <w:t>月对关于预防腐败的法律作了修订，界定了举报人的法律地位、权利和保障，但记者的信息来源仍被披露，特别是在关注度高的腐败案件中</w:t>
      </w:r>
      <w:r w:rsidR="000E3C50" w:rsidRPr="0006385B">
        <w:t>(</w:t>
      </w:r>
      <w:r w:rsidR="000E3C50" w:rsidRPr="0006385B">
        <w:t>第二条、第六至第七条、第十四条和第十九条</w:t>
      </w:r>
      <w:r w:rsidR="000E3C50" w:rsidRPr="0006385B">
        <w:t>)</w:t>
      </w:r>
      <w:r w:rsidR="000E3C50" w:rsidRPr="0006385B">
        <w:t>。</w:t>
      </w:r>
    </w:p>
    <w:p w14:paraId="5B287224" w14:textId="39FA7237" w:rsidR="000E3C50" w:rsidRPr="0006385B" w:rsidRDefault="00487F19" w:rsidP="000E3C50">
      <w:pPr>
        <w:pStyle w:val="SingleTxtGC"/>
        <w:rPr>
          <w:rFonts w:eastAsia="黑体"/>
          <w:bCs/>
        </w:rPr>
      </w:pPr>
      <w:r>
        <w:t>48</w:t>
      </w:r>
      <w:r w:rsidR="000E3C50" w:rsidRPr="0006385B">
        <w:t>.</w:t>
      </w:r>
      <w:r w:rsidR="000E3C50" w:rsidRPr="0006385B">
        <w:tab/>
      </w:r>
      <w:r w:rsidR="000E3C50" w:rsidRPr="0006385B">
        <w:rPr>
          <w:rFonts w:eastAsia="黑体"/>
          <w:bCs/>
        </w:rPr>
        <w:t>缔约国应禁止官员干涉人权维护者和记者合法行使表达自由权，保障人权维护者和记者得到有效保护，免受任何形式的威胁、压力、恐吓或攻击，并确保彻底调查非法行为，适当起诉责任人并将他们绳之以法。缔约国应确保以国家安全为由对见解自由权实行的任何限制完全符合《公约》第十九条和委员会第</w:t>
      </w:r>
      <w:r>
        <w:rPr>
          <w:rFonts w:eastAsia="黑体"/>
          <w:bCs/>
        </w:rPr>
        <w:t>34</w:t>
      </w:r>
      <w:r w:rsidR="000E3C50" w:rsidRPr="0006385B">
        <w:rPr>
          <w:rFonts w:eastAsia="黑体"/>
          <w:bCs/>
        </w:rPr>
        <w:t>号一般性意见</w:t>
      </w:r>
      <w:r w:rsidR="000E3C50" w:rsidRPr="0006385B">
        <w:rPr>
          <w:rFonts w:eastAsia="黑体"/>
          <w:bCs/>
        </w:rPr>
        <w:t>(</w:t>
      </w:r>
      <w:r>
        <w:rPr>
          <w:rFonts w:eastAsia="黑体"/>
          <w:bCs/>
        </w:rPr>
        <w:t>2</w:t>
      </w:r>
      <w:r w:rsidR="000E3C50" w:rsidRPr="0006385B">
        <w:rPr>
          <w:rFonts w:eastAsia="黑体"/>
          <w:bCs/>
        </w:rPr>
        <w:t>0</w:t>
      </w:r>
      <w:r>
        <w:rPr>
          <w:rFonts w:eastAsia="黑体"/>
          <w:bCs/>
        </w:rPr>
        <w:t>11</w:t>
      </w:r>
      <w:r w:rsidR="000E3C50" w:rsidRPr="0006385B">
        <w:rPr>
          <w:rFonts w:eastAsia="黑体"/>
          <w:bCs/>
        </w:rPr>
        <w:t>年</w:t>
      </w:r>
      <w:r w:rsidR="000E3C50" w:rsidRPr="0006385B">
        <w:rPr>
          <w:rFonts w:eastAsia="黑体"/>
          <w:bCs/>
        </w:rPr>
        <w:t>)</w:t>
      </w:r>
      <w:r w:rsidR="000E3C50" w:rsidRPr="0006385B">
        <w:rPr>
          <w:rFonts w:eastAsia="黑体"/>
          <w:bCs/>
        </w:rPr>
        <w:t>的严格要求。还应确保在法律上和实践中保护新闻来源的保密，包括采取适当的司法保障，以防止对表达自由权的不当干预。</w:t>
      </w:r>
    </w:p>
    <w:p w14:paraId="39AFBF65" w14:textId="77777777" w:rsidR="000E3C50" w:rsidRPr="0006385B" w:rsidRDefault="000E3C50" w:rsidP="00AB2E7B">
      <w:pPr>
        <w:pStyle w:val="H23GC"/>
      </w:pPr>
      <w:r w:rsidRPr="0006385B">
        <w:tab/>
      </w:r>
      <w:r w:rsidRPr="0006385B">
        <w:tab/>
      </w:r>
      <w:r w:rsidRPr="0006385B">
        <w:t>和平集会自由</w:t>
      </w:r>
    </w:p>
    <w:p w14:paraId="264E6A3F" w14:textId="4962C440" w:rsidR="000E3C50" w:rsidRPr="0006385B" w:rsidRDefault="00487F19" w:rsidP="000E3C50">
      <w:pPr>
        <w:pStyle w:val="SingleTxtGC"/>
      </w:pPr>
      <w:r>
        <w:t>49</w:t>
      </w:r>
      <w:r w:rsidR="000E3C50" w:rsidRPr="0006385B">
        <w:t>.</w:t>
      </w:r>
      <w:r w:rsidR="000E3C50" w:rsidRPr="0006385B">
        <w:tab/>
      </w:r>
      <w:r w:rsidR="000E3C50" w:rsidRPr="0006385B">
        <w:t>委员会称赞缔约国采取措施加强对和平集会自由权的保护，包括在《</w:t>
      </w:r>
      <w:r>
        <w:t>2</w:t>
      </w:r>
      <w:r w:rsidR="000E3C50" w:rsidRPr="0006385B">
        <w:t>0</w:t>
      </w:r>
      <w:r>
        <w:t>21</w:t>
      </w:r>
      <w:r w:rsidR="000E3C50" w:rsidRPr="0006385B">
        <w:t>-</w:t>
      </w:r>
      <w:r>
        <w:t>2</w:t>
      </w:r>
      <w:r w:rsidR="000E3C50" w:rsidRPr="0006385B">
        <w:t>0</w:t>
      </w:r>
      <w:r>
        <w:t>23</w:t>
      </w:r>
      <w:r w:rsidR="000E3C50" w:rsidRPr="0006385B">
        <w:t>年国家人权行动计划》中就如何处理和平集会期间的暴力袭击对国家警察和国民警卫队作出了指示。虽然有这些改进，但委员会感到关切的是，执法人员在示威中仍然有过度使用武力的行为。委员会还感到遗憾的是，有报告表明，和平示威者通常被指控犯有行政罪行，对示威者实施暴力的官员很少因这种行为受到调查和起诉。最后，委员会仍然感到关切的是，</w:t>
      </w:r>
      <w:r w:rsidR="000E3C50" w:rsidRPr="0006385B">
        <w:rPr>
          <w:vertAlign w:val="superscript"/>
        </w:rPr>
        <w:footnoteReference w:id="9"/>
      </w:r>
      <w:r w:rsidR="00F12B09">
        <w:rPr>
          <w:rFonts w:hint="eastAsia"/>
        </w:rPr>
        <w:t xml:space="preserve"> </w:t>
      </w:r>
      <w:r w:rsidR="000E3C50" w:rsidRPr="0006385B">
        <w:t>缺少规范和平集会的国内法律框架</w:t>
      </w:r>
      <w:r w:rsidR="000E3C50" w:rsidRPr="0006385B">
        <w:t>(</w:t>
      </w:r>
      <w:r w:rsidR="000E3C50" w:rsidRPr="0006385B">
        <w:t>第七条、第十四条和第二十一条</w:t>
      </w:r>
      <w:r w:rsidR="000E3C50" w:rsidRPr="0006385B">
        <w:t>)</w:t>
      </w:r>
      <w:r w:rsidR="000E3C50" w:rsidRPr="0006385B">
        <w:t>。</w:t>
      </w:r>
    </w:p>
    <w:p w14:paraId="294EC396" w14:textId="79D636CB" w:rsidR="000E3C50" w:rsidRPr="0006385B" w:rsidRDefault="00487F19" w:rsidP="000E3C50">
      <w:pPr>
        <w:pStyle w:val="SingleTxtGC"/>
      </w:pPr>
      <w:r>
        <w:t>5</w:t>
      </w:r>
      <w:r w:rsidR="000E3C50" w:rsidRPr="0006385B">
        <w:t>0.</w:t>
      </w:r>
      <w:r w:rsidR="000E3C50" w:rsidRPr="0006385B">
        <w:tab/>
      </w:r>
      <w:r w:rsidR="000E3C50" w:rsidRPr="0006385B">
        <w:rPr>
          <w:rFonts w:eastAsia="黑体"/>
          <w:bCs/>
        </w:rPr>
        <w:t>缔约国应：</w:t>
      </w:r>
    </w:p>
    <w:p w14:paraId="4DB21D05" w14:textId="33101B4B" w:rsidR="000E3C50" w:rsidRPr="0006385B" w:rsidRDefault="00AB2E7B"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采取措施，有效防止和消除执法人员一切形式的过度使用武力，包括提供关于使用武力、《执法人员使用武力和火器的基本原则》和《联合国关于在执法中使用低致命性武器的人权指南》方面的培训。</w:t>
      </w:r>
    </w:p>
    <w:p w14:paraId="45102641" w14:textId="08BDFA06" w:rsidR="000E3C50" w:rsidRPr="0006385B" w:rsidRDefault="00AB2E7B" w:rsidP="000E3C50">
      <w:pPr>
        <w:pStyle w:val="SingleTxtGC"/>
        <w:rPr>
          <w:rFonts w:eastAsia="黑体"/>
          <w:bCs/>
        </w:rPr>
      </w:pPr>
      <w:r w:rsidRPr="0006385B">
        <w:tab/>
      </w:r>
      <w:r w:rsidR="000E3C50" w:rsidRPr="0006385B">
        <w:t>(</w:t>
      </w:r>
      <w:r w:rsidR="00487F19">
        <w:t>b</w:t>
      </w:r>
      <w:r w:rsidR="000E3C50" w:rsidRPr="0006385B">
        <w:t>)</w:t>
      </w:r>
      <w:r w:rsidR="000E3C50" w:rsidRPr="0006385B">
        <w:tab/>
      </w:r>
      <w:r w:rsidR="000E3C50" w:rsidRPr="0006385B">
        <w:rPr>
          <w:rFonts w:eastAsia="黑体"/>
          <w:bCs/>
        </w:rPr>
        <w:t>确保关于国家人员在和平集会中过度使用武力的所有指称立即得到彻底、公正的调查，确保起诉据称责任人，认定有罪的予以惩处，并确保受害人获得补救。</w:t>
      </w:r>
    </w:p>
    <w:p w14:paraId="17985280" w14:textId="30DB150C" w:rsidR="000E3C50" w:rsidRPr="0006385B" w:rsidRDefault="00AB2E7B" w:rsidP="000E3C50">
      <w:pPr>
        <w:pStyle w:val="SingleTxtGC"/>
        <w:rPr>
          <w:rFonts w:eastAsia="黑体"/>
          <w:bCs/>
        </w:rPr>
      </w:pPr>
      <w:r w:rsidRPr="0006385B">
        <w:tab/>
      </w:r>
      <w:r w:rsidR="000E3C50" w:rsidRPr="0006385B">
        <w:t>(</w:t>
      </w:r>
      <w:r w:rsidR="00487F19">
        <w:t>c</w:t>
      </w:r>
      <w:r w:rsidR="000E3C50" w:rsidRPr="0006385B">
        <w:t>)</w:t>
      </w:r>
      <w:r w:rsidR="000E3C50" w:rsidRPr="0006385B">
        <w:tab/>
      </w:r>
      <w:r w:rsidR="000E3C50" w:rsidRPr="0006385B">
        <w:rPr>
          <w:rFonts w:eastAsia="黑体"/>
          <w:bCs/>
        </w:rPr>
        <w:t>加快努力，通过一项符合《公约》第二十一条和委员会第</w:t>
      </w:r>
      <w:r w:rsidR="00487F19">
        <w:rPr>
          <w:rFonts w:eastAsia="黑体"/>
          <w:bCs/>
        </w:rPr>
        <w:t>37</w:t>
      </w:r>
      <w:r w:rsidR="000E3C50" w:rsidRPr="0006385B">
        <w:rPr>
          <w:rFonts w:eastAsia="黑体"/>
          <w:bCs/>
        </w:rPr>
        <w:t>号一般性意见</w:t>
      </w:r>
      <w:r w:rsidR="000E3C50" w:rsidRPr="0006385B">
        <w:rPr>
          <w:rFonts w:eastAsia="黑体"/>
          <w:bCs/>
        </w:rPr>
        <w:t>(</w:t>
      </w:r>
      <w:r w:rsidR="00487F19">
        <w:rPr>
          <w:rFonts w:eastAsia="黑体"/>
          <w:bCs/>
        </w:rPr>
        <w:t>2</w:t>
      </w:r>
      <w:r w:rsidR="000E3C50" w:rsidRPr="0006385B">
        <w:rPr>
          <w:rFonts w:eastAsia="黑体"/>
          <w:bCs/>
        </w:rPr>
        <w:t>0</w:t>
      </w:r>
      <w:r w:rsidR="00487F19">
        <w:rPr>
          <w:rFonts w:eastAsia="黑体"/>
          <w:bCs/>
        </w:rPr>
        <w:t>2</w:t>
      </w:r>
      <w:r w:rsidR="000E3C50" w:rsidRPr="0006385B">
        <w:rPr>
          <w:rFonts w:eastAsia="黑体"/>
          <w:bCs/>
        </w:rPr>
        <w:t>0</w:t>
      </w:r>
      <w:r w:rsidR="000E3C50" w:rsidRPr="0006385B">
        <w:rPr>
          <w:rFonts w:eastAsia="黑体"/>
          <w:bCs/>
        </w:rPr>
        <w:t>年</w:t>
      </w:r>
      <w:r w:rsidR="000E3C50" w:rsidRPr="0006385B">
        <w:rPr>
          <w:rFonts w:eastAsia="黑体"/>
          <w:bCs/>
        </w:rPr>
        <w:t>)</w:t>
      </w:r>
      <w:r w:rsidR="000E3C50" w:rsidRPr="0006385B">
        <w:rPr>
          <w:rFonts w:eastAsia="黑体"/>
          <w:bCs/>
        </w:rPr>
        <w:t>的规范和平集会自由权的法律。</w:t>
      </w:r>
    </w:p>
    <w:p w14:paraId="49A1A588" w14:textId="77777777" w:rsidR="000E3C50" w:rsidRPr="0006385B" w:rsidRDefault="000E3C50" w:rsidP="00AB2E7B">
      <w:pPr>
        <w:pStyle w:val="H23GC"/>
      </w:pPr>
      <w:r w:rsidRPr="0006385B">
        <w:tab/>
      </w:r>
      <w:r w:rsidRPr="0006385B">
        <w:tab/>
      </w:r>
      <w:r w:rsidRPr="0006385B">
        <w:t>参与公共生活</w:t>
      </w:r>
    </w:p>
    <w:p w14:paraId="5958329D" w14:textId="0B35BC2D" w:rsidR="000E3C50" w:rsidRPr="0006385B" w:rsidRDefault="00487F19" w:rsidP="000E3C50">
      <w:pPr>
        <w:pStyle w:val="SingleTxtGC"/>
      </w:pPr>
      <w:r>
        <w:t>51</w:t>
      </w:r>
      <w:r w:rsidR="000E3C50" w:rsidRPr="0006385B">
        <w:t>.</w:t>
      </w:r>
      <w:r w:rsidR="000E3C50" w:rsidRPr="0006385B">
        <w:tab/>
      </w:r>
      <w:r w:rsidR="000E3C50" w:rsidRPr="0006385B">
        <w:t>委员会称赞缔约国创建了政党支出线上电子登记册</w:t>
      </w:r>
      <w:r>
        <w:t>Politdata</w:t>
      </w:r>
      <w:r w:rsidR="000E3C50" w:rsidRPr="0006385B">
        <w:t>。但委员会仍感到关切的是，有报告表明，存在腐败、滥用国家资源和竞选筹资缺乏透明度的问题。委员会感到遗憾的是，对竞选资金和支出的监督有所不足，以及由此对公正和公平的选举代表产生的影响。委员会还感到关切的是，一些法律规定给予了广泛的自由裁量权，准许以威胁国家安全和公共秩序为由拒绝政党登记和取消政党登记，包括对共产党和民族社会主义党派的既定禁令。在这方面，委员会提请缔约国注意威尼斯委员会第</w:t>
      </w:r>
      <w:r>
        <w:t>823</w:t>
      </w:r>
      <w:r w:rsidR="000E3C50" w:rsidRPr="0006385B">
        <w:t>/</w:t>
      </w:r>
      <w:r>
        <w:t>2</w:t>
      </w:r>
      <w:r w:rsidR="000E3C50" w:rsidRPr="0006385B">
        <w:t>0</w:t>
      </w:r>
      <w:r>
        <w:t>15</w:t>
      </w:r>
      <w:r w:rsidR="000E3C50" w:rsidRPr="0006385B">
        <w:t>号和第</w:t>
      </w:r>
      <w:r>
        <w:t>1</w:t>
      </w:r>
      <w:r w:rsidR="000E3C50" w:rsidRPr="0006385B">
        <w:t>0</w:t>
      </w:r>
      <w:r>
        <w:t>22</w:t>
      </w:r>
      <w:r w:rsidR="000E3C50" w:rsidRPr="0006385B">
        <w:t>/</w:t>
      </w:r>
      <w:r>
        <w:t>2</w:t>
      </w:r>
      <w:r w:rsidR="000E3C50" w:rsidRPr="0006385B">
        <w:t>0</w:t>
      </w:r>
      <w:r>
        <w:t>21</w:t>
      </w:r>
      <w:r w:rsidR="000E3C50" w:rsidRPr="0006385B">
        <w:t>号意见。此外，委员会关注的是，缔约国提供的资料表明，目前正在根据威尼斯委员会第</w:t>
      </w:r>
      <w:r>
        <w:t>1</w:t>
      </w:r>
      <w:r w:rsidR="000E3C50" w:rsidRPr="0006385B">
        <w:t>0</w:t>
      </w:r>
      <w:r>
        <w:t>22</w:t>
      </w:r>
      <w:r w:rsidR="000E3C50" w:rsidRPr="0006385B">
        <w:t>/</w:t>
      </w:r>
      <w:r>
        <w:t>2</w:t>
      </w:r>
      <w:r w:rsidR="000E3C50" w:rsidRPr="0006385B">
        <w:t>0</w:t>
      </w:r>
      <w:r>
        <w:t>21</w:t>
      </w:r>
      <w:r w:rsidR="000E3C50" w:rsidRPr="0006385B">
        <w:t>号意见审查政党法草案。</w:t>
      </w:r>
    </w:p>
    <w:p w14:paraId="6240C432" w14:textId="77777777" w:rsidR="005E394D" w:rsidRDefault="005E394D">
      <w:pPr>
        <w:tabs>
          <w:tab w:val="clear" w:pos="431"/>
        </w:tabs>
        <w:overflowPunct/>
        <w:adjustRightInd/>
        <w:snapToGrid/>
        <w:spacing w:line="240" w:lineRule="auto"/>
        <w:jc w:val="left"/>
      </w:pPr>
      <w:r>
        <w:br w:type="page"/>
      </w:r>
    </w:p>
    <w:p w14:paraId="279A9391" w14:textId="708610D6" w:rsidR="000E3C50" w:rsidRPr="0006385B" w:rsidRDefault="00487F19" w:rsidP="000E3C50">
      <w:pPr>
        <w:pStyle w:val="SingleTxtGC"/>
        <w:rPr>
          <w:rFonts w:eastAsia="黑体"/>
          <w:bCs/>
        </w:rPr>
      </w:pPr>
      <w:r>
        <w:lastRenderedPageBreak/>
        <w:t>52</w:t>
      </w:r>
      <w:r w:rsidR="000E3C50" w:rsidRPr="0006385B">
        <w:t>.</w:t>
      </w:r>
      <w:r w:rsidR="000E3C50" w:rsidRPr="0006385B">
        <w:tab/>
      </w:r>
      <w:r w:rsidR="000E3C50" w:rsidRPr="0006385B">
        <w:rPr>
          <w:rFonts w:eastAsia="黑体"/>
          <w:bCs/>
        </w:rPr>
        <w:t>缔约国应：</w:t>
      </w:r>
    </w:p>
    <w:p w14:paraId="701BF60B" w14:textId="6DCBAB94" w:rsidR="000E3C50" w:rsidRPr="0006385B" w:rsidRDefault="00AB2E7B" w:rsidP="000E3C50">
      <w:pPr>
        <w:pStyle w:val="SingleTxtGC"/>
        <w:rPr>
          <w:rFonts w:eastAsia="黑体"/>
          <w:bCs/>
        </w:rPr>
      </w:pPr>
      <w:r w:rsidRPr="0006385B">
        <w:tab/>
      </w:r>
      <w:r w:rsidR="000E3C50" w:rsidRPr="0006385B">
        <w:t>(</w:t>
      </w:r>
      <w:r w:rsidR="00487F19">
        <w:t>a</w:t>
      </w:r>
      <w:r w:rsidR="000E3C50" w:rsidRPr="0006385B">
        <w:t>)</w:t>
      </w:r>
      <w:r w:rsidR="000E3C50" w:rsidRPr="0006385B">
        <w:tab/>
      </w:r>
      <w:r w:rsidR="000E3C50" w:rsidRPr="0006385B">
        <w:rPr>
          <w:rFonts w:eastAsia="黑体"/>
          <w:bCs/>
        </w:rPr>
        <w:t>采取一切必要措施，确保竞选资金的透明度和有效监测，竞选资金应当由有效的独立监督机制进行监督；</w:t>
      </w:r>
    </w:p>
    <w:p w14:paraId="7BBAF210" w14:textId="18DB39F5" w:rsidR="000E3C50" w:rsidRPr="0006385B" w:rsidRDefault="00AB2E7B" w:rsidP="000E3C50">
      <w:pPr>
        <w:pStyle w:val="SingleTxtGC"/>
        <w:rPr>
          <w:rFonts w:eastAsia="黑体"/>
          <w:bCs/>
        </w:rPr>
      </w:pPr>
      <w:r w:rsidRPr="0006385B">
        <w:tab/>
      </w:r>
      <w:r w:rsidR="000E3C50" w:rsidRPr="0006385B">
        <w:t>(</w:t>
      </w:r>
      <w:r w:rsidR="00487F19">
        <w:t>b</w:t>
      </w:r>
      <w:r w:rsidR="000E3C50" w:rsidRPr="0006385B">
        <w:t>)</w:t>
      </w:r>
      <w:r w:rsidR="000E3C50" w:rsidRPr="0006385B">
        <w:tab/>
      </w:r>
      <w:r w:rsidR="000E3C50" w:rsidRPr="0006385B">
        <w:rPr>
          <w:rFonts w:eastAsia="黑体"/>
          <w:bCs/>
        </w:rPr>
        <w:t>确保关于腐败和滥用资金的指称得到彻底调查，行为人受到起诉，定罪的受到适当惩处；</w:t>
      </w:r>
    </w:p>
    <w:p w14:paraId="4DE54992" w14:textId="603FCAEF" w:rsidR="000E3C50" w:rsidRPr="0006385B" w:rsidRDefault="00AB2E7B" w:rsidP="000E3C50">
      <w:pPr>
        <w:pStyle w:val="SingleTxtGC"/>
        <w:rPr>
          <w:rFonts w:eastAsia="黑体"/>
          <w:bCs/>
        </w:rPr>
      </w:pPr>
      <w:r w:rsidRPr="0006385B">
        <w:tab/>
      </w:r>
      <w:r w:rsidR="000E3C50" w:rsidRPr="0006385B">
        <w:t>(</w:t>
      </w:r>
      <w:r w:rsidR="00487F19">
        <w:t>c</w:t>
      </w:r>
      <w:r w:rsidR="000E3C50" w:rsidRPr="0006385B">
        <w:t>)</w:t>
      </w:r>
      <w:r w:rsidR="000E3C50" w:rsidRPr="0006385B">
        <w:tab/>
      </w:r>
      <w:r w:rsidR="000E3C50" w:rsidRPr="0006385B">
        <w:rPr>
          <w:rFonts w:eastAsia="黑体"/>
          <w:bCs/>
        </w:rPr>
        <w:t>培养政治多元化的文化，重新考虑对政党登记的限制，这种限制只应用作例外情况下的最后手段，并且在民主社会中应当是相称和必要的；</w:t>
      </w:r>
    </w:p>
    <w:p w14:paraId="70444652" w14:textId="29678C8D" w:rsidR="000E3C50" w:rsidRPr="0006385B" w:rsidRDefault="00AB2E7B" w:rsidP="000E3C50">
      <w:pPr>
        <w:pStyle w:val="SingleTxtGC"/>
        <w:rPr>
          <w:rFonts w:eastAsia="黑体"/>
          <w:bCs/>
        </w:rPr>
      </w:pPr>
      <w:r w:rsidRPr="0006385B">
        <w:tab/>
      </w:r>
      <w:r w:rsidR="000E3C50" w:rsidRPr="0006385B">
        <w:t>(</w:t>
      </w:r>
      <w:r w:rsidR="00487F19">
        <w:t>d</w:t>
      </w:r>
      <w:r w:rsidR="000E3C50" w:rsidRPr="0006385B">
        <w:t>)</w:t>
      </w:r>
      <w:r w:rsidR="000E3C50" w:rsidRPr="0006385B">
        <w:tab/>
      </w:r>
      <w:r w:rsidR="000E3C50" w:rsidRPr="0006385B">
        <w:rPr>
          <w:rFonts w:eastAsia="黑体"/>
          <w:bCs/>
        </w:rPr>
        <w:t>继续努力审查政党法草案，同时考虑到威尼斯委员会第</w:t>
      </w:r>
      <w:r w:rsidR="00487F19">
        <w:rPr>
          <w:rFonts w:eastAsia="黑体"/>
          <w:bCs/>
        </w:rPr>
        <w:t>1</w:t>
      </w:r>
      <w:r w:rsidR="000E3C50" w:rsidRPr="0006385B">
        <w:rPr>
          <w:rFonts w:eastAsia="黑体"/>
          <w:bCs/>
        </w:rPr>
        <w:t>0</w:t>
      </w:r>
      <w:r w:rsidR="00487F19">
        <w:rPr>
          <w:rFonts w:eastAsia="黑体"/>
          <w:bCs/>
        </w:rPr>
        <w:t>22</w:t>
      </w:r>
      <w:r w:rsidR="000E3C50" w:rsidRPr="0006385B">
        <w:rPr>
          <w:rFonts w:eastAsia="黑体"/>
          <w:bCs/>
        </w:rPr>
        <w:t>/</w:t>
      </w:r>
      <w:r w:rsidR="00487F19">
        <w:rPr>
          <w:rFonts w:eastAsia="黑体"/>
          <w:bCs/>
        </w:rPr>
        <w:t>2</w:t>
      </w:r>
      <w:r w:rsidR="000E3C50" w:rsidRPr="0006385B">
        <w:rPr>
          <w:rFonts w:eastAsia="黑体"/>
          <w:bCs/>
        </w:rPr>
        <w:t>0</w:t>
      </w:r>
      <w:r w:rsidR="00487F19">
        <w:rPr>
          <w:rFonts w:eastAsia="黑体"/>
          <w:bCs/>
        </w:rPr>
        <w:t>21</w:t>
      </w:r>
      <w:r w:rsidR="000E3C50" w:rsidRPr="0006385B">
        <w:rPr>
          <w:rFonts w:eastAsia="黑体"/>
          <w:bCs/>
        </w:rPr>
        <w:t>号意见。</w:t>
      </w:r>
    </w:p>
    <w:p w14:paraId="064AA14B" w14:textId="79DD4419" w:rsidR="000E3C50" w:rsidRPr="0006385B" w:rsidRDefault="00AB2E7B" w:rsidP="00AB2E7B">
      <w:pPr>
        <w:pStyle w:val="H1GC"/>
      </w:pPr>
      <w:r w:rsidRPr="0006385B">
        <w:tab/>
      </w:r>
      <w:r w:rsidR="00487F19">
        <w:t>D</w:t>
      </w:r>
      <w:r w:rsidR="000E3C50" w:rsidRPr="0006385B">
        <w:t>.</w:t>
      </w:r>
      <w:r w:rsidR="000E3C50" w:rsidRPr="0006385B">
        <w:tab/>
      </w:r>
      <w:r w:rsidR="000E3C50" w:rsidRPr="0006385B">
        <w:t>传播和后续行动</w:t>
      </w:r>
    </w:p>
    <w:p w14:paraId="781A6421" w14:textId="0CC18BBD" w:rsidR="000E3C50" w:rsidRPr="0006385B" w:rsidRDefault="00487F19" w:rsidP="000E3C50">
      <w:pPr>
        <w:pStyle w:val="SingleTxtGC"/>
        <w:rPr>
          <w:rFonts w:eastAsia="黑体"/>
          <w:bCs/>
        </w:rPr>
      </w:pPr>
      <w:r>
        <w:t>53</w:t>
      </w:r>
      <w:r w:rsidR="000E3C50" w:rsidRPr="0006385B">
        <w:t>.</w:t>
      </w:r>
      <w:r w:rsidR="000E3C50" w:rsidRPr="0006385B">
        <w:tab/>
      </w:r>
      <w:r w:rsidR="000E3C50" w:rsidRPr="0006385B">
        <w:rPr>
          <w:rFonts w:eastAsia="黑体"/>
          <w:bCs/>
        </w:rPr>
        <w:t>缔约国应广泛传播《公约》、缔约国的第八次定期报告和本结论性意见，以提高司法、立法和行政部门以及在缔约国开展活动的民间社会团体和非政府组织及广大公众对《公约》所载权利的认识。缔约国应确保将这份定期报告和本结论性意见译成缔约国的官方语言。</w:t>
      </w:r>
    </w:p>
    <w:p w14:paraId="2780346F" w14:textId="0EBA7374" w:rsidR="000E3C50" w:rsidRPr="0006385B" w:rsidRDefault="00487F19" w:rsidP="000E3C50">
      <w:pPr>
        <w:pStyle w:val="SingleTxtGC"/>
        <w:rPr>
          <w:rFonts w:eastAsia="黑体"/>
          <w:bCs/>
        </w:rPr>
      </w:pPr>
      <w:r>
        <w:t>54</w:t>
      </w:r>
      <w:r w:rsidR="000E3C50" w:rsidRPr="0006385B">
        <w:t>.</w:t>
      </w:r>
      <w:r w:rsidR="000E3C50" w:rsidRPr="0006385B">
        <w:tab/>
      </w:r>
      <w:r w:rsidR="000E3C50" w:rsidRPr="0006385B">
        <w:rPr>
          <w:rFonts w:eastAsia="黑体"/>
          <w:bCs/>
        </w:rPr>
        <w:t>根据委员会议事规则第</w:t>
      </w:r>
      <w:r>
        <w:rPr>
          <w:rFonts w:eastAsia="黑体"/>
          <w:bCs/>
        </w:rPr>
        <w:t>75</w:t>
      </w:r>
      <w:r w:rsidR="000E3C50" w:rsidRPr="0006385B">
        <w:rPr>
          <w:rFonts w:eastAsia="黑体"/>
          <w:bCs/>
        </w:rPr>
        <w:t>条第</w:t>
      </w:r>
      <w:r>
        <w:rPr>
          <w:rFonts w:eastAsia="黑体"/>
          <w:bCs/>
        </w:rPr>
        <w:t>1</w:t>
      </w:r>
      <w:r w:rsidR="000E3C50" w:rsidRPr="0006385B">
        <w:rPr>
          <w:rFonts w:eastAsia="黑体"/>
          <w:bCs/>
        </w:rPr>
        <w:t>款，缔约国应在</w:t>
      </w:r>
      <w:r>
        <w:rPr>
          <w:rFonts w:eastAsia="黑体"/>
          <w:bCs/>
        </w:rPr>
        <w:t>2</w:t>
      </w:r>
      <w:r w:rsidR="000E3C50" w:rsidRPr="0006385B">
        <w:rPr>
          <w:rFonts w:eastAsia="黑体"/>
          <w:bCs/>
        </w:rPr>
        <w:t>0</w:t>
      </w:r>
      <w:r>
        <w:rPr>
          <w:rFonts w:eastAsia="黑体"/>
          <w:bCs/>
        </w:rPr>
        <w:t>24</w:t>
      </w:r>
      <w:r w:rsidR="000E3C50" w:rsidRPr="0006385B">
        <w:rPr>
          <w:rFonts w:eastAsia="黑体"/>
          <w:bCs/>
        </w:rPr>
        <w:t>年</w:t>
      </w:r>
      <w:r>
        <w:rPr>
          <w:rFonts w:eastAsia="黑体"/>
          <w:bCs/>
        </w:rPr>
        <w:t>11</w:t>
      </w:r>
      <w:r w:rsidR="000E3C50" w:rsidRPr="0006385B">
        <w:rPr>
          <w:rFonts w:eastAsia="黑体"/>
          <w:bCs/>
        </w:rPr>
        <w:t>月</w:t>
      </w:r>
      <w:r>
        <w:rPr>
          <w:rFonts w:eastAsia="黑体"/>
          <w:bCs/>
        </w:rPr>
        <w:t>5</w:t>
      </w:r>
      <w:r w:rsidR="000E3C50" w:rsidRPr="0006385B">
        <w:rPr>
          <w:rFonts w:eastAsia="黑体"/>
          <w:bCs/>
        </w:rPr>
        <w:t>日之前提供资料，说明委员会在上文第</w:t>
      </w:r>
      <w:r>
        <w:rPr>
          <w:rFonts w:eastAsia="黑体"/>
          <w:bCs/>
        </w:rPr>
        <w:t>42</w:t>
      </w:r>
      <w:r w:rsidR="000E3C50" w:rsidRPr="0006385B">
        <w:rPr>
          <w:rFonts w:eastAsia="黑体"/>
          <w:bCs/>
        </w:rPr>
        <w:t>段</w:t>
      </w:r>
      <w:r w:rsidR="000E3C50" w:rsidRPr="0006385B">
        <w:rPr>
          <w:rFonts w:eastAsia="黑体"/>
          <w:bCs/>
        </w:rPr>
        <w:t>(</w:t>
      </w:r>
      <w:r w:rsidR="000E3C50" w:rsidRPr="0006385B">
        <w:rPr>
          <w:rFonts w:eastAsia="黑体"/>
          <w:bCs/>
        </w:rPr>
        <w:t>隐私权</w:t>
      </w:r>
      <w:r w:rsidR="000E3C50" w:rsidRPr="0006385B">
        <w:rPr>
          <w:rFonts w:eastAsia="黑体"/>
          <w:bCs/>
        </w:rPr>
        <w:t>)</w:t>
      </w:r>
      <w:r w:rsidR="000E3C50" w:rsidRPr="0006385B">
        <w:rPr>
          <w:rFonts w:eastAsia="黑体"/>
          <w:bCs/>
        </w:rPr>
        <w:t>、第</w:t>
      </w:r>
      <w:r>
        <w:rPr>
          <w:rFonts w:eastAsia="黑体"/>
          <w:bCs/>
        </w:rPr>
        <w:t>44</w:t>
      </w:r>
      <w:r w:rsidR="000E3C50" w:rsidRPr="0006385B">
        <w:rPr>
          <w:rFonts w:eastAsia="黑体"/>
          <w:bCs/>
        </w:rPr>
        <w:t>段</w:t>
      </w:r>
      <w:r w:rsidR="000E3C50" w:rsidRPr="0006385B">
        <w:rPr>
          <w:rFonts w:eastAsia="黑体"/>
          <w:bCs/>
        </w:rPr>
        <w:t>(</w:t>
      </w:r>
      <w:r w:rsidR="000E3C50" w:rsidRPr="0006385B">
        <w:rPr>
          <w:rFonts w:eastAsia="黑体"/>
          <w:bCs/>
        </w:rPr>
        <w:t>司法独立和司法工作</w:t>
      </w:r>
      <w:r w:rsidR="000E3C50" w:rsidRPr="0006385B">
        <w:rPr>
          <w:rFonts w:eastAsia="黑体"/>
          <w:bCs/>
        </w:rPr>
        <w:t>)</w:t>
      </w:r>
      <w:r w:rsidR="000E3C50" w:rsidRPr="0006385B">
        <w:rPr>
          <w:rFonts w:eastAsia="黑体"/>
          <w:bCs/>
        </w:rPr>
        <w:t>和第</w:t>
      </w:r>
      <w:r>
        <w:rPr>
          <w:rFonts w:eastAsia="黑体"/>
          <w:bCs/>
        </w:rPr>
        <w:t>48</w:t>
      </w:r>
      <w:r w:rsidR="000E3C50" w:rsidRPr="0006385B">
        <w:rPr>
          <w:rFonts w:eastAsia="黑体"/>
          <w:bCs/>
        </w:rPr>
        <w:t>段</w:t>
      </w:r>
      <w:r w:rsidR="000E3C50" w:rsidRPr="0006385B">
        <w:rPr>
          <w:rFonts w:eastAsia="黑体"/>
          <w:bCs/>
        </w:rPr>
        <w:t>(</w:t>
      </w:r>
      <w:r w:rsidR="000E3C50" w:rsidRPr="0006385B">
        <w:rPr>
          <w:rFonts w:eastAsia="黑体"/>
          <w:bCs/>
        </w:rPr>
        <w:t>表达自由</w:t>
      </w:r>
      <w:r w:rsidR="000E3C50" w:rsidRPr="0006385B">
        <w:rPr>
          <w:rFonts w:eastAsia="黑体"/>
          <w:bCs/>
        </w:rPr>
        <w:t>)</w:t>
      </w:r>
      <w:r w:rsidR="000E3C50" w:rsidRPr="0006385B">
        <w:rPr>
          <w:rFonts w:eastAsia="黑体"/>
          <w:bCs/>
        </w:rPr>
        <w:t>所提建议的落实情况。</w:t>
      </w:r>
    </w:p>
    <w:p w14:paraId="7C685645" w14:textId="51C97204" w:rsidR="000E3C50" w:rsidRPr="0006385B" w:rsidRDefault="00487F19" w:rsidP="000E3C50">
      <w:pPr>
        <w:pStyle w:val="SingleTxtGC"/>
        <w:rPr>
          <w:rFonts w:eastAsia="黑体"/>
          <w:bCs/>
        </w:rPr>
      </w:pPr>
      <w:r>
        <w:t>55</w:t>
      </w:r>
      <w:r w:rsidR="000E3C50" w:rsidRPr="0006385B">
        <w:t>.</w:t>
      </w:r>
      <w:r w:rsidR="000E3C50" w:rsidRPr="0006385B">
        <w:tab/>
      </w:r>
      <w:r w:rsidR="000E3C50" w:rsidRPr="0006385B">
        <w:rPr>
          <w:rFonts w:eastAsia="黑体"/>
          <w:bCs/>
        </w:rPr>
        <w:t>根据委员会可预测的审议周期，缔约国将在</w:t>
      </w:r>
      <w:r>
        <w:rPr>
          <w:rFonts w:eastAsia="黑体"/>
          <w:bCs/>
        </w:rPr>
        <w:t>2</w:t>
      </w:r>
      <w:r w:rsidR="000E3C50" w:rsidRPr="0006385B">
        <w:rPr>
          <w:rFonts w:eastAsia="黑体"/>
          <w:bCs/>
        </w:rPr>
        <w:t>0</w:t>
      </w:r>
      <w:r>
        <w:rPr>
          <w:rFonts w:eastAsia="黑体"/>
          <w:bCs/>
        </w:rPr>
        <w:t>27</w:t>
      </w:r>
      <w:r w:rsidR="000E3C50" w:rsidRPr="0006385B">
        <w:rPr>
          <w:rFonts w:eastAsia="黑体"/>
          <w:bCs/>
        </w:rPr>
        <w:t>年收到委员会的报告前问题清单，并应在一年内提交对问题清单的答复，该答复将构成缔约国的第九次定期报告。委员会还请缔约国在编写报告时广泛征求在缔约国开展活动的民间社会团体和非政府组织的意见。按照大会第</w:t>
      </w:r>
      <w:r>
        <w:rPr>
          <w:rFonts w:eastAsia="黑体"/>
          <w:bCs/>
        </w:rPr>
        <w:t>68</w:t>
      </w:r>
      <w:r w:rsidR="000E3C50" w:rsidRPr="0006385B">
        <w:rPr>
          <w:rFonts w:eastAsia="黑体"/>
          <w:bCs/>
        </w:rPr>
        <w:t>/</w:t>
      </w:r>
      <w:r>
        <w:rPr>
          <w:rFonts w:eastAsia="黑体"/>
          <w:bCs/>
        </w:rPr>
        <w:t>268</w:t>
      </w:r>
      <w:r w:rsidR="000E3C50" w:rsidRPr="0006385B">
        <w:rPr>
          <w:rFonts w:eastAsia="黑体"/>
          <w:bCs/>
        </w:rPr>
        <w:t>号决议，报告字数应限制在</w:t>
      </w:r>
      <w:r>
        <w:rPr>
          <w:rFonts w:eastAsia="黑体"/>
          <w:bCs/>
        </w:rPr>
        <w:t>21</w:t>
      </w:r>
      <w:r w:rsidR="00F07F05" w:rsidRPr="0006385B">
        <w:rPr>
          <w:rFonts w:eastAsia="黑体"/>
          <w:bCs/>
        </w:rPr>
        <w:t>,</w:t>
      </w:r>
      <w:r>
        <w:rPr>
          <w:rFonts w:eastAsia="黑体"/>
          <w:bCs/>
        </w:rPr>
        <w:t>2</w:t>
      </w:r>
      <w:r w:rsidR="000E3C50" w:rsidRPr="0006385B">
        <w:rPr>
          <w:rFonts w:eastAsia="黑体"/>
          <w:bCs/>
        </w:rPr>
        <w:t>00</w:t>
      </w:r>
      <w:r w:rsidR="000E3C50" w:rsidRPr="0006385B">
        <w:rPr>
          <w:rFonts w:eastAsia="黑体"/>
          <w:bCs/>
        </w:rPr>
        <w:t>字以内。与缔约国的下一次建设性对话将于</w:t>
      </w:r>
      <w:r>
        <w:rPr>
          <w:rFonts w:eastAsia="黑体"/>
          <w:bCs/>
        </w:rPr>
        <w:t>2</w:t>
      </w:r>
      <w:r w:rsidR="000E3C50" w:rsidRPr="0006385B">
        <w:rPr>
          <w:rFonts w:eastAsia="黑体"/>
          <w:bCs/>
        </w:rPr>
        <w:t>0</w:t>
      </w:r>
      <w:r>
        <w:rPr>
          <w:rFonts w:eastAsia="黑体"/>
          <w:bCs/>
        </w:rPr>
        <w:t>29</w:t>
      </w:r>
      <w:r w:rsidR="000E3C50" w:rsidRPr="0006385B">
        <w:rPr>
          <w:rFonts w:eastAsia="黑体"/>
          <w:bCs/>
        </w:rPr>
        <w:t>年在日内瓦举行。</w:t>
      </w:r>
    </w:p>
    <w:p w14:paraId="5C7F440B" w14:textId="4750031E" w:rsidR="000E3C50" w:rsidRPr="0006385B" w:rsidRDefault="000E3C50" w:rsidP="000E3C50">
      <w:pPr>
        <w:pStyle w:val="SingleTxtGC"/>
        <w:rPr>
          <w:rFonts w:eastAsia="黑体"/>
          <w:bCs/>
          <w:u w:val="single"/>
        </w:rPr>
      </w:pPr>
    </w:p>
    <w:p w14:paraId="47C4BAD8" w14:textId="77777777" w:rsidR="00AB2E7B" w:rsidRPr="0006385B" w:rsidRDefault="00AB2E7B">
      <w:pPr>
        <w:spacing w:before="240"/>
        <w:jc w:val="center"/>
        <w:rPr>
          <w:u w:val="single"/>
        </w:rPr>
      </w:pPr>
      <w:r w:rsidRPr="0006385B">
        <w:rPr>
          <w:rFonts w:hint="eastAsia"/>
          <w:u w:val="single"/>
        </w:rPr>
        <w:tab/>
      </w:r>
      <w:r w:rsidRPr="0006385B">
        <w:rPr>
          <w:rFonts w:hint="eastAsia"/>
          <w:u w:val="single"/>
        </w:rPr>
        <w:tab/>
      </w:r>
      <w:r w:rsidRPr="0006385B">
        <w:rPr>
          <w:rFonts w:hint="eastAsia"/>
          <w:u w:val="single"/>
        </w:rPr>
        <w:tab/>
      </w:r>
      <w:r w:rsidRPr="0006385B">
        <w:rPr>
          <w:u w:val="single"/>
        </w:rPr>
        <w:tab/>
      </w:r>
    </w:p>
    <w:p w14:paraId="63947EB9" w14:textId="51E48B66" w:rsidR="00AB2E7B" w:rsidRPr="0006385B" w:rsidRDefault="00AB2E7B" w:rsidP="000E3C50">
      <w:pPr>
        <w:pStyle w:val="SingleTxtGC"/>
      </w:pPr>
    </w:p>
    <w:sectPr w:rsidR="00AB2E7B" w:rsidRPr="0006385B"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1A166" w14:textId="77777777" w:rsidR="00487F19" w:rsidRPr="000D319F" w:rsidRDefault="00487F19" w:rsidP="000D319F">
      <w:pPr>
        <w:pStyle w:val="af0"/>
        <w:spacing w:after="240"/>
        <w:ind w:left="907"/>
        <w:rPr>
          <w:rFonts w:asciiTheme="majorBidi" w:eastAsia="宋体" w:hAnsiTheme="majorBidi" w:cstheme="majorBidi"/>
          <w:sz w:val="21"/>
          <w:szCs w:val="21"/>
          <w:lang w:val="en-US"/>
        </w:rPr>
      </w:pPr>
    </w:p>
    <w:p w14:paraId="0BF98393" w14:textId="77777777" w:rsidR="00487F19" w:rsidRPr="000D319F" w:rsidRDefault="00487F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C1CE00" w14:textId="77777777" w:rsidR="00487F19" w:rsidRPr="000D319F" w:rsidRDefault="00487F19" w:rsidP="000D319F">
      <w:pPr>
        <w:pStyle w:val="af0"/>
      </w:pPr>
    </w:p>
  </w:endnote>
  <w:endnote w:type="continuationNotice" w:id="1">
    <w:p w14:paraId="7419DA1E" w14:textId="77777777" w:rsidR="00487F19" w:rsidRDefault="00487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5C20A" w14:textId="77777777" w:rsidR="00487F19" w:rsidRPr="000E3C50" w:rsidRDefault="00487F19" w:rsidP="000E3C5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E3C50">
      <w:rPr>
        <w:rStyle w:val="af2"/>
        <w:b w:val="0"/>
        <w:snapToGrid w:val="0"/>
        <w:sz w:val="16"/>
      </w:rPr>
      <w:t>GE.22-01765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112D0" w14:textId="77777777" w:rsidR="00487F19" w:rsidRPr="000E3C50" w:rsidRDefault="00487F19" w:rsidP="000E3C50">
    <w:pPr>
      <w:pStyle w:val="af0"/>
      <w:tabs>
        <w:tab w:val="clear" w:pos="431"/>
        <w:tab w:val="right" w:pos="9638"/>
      </w:tabs>
      <w:rPr>
        <w:rStyle w:val="af2"/>
      </w:rPr>
    </w:pPr>
    <w:r>
      <w:t>GE.22-01765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C2EEA" w14:textId="1C515386" w:rsidR="00487F19" w:rsidRPr="00487939" w:rsidRDefault="00487F1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882D33" wp14:editId="2D3AD9E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GE.22-01765</w:t>
    </w:r>
    <w:r w:rsidRPr="00EE277A">
      <w:rPr>
        <w:sz w:val="20"/>
        <w:lang w:eastAsia="zh-CN"/>
      </w:rPr>
      <w:t xml:space="preserve"> (C)</w:t>
    </w:r>
    <w:r>
      <w:rPr>
        <w:sz w:val="20"/>
        <w:lang w:eastAsia="zh-CN"/>
      </w:rPr>
      <w:tab/>
      <w:t>010422</w:t>
    </w:r>
    <w:r>
      <w:rPr>
        <w:sz w:val="20"/>
        <w:lang w:eastAsia="zh-CN"/>
      </w:rPr>
      <w:tab/>
      <w:t>110422</w:t>
    </w:r>
    <w:r>
      <w:rPr>
        <w:b/>
        <w:sz w:val="21"/>
      </w:rPr>
      <w:tab/>
    </w:r>
    <w:r>
      <w:rPr>
        <w:rFonts w:hint="eastAsia"/>
        <w:b/>
        <w:noProof/>
        <w:snapToGrid/>
        <w:sz w:val="21"/>
        <w:lang w:val="en-US" w:eastAsia="zh-CN"/>
      </w:rPr>
      <w:drawing>
        <wp:inline distT="0" distB="0" distL="0" distR="0" wp14:anchorId="45C6BE6C" wp14:editId="74841BF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E6C6B" w14:textId="77777777" w:rsidR="00487F19" w:rsidRPr="000157B1" w:rsidRDefault="00487F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6EB729" w14:textId="77777777" w:rsidR="00487F19" w:rsidRPr="000157B1" w:rsidRDefault="00487F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5FE0157" w14:textId="77777777" w:rsidR="00487F19" w:rsidRDefault="00487F19"/>
  </w:footnote>
  <w:footnote w:id="2">
    <w:p w14:paraId="432F3121" w14:textId="41D27DD2" w:rsidR="00487F19" w:rsidRPr="00487F19" w:rsidRDefault="00487F19" w:rsidP="0006385B">
      <w:pPr>
        <w:pStyle w:val="a6"/>
        <w:tabs>
          <w:tab w:val="clear" w:pos="1021"/>
          <w:tab w:val="right" w:pos="1020"/>
        </w:tabs>
      </w:pPr>
      <w:r w:rsidRPr="00487F19">
        <w:rPr>
          <w:rStyle w:val="a8"/>
          <w:rFonts w:eastAsia="宋体"/>
          <w:vertAlign w:val="baseline"/>
        </w:rPr>
        <w:tab/>
        <w:t>*</w:t>
      </w:r>
      <w:r w:rsidRPr="00487F19">
        <w:tab/>
      </w:r>
      <w:r w:rsidRPr="00487F19">
        <w:rPr>
          <w:lang w:val="zh-CN"/>
        </w:rPr>
        <w:t>委员会第一三三届会议通过</w:t>
      </w:r>
      <w:r w:rsidRPr="00487F19">
        <w:rPr>
          <w:lang w:val="zh-CN"/>
        </w:rPr>
        <w:t>(2021</w:t>
      </w:r>
      <w:r w:rsidRPr="00487F19">
        <w:rPr>
          <w:lang w:val="zh-CN"/>
        </w:rPr>
        <w:t>年</w:t>
      </w:r>
      <w:r w:rsidRPr="00487F19">
        <w:rPr>
          <w:lang w:val="zh-CN"/>
        </w:rPr>
        <w:t>10</w:t>
      </w:r>
      <w:r w:rsidRPr="00487F19">
        <w:rPr>
          <w:lang w:val="zh-CN"/>
        </w:rPr>
        <w:t>月</w:t>
      </w:r>
      <w:r w:rsidRPr="00487F19">
        <w:rPr>
          <w:lang w:val="zh-CN"/>
        </w:rPr>
        <w:t>11</w:t>
      </w:r>
      <w:r w:rsidRPr="00487F19">
        <w:rPr>
          <w:lang w:val="zh-CN"/>
        </w:rPr>
        <w:t>日至</w:t>
      </w:r>
      <w:r w:rsidRPr="00487F19">
        <w:rPr>
          <w:lang w:val="zh-CN"/>
        </w:rPr>
        <w:t>11</w:t>
      </w:r>
      <w:r w:rsidRPr="00487F19">
        <w:rPr>
          <w:lang w:val="zh-CN"/>
        </w:rPr>
        <w:t>月</w:t>
      </w:r>
      <w:r w:rsidRPr="00487F19">
        <w:rPr>
          <w:lang w:val="zh-CN"/>
        </w:rPr>
        <w:t>5</w:t>
      </w:r>
      <w:r w:rsidRPr="00487F19">
        <w:rPr>
          <w:lang w:val="zh-CN"/>
        </w:rPr>
        <w:t>日</w:t>
      </w:r>
      <w:r w:rsidRPr="00487F19">
        <w:rPr>
          <w:lang w:val="zh-CN"/>
        </w:rPr>
        <w:t>)</w:t>
      </w:r>
      <w:r w:rsidRPr="00487F19">
        <w:rPr>
          <w:lang w:val="zh-CN"/>
        </w:rPr>
        <w:t>。</w:t>
      </w:r>
    </w:p>
  </w:footnote>
  <w:footnote w:id="3">
    <w:p w14:paraId="56A25165" w14:textId="04D4F116" w:rsidR="00487F19" w:rsidRPr="00487F19" w:rsidRDefault="00487F19" w:rsidP="000E3C50">
      <w:pPr>
        <w:pStyle w:val="a6"/>
      </w:pPr>
      <w:r w:rsidRPr="00487F19">
        <w:rPr>
          <w:lang w:val="zh-CN"/>
        </w:rPr>
        <w:tab/>
      </w:r>
      <w:r w:rsidRPr="00487F19">
        <w:rPr>
          <w:rStyle w:val="a8"/>
          <w:rFonts w:eastAsia="宋体"/>
          <w:lang w:val="zh-CN"/>
        </w:rPr>
        <w:footnoteRef/>
      </w:r>
      <w:r w:rsidRPr="00487F19">
        <w:rPr>
          <w:lang w:val="zh-CN"/>
        </w:rPr>
        <w:tab/>
      </w:r>
      <w:r w:rsidRPr="00487F19">
        <w:rPr>
          <w:lang w:val="zh-CN"/>
        </w:rPr>
        <w:t>见</w:t>
      </w:r>
      <w:hyperlink r:id="rId1" w:history="1">
        <w:r w:rsidRPr="00487F19">
          <w:rPr>
            <w:rStyle w:val="af5"/>
            <w:u w:val="none"/>
            <w:lang w:val="zh-CN"/>
          </w:rPr>
          <w:t>CCPR/C/SR.3820</w:t>
        </w:r>
      </w:hyperlink>
      <w:r w:rsidRPr="00487F19">
        <w:rPr>
          <w:lang w:val="zh-CN"/>
        </w:rPr>
        <w:t>和</w:t>
      </w:r>
      <w:hyperlink r:id="rId2" w:history="1">
        <w:r w:rsidRPr="00487F19">
          <w:rPr>
            <w:rStyle w:val="af5"/>
            <w:u w:val="none"/>
            <w:lang w:val="zh-CN"/>
          </w:rPr>
          <w:t>CCPR/C/SR.3821</w:t>
        </w:r>
      </w:hyperlink>
      <w:r w:rsidRPr="00487F19">
        <w:rPr>
          <w:rFonts w:hint="eastAsia"/>
          <w:lang w:val="zh-CN"/>
        </w:rPr>
        <w:t>.</w:t>
      </w:r>
    </w:p>
  </w:footnote>
  <w:footnote w:id="4">
    <w:p w14:paraId="2C197E10" w14:textId="1C44067E" w:rsidR="00487F19" w:rsidRPr="00487F19" w:rsidRDefault="00487F19" w:rsidP="000E3C50">
      <w:pPr>
        <w:pStyle w:val="a6"/>
      </w:pPr>
      <w:r w:rsidRPr="00487F19">
        <w:rPr>
          <w:lang w:val="zh-CN"/>
        </w:rPr>
        <w:tab/>
      </w:r>
      <w:r w:rsidRPr="00487F19">
        <w:rPr>
          <w:rStyle w:val="a8"/>
          <w:rFonts w:eastAsia="宋体"/>
          <w:lang w:val="zh-CN"/>
        </w:rPr>
        <w:footnoteRef/>
      </w:r>
      <w:r w:rsidRPr="00487F19">
        <w:rPr>
          <w:lang w:val="zh-CN"/>
        </w:rPr>
        <w:tab/>
      </w:r>
      <w:hyperlink r:id="rId3" w:history="1">
        <w:r w:rsidRPr="00487F19">
          <w:rPr>
            <w:rStyle w:val="af5"/>
            <w:u w:val="none"/>
            <w:lang w:val="zh-CN"/>
          </w:rPr>
          <w:t>CCPR/C/UKR/8</w:t>
        </w:r>
      </w:hyperlink>
      <w:r w:rsidRPr="00487F19">
        <w:rPr>
          <w:rFonts w:hint="eastAsia"/>
          <w:lang w:val="zh-CN"/>
        </w:rPr>
        <w:t>.</w:t>
      </w:r>
    </w:p>
  </w:footnote>
  <w:footnote w:id="5">
    <w:p w14:paraId="6905F4A4" w14:textId="6F54D78C" w:rsidR="00487F19" w:rsidRPr="00487F19" w:rsidRDefault="00487F19" w:rsidP="000E3C50">
      <w:pPr>
        <w:pStyle w:val="a6"/>
      </w:pPr>
      <w:r w:rsidRPr="00487F19">
        <w:rPr>
          <w:lang w:val="zh-CN"/>
        </w:rPr>
        <w:tab/>
      </w:r>
      <w:r w:rsidRPr="00487F19">
        <w:rPr>
          <w:rStyle w:val="a8"/>
          <w:rFonts w:eastAsia="宋体"/>
          <w:lang w:val="zh-CN"/>
        </w:rPr>
        <w:footnoteRef/>
      </w:r>
      <w:r w:rsidRPr="00487F19">
        <w:rPr>
          <w:lang w:val="zh-CN"/>
        </w:rPr>
        <w:tab/>
      </w:r>
      <w:hyperlink r:id="rId4" w:history="1">
        <w:r w:rsidRPr="00487F19">
          <w:rPr>
            <w:rStyle w:val="af5"/>
            <w:u w:val="none"/>
            <w:lang w:val="zh-CN"/>
          </w:rPr>
          <w:t>CCPR/C/UKR/Q/8</w:t>
        </w:r>
      </w:hyperlink>
      <w:r w:rsidRPr="00487F19">
        <w:rPr>
          <w:lang w:val="zh-CN"/>
        </w:rPr>
        <w:t>.</w:t>
      </w:r>
    </w:p>
  </w:footnote>
  <w:footnote w:id="6">
    <w:p w14:paraId="248726B3" w14:textId="24E812B4" w:rsidR="00487F19" w:rsidRPr="00487F19" w:rsidRDefault="00487F19" w:rsidP="000E3C50">
      <w:pPr>
        <w:pStyle w:val="a6"/>
      </w:pPr>
      <w:r w:rsidRPr="00487F19">
        <w:rPr>
          <w:lang w:val="zh-CN"/>
        </w:rPr>
        <w:tab/>
      </w:r>
      <w:r w:rsidRPr="00487F19">
        <w:rPr>
          <w:rStyle w:val="a8"/>
          <w:rFonts w:eastAsia="宋体"/>
          <w:lang w:val="zh-CN"/>
        </w:rPr>
        <w:footnoteRef/>
      </w:r>
      <w:r w:rsidRPr="00487F19">
        <w:rPr>
          <w:lang w:val="zh-CN"/>
        </w:rPr>
        <w:tab/>
      </w:r>
      <w:hyperlink r:id="rId5" w:history="1">
        <w:r w:rsidRPr="00487F19">
          <w:rPr>
            <w:rStyle w:val="af5"/>
            <w:u w:val="none"/>
            <w:lang w:val="zh-CN"/>
          </w:rPr>
          <w:t>CCPR/C/UKR/RQ/8</w:t>
        </w:r>
      </w:hyperlink>
      <w:r w:rsidRPr="00487F19">
        <w:rPr>
          <w:lang w:val="zh-CN"/>
        </w:rPr>
        <w:t>.</w:t>
      </w:r>
    </w:p>
  </w:footnote>
  <w:footnote w:id="7">
    <w:p w14:paraId="6FE462D0" w14:textId="1F1CA32B" w:rsidR="00487F19" w:rsidRPr="00487F19" w:rsidRDefault="00487F19" w:rsidP="000E3C50">
      <w:pPr>
        <w:pStyle w:val="a6"/>
      </w:pPr>
      <w:r w:rsidRPr="00487F19">
        <w:rPr>
          <w:lang w:val="zh-CN"/>
        </w:rPr>
        <w:tab/>
      </w:r>
      <w:r w:rsidRPr="00487F19">
        <w:rPr>
          <w:rStyle w:val="a8"/>
          <w:rFonts w:eastAsia="宋体"/>
          <w:lang w:val="zh-CN"/>
        </w:rPr>
        <w:footnoteRef/>
      </w:r>
      <w:r w:rsidRPr="00487F19">
        <w:tab/>
      </w:r>
      <w:hyperlink r:id="rId6" w:history="1">
        <w:r w:rsidRPr="00487F19">
          <w:rPr>
            <w:rStyle w:val="af5"/>
            <w:u w:val="none"/>
          </w:rPr>
          <w:t>CCPR/C/UKR/CO/7</w:t>
        </w:r>
      </w:hyperlink>
      <w:r>
        <w:rPr>
          <w:rFonts w:hint="eastAsia"/>
          <w:lang w:val="zh-CN"/>
        </w:rPr>
        <w:t>.</w:t>
      </w:r>
    </w:p>
  </w:footnote>
  <w:footnote w:id="8">
    <w:p w14:paraId="27AFB1D6" w14:textId="0C5FB079" w:rsidR="00487F19" w:rsidRPr="00F12B09" w:rsidRDefault="00487F19" w:rsidP="000E3C50">
      <w:pPr>
        <w:pStyle w:val="a6"/>
      </w:pPr>
      <w:r w:rsidRPr="00487F19">
        <w:tab/>
      </w:r>
      <w:r w:rsidRPr="00487F19">
        <w:rPr>
          <w:rStyle w:val="a8"/>
          <w:rFonts w:eastAsia="宋体"/>
          <w:lang w:val="zh-CN"/>
        </w:rPr>
        <w:footnoteRef/>
      </w:r>
      <w:r w:rsidRPr="00487F19">
        <w:tab/>
      </w:r>
      <w:r w:rsidRPr="00487F19">
        <w:rPr>
          <w:lang w:val="zh-CN"/>
        </w:rPr>
        <w:t>同上</w:t>
      </w:r>
      <w:r w:rsidRPr="00487F19">
        <w:t>，</w:t>
      </w:r>
      <w:r w:rsidRPr="00487F19">
        <w:rPr>
          <w:lang w:val="zh-CN"/>
        </w:rPr>
        <w:t>第</w:t>
      </w:r>
      <w:r w:rsidRPr="00487F19">
        <w:t>19</w:t>
      </w:r>
      <w:r w:rsidRPr="00487F19">
        <w:rPr>
          <w:lang w:val="zh-CN"/>
        </w:rPr>
        <w:t>段。</w:t>
      </w:r>
    </w:p>
  </w:footnote>
  <w:footnote w:id="9">
    <w:p w14:paraId="1A46245A" w14:textId="4E01D099" w:rsidR="00487F19" w:rsidRPr="00F12B09" w:rsidRDefault="00487F19" w:rsidP="000E3C50">
      <w:pPr>
        <w:pStyle w:val="a6"/>
      </w:pPr>
      <w:r w:rsidRPr="00487F19">
        <w:tab/>
      </w:r>
      <w:r w:rsidRPr="00487F19">
        <w:rPr>
          <w:rStyle w:val="a8"/>
          <w:rFonts w:eastAsia="宋体"/>
          <w:lang w:val="zh-CN"/>
        </w:rPr>
        <w:footnoteRef/>
      </w:r>
      <w:r w:rsidRPr="005E394D">
        <w:tab/>
      </w:r>
      <w:r w:rsidRPr="00487F19">
        <w:rPr>
          <w:lang w:val="zh-CN"/>
        </w:rPr>
        <w:t>同上</w:t>
      </w:r>
      <w:r w:rsidRPr="005E394D">
        <w:t>，</w:t>
      </w:r>
      <w:r w:rsidRPr="00487F19">
        <w:rPr>
          <w:lang w:val="zh-CN"/>
        </w:rPr>
        <w:t>第</w:t>
      </w:r>
      <w:r w:rsidRPr="005E394D">
        <w:t>21</w:t>
      </w:r>
      <w:r w:rsidRPr="00487F1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5B577" w14:textId="77777777" w:rsidR="00487F19" w:rsidRDefault="00487F19" w:rsidP="000E3C50">
    <w:pPr>
      <w:pStyle w:val="af3"/>
    </w:pPr>
    <w:r>
      <w:t>CCPR/C/UKR/CO/8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72A13" w14:textId="77777777" w:rsidR="00487F19" w:rsidRPr="00202A30" w:rsidRDefault="00487F19" w:rsidP="000E3C50">
    <w:pPr>
      <w:pStyle w:val="af3"/>
      <w:jc w:val="right"/>
    </w:pPr>
    <w:r>
      <w:t>CCPR/C/UKR/CO/8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70C"/>
    <w:rsid w:val="00011483"/>
    <w:rsid w:val="0004554F"/>
    <w:rsid w:val="0006385B"/>
    <w:rsid w:val="000D319F"/>
    <w:rsid w:val="000E3C50"/>
    <w:rsid w:val="000E4D0E"/>
    <w:rsid w:val="000E58C9"/>
    <w:rsid w:val="000F5EB8"/>
    <w:rsid w:val="0010313B"/>
    <w:rsid w:val="001160C9"/>
    <w:rsid w:val="00126EB7"/>
    <w:rsid w:val="00144B69"/>
    <w:rsid w:val="00153E86"/>
    <w:rsid w:val="00172E04"/>
    <w:rsid w:val="001B1BD1"/>
    <w:rsid w:val="001C3EF2"/>
    <w:rsid w:val="001D17F6"/>
    <w:rsid w:val="00204B42"/>
    <w:rsid w:val="0021265F"/>
    <w:rsid w:val="002231C3"/>
    <w:rsid w:val="0024417F"/>
    <w:rsid w:val="00250F8D"/>
    <w:rsid w:val="0025482B"/>
    <w:rsid w:val="002E1C97"/>
    <w:rsid w:val="002F5834"/>
    <w:rsid w:val="003006AB"/>
    <w:rsid w:val="00326EBF"/>
    <w:rsid w:val="00327FE4"/>
    <w:rsid w:val="003333CC"/>
    <w:rsid w:val="00385347"/>
    <w:rsid w:val="00427F63"/>
    <w:rsid w:val="00434D38"/>
    <w:rsid w:val="00487F19"/>
    <w:rsid w:val="00494EB8"/>
    <w:rsid w:val="004C4A0A"/>
    <w:rsid w:val="004D0A00"/>
    <w:rsid w:val="004E473D"/>
    <w:rsid w:val="004F348E"/>
    <w:rsid w:val="00501220"/>
    <w:rsid w:val="0052070C"/>
    <w:rsid w:val="0057615F"/>
    <w:rsid w:val="005E394D"/>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B2E7B"/>
    <w:rsid w:val="00B16570"/>
    <w:rsid w:val="00B23B03"/>
    <w:rsid w:val="00B43EB7"/>
    <w:rsid w:val="00B53320"/>
    <w:rsid w:val="00B614C4"/>
    <w:rsid w:val="00B712F3"/>
    <w:rsid w:val="00BC6522"/>
    <w:rsid w:val="00BE1FFE"/>
    <w:rsid w:val="00C064BE"/>
    <w:rsid w:val="00C121D5"/>
    <w:rsid w:val="00C17349"/>
    <w:rsid w:val="00C323A4"/>
    <w:rsid w:val="00C351AA"/>
    <w:rsid w:val="00C70852"/>
    <w:rsid w:val="00C7253F"/>
    <w:rsid w:val="00C829C3"/>
    <w:rsid w:val="00C90707"/>
    <w:rsid w:val="00CE1D1C"/>
    <w:rsid w:val="00D26A05"/>
    <w:rsid w:val="00D9309B"/>
    <w:rsid w:val="00D97B98"/>
    <w:rsid w:val="00DB0D94"/>
    <w:rsid w:val="00DC671F"/>
    <w:rsid w:val="00DE4DA7"/>
    <w:rsid w:val="00E02C13"/>
    <w:rsid w:val="00E33B38"/>
    <w:rsid w:val="00E442A1"/>
    <w:rsid w:val="00E47FE5"/>
    <w:rsid w:val="00E574AF"/>
    <w:rsid w:val="00E73B33"/>
    <w:rsid w:val="00EA7E67"/>
    <w:rsid w:val="00F01031"/>
    <w:rsid w:val="00F07F05"/>
    <w:rsid w:val="00F12B09"/>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2C975"/>
  <w15:docId w15:val="{A615E2DF-FE9E-40A2-9EAC-CB2B15716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 w:val="num" w:pos="2268"/>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487F19"/>
    <w:rPr>
      <w:color w:val="0000FF" w:themeColor="hyperlink"/>
      <w:u w:val="single"/>
    </w:rPr>
  </w:style>
  <w:style w:type="character" w:styleId="af6">
    <w:name w:val="Unresolved Mention"/>
    <w:basedOn w:val="a0"/>
    <w:uiPriority w:val="99"/>
    <w:semiHidden/>
    <w:unhideWhenUsed/>
    <w:rsid w:val="00487F19"/>
    <w:rPr>
      <w:color w:val="605E5C"/>
      <w:shd w:val="clear" w:color="auto" w:fill="E1DFDD"/>
    </w:rPr>
  </w:style>
  <w:style w:type="paragraph" w:styleId="af7">
    <w:name w:val="Balloon Text"/>
    <w:basedOn w:val="a"/>
    <w:link w:val="af8"/>
    <w:uiPriority w:val="99"/>
    <w:semiHidden/>
    <w:unhideWhenUsed/>
    <w:rsid w:val="001160C9"/>
    <w:pPr>
      <w:spacing w:line="240" w:lineRule="auto"/>
    </w:pPr>
    <w:rPr>
      <w:sz w:val="18"/>
      <w:szCs w:val="18"/>
    </w:rPr>
  </w:style>
  <w:style w:type="character" w:customStyle="1" w:styleId="af8">
    <w:name w:val="批注框文本 字符"/>
    <w:basedOn w:val="a0"/>
    <w:link w:val="af7"/>
    <w:uiPriority w:val="99"/>
    <w:semiHidden/>
    <w:rsid w:val="001160C9"/>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UKR/8" TargetMode="External"/><Relationship Id="rId2" Type="http://schemas.openxmlformats.org/officeDocument/2006/relationships/hyperlink" Target="http://undocs.org/ch/CCPR/C/SR.3821" TargetMode="External"/><Relationship Id="rId1" Type="http://schemas.openxmlformats.org/officeDocument/2006/relationships/hyperlink" Target="http://undocs.org/ch/CCPR/C/SR.3820" TargetMode="External"/><Relationship Id="rId6" Type="http://schemas.openxmlformats.org/officeDocument/2006/relationships/hyperlink" Target="http://undocs.org/ch/CCPR/C/UKR/CO/7" TargetMode="External"/><Relationship Id="rId5" Type="http://schemas.openxmlformats.org/officeDocument/2006/relationships/hyperlink" Target="http://undocs.org/ch/CCPR/C/UKR/RQ/8" TargetMode="External"/><Relationship Id="rId4" Type="http://schemas.openxmlformats.org/officeDocument/2006/relationships/hyperlink" Target="http://undocs.org/ch/CCPR/C/UK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9960</Words>
  <Characters>10635</Characters>
  <Application>Microsoft Office Word</Application>
  <DocSecurity>0</DocSecurity>
  <Lines>388</Lines>
  <Paragraphs>147</Paragraphs>
  <ScaleCrop>false</ScaleCrop>
  <Company>DCM</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CCPR/C/UKR/CO/8</dc:title>
  <dc:subject>2201765</dc:subject>
  <dc:creator>yang</dc:creator>
  <cp:keywords/>
  <dc:description/>
  <cp:lastModifiedBy>Xiaoqing Yang</cp:lastModifiedBy>
  <cp:revision>2</cp:revision>
  <cp:lastPrinted>2022-04-11T13:32:00Z</cp:lastPrinted>
  <dcterms:created xsi:type="dcterms:W3CDTF">2022-04-11T13:51:00Z</dcterms:created>
  <dcterms:modified xsi:type="dcterms:W3CDTF">2022-04-11T13:51:00Z</dcterms:modified>
</cp:coreProperties>
</file>