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3C0E4" w14:textId="77777777" w:rsidR="007B238B" w:rsidRDefault="007B238B" w:rsidP="007B238B">
      <w:pPr>
        <w:spacing w:line="60" w:lineRule="exact"/>
        <w:rPr>
          <w:sz w:val="2"/>
        </w:rPr>
        <w:sectPr w:rsidR="007B238B" w:rsidSect="001161A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r>
        <w:rPr>
          <w:rStyle w:val="a9"/>
        </w:rPr>
        <w:commentReference w:id="0"/>
      </w:r>
    </w:p>
    <w:p w14:paraId="3398C917" w14:textId="77777777" w:rsidR="001161A1" w:rsidRPr="001161A1" w:rsidRDefault="001161A1" w:rsidP="001161A1">
      <w:pPr>
        <w:keepNext/>
        <w:keepLines/>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uppressAutoHyphens/>
        <w:spacing w:after="360"/>
        <w:ind w:right="1259"/>
        <w:jc w:val="left"/>
        <w:outlineLvl w:val="0"/>
        <w:rPr>
          <w:rFonts w:eastAsia="黑体"/>
          <w:kern w:val="0"/>
          <w:sz w:val="24"/>
        </w:rPr>
      </w:pPr>
      <w:r w:rsidRPr="001161A1">
        <w:rPr>
          <w:rFonts w:eastAsia="黑体" w:hint="eastAsia"/>
          <w:kern w:val="0"/>
          <w:sz w:val="24"/>
        </w:rPr>
        <w:t>消除对妇女歧视委员会</w:t>
      </w:r>
    </w:p>
    <w:p w14:paraId="076748E2" w14:textId="77777777" w:rsidR="001161A1" w:rsidRPr="001161A1" w:rsidRDefault="001161A1" w:rsidP="007C395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jc w:val="left"/>
        <w:rPr>
          <w:lang w:val="en-GB"/>
        </w:rPr>
      </w:pPr>
      <w:r w:rsidRPr="001161A1">
        <w:rPr>
          <w:rFonts w:eastAsiaTheme="minorEastAsia"/>
          <w:b/>
          <w:lang w:val="en-GB"/>
        </w:rPr>
        <w:tab/>
      </w:r>
      <w:r w:rsidRPr="001161A1">
        <w:rPr>
          <w:rFonts w:eastAsiaTheme="minorEastAsia"/>
          <w:b/>
          <w:lang w:val="en-GB"/>
        </w:rPr>
        <w:tab/>
      </w:r>
      <w:r w:rsidRPr="001161A1">
        <w:rPr>
          <w:rFonts w:hint="eastAsia"/>
        </w:rPr>
        <w:t>关于智利第七次定期</w:t>
      </w:r>
      <w:bookmarkStart w:id="1" w:name="_GoBack"/>
      <w:bookmarkEnd w:id="1"/>
      <w:r w:rsidRPr="001161A1">
        <w:rPr>
          <w:rFonts w:hint="eastAsia"/>
        </w:rPr>
        <w:t>报告的结论性意见</w:t>
      </w:r>
      <w:r w:rsidRPr="001161A1">
        <w:rPr>
          <w:vertAlign w:val="superscript"/>
          <w:lang w:val="en-GB"/>
        </w:rPr>
        <w:footnoteReference w:customMarkFollows="1" w:id="1"/>
        <w:t>*</w:t>
      </w:r>
    </w:p>
    <w:p w14:paraId="2063AB3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1.</w:t>
      </w:r>
      <w:r w:rsidRPr="001161A1">
        <w:rPr>
          <w:szCs w:val="21"/>
        </w:rPr>
        <w:tab/>
      </w:r>
      <w:r w:rsidRPr="001161A1">
        <w:rPr>
          <w:spacing w:val="-4"/>
          <w:szCs w:val="21"/>
        </w:rPr>
        <w:t>委员会在</w:t>
      </w:r>
      <w:r w:rsidRPr="001161A1">
        <w:rPr>
          <w:spacing w:val="-4"/>
          <w:szCs w:val="21"/>
        </w:rPr>
        <w:t>2018</w:t>
      </w:r>
      <w:r w:rsidRPr="001161A1">
        <w:rPr>
          <w:spacing w:val="-4"/>
          <w:szCs w:val="21"/>
        </w:rPr>
        <w:t>年</w:t>
      </w:r>
      <w:r w:rsidRPr="001161A1">
        <w:rPr>
          <w:spacing w:val="-4"/>
          <w:szCs w:val="21"/>
        </w:rPr>
        <w:t>2</w:t>
      </w:r>
      <w:r w:rsidRPr="001161A1">
        <w:rPr>
          <w:spacing w:val="-4"/>
          <w:szCs w:val="21"/>
        </w:rPr>
        <w:t>月</w:t>
      </w:r>
      <w:r w:rsidRPr="001161A1">
        <w:rPr>
          <w:spacing w:val="-4"/>
          <w:szCs w:val="21"/>
        </w:rPr>
        <w:t>21</w:t>
      </w:r>
      <w:r w:rsidRPr="001161A1">
        <w:rPr>
          <w:spacing w:val="-4"/>
          <w:szCs w:val="21"/>
        </w:rPr>
        <w:t>日举行的第</w:t>
      </w:r>
      <w:r w:rsidRPr="001161A1">
        <w:rPr>
          <w:spacing w:val="-4"/>
          <w:szCs w:val="21"/>
        </w:rPr>
        <w:t>1574</w:t>
      </w:r>
      <w:r w:rsidRPr="001161A1">
        <w:rPr>
          <w:spacing w:val="-4"/>
          <w:szCs w:val="21"/>
        </w:rPr>
        <w:t>次和</w:t>
      </w:r>
      <w:r w:rsidRPr="001161A1">
        <w:rPr>
          <w:spacing w:val="-4"/>
          <w:szCs w:val="21"/>
        </w:rPr>
        <w:t>1575</w:t>
      </w:r>
      <w:r w:rsidRPr="001161A1">
        <w:rPr>
          <w:spacing w:val="-4"/>
          <w:szCs w:val="21"/>
        </w:rPr>
        <w:t>次会议</w:t>
      </w:r>
      <w:r w:rsidRPr="001161A1">
        <w:rPr>
          <w:spacing w:val="-4"/>
          <w:szCs w:val="21"/>
        </w:rPr>
        <w:t>(</w:t>
      </w:r>
      <w:r w:rsidRPr="001161A1">
        <w:rPr>
          <w:spacing w:val="-4"/>
          <w:szCs w:val="21"/>
        </w:rPr>
        <w:t>见</w:t>
      </w:r>
      <w:r w:rsidR="001D1851">
        <w:fldChar w:fldCharType="begin"/>
      </w:r>
      <w:r w:rsidR="001D1851">
        <w:instrText xml:space="preserve"> HYPERLINK "http://undocs.org/ch/CEDAW/C/SR.1415" </w:instrText>
      </w:r>
      <w:r w:rsidR="001D1851">
        <w:fldChar w:fldCharType="separate"/>
      </w:r>
      <w:r w:rsidRPr="001161A1">
        <w:rPr>
          <w:color w:val="0000FF"/>
          <w:spacing w:val="-4"/>
          <w:szCs w:val="21"/>
        </w:rPr>
        <w:t>CEDAW/C/SR.1</w:t>
      </w:r>
      <w:r w:rsidR="001D1851">
        <w:rPr>
          <w:color w:val="0000FF"/>
          <w:spacing w:val="-4"/>
          <w:szCs w:val="21"/>
        </w:rPr>
        <w:fldChar w:fldCharType="end"/>
      </w:r>
      <w:r w:rsidRPr="001161A1">
        <w:rPr>
          <w:color w:val="0000FF"/>
          <w:spacing w:val="-4"/>
          <w:szCs w:val="21"/>
        </w:rPr>
        <w:t>574</w:t>
      </w:r>
      <w:r w:rsidRPr="001161A1">
        <w:rPr>
          <w:spacing w:val="-4"/>
          <w:szCs w:val="21"/>
        </w:rPr>
        <w:t>和</w:t>
      </w:r>
      <w:bookmarkStart w:id="2" w:name="OLE_LINK3"/>
      <w:r w:rsidRPr="001161A1">
        <w:rPr>
          <w:color w:val="0000FF"/>
          <w:spacing w:val="-4"/>
          <w:szCs w:val="21"/>
        </w:rPr>
        <w:t>CEDAW/C/SR.</w:t>
      </w:r>
      <w:r w:rsidRPr="001161A1">
        <w:rPr>
          <w:color w:val="0000FF"/>
          <w:szCs w:val="21"/>
        </w:rPr>
        <w:t>1575</w:t>
      </w:r>
      <w:bookmarkEnd w:id="2"/>
      <w:r w:rsidRPr="001161A1">
        <w:rPr>
          <w:spacing w:val="-4"/>
          <w:szCs w:val="21"/>
        </w:rPr>
        <w:t>)</w:t>
      </w:r>
      <w:r w:rsidRPr="001161A1">
        <w:rPr>
          <w:spacing w:val="-4"/>
          <w:szCs w:val="21"/>
        </w:rPr>
        <w:t>上审议了智利第七次定期报告</w:t>
      </w:r>
      <w:r w:rsidRPr="001161A1">
        <w:rPr>
          <w:spacing w:val="-4"/>
          <w:szCs w:val="21"/>
        </w:rPr>
        <w:t>(</w:t>
      </w:r>
      <w:hyperlink r:id="rId16" w:history="1">
        <w:r w:rsidRPr="001161A1">
          <w:rPr>
            <w:color w:val="0000FF"/>
            <w:spacing w:val="-4"/>
            <w:szCs w:val="21"/>
          </w:rPr>
          <w:t>CEDAW/C/</w:t>
        </w:r>
        <w:r w:rsidRPr="001161A1">
          <w:rPr>
            <w:rFonts w:hint="eastAsia"/>
            <w:color w:val="0000FF"/>
            <w:spacing w:val="-4"/>
            <w:szCs w:val="21"/>
          </w:rPr>
          <w:t>CHL</w:t>
        </w:r>
        <w:r w:rsidRPr="001161A1">
          <w:rPr>
            <w:color w:val="0000FF"/>
            <w:spacing w:val="-4"/>
            <w:szCs w:val="21"/>
          </w:rPr>
          <w:t>/7</w:t>
        </w:r>
      </w:hyperlink>
      <w:r w:rsidRPr="001161A1">
        <w:rPr>
          <w:spacing w:val="-4"/>
          <w:szCs w:val="21"/>
        </w:rPr>
        <w:t>)</w:t>
      </w:r>
      <w:r w:rsidRPr="001161A1">
        <w:rPr>
          <w:spacing w:val="-4"/>
          <w:szCs w:val="21"/>
        </w:rPr>
        <w:t>。委员会的议题和问题清单载于</w:t>
      </w:r>
      <w:r w:rsidR="001D1851">
        <w:fldChar w:fldCharType="begin"/>
      </w:r>
      <w:r w:rsidR="001D1851">
        <w:instrText xml:space="preserve"> HYPERLINK "http://undocs.org/ch/CEDAW/C/TUR/Q/7" </w:instrText>
      </w:r>
      <w:r w:rsidR="001D1851">
        <w:fldChar w:fldCharType="separate"/>
      </w:r>
      <w:r w:rsidRPr="001161A1">
        <w:rPr>
          <w:color w:val="0000FF"/>
          <w:spacing w:val="-4"/>
          <w:szCs w:val="21"/>
        </w:rPr>
        <w:t>CEDAW/C/</w:t>
      </w:r>
      <w:r w:rsidRPr="001161A1">
        <w:rPr>
          <w:rFonts w:hint="eastAsia"/>
          <w:color w:val="0000FF"/>
          <w:spacing w:val="-4"/>
          <w:szCs w:val="21"/>
        </w:rPr>
        <w:t>CHL</w:t>
      </w:r>
      <w:r w:rsidRPr="001161A1">
        <w:rPr>
          <w:color w:val="0000FF"/>
          <w:spacing w:val="-4"/>
          <w:szCs w:val="21"/>
        </w:rPr>
        <w:t>/Q/7</w:t>
      </w:r>
      <w:r w:rsidR="001D1851">
        <w:rPr>
          <w:color w:val="0000FF"/>
          <w:spacing w:val="-4"/>
          <w:szCs w:val="21"/>
        </w:rPr>
        <w:fldChar w:fldCharType="end"/>
      </w:r>
      <w:r w:rsidRPr="001161A1">
        <w:rPr>
          <w:spacing w:val="-4"/>
          <w:szCs w:val="21"/>
        </w:rPr>
        <w:t>，智利的答复载于</w:t>
      </w:r>
      <w:r w:rsidR="001D1851">
        <w:fldChar w:fldCharType="begin"/>
      </w:r>
      <w:r w:rsidR="001D1851">
        <w:instrText xml:space="preserve"> H</w:instrText>
      </w:r>
      <w:r w:rsidR="001D1851">
        <w:instrText xml:space="preserve">YPERLINK "http://undocs.org/ch/CEDAW/C/TUR/Q/7/Add.1" </w:instrText>
      </w:r>
      <w:r w:rsidR="001D1851">
        <w:fldChar w:fldCharType="separate"/>
      </w:r>
      <w:r w:rsidRPr="001161A1">
        <w:rPr>
          <w:color w:val="0000FF"/>
          <w:spacing w:val="-4"/>
          <w:szCs w:val="21"/>
        </w:rPr>
        <w:t>CEDAW/C/</w:t>
      </w:r>
      <w:r w:rsidRPr="001161A1">
        <w:rPr>
          <w:rFonts w:hint="eastAsia"/>
          <w:color w:val="0000FF"/>
          <w:spacing w:val="-4"/>
          <w:szCs w:val="21"/>
        </w:rPr>
        <w:t>CHL</w:t>
      </w:r>
      <w:r w:rsidRPr="001161A1">
        <w:rPr>
          <w:color w:val="0000FF"/>
          <w:spacing w:val="-4"/>
          <w:szCs w:val="21"/>
        </w:rPr>
        <w:t>/Q/7/Add.1</w:t>
      </w:r>
      <w:r w:rsidR="001D1851">
        <w:rPr>
          <w:color w:val="0000FF"/>
          <w:spacing w:val="-4"/>
          <w:szCs w:val="21"/>
        </w:rPr>
        <w:fldChar w:fldCharType="end"/>
      </w:r>
      <w:r w:rsidRPr="001161A1">
        <w:rPr>
          <w:spacing w:val="-4"/>
          <w:szCs w:val="21"/>
        </w:rPr>
        <w:t>。</w:t>
      </w:r>
    </w:p>
    <w:p w14:paraId="2AAB4D45" w14:textId="77777777" w:rsidR="001161A1" w:rsidRPr="001161A1" w:rsidRDefault="001161A1" w:rsidP="001161A1">
      <w:pPr>
        <w:keepNext/>
        <w:keepLines/>
        <w:tabs>
          <w:tab w:val="right" w:pos="993"/>
        </w:tabs>
        <w:suppressAutoHyphens/>
        <w:spacing w:after="120"/>
        <w:ind w:left="1270" w:right="1259" w:hangingChars="529" w:hanging="1270"/>
        <w:outlineLvl w:val="0"/>
        <w:rPr>
          <w:rFonts w:eastAsia="黑体"/>
          <w:sz w:val="24"/>
          <w:szCs w:val="21"/>
        </w:rPr>
      </w:pPr>
      <w:r w:rsidRPr="001161A1">
        <w:rPr>
          <w:rFonts w:eastAsia="黑体"/>
          <w:sz w:val="24"/>
          <w:szCs w:val="21"/>
        </w:rPr>
        <w:tab/>
      </w:r>
      <w:r w:rsidRPr="001161A1">
        <w:rPr>
          <w:rFonts w:eastAsia="黑体"/>
          <w:b/>
          <w:sz w:val="24"/>
          <w:szCs w:val="21"/>
        </w:rPr>
        <w:t>A.</w:t>
      </w:r>
      <w:r w:rsidRPr="001161A1">
        <w:rPr>
          <w:rFonts w:eastAsia="黑体"/>
          <w:sz w:val="24"/>
          <w:szCs w:val="21"/>
        </w:rPr>
        <w:tab/>
      </w:r>
      <w:r w:rsidRPr="001161A1">
        <w:rPr>
          <w:rFonts w:ascii="黑体" w:eastAsia="黑体" w:hAnsi="黑体"/>
          <w:sz w:val="24"/>
          <w:szCs w:val="21"/>
        </w:rPr>
        <w:t>导言</w:t>
      </w:r>
    </w:p>
    <w:p w14:paraId="08C01B13"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2.</w:t>
      </w:r>
      <w:r w:rsidRPr="001161A1">
        <w:rPr>
          <w:szCs w:val="21"/>
        </w:rPr>
        <w:tab/>
      </w:r>
      <w:r w:rsidRPr="001161A1">
        <w:rPr>
          <w:szCs w:val="21"/>
        </w:rPr>
        <w:t>委员会赞赏缔约国提交其第七次定期报告。委员会还赞赏缔约国提交后续报告</w:t>
      </w:r>
      <w:r w:rsidRPr="001161A1">
        <w:rPr>
          <w:szCs w:val="21"/>
        </w:rPr>
        <w:t>(</w:t>
      </w:r>
      <w:hyperlink r:id="rId17" w:history="1">
        <w:r w:rsidRPr="001161A1">
          <w:rPr>
            <w:color w:val="0000FF"/>
            <w:szCs w:val="21"/>
          </w:rPr>
          <w:t>CEDAW/C/CHL/CO/5-6/Add.1</w:t>
        </w:r>
      </w:hyperlink>
      <w:r w:rsidRPr="001161A1">
        <w:rPr>
          <w:szCs w:val="21"/>
        </w:rPr>
        <w:t xml:space="preserve">) </w:t>
      </w:r>
      <w:r w:rsidRPr="001161A1">
        <w:rPr>
          <w:szCs w:val="21"/>
        </w:rPr>
        <w:t>及其对会前工作组提出的议题和问题清单</w:t>
      </w:r>
      <w:proofErr w:type="gramStart"/>
      <w:r w:rsidRPr="001161A1">
        <w:rPr>
          <w:szCs w:val="21"/>
        </w:rPr>
        <w:t>作出</w:t>
      </w:r>
      <w:proofErr w:type="gramEnd"/>
      <w:r w:rsidRPr="001161A1">
        <w:rPr>
          <w:szCs w:val="21"/>
        </w:rPr>
        <w:t>的书面答复，并赞赏代表团的口头介绍和针对委员会在对话期间口头提出的问题</w:t>
      </w:r>
      <w:proofErr w:type="gramStart"/>
      <w:r w:rsidRPr="001161A1">
        <w:rPr>
          <w:szCs w:val="21"/>
        </w:rPr>
        <w:t>作</w:t>
      </w:r>
      <w:proofErr w:type="gramEnd"/>
      <w:r w:rsidRPr="001161A1">
        <w:rPr>
          <w:szCs w:val="21"/>
        </w:rPr>
        <w:t>出的进一步澄清</w:t>
      </w:r>
      <w:r w:rsidRPr="001161A1">
        <w:rPr>
          <w:rFonts w:hint="eastAsia"/>
          <w:szCs w:val="21"/>
        </w:rPr>
        <w:t>。</w:t>
      </w:r>
      <w:r w:rsidRPr="001161A1">
        <w:rPr>
          <w:szCs w:val="21"/>
        </w:rPr>
        <w:t>委员会还赞赏缔约国在对话之后提供的电子资料。</w:t>
      </w:r>
    </w:p>
    <w:p w14:paraId="4CDB548F"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3.</w:t>
      </w:r>
      <w:r w:rsidRPr="001161A1">
        <w:rPr>
          <w:szCs w:val="21"/>
        </w:rPr>
        <w:tab/>
      </w:r>
      <w:r w:rsidRPr="001161A1">
        <w:rPr>
          <w:szCs w:val="21"/>
        </w:rPr>
        <w:t>委员会赞扬缔约国派遣高级别代表团，由妇女和性别平等事务部部长克劳迪娅</w:t>
      </w:r>
      <w:r w:rsidRPr="001161A1">
        <w:rPr>
          <w:rFonts w:ascii="宋体" w:hAnsi="宋体"/>
          <w:szCs w:val="21"/>
        </w:rPr>
        <w:t>·帕斯科·格劳担任团长，陪同人员包括</w:t>
      </w:r>
      <w:bookmarkStart w:id="3" w:name="OLE_LINK6"/>
      <w:r w:rsidRPr="001161A1">
        <w:rPr>
          <w:rFonts w:ascii="宋体" w:hAnsi="宋体"/>
          <w:szCs w:val="21"/>
        </w:rPr>
        <w:t>政府</w:t>
      </w:r>
      <w:bookmarkEnd w:id="3"/>
      <w:r w:rsidRPr="001161A1">
        <w:rPr>
          <w:rFonts w:ascii="宋体" w:hAnsi="宋体"/>
          <w:szCs w:val="21"/>
        </w:rPr>
        <w:t>总秘书部部长保拉·韦罗尼卡·纳瓦埃斯·奥</w:t>
      </w:r>
      <w:r w:rsidRPr="001161A1">
        <w:rPr>
          <w:szCs w:val="21"/>
        </w:rPr>
        <w:t>赫达、劳动和社会保障部部长亚历杭德拉</w:t>
      </w:r>
      <w:r w:rsidRPr="001161A1">
        <w:rPr>
          <w:rFonts w:ascii="宋体" w:hAnsi="宋体"/>
          <w:szCs w:val="21"/>
        </w:rPr>
        <w:t>·克劳斯、人权事务副部长</w:t>
      </w:r>
      <w:proofErr w:type="gramStart"/>
      <w:r w:rsidRPr="001161A1">
        <w:rPr>
          <w:rFonts w:ascii="宋体" w:hAnsi="宋体"/>
          <w:szCs w:val="21"/>
        </w:rPr>
        <w:t>茱</w:t>
      </w:r>
      <w:proofErr w:type="gramEnd"/>
      <w:r w:rsidRPr="001161A1">
        <w:rPr>
          <w:rFonts w:ascii="宋体" w:hAnsi="宋体"/>
          <w:szCs w:val="21"/>
        </w:rPr>
        <w:t>莉亚·洛雷纳·弗赖斯·蒙里昂、最高法院法官安德里亚·穆尼奥斯·桑切斯。代表团成员还包括智利常驻联合国日内瓦办事处和日内瓦其他国际组织代表团的代表，其中包括大使兼常驻代表玛尔塔·毛拉、大使兼常驻副代表卡拉·塞拉齐·尚和</w:t>
      </w:r>
      <w:r w:rsidRPr="001161A1">
        <w:rPr>
          <w:szCs w:val="21"/>
        </w:rPr>
        <w:t>来自教育部、外交部、政府总秘书部、卫生部、内政和公共安全部、司法和人权事务部、</w:t>
      </w:r>
      <w:bookmarkStart w:id="4" w:name="OLE_LINK16"/>
      <w:bookmarkStart w:id="5" w:name="OLE_LINK12"/>
      <w:r w:rsidRPr="001161A1">
        <w:rPr>
          <w:szCs w:val="21"/>
        </w:rPr>
        <w:t>劳动和社</w:t>
      </w:r>
      <w:bookmarkEnd w:id="4"/>
      <w:r w:rsidRPr="001161A1">
        <w:rPr>
          <w:szCs w:val="21"/>
        </w:rPr>
        <w:t>会保障部</w:t>
      </w:r>
      <w:bookmarkEnd w:id="5"/>
      <w:r w:rsidRPr="001161A1">
        <w:rPr>
          <w:szCs w:val="21"/>
        </w:rPr>
        <w:t>、社会发展部、检察官办公室、最高法院性别平等和非歧视技术秘书处的代表。委员会赞赏代表团与委员会开展的建设性对话。</w:t>
      </w:r>
    </w:p>
    <w:p w14:paraId="1547D5AF" w14:textId="77777777" w:rsidR="001161A1" w:rsidRPr="001161A1" w:rsidRDefault="001161A1" w:rsidP="001161A1">
      <w:pPr>
        <w:keepNext/>
        <w:keepLines/>
        <w:tabs>
          <w:tab w:val="right" w:pos="993"/>
        </w:tabs>
        <w:suppressAutoHyphens/>
        <w:spacing w:after="120"/>
        <w:ind w:left="1270" w:right="1259" w:hangingChars="529" w:hanging="1270"/>
        <w:outlineLvl w:val="0"/>
        <w:rPr>
          <w:rFonts w:eastAsia="黑体"/>
          <w:sz w:val="24"/>
          <w:szCs w:val="21"/>
        </w:rPr>
      </w:pPr>
      <w:r w:rsidRPr="001161A1">
        <w:rPr>
          <w:rFonts w:eastAsia="黑体"/>
          <w:sz w:val="24"/>
          <w:szCs w:val="21"/>
        </w:rPr>
        <w:lastRenderedPageBreak/>
        <w:tab/>
      </w:r>
      <w:r w:rsidRPr="001161A1">
        <w:rPr>
          <w:rFonts w:eastAsia="黑体"/>
          <w:b/>
          <w:sz w:val="24"/>
          <w:szCs w:val="21"/>
        </w:rPr>
        <w:t>B.</w:t>
      </w:r>
      <w:r w:rsidRPr="001161A1">
        <w:rPr>
          <w:rFonts w:eastAsia="黑体"/>
          <w:sz w:val="24"/>
          <w:szCs w:val="21"/>
        </w:rPr>
        <w:tab/>
      </w:r>
      <w:r w:rsidRPr="001161A1">
        <w:rPr>
          <w:rFonts w:eastAsia="黑体"/>
          <w:sz w:val="24"/>
          <w:szCs w:val="21"/>
        </w:rPr>
        <w:t>积极方面</w:t>
      </w:r>
    </w:p>
    <w:p w14:paraId="7FDD44FB"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4"/>
          <w:szCs w:val="21"/>
        </w:rPr>
      </w:pPr>
      <w:r w:rsidRPr="001161A1">
        <w:rPr>
          <w:szCs w:val="21"/>
        </w:rPr>
        <w:t>4.</w:t>
      </w:r>
      <w:r w:rsidRPr="001161A1">
        <w:rPr>
          <w:szCs w:val="21"/>
        </w:rPr>
        <w:tab/>
      </w:r>
      <w:r w:rsidRPr="001161A1">
        <w:rPr>
          <w:spacing w:val="4"/>
          <w:szCs w:val="21"/>
        </w:rPr>
        <w:t>委员会</w:t>
      </w:r>
      <w:proofErr w:type="gramStart"/>
      <w:r w:rsidRPr="001161A1">
        <w:rPr>
          <w:spacing w:val="4"/>
          <w:szCs w:val="21"/>
        </w:rPr>
        <w:t>欢迎自</w:t>
      </w:r>
      <w:proofErr w:type="gramEnd"/>
      <w:r w:rsidRPr="001161A1">
        <w:rPr>
          <w:spacing w:val="4"/>
          <w:szCs w:val="21"/>
        </w:rPr>
        <w:t>2012</w:t>
      </w:r>
      <w:r w:rsidRPr="001161A1">
        <w:rPr>
          <w:spacing w:val="4"/>
          <w:szCs w:val="21"/>
        </w:rPr>
        <w:t>年审议缔约国第五次和第六次合并定期报告</w:t>
      </w:r>
      <w:r w:rsidRPr="001161A1">
        <w:rPr>
          <w:spacing w:val="4"/>
          <w:szCs w:val="21"/>
        </w:rPr>
        <w:t>(</w:t>
      </w:r>
      <w:hyperlink r:id="rId18" w:history="1">
        <w:r w:rsidRPr="001161A1">
          <w:rPr>
            <w:color w:val="0000FF"/>
            <w:spacing w:val="4"/>
            <w:szCs w:val="21"/>
          </w:rPr>
          <w:t>CEDAW/C/CHL/5-6</w:t>
        </w:r>
      </w:hyperlink>
      <w:r w:rsidRPr="001161A1">
        <w:rPr>
          <w:spacing w:val="4"/>
          <w:szCs w:val="21"/>
        </w:rPr>
        <w:t>)</w:t>
      </w:r>
      <w:r w:rsidRPr="001161A1">
        <w:rPr>
          <w:spacing w:val="4"/>
          <w:szCs w:val="21"/>
        </w:rPr>
        <w:t>以来在开展立法改革方面取得的进展，特别是通过了以下法案：</w:t>
      </w:r>
    </w:p>
    <w:p w14:paraId="66AC4A0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t>2017</w:t>
      </w:r>
      <w:r w:rsidRPr="001161A1">
        <w:rPr>
          <w:szCs w:val="21"/>
        </w:rPr>
        <w:t>年第</w:t>
      </w:r>
      <w:r w:rsidRPr="001161A1">
        <w:rPr>
          <w:szCs w:val="21"/>
        </w:rPr>
        <w:t>21.030</w:t>
      </w:r>
      <w:r w:rsidRPr="001161A1">
        <w:rPr>
          <w:szCs w:val="21"/>
        </w:rPr>
        <w:t>号法，根据三个具体理由，使自愿中止</w:t>
      </w:r>
      <w:r w:rsidRPr="001161A1">
        <w:rPr>
          <w:rFonts w:hint="eastAsia"/>
          <w:szCs w:val="21"/>
        </w:rPr>
        <w:t>妊</w:t>
      </w:r>
      <w:r w:rsidRPr="001161A1">
        <w:rPr>
          <w:szCs w:val="21"/>
        </w:rPr>
        <w:t>娠合法化，放宽了全面禁止堕胎的规定；</w:t>
      </w:r>
    </w:p>
    <w:p w14:paraId="7AA1616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t>2016</w:t>
      </w:r>
      <w:r w:rsidRPr="001161A1">
        <w:rPr>
          <w:szCs w:val="21"/>
        </w:rPr>
        <w:t>年</w:t>
      </w:r>
      <w:bookmarkStart w:id="6" w:name="OLE_LINK49"/>
      <w:r w:rsidRPr="001161A1">
        <w:rPr>
          <w:szCs w:val="21"/>
        </w:rPr>
        <w:t>关于</w:t>
      </w:r>
      <w:bookmarkEnd w:id="6"/>
      <w:r w:rsidRPr="001161A1">
        <w:rPr>
          <w:szCs w:val="21"/>
        </w:rPr>
        <w:t>设立人权事务副部长办公室并修正《司法部宪法性组织法》的第</w:t>
      </w:r>
      <w:r w:rsidRPr="001161A1">
        <w:rPr>
          <w:szCs w:val="21"/>
        </w:rPr>
        <w:t>20.885</w:t>
      </w:r>
      <w:r w:rsidRPr="001161A1">
        <w:rPr>
          <w:szCs w:val="21"/>
        </w:rPr>
        <w:t>号法；</w:t>
      </w:r>
    </w:p>
    <w:p w14:paraId="1C21E13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t>2017</w:t>
      </w:r>
      <w:r w:rsidRPr="001161A1">
        <w:rPr>
          <w:szCs w:val="21"/>
        </w:rPr>
        <w:t>年关于鼓励残疾人融入劳动力市场的第</w:t>
      </w:r>
      <w:r w:rsidRPr="001161A1">
        <w:rPr>
          <w:szCs w:val="21"/>
        </w:rPr>
        <w:t>21.015</w:t>
      </w:r>
      <w:r w:rsidRPr="001161A1">
        <w:rPr>
          <w:szCs w:val="21"/>
        </w:rPr>
        <w:t>号法；</w:t>
      </w:r>
    </w:p>
    <w:p w14:paraId="5AC8E08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t>2017</w:t>
      </w:r>
      <w:r w:rsidRPr="001161A1">
        <w:rPr>
          <w:szCs w:val="21"/>
        </w:rPr>
        <w:t>年关于为患有严重疾病儿童的在职父母提供保险的第</w:t>
      </w:r>
      <w:r w:rsidRPr="001161A1">
        <w:rPr>
          <w:szCs w:val="21"/>
        </w:rPr>
        <w:t>21.063</w:t>
      </w:r>
      <w:r w:rsidRPr="001161A1">
        <w:rPr>
          <w:szCs w:val="21"/>
        </w:rPr>
        <w:t>号法；</w:t>
      </w:r>
    </w:p>
    <w:p w14:paraId="675B7390"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(e)</w:t>
      </w:r>
      <w:r w:rsidRPr="001161A1">
        <w:rPr>
          <w:szCs w:val="21"/>
        </w:rPr>
        <w:tab/>
        <w:t>2015</w:t>
      </w:r>
      <w:r w:rsidRPr="001161A1">
        <w:rPr>
          <w:szCs w:val="21"/>
        </w:rPr>
        <w:t>年关于设立妇女和性别平等事务部的第</w:t>
      </w:r>
      <w:r w:rsidRPr="001161A1">
        <w:rPr>
          <w:szCs w:val="21"/>
        </w:rPr>
        <w:t>20.820</w:t>
      </w:r>
      <w:r w:rsidRPr="001161A1">
        <w:rPr>
          <w:szCs w:val="21"/>
        </w:rPr>
        <w:t>号法；</w:t>
      </w:r>
    </w:p>
    <w:p w14:paraId="3A6D3C3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(f)</w:t>
      </w:r>
      <w:r w:rsidRPr="001161A1">
        <w:rPr>
          <w:szCs w:val="21"/>
        </w:rPr>
        <w:tab/>
      </w:r>
      <w:bookmarkStart w:id="7" w:name="OLE_LINK7"/>
      <w:r w:rsidRPr="001161A1">
        <w:rPr>
          <w:szCs w:val="21"/>
        </w:rPr>
        <w:t>2015</w:t>
      </w:r>
      <w:r w:rsidRPr="001161A1">
        <w:rPr>
          <w:szCs w:val="21"/>
        </w:rPr>
        <w:t>年关于通过</w:t>
      </w:r>
      <w:proofErr w:type="gramStart"/>
      <w:r w:rsidRPr="001161A1">
        <w:rPr>
          <w:szCs w:val="21"/>
        </w:rPr>
        <w:t>法定结合</w:t>
      </w:r>
      <w:proofErr w:type="gramEnd"/>
      <w:r w:rsidRPr="001161A1">
        <w:rPr>
          <w:szCs w:val="21"/>
        </w:rPr>
        <w:t>协议的第</w:t>
      </w:r>
      <w:r w:rsidRPr="001161A1">
        <w:rPr>
          <w:szCs w:val="21"/>
        </w:rPr>
        <w:t>20.830</w:t>
      </w:r>
      <w:r w:rsidRPr="001161A1">
        <w:rPr>
          <w:szCs w:val="21"/>
        </w:rPr>
        <w:t>号法</w:t>
      </w:r>
      <w:bookmarkEnd w:id="7"/>
      <w:r w:rsidRPr="001161A1">
        <w:rPr>
          <w:szCs w:val="21"/>
        </w:rPr>
        <w:t>；</w:t>
      </w:r>
    </w:p>
    <w:p w14:paraId="0BAB1EB0"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(g)</w:t>
      </w:r>
      <w:r w:rsidRPr="001161A1">
        <w:rPr>
          <w:szCs w:val="21"/>
        </w:rPr>
        <w:tab/>
        <w:t>2016</w:t>
      </w:r>
      <w:r w:rsidRPr="001161A1">
        <w:rPr>
          <w:szCs w:val="21"/>
        </w:rPr>
        <w:t>年第</w:t>
      </w:r>
      <w:r w:rsidRPr="001161A1">
        <w:rPr>
          <w:szCs w:val="21"/>
        </w:rPr>
        <w:t>20.900</w:t>
      </w:r>
      <w:r w:rsidRPr="001161A1">
        <w:rPr>
          <w:szCs w:val="21"/>
        </w:rPr>
        <w:t>号法和</w:t>
      </w:r>
      <w:r w:rsidRPr="001161A1">
        <w:rPr>
          <w:szCs w:val="21"/>
        </w:rPr>
        <w:t xml:space="preserve"> 20.915</w:t>
      </w:r>
      <w:r w:rsidRPr="001161A1">
        <w:rPr>
          <w:szCs w:val="21"/>
        </w:rPr>
        <w:t>号法，修正《政党宪法性组织法》，规定合议机构组成人员性别均等，保证至少有</w:t>
      </w:r>
      <w:r w:rsidRPr="001161A1">
        <w:rPr>
          <w:szCs w:val="21"/>
        </w:rPr>
        <w:t>40</w:t>
      </w:r>
      <w:r w:rsidRPr="001161A1">
        <w:rPr>
          <w:szCs w:val="21"/>
        </w:rPr>
        <w:t>％的女性候选人；</w:t>
      </w:r>
    </w:p>
    <w:p w14:paraId="3EC4F538"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(h)</w:t>
      </w:r>
      <w:r w:rsidRPr="001161A1">
        <w:rPr>
          <w:szCs w:val="21"/>
        </w:rPr>
        <w:tab/>
      </w:r>
      <w:bookmarkStart w:id="8" w:name="OLE_LINK15"/>
      <w:r w:rsidRPr="001161A1">
        <w:rPr>
          <w:szCs w:val="21"/>
        </w:rPr>
        <w:t>2015</w:t>
      </w:r>
      <w:r w:rsidRPr="001161A1">
        <w:rPr>
          <w:szCs w:val="21"/>
        </w:rPr>
        <w:t>年第</w:t>
      </w:r>
      <w:r w:rsidRPr="001161A1">
        <w:rPr>
          <w:szCs w:val="21"/>
        </w:rPr>
        <w:t>20.840</w:t>
      </w:r>
      <w:r w:rsidRPr="001161A1">
        <w:rPr>
          <w:szCs w:val="21"/>
        </w:rPr>
        <w:t>号法，</w:t>
      </w:r>
      <w:bookmarkEnd w:id="8"/>
      <w:r w:rsidRPr="001161A1">
        <w:rPr>
          <w:szCs w:val="21"/>
        </w:rPr>
        <w:t>建立按比例分配、包容的议会选举制度，结束二项式制度；</w:t>
      </w:r>
    </w:p>
    <w:p w14:paraId="2500306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w:t>
      </w:r>
      <w:proofErr w:type="spellStart"/>
      <w:r w:rsidRPr="001161A1">
        <w:rPr>
          <w:szCs w:val="21"/>
        </w:rPr>
        <w:t>i</w:t>
      </w:r>
      <w:proofErr w:type="spellEnd"/>
      <w:r w:rsidRPr="001161A1">
        <w:rPr>
          <w:szCs w:val="21"/>
        </w:rPr>
        <w:t>)</w:t>
      </w:r>
      <w:r w:rsidRPr="001161A1">
        <w:rPr>
          <w:szCs w:val="21"/>
        </w:rPr>
        <w:tab/>
        <w:t>2014</w:t>
      </w:r>
      <w:r w:rsidRPr="001161A1">
        <w:rPr>
          <w:szCs w:val="21"/>
        </w:rPr>
        <w:t>年关于改善家政工人的工作条件的第</w:t>
      </w:r>
      <w:r w:rsidRPr="001161A1">
        <w:rPr>
          <w:szCs w:val="21"/>
        </w:rPr>
        <w:t>20.786</w:t>
      </w:r>
      <w:r w:rsidRPr="001161A1">
        <w:rPr>
          <w:szCs w:val="21"/>
        </w:rPr>
        <w:t>号法。</w:t>
      </w:r>
    </w:p>
    <w:p w14:paraId="134E793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5.</w:t>
      </w:r>
      <w:r w:rsidRPr="001161A1">
        <w:rPr>
          <w:szCs w:val="21"/>
        </w:rPr>
        <w:tab/>
      </w:r>
      <w:r w:rsidRPr="001161A1">
        <w:rPr>
          <w:szCs w:val="21"/>
        </w:rPr>
        <w:t>委员会欢迎缔约国努力完善其体制和政策框架，旨在加快消除对妇女的歧视和促进性别平等，例如通过或设立了以下方面：</w:t>
      </w:r>
    </w:p>
    <w:p w14:paraId="448D5F5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rFonts w:hint="eastAsia"/>
          <w:szCs w:val="21"/>
        </w:rPr>
        <w:t>《</w:t>
      </w:r>
      <w:r w:rsidRPr="001161A1">
        <w:rPr>
          <w:szCs w:val="21"/>
        </w:rPr>
        <w:t>2018</w:t>
      </w:r>
      <w:r w:rsidRPr="001161A1">
        <w:rPr>
          <w:szCs w:val="21"/>
        </w:rPr>
        <w:t>年国家性别平等和不歧视政策</w:t>
      </w:r>
      <w:r w:rsidRPr="001161A1">
        <w:rPr>
          <w:rFonts w:hint="eastAsia"/>
          <w:szCs w:val="21"/>
        </w:rPr>
        <w:t>》</w:t>
      </w:r>
      <w:r w:rsidRPr="001161A1">
        <w:rPr>
          <w:szCs w:val="21"/>
        </w:rPr>
        <w:t>；</w:t>
      </w:r>
    </w:p>
    <w:p w14:paraId="7E8E779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rFonts w:hint="eastAsia"/>
          <w:szCs w:val="21"/>
        </w:rPr>
        <w:t>《</w:t>
      </w:r>
      <w:r w:rsidRPr="001161A1">
        <w:rPr>
          <w:szCs w:val="21"/>
        </w:rPr>
        <w:t>2018–2021</w:t>
      </w:r>
      <w:r w:rsidRPr="001161A1">
        <w:rPr>
          <w:szCs w:val="21"/>
        </w:rPr>
        <w:t>年国家人权计划</w:t>
      </w:r>
      <w:r w:rsidRPr="001161A1">
        <w:rPr>
          <w:rFonts w:hint="eastAsia"/>
          <w:szCs w:val="21"/>
        </w:rPr>
        <w:t>》</w:t>
      </w:r>
      <w:r w:rsidRPr="001161A1">
        <w:rPr>
          <w:szCs w:val="21"/>
        </w:rPr>
        <w:t>；</w:t>
      </w:r>
    </w:p>
    <w:p w14:paraId="3A8E116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rFonts w:hint="eastAsia"/>
          <w:szCs w:val="21"/>
        </w:rPr>
        <w:t>《</w:t>
      </w:r>
      <w:r w:rsidRPr="001161A1">
        <w:rPr>
          <w:szCs w:val="21"/>
        </w:rPr>
        <w:t>2018–2030</w:t>
      </w:r>
      <w:r w:rsidRPr="001161A1">
        <w:rPr>
          <w:szCs w:val="21"/>
        </w:rPr>
        <w:t>年第四个国家男女平等计划</w:t>
      </w:r>
      <w:r w:rsidRPr="001161A1">
        <w:rPr>
          <w:rFonts w:hint="eastAsia"/>
          <w:szCs w:val="21"/>
        </w:rPr>
        <w:t>》</w:t>
      </w:r>
      <w:r w:rsidRPr="001161A1">
        <w:rPr>
          <w:szCs w:val="21"/>
        </w:rPr>
        <w:t>；</w:t>
      </w:r>
    </w:p>
    <w:p w14:paraId="773D7B18"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r w:rsidRPr="001161A1">
        <w:rPr>
          <w:rFonts w:hint="eastAsia"/>
          <w:szCs w:val="21"/>
        </w:rPr>
        <w:t>《</w:t>
      </w:r>
      <w:r w:rsidRPr="001161A1">
        <w:rPr>
          <w:szCs w:val="21"/>
        </w:rPr>
        <w:t>2015</w:t>
      </w:r>
      <w:r w:rsidRPr="001161A1">
        <w:rPr>
          <w:rFonts w:eastAsia="微软雅黑"/>
          <w:spacing w:val="2"/>
          <w:position w:val="-2"/>
          <w:szCs w:val="21"/>
        </w:rPr>
        <w:t>−</w:t>
      </w:r>
      <w:r w:rsidRPr="001161A1">
        <w:rPr>
          <w:szCs w:val="21"/>
        </w:rPr>
        <w:t>2018</w:t>
      </w:r>
      <w:r w:rsidRPr="001161A1">
        <w:rPr>
          <w:szCs w:val="21"/>
        </w:rPr>
        <w:t>年</w:t>
      </w:r>
      <w:bookmarkStart w:id="9" w:name="OLE_LINK26"/>
      <w:r w:rsidRPr="001161A1">
        <w:rPr>
          <w:szCs w:val="21"/>
        </w:rPr>
        <w:t>打击</w:t>
      </w:r>
      <w:bookmarkEnd w:id="9"/>
      <w:r w:rsidRPr="001161A1">
        <w:rPr>
          <w:szCs w:val="21"/>
        </w:rPr>
        <w:t>贩运人口国家行动计划</w:t>
      </w:r>
      <w:r w:rsidRPr="001161A1">
        <w:rPr>
          <w:rFonts w:hint="eastAsia"/>
          <w:szCs w:val="21"/>
        </w:rPr>
        <w:t>》</w:t>
      </w:r>
      <w:r w:rsidRPr="001161A1">
        <w:rPr>
          <w:szCs w:val="21"/>
        </w:rPr>
        <w:t>；</w:t>
      </w:r>
    </w:p>
    <w:p w14:paraId="0CA84527"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(e)</w:t>
      </w:r>
      <w:r w:rsidRPr="001161A1">
        <w:rPr>
          <w:szCs w:val="21"/>
        </w:rPr>
        <w:tab/>
      </w:r>
      <w:r w:rsidRPr="001161A1">
        <w:rPr>
          <w:rFonts w:hint="eastAsia"/>
          <w:szCs w:val="21"/>
        </w:rPr>
        <w:t>《</w:t>
      </w:r>
      <w:r w:rsidRPr="001161A1">
        <w:rPr>
          <w:szCs w:val="21"/>
        </w:rPr>
        <w:t>2014</w:t>
      </w:r>
      <w:r w:rsidRPr="001161A1">
        <w:rPr>
          <w:rFonts w:eastAsia="微软雅黑"/>
          <w:spacing w:val="2"/>
          <w:position w:val="-2"/>
          <w:szCs w:val="21"/>
        </w:rPr>
        <w:t>−</w:t>
      </w:r>
      <w:r w:rsidRPr="001161A1">
        <w:rPr>
          <w:szCs w:val="21"/>
        </w:rPr>
        <w:t>2018</w:t>
      </w:r>
      <w:r w:rsidRPr="001161A1">
        <w:rPr>
          <w:szCs w:val="21"/>
        </w:rPr>
        <w:t>年打击暴力侵害妇女行为国家行动计划</w:t>
      </w:r>
      <w:r w:rsidRPr="001161A1">
        <w:rPr>
          <w:rFonts w:hint="eastAsia"/>
          <w:szCs w:val="21"/>
        </w:rPr>
        <w:t>》</w:t>
      </w:r>
      <w:r w:rsidRPr="001161A1">
        <w:rPr>
          <w:szCs w:val="21"/>
        </w:rPr>
        <w:t>；</w:t>
      </w:r>
    </w:p>
    <w:p w14:paraId="2E719F58"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(f)</w:t>
      </w:r>
      <w:r w:rsidRPr="001161A1">
        <w:rPr>
          <w:szCs w:val="21"/>
        </w:rPr>
        <w:tab/>
        <w:t>2016</w:t>
      </w:r>
      <w:r w:rsidRPr="001161A1">
        <w:rPr>
          <w:szCs w:val="21"/>
        </w:rPr>
        <w:t>年设立最高法院性别平等和不歧视技术秘书处</w:t>
      </w:r>
      <w:r w:rsidRPr="001161A1">
        <w:rPr>
          <w:rFonts w:hint="eastAsia"/>
          <w:szCs w:val="21"/>
        </w:rPr>
        <w:t>。</w:t>
      </w:r>
    </w:p>
    <w:p w14:paraId="57FAB2F5"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6.</w:t>
      </w:r>
      <w:r w:rsidRPr="001161A1">
        <w:rPr>
          <w:szCs w:val="21"/>
        </w:rPr>
        <w:tab/>
      </w:r>
      <w:r w:rsidRPr="001161A1">
        <w:rPr>
          <w:szCs w:val="21"/>
        </w:rPr>
        <w:t>委员会欢迎这一事实，即</w:t>
      </w:r>
      <w:proofErr w:type="gramStart"/>
      <w:r w:rsidRPr="001161A1">
        <w:rPr>
          <w:szCs w:val="21"/>
        </w:rPr>
        <w:t>自审议上</w:t>
      </w:r>
      <w:proofErr w:type="gramEnd"/>
      <w:r w:rsidRPr="001161A1">
        <w:rPr>
          <w:rFonts w:hint="eastAsia"/>
          <w:szCs w:val="21"/>
        </w:rPr>
        <w:t>一</w:t>
      </w:r>
      <w:r w:rsidRPr="001161A1">
        <w:rPr>
          <w:szCs w:val="21"/>
        </w:rPr>
        <w:t>次报告以来，缔约国批准或加入了以下国际文书：</w:t>
      </w:r>
    </w:p>
    <w:p w14:paraId="47B03F7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r>
      <w:bookmarkStart w:id="10" w:name="OLE_LINK31"/>
      <w:r w:rsidRPr="001161A1">
        <w:rPr>
          <w:szCs w:val="21"/>
        </w:rPr>
        <w:t>(a)</w:t>
      </w:r>
      <w:r w:rsidRPr="001161A1">
        <w:rPr>
          <w:szCs w:val="21"/>
        </w:rPr>
        <w:tab/>
        <w:t>2018</w:t>
      </w:r>
      <w:r w:rsidRPr="001161A1">
        <w:rPr>
          <w:szCs w:val="21"/>
        </w:rPr>
        <w:t>年批准</w:t>
      </w:r>
      <w:r w:rsidRPr="001161A1">
        <w:rPr>
          <w:szCs w:val="21"/>
        </w:rPr>
        <w:t>1954</w:t>
      </w:r>
      <w:r w:rsidRPr="001161A1">
        <w:rPr>
          <w:szCs w:val="21"/>
        </w:rPr>
        <w:t>年《关于无国籍人地位的公约》和</w:t>
      </w:r>
      <w:r w:rsidRPr="001161A1">
        <w:rPr>
          <w:szCs w:val="21"/>
        </w:rPr>
        <w:t>1961</w:t>
      </w:r>
      <w:r w:rsidRPr="001161A1">
        <w:rPr>
          <w:szCs w:val="21"/>
        </w:rPr>
        <w:t>年《减少无国籍状态公约》；</w:t>
      </w:r>
    </w:p>
    <w:bookmarkEnd w:id="10"/>
    <w:p w14:paraId="4F807A1F"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8"/>
          <w:szCs w:val="21"/>
        </w:rPr>
      </w:pPr>
      <w:r w:rsidRPr="001161A1">
        <w:rPr>
          <w:szCs w:val="21"/>
        </w:rPr>
        <w:tab/>
        <w:t>(b)</w:t>
      </w:r>
      <w:r w:rsidRPr="001161A1">
        <w:rPr>
          <w:szCs w:val="21"/>
        </w:rPr>
        <w:tab/>
      </w:r>
      <w:r w:rsidRPr="001161A1">
        <w:rPr>
          <w:spacing w:val="8"/>
          <w:szCs w:val="21"/>
        </w:rPr>
        <w:t>2016</w:t>
      </w:r>
      <w:r w:rsidRPr="001161A1">
        <w:rPr>
          <w:spacing w:val="8"/>
          <w:szCs w:val="21"/>
        </w:rPr>
        <w:t>年加入国际</w:t>
      </w:r>
      <w:bookmarkStart w:id="11" w:name="OLE_LINK34"/>
      <w:r w:rsidRPr="001161A1">
        <w:rPr>
          <w:spacing w:val="8"/>
          <w:szCs w:val="21"/>
        </w:rPr>
        <w:t>劳工组织</w:t>
      </w:r>
      <w:bookmarkEnd w:id="11"/>
      <w:r w:rsidRPr="001161A1">
        <w:rPr>
          <w:spacing w:val="8"/>
          <w:szCs w:val="21"/>
        </w:rPr>
        <w:t> (</w:t>
      </w:r>
      <w:r w:rsidRPr="001161A1">
        <w:rPr>
          <w:spacing w:val="8"/>
          <w:szCs w:val="21"/>
        </w:rPr>
        <w:t>劳工组织</w:t>
      </w:r>
      <w:r w:rsidRPr="001161A1">
        <w:rPr>
          <w:spacing w:val="8"/>
          <w:szCs w:val="21"/>
        </w:rPr>
        <w:t>)</w:t>
      </w:r>
      <w:r w:rsidRPr="001161A1">
        <w:rPr>
          <w:spacing w:val="8"/>
          <w:szCs w:val="21"/>
        </w:rPr>
        <w:t>《</w:t>
      </w:r>
      <w:r w:rsidRPr="001161A1">
        <w:rPr>
          <w:spacing w:val="8"/>
          <w:szCs w:val="21"/>
        </w:rPr>
        <w:t>2011</w:t>
      </w:r>
      <w:r w:rsidRPr="001161A1">
        <w:rPr>
          <w:spacing w:val="8"/>
          <w:szCs w:val="21"/>
        </w:rPr>
        <w:t>年家庭工人公约》</w:t>
      </w:r>
      <w:r w:rsidRPr="001161A1">
        <w:rPr>
          <w:spacing w:val="8"/>
          <w:szCs w:val="21"/>
        </w:rPr>
        <w:t>(</w:t>
      </w:r>
      <w:r w:rsidRPr="001161A1">
        <w:rPr>
          <w:spacing w:val="8"/>
          <w:szCs w:val="21"/>
        </w:rPr>
        <w:t>第</w:t>
      </w:r>
      <w:r w:rsidRPr="001161A1">
        <w:rPr>
          <w:spacing w:val="8"/>
          <w:szCs w:val="21"/>
        </w:rPr>
        <w:t>189</w:t>
      </w:r>
      <w:r w:rsidRPr="001161A1">
        <w:rPr>
          <w:spacing w:val="8"/>
          <w:szCs w:val="21"/>
        </w:rPr>
        <w:t>号</w:t>
      </w:r>
      <w:r w:rsidRPr="001161A1">
        <w:rPr>
          <w:spacing w:val="8"/>
          <w:szCs w:val="21"/>
        </w:rPr>
        <w:t>) </w:t>
      </w:r>
      <w:r w:rsidRPr="001161A1">
        <w:rPr>
          <w:spacing w:val="8"/>
          <w:szCs w:val="21"/>
        </w:rPr>
        <w:t>。</w:t>
      </w:r>
    </w:p>
    <w:p w14:paraId="0ED9DDB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lastRenderedPageBreak/>
        <w:t>7.</w:t>
      </w:r>
      <w:r w:rsidRPr="001161A1">
        <w:rPr>
          <w:szCs w:val="21"/>
        </w:rPr>
        <w:tab/>
      </w:r>
      <w:r w:rsidRPr="001161A1">
        <w:rPr>
          <w:szCs w:val="21"/>
        </w:rPr>
        <w:t>委员会赞扬缔约国在过去四年中为促进妇女权利所作的重大努力，并注意</w:t>
      </w:r>
      <w:proofErr w:type="gramStart"/>
      <w:r w:rsidRPr="001161A1">
        <w:rPr>
          <w:szCs w:val="21"/>
        </w:rPr>
        <w:t>到在此</w:t>
      </w:r>
      <w:proofErr w:type="gramEnd"/>
      <w:r w:rsidRPr="001161A1">
        <w:rPr>
          <w:szCs w:val="21"/>
        </w:rPr>
        <w:t>期间根据《公约》通过的许多法律和政策，为进一步增强妇女权能以实现性别平等和消除对妇女的歧视奠定了坚实基础。</w:t>
      </w:r>
    </w:p>
    <w:p w14:paraId="571A8E64"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ascii="黑体" w:eastAsia="黑体" w:hAnsi="黑体"/>
          <w:spacing w:val="2"/>
          <w:szCs w:val="21"/>
        </w:rPr>
        <w:tab/>
      </w:r>
      <w:r w:rsidRPr="001161A1">
        <w:rPr>
          <w:rFonts w:ascii="黑体" w:eastAsia="黑体" w:hAnsi="黑体"/>
          <w:spacing w:val="2"/>
          <w:szCs w:val="21"/>
        </w:rPr>
        <w:tab/>
        <w:t>可持续发展目标</w:t>
      </w:r>
    </w:p>
    <w:p w14:paraId="30D569EC"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8.</w:t>
      </w:r>
      <w:r w:rsidRPr="001161A1">
        <w:rPr>
          <w:szCs w:val="21"/>
        </w:rPr>
        <w:tab/>
      </w:r>
      <w:r w:rsidRPr="001161A1">
        <w:rPr>
          <w:szCs w:val="21"/>
        </w:rPr>
        <w:t>委员会满意地注意到，缔约国承诺落实可持续发展目标，包括通过设立一个负责实施《</w:t>
      </w:r>
      <w:r w:rsidRPr="001161A1">
        <w:rPr>
          <w:szCs w:val="21"/>
        </w:rPr>
        <w:t>2030</w:t>
      </w:r>
      <w:r w:rsidRPr="001161A1">
        <w:rPr>
          <w:szCs w:val="21"/>
        </w:rPr>
        <w:t>年可持续发展议程》</w:t>
      </w:r>
      <w:r w:rsidRPr="001161A1">
        <w:rPr>
          <w:rFonts w:hint="eastAsia"/>
          <w:szCs w:val="21"/>
        </w:rPr>
        <w:t>的</w:t>
      </w:r>
      <w:r w:rsidRPr="001161A1">
        <w:rPr>
          <w:szCs w:val="21"/>
        </w:rPr>
        <w:t>国</w:t>
      </w:r>
      <w:r w:rsidRPr="001161A1">
        <w:rPr>
          <w:rFonts w:hint="eastAsia"/>
          <w:szCs w:val="21"/>
        </w:rPr>
        <w:t>家</w:t>
      </w:r>
      <w:r w:rsidRPr="001161A1">
        <w:rPr>
          <w:szCs w:val="21"/>
        </w:rPr>
        <w:t>委员会。</w:t>
      </w:r>
      <w:bookmarkStart w:id="12" w:name="OLE_LINK38"/>
      <w:r w:rsidRPr="001161A1">
        <w:rPr>
          <w:szCs w:val="21"/>
        </w:rPr>
        <w:t>委员会回顾目标中具体目标</w:t>
      </w:r>
      <w:r w:rsidRPr="001161A1">
        <w:rPr>
          <w:szCs w:val="21"/>
        </w:rPr>
        <w:t>5.1</w:t>
      </w:r>
      <w:r w:rsidRPr="001161A1">
        <w:rPr>
          <w:szCs w:val="21"/>
        </w:rPr>
        <w:t>即在全球消除对妇女和女童一切形式的歧视的重要性，并赞扬缔约国为实施可持续发展政策所作的积极努力。</w:t>
      </w:r>
      <w:bookmarkEnd w:id="12"/>
    </w:p>
    <w:p w14:paraId="064D432D" w14:textId="77777777" w:rsidR="001161A1" w:rsidRPr="001161A1" w:rsidRDefault="001161A1" w:rsidP="001161A1">
      <w:pPr>
        <w:keepNext/>
        <w:keepLines/>
        <w:tabs>
          <w:tab w:val="right" w:pos="993"/>
        </w:tabs>
        <w:suppressAutoHyphens/>
        <w:spacing w:after="120"/>
        <w:ind w:left="1270" w:right="1259" w:hangingChars="529" w:hanging="1270"/>
        <w:outlineLvl w:val="0"/>
        <w:rPr>
          <w:rFonts w:eastAsia="黑体"/>
          <w:sz w:val="24"/>
          <w:szCs w:val="21"/>
        </w:rPr>
      </w:pPr>
      <w:r w:rsidRPr="001161A1">
        <w:rPr>
          <w:rFonts w:eastAsia="黑体"/>
          <w:sz w:val="24"/>
          <w:szCs w:val="21"/>
        </w:rPr>
        <w:tab/>
      </w:r>
      <w:r w:rsidRPr="001161A1">
        <w:rPr>
          <w:rFonts w:eastAsia="黑体"/>
          <w:b/>
          <w:sz w:val="24"/>
          <w:szCs w:val="21"/>
        </w:rPr>
        <w:t>C.</w:t>
      </w:r>
      <w:r w:rsidRPr="001161A1">
        <w:rPr>
          <w:rFonts w:eastAsia="黑体"/>
          <w:sz w:val="24"/>
          <w:szCs w:val="21"/>
        </w:rPr>
        <w:tab/>
      </w:r>
      <w:r w:rsidRPr="001161A1">
        <w:rPr>
          <w:rFonts w:eastAsia="黑体"/>
          <w:sz w:val="24"/>
          <w:szCs w:val="21"/>
        </w:rPr>
        <w:t>议会</w:t>
      </w:r>
    </w:p>
    <w:p w14:paraId="5D16D0E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9.</w:t>
      </w:r>
      <w:r w:rsidRPr="001161A1">
        <w:rPr>
          <w:szCs w:val="21"/>
        </w:rPr>
        <w:tab/>
      </w:r>
      <w:r w:rsidRPr="001161A1">
        <w:rPr>
          <w:rFonts w:eastAsia="黑体"/>
          <w:szCs w:val="21"/>
        </w:rPr>
        <w:t>委员会强调立法机构在确保全面执行《公约》方面发挥的关键作用</w:t>
      </w:r>
      <w:r w:rsidRPr="001161A1">
        <w:rPr>
          <w:rFonts w:eastAsia="黑体"/>
          <w:szCs w:val="21"/>
        </w:rPr>
        <w:t>(</w:t>
      </w:r>
      <w:r w:rsidRPr="001161A1">
        <w:rPr>
          <w:rFonts w:eastAsia="黑体"/>
          <w:szCs w:val="21"/>
        </w:rPr>
        <w:t>见委员会关于其与议员关系的声明</w:t>
      </w:r>
      <w:r w:rsidRPr="001161A1">
        <w:rPr>
          <w:rFonts w:eastAsia="黑体" w:hint="eastAsia"/>
          <w:szCs w:val="21"/>
        </w:rPr>
        <w:t>，</w:t>
      </w:r>
      <w:r w:rsidRPr="001161A1">
        <w:rPr>
          <w:rFonts w:eastAsia="黑体"/>
          <w:szCs w:val="21"/>
        </w:rPr>
        <w:t>2010</w:t>
      </w:r>
      <w:r w:rsidRPr="001161A1">
        <w:rPr>
          <w:rFonts w:eastAsia="黑体"/>
          <w:szCs w:val="21"/>
        </w:rPr>
        <w:t>年第四十五届会议通过</w:t>
      </w:r>
      <w:r w:rsidRPr="001161A1">
        <w:rPr>
          <w:rFonts w:eastAsia="黑体"/>
          <w:szCs w:val="21"/>
        </w:rPr>
        <w:t>)</w:t>
      </w:r>
      <w:r w:rsidRPr="001161A1">
        <w:rPr>
          <w:rFonts w:eastAsia="黑体"/>
          <w:szCs w:val="21"/>
        </w:rPr>
        <w:t>。委员会请国民议会依照其任务授权采取必要步骤，从现在起到提交下一次定期报告期间，就落实本结论性意见采取必要步骤</w:t>
      </w:r>
      <w:r w:rsidRPr="001161A1">
        <w:rPr>
          <w:szCs w:val="21"/>
        </w:rPr>
        <w:t>。</w:t>
      </w:r>
    </w:p>
    <w:p w14:paraId="4F598A5B" w14:textId="77777777" w:rsidR="001161A1" w:rsidRPr="001161A1" w:rsidRDefault="001161A1" w:rsidP="001161A1">
      <w:pPr>
        <w:keepNext/>
        <w:keepLines/>
        <w:tabs>
          <w:tab w:val="right" w:pos="993"/>
        </w:tabs>
        <w:suppressAutoHyphens/>
        <w:spacing w:after="120"/>
        <w:ind w:left="1270" w:right="1259" w:hangingChars="529" w:hanging="1270"/>
        <w:outlineLvl w:val="0"/>
        <w:rPr>
          <w:rFonts w:eastAsia="黑体"/>
          <w:sz w:val="24"/>
          <w:szCs w:val="21"/>
        </w:rPr>
      </w:pPr>
      <w:r w:rsidRPr="001161A1">
        <w:rPr>
          <w:rFonts w:eastAsia="黑体"/>
          <w:sz w:val="24"/>
          <w:szCs w:val="21"/>
        </w:rPr>
        <w:tab/>
      </w:r>
      <w:r w:rsidRPr="001161A1">
        <w:rPr>
          <w:rFonts w:eastAsia="黑体"/>
          <w:b/>
          <w:sz w:val="24"/>
          <w:szCs w:val="21"/>
        </w:rPr>
        <w:t>D.</w:t>
      </w:r>
      <w:r w:rsidRPr="001161A1">
        <w:rPr>
          <w:rFonts w:eastAsia="黑体"/>
          <w:sz w:val="24"/>
          <w:szCs w:val="21"/>
        </w:rPr>
        <w:tab/>
      </w:r>
      <w:r w:rsidRPr="001161A1">
        <w:rPr>
          <w:rFonts w:eastAsia="黑体"/>
          <w:sz w:val="24"/>
          <w:szCs w:val="21"/>
        </w:rPr>
        <w:t>主要关切领域和建议</w:t>
      </w:r>
    </w:p>
    <w:p w14:paraId="391DADBC"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1161A1">
        <w:rPr>
          <w:rFonts w:eastAsia="黑体"/>
          <w:szCs w:val="21"/>
        </w:rPr>
        <w:t>《公约》及其《任择议定书》和委员会的一般性建议的执行情况</w:t>
      </w:r>
    </w:p>
    <w:p w14:paraId="429ED59F"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10.</w:t>
      </w:r>
      <w:r w:rsidRPr="001161A1">
        <w:rPr>
          <w:szCs w:val="21"/>
        </w:rPr>
        <w:tab/>
      </w:r>
      <w:r w:rsidRPr="001161A1">
        <w:rPr>
          <w:szCs w:val="21"/>
        </w:rPr>
        <w:t>委员会欢迎缔约国为传播《公约》所作的诸多工作。然而，委员会感到关切的是，尽管缔约国接受了</w:t>
      </w:r>
      <w:r w:rsidRPr="001161A1">
        <w:rPr>
          <w:szCs w:val="21"/>
        </w:rPr>
        <w:t>2014</w:t>
      </w:r>
      <w:r w:rsidRPr="001161A1">
        <w:rPr>
          <w:szCs w:val="21"/>
        </w:rPr>
        <w:t>年普遍定期审议过程中提出的建议，即</w:t>
      </w:r>
      <w:r w:rsidRPr="001161A1">
        <w:rPr>
          <w:rFonts w:hint="eastAsia"/>
          <w:szCs w:val="21"/>
        </w:rPr>
        <w:t>缔约国</w:t>
      </w:r>
      <w:r w:rsidRPr="001161A1">
        <w:rPr>
          <w:szCs w:val="21"/>
        </w:rPr>
        <w:t>应该批准</w:t>
      </w:r>
      <w:bookmarkStart w:id="13" w:name="OLE_LINK47"/>
      <w:r w:rsidRPr="001161A1">
        <w:rPr>
          <w:szCs w:val="21"/>
        </w:rPr>
        <w:t>《公约任择议定书》</w:t>
      </w:r>
      <w:bookmarkEnd w:id="13"/>
      <w:r w:rsidRPr="001161A1">
        <w:rPr>
          <w:szCs w:val="21"/>
        </w:rPr>
        <w:t>，但</w:t>
      </w:r>
      <w:r w:rsidRPr="001161A1">
        <w:rPr>
          <w:rFonts w:hint="eastAsia"/>
          <w:szCs w:val="21"/>
        </w:rPr>
        <w:t>关于</w:t>
      </w:r>
      <w:r w:rsidRPr="001161A1">
        <w:rPr>
          <w:szCs w:val="21"/>
        </w:rPr>
        <w:t>批准议定书的法律草案</w:t>
      </w:r>
      <w:r w:rsidRPr="001161A1">
        <w:rPr>
          <w:szCs w:val="21"/>
        </w:rPr>
        <w:t>(</w:t>
      </w:r>
      <w:r w:rsidRPr="001161A1">
        <w:rPr>
          <w:szCs w:val="21"/>
        </w:rPr>
        <w:t>第</w:t>
      </w:r>
      <w:r w:rsidRPr="001161A1">
        <w:rPr>
          <w:szCs w:val="21"/>
        </w:rPr>
        <w:t>2667-10</w:t>
      </w:r>
      <w:r w:rsidRPr="001161A1">
        <w:rPr>
          <w:szCs w:val="21"/>
        </w:rPr>
        <w:t>号法案</w:t>
      </w:r>
      <w:r w:rsidRPr="001161A1">
        <w:rPr>
          <w:szCs w:val="21"/>
        </w:rPr>
        <w:t>)</w:t>
      </w:r>
      <w:r w:rsidRPr="001161A1">
        <w:rPr>
          <w:szCs w:val="21"/>
        </w:rPr>
        <w:t>自</w:t>
      </w:r>
      <w:r w:rsidRPr="001161A1">
        <w:rPr>
          <w:szCs w:val="21"/>
        </w:rPr>
        <w:t>2001</w:t>
      </w:r>
      <w:r w:rsidRPr="001161A1">
        <w:rPr>
          <w:szCs w:val="21"/>
        </w:rPr>
        <w:t>年以来一直在参议院外交事务委员会悬而未决。</w:t>
      </w:r>
    </w:p>
    <w:p w14:paraId="627603CF"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11.</w:t>
      </w:r>
      <w:r w:rsidRPr="001161A1">
        <w:rPr>
          <w:szCs w:val="21"/>
        </w:rPr>
        <w:tab/>
      </w:r>
      <w:bookmarkStart w:id="14" w:name="OLE_LINK143"/>
      <w:r w:rsidRPr="001161A1">
        <w:rPr>
          <w:rFonts w:eastAsia="黑体"/>
          <w:szCs w:val="21"/>
        </w:rPr>
        <w:t>委员会重申其之前的结论性意见</w:t>
      </w:r>
      <w:r w:rsidRPr="001161A1">
        <w:rPr>
          <w:rFonts w:eastAsia="黑体"/>
          <w:szCs w:val="21"/>
        </w:rPr>
        <w:t>(</w:t>
      </w:r>
      <w:r w:rsidRPr="001161A1">
        <w:rPr>
          <w:rFonts w:eastAsia="黑体"/>
          <w:szCs w:val="21"/>
        </w:rPr>
        <w:t>见</w:t>
      </w:r>
      <w:r w:rsidR="001D1851">
        <w:fldChar w:fldCharType="begin"/>
      </w:r>
      <w:r w:rsidR="001D1851">
        <w:instrText xml:space="preserve"> HYPERLINK "https://undocs.org/CEDAW/C/CHL/CO/5" </w:instrText>
      </w:r>
      <w:r w:rsidR="001D1851">
        <w:fldChar w:fldCharType="separate"/>
      </w:r>
      <w:r w:rsidRPr="001161A1">
        <w:rPr>
          <w:rFonts w:eastAsia="黑体"/>
          <w:bCs/>
          <w:color w:val="0000FF"/>
          <w:szCs w:val="21"/>
        </w:rPr>
        <w:t>CEDAW/C/CHL/CO/5-6</w:t>
      </w:r>
      <w:r w:rsidR="001D1851">
        <w:rPr>
          <w:rFonts w:eastAsia="黑体"/>
          <w:bCs/>
          <w:color w:val="0000FF"/>
          <w:szCs w:val="21"/>
        </w:rPr>
        <w:fldChar w:fldCharType="end"/>
      </w:r>
      <w:r w:rsidRPr="001161A1">
        <w:rPr>
          <w:rFonts w:eastAsia="黑体"/>
          <w:szCs w:val="21"/>
        </w:rPr>
        <w:t>，第</w:t>
      </w:r>
      <w:r w:rsidRPr="001161A1">
        <w:rPr>
          <w:rFonts w:eastAsia="黑体"/>
          <w:szCs w:val="21"/>
        </w:rPr>
        <w:t>52</w:t>
      </w:r>
      <w:r w:rsidRPr="001161A1">
        <w:rPr>
          <w:rFonts w:eastAsia="黑体"/>
          <w:szCs w:val="21"/>
        </w:rPr>
        <w:t>段</w:t>
      </w:r>
      <w:r w:rsidRPr="001161A1">
        <w:rPr>
          <w:rFonts w:eastAsia="黑体"/>
          <w:szCs w:val="21"/>
        </w:rPr>
        <w:t>)</w:t>
      </w:r>
      <w:r w:rsidRPr="001161A1">
        <w:rPr>
          <w:rFonts w:eastAsia="黑体"/>
          <w:szCs w:val="21"/>
        </w:rPr>
        <w:t>，</w:t>
      </w:r>
      <w:bookmarkStart w:id="15" w:name="OLE_LINK144"/>
      <w:bookmarkEnd w:id="14"/>
      <w:r w:rsidRPr="001161A1">
        <w:rPr>
          <w:rFonts w:eastAsia="黑体"/>
          <w:szCs w:val="21"/>
        </w:rPr>
        <w:t>建议缔约国</w:t>
      </w:r>
      <w:bookmarkEnd w:id="15"/>
      <w:r w:rsidRPr="001161A1">
        <w:rPr>
          <w:rFonts w:eastAsia="黑体"/>
          <w:szCs w:val="21"/>
        </w:rPr>
        <w:t>采取步骤加速批准《公约任择议定书》，将其作为优先事项，以便促进充分享有《公约》保障的权利。</w:t>
      </w:r>
    </w:p>
    <w:p w14:paraId="647D0E3D"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ascii="黑体" w:eastAsia="黑体" w:hAnsi="黑体"/>
          <w:spacing w:val="2"/>
          <w:szCs w:val="21"/>
        </w:rPr>
        <w:tab/>
      </w:r>
      <w:r w:rsidRPr="001161A1">
        <w:rPr>
          <w:rFonts w:ascii="黑体" w:eastAsia="黑体" w:hAnsi="黑体"/>
          <w:spacing w:val="2"/>
          <w:szCs w:val="21"/>
        </w:rPr>
        <w:tab/>
        <w:t>立法框架和对妇女歧视的定义</w:t>
      </w:r>
    </w:p>
    <w:p w14:paraId="2C982589"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12.</w:t>
      </w:r>
      <w:r w:rsidRPr="001161A1">
        <w:rPr>
          <w:szCs w:val="21"/>
        </w:rPr>
        <w:tab/>
      </w:r>
      <w:r w:rsidRPr="001161A1">
        <w:rPr>
          <w:szCs w:val="21"/>
        </w:rPr>
        <w:t>委员会赞扬缔约国通过了旨在促进男女实质性平等的重要立法。然而，</w:t>
      </w:r>
      <w:r w:rsidRPr="001161A1">
        <w:rPr>
          <w:color w:val="000000" w:themeColor="text1"/>
          <w:szCs w:val="21"/>
        </w:rPr>
        <w:t>委员会关切地注意到：</w:t>
      </w:r>
    </w:p>
    <w:p w14:paraId="63E4B768"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szCs w:val="21"/>
        </w:rPr>
        <w:t>关于歧视的</w:t>
      </w:r>
      <w:bookmarkStart w:id="16" w:name="OLE_LINK56"/>
      <w:r w:rsidRPr="001161A1">
        <w:rPr>
          <w:szCs w:val="21"/>
        </w:rPr>
        <w:t>第</w:t>
      </w:r>
      <w:r w:rsidRPr="001161A1">
        <w:rPr>
          <w:szCs w:val="21"/>
        </w:rPr>
        <w:t>20.609(2012)</w:t>
      </w:r>
      <w:proofErr w:type="gramStart"/>
      <w:r w:rsidRPr="001161A1">
        <w:rPr>
          <w:szCs w:val="21"/>
        </w:rPr>
        <w:t>号法</w:t>
      </w:r>
      <w:bookmarkEnd w:id="16"/>
      <w:r w:rsidRPr="001161A1">
        <w:rPr>
          <w:szCs w:val="21"/>
        </w:rPr>
        <w:t>在</w:t>
      </w:r>
      <w:proofErr w:type="gramEnd"/>
      <w:r w:rsidRPr="001161A1">
        <w:rPr>
          <w:szCs w:val="21"/>
        </w:rPr>
        <w:t>范畴上仍然有限，未包含对妇女歧视的全面定义；</w:t>
      </w:r>
    </w:p>
    <w:p w14:paraId="585D0B4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szCs w:val="21"/>
        </w:rPr>
        <w:t>第</w:t>
      </w:r>
      <w:r w:rsidRPr="001161A1">
        <w:rPr>
          <w:szCs w:val="21"/>
        </w:rPr>
        <w:t>20.609</w:t>
      </w:r>
      <w:r w:rsidRPr="001161A1">
        <w:rPr>
          <w:szCs w:val="21"/>
        </w:rPr>
        <w:t>号</w:t>
      </w:r>
      <w:proofErr w:type="gramStart"/>
      <w:r w:rsidRPr="001161A1">
        <w:rPr>
          <w:szCs w:val="21"/>
        </w:rPr>
        <w:t>法未能</w:t>
      </w:r>
      <w:proofErr w:type="gramEnd"/>
      <w:r w:rsidRPr="001161A1">
        <w:rPr>
          <w:szCs w:val="21"/>
        </w:rPr>
        <w:t>实施，缺少裁定歧视妇女案件的司法机制，导致起诉率低</w:t>
      </w:r>
      <w:r w:rsidRPr="001161A1">
        <w:rPr>
          <w:szCs w:val="21"/>
        </w:rPr>
        <w:t>(2012</w:t>
      </w:r>
      <w:r w:rsidRPr="001161A1">
        <w:rPr>
          <w:szCs w:val="21"/>
        </w:rPr>
        <w:t>年至</w:t>
      </w:r>
      <w:r w:rsidRPr="001161A1">
        <w:rPr>
          <w:szCs w:val="21"/>
        </w:rPr>
        <w:t>2016</w:t>
      </w:r>
      <w:r w:rsidRPr="001161A1">
        <w:rPr>
          <w:szCs w:val="21"/>
        </w:rPr>
        <w:t>年期间，根据该法审理的案件中仅</w:t>
      </w:r>
      <w:r w:rsidRPr="001161A1">
        <w:rPr>
          <w:szCs w:val="21"/>
        </w:rPr>
        <w:t>3</w:t>
      </w:r>
      <w:r w:rsidRPr="001161A1">
        <w:rPr>
          <w:szCs w:val="21"/>
        </w:rPr>
        <w:t>％与歧视有关</w:t>
      </w:r>
      <w:r w:rsidRPr="001161A1">
        <w:rPr>
          <w:szCs w:val="21"/>
        </w:rPr>
        <w:t>)</w:t>
      </w:r>
      <w:r w:rsidRPr="001161A1">
        <w:rPr>
          <w:szCs w:val="21"/>
        </w:rPr>
        <w:t>；</w:t>
      </w:r>
    </w:p>
    <w:p w14:paraId="0486EF0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szCs w:val="21"/>
        </w:rPr>
        <w:t>关于性别认同的法律草案</w:t>
      </w:r>
      <w:r w:rsidRPr="001161A1">
        <w:rPr>
          <w:szCs w:val="21"/>
        </w:rPr>
        <w:t>(</w:t>
      </w:r>
      <w:r w:rsidRPr="001161A1">
        <w:rPr>
          <w:szCs w:val="21"/>
        </w:rPr>
        <w:t>第</w:t>
      </w:r>
      <w:r w:rsidRPr="001161A1">
        <w:rPr>
          <w:szCs w:val="21"/>
        </w:rPr>
        <w:t>8924-07</w:t>
      </w:r>
      <w:r w:rsidRPr="001161A1">
        <w:rPr>
          <w:szCs w:val="21"/>
        </w:rPr>
        <w:t>号法案</w:t>
      </w:r>
      <w:r w:rsidRPr="001161A1">
        <w:rPr>
          <w:szCs w:val="21"/>
        </w:rPr>
        <w:t>)</w:t>
      </w:r>
      <w:r w:rsidRPr="001161A1">
        <w:rPr>
          <w:rFonts w:hint="eastAsia"/>
          <w:szCs w:val="21"/>
        </w:rPr>
        <w:t>及其</w:t>
      </w:r>
      <w:r w:rsidRPr="001161A1">
        <w:rPr>
          <w:szCs w:val="21"/>
        </w:rPr>
        <w:t>修正案</w:t>
      </w:r>
      <w:r w:rsidRPr="001161A1">
        <w:rPr>
          <w:rFonts w:hint="eastAsia"/>
          <w:szCs w:val="21"/>
        </w:rPr>
        <w:t>尚未</w:t>
      </w:r>
      <w:r w:rsidRPr="001161A1">
        <w:rPr>
          <w:szCs w:val="21"/>
        </w:rPr>
        <w:t>通过；</w:t>
      </w:r>
    </w:p>
    <w:p w14:paraId="478D7F0B"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r w:rsidRPr="001161A1">
        <w:rPr>
          <w:szCs w:val="21"/>
        </w:rPr>
        <w:t>法律保护不足导致歧视</w:t>
      </w:r>
      <w:bookmarkStart w:id="17" w:name="OLE_LINK123"/>
      <w:r w:rsidRPr="001161A1">
        <w:rPr>
          <w:szCs w:val="21"/>
        </w:rPr>
        <w:t>女同性恋、女双性恋、女跨性别者和双性者</w:t>
      </w:r>
      <w:bookmarkEnd w:id="17"/>
      <w:r w:rsidRPr="001161A1">
        <w:rPr>
          <w:szCs w:val="21"/>
        </w:rPr>
        <w:t>的案件数量增加。</w:t>
      </w:r>
    </w:p>
    <w:p w14:paraId="1A4FA11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pacing w:val="6"/>
          <w:szCs w:val="21"/>
        </w:rPr>
      </w:pPr>
      <w:r w:rsidRPr="001161A1">
        <w:rPr>
          <w:szCs w:val="21"/>
        </w:rPr>
        <w:lastRenderedPageBreak/>
        <w:t>13.</w:t>
      </w:r>
      <w:r w:rsidRPr="001161A1">
        <w:rPr>
          <w:szCs w:val="21"/>
        </w:rPr>
        <w:tab/>
      </w:r>
      <w:bookmarkStart w:id="18" w:name="OLE_LINK68"/>
      <w:r w:rsidRPr="001161A1">
        <w:rPr>
          <w:rFonts w:eastAsia="黑体"/>
          <w:spacing w:val="6"/>
          <w:szCs w:val="21"/>
        </w:rPr>
        <w:t>根据《公约》规定的缔约国义务，并根据可持续发展目标的具体目标</w:t>
      </w:r>
      <w:r w:rsidRPr="001161A1">
        <w:rPr>
          <w:rFonts w:eastAsia="黑体"/>
          <w:spacing w:val="6"/>
          <w:szCs w:val="21"/>
        </w:rPr>
        <w:t>5.1</w:t>
      </w:r>
      <w:r w:rsidRPr="001161A1">
        <w:rPr>
          <w:rFonts w:eastAsia="黑体"/>
          <w:spacing w:val="6"/>
          <w:szCs w:val="21"/>
        </w:rPr>
        <w:t>，委员会重申其之前的结论性意见</w:t>
      </w:r>
      <w:r w:rsidRPr="001161A1">
        <w:rPr>
          <w:rFonts w:eastAsia="黑体"/>
          <w:spacing w:val="6"/>
          <w:szCs w:val="21"/>
        </w:rPr>
        <w:t>(</w:t>
      </w:r>
      <w:hyperlink r:id="rId19" w:history="1">
        <w:r w:rsidRPr="001161A1">
          <w:rPr>
            <w:rFonts w:eastAsia="黑体"/>
            <w:bCs/>
            <w:color w:val="0000FF"/>
            <w:spacing w:val="6"/>
            <w:szCs w:val="21"/>
          </w:rPr>
          <w:t>CEDAW/C/CHL/CO/5-6</w:t>
        </w:r>
      </w:hyperlink>
      <w:r w:rsidRPr="001161A1">
        <w:rPr>
          <w:rFonts w:hint="eastAsia"/>
          <w:spacing w:val="6"/>
        </w:rPr>
        <w:t>，第</w:t>
      </w:r>
      <w:r w:rsidRPr="001161A1">
        <w:rPr>
          <w:rFonts w:hint="eastAsia"/>
          <w:spacing w:val="6"/>
        </w:rPr>
        <w:t>11</w:t>
      </w:r>
      <w:r w:rsidRPr="001161A1">
        <w:rPr>
          <w:rFonts w:hint="eastAsia"/>
          <w:spacing w:val="6"/>
        </w:rPr>
        <w:t>段</w:t>
      </w:r>
      <w:r w:rsidRPr="001161A1">
        <w:rPr>
          <w:rFonts w:eastAsia="黑体"/>
          <w:spacing w:val="6"/>
          <w:szCs w:val="21"/>
        </w:rPr>
        <w:t>)</w:t>
      </w:r>
      <w:r w:rsidRPr="001161A1">
        <w:rPr>
          <w:rFonts w:eastAsia="黑体"/>
          <w:spacing w:val="6"/>
          <w:szCs w:val="21"/>
        </w:rPr>
        <w:t>，并建议缔约国：</w:t>
      </w:r>
    </w:p>
    <w:bookmarkEnd w:id="18"/>
    <w:p w14:paraId="7BE4A063"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rFonts w:eastAsia="黑体"/>
          <w:bCs/>
          <w:szCs w:val="21"/>
        </w:rPr>
        <w:t>作为一项</w:t>
      </w:r>
      <w:r w:rsidRPr="001161A1">
        <w:rPr>
          <w:rFonts w:eastAsia="黑体"/>
          <w:szCs w:val="21"/>
        </w:rPr>
        <w:t>优先事项，通过关于对妇女一切形式歧视的全面法律定义，涵盖公共和私营领域的直接歧视、间接歧视和交叉形式歧视，并根据《公约》第二条</w:t>
      </w:r>
      <w:r w:rsidRPr="001161A1">
        <w:rPr>
          <w:rFonts w:eastAsia="黑体"/>
          <w:szCs w:val="21"/>
        </w:rPr>
        <w:t>(a)</w:t>
      </w:r>
      <w:r w:rsidRPr="001161A1">
        <w:rPr>
          <w:rFonts w:eastAsia="黑体" w:hint="eastAsia"/>
          <w:szCs w:val="21"/>
        </w:rPr>
        <w:t>项</w:t>
      </w:r>
      <w:r w:rsidRPr="001161A1">
        <w:rPr>
          <w:rFonts w:eastAsia="黑体"/>
          <w:szCs w:val="21"/>
        </w:rPr>
        <w:t>，在其《宪法》和</w:t>
      </w:r>
      <w:r w:rsidRPr="001161A1">
        <w:rPr>
          <w:rFonts w:eastAsia="黑体"/>
          <w:szCs w:val="21"/>
        </w:rPr>
        <w:t>/</w:t>
      </w:r>
      <w:r w:rsidRPr="001161A1">
        <w:rPr>
          <w:rFonts w:eastAsia="黑体"/>
          <w:szCs w:val="21"/>
        </w:rPr>
        <w:t>或其他立法中确立男女</w:t>
      </w:r>
      <w:r w:rsidRPr="001161A1">
        <w:rPr>
          <w:rFonts w:eastAsia="黑体" w:hint="eastAsia"/>
          <w:szCs w:val="21"/>
        </w:rPr>
        <w:t>形式平等</w:t>
      </w:r>
      <w:r w:rsidRPr="001161A1">
        <w:rPr>
          <w:rFonts w:eastAsia="黑体"/>
          <w:szCs w:val="21"/>
        </w:rPr>
        <w:t>和实质性平等的原则；</w:t>
      </w:r>
    </w:p>
    <w:p w14:paraId="0CE9E16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rFonts w:eastAsia="黑体"/>
          <w:bCs/>
          <w:szCs w:val="21"/>
        </w:rPr>
        <w:t>建立专门处理对妇女歧视案件的</w:t>
      </w:r>
      <w:bookmarkStart w:id="19" w:name="OLE_LINK182"/>
      <w:r w:rsidRPr="001161A1">
        <w:rPr>
          <w:rFonts w:eastAsia="黑体"/>
          <w:bCs/>
          <w:szCs w:val="21"/>
        </w:rPr>
        <w:t>司法申诉机制</w:t>
      </w:r>
      <w:bookmarkEnd w:id="19"/>
      <w:r w:rsidRPr="001161A1">
        <w:rPr>
          <w:rFonts w:eastAsia="黑体"/>
          <w:bCs/>
          <w:szCs w:val="21"/>
        </w:rPr>
        <w:t>，确保为其实施分配充足的人力、财政和技术资源，包括就这类案件的裁定为司法机关提供培训；</w:t>
      </w:r>
    </w:p>
    <w:p w14:paraId="03796545"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rFonts w:eastAsia="黑体"/>
          <w:bCs/>
          <w:szCs w:val="21"/>
        </w:rPr>
        <w:t>通过性别认同法草案，该法有拟议修正案；</w:t>
      </w:r>
    </w:p>
    <w:p w14:paraId="632EBFA9"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r w:rsidRPr="001161A1">
        <w:rPr>
          <w:rFonts w:eastAsia="黑体"/>
          <w:bCs/>
          <w:szCs w:val="21"/>
        </w:rPr>
        <w:t>为司法机关和</w:t>
      </w:r>
      <w:r w:rsidRPr="001161A1">
        <w:rPr>
          <w:rFonts w:ascii="黑体" w:eastAsia="黑体" w:hAnsi="黑体"/>
          <w:bCs/>
          <w:szCs w:val="21"/>
        </w:rPr>
        <w:t>其他国家主管机构提供深度培训，以解决</w:t>
      </w:r>
      <w:bookmarkStart w:id="20" w:name="OLE_LINK96"/>
      <w:r w:rsidRPr="001161A1">
        <w:rPr>
          <w:rFonts w:ascii="黑体" w:eastAsia="黑体" w:hAnsi="黑体"/>
          <w:szCs w:val="21"/>
        </w:rPr>
        <w:t>女同性恋、女双性恋、女跨性别者和双性者</w:t>
      </w:r>
      <w:bookmarkEnd w:id="20"/>
      <w:r w:rsidRPr="001161A1">
        <w:rPr>
          <w:rFonts w:ascii="黑体" w:eastAsia="黑体" w:hAnsi="黑体"/>
          <w:bCs/>
          <w:szCs w:val="21"/>
        </w:rPr>
        <w:t>遭到的歧视和侵犯权利问题。</w:t>
      </w:r>
    </w:p>
    <w:p w14:paraId="137BAE0F"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eastAsia="黑体"/>
          <w:spacing w:val="2"/>
          <w:szCs w:val="21"/>
        </w:rPr>
      </w:pPr>
      <w:r w:rsidRPr="001161A1">
        <w:rPr>
          <w:rFonts w:eastAsia="黑体"/>
          <w:spacing w:val="2"/>
          <w:szCs w:val="21"/>
        </w:rPr>
        <w:tab/>
      </w:r>
      <w:r w:rsidRPr="001161A1">
        <w:rPr>
          <w:rFonts w:eastAsia="黑体"/>
          <w:spacing w:val="2"/>
          <w:szCs w:val="21"/>
        </w:rPr>
        <w:tab/>
      </w:r>
      <w:bookmarkStart w:id="21" w:name="OLE_LINK78"/>
      <w:r w:rsidRPr="001161A1">
        <w:rPr>
          <w:rFonts w:eastAsia="黑体"/>
          <w:color w:val="000000" w:themeColor="text1"/>
          <w:spacing w:val="2"/>
          <w:szCs w:val="21"/>
          <w:lang w:val="en-GB"/>
        </w:rPr>
        <w:t>司法救助</w:t>
      </w:r>
      <w:bookmarkEnd w:id="21"/>
    </w:p>
    <w:p w14:paraId="0AD12C00"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14.</w:t>
      </w:r>
      <w:r w:rsidRPr="001161A1">
        <w:rPr>
          <w:szCs w:val="21"/>
        </w:rPr>
        <w:tab/>
      </w:r>
      <w:r w:rsidRPr="001161A1">
        <w:rPr>
          <w:szCs w:val="21"/>
        </w:rPr>
        <w:t>委员会欢迎设立最高法院性别平等和不歧视技术秘书处，并制定旨在促进处境不利的妇女获得司法救助的政策。</w:t>
      </w:r>
      <w:r w:rsidRPr="001161A1">
        <w:rPr>
          <w:color w:val="000000" w:themeColor="text1"/>
          <w:szCs w:val="21"/>
        </w:rPr>
        <w:t>然而，委员会关切的是，妇女在获得司法救助时面临体制性、程序性和实际障碍，例如：</w:t>
      </w:r>
    </w:p>
    <w:p w14:paraId="1591B878"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szCs w:val="21"/>
        </w:rPr>
        <w:t>歧视性陈规定型观念、司法偏见以及司法和法律从业人员、执法人员，包括警察在内，对妇女权利的了解有限；</w:t>
      </w:r>
    </w:p>
    <w:p w14:paraId="125E9D7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szCs w:val="21"/>
        </w:rPr>
        <w:t>低收入妇女、农村妇女、</w:t>
      </w:r>
      <w:r w:rsidRPr="001161A1">
        <w:rPr>
          <w:color w:val="333333"/>
          <w:szCs w:val="21"/>
        </w:rPr>
        <w:t>土著</w:t>
      </w:r>
      <w:r w:rsidRPr="001161A1">
        <w:rPr>
          <w:szCs w:val="21"/>
        </w:rPr>
        <w:t>妇女和残疾妇女在获得司法救助方面面临多重障碍，包括资金、语言和地理障碍；</w:t>
      </w:r>
    </w:p>
    <w:p w14:paraId="52CC088B"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szCs w:val="21"/>
        </w:rPr>
        <w:t>有关于执法人员和司法机构代表威胁土著妇女的报告，以及由于土著妇女试图集体要求获得其土地而报复土著妇女的案件；</w:t>
      </w:r>
    </w:p>
    <w:p w14:paraId="78709150"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4"/>
          <w:szCs w:val="21"/>
        </w:rPr>
      </w:pPr>
      <w:r w:rsidRPr="001161A1">
        <w:rPr>
          <w:szCs w:val="21"/>
        </w:rPr>
        <w:tab/>
        <w:t>(d)</w:t>
      </w:r>
      <w:r w:rsidRPr="001161A1">
        <w:rPr>
          <w:szCs w:val="21"/>
        </w:rPr>
        <w:tab/>
      </w:r>
      <w:r w:rsidRPr="001161A1">
        <w:rPr>
          <w:spacing w:val="4"/>
          <w:szCs w:val="21"/>
        </w:rPr>
        <w:t>女同性恋、女双性恋、女跨性别者和双性者在诉诸司法时面临歧视性障碍；</w:t>
      </w:r>
    </w:p>
    <w:p w14:paraId="11839B95"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(e)</w:t>
      </w:r>
      <w:r w:rsidRPr="001161A1">
        <w:rPr>
          <w:szCs w:val="21"/>
        </w:rPr>
        <w:tab/>
      </w:r>
      <w:bookmarkStart w:id="22" w:name="OLE_LINK99"/>
      <w:r w:rsidRPr="001161A1">
        <w:rPr>
          <w:szCs w:val="21"/>
        </w:rPr>
        <w:t>妇女获得有关《公约》规定其所享有权利的相关信息的途径有限，</w:t>
      </w:r>
      <w:bookmarkStart w:id="23" w:name="OLE_LINK132"/>
      <w:r w:rsidRPr="001161A1">
        <w:rPr>
          <w:szCs w:val="21"/>
        </w:rPr>
        <w:t>受</w:t>
      </w:r>
      <w:bookmarkEnd w:id="23"/>
      <w:r w:rsidRPr="001161A1">
        <w:rPr>
          <w:szCs w:val="21"/>
        </w:rPr>
        <w:t>性别暴力侵害的妇女可获得的</w:t>
      </w:r>
      <w:bookmarkStart w:id="24" w:name="OLE_LINK117"/>
      <w:r w:rsidRPr="001161A1">
        <w:rPr>
          <w:szCs w:val="21"/>
        </w:rPr>
        <w:t>法律</w:t>
      </w:r>
      <w:bookmarkEnd w:id="24"/>
      <w:r w:rsidRPr="001161A1">
        <w:rPr>
          <w:szCs w:val="21"/>
        </w:rPr>
        <w:t>补救有限，以及起诉和定罪率低。</w:t>
      </w:r>
      <w:r w:rsidRPr="001161A1">
        <w:rPr>
          <w:color w:val="333333"/>
          <w:szCs w:val="21"/>
        </w:rPr>
        <w:t> </w:t>
      </w:r>
    </w:p>
    <w:bookmarkEnd w:id="22"/>
    <w:p w14:paraId="00F45DC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4"/>
          <w:szCs w:val="21"/>
        </w:rPr>
      </w:pPr>
      <w:r w:rsidRPr="001161A1">
        <w:rPr>
          <w:szCs w:val="21"/>
        </w:rPr>
        <w:t>15.</w:t>
      </w:r>
      <w:r w:rsidRPr="001161A1">
        <w:rPr>
          <w:szCs w:val="21"/>
        </w:rPr>
        <w:tab/>
      </w:r>
      <w:bookmarkStart w:id="25" w:name="OLE_LINK105"/>
      <w:r w:rsidRPr="001161A1">
        <w:rPr>
          <w:rFonts w:eastAsia="黑体"/>
          <w:bCs/>
          <w:spacing w:val="4"/>
          <w:szCs w:val="21"/>
        </w:rPr>
        <w:t>根据其关于妇女获得司法救助的第</w:t>
      </w:r>
      <w:r w:rsidRPr="001161A1">
        <w:rPr>
          <w:rFonts w:eastAsia="黑体"/>
          <w:bCs/>
          <w:spacing w:val="4"/>
          <w:szCs w:val="21"/>
        </w:rPr>
        <w:t>33(2015)</w:t>
      </w:r>
      <w:r w:rsidRPr="001161A1">
        <w:rPr>
          <w:rFonts w:eastAsia="黑体"/>
          <w:bCs/>
          <w:spacing w:val="4"/>
          <w:szCs w:val="21"/>
        </w:rPr>
        <w:t>号一般性建议，委员会建议缔约国：</w:t>
      </w:r>
    </w:p>
    <w:bookmarkEnd w:id="25"/>
    <w:p w14:paraId="39BF3D9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rFonts w:eastAsia="黑体"/>
          <w:bCs/>
          <w:szCs w:val="21"/>
        </w:rPr>
        <w:t>进一步扩大关于妇女权利、对性别问题有敏感认识的调查的系统性和强制性能力建设，鼓励报告和避免</w:t>
      </w:r>
      <w:r w:rsidRPr="001161A1">
        <w:rPr>
          <w:rFonts w:eastAsia="黑体" w:hint="eastAsia"/>
          <w:bCs/>
          <w:szCs w:val="21"/>
        </w:rPr>
        <w:t>因</w:t>
      </w:r>
      <w:r w:rsidRPr="001161A1">
        <w:rPr>
          <w:rFonts w:eastAsia="黑体"/>
          <w:bCs/>
          <w:szCs w:val="21"/>
        </w:rPr>
        <w:t>治安法官、法官、检察官、公设辩护人、律师、执法人员、行政长官、调解员和专家从业人员再次受害；</w:t>
      </w:r>
    </w:p>
    <w:p w14:paraId="78A9B113"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rFonts w:eastAsia="黑体"/>
          <w:bCs/>
          <w:szCs w:val="21"/>
        </w:rPr>
        <w:t>确保向受到性别暴力侵害的妇女提供有关法律补救的相关信息，包括以土著语言和残疾妇女可使用的格式提供，并采取流动法院和免费法律援助制度，以便利生活在农村和偏远地区的妇女获得司法救助；</w:t>
      </w:r>
    </w:p>
    <w:p w14:paraId="20FB238F"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lastRenderedPageBreak/>
        <w:tab/>
        <w:t>(c)</w:t>
      </w:r>
      <w:r w:rsidRPr="001161A1">
        <w:rPr>
          <w:szCs w:val="21"/>
        </w:rPr>
        <w:tab/>
      </w:r>
      <w:r w:rsidRPr="001161A1">
        <w:rPr>
          <w:rFonts w:eastAsia="黑体"/>
          <w:bCs/>
          <w:szCs w:val="21"/>
        </w:rPr>
        <w:t>为司法和执法人员开展关于土著妇女权利的系统培训，并保证后者有权获得司法救助，并且不用害怕遭到报复；</w:t>
      </w:r>
    </w:p>
    <w:p w14:paraId="5D8FEFF3"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r w:rsidRPr="001161A1">
        <w:rPr>
          <w:rFonts w:eastAsia="黑体"/>
          <w:bCs/>
          <w:szCs w:val="21"/>
        </w:rPr>
        <w:t>制定程序，消除司法系统中对女同性恋、女双性恋、女跨性别者和双性者的歧视性裁决和做法；</w:t>
      </w:r>
    </w:p>
    <w:p w14:paraId="75F536A9"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ab/>
        <w:t>(e)</w:t>
      </w:r>
      <w:r w:rsidRPr="001161A1">
        <w:rPr>
          <w:szCs w:val="21"/>
        </w:rPr>
        <w:tab/>
      </w:r>
      <w:r w:rsidRPr="001161A1">
        <w:rPr>
          <w:rFonts w:eastAsia="黑体"/>
          <w:bCs/>
          <w:szCs w:val="21"/>
        </w:rPr>
        <w:t>确保歧视和性别暴力的受害者获得及时、有效的补救，包括补偿、赔偿或康复，鼓励妇女举报包括家庭暴力在内的性别暴力事件，并确保对所有暴力侵害妇女案件进行适当调查，并适当起诉施暴者。</w:t>
      </w:r>
    </w:p>
    <w:p w14:paraId="5B3ED51F"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ascii="黑体" w:eastAsia="黑体" w:hAnsi="黑体"/>
          <w:spacing w:val="2"/>
          <w:szCs w:val="21"/>
        </w:rPr>
        <w:tab/>
      </w:r>
      <w:r w:rsidRPr="001161A1">
        <w:rPr>
          <w:rFonts w:ascii="黑体" w:eastAsia="黑体" w:hAnsi="黑体"/>
          <w:spacing w:val="2"/>
          <w:szCs w:val="21"/>
        </w:rPr>
        <w:tab/>
        <w:t>提高妇女地位国家机构和性别平等主流化</w:t>
      </w:r>
    </w:p>
    <w:p w14:paraId="1482FD7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16.</w:t>
      </w:r>
      <w:r w:rsidRPr="001161A1">
        <w:rPr>
          <w:szCs w:val="21"/>
        </w:rPr>
        <w:tab/>
      </w:r>
      <w:r w:rsidRPr="001161A1">
        <w:rPr>
          <w:szCs w:val="21"/>
        </w:rPr>
        <w:t>委员会欢迎设立妇女和性别平等事务部和制定</w:t>
      </w:r>
      <w:r w:rsidRPr="001161A1">
        <w:rPr>
          <w:rFonts w:hint="eastAsia"/>
          <w:szCs w:val="21"/>
        </w:rPr>
        <w:t>《</w:t>
      </w:r>
      <w:r w:rsidRPr="001161A1">
        <w:rPr>
          <w:szCs w:val="21"/>
        </w:rPr>
        <w:t>2018-2030</w:t>
      </w:r>
      <w:r w:rsidRPr="001161A1">
        <w:rPr>
          <w:szCs w:val="21"/>
        </w:rPr>
        <w:t>年第四个男女平等国家计划</w:t>
      </w:r>
      <w:r w:rsidRPr="001161A1">
        <w:rPr>
          <w:rFonts w:hint="eastAsia"/>
          <w:szCs w:val="21"/>
        </w:rPr>
        <w:t>》</w:t>
      </w:r>
      <w:r w:rsidRPr="001161A1">
        <w:rPr>
          <w:szCs w:val="21"/>
        </w:rPr>
        <w:t>。然而，委员会关切的是，该部资源不足，与国家妇女和性别平等事务局和性别平等事务部长会议的融合和协调不够，可能会妨碍促进性别平等战略。委员会还进一步关切的是，</w:t>
      </w:r>
      <w:bookmarkStart w:id="26" w:name="OLE_LINK141"/>
      <w:r w:rsidRPr="001161A1">
        <w:rPr>
          <w:szCs w:val="21"/>
        </w:rPr>
        <w:t>民间社会组织</w:t>
      </w:r>
      <w:bookmarkEnd w:id="26"/>
      <w:r w:rsidRPr="001161A1">
        <w:rPr>
          <w:szCs w:val="21"/>
        </w:rPr>
        <w:t>，特别是那些代表处境最不利群体妇女的民间社会组织，参与制定和监督性别平等公共政策的机会有限，只是偶尔参与。</w:t>
      </w:r>
    </w:p>
    <w:p w14:paraId="0042E46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17.</w:t>
      </w:r>
      <w:r w:rsidRPr="001161A1">
        <w:rPr>
          <w:szCs w:val="21"/>
        </w:rPr>
        <w:tab/>
      </w:r>
      <w:r w:rsidRPr="001161A1">
        <w:rPr>
          <w:rFonts w:eastAsia="黑体"/>
          <w:szCs w:val="21"/>
        </w:rPr>
        <w:t>委员会重申其之前的结论性意见</w:t>
      </w:r>
      <w:r w:rsidRPr="001161A1">
        <w:rPr>
          <w:rFonts w:eastAsia="黑体"/>
          <w:szCs w:val="21"/>
        </w:rPr>
        <w:t>(</w:t>
      </w:r>
      <w:r w:rsidRPr="001161A1">
        <w:rPr>
          <w:rFonts w:eastAsia="黑体"/>
          <w:szCs w:val="21"/>
        </w:rPr>
        <w:t>见</w:t>
      </w:r>
      <w:r w:rsidR="001D1851">
        <w:fldChar w:fldCharType="begin"/>
      </w:r>
      <w:r w:rsidR="001D1851">
        <w:instrText xml:space="preserve"> HYPERLINK "https://undocs.org/CEDAW/C/CHL/CO/5" </w:instrText>
      </w:r>
      <w:r w:rsidR="001D1851">
        <w:fldChar w:fldCharType="separate"/>
      </w:r>
      <w:r w:rsidRPr="001161A1">
        <w:rPr>
          <w:rFonts w:eastAsia="黑体"/>
          <w:bCs/>
          <w:color w:val="0000FF"/>
          <w:szCs w:val="21"/>
        </w:rPr>
        <w:t>CEDAW/C/CHL/CO/5-6</w:t>
      </w:r>
      <w:r w:rsidR="001D1851">
        <w:rPr>
          <w:rFonts w:eastAsia="黑体"/>
          <w:bCs/>
          <w:color w:val="0000FF"/>
          <w:szCs w:val="21"/>
        </w:rPr>
        <w:fldChar w:fldCharType="end"/>
      </w:r>
      <w:r w:rsidRPr="001161A1">
        <w:rPr>
          <w:rFonts w:eastAsia="黑体"/>
          <w:szCs w:val="21"/>
        </w:rPr>
        <w:t>，第</w:t>
      </w:r>
      <w:r w:rsidRPr="001161A1">
        <w:rPr>
          <w:rFonts w:eastAsia="黑体"/>
          <w:szCs w:val="21"/>
        </w:rPr>
        <w:t>13</w:t>
      </w:r>
      <w:r w:rsidRPr="001161A1">
        <w:rPr>
          <w:rFonts w:eastAsia="黑体"/>
          <w:szCs w:val="21"/>
        </w:rPr>
        <w:t>段</w:t>
      </w:r>
      <w:r w:rsidRPr="001161A1">
        <w:rPr>
          <w:rFonts w:eastAsia="黑体"/>
          <w:szCs w:val="21"/>
        </w:rPr>
        <w:t>)</w:t>
      </w:r>
      <w:r w:rsidRPr="001161A1">
        <w:rPr>
          <w:rFonts w:eastAsia="黑体"/>
          <w:szCs w:val="21"/>
        </w:rPr>
        <w:t>，并建议缔约国：</w:t>
      </w:r>
    </w:p>
    <w:p w14:paraId="2141D86E"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rFonts w:eastAsia="黑体"/>
          <w:bCs/>
          <w:szCs w:val="21"/>
        </w:rPr>
        <w:t>进一步对性别平等主流</w:t>
      </w:r>
      <w:proofErr w:type="gramStart"/>
      <w:r w:rsidRPr="001161A1">
        <w:rPr>
          <w:rFonts w:eastAsia="黑体"/>
          <w:bCs/>
          <w:szCs w:val="21"/>
        </w:rPr>
        <w:t>化采取</w:t>
      </w:r>
      <w:proofErr w:type="gramEnd"/>
      <w:r w:rsidRPr="001161A1">
        <w:rPr>
          <w:rFonts w:eastAsia="黑体"/>
          <w:bCs/>
          <w:szCs w:val="21"/>
        </w:rPr>
        <w:t>综合方法，建立有效的监测和问责机制，包括所有部委对立法进行系统性的性别影响评估，确保在遵循相关目标和指标基础上进行评价，并利用有效的数据收集工作；</w:t>
      </w:r>
    </w:p>
    <w:p w14:paraId="7618BB97"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ab/>
        <w:t>(b)</w:t>
      </w:r>
      <w:r w:rsidRPr="001161A1">
        <w:rPr>
          <w:szCs w:val="21"/>
        </w:rPr>
        <w:tab/>
      </w:r>
      <w:bookmarkStart w:id="27" w:name="OLE_LINK184"/>
      <w:r w:rsidRPr="001161A1">
        <w:rPr>
          <w:rFonts w:eastAsia="黑体"/>
          <w:bCs/>
          <w:szCs w:val="21"/>
        </w:rPr>
        <w:t>确保为妇女和性别平等事务部分配充足的人力、技术和财政资源，</w:t>
      </w:r>
      <w:bookmarkEnd w:id="27"/>
      <w:r w:rsidRPr="001161A1">
        <w:rPr>
          <w:rFonts w:eastAsia="黑体"/>
          <w:bCs/>
          <w:szCs w:val="21"/>
        </w:rPr>
        <w:t>从而能够全面执行其</w:t>
      </w:r>
      <w:r w:rsidRPr="001161A1">
        <w:rPr>
          <w:rFonts w:eastAsia="黑体" w:hint="eastAsia"/>
          <w:bCs/>
          <w:szCs w:val="21"/>
        </w:rPr>
        <w:t>《</w:t>
      </w:r>
      <w:r w:rsidRPr="001161A1">
        <w:rPr>
          <w:rFonts w:eastAsia="黑体"/>
          <w:bCs/>
          <w:szCs w:val="21"/>
        </w:rPr>
        <w:t>第四个男女平等国家计划</w:t>
      </w:r>
      <w:r w:rsidRPr="001161A1">
        <w:rPr>
          <w:rFonts w:eastAsia="黑体" w:hint="eastAsia"/>
          <w:bCs/>
          <w:szCs w:val="21"/>
        </w:rPr>
        <w:t>》</w:t>
      </w:r>
      <w:r w:rsidRPr="001161A1">
        <w:rPr>
          <w:rFonts w:eastAsia="黑体"/>
          <w:bCs/>
          <w:szCs w:val="21"/>
        </w:rPr>
        <w:t>；</w:t>
      </w:r>
    </w:p>
    <w:p w14:paraId="2DE190F5"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ab/>
        <w:t>(c)</w:t>
      </w:r>
      <w:r w:rsidRPr="001161A1">
        <w:rPr>
          <w:szCs w:val="21"/>
        </w:rPr>
        <w:tab/>
      </w:r>
      <w:r w:rsidRPr="001161A1">
        <w:rPr>
          <w:rFonts w:eastAsia="黑体"/>
          <w:bCs/>
          <w:szCs w:val="21"/>
        </w:rPr>
        <w:t>将性别考虑因素纳入国家预算过程的主流，包括在落实可持续发展目标方面，在所有部门和各级政府中建立有效的监测和问责机制；</w:t>
      </w:r>
    </w:p>
    <w:p w14:paraId="4182DFA5"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ab/>
        <w:t>(d)</w:t>
      </w:r>
      <w:r w:rsidRPr="001161A1">
        <w:rPr>
          <w:szCs w:val="21"/>
        </w:rPr>
        <w:tab/>
      </w:r>
      <w:r w:rsidRPr="001161A1">
        <w:rPr>
          <w:rFonts w:eastAsia="黑体"/>
          <w:bCs/>
          <w:szCs w:val="21"/>
        </w:rPr>
        <w:t>根据第</w:t>
      </w:r>
      <w:r w:rsidRPr="001161A1">
        <w:rPr>
          <w:rFonts w:eastAsia="黑体"/>
          <w:bCs/>
          <w:szCs w:val="21"/>
        </w:rPr>
        <w:t>20.609</w:t>
      </w:r>
      <w:r w:rsidRPr="001161A1">
        <w:rPr>
          <w:rFonts w:eastAsia="黑体"/>
          <w:bCs/>
          <w:szCs w:val="21"/>
        </w:rPr>
        <w:t>号法第</w:t>
      </w:r>
      <w:r w:rsidRPr="001161A1">
        <w:rPr>
          <w:rFonts w:eastAsia="黑体"/>
          <w:bCs/>
          <w:szCs w:val="21"/>
        </w:rPr>
        <w:t>2</w:t>
      </w:r>
      <w:r w:rsidRPr="001161A1">
        <w:rPr>
          <w:rFonts w:eastAsia="黑体"/>
          <w:bCs/>
          <w:szCs w:val="21"/>
        </w:rPr>
        <w:t>条第</w:t>
      </w:r>
      <w:r w:rsidRPr="001161A1">
        <w:rPr>
          <w:rFonts w:eastAsia="黑体"/>
          <w:bCs/>
          <w:szCs w:val="21"/>
        </w:rPr>
        <w:t>1</w:t>
      </w:r>
      <w:r w:rsidRPr="001161A1">
        <w:rPr>
          <w:rFonts w:eastAsia="黑体"/>
          <w:bCs/>
          <w:szCs w:val="21"/>
        </w:rPr>
        <w:t>款，加强与国民议会和民间社会的协作，在制定和实施公共政策和方案过程中，纳入处境不利的妇女群体。</w:t>
      </w:r>
    </w:p>
    <w:p w14:paraId="54CA9235" w14:textId="77777777" w:rsidR="001161A1" w:rsidRPr="001161A1" w:rsidRDefault="001161A1" w:rsidP="001161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ascii="黑体" w:eastAsia="黑体" w:hAnsi="黑体"/>
          <w:spacing w:val="2"/>
          <w:szCs w:val="21"/>
        </w:rPr>
        <w:tab/>
      </w:r>
      <w:r w:rsidRPr="001161A1">
        <w:rPr>
          <w:rFonts w:ascii="黑体" w:eastAsia="黑体" w:hAnsi="黑体"/>
          <w:spacing w:val="2"/>
          <w:szCs w:val="21"/>
        </w:rPr>
        <w:tab/>
      </w:r>
      <w:bookmarkStart w:id="28" w:name="OLE_LINK177"/>
      <w:r w:rsidRPr="001161A1">
        <w:rPr>
          <w:rFonts w:ascii="黑体" w:eastAsia="黑体" w:hAnsi="黑体"/>
          <w:spacing w:val="2"/>
          <w:szCs w:val="21"/>
        </w:rPr>
        <w:t>暂行特别措施</w:t>
      </w:r>
      <w:bookmarkEnd w:id="28"/>
    </w:p>
    <w:p w14:paraId="7A57F037"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4"/>
          <w:szCs w:val="21"/>
        </w:rPr>
      </w:pPr>
      <w:r w:rsidRPr="001161A1">
        <w:rPr>
          <w:szCs w:val="21"/>
        </w:rPr>
        <w:t>18.</w:t>
      </w:r>
      <w:r w:rsidRPr="001161A1">
        <w:rPr>
          <w:szCs w:val="21"/>
        </w:rPr>
        <w:tab/>
      </w:r>
      <w:r w:rsidRPr="001161A1">
        <w:rPr>
          <w:szCs w:val="21"/>
        </w:rPr>
        <w:t>委员会欢迎在第</w:t>
      </w:r>
      <w:r w:rsidRPr="001161A1">
        <w:rPr>
          <w:szCs w:val="21"/>
        </w:rPr>
        <w:t>20.820</w:t>
      </w:r>
      <w:r w:rsidRPr="001161A1">
        <w:rPr>
          <w:szCs w:val="21"/>
        </w:rPr>
        <w:t>号法中纳入一条规定，即允许妇女和性别平等事务部</w:t>
      </w:r>
      <w:r w:rsidRPr="001161A1">
        <w:rPr>
          <w:spacing w:val="4"/>
          <w:szCs w:val="21"/>
        </w:rPr>
        <w:t>提出暂行措施、计划和方案</w:t>
      </w:r>
      <w:r w:rsidRPr="001161A1">
        <w:rPr>
          <w:spacing w:val="4"/>
          <w:szCs w:val="21"/>
        </w:rPr>
        <w:t>(</w:t>
      </w:r>
      <w:r w:rsidRPr="001161A1">
        <w:rPr>
          <w:spacing w:val="4"/>
          <w:szCs w:val="21"/>
        </w:rPr>
        <w:t>第</w:t>
      </w:r>
      <w:r w:rsidRPr="001161A1">
        <w:rPr>
          <w:spacing w:val="4"/>
          <w:szCs w:val="21"/>
        </w:rPr>
        <w:t>4</w:t>
      </w:r>
      <w:r w:rsidRPr="001161A1">
        <w:rPr>
          <w:spacing w:val="4"/>
          <w:szCs w:val="21"/>
        </w:rPr>
        <w:t>条</w:t>
      </w:r>
      <w:r w:rsidRPr="001161A1">
        <w:rPr>
          <w:spacing w:val="4"/>
          <w:szCs w:val="21"/>
        </w:rPr>
        <w:t>)</w:t>
      </w:r>
      <w:r w:rsidRPr="001161A1">
        <w:rPr>
          <w:spacing w:val="4"/>
          <w:szCs w:val="21"/>
        </w:rPr>
        <w:t>。此外，智利大学物理科学</w:t>
      </w:r>
      <w:proofErr w:type="gramStart"/>
      <w:r w:rsidRPr="001161A1">
        <w:rPr>
          <w:spacing w:val="4"/>
          <w:szCs w:val="21"/>
        </w:rPr>
        <w:t>系提出</w:t>
      </w:r>
      <w:proofErr w:type="gramEnd"/>
      <w:r w:rsidRPr="001161A1">
        <w:rPr>
          <w:spacing w:val="4"/>
          <w:szCs w:val="21"/>
        </w:rPr>
        <w:t>一项优先将性别平等纳入的方案，结果促使女童入学率提高，委员会认为这项举措是</w:t>
      </w:r>
      <w:r w:rsidRPr="001161A1">
        <w:rPr>
          <w:rFonts w:hint="eastAsia"/>
          <w:spacing w:val="4"/>
          <w:szCs w:val="21"/>
        </w:rPr>
        <w:t>一项</w:t>
      </w:r>
      <w:r w:rsidRPr="001161A1">
        <w:rPr>
          <w:spacing w:val="4"/>
          <w:szCs w:val="21"/>
        </w:rPr>
        <w:t>积极的举措。然而，委员会表示关切的是，未能</w:t>
      </w:r>
      <w:bookmarkStart w:id="29" w:name="OLE_LINK173"/>
      <w:r w:rsidRPr="001161A1">
        <w:rPr>
          <w:spacing w:val="4"/>
          <w:szCs w:val="21"/>
        </w:rPr>
        <w:t>采取暂行特别措施以在《公约》涵盖的其他领域，如教育、就业和参与政治和公共生活，</w:t>
      </w:r>
      <w:bookmarkEnd w:id="29"/>
      <w:r w:rsidRPr="001161A1">
        <w:rPr>
          <w:spacing w:val="4"/>
          <w:szCs w:val="21"/>
        </w:rPr>
        <w:t>加快实现男女实质性平等。</w:t>
      </w:r>
    </w:p>
    <w:p w14:paraId="1AA75C94"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19.</w:t>
      </w:r>
      <w:r w:rsidRPr="001161A1">
        <w:rPr>
          <w:szCs w:val="21"/>
        </w:rPr>
        <w:tab/>
      </w:r>
      <w:r w:rsidRPr="001161A1">
        <w:rPr>
          <w:rFonts w:eastAsia="黑体"/>
          <w:szCs w:val="21"/>
        </w:rPr>
        <w:t>委员会回顾其之前的结论性意见，建议缔约国按照《公约》第四条第</w:t>
      </w:r>
      <w:r w:rsidRPr="001161A1">
        <w:rPr>
          <w:rFonts w:eastAsia="黑体"/>
          <w:szCs w:val="21"/>
        </w:rPr>
        <w:t>1</w:t>
      </w:r>
      <w:r w:rsidRPr="001161A1">
        <w:rPr>
          <w:rFonts w:eastAsia="黑体"/>
          <w:szCs w:val="21"/>
        </w:rPr>
        <w:t>款和委员会关于暂行特别措施的第</w:t>
      </w:r>
      <w:r w:rsidRPr="001161A1">
        <w:rPr>
          <w:rFonts w:eastAsia="黑体"/>
          <w:szCs w:val="21"/>
        </w:rPr>
        <w:t>25(2004)</w:t>
      </w:r>
      <w:r w:rsidRPr="001161A1">
        <w:rPr>
          <w:rFonts w:eastAsia="黑体"/>
          <w:szCs w:val="21"/>
        </w:rPr>
        <w:t>号一般性建议，考虑采用暂行特别措施，作为一项必要的战略，在《公约》涵盖的所有领域中加速实现实质性平等，特别</w:t>
      </w:r>
      <w:r w:rsidRPr="001161A1">
        <w:rPr>
          <w:rFonts w:eastAsia="黑体"/>
          <w:szCs w:val="21"/>
        </w:rPr>
        <w:lastRenderedPageBreak/>
        <w:t>是在妇女代表性不足的政治和公共生活中以及在</w:t>
      </w:r>
      <w:bookmarkStart w:id="30" w:name="OLE_LINK271"/>
      <w:r w:rsidRPr="001161A1">
        <w:rPr>
          <w:rFonts w:eastAsia="黑体"/>
          <w:szCs w:val="21"/>
        </w:rPr>
        <w:t>移徙和</w:t>
      </w:r>
      <w:bookmarkStart w:id="31" w:name="OLE_LINK204"/>
      <w:bookmarkStart w:id="32" w:name="OLE_LINK205"/>
      <w:r w:rsidRPr="001161A1">
        <w:rPr>
          <w:rFonts w:eastAsia="黑体"/>
          <w:szCs w:val="21"/>
        </w:rPr>
        <w:t>土著</w:t>
      </w:r>
      <w:bookmarkEnd w:id="31"/>
      <w:r w:rsidRPr="001161A1">
        <w:rPr>
          <w:rFonts w:eastAsia="黑体"/>
          <w:szCs w:val="21"/>
        </w:rPr>
        <w:t>妇女</w:t>
      </w:r>
      <w:bookmarkEnd w:id="30"/>
      <w:bookmarkEnd w:id="32"/>
      <w:r w:rsidRPr="001161A1">
        <w:rPr>
          <w:rFonts w:eastAsia="黑体"/>
          <w:szCs w:val="21"/>
        </w:rPr>
        <w:t>的机会有限的教育和就业领域。</w:t>
      </w:r>
    </w:p>
    <w:p w14:paraId="21975124"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ascii="黑体" w:eastAsia="黑体" w:hAnsi="黑体"/>
          <w:spacing w:val="2"/>
          <w:szCs w:val="21"/>
        </w:rPr>
        <w:tab/>
      </w:r>
      <w:r w:rsidRPr="001161A1">
        <w:rPr>
          <w:rFonts w:ascii="黑体" w:eastAsia="黑体" w:hAnsi="黑体"/>
          <w:spacing w:val="2"/>
          <w:szCs w:val="21"/>
        </w:rPr>
        <w:tab/>
        <w:t>陈规定型观念</w:t>
      </w:r>
    </w:p>
    <w:p w14:paraId="45108E78"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20.</w:t>
      </w:r>
      <w:r w:rsidRPr="001161A1">
        <w:rPr>
          <w:szCs w:val="21"/>
        </w:rPr>
        <w:tab/>
      </w:r>
      <w:r w:rsidRPr="001161A1">
        <w:rPr>
          <w:szCs w:val="21"/>
        </w:rPr>
        <w:t>委员会欢迎缔约国为解决歧视性陈规定型观念采取的立法和其他措施，包括持续努力促进母亲和父亲在育儿责任方面的平等。然而，委员会仍然表示关切的是，缔约国中对</w:t>
      </w:r>
      <w:bookmarkStart w:id="33" w:name="OLE_LINK200"/>
      <w:r w:rsidRPr="001161A1">
        <w:rPr>
          <w:szCs w:val="21"/>
        </w:rPr>
        <w:t>男女在家庭和社会中的作用和责任</w:t>
      </w:r>
      <w:bookmarkEnd w:id="33"/>
      <w:r w:rsidRPr="001161A1">
        <w:rPr>
          <w:szCs w:val="21"/>
        </w:rPr>
        <w:t>长期存在的歧视性</w:t>
      </w:r>
      <w:bookmarkStart w:id="34" w:name="OLE_LINK199"/>
      <w:r w:rsidRPr="001161A1">
        <w:rPr>
          <w:szCs w:val="21"/>
        </w:rPr>
        <w:t>陈规定型观念</w:t>
      </w:r>
      <w:bookmarkEnd w:id="34"/>
      <w:r w:rsidRPr="001161A1">
        <w:rPr>
          <w:szCs w:val="21"/>
        </w:rPr>
        <w:t>，存在</w:t>
      </w:r>
      <w:bookmarkStart w:id="35" w:name="OLE_LINK202"/>
      <w:r w:rsidRPr="001161A1">
        <w:rPr>
          <w:szCs w:val="21"/>
        </w:rPr>
        <w:t>交叉形式歧视</w:t>
      </w:r>
      <w:bookmarkEnd w:id="35"/>
      <w:r w:rsidRPr="001161A1">
        <w:rPr>
          <w:szCs w:val="21"/>
        </w:rPr>
        <w:t>和根深蒂固的大男子主义文化，依然妨碍在促进性别平等方面取得进步。</w:t>
      </w:r>
      <w:bookmarkStart w:id="36" w:name="OLE_LINK213"/>
      <w:r w:rsidRPr="001161A1">
        <w:rPr>
          <w:szCs w:val="21"/>
        </w:rPr>
        <w:t>委员会还关切地注意到，</w:t>
      </w:r>
      <w:bookmarkEnd w:id="36"/>
      <w:r w:rsidRPr="001161A1">
        <w:rPr>
          <w:szCs w:val="21"/>
        </w:rPr>
        <w:t>由于没有充分的特殊保护措施，某些妇女群体的权利未能得到充分尊重。</w:t>
      </w:r>
    </w:p>
    <w:p w14:paraId="27367ADF"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1161A1">
        <w:rPr>
          <w:szCs w:val="21"/>
        </w:rPr>
        <w:t>21.</w:t>
      </w:r>
      <w:r w:rsidRPr="001161A1">
        <w:rPr>
          <w:szCs w:val="21"/>
        </w:rPr>
        <w:tab/>
      </w:r>
      <w:bookmarkStart w:id="37" w:name="OLE_LINK201"/>
      <w:bookmarkStart w:id="38" w:name="OLE_LINK146"/>
      <w:bookmarkStart w:id="39" w:name="OLE_LINK145"/>
      <w:r w:rsidRPr="001161A1">
        <w:rPr>
          <w:rFonts w:eastAsia="黑体"/>
          <w:szCs w:val="21"/>
        </w:rPr>
        <w:t>委员会</w:t>
      </w:r>
      <w:bookmarkEnd w:id="37"/>
      <w:r w:rsidRPr="001161A1">
        <w:rPr>
          <w:rFonts w:eastAsia="黑体"/>
          <w:szCs w:val="21"/>
        </w:rPr>
        <w:t>重申</w:t>
      </w:r>
      <w:bookmarkStart w:id="40" w:name="OLE_LINK176"/>
      <w:r w:rsidRPr="001161A1">
        <w:rPr>
          <w:rFonts w:eastAsia="黑体"/>
          <w:szCs w:val="21"/>
        </w:rPr>
        <w:t>其之前的结论性意见</w:t>
      </w:r>
      <w:bookmarkEnd w:id="38"/>
      <w:bookmarkEnd w:id="40"/>
      <w:r w:rsidRPr="001161A1">
        <w:rPr>
          <w:rFonts w:eastAsia="黑体"/>
          <w:szCs w:val="21"/>
        </w:rPr>
        <w:t>(</w:t>
      </w:r>
      <w:r w:rsidRPr="001161A1">
        <w:rPr>
          <w:rFonts w:eastAsia="黑体"/>
          <w:szCs w:val="21"/>
        </w:rPr>
        <w:t>见</w:t>
      </w:r>
      <w:r w:rsidR="001D1851">
        <w:fldChar w:fldCharType="begin"/>
      </w:r>
      <w:r w:rsidR="001D1851">
        <w:instrText xml:space="preserve"> HYPERLINK "https://undocs.org/CEDAW/C/CHL/CO/5" </w:instrText>
      </w:r>
      <w:r w:rsidR="001D1851">
        <w:fldChar w:fldCharType="separate"/>
      </w:r>
      <w:r w:rsidRPr="001161A1">
        <w:rPr>
          <w:rFonts w:eastAsia="黑体"/>
          <w:bCs/>
          <w:color w:val="0000FF"/>
          <w:szCs w:val="21"/>
        </w:rPr>
        <w:t>CEDAW/C/CHL/CO/5-6</w:t>
      </w:r>
      <w:r w:rsidR="001D1851">
        <w:rPr>
          <w:rFonts w:eastAsia="黑体"/>
          <w:bCs/>
          <w:color w:val="0000FF"/>
          <w:szCs w:val="21"/>
        </w:rPr>
        <w:fldChar w:fldCharType="end"/>
      </w:r>
      <w:r w:rsidRPr="001161A1">
        <w:rPr>
          <w:rFonts w:eastAsia="黑体"/>
          <w:szCs w:val="21"/>
        </w:rPr>
        <w:t>，第</w:t>
      </w:r>
      <w:r w:rsidRPr="001161A1">
        <w:rPr>
          <w:rFonts w:eastAsia="黑体"/>
          <w:szCs w:val="21"/>
        </w:rPr>
        <w:t>17</w:t>
      </w:r>
      <w:r w:rsidRPr="001161A1">
        <w:rPr>
          <w:rFonts w:eastAsia="黑体"/>
          <w:szCs w:val="21"/>
        </w:rPr>
        <w:t>段</w:t>
      </w:r>
      <w:r w:rsidRPr="001161A1">
        <w:rPr>
          <w:rFonts w:eastAsia="黑体"/>
          <w:szCs w:val="21"/>
        </w:rPr>
        <w:t>)</w:t>
      </w:r>
      <w:r w:rsidRPr="001161A1">
        <w:rPr>
          <w:rFonts w:eastAsia="黑体"/>
          <w:szCs w:val="21"/>
        </w:rPr>
        <w:t>，</w:t>
      </w:r>
      <w:bookmarkEnd w:id="39"/>
      <w:r w:rsidRPr="001161A1">
        <w:rPr>
          <w:rFonts w:eastAsia="黑体"/>
          <w:szCs w:val="21"/>
        </w:rPr>
        <w:t>建议缔约国通过一项针对妇女、男子、女童和男童的全面战略，以消除大男子主义文化和有关男女在家庭和社会中作用和责任的歧视性陈规定型观念。</w:t>
      </w:r>
      <w:bookmarkStart w:id="41" w:name="OLE_LINK223"/>
      <w:r w:rsidRPr="001161A1">
        <w:rPr>
          <w:rFonts w:eastAsia="黑体"/>
          <w:szCs w:val="21"/>
        </w:rPr>
        <w:t>委员会还建议</w:t>
      </w:r>
      <w:bookmarkEnd w:id="41"/>
      <w:r w:rsidRPr="001161A1">
        <w:rPr>
          <w:rFonts w:eastAsia="黑体"/>
          <w:szCs w:val="21"/>
        </w:rPr>
        <w:t>，如委员会关于《公约》第二条所规定的缔约国的核心义务的第</w:t>
      </w:r>
      <w:r w:rsidRPr="001161A1">
        <w:rPr>
          <w:rFonts w:eastAsia="黑体"/>
          <w:szCs w:val="21"/>
        </w:rPr>
        <w:t>28(2010)</w:t>
      </w:r>
      <w:r w:rsidRPr="001161A1">
        <w:rPr>
          <w:rFonts w:eastAsia="黑体"/>
          <w:szCs w:val="21"/>
        </w:rPr>
        <w:t>号一般性建议第</w:t>
      </w:r>
      <w:r w:rsidRPr="001161A1">
        <w:rPr>
          <w:rFonts w:eastAsia="黑体"/>
          <w:szCs w:val="21"/>
        </w:rPr>
        <w:t>18</w:t>
      </w:r>
      <w:r w:rsidRPr="001161A1">
        <w:rPr>
          <w:rFonts w:eastAsia="黑体"/>
          <w:szCs w:val="21"/>
        </w:rPr>
        <w:t>段规定的那样，这样的战略应解决对妇女交叉式歧视的问题，包括对残疾妇女、土著妇女、非洲裔妇女、移徙妇女、女同性恋、女双性恋、女跨性别者和双性者的交叉式歧视。</w:t>
      </w:r>
    </w:p>
    <w:p w14:paraId="7014785A"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ascii="黑体" w:eastAsia="黑体" w:hAnsi="黑体"/>
          <w:spacing w:val="2"/>
          <w:szCs w:val="21"/>
        </w:rPr>
        <w:tab/>
      </w:r>
      <w:r w:rsidRPr="001161A1">
        <w:rPr>
          <w:rFonts w:ascii="黑体" w:eastAsia="黑体" w:hAnsi="黑体"/>
          <w:spacing w:val="2"/>
          <w:szCs w:val="21"/>
        </w:rPr>
        <w:tab/>
        <w:t>有害</w:t>
      </w:r>
      <w:r w:rsidRPr="001161A1">
        <w:rPr>
          <w:rFonts w:ascii="黑体" w:eastAsia="黑体" w:hAnsi="黑体" w:hint="eastAsia"/>
          <w:spacing w:val="2"/>
          <w:szCs w:val="21"/>
        </w:rPr>
        <w:t>习俗</w:t>
      </w:r>
    </w:p>
    <w:p w14:paraId="5C5A0F80"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22.</w:t>
      </w:r>
      <w:r w:rsidRPr="001161A1">
        <w:rPr>
          <w:szCs w:val="21"/>
        </w:rPr>
        <w:tab/>
      </w:r>
      <w:r w:rsidRPr="001161A1">
        <w:rPr>
          <w:szCs w:val="21"/>
        </w:rPr>
        <w:t>委员会表示关切的是：</w:t>
      </w:r>
    </w:p>
    <w:p w14:paraId="0611969E"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szCs w:val="21"/>
        </w:rPr>
        <w:t>没有明确的立法</w:t>
      </w:r>
      <w:bookmarkStart w:id="42" w:name="OLE_LINK226"/>
      <w:r w:rsidRPr="001161A1">
        <w:rPr>
          <w:szCs w:val="21"/>
        </w:rPr>
        <w:t>规定禁止在双性婴儿和儿童达到能够做出其自由、事先和知情同意的年龄之前执行不必要的医疗程序</w:t>
      </w:r>
      <w:bookmarkEnd w:id="42"/>
      <w:r w:rsidRPr="001161A1">
        <w:rPr>
          <w:szCs w:val="21"/>
        </w:rPr>
        <w:t>；</w:t>
      </w:r>
    </w:p>
    <w:p w14:paraId="6BCBDB33"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szCs w:val="21"/>
        </w:rPr>
        <w:t>对于很小就</w:t>
      </w:r>
      <w:bookmarkStart w:id="43" w:name="OLE_LINK228"/>
      <w:r w:rsidRPr="001161A1">
        <w:rPr>
          <w:szCs w:val="21"/>
        </w:rPr>
        <w:t>接受医学上不必要的外科手术的</w:t>
      </w:r>
      <w:bookmarkEnd w:id="43"/>
      <w:r w:rsidRPr="001161A1">
        <w:rPr>
          <w:szCs w:val="21"/>
        </w:rPr>
        <w:t>双性者，缺少支持和有效的补救措施，他们常常遭受不可逆转的后果和由此导致长期的身体和心理痛苦。</w:t>
      </w:r>
    </w:p>
    <w:p w14:paraId="06A52F63"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1161A1">
        <w:rPr>
          <w:szCs w:val="21"/>
        </w:rPr>
        <w:t>23.</w:t>
      </w:r>
      <w:r w:rsidRPr="001161A1">
        <w:rPr>
          <w:szCs w:val="21"/>
        </w:rPr>
        <w:tab/>
      </w:r>
      <w:bookmarkStart w:id="44" w:name="OLE_LINK224"/>
      <w:r w:rsidRPr="001161A1">
        <w:rPr>
          <w:rFonts w:eastAsia="黑体"/>
          <w:bCs/>
          <w:szCs w:val="21"/>
        </w:rPr>
        <w:t>根据</w:t>
      </w:r>
      <w:r w:rsidRPr="001161A1">
        <w:rPr>
          <w:rFonts w:eastAsia="黑体"/>
          <w:szCs w:val="21"/>
        </w:rPr>
        <w:t>消除对妇女歧视委员会第</w:t>
      </w:r>
      <w:r w:rsidRPr="001161A1">
        <w:rPr>
          <w:rFonts w:eastAsia="黑体"/>
          <w:szCs w:val="21"/>
        </w:rPr>
        <w:t>31</w:t>
      </w:r>
      <w:r w:rsidRPr="001161A1">
        <w:rPr>
          <w:rFonts w:eastAsia="黑体"/>
          <w:szCs w:val="21"/>
        </w:rPr>
        <w:t>号的</w:t>
      </w:r>
      <w:r w:rsidRPr="001161A1">
        <w:rPr>
          <w:rFonts w:eastAsia="黑体" w:hint="eastAsia"/>
          <w:szCs w:val="21"/>
        </w:rPr>
        <w:t>联合</w:t>
      </w:r>
      <w:r w:rsidRPr="001161A1">
        <w:rPr>
          <w:rFonts w:eastAsia="黑体"/>
          <w:szCs w:val="21"/>
        </w:rPr>
        <w:t>一般性建议</w:t>
      </w:r>
      <w:r w:rsidRPr="001161A1">
        <w:rPr>
          <w:rFonts w:eastAsia="黑体"/>
          <w:szCs w:val="21"/>
        </w:rPr>
        <w:t>/</w:t>
      </w:r>
      <w:r w:rsidRPr="001161A1">
        <w:rPr>
          <w:rFonts w:eastAsia="黑体"/>
          <w:szCs w:val="21"/>
        </w:rPr>
        <w:t>儿童权利委员会关于有害做法的第</w:t>
      </w:r>
      <w:r w:rsidRPr="001161A1">
        <w:rPr>
          <w:rFonts w:eastAsia="黑体"/>
          <w:szCs w:val="21"/>
        </w:rPr>
        <w:t>18(2014)</w:t>
      </w:r>
      <w:r w:rsidRPr="001161A1">
        <w:rPr>
          <w:rFonts w:eastAsia="黑体"/>
          <w:szCs w:val="21"/>
        </w:rPr>
        <w:t>号一般性意见，委员会建议缔约国：</w:t>
      </w:r>
    </w:p>
    <w:bookmarkEnd w:id="44"/>
    <w:p w14:paraId="0A17A62F"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rFonts w:eastAsia="黑体"/>
          <w:bCs/>
          <w:szCs w:val="21"/>
        </w:rPr>
        <w:t>通过立法，明确禁止在双性儿童达到能够做出</w:t>
      </w:r>
      <w:bookmarkStart w:id="45" w:name="OLE_LINK229"/>
      <w:r w:rsidRPr="001161A1">
        <w:rPr>
          <w:rFonts w:eastAsia="黑体"/>
          <w:bCs/>
          <w:szCs w:val="21"/>
        </w:rPr>
        <w:t>自由、事先和知情同意</w:t>
      </w:r>
      <w:bookmarkEnd w:id="45"/>
      <w:r w:rsidRPr="001161A1">
        <w:rPr>
          <w:rFonts w:eastAsia="黑体"/>
          <w:bCs/>
          <w:szCs w:val="21"/>
        </w:rPr>
        <w:t>的年龄之前进行不必要的外科或其他医学治疗，确保医务从业人员了解这一立法，并为有双性儿童的家庭提供充分咨询和支持</w:t>
      </w:r>
      <w:r w:rsidRPr="001161A1">
        <w:rPr>
          <w:color w:val="333333"/>
          <w:szCs w:val="21"/>
        </w:rPr>
        <w:t>；</w:t>
      </w:r>
    </w:p>
    <w:p w14:paraId="484F1BE9"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pacing w:val="4"/>
          <w:szCs w:val="21"/>
        </w:rPr>
      </w:pPr>
      <w:r w:rsidRPr="001161A1">
        <w:rPr>
          <w:szCs w:val="21"/>
        </w:rPr>
        <w:tab/>
        <w:t>(b)</w:t>
      </w:r>
      <w:r w:rsidRPr="001161A1">
        <w:rPr>
          <w:szCs w:val="21"/>
        </w:rPr>
        <w:tab/>
      </w:r>
      <w:r w:rsidRPr="001161A1">
        <w:rPr>
          <w:rFonts w:eastAsia="黑体"/>
          <w:bCs/>
          <w:spacing w:val="4"/>
          <w:szCs w:val="21"/>
        </w:rPr>
        <w:t>确保那些在未做出自由、事先和知情同意情况下已接受了不必要的外科或其他医学治疗的双性者能够得到有效的司法救助，考虑为他们设立国家赔偿基金。</w:t>
      </w:r>
    </w:p>
    <w:p w14:paraId="1DEE9463"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ascii="黑体" w:eastAsia="黑体" w:hAnsi="黑体"/>
          <w:spacing w:val="2"/>
          <w:szCs w:val="21"/>
        </w:rPr>
        <w:tab/>
      </w:r>
      <w:r w:rsidRPr="001161A1">
        <w:rPr>
          <w:rFonts w:ascii="黑体" w:eastAsia="黑体" w:hAnsi="黑体"/>
          <w:spacing w:val="2"/>
          <w:szCs w:val="21"/>
        </w:rPr>
        <w:tab/>
        <w:t>性别</w:t>
      </w:r>
      <w:bookmarkStart w:id="46" w:name="OLE_LINK233"/>
      <w:r w:rsidRPr="001161A1">
        <w:rPr>
          <w:rFonts w:ascii="黑体" w:eastAsia="黑体" w:hAnsi="黑体"/>
          <w:spacing w:val="2"/>
          <w:szCs w:val="21"/>
        </w:rPr>
        <w:t>暴力侵害妇女行为</w:t>
      </w:r>
      <w:bookmarkEnd w:id="46"/>
    </w:p>
    <w:p w14:paraId="64BF4C2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24.</w:t>
      </w:r>
      <w:r w:rsidRPr="001161A1">
        <w:rPr>
          <w:szCs w:val="21"/>
        </w:rPr>
        <w:tab/>
      </w:r>
      <w:r w:rsidRPr="001161A1">
        <w:rPr>
          <w:szCs w:val="21"/>
        </w:rPr>
        <w:t>委员会欢迎立法和体制取得重大进步，包括制定了</w:t>
      </w:r>
      <w:r w:rsidRPr="001161A1">
        <w:rPr>
          <w:szCs w:val="21"/>
        </w:rPr>
        <w:t>2014-2018</w:t>
      </w:r>
      <w:r w:rsidRPr="001161A1">
        <w:rPr>
          <w:szCs w:val="21"/>
        </w:rPr>
        <w:t>年有关暴力侵害妇女行为的国家行动计划以打击性别暴力侵害妇女行为，并建立了记录暴力事件的数据库。然而，委员会仍然表示关切的是：</w:t>
      </w:r>
    </w:p>
    <w:p w14:paraId="19D9DBEC"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color w:val="FF0000"/>
          <w:szCs w:val="21"/>
        </w:rPr>
      </w:pPr>
      <w:r w:rsidRPr="001161A1">
        <w:rPr>
          <w:szCs w:val="21"/>
        </w:rPr>
        <w:lastRenderedPageBreak/>
        <w:tab/>
        <w:t>(a)</w:t>
      </w:r>
      <w:r w:rsidRPr="001161A1">
        <w:rPr>
          <w:szCs w:val="21"/>
        </w:rPr>
        <w:tab/>
      </w:r>
      <w:r w:rsidRPr="001161A1">
        <w:rPr>
          <w:szCs w:val="21"/>
        </w:rPr>
        <w:t>缔约国私营和公共领域针对妇女的性别暴力事件一直居高不下，包括身体暴力、心理暴力、性暴力和经济暴力，</w:t>
      </w:r>
      <w:proofErr w:type="gramStart"/>
      <w:r w:rsidRPr="001161A1">
        <w:rPr>
          <w:szCs w:val="21"/>
        </w:rPr>
        <w:t>且针对</w:t>
      </w:r>
      <w:proofErr w:type="gramEnd"/>
      <w:r w:rsidRPr="001161A1">
        <w:rPr>
          <w:szCs w:val="21"/>
        </w:rPr>
        <w:t>女孩和青少年的家庭内部暴力事件很多；</w:t>
      </w:r>
    </w:p>
    <w:p w14:paraId="55D6BF74"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szCs w:val="21"/>
        </w:rPr>
        <w:t>在通过有关妇女享有免遭暴力侵害的权利的法律草案</w:t>
      </w:r>
      <w:r w:rsidRPr="001161A1">
        <w:rPr>
          <w:szCs w:val="21"/>
        </w:rPr>
        <w:t>(</w:t>
      </w:r>
      <w:r w:rsidRPr="001161A1">
        <w:rPr>
          <w:szCs w:val="21"/>
        </w:rPr>
        <w:t>第</w:t>
      </w:r>
      <w:r w:rsidRPr="001161A1">
        <w:rPr>
          <w:szCs w:val="21"/>
        </w:rPr>
        <w:t>11077-07</w:t>
      </w:r>
      <w:r w:rsidRPr="001161A1">
        <w:rPr>
          <w:szCs w:val="21"/>
        </w:rPr>
        <w:t>号法案</w:t>
      </w:r>
      <w:r w:rsidRPr="001161A1">
        <w:rPr>
          <w:szCs w:val="21"/>
        </w:rPr>
        <w:t>)</w:t>
      </w:r>
      <w:r w:rsidRPr="001161A1">
        <w:rPr>
          <w:szCs w:val="21"/>
        </w:rPr>
        <w:t>方面没有取得进展，该法自</w:t>
      </w:r>
      <w:r w:rsidRPr="001161A1">
        <w:rPr>
          <w:szCs w:val="21"/>
        </w:rPr>
        <w:t>2016</w:t>
      </w:r>
      <w:r w:rsidRPr="001161A1">
        <w:rPr>
          <w:szCs w:val="21"/>
        </w:rPr>
        <w:t>年一直摆在议会面前；</w:t>
      </w:r>
    </w:p>
    <w:p w14:paraId="2A7BB35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szCs w:val="21"/>
        </w:rPr>
        <w:t>关于家庭内部暴力旨在制裁杀害女性案件的第</w:t>
      </w:r>
      <w:r w:rsidRPr="001161A1">
        <w:rPr>
          <w:szCs w:val="21"/>
        </w:rPr>
        <w:t>20.066</w:t>
      </w:r>
      <w:r w:rsidRPr="001161A1">
        <w:rPr>
          <w:szCs w:val="21"/>
        </w:rPr>
        <w:t>号法的范畴有限，该法要求行凶者必须是或曾经与受害者有关系，</w:t>
      </w:r>
      <w:bookmarkStart w:id="47" w:name="OLE_LINK251"/>
      <w:r w:rsidRPr="001161A1">
        <w:rPr>
          <w:szCs w:val="21"/>
        </w:rPr>
        <w:t>而杀害</w:t>
      </w:r>
      <w:bookmarkStart w:id="48" w:name="OLE_LINK252"/>
      <w:bookmarkEnd w:id="47"/>
      <w:r w:rsidRPr="001161A1">
        <w:rPr>
          <w:szCs w:val="21"/>
        </w:rPr>
        <w:t>女性行为</w:t>
      </w:r>
      <w:bookmarkEnd w:id="48"/>
      <w:r w:rsidRPr="001161A1">
        <w:rPr>
          <w:szCs w:val="21"/>
        </w:rPr>
        <w:t>(</w:t>
      </w:r>
      <w:r w:rsidRPr="001161A1">
        <w:rPr>
          <w:szCs w:val="21"/>
        </w:rPr>
        <w:t>从</w:t>
      </w:r>
      <w:r w:rsidRPr="001161A1">
        <w:rPr>
          <w:szCs w:val="21"/>
        </w:rPr>
        <w:t>2016</w:t>
      </w:r>
      <w:r w:rsidRPr="001161A1">
        <w:rPr>
          <w:szCs w:val="21"/>
        </w:rPr>
        <w:t>年的</w:t>
      </w:r>
      <w:r w:rsidRPr="001161A1">
        <w:rPr>
          <w:szCs w:val="21"/>
        </w:rPr>
        <w:t>34</w:t>
      </w:r>
      <w:r w:rsidRPr="001161A1">
        <w:rPr>
          <w:szCs w:val="21"/>
        </w:rPr>
        <w:t>起增至</w:t>
      </w:r>
      <w:r w:rsidRPr="001161A1">
        <w:rPr>
          <w:szCs w:val="21"/>
        </w:rPr>
        <w:t>2017</w:t>
      </w:r>
      <w:r w:rsidRPr="001161A1">
        <w:rPr>
          <w:szCs w:val="21"/>
        </w:rPr>
        <w:t>年的</w:t>
      </w:r>
      <w:r w:rsidRPr="001161A1">
        <w:rPr>
          <w:szCs w:val="21"/>
        </w:rPr>
        <w:t>43</w:t>
      </w:r>
      <w:r w:rsidRPr="001161A1">
        <w:rPr>
          <w:szCs w:val="21"/>
        </w:rPr>
        <w:t>起</w:t>
      </w:r>
      <w:r w:rsidRPr="001161A1">
        <w:rPr>
          <w:szCs w:val="21"/>
        </w:rPr>
        <w:t>)</w:t>
      </w:r>
      <w:r w:rsidRPr="001161A1">
        <w:rPr>
          <w:szCs w:val="21"/>
        </w:rPr>
        <w:t>和杀害女性未遂行为日益普遍；</w:t>
      </w:r>
    </w:p>
    <w:p w14:paraId="669CB1A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bookmarkStart w:id="49" w:name="OLE_LINK278"/>
      <w:r w:rsidRPr="001161A1">
        <w:rPr>
          <w:szCs w:val="21"/>
        </w:rPr>
        <w:t>国家未成年人事务署各机构内</w:t>
      </w:r>
      <w:bookmarkEnd w:id="49"/>
      <w:r w:rsidRPr="001161A1">
        <w:rPr>
          <w:szCs w:val="21"/>
        </w:rPr>
        <w:t>存在暴力侵害女童行为，包括性剥削和性虐待案件；</w:t>
      </w:r>
    </w:p>
    <w:p w14:paraId="24593136"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(e)</w:t>
      </w:r>
      <w:r w:rsidRPr="001161A1">
        <w:rPr>
          <w:szCs w:val="21"/>
        </w:rPr>
        <w:tab/>
      </w:r>
      <w:r w:rsidRPr="001161A1">
        <w:rPr>
          <w:szCs w:val="21"/>
        </w:rPr>
        <w:t>据称，国家人员对</w:t>
      </w:r>
      <w:bookmarkStart w:id="50" w:name="OLE_LINK272"/>
      <w:r w:rsidRPr="001161A1">
        <w:rPr>
          <w:szCs w:val="21"/>
        </w:rPr>
        <w:t>女同性恋、女双性恋和女跨性别</w:t>
      </w:r>
      <w:bookmarkEnd w:id="50"/>
      <w:r w:rsidRPr="001161A1">
        <w:rPr>
          <w:szCs w:val="21"/>
        </w:rPr>
        <w:t>者实施暴力，缺乏有关这类案件起诉和定罪的数据；</w:t>
      </w:r>
      <w:r w:rsidRPr="001161A1">
        <w:rPr>
          <w:szCs w:val="21"/>
        </w:rPr>
        <w:t xml:space="preserve"> </w:t>
      </w:r>
    </w:p>
    <w:p w14:paraId="0CC1A5A9"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(f)</w:t>
      </w:r>
      <w:r w:rsidRPr="001161A1">
        <w:rPr>
          <w:szCs w:val="21"/>
        </w:rPr>
        <w:tab/>
      </w:r>
      <w:bookmarkStart w:id="51" w:name="OLE_LINK293"/>
      <w:r w:rsidRPr="001161A1">
        <w:rPr>
          <w:szCs w:val="21"/>
        </w:rPr>
        <w:t>有国家人员在阿劳卡尼亚对马</w:t>
      </w:r>
      <w:proofErr w:type="gramStart"/>
      <w:r w:rsidRPr="001161A1">
        <w:rPr>
          <w:szCs w:val="21"/>
        </w:rPr>
        <w:t>普切妇女</w:t>
      </w:r>
      <w:proofErr w:type="gramEnd"/>
      <w:r w:rsidRPr="001161A1">
        <w:rPr>
          <w:szCs w:val="21"/>
        </w:rPr>
        <w:t>过度使用武力</w:t>
      </w:r>
      <w:bookmarkEnd w:id="51"/>
      <w:r w:rsidRPr="001161A1">
        <w:rPr>
          <w:szCs w:val="21"/>
        </w:rPr>
        <w:t>的报告，缺乏有关暴力侵害土著妇女案件的数据。</w:t>
      </w:r>
    </w:p>
    <w:p w14:paraId="7BFCEAFB"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25.</w:t>
      </w:r>
      <w:r w:rsidRPr="001161A1">
        <w:rPr>
          <w:szCs w:val="21"/>
        </w:rPr>
        <w:tab/>
      </w:r>
      <w:r w:rsidRPr="001161A1">
        <w:rPr>
          <w:rFonts w:eastAsia="黑体"/>
          <w:bCs/>
          <w:szCs w:val="21"/>
        </w:rPr>
        <w:t>委员会回顾其关于性别暴力侵害妇女行为的第</w:t>
      </w:r>
      <w:r w:rsidRPr="001161A1">
        <w:rPr>
          <w:rFonts w:eastAsia="黑体"/>
          <w:bCs/>
          <w:szCs w:val="21"/>
        </w:rPr>
        <w:t>35(2017)</w:t>
      </w:r>
      <w:r w:rsidRPr="001161A1">
        <w:rPr>
          <w:rFonts w:eastAsia="黑体"/>
          <w:bCs/>
          <w:szCs w:val="21"/>
        </w:rPr>
        <w:t>号一般性建议，更新了第</w:t>
      </w:r>
      <w:r w:rsidRPr="001161A1">
        <w:rPr>
          <w:rFonts w:eastAsia="黑体"/>
          <w:bCs/>
          <w:szCs w:val="21"/>
        </w:rPr>
        <w:t>19</w:t>
      </w:r>
      <w:r w:rsidRPr="001161A1">
        <w:rPr>
          <w:rFonts w:eastAsia="黑体"/>
          <w:bCs/>
          <w:szCs w:val="21"/>
        </w:rPr>
        <w:t>号一般性建议，并建议缔约国：</w:t>
      </w:r>
      <w:r w:rsidRPr="001161A1">
        <w:rPr>
          <w:color w:val="333333"/>
          <w:szCs w:val="21"/>
        </w:rPr>
        <w:t> </w:t>
      </w:r>
    </w:p>
    <w:p w14:paraId="30CF8DEE"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rFonts w:eastAsia="黑体"/>
          <w:bCs/>
          <w:szCs w:val="21"/>
        </w:rPr>
        <w:t>加大努力，打击一切形式的性别暴力侵害妇女行为，并制定一项全面战略，以防止暴力侵害儿童行为，特别是家庭中的暴力侵害行为，并为受害者提供社会心理支持；</w:t>
      </w:r>
    </w:p>
    <w:p w14:paraId="2584A8EC"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ab/>
        <w:t>(b)</w:t>
      </w:r>
      <w:r w:rsidRPr="001161A1">
        <w:rPr>
          <w:szCs w:val="21"/>
        </w:rPr>
        <w:tab/>
      </w:r>
      <w:r w:rsidRPr="001161A1">
        <w:rPr>
          <w:rFonts w:eastAsia="黑体"/>
          <w:bCs/>
          <w:szCs w:val="21"/>
        </w:rPr>
        <w:t>加快通过关于妇女享有不受暴力侵害的权利的法律草案</w:t>
      </w:r>
      <w:r w:rsidRPr="001161A1">
        <w:rPr>
          <w:rFonts w:eastAsia="黑体"/>
          <w:bCs/>
          <w:szCs w:val="21"/>
        </w:rPr>
        <w:t>(</w:t>
      </w:r>
      <w:r w:rsidRPr="001161A1">
        <w:rPr>
          <w:rFonts w:eastAsia="黑体"/>
          <w:bCs/>
          <w:szCs w:val="21"/>
        </w:rPr>
        <w:t>第</w:t>
      </w:r>
      <w:r w:rsidRPr="001161A1">
        <w:rPr>
          <w:rFonts w:eastAsia="黑体"/>
          <w:bCs/>
          <w:szCs w:val="21"/>
        </w:rPr>
        <w:t>11077-07</w:t>
      </w:r>
      <w:r w:rsidRPr="001161A1">
        <w:rPr>
          <w:rFonts w:eastAsia="黑体"/>
          <w:bCs/>
          <w:szCs w:val="21"/>
        </w:rPr>
        <w:t>号法案</w:t>
      </w:r>
      <w:r w:rsidRPr="001161A1">
        <w:rPr>
          <w:rFonts w:eastAsia="黑体"/>
          <w:bCs/>
          <w:szCs w:val="21"/>
        </w:rPr>
        <w:t>)</w:t>
      </w:r>
      <w:r w:rsidRPr="001161A1">
        <w:rPr>
          <w:rFonts w:eastAsia="黑体"/>
          <w:bCs/>
          <w:szCs w:val="21"/>
        </w:rPr>
        <w:t>，确保法律承认暴力和歧视的交叉性，特别是针对移徙妇女和土著妇女、残疾妇女、</w:t>
      </w:r>
      <w:bookmarkStart w:id="52" w:name="OLE_LINK282"/>
      <w:r w:rsidRPr="001161A1">
        <w:rPr>
          <w:rFonts w:eastAsia="黑体"/>
          <w:bCs/>
          <w:szCs w:val="21"/>
        </w:rPr>
        <w:t>女同性恋、女双性恋、女跨性别</w:t>
      </w:r>
      <w:bookmarkEnd w:id="52"/>
      <w:r w:rsidRPr="001161A1">
        <w:rPr>
          <w:rFonts w:eastAsia="黑体"/>
          <w:bCs/>
          <w:szCs w:val="21"/>
        </w:rPr>
        <w:t>者和双性者的暴力和歧视；</w:t>
      </w:r>
    </w:p>
    <w:p w14:paraId="6D5127D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rFonts w:eastAsia="黑体"/>
          <w:bCs/>
          <w:szCs w:val="21"/>
        </w:rPr>
        <w:t>修正关于杀害女性的第</w:t>
      </w:r>
      <w:r w:rsidRPr="001161A1">
        <w:rPr>
          <w:rFonts w:eastAsia="黑体"/>
          <w:bCs/>
          <w:szCs w:val="21"/>
        </w:rPr>
        <w:t>20.480</w:t>
      </w:r>
      <w:r w:rsidRPr="001161A1">
        <w:rPr>
          <w:rFonts w:eastAsia="黑体"/>
          <w:bCs/>
          <w:szCs w:val="21"/>
        </w:rPr>
        <w:t>号法，将杀害女性的定义扩大到包含所有以性别为动机的杀害，加强各项措施以防止杀害女性行为，确保对其行凶者进行调查、起诉和定罪；</w:t>
      </w:r>
    </w:p>
    <w:p w14:paraId="5D71851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r w:rsidRPr="001161A1">
        <w:rPr>
          <w:rFonts w:eastAsia="黑体"/>
          <w:bCs/>
          <w:szCs w:val="21"/>
        </w:rPr>
        <w:t>在国家未成年人事务署的国有机构内建立负责监测女童权利的具体机制，确保对所有性别暴力侵害女童案件进行调查，对施暴者进行起诉，并适当予以惩处；</w:t>
      </w:r>
    </w:p>
    <w:p w14:paraId="670ADF06"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(e)</w:t>
      </w:r>
      <w:r w:rsidRPr="001161A1">
        <w:rPr>
          <w:szCs w:val="21"/>
        </w:rPr>
        <w:tab/>
      </w:r>
      <w:r w:rsidRPr="001161A1">
        <w:rPr>
          <w:rFonts w:eastAsia="黑体"/>
          <w:bCs/>
          <w:szCs w:val="21"/>
        </w:rPr>
        <w:t>解决缺乏保护措施的问题，</w:t>
      </w:r>
      <w:proofErr w:type="gramStart"/>
      <w:r w:rsidRPr="001161A1">
        <w:rPr>
          <w:rFonts w:eastAsia="黑体"/>
          <w:bCs/>
          <w:szCs w:val="21"/>
        </w:rPr>
        <w:t>确保女</w:t>
      </w:r>
      <w:proofErr w:type="gramEnd"/>
      <w:r w:rsidRPr="001161A1">
        <w:rPr>
          <w:rFonts w:eastAsia="黑体"/>
          <w:bCs/>
          <w:szCs w:val="21"/>
        </w:rPr>
        <w:t>同性恋、女双性恋和女跨性别者的尊严和健全，包括通过与民间社会合作，提高公众对其权利的认识，并采取措施预防仇恨罪，确保对其进行调查、起诉和定罪，并向受害者提供适当补救，包括补偿和赔偿；</w:t>
      </w:r>
    </w:p>
    <w:p w14:paraId="271AE11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(f)</w:t>
      </w:r>
      <w:r w:rsidRPr="001161A1">
        <w:rPr>
          <w:szCs w:val="21"/>
        </w:rPr>
        <w:tab/>
      </w:r>
      <w:r w:rsidRPr="001161A1">
        <w:rPr>
          <w:rFonts w:eastAsia="黑体"/>
          <w:bCs/>
          <w:szCs w:val="21"/>
        </w:rPr>
        <w:t>确保包括警察在内的各级国家人员对马</w:t>
      </w:r>
      <w:proofErr w:type="gramStart"/>
      <w:r w:rsidRPr="001161A1">
        <w:rPr>
          <w:rFonts w:eastAsia="黑体"/>
          <w:bCs/>
          <w:szCs w:val="21"/>
        </w:rPr>
        <w:t>普切妇女</w:t>
      </w:r>
      <w:proofErr w:type="gramEnd"/>
      <w:r w:rsidRPr="001161A1">
        <w:rPr>
          <w:rFonts w:eastAsia="黑体"/>
          <w:bCs/>
          <w:szCs w:val="21"/>
        </w:rPr>
        <w:t>实施的或由于行为或疏忽所致一切形式的性别暴力行为得到适当和系统的调查，有效起诉施暴者，通过适当的判决和纪律措施对其予以惩处，并为受害者提供补偿或赔偿。</w:t>
      </w:r>
    </w:p>
    <w:p w14:paraId="4D3914A1"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eastAsia="黑体"/>
          <w:spacing w:val="2"/>
          <w:szCs w:val="21"/>
        </w:rPr>
      </w:pPr>
      <w:r w:rsidRPr="001161A1">
        <w:rPr>
          <w:rFonts w:eastAsia="黑体"/>
          <w:spacing w:val="2"/>
          <w:szCs w:val="21"/>
        </w:rPr>
        <w:lastRenderedPageBreak/>
        <w:tab/>
      </w:r>
      <w:r w:rsidRPr="001161A1">
        <w:rPr>
          <w:rFonts w:eastAsia="黑体"/>
          <w:spacing w:val="2"/>
          <w:szCs w:val="21"/>
        </w:rPr>
        <w:tab/>
      </w:r>
      <w:r w:rsidRPr="001161A1">
        <w:rPr>
          <w:rFonts w:eastAsia="黑体"/>
          <w:spacing w:val="2"/>
          <w:szCs w:val="21"/>
        </w:rPr>
        <w:t>贩运</w:t>
      </w:r>
      <w:r w:rsidRPr="001161A1">
        <w:rPr>
          <w:rFonts w:eastAsia="黑体" w:hint="eastAsia"/>
          <w:spacing w:val="2"/>
          <w:szCs w:val="21"/>
        </w:rPr>
        <w:t>人口</w:t>
      </w:r>
      <w:r w:rsidRPr="001161A1">
        <w:rPr>
          <w:rFonts w:eastAsia="黑体"/>
          <w:spacing w:val="2"/>
          <w:szCs w:val="21"/>
        </w:rPr>
        <w:t>和利用</w:t>
      </w:r>
      <w:r w:rsidRPr="001161A1">
        <w:rPr>
          <w:rFonts w:eastAsia="黑体" w:hint="eastAsia"/>
          <w:spacing w:val="2"/>
          <w:szCs w:val="21"/>
        </w:rPr>
        <w:t>妇女</w:t>
      </w:r>
      <w:r w:rsidRPr="001161A1">
        <w:rPr>
          <w:rFonts w:eastAsia="黑体"/>
          <w:spacing w:val="2"/>
          <w:szCs w:val="21"/>
        </w:rPr>
        <w:t>卖淫</w:t>
      </w:r>
      <w:r w:rsidRPr="001161A1">
        <w:rPr>
          <w:rFonts w:eastAsia="黑体" w:hint="eastAsia"/>
          <w:spacing w:val="2"/>
          <w:szCs w:val="21"/>
        </w:rPr>
        <w:t>意图</w:t>
      </w:r>
      <w:r w:rsidRPr="001161A1">
        <w:rPr>
          <w:rFonts w:eastAsia="黑体"/>
          <w:spacing w:val="2"/>
          <w:szCs w:val="21"/>
        </w:rPr>
        <w:t>营利</w:t>
      </w:r>
    </w:p>
    <w:p w14:paraId="21D93AF5"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26.</w:t>
      </w:r>
      <w:r w:rsidRPr="001161A1">
        <w:rPr>
          <w:szCs w:val="21"/>
        </w:rPr>
        <w:tab/>
      </w:r>
      <w:bookmarkStart w:id="53" w:name="OLE_LINK298"/>
      <w:bookmarkStart w:id="54" w:name="OLE_LINK326"/>
      <w:r w:rsidRPr="001161A1">
        <w:rPr>
          <w:szCs w:val="21"/>
        </w:rPr>
        <w:t>委员会</w:t>
      </w:r>
      <w:bookmarkEnd w:id="53"/>
      <w:r w:rsidRPr="001161A1">
        <w:rPr>
          <w:szCs w:val="21"/>
        </w:rPr>
        <w:t>欢迎缔约国</w:t>
      </w:r>
      <w:bookmarkEnd w:id="54"/>
      <w:r w:rsidRPr="001161A1">
        <w:rPr>
          <w:szCs w:val="21"/>
        </w:rPr>
        <w:t>为打击贩运人口所作的努力，包括公布</w:t>
      </w:r>
      <w:r w:rsidRPr="001161A1">
        <w:rPr>
          <w:szCs w:val="21"/>
        </w:rPr>
        <w:t>2014</w:t>
      </w:r>
      <w:r w:rsidRPr="001161A1">
        <w:rPr>
          <w:szCs w:val="21"/>
        </w:rPr>
        <w:t>年通过的调查与贩运人口相关犯罪的良好做法准则和</w:t>
      </w:r>
      <w:r w:rsidRPr="001161A1">
        <w:rPr>
          <w:szCs w:val="21"/>
        </w:rPr>
        <w:t>2015-2018</w:t>
      </w:r>
      <w:r w:rsidRPr="001161A1">
        <w:rPr>
          <w:szCs w:val="21"/>
        </w:rPr>
        <w:t>年打击贩运人口国家行动计划。然而，委员会表示关切的是：</w:t>
      </w:r>
    </w:p>
    <w:p w14:paraId="25B7940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szCs w:val="21"/>
        </w:rPr>
        <w:t>分配用于执行</w:t>
      </w:r>
      <w:bookmarkStart w:id="55" w:name="OLE_LINK307"/>
      <w:r w:rsidRPr="001161A1">
        <w:rPr>
          <w:szCs w:val="21"/>
        </w:rPr>
        <w:t>关于贩运人口包括移徙者的第</w:t>
      </w:r>
      <w:r w:rsidRPr="001161A1">
        <w:rPr>
          <w:szCs w:val="21"/>
        </w:rPr>
        <w:t>20.507</w:t>
      </w:r>
      <w:r w:rsidRPr="001161A1">
        <w:rPr>
          <w:szCs w:val="21"/>
        </w:rPr>
        <w:t>号法</w:t>
      </w:r>
      <w:bookmarkEnd w:id="55"/>
      <w:r w:rsidRPr="001161A1">
        <w:rPr>
          <w:szCs w:val="21"/>
        </w:rPr>
        <w:t>的预算有限；</w:t>
      </w:r>
    </w:p>
    <w:p w14:paraId="0EB5E3C0"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szCs w:val="21"/>
        </w:rPr>
        <w:t>没有打击贩运的综合战略，缺乏缔约国关于贩运受害者的分类数据或关于贩运程度的信息，特别是缺乏有关性剥削以外目的而进行贩运的相关信息；</w:t>
      </w:r>
    </w:p>
    <w:p w14:paraId="72EEFA1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szCs w:val="21"/>
        </w:rPr>
        <w:t>贩运案件的起诉和定罪率低，妇女和女童再次受害，据报道，她们中的一些人被刑事定罪，而不是获得受害者支助；</w:t>
      </w:r>
    </w:p>
    <w:p w14:paraId="54FE21AC"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r w:rsidRPr="001161A1">
        <w:rPr>
          <w:szCs w:val="21"/>
        </w:rPr>
        <w:t>对受害者的援助、康复和重返社会的措施不足，包括可用</w:t>
      </w:r>
      <w:bookmarkStart w:id="56" w:name="OLE_LINK319"/>
      <w:r w:rsidRPr="001161A1">
        <w:rPr>
          <w:szCs w:val="21"/>
        </w:rPr>
        <w:t>庇护所</w:t>
      </w:r>
      <w:bookmarkEnd w:id="56"/>
      <w:r w:rsidRPr="001161A1">
        <w:rPr>
          <w:szCs w:val="21"/>
        </w:rPr>
        <w:t>数量有限以及获得咨询、医疗、心理支持和赔偿等补救的途径有限，特别是对移徙妇女而言。</w:t>
      </w:r>
    </w:p>
    <w:p w14:paraId="345E962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27.</w:t>
      </w:r>
      <w:r w:rsidRPr="001161A1">
        <w:rPr>
          <w:szCs w:val="21"/>
        </w:rPr>
        <w:tab/>
      </w:r>
      <w:r w:rsidRPr="001161A1">
        <w:rPr>
          <w:rFonts w:eastAsia="黑体"/>
          <w:bCs/>
          <w:szCs w:val="21"/>
        </w:rPr>
        <w:t>委员会建议缔约国</w:t>
      </w:r>
      <w:r w:rsidRPr="001161A1">
        <w:rPr>
          <w:rFonts w:eastAsia="黑体"/>
          <w:bCs/>
          <w:szCs w:val="21"/>
        </w:rPr>
        <w:t xml:space="preserve">: </w:t>
      </w:r>
    </w:p>
    <w:p w14:paraId="2BB2573E"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ab/>
        <w:t>(a)</w:t>
      </w:r>
      <w:r w:rsidRPr="001161A1">
        <w:rPr>
          <w:szCs w:val="21"/>
        </w:rPr>
        <w:tab/>
      </w:r>
      <w:r w:rsidRPr="001161A1">
        <w:rPr>
          <w:rFonts w:eastAsia="黑体"/>
          <w:bCs/>
          <w:szCs w:val="21"/>
        </w:rPr>
        <w:t>为执行第</w:t>
      </w:r>
      <w:r w:rsidRPr="001161A1">
        <w:rPr>
          <w:rFonts w:eastAsia="黑体"/>
          <w:bCs/>
          <w:szCs w:val="21"/>
        </w:rPr>
        <w:t>20.507</w:t>
      </w:r>
      <w:r w:rsidRPr="001161A1">
        <w:rPr>
          <w:rFonts w:eastAsia="黑体"/>
          <w:bCs/>
          <w:szCs w:val="21"/>
        </w:rPr>
        <w:t>号法分配充足的人力、财政和技术资源；</w:t>
      </w:r>
    </w:p>
    <w:p w14:paraId="73C9A489"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4"/>
          <w:szCs w:val="21"/>
        </w:rPr>
      </w:pPr>
      <w:r w:rsidRPr="001161A1">
        <w:rPr>
          <w:szCs w:val="21"/>
        </w:rPr>
        <w:tab/>
        <w:t>(b)</w:t>
      </w:r>
      <w:r w:rsidRPr="001161A1">
        <w:rPr>
          <w:szCs w:val="21"/>
        </w:rPr>
        <w:tab/>
      </w:r>
      <w:r w:rsidRPr="001161A1">
        <w:rPr>
          <w:rFonts w:eastAsia="黑体"/>
          <w:bCs/>
          <w:spacing w:val="4"/>
          <w:szCs w:val="21"/>
        </w:rPr>
        <w:t>尽快建立一种独立的机制，并为其配备充足的人力、技术和财政资源，以系统地收集和分析关于贩运人口的分类数据，并研究在缔约国该问题的严重程度；</w:t>
      </w:r>
    </w:p>
    <w:p w14:paraId="19BA12C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rFonts w:eastAsia="黑体"/>
          <w:bCs/>
          <w:szCs w:val="21"/>
        </w:rPr>
        <w:t>加强市级警务人员和社会工作者关于对待贩运受害者的性别敏感程序的培训，调查、起诉和适当惩处贩运人口特别是妇女和女童的犯罪人，并制定关于有效识别贩运受害者的国家准则，以避免其再次受害；</w:t>
      </w:r>
    </w:p>
    <w:p w14:paraId="126E610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r w:rsidRPr="001161A1">
        <w:rPr>
          <w:rFonts w:eastAsia="黑体"/>
          <w:bCs/>
          <w:szCs w:val="21"/>
        </w:rPr>
        <w:t>加强对受贩运侵害的妇女和面临贩运风险的妇女，特别是移徙妇女和孤身女童的支持，办法是确保她们有充分的机会获得医疗保健、咨询服务和补救，包括赔偿，并为她们提供足够数量的庇护所</w:t>
      </w:r>
      <w:r w:rsidRPr="001161A1">
        <w:rPr>
          <w:szCs w:val="21"/>
        </w:rPr>
        <w:t>；</w:t>
      </w:r>
    </w:p>
    <w:p w14:paraId="2F8D77D4"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(e)</w:t>
      </w:r>
      <w:r w:rsidRPr="001161A1">
        <w:rPr>
          <w:szCs w:val="21"/>
        </w:rPr>
        <w:tab/>
      </w:r>
      <w:r w:rsidRPr="001161A1">
        <w:rPr>
          <w:rFonts w:eastAsia="黑体"/>
          <w:bCs/>
          <w:szCs w:val="21"/>
        </w:rPr>
        <w:t>加强与过境国和目的地国的区域合作，通过交流信息预防贩运行为，增强劳动监察员、警官和边境官员的能力和资源，以便更好地识别对妇女和女童实施的强迫劳动、贩运和相关犯罪行为。</w:t>
      </w:r>
    </w:p>
    <w:p w14:paraId="613AC685"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bookmarkStart w:id="57" w:name="OLE_LINK325"/>
      <w:r w:rsidRPr="001161A1">
        <w:rPr>
          <w:rFonts w:eastAsia="黑体"/>
          <w:szCs w:val="21"/>
        </w:rPr>
        <w:t>参与政治和公共生活</w:t>
      </w:r>
      <w:bookmarkEnd w:id="57"/>
    </w:p>
    <w:p w14:paraId="26DED999"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28.</w:t>
      </w:r>
      <w:r w:rsidRPr="001161A1">
        <w:rPr>
          <w:szCs w:val="21"/>
        </w:rPr>
        <w:tab/>
      </w:r>
      <w:r w:rsidRPr="001161A1">
        <w:rPr>
          <w:szCs w:val="21"/>
        </w:rPr>
        <w:t>委员会欢迎缔约国在推动妇女参与政治和公共生活方面取得的重大进展，尤其是通过了第</w:t>
      </w:r>
      <w:r w:rsidRPr="001161A1">
        <w:rPr>
          <w:szCs w:val="21"/>
        </w:rPr>
        <w:t>20.840</w:t>
      </w:r>
      <w:r w:rsidRPr="001161A1">
        <w:rPr>
          <w:szCs w:val="21"/>
        </w:rPr>
        <w:t>号法。缔约国已有更多妇女在外交部门和公营企业管理职位任职，委员会也对这一事实表示欢迎。但是，委员会仍然表示关切的是，妇女参与政治和公共生活面临的结构性障碍和歧视性陈规定型观念，继续将妇女排除在民选和任命的决策职位外，包括在政党、司法和学术界。此外，缺乏暂行特别措施依然妨碍包括土著妇女在内的妇女参与制定国家和市级决策。</w:t>
      </w:r>
    </w:p>
    <w:p w14:paraId="4E4E9108"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29.</w:t>
      </w:r>
      <w:r w:rsidRPr="001161A1">
        <w:rPr>
          <w:szCs w:val="21"/>
        </w:rPr>
        <w:tab/>
      </w:r>
      <w:r w:rsidRPr="001161A1">
        <w:rPr>
          <w:rFonts w:eastAsia="黑体"/>
          <w:szCs w:val="21"/>
        </w:rPr>
        <w:t>委员会重申其对缔约国的建议，即缔约国应</w:t>
      </w:r>
      <w:r w:rsidRPr="001161A1">
        <w:rPr>
          <w:rFonts w:eastAsia="黑体"/>
          <w:bCs/>
          <w:szCs w:val="21"/>
        </w:rPr>
        <w:t>充分利用关于政治和公共生活的第</w:t>
      </w:r>
      <w:r w:rsidRPr="001161A1">
        <w:rPr>
          <w:rFonts w:eastAsia="黑体"/>
          <w:bCs/>
          <w:szCs w:val="21"/>
        </w:rPr>
        <w:t>23(1997)</w:t>
      </w:r>
      <w:r w:rsidRPr="001161A1">
        <w:rPr>
          <w:rFonts w:eastAsia="黑体"/>
          <w:bCs/>
          <w:szCs w:val="21"/>
        </w:rPr>
        <w:t>号一般性建议，包括通过制定在今后选举中适用配额的准则。委员会</w:t>
      </w:r>
      <w:r w:rsidRPr="001161A1">
        <w:rPr>
          <w:rFonts w:eastAsia="黑体"/>
          <w:bCs/>
          <w:szCs w:val="21"/>
        </w:rPr>
        <w:lastRenderedPageBreak/>
        <w:t>敦促缔约国制定具体的目标和时间表，以加速妇女平等参与各级公共和政治生活及国际代表权，努力为实现这些目标创造必要的条件。委员会还呼吁缔约国强调妇女充分和平等地参与领导职位对社会的重要性。委员会请缔约国在其第八次定期报告中纳入对第</w:t>
      </w:r>
      <w:r w:rsidRPr="001161A1">
        <w:rPr>
          <w:rFonts w:eastAsia="黑体"/>
          <w:bCs/>
          <w:szCs w:val="21"/>
        </w:rPr>
        <w:t>20.840</w:t>
      </w:r>
      <w:r w:rsidRPr="001161A1">
        <w:rPr>
          <w:rFonts w:eastAsia="黑体"/>
          <w:bCs/>
          <w:szCs w:val="21"/>
        </w:rPr>
        <w:t>号法的评价，以及关于妇女参与决策方面的趋势的分类数据，包括在外交领域参与决策。</w:t>
      </w:r>
    </w:p>
    <w:p w14:paraId="371EC091"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eastAsia="黑体"/>
          <w:spacing w:val="2"/>
          <w:szCs w:val="21"/>
        </w:rPr>
      </w:pPr>
      <w:r w:rsidRPr="001161A1">
        <w:rPr>
          <w:rFonts w:eastAsia="黑体"/>
          <w:spacing w:val="2"/>
          <w:szCs w:val="21"/>
        </w:rPr>
        <w:tab/>
      </w:r>
      <w:r w:rsidRPr="001161A1">
        <w:rPr>
          <w:rFonts w:eastAsia="黑体"/>
          <w:spacing w:val="2"/>
          <w:szCs w:val="21"/>
        </w:rPr>
        <w:tab/>
      </w:r>
      <w:r w:rsidRPr="001161A1">
        <w:rPr>
          <w:rFonts w:eastAsia="黑体"/>
          <w:color w:val="000000" w:themeColor="text1"/>
          <w:spacing w:val="2"/>
          <w:szCs w:val="21"/>
          <w:lang w:val="en-GB"/>
        </w:rPr>
        <w:t>人权维护者</w:t>
      </w:r>
    </w:p>
    <w:p w14:paraId="31CE3A4B"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30.</w:t>
      </w:r>
      <w:r w:rsidRPr="001161A1">
        <w:rPr>
          <w:szCs w:val="21"/>
        </w:rPr>
        <w:tab/>
      </w:r>
      <w:bookmarkStart w:id="58" w:name="OLE_LINK343"/>
      <w:r w:rsidRPr="001161A1">
        <w:rPr>
          <w:szCs w:val="21"/>
        </w:rPr>
        <w:t>委员会表示关切的是，</w:t>
      </w:r>
      <w:bookmarkEnd w:id="58"/>
      <w:r w:rsidRPr="001161A1">
        <w:rPr>
          <w:szCs w:val="21"/>
        </w:rPr>
        <w:t>土著妇女人权维护者遭到了一系列表现形式的暴力，如威胁、</w:t>
      </w:r>
      <w:r w:rsidRPr="001161A1">
        <w:rPr>
          <w:color w:val="333333"/>
          <w:szCs w:val="21"/>
        </w:rPr>
        <w:t>性虐待、</w:t>
      </w:r>
      <w:r w:rsidRPr="001161A1">
        <w:rPr>
          <w:szCs w:val="21"/>
        </w:rPr>
        <w:t>性骚扰和杀害。委员会还关切的是，有指控表示，在某些案件中，这类暴力是由国家人员实施的。委员会还进一步关切的是，反恐怖主义法被过度适用，以至于将土著妇女在主张其权利，包括维护其祖传土地的权利方面采取的某些行为定为刑事犯罪。</w:t>
      </w:r>
    </w:p>
    <w:p w14:paraId="4F9F0AE3"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31.</w:t>
      </w:r>
      <w:r w:rsidRPr="001161A1">
        <w:rPr>
          <w:szCs w:val="21"/>
        </w:rPr>
        <w:tab/>
      </w:r>
      <w:r w:rsidRPr="001161A1">
        <w:rPr>
          <w:rFonts w:eastAsia="黑体"/>
          <w:szCs w:val="21"/>
        </w:rPr>
        <w:t>委员会建议缔约国采取具体、充分和有效的措施，以预防和调查针对妇女人权维护者实施的攻击和其他形式侵权行为，起诉和惩处施害者，</w:t>
      </w:r>
      <w:r w:rsidRPr="001161A1">
        <w:rPr>
          <w:rFonts w:eastAsia="黑体" w:hint="eastAsia"/>
          <w:szCs w:val="21"/>
        </w:rPr>
        <w:t>打击</w:t>
      </w:r>
      <w:r w:rsidRPr="001161A1">
        <w:rPr>
          <w:rFonts w:eastAsia="黑体"/>
          <w:szCs w:val="21"/>
        </w:rPr>
        <w:t>有罪不罚</w:t>
      </w:r>
      <w:r w:rsidRPr="001161A1">
        <w:rPr>
          <w:rFonts w:eastAsia="黑体" w:hint="eastAsia"/>
          <w:szCs w:val="21"/>
        </w:rPr>
        <w:t>现象</w:t>
      </w:r>
      <w:r w:rsidRPr="001161A1">
        <w:rPr>
          <w:rFonts w:eastAsia="黑体"/>
          <w:szCs w:val="21"/>
        </w:rPr>
        <w:t>。委员会还建议缔约国不要将反恐怖主义</w:t>
      </w:r>
      <w:r w:rsidRPr="001161A1">
        <w:rPr>
          <w:rFonts w:eastAsia="黑体" w:hint="eastAsia"/>
          <w:szCs w:val="21"/>
        </w:rPr>
        <w:t>法</w:t>
      </w:r>
      <w:r w:rsidRPr="001161A1">
        <w:rPr>
          <w:rFonts w:eastAsia="黑体"/>
          <w:szCs w:val="21"/>
        </w:rPr>
        <w:t>适用于土著妇女在主张其权利包括其祖传土地权利时采取的行为</w:t>
      </w:r>
      <w:r w:rsidRPr="001161A1">
        <w:rPr>
          <w:rFonts w:eastAsia="黑体"/>
          <w:bCs/>
          <w:szCs w:val="21"/>
        </w:rPr>
        <w:t>。</w:t>
      </w:r>
    </w:p>
    <w:p w14:paraId="237196C9"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eastAsia="黑体"/>
          <w:spacing w:val="2"/>
          <w:szCs w:val="21"/>
        </w:rPr>
      </w:pPr>
      <w:r w:rsidRPr="001161A1">
        <w:rPr>
          <w:rFonts w:eastAsia="黑体"/>
          <w:spacing w:val="2"/>
          <w:szCs w:val="21"/>
        </w:rPr>
        <w:tab/>
      </w:r>
      <w:r w:rsidRPr="001161A1">
        <w:rPr>
          <w:rFonts w:eastAsia="黑体"/>
          <w:spacing w:val="2"/>
          <w:szCs w:val="21"/>
        </w:rPr>
        <w:tab/>
      </w:r>
      <w:r w:rsidRPr="001161A1">
        <w:rPr>
          <w:rFonts w:eastAsia="黑体"/>
          <w:spacing w:val="2"/>
          <w:szCs w:val="21"/>
        </w:rPr>
        <w:t>国籍</w:t>
      </w:r>
    </w:p>
    <w:p w14:paraId="57B25B35"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32.</w:t>
      </w:r>
      <w:r w:rsidRPr="001161A1">
        <w:rPr>
          <w:szCs w:val="21"/>
        </w:rPr>
        <w:tab/>
      </w:r>
      <w:r w:rsidRPr="001161A1">
        <w:rPr>
          <w:szCs w:val="21"/>
        </w:rPr>
        <w:t>委员会赞扬缔约国采取措施，根据非常住外侨子女父母任意一方的请求，更正其出生证，确保</w:t>
      </w:r>
      <w:r w:rsidRPr="001161A1">
        <w:rPr>
          <w:rFonts w:hint="eastAsia"/>
          <w:szCs w:val="21"/>
        </w:rPr>
        <w:t>他们</w:t>
      </w:r>
      <w:r w:rsidRPr="001161A1">
        <w:rPr>
          <w:szCs w:val="21"/>
        </w:rPr>
        <w:t>获得智利国籍。自</w:t>
      </w:r>
      <w:r w:rsidRPr="001161A1">
        <w:rPr>
          <w:szCs w:val="21"/>
        </w:rPr>
        <w:t>2017</w:t>
      </w:r>
      <w:r w:rsidRPr="001161A1">
        <w:rPr>
          <w:szCs w:val="21"/>
        </w:rPr>
        <w:t>年</w:t>
      </w:r>
      <w:r w:rsidRPr="001161A1">
        <w:rPr>
          <w:szCs w:val="21"/>
        </w:rPr>
        <w:t>7</w:t>
      </w:r>
      <w:r w:rsidRPr="001161A1">
        <w:rPr>
          <w:szCs w:val="21"/>
        </w:rPr>
        <w:t>月以来，根据</w:t>
      </w:r>
      <w:r w:rsidRPr="001161A1">
        <w:rPr>
          <w:rFonts w:ascii="宋体" w:hAnsi="宋体"/>
          <w:szCs w:val="21"/>
        </w:rPr>
        <w:t>“智利拥抱你”</w:t>
      </w:r>
      <w:r w:rsidRPr="001161A1">
        <w:rPr>
          <w:szCs w:val="21"/>
        </w:rPr>
        <w:t>方案，不论</w:t>
      </w:r>
      <w:r w:rsidRPr="001161A1">
        <w:rPr>
          <w:rFonts w:hint="eastAsia"/>
          <w:szCs w:val="21"/>
        </w:rPr>
        <w:t>儿童</w:t>
      </w:r>
      <w:r w:rsidRPr="001161A1">
        <w:rPr>
          <w:szCs w:val="21"/>
        </w:rPr>
        <w:t>和青少年父母的</w:t>
      </w:r>
      <w:r w:rsidRPr="001161A1">
        <w:rPr>
          <w:rFonts w:hint="eastAsia"/>
          <w:szCs w:val="21"/>
        </w:rPr>
        <w:t>移民</w:t>
      </w:r>
      <w:r w:rsidRPr="001161A1">
        <w:rPr>
          <w:szCs w:val="21"/>
        </w:rPr>
        <w:t>地位如何，</w:t>
      </w:r>
      <w:r w:rsidRPr="001161A1">
        <w:rPr>
          <w:rFonts w:hint="eastAsia"/>
          <w:szCs w:val="21"/>
        </w:rPr>
        <w:t>都</w:t>
      </w:r>
      <w:r w:rsidRPr="001161A1">
        <w:rPr>
          <w:szCs w:val="21"/>
        </w:rPr>
        <w:t>为</w:t>
      </w:r>
      <w:r w:rsidRPr="001161A1">
        <w:rPr>
          <w:rFonts w:hint="eastAsia"/>
          <w:szCs w:val="21"/>
        </w:rPr>
        <w:t>他们</w:t>
      </w:r>
      <w:r w:rsidRPr="001161A1">
        <w:rPr>
          <w:szCs w:val="21"/>
        </w:rPr>
        <w:t>办理临时签证，委员会亦将此事实视为积极举措。</w:t>
      </w:r>
    </w:p>
    <w:p w14:paraId="7061F750"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33.</w:t>
      </w:r>
      <w:r w:rsidRPr="001161A1">
        <w:rPr>
          <w:szCs w:val="21"/>
        </w:rPr>
        <w:tab/>
      </w:r>
      <w:r w:rsidRPr="001161A1">
        <w:rPr>
          <w:rFonts w:eastAsia="黑体"/>
          <w:bCs/>
          <w:szCs w:val="21"/>
        </w:rPr>
        <w:t>委员会建议缔约国继续实施</w:t>
      </w:r>
      <w:r w:rsidRPr="001161A1">
        <w:rPr>
          <w:rFonts w:ascii="宋体" w:hAnsi="宋体"/>
          <w:bCs/>
          <w:szCs w:val="21"/>
        </w:rPr>
        <w:t>“</w:t>
      </w:r>
      <w:r w:rsidRPr="001161A1">
        <w:rPr>
          <w:rFonts w:eastAsia="黑体"/>
          <w:bCs/>
          <w:szCs w:val="21"/>
        </w:rPr>
        <w:t>智利拥抱你</w:t>
      </w:r>
      <w:r w:rsidRPr="001161A1">
        <w:rPr>
          <w:rFonts w:ascii="宋体" w:hAnsi="宋体"/>
          <w:bCs/>
          <w:szCs w:val="21"/>
        </w:rPr>
        <w:t>”</w:t>
      </w:r>
      <w:r w:rsidRPr="001161A1">
        <w:rPr>
          <w:rFonts w:eastAsia="黑体"/>
          <w:bCs/>
          <w:szCs w:val="21"/>
        </w:rPr>
        <w:t>方案，通过更正出生证，加快为所有儿童颁发智利国籍的正常化过程。</w:t>
      </w:r>
    </w:p>
    <w:p w14:paraId="7959A9F3"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eastAsia="黑体"/>
          <w:spacing w:val="2"/>
          <w:szCs w:val="21"/>
        </w:rPr>
        <w:tab/>
      </w:r>
      <w:r w:rsidRPr="001161A1">
        <w:rPr>
          <w:rFonts w:eastAsia="黑体"/>
          <w:spacing w:val="2"/>
          <w:szCs w:val="21"/>
        </w:rPr>
        <w:tab/>
      </w:r>
      <w:r w:rsidRPr="001161A1">
        <w:rPr>
          <w:rFonts w:ascii="黑体" w:eastAsia="黑体" w:hAnsi="黑体"/>
          <w:spacing w:val="2"/>
          <w:szCs w:val="21"/>
        </w:rPr>
        <w:t>教育</w:t>
      </w:r>
    </w:p>
    <w:p w14:paraId="7FD9D313"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34.</w:t>
      </w:r>
      <w:r w:rsidRPr="001161A1">
        <w:rPr>
          <w:szCs w:val="21"/>
        </w:rPr>
        <w:tab/>
      </w:r>
      <w:r w:rsidRPr="001161A1">
        <w:rPr>
          <w:szCs w:val="21"/>
        </w:rPr>
        <w:t>委员会欢迎教育体制的重大改革，包括</w:t>
      </w:r>
      <w:r w:rsidRPr="001161A1">
        <w:rPr>
          <w:szCs w:val="21"/>
        </w:rPr>
        <w:t>2015</w:t>
      </w:r>
      <w:r w:rsidRPr="001161A1">
        <w:rPr>
          <w:szCs w:val="21"/>
        </w:rPr>
        <w:t>年通过关于</w:t>
      </w:r>
      <w:proofErr w:type="gramStart"/>
      <w:r w:rsidRPr="001161A1">
        <w:rPr>
          <w:szCs w:val="21"/>
        </w:rPr>
        <w:t>全纳教育</w:t>
      </w:r>
      <w:proofErr w:type="gramEnd"/>
      <w:r w:rsidRPr="001161A1">
        <w:rPr>
          <w:szCs w:val="21"/>
        </w:rPr>
        <w:t>和为</w:t>
      </w:r>
      <w:r w:rsidRPr="001161A1">
        <w:rPr>
          <w:rFonts w:hint="eastAsia"/>
          <w:szCs w:val="21"/>
        </w:rPr>
        <w:t>弱势</w:t>
      </w:r>
      <w:r w:rsidRPr="001161A1">
        <w:rPr>
          <w:szCs w:val="21"/>
        </w:rPr>
        <w:t>群体提供免费高等教育的第</w:t>
      </w:r>
      <w:r w:rsidRPr="001161A1">
        <w:rPr>
          <w:szCs w:val="21"/>
        </w:rPr>
        <w:t>20.845</w:t>
      </w:r>
      <w:r w:rsidRPr="001161A1">
        <w:rPr>
          <w:szCs w:val="21"/>
        </w:rPr>
        <w:t>号法，</w:t>
      </w:r>
      <w:r w:rsidRPr="001161A1">
        <w:rPr>
          <w:rFonts w:hint="eastAsia"/>
          <w:szCs w:val="21"/>
        </w:rPr>
        <w:t>欢迎</w:t>
      </w:r>
      <w:r w:rsidRPr="001161A1">
        <w:rPr>
          <w:szCs w:val="21"/>
        </w:rPr>
        <w:t>妇女和性别平等事务部与教育主管办公室</w:t>
      </w:r>
      <w:r w:rsidRPr="001161A1">
        <w:rPr>
          <w:rFonts w:hint="eastAsia"/>
          <w:szCs w:val="21"/>
        </w:rPr>
        <w:t>制定</w:t>
      </w:r>
      <w:r w:rsidRPr="001161A1">
        <w:rPr>
          <w:szCs w:val="21"/>
        </w:rPr>
        <w:t>联合协议，促进怀孕女孩和年轻母亲能够继续上学。然而，委员会</w:t>
      </w:r>
      <w:r w:rsidRPr="001161A1">
        <w:rPr>
          <w:rFonts w:hint="eastAsia"/>
          <w:szCs w:val="21"/>
        </w:rPr>
        <w:t>感到</w:t>
      </w:r>
      <w:r w:rsidRPr="001161A1">
        <w:rPr>
          <w:szCs w:val="21"/>
        </w:rPr>
        <w:t>关切的是：</w:t>
      </w:r>
    </w:p>
    <w:p w14:paraId="62836D39"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szCs w:val="21"/>
        </w:rPr>
        <w:t>在教学和学习过程中存在具有性别陈规定型观念的教育材料和性别化行为，</w:t>
      </w:r>
      <w:r w:rsidRPr="001161A1">
        <w:rPr>
          <w:rFonts w:hint="eastAsia"/>
          <w:szCs w:val="21"/>
        </w:rPr>
        <w:t>这种</w:t>
      </w:r>
      <w:r w:rsidRPr="001161A1">
        <w:rPr>
          <w:szCs w:val="21"/>
        </w:rPr>
        <w:t>情况仍</w:t>
      </w:r>
      <w:r w:rsidRPr="001161A1">
        <w:rPr>
          <w:rFonts w:hint="eastAsia"/>
          <w:szCs w:val="21"/>
        </w:rPr>
        <w:t>在</w:t>
      </w:r>
      <w:r w:rsidRPr="001161A1">
        <w:rPr>
          <w:szCs w:val="21"/>
        </w:rPr>
        <w:t>影响妇女和女孩的职业选择；</w:t>
      </w:r>
    </w:p>
    <w:p w14:paraId="6701FE25"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szCs w:val="21"/>
        </w:rPr>
        <w:t>联合协议的</w:t>
      </w:r>
      <w:r w:rsidRPr="001161A1">
        <w:rPr>
          <w:rFonts w:hint="eastAsia"/>
          <w:szCs w:val="21"/>
        </w:rPr>
        <w:t>实施</w:t>
      </w:r>
      <w:r w:rsidRPr="001161A1">
        <w:rPr>
          <w:szCs w:val="21"/>
        </w:rPr>
        <w:t>不平衡，可能会阻碍一些怀孕女孩和年轻母亲继续上学或重返校园；</w:t>
      </w:r>
    </w:p>
    <w:p w14:paraId="527FB47F"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szCs w:val="21"/>
        </w:rPr>
        <w:t>土著妇女和女童的受教育程度低；</w:t>
      </w:r>
    </w:p>
    <w:p w14:paraId="083C4AE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r w:rsidRPr="001161A1">
        <w:rPr>
          <w:szCs w:val="21"/>
        </w:rPr>
        <w:t>在传统上男性占支配地位的学习领域，如科学、技术、工程和数学，仍然存在妇女和女童的代表性不平等现象。</w:t>
      </w:r>
    </w:p>
    <w:p w14:paraId="0C1310F6"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lastRenderedPageBreak/>
        <w:t>35.</w:t>
      </w:r>
      <w:r w:rsidRPr="001161A1">
        <w:rPr>
          <w:szCs w:val="21"/>
        </w:rPr>
        <w:tab/>
      </w:r>
      <w:r w:rsidRPr="001161A1">
        <w:rPr>
          <w:rFonts w:eastAsia="黑体"/>
          <w:bCs/>
          <w:szCs w:val="21"/>
        </w:rPr>
        <w:t>委员会回顾其关于女童和妇女的受教育权的第</w:t>
      </w:r>
      <w:r w:rsidRPr="001161A1">
        <w:rPr>
          <w:rFonts w:eastAsia="黑体"/>
          <w:bCs/>
          <w:szCs w:val="21"/>
        </w:rPr>
        <w:t>36 (2017)</w:t>
      </w:r>
      <w:r w:rsidRPr="001161A1">
        <w:rPr>
          <w:rFonts w:eastAsia="黑体"/>
          <w:bCs/>
          <w:szCs w:val="21"/>
        </w:rPr>
        <w:t>号一般性建议，建议缔约国：</w:t>
      </w:r>
    </w:p>
    <w:p w14:paraId="527E5CF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rFonts w:eastAsia="黑体"/>
          <w:bCs/>
          <w:szCs w:val="21"/>
        </w:rPr>
        <w:t>订正课程，消除性别陈规定型观念，确保可提供对性别问题有敏感认识的教学材料，就性别议题和敏感性及性别化行为对教学和学习过程的影响，对各级教育的教学员工进行强制培训；</w:t>
      </w:r>
    </w:p>
    <w:p w14:paraId="54C096D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ab/>
        <w:t>(b)</w:t>
      </w:r>
      <w:r w:rsidRPr="001161A1">
        <w:rPr>
          <w:szCs w:val="21"/>
        </w:rPr>
        <w:tab/>
      </w:r>
      <w:r w:rsidRPr="001161A1">
        <w:rPr>
          <w:rFonts w:eastAsia="黑体"/>
          <w:bCs/>
          <w:szCs w:val="21"/>
        </w:rPr>
        <w:t>充分执行妇女和性别平等事务部与教育主管办公室之间的联合协议，确保</w:t>
      </w:r>
      <w:r w:rsidRPr="001161A1">
        <w:rPr>
          <w:rFonts w:eastAsia="黑体" w:hint="eastAsia"/>
          <w:bCs/>
          <w:szCs w:val="21"/>
        </w:rPr>
        <w:t>有支助机制</w:t>
      </w:r>
      <w:r w:rsidRPr="001161A1">
        <w:rPr>
          <w:rFonts w:eastAsia="黑体"/>
          <w:bCs/>
          <w:szCs w:val="21"/>
        </w:rPr>
        <w:t>，从而鼓励怀孕女孩和年轻母亲在孕期和孕后继续学业，包括通过提供负担得起的儿童保育设施，告知怀孕学生她们根据新立法享有的权利，并对开除怀孕女孩或拒绝年轻母亲重返校园的机会的教育机构处以罚款；</w:t>
      </w:r>
    </w:p>
    <w:p w14:paraId="7B688C26"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rFonts w:eastAsia="黑体"/>
          <w:bCs/>
          <w:szCs w:val="21"/>
        </w:rPr>
        <w:t>按照《公约》第四条第</w:t>
      </w:r>
      <w:r w:rsidRPr="001161A1">
        <w:rPr>
          <w:rFonts w:eastAsia="黑体"/>
          <w:bCs/>
          <w:szCs w:val="21"/>
        </w:rPr>
        <w:t>1</w:t>
      </w:r>
      <w:r w:rsidRPr="001161A1">
        <w:rPr>
          <w:rFonts w:eastAsia="黑体"/>
          <w:bCs/>
          <w:szCs w:val="21"/>
        </w:rPr>
        <w:t>款和委员会第</w:t>
      </w:r>
      <w:r w:rsidRPr="001161A1">
        <w:rPr>
          <w:rFonts w:eastAsia="黑体"/>
          <w:bCs/>
          <w:szCs w:val="21"/>
        </w:rPr>
        <w:t>25</w:t>
      </w:r>
      <w:r w:rsidRPr="001161A1">
        <w:rPr>
          <w:rFonts w:eastAsia="黑体"/>
          <w:bCs/>
          <w:szCs w:val="21"/>
        </w:rPr>
        <w:t>号一般性建议，采取并执行有针对性的措施，包括暂行特别措施，以加快农村地区的土著女童和妇女平等地获得各级教育；</w:t>
      </w:r>
    </w:p>
    <w:p w14:paraId="74D59546"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ab/>
        <w:t>(d)</w:t>
      </w:r>
      <w:r w:rsidRPr="001161A1">
        <w:rPr>
          <w:szCs w:val="21"/>
        </w:rPr>
        <w:tab/>
      </w:r>
      <w:r w:rsidRPr="001161A1">
        <w:rPr>
          <w:rFonts w:eastAsia="黑体"/>
          <w:bCs/>
          <w:szCs w:val="21"/>
        </w:rPr>
        <w:t>解决可能阻碍妇女</w:t>
      </w:r>
      <w:r w:rsidRPr="001161A1">
        <w:rPr>
          <w:rFonts w:eastAsia="黑体"/>
          <w:szCs w:val="21"/>
        </w:rPr>
        <w:t>在中等教育后继续求学</w:t>
      </w:r>
      <w:r w:rsidRPr="001161A1">
        <w:rPr>
          <w:rFonts w:eastAsia="黑体"/>
          <w:bCs/>
          <w:szCs w:val="21"/>
        </w:rPr>
        <w:t>的歧视性陈规定型观念和结构性障碍，并加强各项举措，确保她们能够</w:t>
      </w:r>
      <w:r w:rsidRPr="001161A1">
        <w:rPr>
          <w:rFonts w:eastAsia="黑体"/>
          <w:szCs w:val="21"/>
        </w:rPr>
        <w:t>进入传统上男性占主导地位的学习领域</w:t>
      </w:r>
      <w:r w:rsidRPr="001161A1">
        <w:rPr>
          <w:rFonts w:eastAsia="黑体"/>
          <w:bCs/>
          <w:szCs w:val="21"/>
        </w:rPr>
        <w:t>(</w:t>
      </w:r>
      <w:r w:rsidRPr="001161A1">
        <w:rPr>
          <w:rFonts w:eastAsia="黑体"/>
          <w:szCs w:val="21"/>
        </w:rPr>
        <w:t>如</w:t>
      </w:r>
      <w:r w:rsidRPr="001161A1">
        <w:rPr>
          <w:rFonts w:eastAsia="黑体"/>
          <w:bCs/>
          <w:szCs w:val="21"/>
        </w:rPr>
        <w:t>科学、技术、工程和数学</w:t>
      </w:r>
      <w:r w:rsidRPr="001161A1">
        <w:rPr>
          <w:rFonts w:eastAsia="黑体"/>
          <w:bCs/>
          <w:szCs w:val="21"/>
        </w:rPr>
        <w:t>)</w:t>
      </w:r>
      <w:r w:rsidRPr="001161A1">
        <w:rPr>
          <w:rFonts w:eastAsia="黑体"/>
          <w:bCs/>
          <w:szCs w:val="21"/>
        </w:rPr>
        <w:t>。</w:t>
      </w:r>
    </w:p>
    <w:p w14:paraId="40CC87DB" w14:textId="77777777" w:rsidR="001161A1" w:rsidRPr="001161A1" w:rsidRDefault="001161A1" w:rsidP="001161A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eastAsia="黑体"/>
          <w:spacing w:val="2"/>
          <w:szCs w:val="21"/>
        </w:rPr>
        <w:tab/>
      </w:r>
      <w:r w:rsidRPr="001161A1">
        <w:rPr>
          <w:rFonts w:eastAsia="黑体"/>
          <w:spacing w:val="2"/>
          <w:szCs w:val="21"/>
        </w:rPr>
        <w:tab/>
      </w:r>
      <w:r w:rsidRPr="001161A1">
        <w:rPr>
          <w:rFonts w:ascii="黑体" w:eastAsia="黑体" w:hAnsi="黑体"/>
          <w:spacing w:val="2"/>
          <w:szCs w:val="21"/>
        </w:rPr>
        <w:t>就业</w:t>
      </w:r>
    </w:p>
    <w:p w14:paraId="0184A5EB" w14:textId="739320D0"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Pr>
          <w:rFonts w:hint="eastAsia"/>
          <w:szCs w:val="21"/>
        </w:rPr>
        <w:t>36.</w:t>
      </w:r>
      <w:r>
        <w:rPr>
          <w:szCs w:val="21"/>
        </w:rPr>
        <w:tab/>
      </w:r>
      <w:r w:rsidRPr="001161A1">
        <w:rPr>
          <w:szCs w:val="21"/>
        </w:rPr>
        <w:t>委员会赞扬缔约</w:t>
      </w:r>
      <w:r w:rsidRPr="001161A1">
        <w:rPr>
          <w:rFonts w:hint="eastAsia"/>
          <w:szCs w:val="21"/>
        </w:rPr>
        <w:t>国</w:t>
      </w:r>
      <w:r w:rsidRPr="001161A1">
        <w:rPr>
          <w:szCs w:val="21"/>
        </w:rPr>
        <w:t>为协调家庭和工作生活而采取的广泛措施，包括通过关于家政工人的第</w:t>
      </w:r>
      <w:r w:rsidRPr="001161A1">
        <w:rPr>
          <w:szCs w:val="21"/>
        </w:rPr>
        <w:t xml:space="preserve">20.786 (2014) </w:t>
      </w:r>
      <w:r w:rsidRPr="001161A1">
        <w:rPr>
          <w:szCs w:val="21"/>
        </w:rPr>
        <w:t>号法、</w:t>
      </w:r>
      <w:r w:rsidRPr="001161A1">
        <w:rPr>
          <w:rFonts w:ascii="宋体" w:hAnsi="宋体"/>
          <w:szCs w:val="21"/>
        </w:rPr>
        <w:t>“</w:t>
      </w:r>
      <w:r w:rsidRPr="001161A1">
        <w:rPr>
          <w:szCs w:val="21"/>
        </w:rPr>
        <w:t xml:space="preserve">Más </w:t>
      </w:r>
      <w:proofErr w:type="spellStart"/>
      <w:r w:rsidRPr="001161A1">
        <w:rPr>
          <w:szCs w:val="21"/>
        </w:rPr>
        <w:t>Capaz</w:t>
      </w:r>
      <w:proofErr w:type="spellEnd"/>
      <w:r w:rsidRPr="001161A1">
        <w:rPr>
          <w:rFonts w:ascii="宋体" w:hAnsi="宋体"/>
          <w:szCs w:val="21"/>
        </w:rPr>
        <w:t>”</w:t>
      </w:r>
      <w:r w:rsidRPr="001161A1">
        <w:rPr>
          <w:szCs w:val="21"/>
        </w:rPr>
        <w:t>方案和修正</w:t>
      </w:r>
      <w:r w:rsidRPr="001161A1">
        <w:rPr>
          <w:szCs w:val="21"/>
          <w:lang w:val="fr-CA"/>
        </w:rPr>
        <w:t>《劳动法》的</w:t>
      </w:r>
      <w:r w:rsidRPr="001161A1">
        <w:rPr>
          <w:szCs w:val="21"/>
        </w:rPr>
        <w:t>法律草案</w:t>
      </w:r>
      <w:r w:rsidRPr="001161A1">
        <w:rPr>
          <w:szCs w:val="21"/>
        </w:rPr>
        <w:t>(</w:t>
      </w:r>
      <w:r w:rsidRPr="001161A1">
        <w:rPr>
          <w:szCs w:val="21"/>
        </w:rPr>
        <w:t>第</w:t>
      </w:r>
      <w:r w:rsidRPr="001161A1">
        <w:rPr>
          <w:szCs w:val="21"/>
        </w:rPr>
        <w:t>9.322-13</w:t>
      </w:r>
      <w:r w:rsidRPr="001161A1">
        <w:rPr>
          <w:szCs w:val="21"/>
        </w:rPr>
        <w:t>号法案</w:t>
      </w:r>
      <w:r w:rsidRPr="001161A1">
        <w:rPr>
          <w:szCs w:val="21"/>
        </w:rPr>
        <w:t>)</w:t>
      </w:r>
      <w:r w:rsidRPr="001161A1">
        <w:rPr>
          <w:szCs w:val="21"/>
        </w:rPr>
        <w:t>，以及确立同值工作同等报酬的原则。然而，委员会表示关切的是：</w:t>
      </w:r>
      <w:r w:rsidRPr="001161A1">
        <w:rPr>
          <w:szCs w:val="21"/>
        </w:rPr>
        <w:tab/>
      </w:r>
    </w:p>
    <w:p w14:paraId="58DDD52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right="1264"/>
        <w:rPr>
          <w:szCs w:val="21"/>
        </w:rPr>
      </w:pPr>
      <w:r w:rsidRPr="001161A1">
        <w:rPr>
          <w:szCs w:val="21"/>
        </w:rPr>
        <w:tab/>
      </w:r>
      <w:r w:rsidRPr="001161A1">
        <w:rPr>
          <w:szCs w:val="21"/>
        </w:rPr>
        <w:tab/>
        <w:t>(a)</w:t>
      </w:r>
      <w:r w:rsidRPr="001161A1">
        <w:rPr>
          <w:szCs w:val="21"/>
        </w:rPr>
        <w:tab/>
      </w:r>
      <w:r w:rsidRPr="001161A1">
        <w:rPr>
          <w:szCs w:val="21"/>
        </w:rPr>
        <w:t>第</w:t>
      </w:r>
      <w:r w:rsidRPr="001161A1">
        <w:rPr>
          <w:szCs w:val="21"/>
        </w:rPr>
        <w:t>9.322-13</w:t>
      </w:r>
      <w:r w:rsidRPr="001161A1">
        <w:rPr>
          <w:szCs w:val="21"/>
        </w:rPr>
        <w:t>号法案仍处于悬而未决状态；</w:t>
      </w:r>
    </w:p>
    <w:p w14:paraId="51481104"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szCs w:val="21"/>
        </w:rPr>
        <w:t>由于在当前的立法</w:t>
      </w:r>
      <w:r w:rsidRPr="001161A1">
        <w:rPr>
          <w:szCs w:val="21"/>
        </w:rPr>
        <w:t>(2009</w:t>
      </w:r>
      <w:r w:rsidRPr="001161A1">
        <w:rPr>
          <w:szCs w:val="21"/>
        </w:rPr>
        <w:t>年关于同等报酬的第</w:t>
      </w:r>
      <w:r w:rsidRPr="001161A1">
        <w:rPr>
          <w:szCs w:val="21"/>
        </w:rPr>
        <w:t>20.348</w:t>
      </w:r>
      <w:r w:rsidRPr="001161A1">
        <w:rPr>
          <w:szCs w:val="21"/>
        </w:rPr>
        <w:t>号法</w:t>
      </w:r>
      <w:r w:rsidRPr="001161A1">
        <w:rPr>
          <w:szCs w:val="21"/>
        </w:rPr>
        <w:t>)</w:t>
      </w:r>
      <w:r w:rsidRPr="001161A1">
        <w:rPr>
          <w:szCs w:val="21"/>
        </w:rPr>
        <w:t>中，对于何为同值工作同等报酬没有给出明确的定义，在公共和私营部门存在的性别工资差异</w:t>
      </w:r>
      <w:r w:rsidRPr="001161A1">
        <w:rPr>
          <w:szCs w:val="21"/>
        </w:rPr>
        <w:t>(2016</w:t>
      </w:r>
      <w:r w:rsidRPr="001161A1">
        <w:rPr>
          <w:szCs w:val="21"/>
        </w:rPr>
        <w:t>年为</w:t>
      </w:r>
      <w:r w:rsidRPr="001161A1">
        <w:rPr>
          <w:szCs w:val="21"/>
        </w:rPr>
        <w:t>22%)</w:t>
      </w:r>
      <w:r w:rsidRPr="001161A1">
        <w:rPr>
          <w:szCs w:val="21"/>
        </w:rPr>
        <w:t>，这仍然对妇女的养恤金福利具有不利影响；</w:t>
      </w:r>
    </w:p>
    <w:p w14:paraId="54C19A7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szCs w:val="21"/>
        </w:rPr>
        <w:t>横向和纵向的职业隔离现象持续存在，妇女集中于非正规经济部门、低薪服务部门以及临时和非全时工作；</w:t>
      </w:r>
    </w:p>
    <w:p w14:paraId="224EF90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r w:rsidRPr="001161A1">
        <w:rPr>
          <w:szCs w:val="21"/>
        </w:rPr>
        <w:t>缺乏关于全面执行劳工组织《第</w:t>
      </w:r>
      <w:r w:rsidRPr="001161A1">
        <w:rPr>
          <w:szCs w:val="21"/>
        </w:rPr>
        <w:t>189</w:t>
      </w:r>
      <w:r w:rsidRPr="001161A1">
        <w:rPr>
          <w:szCs w:val="21"/>
        </w:rPr>
        <w:t>号公约》的信息，尤其是关于移徙妇女的信息；</w:t>
      </w:r>
    </w:p>
    <w:p w14:paraId="4AB3834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(e)</w:t>
      </w:r>
      <w:r w:rsidRPr="001161A1">
        <w:rPr>
          <w:szCs w:val="21"/>
        </w:rPr>
        <w:tab/>
      </w:r>
      <w:r w:rsidRPr="001161A1">
        <w:rPr>
          <w:szCs w:val="21"/>
        </w:rPr>
        <w:t>移徙妇女、土著妇女和残疾妇女进入正规劳动力市场的机会有限。</w:t>
      </w:r>
    </w:p>
    <w:p w14:paraId="63C0853F"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37.</w:t>
      </w:r>
      <w:r w:rsidRPr="001161A1">
        <w:rPr>
          <w:szCs w:val="21"/>
        </w:rPr>
        <w:tab/>
      </w:r>
      <w:r w:rsidRPr="001161A1">
        <w:rPr>
          <w:rFonts w:eastAsia="黑体"/>
          <w:bCs/>
          <w:szCs w:val="21"/>
        </w:rPr>
        <w:t>委员会建议缔约国</w:t>
      </w:r>
      <w:r w:rsidRPr="001161A1">
        <w:rPr>
          <w:rFonts w:eastAsia="黑体" w:hint="eastAsia"/>
          <w:bCs/>
          <w:szCs w:val="21"/>
        </w:rPr>
        <w:t>：</w:t>
      </w:r>
    </w:p>
    <w:p w14:paraId="6BC4BA25"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rFonts w:eastAsia="黑体"/>
          <w:bCs/>
          <w:szCs w:val="21"/>
        </w:rPr>
        <w:t>加快通过第</w:t>
      </w:r>
      <w:r w:rsidRPr="001161A1">
        <w:rPr>
          <w:rFonts w:eastAsia="黑体"/>
          <w:bCs/>
          <w:szCs w:val="21"/>
        </w:rPr>
        <w:t>9.322-13</w:t>
      </w:r>
      <w:r w:rsidRPr="001161A1">
        <w:rPr>
          <w:rFonts w:eastAsia="黑体"/>
          <w:bCs/>
          <w:szCs w:val="21"/>
        </w:rPr>
        <w:t>号法案；</w:t>
      </w:r>
    </w:p>
    <w:p w14:paraId="75260BBC"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rFonts w:eastAsia="黑体"/>
          <w:szCs w:val="21"/>
        </w:rPr>
        <w:t>加强努力，消除男女薪资差距，确保妇女和男子在劳动力市场机会平等，包括按照《公约》第四条第</w:t>
      </w:r>
      <w:r w:rsidRPr="001161A1">
        <w:rPr>
          <w:rFonts w:eastAsia="黑体"/>
          <w:szCs w:val="21"/>
        </w:rPr>
        <w:t>1</w:t>
      </w:r>
      <w:r w:rsidRPr="001161A1">
        <w:rPr>
          <w:rFonts w:eastAsia="黑体"/>
          <w:szCs w:val="21"/>
        </w:rPr>
        <w:t>款及委员会第</w:t>
      </w:r>
      <w:r w:rsidRPr="001161A1">
        <w:rPr>
          <w:rFonts w:eastAsia="黑体"/>
          <w:szCs w:val="21"/>
        </w:rPr>
        <w:t>25</w:t>
      </w:r>
      <w:r w:rsidRPr="001161A1">
        <w:rPr>
          <w:rFonts w:eastAsia="黑体"/>
          <w:szCs w:val="21"/>
        </w:rPr>
        <w:t>号一般性建议，继续采取包含有时限目标的暂行特别措施；</w:t>
      </w:r>
    </w:p>
    <w:p w14:paraId="4F9D1386"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lastRenderedPageBreak/>
        <w:tab/>
        <w:t>(c)</w:t>
      </w:r>
      <w:r w:rsidRPr="001161A1">
        <w:rPr>
          <w:szCs w:val="21"/>
        </w:rPr>
        <w:tab/>
      </w:r>
      <w:r w:rsidRPr="001161A1">
        <w:rPr>
          <w:rFonts w:eastAsia="黑体"/>
          <w:bCs/>
          <w:szCs w:val="21"/>
        </w:rPr>
        <w:t>消除公共和私营部门中的横向和纵向职业隔离现象；</w:t>
      </w:r>
    </w:p>
    <w:p w14:paraId="5802C8A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ab/>
        <w:t>(d)</w:t>
      </w:r>
      <w:r w:rsidRPr="001161A1">
        <w:rPr>
          <w:szCs w:val="21"/>
        </w:rPr>
        <w:tab/>
      </w:r>
      <w:r w:rsidRPr="001161A1">
        <w:rPr>
          <w:rFonts w:eastAsia="黑体"/>
          <w:bCs/>
          <w:szCs w:val="21"/>
        </w:rPr>
        <w:t>确保将劳动法适用于家政工人，包括通过系统的劳动监察和提高认识活动，确保劳工组织《第</w:t>
      </w:r>
      <w:r w:rsidRPr="001161A1">
        <w:rPr>
          <w:rFonts w:eastAsia="黑体"/>
          <w:bCs/>
          <w:szCs w:val="21"/>
        </w:rPr>
        <w:t>189</w:t>
      </w:r>
      <w:r w:rsidRPr="001161A1">
        <w:rPr>
          <w:rFonts w:eastAsia="黑体"/>
          <w:bCs/>
          <w:szCs w:val="21"/>
        </w:rPr>
        <w:t>号公约》得到全面落实；</w:t>
      </w:r>
    </w:p>
    <w:p w14:paraId="7DD7B73B"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(e)</w:t>
      </w:r>
      <w:r w:rsidRPr="001161A1">
        <w:rPr>
          <w:szCs w:val="21"/>
        </w:rPr>
        <w:tab/>
      </w:r>
      <w:r w:rsidRPr="001161A1">
        <w:rPr>
          <w:rFonts w:eastAsia="黑体"/>
          <w:bCs/>
          <w:szCs w:val="21"/>
        </w:rPr>
        <w:t>为处境不利的妇女群体，</w:t>
      </w:r>
      <w:r w:rsidRPr="001161A1">
        <w:rPr>
          <w:rFonts w:eastAsia="黑体" w:hint="eastAsia"/>
          <w:bCs/>
          <w:szCs w:val="21"/>
        </w:rPr>
        <w:t>尤</w:t>
      </w:r>
      <w:r w:rsidRPr="001161A1">
        <w:rPr>
          <w:rFonts w:eastAsia="黑体"/>
          <w:bCs/>
          <w:szCs w:val="21"/>
        </w:rPr>
        <w:t>其是移徙妇女、土著妇女和残疾妇女创造就业机会。</w:t>
      </w:r>
    </w:p>
    <w:p w14:paraId="579D3E1B"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eastAsia="黑体"/>
          <w:spacing w:val="2"/>
          <w:szCs w:val="21"/>
        </w:rPr>
      </w:pPr>
      <w:r w:rsidRPr="001161A1">
        <w:rPr>
          <w:rFonts w:eastAsia="黑体"/>
          <w:spacing w:val="2"/>
          <w:szCs w:val="21"/>
        </w:rPr>
        <w:tab/>
      </w:r>
      <w:r w:rsidRPr="001161A1">
        <w:rPr>
          <w:rFonts w:eastAsia="黑体"/>
          <w:spacing w:val="2"/>
          <w:szCs w:val="21"/>
        </w:rPr>
        <w:tab/>
      </w:r>
      <w:r w:rsidRPr="001161A1">
        <w:rPr>
          <w:rFonts w:eastAsia="黑体" w:hint="eastAsia"/>
          <w:spacing w:val="2"/>
          <w:szCs w:val="21"/>
        </w:rPr>
        <w:t>卫生保健</w:t>
      </w:r>
    </w:p>
    <w:p w14:paraId="46646C66"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38.</w:t>
      </w:r>
      <w:r w:rsidRPr="001161A1">
        <w:rPr>
          <w:szCs w:val="21"/>
        </w:rPr>
        <w:tab/>
      </w:r>
      <w:r w:rsidRPr="001161A1">
        <w:rPr>
          <w:szCs w:val="21"/>
        </w:rPr>
        <w:t>委员会欢迎缔约国通过</w:t>
      </w:r>
      <w:r w:rsidRPr="001161A1">
        <w:rPr>
          <w:szCs w:val="21"/>
        </w:rPr>
        <w:t>2017</w:t>
      </w:r>
      <w:r w:rsidRPr="001161A1">
        <w:rPr>
          <w:szCs w:val="21"/>
        </w:rPr>
        <w:t>年第</w:t>
      </w:r>
      <w:r w:rsidRPr="001161A1">
        <w:rPr>
          <w:szCs w:val="21"/>
        </w:rPr>
        <w:t>21.030</w:t>
      </w:r>
      <w:r w:rsidRPr="001161A1">
        <w:rPr>
          <w:szCs w:val="21"/>
        </w:rPr>
        <w:t>号法，将基于三种理由的自愿终止妊娠合法化：强奸、对孕妇生命构成威胁、胎儿有致命缺陷情况。委员会还将缔约国于</w:t>
      </w:r>
      <w:r w:rsidRPr="001161A1">
        <w:rPr>
          <w:szCs w:val="21"/>
        </w:rPr>
        <w:t>2018</w:t>
      </w:r>
      <w:r w:rsidRPr="001161A1">
        <w:rPr>
          <w:szCs w:val="21"/>
        </w:rPr>
        <w:t>年通过生育管理办法国家准则视为积极举措。然而，委员会表示关切的是：</w:t>
      </w:r>
    </w:p>
    <w:p w14:paraId="159F4FB0"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szCs w:val="21"/>
        </w:rPr>
        <w:t>尽管最近立法取得进展，但由于非法和不安全堕胎，使妇女持续面临潜在风险；</w:t>
      </w:r>
    </w:p>
    <w:p w14:paraId="1BC0C31E"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szCs w:val="21"/>
        </w:rPr>
        <w:t>个人或机构出于良心反对堕胎，可能会无意中妨碍妇女，特别是农村和偏远地区的妇女安全堕胎的机会；</w:t>
      </w:r>
    </w:p>
    <w:p w14:paraId="4D0A27DF"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szCs w:val="21"/>
        </w:rPr>
        <w:t>少女怀孕率高，普遍存在对青春期少女和幼女的性虐待；</w:t>
      </w:r>
    </w:p>
    <w:p w14:paraId="19A864E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r w:rsidRPr="001161A1">
        <w:rPr>
          <w:szCs w:val="21"/>
        </w:rPr>
        <w:t>允许使用、销售和分发紧急避孕药具的</w:t>
      </w:r>
      <w:r w:rsidRPr="001161A1">
        <w:rPr>
          <w:szCs w:val="21"/>
        </w:rPr>
        <w:t>2010</w:t>
      </w:r>
      <w:r w:rsidRPr="001161A1">
        <w:rPr>
          <w:szCs w:val="21"/>
        </w:rPr>
        <w:t>年第</w:t>
      </w:r>
      <w:r w:rsidRPr="001161A1">
        <w:rPr>
          <w:szCs w:val="21"/>
        </w:rPr>
        <w:t>20.418</w:t>
      </w:r>
      <w:r w:rsidRPr="001161A1">
        <w:rPr>
          <w:szCs w:val="21"/>
        </w:rPr>
        <w:t>号法在执行中依然存在差距，妇女难以获得现代化避孕药具和计划生育服务；</w:t>
      </w:r>
    </w:p>
    <w:p w14:paraId="6C3422BF"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(e)</w:t>
      </w:r>
      <w:r w:rsidRPr="001161A1">
        <w:rPr>
          <w:szCs w:val="21"/>
        </w:rPr>
        <w:tab/>
      </w:r>
      <w:r w:rsidRPr="001161A1">
        <w:rPr>
          <w:szCs w:val="21"/>
        </w:rPr>
        <w:t>移徙妇女、土著妇女和残疾妇女面临困难，难以获得包括妇科服务在内的非紧急医疗保健；</w:t>
      </w:r>
    </w:p>
    <w:p w14:paraId="2725ED0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(f)</w:t>
      </w:r>
      <w:r w:rsidRPr="001161A1">
        <w:rPr>
          <w:szCs w:val="21"/>
        </w:rPr>
        <w:tab/>
      </w:r>
      <w:r w:rsidRPr="001161A1">
        <w:rPr>
          <w:szCs w:val="21"/>
        </w:rPr>
        <w:t>有妇女和女孩遭到强制绝育的报告，特别是患有精神疾病和其他残疾的妇女和女孩。</w:t>
      </w:r>
    </w:p>
    <w:p w14:paraId="7501FD53"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39.</w:t>
      </w:r>
      <w:r w:rsidRPr="001161A1">
        <w:rPr>
          <w:szCs w:val="21"/>
        </w:rPr>
        <w:tab/>
      </w:r>
      <w:r w:rsidRPr="001161A1">
        <w:rPr>
          <w:rFonts w:eastAsia="黑体"/>
          <w:bCs/>
          <w:szCs w:val="21"/>
        </w:rPr>
        <w:t>按照其关于妇女和健康的第</w:t>
      </w:r>
      <w:r w:rsidRPr="001161A1">
        <w:rPr>
          <w:rFonts w:eastAsia="黑体"/>
          <w:bCs/>
          <w:szCs w:val="21"/>
        </w:rPr>
        <w:t>24(1999)</w:t>
      </w:r>
      <w:r w:rsidRPr="001161A1">
        <w:rPr>
          <w:rFonts w:eastAsia="黑体"/>
          <w:bCs/>
          <w:szCs w:val="21"/>
        </w:rPr>
        <w:t>号一般性建议，委员会建议缔约国：</w:t>
      </w:r>
    </w:p>
    <w:p w14:paraId="686061AB"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rFonts w:eastAsia="黑体"/>
          <w:bCs/>
          <w:szCs w:val="21"/>
        </w:rPr>
        <w:t>扩展第</w:t>
      </w:r>
      <w:r w:rsidRPr="001161A1">
        <w:rPr>
          <w:rFonts w:eastAsia="黑体"/>
          <w:bCs/>
          <w:szCs w:val="21"/>
        </w:rPr>
        <w:t>21.030</w:t>
      </w:r>
      <w:r w:rsidRPr="001161A1">
        <w:rPr>
          <w:rFonts w:eastAsia="黑体"/>
          <w:bCs/>
          <w:szCs w:val="21"/>
        </w:rPr>
        <w:t>号法的范畴，使所有情况下的堕胎合法化；</w:t>
      </w:r>
    </w:p>
    <w:p w14:paraId="548FDB86"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rFonts w:eastAsia="黑体"/>
          <w:bCs/>
          <w:szCs w:val="21"/>
        </w:rPr>
        <w:t>执行严格的正当理由要求，以防止医生完全出于良心而拒绝执行堕胎，特别是在少女怀孕的情况下，并确保这些措施也适用于私人诊所的医务人员；</w:t>
      </w:r>
    </w:p>
    <w:p w14:paraId="2DE58DEE"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rFonts w:eastAsia="黑体"/>
          <w:bCs/>
          <w:szCs w:val="21"/>
        </w:rPr>
        <w:t>确保妇女，包括</w:t>
      </w:r>
      <w:r w:rsidRPr="001161A1">
        <w:rPr>
          <w:rFonts w:eastAsia="黑体"/>
          <w:bCs/>
          <w:szCs w:val="21"/>
        </w:rPr>
        <w:t>18</w:t>
      </w:r>
      <w:r w:rsidRPr="001161A1">
        <w:rPr>
          <w:rFonts w:eastAsia="黑体"/>
          <w:bCs/>
          <w:szCs w:val="21"/>
        </w:rPr>
        <w:t>岁以下的女孩和少女，都有机会安全堕胎并获得堕胎后护理服务，卫生部门为遭到性暴力侵害的女孩和少女提供心理支持；</w:t>
      </w:r>
    </w:p>
    <w:p w14:paraId="5A82ACA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ab/>
        <w:t>(d)</w:t>
      </w:r>
      <w:r w:rsidRPr="001161A1">
        <w:rPr>
          <w:szCs w:val="21"/>
        </w:rPr>
        <w:tab/>
      </w:r>
      <w:r w:rsidRPr="001161A1">
        <w:rPr>
          <w:rFonts w:eastAsia="黑体"/>
          <w:bCs/>
          <w:szCs w:val="21"/>
        </w:rPr>
        <w:t>确保所有妇女和女孩，特别是农村或偏远地区的妇女和女孩，都能获得负担得起的现代化避孕药具；</w:t>
      </w:r>
    </w:p>
    <w:p w14:paraId="6226E15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(e)</w:t>
      </w:r>
      <w:r w:rsidRPr="001161A1">
        <w:rPr>
          <w:szCs w:val="21"/>
        </w:rPr>
        <w:tab/>
      </w:r>
      <w:r w:rsidRPr="001161A1">
        <w:rPr>
          <w:rFonts w:eastAsia="黑体"/>
          <w:bCs/>
          <w:szCs w:val="21"/>
        </w:rPr>
        <w:t>采取措施，确保所有妇女，特别是移徙妇女、土著妇女和残疾妇女能够获得卫生保健服务，特别是妇科服务；</w:t>
      </w:r>
    </w:p>
    <w:p w14:paraId="08A0339B"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lastRenderedPageBreak/>
        <w:tab/>
        <w:t>(f)</w:t>
      </w:r>
      <w:r w:rsidRPr="001161A1">
        <w:rPr>
          <w:szCs w:val="21"/>
        </w:rPr>
        <w:tab/>
      </w:r>
      <w:r w:rsidRPr="001161A1">
        <w:rPr>
          <w:rFonts w:eastAsia="黑体"/>
          <w:bCs/>
          <w:szCs w:val="21"/>
        </w:rPr>
        <w:t>确保充分执行国家生育管理准则，办法是保证在进行绝育之前，医务人员系统地征求充分知情同意，未经同意执行绝育的从业人员将受到制裁，同时为未经同意进行绝育的受害妇女提供补救和经济赔偿。</w:t>
      </w:r>
    </w:p>
    <w:p w14:paraId="04E88918"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ascii="黑体" w:eastAsia="黑体" w:hAnsi="黑体"/>
          <w:spacing w:val="2"/>
          <w:szCs w:val="21"/>
        </w:rPr>
        <w:tab/>
      </w:r>
      <w:r w:rsidRPr="001161A1">
        <w:rPr>
          <w:rFonts w:ascii="黑体" w:eastAsia="黑体" w:hAnsi="黑体"/>
          <w:spacing w:val="2"/>
          <w:szCs w:val="21"/>
        </w:rPr>
        <w:tab/>
        <w:t>增强经济权能</w:t>
      </w:r>
    </w:p>
    <w:p w14:paraId="67E011A4"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4"/>
          <w:szCs w:val="21"/>
        </w:rPr>
      </w:pPr>
      <w:r w:rsidRPr="001161A1">
        <w:rPr>
          <w:szCs w:val="21"/>
        </w:rPr>
        <w:t>40.</w:t>
      </w:r>
      <w:r w:rsidRPr="001161A1">
        <w:rPr>
          <w:szCs w:val="21"/>
        </w:rPr>
        <w:tab/>
      </w:r>
      <w:r w:rsidRPr="001161A1">
        <w:rPr>
          <w:spacing w:val="4"/>
          <w:szCs w:val="21"/>
        </w:rPr>
        <w:t>委员会欢迎缔约国为大幅度减贫所做的持续努力。然而，委员会关切地注意到：</w:t>
      </w:r>
    </w:p>
    <w:p w14:paraId="1A11BC10"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szCs w:val="21"/>
        </w:rPr>
        <w:t>尽管缔约国经济增长，总体贫困率降低，但收入差距在扩大；</w:t>
      </w:r>
    </w:p>
    <w:p w14:paraId="3568727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szCs w:val="21"/>
        </w:rPr>
        <w:t>妇女在养恤金制度方面处于过度不利地位，因为她们经常在非正规经济部门就业，收入不稳定，从事无偿护理工作。同时，对该制度的拟议改革仍在进行中；</w:t>
      </w:r>
    </w:p>
    <w:p w14:paraId="02FC82CC"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szCs w:val="21"/>
        </w:rPr>
        <w:t>妇女享用体育设施的机会有限。</w:t>
      </w:r>
    </w:p>
    <w:p w14:paraId="2C3282BC" w14:textId="77777777" w:rsidR="001161A1" w:rsidRPr="001161A1" w:rsidRDefault="001161A1" w:rsidP="001161A1">
      <w:pPr>
        <w:keepNext/>
        <w:keepLines/>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41.</w:t>
      </w:r>
      <w:r w:rsidRPr="001161A1">
        <w:rPr>
          <w:szCs w:val="21"/>
        </w:rPr>
        <w:tab/>
      </w:r>
      <w:r w:rsidRPr="001161A1">
        <w:rPr>
          <w:rFonts w:eastAsia="黑体"/>
          <w:bCs/>
          <w:szCs w:val="21"/>
        </w:rPr>
        <w:t>委员会建议缔约国</w:t>
      </w:r>
      <w:r w:rsidRPr="001161A1">
        <w:rPr>
          <w:rFonts w:eastAsia="黑体" w:hint="eastAsia"/>
          <w:bCs/>
          <w:szCs w:val="21"/>
        </w:rPr>
        <w:t>：</w:t>
      </w:r>
      <w:r w:rsidRPr="001161A1">
        <w:rPr>
          <w:rFonts w:eastAsia="黑体"/>
          <w:bCs/>
          <w:szCs w:val="21"/>
        </w:rPr>
        <w:t xml:space="preserve"> </w:t>
      </w:r>
    </w:p>
    <w:p w14:paraId="28CE29B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rFonts w:eastAsia="黑体"/>
          <w:bCs/>
          <w:szCs w:val="21"/>
        </w:rPr>
        <w:t>加强其国家减贫战略，着眼于处境最不利的妇女群体和被边缘化的妇女群体，特别是土著妇女和农村妇女，确保以完全包容的方式执行可持续发展目标，并鼓励妇女积极参与影响其生活的决策过程；</w:t>
      </w:r>
    </w:p>
    <w:p w14:paraId="0823EE10"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rFonts w:eastAsia="黑体"/>
          <w:bCs/>
          <w:szCs w:val="21"/>
        </w:rPr>
        <w:t>进一步审议养恤金制度，以便废除所有歧视妇女的规定，包括消除妇女不能获得与男子同等养恤金的差距；</w:t>
      </w:r>
    </w:p>
    <w:p w14:paraId="65708A57"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rFonts w:eastAsia="黑体"/>
          <w:bCs/>
          <w:szCs w:val="21"/>
        </w:rPr>
        <w:t>促进妇女和女孩使用所有体育设施的平等机会，鼓励她们参与竞技体育。</w:t>
      </w:r>
    </w:p>
    <w:p w14:paraId="29782418"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ascii="黑体" w:eastAsia="黑体" w:hAnsi="黑体"/>
          <w:spacing w:val="2"/>
          <w:szCs w:val="21"/>
        </w:rPr>
        <w:tab/>
      </w:r>
      <w:r w:rsidRPr="001161A1">
        <w:rPr>
          <w:rFonts w:ascii="黑体" w:eastAsia="黑体" w:hAnsi="黑体"/>
          <w:spacing w:val="2"/>
          <w:szCs w:val="21"/>
        </w:rPr>
        <w:tab/>
        <w:t>农村妇女</w:t>
      </w:r>
    </w:p>
    <w:p w14:paraId="010D633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42.</w:t>
      </w:r>
      <w:r w:rsidRPr="001161A1">
        <w:rPr>
          <w:szCs w:val="21"/>
        </w:rPr>
        <w:tab/>
      </w:r>
      <w:r w:rsidRPr="001161A1">
        <w:rPr>
          <w:szCs w:val="21"/>
        </w:rPr>
        <w:t>委员会欢迎为支持农村妇女，特别是在农业领域工作的妇女而制定的举措。然而，委员会表示关切的是，缺乏缔约国境内农村妇女状况的数据，这些数据将有助于更好地了解其生存状况，以及有报告表明，农村妇女，特别是季节性工人，更容易陷入贫困，有些情况下她们获得充分保健和教育的机会有限。委员会还赞扬缔约国为解决气候变化问题而采取的举措，包括通过其灾害风险管理国家战略计划，以及通过其改进性别管理方案，将以性别平等为重点的有关灾害管理与资源</w:t>
      </w:r>
      <w:r w:rsidRPr="001161A1">
        <w:rPr>
          <w:rFonts w:hint="eastAsia"/>
          <w:szCs w:val="21"/>
        </w:rPr>
        <w:t>区划的</w:t>
      </w:r>
      <w:r w:rsidRPr="001161A1">
        <w:rPr>
          <w:szCs w:val="21"/>
        </w:rPr>
        <w:t>社区参与培训</w:t>
      </w:r>
      <w:r w:rsidRPr="001161A1">
        <w:rPr>
          <w:rFonts w:hint="eastAsia"/>
          <w:szCs w:val="21"/>
        </w:rPr>
        <w:t>纳入</w:t>
      </w:r>
      <w:r w:rsidRPr="001161A1">
        <w:rPr>
          <w:szCs w:val="21"/>
        </w:rPr>
        <w:t>。</w:t>
      </w:r>
    </w:p>
    <w:p w14:paraId="79A32AA9"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43.</w:t>
      </w:r>
      <w:r w:rsidRPr="001161A1">
        <w:rPr>
          <w:szCs w:val="21"/>
        </w:rPr>
        <w:tab/>
      </w:r>
      <w:r w:rsidRPr="001161A1">
        <w:rPr>
          <w:rFonts w:eastAsia="黑体"/>
          <w:bCs/>
          <w:szCs w:val="21"/>
        </w:rPr>
        <w:t>委员会建议缔约国加强其针对农村妇女的支持方案，特别是通过国家银行方案来支持妇女企业家及其相应的培训举措。委员会还建议缔约国保证农村妇女，特别是季节性工人获得适当的保健和教育，并在其第八次定期报告中对农村妇女状况进行详细分析。委员会还建议缔约国将其灾害风险管理国家战略计划扩大到涵盖最易受气候变化影响的地区，特别是巴塔哥尼亚，并确保妇女在这方面积极参与各级决策。</w:t>
      </w:r>
      <w:r w:rsidRPr="001161A1">
        <w:rPr>
          <w:rFonts w:eastAsia="黑体"/>
          <w:bCs/>
          <w:szCs w:val="21"/>
        </w:rPr>
        <w:t xml:space="preserve"> </w:t>
      </w:r>
    </w:p>
    <w:p w14:paraId="03A889C3" w14:textId="77777777" w:rsidR="001161A1" w:rsidRPr="001161A1" w:rsidRDefault="001161A1" w:rsidP="001161A1">
      <w:pPr>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outlineLvl w:val="1"/>
        <w:rPr>
          <w:rFonts w:eastAsia="黑体"/>
          <w:spacing w:val="2"/>
          <w:szCs w:val="21"/>
        </w:rPr>
      </w:pPr>
      <w:r w:rsidRPr="001161A1">
        <w:rPr>
          <w:rFonts w:eastAsia="黑体"/>
          <w:spacing w:val="2"/>
          <w:szCs w:val="21"/>
        </w:rPr>
        <w:lastRenderedPageBreak/>
        <w:tab/>
      </w:r>
      <w:r w:rsidRPr="001161A1">
        <w:rPr>
          <w:rFonts w:eastAsia="黑体"/>
          <w:spacing w:val="2"/>
          <w:szCs w:val="21"/>
        </w:rPr>
        <w:tab/>
      </w:r>
      <w:r w:rsidRPr="001161A1">
        <w:rPr>
          <w:rFonts w:eastAsia="黑体"/>
          <w:spacing w:val="2"/>
          <w:szCs w:val="21"/>
          <w:lang w:val="en-GB"/>
        </w:rPr>
        <w:t>处境不利的群体</w:t>
      </w:r>
    </w:p>
    <w:p w14:paraId="73B9C04C" w14:textId="77777777" w:rsidR="001161A1" w:rsidRPr="001161A1" w:rsidRDefault="001161A1" w:rsidP="001161A1">
      <w:pPr>
        <w:keepNext/>
        <w:keepLines/>
        <w:tabs>
          <w:tab w:val="left" w:pos="1276"/>
        </w:tabs>
        <w:suppressAutoHyphens/>
        <w:spacing w:after="140"/>
        <w:ind w:right="1260"/>
        <w:outlineLvl w:val="3"/>
        <w:rPr>
          <w:rFonts w:ascii="楷体_GB2312" w:eastAsia="楷体_GB2312"/>
          <w:spacing w:val="3"/>
          <w:w w:val="103"/>
          <w:szCs w:val="21"/>
        </w:rPr>
      </w:pPr>
      <w:r w:rsidRPr="001161A1">
        <w:rPr>
          <w:spacing w:val="3"/>
          <w:w w:val="103"/>
          <w:szCs w:val="21"/>
        </w:rPr>
        <w:tab/>
      </w:r>
      <w:r w:rsidRPr="001161A1">
        <w:rPr>
          <w:i/>
          <w:spacing w:val="3"/>
          <w:w w:val="103"/>
          <w:szCs w:val="21"/>
        </w:rPr>
        <w:tab/>
      </w:r>
      <w:r w:rsidRPr="001161A1">
        <w:rPr>
          <w:rFonts w:ascii="楷体_GB2312" w:eastAsia="楷体_GB2312" w:hint="eastAsia"/>
          <w:spacing w:val="3"/>
          <w:w w:val="103"/>
          <w:szCs w:val="21"/>
        </w:rPr>
        <w:t>移徙妇女</w:t>
      </w:r>
    </w:p>
    <w:p w14:paraId="3813283C"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44.</w:t>
      </w:r>
      <w:r w:rsidRPr="001161A1">
        <w:rPr>
          <w:szCs w:val="21"/>
        </w:rPr>
        <w:tab/>
      </w:r>
      <w:r w:rsidRPr="001161A1">
        <w:rPr>
          <w:szCs w:val="21"/>
        </w:rPr>
        <w:t>委员会注意到缔约国为促进移徙妇女的经济和社会融合所作的努力，包括于</w:t>
      </w:r>
      <w:r w:rsidRPr="001161A1">
        <w:rPr>
          <w:szCs w:val="21"/>
        </w:rPr>
        <w:t>2015</w:t>
      </w:r>
      <w:r w:rsidRPr="001161A1">
        <w:rPr>
          <w:szCs w:val="21"/>
        </w:rPr>
        <w:t>年通过一项含有国家移民政策总纲领和指示的总统命令。然而，委员会关切地注意到，移徙妇女在参与政治生活、获得教育、就业和医疗保健方面，仍然面临交叉形式歧视。</w:t>
      </w:r>
    </w:p>
    <w:p w14:paraId="51FB4CC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45.</w:t>
      </w:r>
      <w:r w:rsidRPr="001161A1">
        <w:rPr>
          <w:szCs w:val="21"/>
        </w:rPr>
        <w:tab/>
      </w:r>
      <w:r w:rsidRPr="001161A1">
        <w:rPr>
          <w:rFonts w:eastAsia="黑体"/>
          <w:bCs/>
          <w:szCs w:val="21"/>
        </w:rPr>
        <w:t>委员会建议缔约国通过关于移民的法律草案</w:t>
      </w:r>
      <w:r w:rsidRPr="001161A1">
        <w:rPr>
          <w:rFonts w:eastAsia="黑体"/>
          <w:bCs/>
          <w:szCs w:val="21"/>
        </w:rPr>
        <w:t>(</w:t>
      </w:r>
      <w:r w:rsidRPr="001161A1">
        <w:rPr>
          <w:rFonts w:eastAsia="黑体"/>
          <w:bCs/>
          <w:szCs w:val="21"/>
        </w:rPr>
        <w:t>第</w:t>
      </w:r>
      <w:r w:rsidRPr="001161A1">
        <w:rPr>
          <w:rFonts w:eastAsia="黑体"/>
          <w:bCs/>
          <w:szCs w:val="21"/>
        </w:rPr>
        <w:t>11395-06</w:t>
      </w:r>
      <w:r w:rsidRPr="001161A1">
        <w:rPr>
          <w:rFonts w:eastAsia="黑体"/>
          <w:bCs/>
          <w:szCs w:val="21"/>
        </w:rPr>
        <w:t>号法案</w:t>
      </w:r>
      <w:r w:rsidRPr="001161A1">
        <w:rPr>
          <w:rFonts w:eastAsia="黑体"/>
          <w:bCs/>
          <w:szCs w:val="21"/>
        </w:rPr>
        <w:t>)</w:t>
      </w:r>
      <w:r w:rsidRPr="001161A1">
        <w:rPr>
          <w:rFonts w:eastAsia="黑体"/>
          <w:bCs/>
          <w:szCs w:val="21"/>
        </w:rPr>
        <w:t>，并确保该法</w:t>
      </w:r>
      <w:r w:rsidRPr="001161A1">
        <w:rPr>
          <w:rFonts w:eastAsia="黑体" w:hint="eastAsia"/>
          <w:bCs/>
          <w:szCs w:val="21"/>
        </w:rPr>
        <w:t>案</w:t>
      </w:r>
      <w:r w:rsidRPr="001161A1">
        <w:rPr>
          <w:rFonts w:eastAsia="黑体"/>
          <w:bCs/>
          <w:szCs w:val="21"/>
        </w:rPr>
        <w:t>包含有针对以下方面的依据，即为需要国际保护</w:t>
      </w:r>
      <w:r w:rsidRPr="001161A1">
        <w:rPr>
          <w:rFonts w:eastAsia="黑体" w:hint="eastAsia"/>
          <w:bCs/>
          <w:szCs w:val="21"/>
        </w:rPr>
        <w:t>和获取公平、有效和对性别问题有敏感认识的程序来确定难民地位的人士实施对保护问题有敏感认识的入境机制</w:t>
      </w:r>
      <w:r w:rsidRPr="001161A1">
        <w:rPr>
          <w:rFonts w:eastAsia="黑体"/>
          <w:bCs/>
          <w:szCs w:val="21"/>
        </w:rPr>
        <w:t>。委员会还建议缔约国通过提高意识运动，以及与媒体合作，提请公众注意针对移徙妇女的交叉形式的歧视，努力消除社会和移徙妇女所在社区中对移徙妇女的歧视。</w:t>
      </w:r>
    </w:p>
    <w:p w14:paraId="30BC627A" w14:textId="77777777" w:rsidR="001161A1" w:rsidRPr="001161A1" w:rsidRDefault="001161A1" w:rsidP="001161A1">
      <w:pPr>
        <w:keepNext/>
        <w:keepLines/>
        <w:tabs>
          <w:tab w:val="left" w:pos="1134"/>
        </w:tabs>
        <w:suppressAutoHyphens/>
        <w:spacing w:after="140"/>
        <w:ind w:right="1260"/>
        <w:outlineLvl w:val="3"/>
        <w:rPr>
          <w:rFonts w:ascii="楷体_GB2312" w:eastAsia="楷体_GB2312"/>
          <w:spacing w:val="3"/>
          <w:w w:val="103"/>
          <w:szCs w:val="21"/>
        </w:rPr>
      </w:pPr>
      <w:r w:rsidRPr="001161A1">
        <w:rPr>
          <w:spacing w:val="3"/>
          <w:w w:val="103"/>
          <w:szCs w:val="21"/>
        </w:rPr>
        <w:tab/>
      </w:r>
      <w:r w:rsidRPr="001161A1">
        <w:rPr>
          <w:spacing w:val="3"/>
          <w:w w:val="103"/>
          <w:szCs w:val="21"/>
        </w:rPr>
        <w:tab/>
      </w:r>
      <w:r w:rsidRPr="001161A1">
        <w:rPr>
          <w:rFonts w:ascii="楷体_GB2312" w:eastAsia="楷体_GB2312" w:hint="eastAsia"/>
          <w:spacing w:val="3"/>
          <w:w w:val="103"/>
          <w:szCs w:val="21"/>
        </w:rPr>
        <w:t>土著妇女</w:t>
      </w:r>
    </w:p>
    <w:p w14:paraId="461ABE68"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46.</w:t>
      </w:r>
      <w:r w:rsidRPr="001161A1">
        <w:rPr>
          <w:szCs w:val="21"/>
        </w:rPr>
        <w:tab/>
      </w:r>
      <w:r w:rsidRPr="001161A1">
        <w:rPr>
          <w:szCs w:val="21"/>
        </w:rPr>
        <w:t>委员会将设立土著人民部的提议视为积极举措。然而，委员会关切的是，除种族仇恨、性别暴力侵害、贫穷和边缘化外，土著妇女还因其族裔血统和社会地位而面临交叉形式的歧视。委员会特别表示关切的是：</w:t>
      </w:r>
    </w:p>
    <w:p w14:paraId="0B077EB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szCs w:val="21"/>
        </w:rPr>
        <w:t>由于缺乏对土著妇女的土地保有权和所有权的认可和保护，她们被强迫迁离土著传统土地，被排除在关于土地使用的决策进程之外，该国某些地区的冲突影响土著妇女；</w:t>
      </w:r>
    </w:p>
    <w:p w14:paraId="3993F6C9"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szCs w:val="21"/>
        </w:rPr>
        <w:t>缺乏有效的协商和机制来确保土著妇女对于其传统土地上的开发项目做出自由、事先和知情同意。</w:t>
      </w:r>
    </w:p>
    <w:p w14:paraId="7C6F567B"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47.</w:t>
      </w:r>
      <w:r w:rsidRPr="001161A1">
        <w:rPr>
          <w:szCs w:val="21"/>
        </w:rPr>
        <w:tab/>
      </w:r>
      <w:r w:rsidRPr="001161A1">
        <w:rPr>
          <w:rFonts w:eastAsia="黑体"/>
          <w:bCs/>
          <w:szCs w:val="21"/>
        </w:rPr>
        <w:t>委员会建议缔约国</w:t>
      </w:r>
      <w:r w:rsidRPr="001161A1">
        <w:rPr>
          <w:rFonts w:eastAsia="黑体" w:hint="eastAsia"/>
          <w:bCs/>
          <w:szCs w:val="21"/>
        </w:rPr>
        <w:t>：</w:t>
      </w:r>
      <w:r w:rsidRPr="001161A1">
        <w:rPr>
          <w:rFonts w:eastAsia="黑体"/>
          <w:bCs/>
          <w:szCs w:val="21"/>
        </w:rPr>
        <w:t xml:space="preserve"> </w:t>
      </w:r>
    </w:p>
    <w:p w14:paraId="5655A83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pacing w:val="4"/>
          <w:szCs w:val="21"/>
        </w:rPr>
      </w:pPr>
      <w:r w:rsidRPr="001161A1">
        <w:rPr>
          <w:szCs w:val="21"/>
        </w:rPr>
        <w:tab/>
        <w:t>(a)</w:t>
      </w:r>
      <w:r w:rsidRPr="001161A1">
        <w:rPr>
          <w:szCs w:val="21"/>
        </w:rPr>
        <w:tab/>
      </w:r>
      <w:r w:rsidRPr="001161A1">
        <w:rPr>
          <w:rFonts w:eastAsia="黑体"/>
          <w:bCs/>
          <w:spacing w:val="4"/>
          <w:szCs w:val="21"/>
        </w:rPr>
        <w:t>加快设立土著人民部，增进与土著妇女的对话，确保她们充分参与该过程；</w:t>
      </w:r>
    </w:p>
    <w:p w14:paraId="2F241A3B"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rFonts w:eastAsia="黑体"/>
          <w:bCs/>
          <w:szCs w:val="21"/>
        </w:rPr>
        <w:t>采取各项措施，正式承认土著妇女的土地保有权和所有权，消除限制其拥有土地所有权的歧视性规范和习俗，确保她们切实参与有关传统土著土地使用的决策进程；</w:t>
      </w:r>
    </w:p>
    <w:p w14:paraId="170F1CC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rFonts w:eastAsia="黑体"/>
          <w:bCs/>
          <w:szCs w:val="21"/>
        </w:rPr>
        <w:t>建立一种强制协商机制，寻求征得土著妇女对于使用其自然资源和土地的自由、事先和知情同意。</w:t>
      </w:r>
    </w:p>
    <w:p w14:paraId="39CEF15B"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eastAsia="黑体"/>
          <w:spacing w:val="2"/>
          <w:szCs w:val="21"/>
        </w:rPr>
      </w:pPr>
      <w:r w:rsidRPr="001161A1">
        <w:rPr>
          <w:rFonts w:eastAsia="黑体"/>
          <w:spacing w:val="2"/>
          <w:szCs w:val="21"/>
        </w:rPr>
        <w:tab/>
      </w:r>
      <w:r w:rsidRPr="001161A1">
        <w:rPr>
          <w:rFonts w:eastAsia="黑体"/>
          <w:spacing w:val="2"/>
          <w:szCs w:val="21"/>
        </w:rPr>
        <w:tab/>
      </w:r>
      <w:r w:rsidRPr="001161A1">
        <w:rPr>
          <w:rFonts w:eastAsia="黑体"/>
          <w:color w:val="000000" w:themeColor="text1"/>
          <w:spacing w:val="2"/>
          <w:szCs w:val="21"/>
          <w:lang w:val="en-GB"/>
        </w:rPr>
        <w:t>在押妇女</w:t>
      </w:r>
    </w:p>
    <w:p w14:paraId="530DF059"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48.</w:t>
      </w:r>
      <w:r w:rsidRPr="001161A1">
        <w:rPr>
          <w:szCs w:val="21"/>
        </w:rPr>
        <w:tab/>
      </w:r>
      <w:r w:rsidRPr="001161A1">
        <w:rPr>
          <w:szCs w:val="21"/>
        </w:rPr>
        <w:t>委员会表示关切的是，在防范性羁押设施中的妇女数量庞大，她们主要是因为与毒品有关的指控而被羁押，以及许多妇女是家庭的养家糊口者。委员会还表示关切的是，由于羁押中心的专业工作人员短缺，以及在夜间和周末无医疗保健人员，导致在押妇女获得充分医疗保健的机会有限。委员会进一步关切的是，由于得不到产科和妇科护理，被羁押的孕妇面临风险。</w:t>
      </w:r>
    </w:p>
    <w:p w14:paraId="58CA5A53"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lastRenderedPageBreak/>
        <w:t>49.</w:t>
      </w:r>
      <w:r w:rsidRPr="001161A1">
        <w:rPr>
          <w:szCs w:val="21"/>
        </w:rPr>
        <w:tab/>
      </w:r>
      <w:r w:rsidRPr="001161A1">
        <w:rPr>
          <w:rFonts w:eastAsia="黑体"/>
          <w:bCs/>
          <w:szCs w:val="21"/>
        </w:rPr>
        <w:t>委员会建议监狱体制改革纳入性别视角，缔约国应考虑对妇女更多使用非监禁处分和措施而非监禁。委员会还建议加快司法程序，避免过度使用防范性羁押。此外，委员会还建议采取措施，确保在羁押中心为所有被剥夺自由的妇女提供充足的医疗保健设施及服务，包括产科和妇科护理。</w:t>
      </w:r>
    </w:p>
    <w:p w14:paraId="65F813BE"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ascii="黑体" w:eastAsia="黑体" w:hAnsi="黑体"/>
          <w:spacing w:val="2"/>
          <w:szCs w:val="21"/>
        </w:rPr>
        <w:tab/>
      </w:r>
      <w:r w:rsidRPr="001161A1">
        <w:rPr>
          <w:rFonts w:ascii="黑体" w:eastAsia="黑体" w:hAnsi="黑体"/>
          <w:spacing w:val="2"/>
          <w:szCs w:val="21"/>
        </w:rPr>
        <w:tab/>
        <w:t>婚姻和家庭关系</w:t>
      </w:r>
    </w:p>
    <w:p w14:paraId="791A47F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50.</w:t>
      </w:r>
      <w:r w:rsidRPr="001161A1">
        <w:rPr>
          <w:szCs w:val="21"/>
        </w:rPr>
        <w:tab/>
      </w:r>
      <w:r w:rsidRPr="001161A1">
        <w:rPr>
          <w:szCs w:val="21"/>
        </w:rPr>
        <w:t>委员会欢迎通过第</w:t>
      </w:r>
      <w:r w:rsidRPr="001161A1">
        <w:rPr>
          <w:szCs w:val="21"/>
        </w:rPr>
        <w:t>20.830</w:t>
      </w:r>
      <w:r w:rsidRPr="001161A1">
        <w:rPr>
          <w:szCs w:val="21"/>
        </w:rPr>
        <w:t>号法，</w:t>
      </w:r>
      <w:proofErr w:type="gramStart"/>
      <w:r w:rsidRPr="001161A1">
        <w:rPr>
          <w:szCs w:val="21"/>
        </w:rPr>
        <w:t>以及对婚内</w:t>
      </w:r>
      <w:proofErr w:type="gramEnd"/>
      <w:r w:rsidRPr="001161A1">
        <w:rPr>
          <w:szCs w:val="21"/>
        </w:rPr>
        <w:t>财产制度的拟议修正案</w:t>
      </w:r>
      <w:r w:rsidRPr="001161A1">
        <w:rPr>
          <w:szCs w:val="21"/>
        </w:rPr>
        <w:t>(</w:t>
      </w:r>
      <w:r w:rsidRPr="001161A1">
        <w:rPr>
          <w:szCs w:val="21"/>
        </w:rPr>
        <w:t>第</w:t>
      </w:r>
      <w:r w:rsidRPr="001161A1">
        <w:rPr>
          <w:szCs w:val="21"/>
        </w:rPr>
        <w:t>1707-18</w:t>
      </w:r>
      <w:r w:rsidRPr="001161A1">
        <w:rPr>
          <w:szCs w:val="21"/>
        </w:rPr>
        <w:t>号和第</w:t>
      </w:r>
      <w:r w:rsidRPr="001161A1">
        <w:rPr>
          <w:szCs w:val="21"/>
        </w:rPr>
        <w:t>7727-18</w:t>
      </w:r>
      <w:r w:rsidRPr="001161A1">
        <w:rPr>
          <w:szCs w:val="21"/>
        </w:rPr>
        <w:t>号法案与第</w:t>
      </w:r>
      <w:r w:rsidRPr="001161A1">
        <w:rPr>
          <w:szCs w:val="21"/>
        </w:rPr>
        <w:t>7567-07</w:t>
      </w:r>
      <w:r w:rsidRPr="001161A1">
        <w:rPr>
          <w:szCs w:val="21"/>
        </w:rPr>
        <w:t>号和第</w:t>
      </w:r>
      <w:r w:rsidRPr="001161A1">
        <w:rPr>
          <w:szCs w:val="21"/>
        </w:rPr>
        <w:t>5907-1</w:t>
      </w:r>
      <w:r w:rsidRPr="001161A1">
        <w:rPr>
          <w:rFonts w:hint="eastAsia"/>
          <w:szCs w:val="21"/>
        </w:rPr>
        <w:t>3</w:t>
      </w:r>
      <w:r w:rsidRPr="001161A1">
        <w:rPr>
          <w:szCs w:val="21"/>
        </w:rPr>
        <w:t>号法案合并</w:t>
      </w:r>
      <w:r w:rsidRPr="001161A1">
        <w:rPr>
          <w:szCs w:val="21"/>
        </w:rPr>
        <w:t>)</w:t>
      </w:r>
      <w:r w:rsidRPr="001161A1">
        <w:rPr>
          <w:szCs w:val="21"/>
        </w:rPr>
        <w:t>。对于提交法律草案</w:t>
      </w:r>
      <w:r w:rsidRPr="001161A1">
        <w:rPr>
          <w:szCs w:val="21"/>
        </w:rPr>
        <w:t>(</w:t>
      </w:r>
      <w:r w:rsidRPr="001161A1">
        <w:rPr>
          <w:szCs w:val="21"/>
        </w:rPr>
        <w:t>第</w:t>
      </w:r>
      <w:r w:rsidRPr="001161A1">
        <w:rPr>
          <w:szCs w:val="21"/>
        </w:rPr>
        <w:t>9850-18</w:t>
      </w:r>
      <w:r w:rsidRPr="001161A1">
        <w:rPr>
          <w:szCs w:val="21"/>
        </w:rPr>
        <w:t>号法案</w:t>
      </w:r>
      <w:r w:rsidRPr="001161A1">
        <w:rPr>
          <w:szCs w:val="21"/>
        </w:rPr>
        <w:t>)</w:t>
      </w:r>
      <w:r w:rsidRPr="001161A1">
        <w:rPr>
          <w:szCs w:val="21"/>
        </w:rPr>
        <w:t>，将男女最低结婚年龄提高至</w:t>
      </w:r>
      <w:r w:rsidRPr="001161A1">
        <w:rPr>
          <w:szCs w:val="21"/>
        </w:rPr>
        <w:t>18</w:t>
      </w:r>
      <w:r w:rsidRPr="001161A1">
        <w:rPr>
          <w:szCs w:val="21"/>
        </w:rPr>
        <w:t>岁，委员会也将其视为积极举措。然而，委员会表示关切的是：</w:t>
      </w:r>
    </w:p>
    <w:p w14:paraId="00470CA6"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szCs w:val="21"/>
        </w:rPr>
        <w:t>自</w:t>
      </w:r>
      <w:r w:rsidRPr="001161A1">
        <w:rPr>
          <w:szCs w:val="21"/>
        </w:rPr>
        <w:t>2013</w:t>
      </w:r>
      <w:r w:rsidRPr="001161A1">
        <w:rPr>
          <w:szCs w:val="21"/>
        </w:rPr>
        <w:t>年以来，第</w:t>
      </w:r>
      <w:r w:rsidRPr="001161A1">
        <w:rPr>
          <w:szCs w:val="21"/>
        </w:rPr>
        <w:t>1707-18</w:t>
      </w:r>
      <w:r w:rsidRPr="001161A1">
        <w:rPr>
          <w:szCs w:val="21"/>
        </w:rPr>
        <w:t>号、第</w:t>
      </w:r>
      <w:r w:rsidRPr="001161A1">
        <w:rPr>
          <w:szCs w:val="21"/>
        </w:rPr>
        <w:t>7727-18</w:t>
      </w:r>
      <w:r w:rsidRPr="001161A1">
        <w:rPr>
          <w:szCs w:val="21"/>
        </w:rPr>
        <w:t>号、第</w:t>
      </w:r>
      <w:r w:rsidRPr="001161A1">
        <w:rPr>
          <w:szCs w:val="21"/>
        </w:rPr>
        <w:t>7567-07</w:t>
      </w:r>
      <w:r w:rsidRPr="001161A1">
        <w:rPr>
          <w:szCs w:val="21"/>
        </w:rPr>
        <w:t>号和第</w:t>
      </w:r>
      <w:r w:rsidRPr="001161A1">
        <w:rPr>
          <w:szCs w:val="21"/>
        </w:rPr>
        <w:t>5907-</w:t>
      </w:r>
      <w:r w:rsidRPr="001161A1">
        <w:rPr>
          <w:rFonts w:hint="eastAsia"/>
          <w:szCs w:val="21"/>
        </w:rPr>
        <w:t>13</w:t>
      </w:r>
      <w:r w:rsidRPr="001161A1">
        <w:rPr>
          <w:szCs w:val="21"/>
        </w:rPr>
        <w:t>号法案一直在等待议会通过；当前的婚内财产制度存在歧视妇女</w:t>
      </w:r>
      <w:r w:rsidRPr="001161A1">
        <w:rPr>
          <w:rFonts w:hint="eastAsia"/>
          <w:szCs w:val="21"/>
        </w:rPr>
        <w:t>的</w:t>
      </w:r>
      <w:r w:rsidRPr="001161A1">
        <w:rPr>
          <w:szCs w:val="21"/>
        </w:rPr>
        <w:t>情况，</w:t>
      </w:r>
      <w:r w:rsidRPr="001161A1">
        <w:rPr>
          <w:rFonts w:hint="eastAsia"/>
          <w:szCs w:val="21"/>
        </w:rPr>
        <w:t>因为</w:t>
      </w:r>
      <w:r w:rsidRPr="001161A1">
        <w:rPr>
          <w:szCs w:val="21"/>
        </w:rPr>
        <w:t>根据《民法典》，丈夫管理共同财产和属于妻子的财产，而</w:t>
      </w:r>
      <w:r w:rsidRPr="001161A1">
        <w:rPr>
          <w:rFonts w:hint="eastAsia"/>
          <w:szCs w:val="21"/>
        </w:rPr>
        <w:t>妻子</w:t>
      </w:r>
      <w:r w:rsidRPr="001161A1">
        <w:rPr>
          <w:szCs w:val="21"/>
        </w:rPr>
        <w:t>在参与法律程序时，例如变卖或出租财产，或者</w:t>
      </w:r>
      <w:r w:rsidRPr="001161A1">
        <w:rPr>
          <w:rFonts w:hint="eastAsia"/>
          <w:szCs w:val="21"/>
        </w:rPr>
        <w:t>在</w:t>
      </w:r>
      <w:r w:rsidRPr="001161A1">
        <w:rPr>
          <w:szCs w:val="21"/>
        </w:rPr>
        <w:t>参与商业程序或办理贷款时，必须由丈夫代表或授权；</w:t>
      </w:r>
    </w:p>
    <w:p w14:paraId="40BCE7F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(b)</w:t>
      </w:r>
      <w:r w:rsidRPr="001161A1">
        <w:rPr>
          <w:szCs w:val="21"/>
        </w:rPr>
        <w:tab/>
      </w:r>
      <w:r w:rsidRPr="001161A1">
        <w:rPr>
          <w:szCs w:val="21"/>
        </w:rPr>
        <w:t>目前的立法未包含关于同性伴侣亲子关系权利和父母权利的明确规定，并且不允许采用承认</w:t>
      </w:r>
      <w:r w:rsidRPr="001161A1">
        <w:rPr>
          <w:rFonts w:hint="eastAsia"/>
          <w:szCs w:val="21"/>
        </w:rPr>
        <w:t>双亲</w:t>
      </w:r>
      <w:r w:rsidRPr="001161A1">
        <w:rPr>
          <w:szCs w:val="21"/>
        </w:rPr>
        <w:t>的收养程序；</w:t>
      </w:r>
    </w:p>
    <w:p w14:paraId="2A1CAAC8"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szCs w:val="21"/>
        </w:rPr>
        <w:t>在</w:t>
      </w:r>
      <w:r w:rsidRPr="001161A1">
        <w:rPr>
          <w:rFonts w:hint="eastAsia"/>
          <w:szCs w:val="21"/>
        </w:rPr>
        <w:t>裁定</w:t>
      </w:r>
      <w:r w:rsidRPr="001161A1">
        <w:rPr>
          <w:szCs w:val="21"/>
        </w:rPr>
        <w:t>儿童监护</w:t>
      </w:r>
      <w:r w:rsidRPr="001161A1">
        <w:rPr>
          <w:rFonts w:hint="eastAsia"/>
          <w:szCs w:val="21"/>
        </w:rPr>
        <w:t>权</w:t>
      </w:r>
      <w:r w:rsidRPr="001161A1">
        <w:rPr>
          <w:szCs w:val="21"/>
        </w:rPr>
        <w:t>的案件中，未充分考虑家庭暴力的情况；</w:t>
      </w:r>
    </w:p>
    <w:p w14:paraId="28D082AA"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r w:rsidRPr="001161A1">
        <w:rPr>
          <w:szCs w:val="21"/>
        </w:rPr>
        <w:t>第</w:t>
      </w:r>
      <w:r w:rsidRPr="001161A1">
        <w:rPr>
          <w:szCs w:val="21"/>
        </w:rPr>
        <w:t>9850-18</w:t>
      </w:r>
      <w:r w:rsidRPr="001161A1">
        <w:rPr>
          <w:szCs w:val="21"/>
        </w:rPr>
        <w:t>号法案，若颁布，将依然允许未满</w:t>
      </w:r>
      <w:r w:rsidRPr="001161A1">
        <w:rPr>
          <w:szCs w:val="21"/>
        </w:rPr>
        <w:t>18</w:t>
      </w:r>
      <w:r w:rsidRPr="001161A1">
        <w:rPr>
          <w:szCs w:val="21"/>
        </w:rPr>
        <w:t>岁</w:t>
      </w:r>
      <w:r w:rsidRPr="001161A1">
        <w:rPr>
          <w:rFonts w:hint="eastAsia"/>
          <w:szCs w:val="21"/>
        </w:rPr>
        <w:t>的</w:t>
      </w:r>
      <w:r w:rsidRPr="001161A1">
        <w:rPr>
          <w:szCs w:val="21"/>
        </w:rPr>
        <w:t>人在</w:t>
      </w:r>
      <w:r w:rsidRPr="001161A1">
        <w:rPr>
          <w:rFonts w:hint="eastAsia"/>
          <w:szCs w:val="21"/>
        </w:rPr>
        <w:t>特殊情况</w:t>
      </w:r>
      <w:r w:rsidRPr="001161A1">
        <w:rPr>
          <w:szCs w:val="21"/>
        </w:rPr>
        <w:t>下结婚。</w:t>
      </w:r>
    </w:p>
    <w:p w14:paraId="62317C96"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51.</w:t>
      </w:r>
      <w:r w:rsidRPr="001161A1">
        <w:rPr>
          <w:szCs w:val="21"/>
        </w:rPr>
        <w:tab/>
      </w:r>
      <w:r w:rsidRPr="001161A1">
        <w:rPr>
          <w:rFonts w:eastAsia="黑体"/>
          <w:bCs/>
          <w:szCs w:val="21"/>
        </w:rPr>
        <w:t>委员会建议缔约国</w:t>
      </w:r>
      <w:r w:rsidRPr="001161A1">
        <w:rPr>
          <w:rFonts w:eastAsia="黑体" w:hint="eastAsia"/>
          <w:bCs/>
          <w:szCs w:val="21"/>
        </w:rPr>
        <w:t>：</w:t>
      </w:r>
    </w:p>
    <w:p w14:paraId="1F85759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(a)</w:t>
      </w:r>
      <w:r w:rsidRPr="001161A1">
        <w:rPr>
          <w:szCs w:val="21"/>
        </w:rPr>
        <w:tab/>
      </w:r>
      <w:r w:rsidRPr="001161A1">
        <w:rPr>
          <w:rFonts w:eastAsia="黑体"/>
          <w:bCs/>
          <w:szCs w:val="21"/>
        </w:rPr>
        <w:t>在明确的时间框架内，加快通过修正《民法典》的法律草案</w:t>
      </w:r>
      <w:r w:rsidRPr="001161A1">
        <w:rPr>
          <w:rFonts w:eastAsia="黑体"/>
          <w:bCs/>
          <w:szCs w:val="21"/>
        </w:rPr>
        <w:t>(</w:t>
      </w:r>
      <w:r w:rsidRPr="001161A1">
        <w:rPr>
          <w:rFonts w:eastAsia="黑体"/>
          <w:bCs/>
          <w:szCs w:val="21"/>
        </w:rPr>
        <w:t>第</w:t>
      </w:r>
      <w:r w:rsidRPr="001161A1">
        <w:rPr>
          <w:rFonts w:eastAsia="黑体"/>
          <w:bCs/>
          <w:szCs w:val="21"/>
        </w:rPr>
        <w:t>7567-07</w:t>
      </w:r>
      <w:r w:rsidRPr="001161A1">
        <w:rPr>
          <w:rFonts w:eastAsia="黑体"/>
          <w:bCs/>
          <w:szCs w:val="21"/>
        </w:rPr>
        <w:t>号和第</w:t>
      </w:r>
      <w:r w:rsidRPr="001161A1">
        <w:rPr>
          <w:rFonts w:eastAsia="黑体"/>
          <w:bCs/>
          <w:szCs w:val="21"/>
        </w:rPr>
        <w:t xml:space="preserve"> 5907-13</w:t>
      </w:r>
      <w:r w:rsidRPr="001161A1">
        <w:rPr>
          <w:rFonts w:eastAsia="黑体"/>
          <w:bCs/>
          <w:szCs w:val="21"/>
        </w:rPr>
        <w:t>号法案</w:t>
      </w:r>
      <w:r w:rsidRPr="001161A1">
        <w:rPr>
          <w:rFonts w:eastAsia="黑体"/>
          <w:bCs/>
          <w:szCs w:val="21"/>
        </w:rPr>
        <w:t>)</w:t>
      </w:r>
      <w:r w:rsidRPr="001161A1">
        <w:rPr>
          <w:rFonts w:eastAsia="黑体"/>
          <w:bCs/>
          <w:szCs w:val="21"/>
        </w:rPr>
        <w:t>和有关婚内财产制度的其他法律，确保新制度保证</w:t>
      </w:r>
      <w:r w:rsidRPr="001161A1">
        <w:rPr>
          <w:rFonts w:eastAsia="黑体" w:hint="eastAsia"/>
          <w:bCs/>
          <w:szCs w:val="21"/>
        </w:rPr>
        <w:t>在</w:t>
      </w:r>
      <w:r w:rsidRPr="001161A1">
        <w:rPr>
          <w:rFonts w:eastAsia="黑体"/>
          <w:bCs/>
          <w:szCs w:val="21"/>
        </w:rPr>
        <w:t>婚姻关系存在期间以及在解除婚姻关系时，男女享有平等权利；</w:t>
      </w:r>
    </w:p>
    <w:p w14:paraId="5DFDC9D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ab/>
        <w:t>(b)</w:t>
      </w:r>
      <w:r w:rsidRPr="001161A1">
        <w:rPr>
          <w:szCs w:val="21"/>
        </w:rPr>
        <w:tab/>
      </w:r>
      <w:r w:rsidRPr="001161A1">
        <w:rPr>
          <w:rFonts w:eastAsia="黑体"/>
          <w:bCs/>
          <w:szCs w:val="21"/>
        </w:rPr>
        <w:t>通过关于同性婚姻的法律草案</w:t>
      </w:r>
      <w:r w:rsidRPr="001161A1">
        <w:rPr>
          <w:rFonts w:eastAsia="黑体"/>
          <w:bCs/>
          <w:szCs w:val="21"/>
        </w:rPr>
        <w:t>(</w:t>
      </w:r>
      <w:r w:rsidRPr="001161A1">
        <w:rPr>
          <w:rFonts w:eastAsia="黑体"/>
          <w:bCs/>
          <w:szCs w:val="21"/>
        </w:rPr>
        <w:t>第</w:t>
      </w:r>
      <w:r w:rsidRPr="001161A1">
        <w:rPr>
          <w:rFonts w:eastAsia="黑体"/>
          <w:bCs/>
          <w:szCs w:val="21"/>
        </w:rPr>
        <w:t>11422-07</w:t>
      </w:r>
      <w:r w:rsidRPr="001161A1">
        <w:rPr>
          <w:rFonts w:eastAsia="黑体"/>
          <w:bCs/>
          <w:szCs w:val="21"/>
        </w:rPr>
        <w:t>号法案</w:t>
      </w:r>
      <w:r w:rsidRPr="001161A1">
        <w:rPr>
          <w:rFonts w:eastAsia="黑体"/>
          <w:bCs/>
          <w:szCs w:val="21"/>
        </w:rPr>
        <w:t>)</w:t>
      </w:r>
      <w:r w:rsidRPr="001161A1">
        <w:rPr>
          <w:rFonts w:eastAsia="黑体"/>
          <w:bCs/>
          <w:szCs w:val="21"/>
        </w:rPr>
        <w:t>，并确保保护亲子关系权利和</w:t>
      </w:r>
      <w:r w:rsidRPr="001161A1">
        <w:rPr>
          <w:rFonts w:eastAsia="黑体" w:hint="eastAsia"/>
          <w:bCs/>
          <w:szCs w:val="21"/>
        </w:rPr>
        <w:t>双亲</w:t>
      </w:r>
      <w:r w:rsidRPr="001161A1">
        <w:rPr>
          <w:rFonts w:eastAsia="黑体"/>
          <w:bCs/>
          <w:szCs w:val="21"/>
        </w:rPr>
        <w:t>权利；</w:t>
      </w:r>
    </w:p>
    <w:p w14:paraId="6C34698F"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(c)</w:t>
      </w:r>
      <w:r w:rsidRPr="001161A1">
        <w:rPr>
          <w:szCs w:val="21"/>
        </w:rPr>
        <w:tab/>
      </w:r>
      <w:r w:rsidRPr="001161A1">
        <w:rPr>
          <w:rFonts w:eastAsia="黑体"/>
          <w:bCs/>
          <w:szCs w:val="21"/>
        </w:rPr>
        <w:t>确保在决定儿童监护权或探视权时，考虑到家庭范围内性别暴力侵害妇女行为，提高司法机构对家庭范围内性别暴力侵害妇女行为和儿童成长之间的关系的认识；</w:t>
      </w:r>
    </w:p>
    <w:p w14:paraId="31C27ED9"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ab/>
        <w:t>(d)</w:t>
      </w:r>
      <w:r w:rsidRPr="001161A1">
        <w:rPr>
          <w:szCs w:val="21"/>
        </w:rPr>
        <w:tab/>
      </w:r>
      <w:r w:rsidRPr="001161A1">
        <w:rPr>
          <w:rFonts w:eastAsia="黑体"/>
          <w:bCs/>
          <w:szCs w:val="21"/>
        </w:rPr>
        <w:t>修正第</w:t>
      </w:r>
      <w:r w:rsidRPr="001161A1">
        <w:rPr>
          <w:rFonts w:eastAsia="黑体"/>
          <w:bCs/>
          <w:szCs w:val="21"/>
        </w:rPr>
        <w:t>9850-18</w:t>
      </w:r>
      <w:r w:rsidRPr="001161A1">
        <w:rPr>
          <w:rFonts w:eastAsia="黑体"/>
          <w:bCs/>
          <w:szCs w:val="21"/>
        </w:rPr>
        <w:t>号法案，将结婚最低年龄提高至</w:t>
      </w:r>
      <w:r w:rsidRPr="001161A1">
        <w:rPr>
          <w:rFonts w:eastAsia="黑体"/>
          <w:bCs/>
          <w:szCs w:val="21"/>
        </w:rPr>
        <w:t>18</w:t>
      </w:r>
      <w:r w:rsidRPr="001161A1">
        <w:rPr>
          <w:rFonts w:eastAsia="黑体"/>
          <w:bCs/>
          <w:szCs w:val="21"/>
        </w:rPr>
        <w:t>岁，无例外情况，并确保制定司法保障措施，保护被允许在</w:t>
      </w:r>
      <w:r w:rsidRPr="001161A1">
        <w:rPr>
          <w:rFonts w:eastAsia="黑体"/>
          <w:bCs/>
          <w:szCs w:val="21"/>
        </w:rPr>
        <w:t>18</w:t>
      </w:r>
      <w:r w:rsidRPr="001161A1">
        <w:rPr>
          <w:rFonts w:eastAsia="黑体"/>
          <w:bCs/>
          <w:szCs w:val="21"/>
        </w:rPr>
        <w:t>岁以下年龄结婚的女孩。</w:t>
      </w:r>
    </w:p>
    <w:p w14:paraId="0D8913E4"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eastAsia="黑体"/>
          <w:spacing w:val="2"/>
          <w:szCs w:val="21"/>
        </w:rPr>
      </w:pPr>
      <w:r w:rsidRPr="001161A1">
        <w:rPr>
          <w:rFonts w:eastAsia="黑体"/>
          <w:spacing w:val="2"/>
          <w:szCs w:val="21"/>
        </w:rPr>
        <w:tab/>
      </w:r>
      <w:r w:rsidRPr="001161A1">
        <w:rPr>
          <w:rFonts w:eastAsia="黑体"/>
          <w:spacing w:val="2"/>
          <w:szCs w:val="21"/>
        </w:rPr>
        <w:tab/>
      </w:r>
      <w:r w:rsidRPr="001161A1">
        <w:rPr>
          <w:rFonts w:eastAsia="黑体"/>
          <w:spacing w:val="2"/>
          <w:szCs w:val="21"/>
        </w:rPr>
        <w:t>《北京宣言》和《行动纲要》</w:t>
      </w:r>
    </w:p>
    <w:p w14:paraId="5ECCC920"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pacing w:val="4"/>
          <w:szCs w:val="21"/>
        </w:rPr>
      </w:pPr>
      <w:r w:rsidRPr="001161A1">
        <w:rPr>
          <w:szCs w:val="21"/>
        </w:rPr>
        <w:t>52.</w:t>
      </w:r>
      <w:r w:rsidRPr="001161A1">
        <w:rPr>
          <w:szCs w:val="21"/>
        </w:rPr>
        <w:tab/>
      </w:r>
      <w:r w:rsidRPr="001161A1">
        <w:rPr>
          <w:rFonts w:eastAsia="黑体"/>
          <w:spacing w:val="4"/>
          <w:szCs w:val="21"/>
        </w:rPr>
        <w:t>委员会吁请缔约国在努力执行《公约》</w:t>
      </w:r>
      <w:r w:rsidRPr="001161A1">
        <w:rPr>
          <w:rFonts w:eastAsia="黑体" w:hint="eastAsia"/>
          <w:spacing w:val="4"/>
          <w:szCs w:val="21"/>
        </w:rPr>
        <w:t>条款</w:t>
      </w:r>
      <w:r w:rsidRPr="001161A1">
        <w:rPr>
          <w:rFonts w:eastAsia="黑体"/>
          <w:spacing w:val="4"/>
          <w:szCs w:val="21"/>
        </w:rPr>
        <w:t>时运用《北京宣言》和《行动纲要》。</w:t>
      </w:r>
    </w:p>
    <w:p w14:paraId="714CAC69" w14:textId="77777777" w:rsidR="001161A1" w:rsidRPr="001161A1" w:rsidRDefault="001161A1" w:rsidP="001161A1">
      <w:pPr>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outlineLvl w:val="1"/>
        <w:rPr>
          <w:rFonts w:eastAsia="黑体"/>
          <w:spacing w:val="2"/>
          <w:szCs w:val="21"/>
        </w:rPr>
      </w:pPr>
      <w:r w:rsidRPr="001161A1">
        <w:rPr>
          <w:rFonts w:eastAsia="黑体"/>
          <w:spacing w:val="2"/>
          <w:szCs w:val="21"/>
        </w:rPr>
        <w:lastRenderedPageBreak/>
        <w:tab/>
      </w:r>
      <w:r w:rsidRPr="001161A1">
        <w:rPr>
          <w:rFonts w:eastAsia="黑体"/>
          <w:spacing w:val="2"/>
          <w:szCs w:val="21"/>
        </w:rPr>
        <w:tab/>
      </w:r>
      <w:r w:rsidRPr="001161A1">
        <w:rPr>
          <w:rFonts w:eastAsia="黑体"/>
          <w:spacing w:val="2"/>
          <w:szCs w:val="21"/>
        </w:rPr>
        <w:t>《</w:t>
      </w:r>
      <w:r w:rsidRPr="001161A1">
        <w:rPr>
          <w:rFonts w:eastAsia="黑体"/>
          <w:spacing w:val="2"/>
          <w:szCs w:val="21"/>
        </w:rPr>
        <w:t>2030</w:t>
      </w:r>
      <w:r w:rsidRPr="001161A1">
        <w:rPr>
          <w:rFonts w:eastAsia="黑体"/>
          <w:spacing w:val="2"/>
          <w:szCs w:val="21"/>
        </w:rPr>
        <w:t>年可持续发展议程》</w:t>
      </w:r>
    </w:p>
    <w:p w14:paraId="257F258B"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53.</w:t>
      </w:r>
      <w:r w:rsidRPr="001161A1">
        <w:rPr>
          <w:szCs w:val="21"/>
        </w:rPr>
        <w:tab/>
      </w:r>
      <w:r w:rsidRPr="001161A1">
        <w:rPr>
          <w:rFonts w:eastAsia="黑体"/>
          <w:szCs w:val="21"/>
        </w:rPr>
        <w:t>委员会呼吁在</w:t>
      </w:r>
      <w:r w:rsidRPr="001161A1">
        <w:rPr>
          <w:rFonts w:eastAsia="黑体" w:hint="eastAsia"/>
          <w:szCs w:val="21"/>
        </w:rPr>
        <w:t>执行</w:t>
      </w:r>
      <w:r w:rsidRPr="001161A1">
        <w:rPr>
          <w:rFonts w:eastAsia="黑体"/>
          <w:szCs w:val="21"/>
        </w:rPr>
        <w:t>《</w:t>
      </w:r>
      <w:r w:rsidRPr="001161A1">
        <w:rPr>
          <w:rFonts w:eastAsia="黑体"/>
          <w:szCs w:val="21"/>
        </w:rPr>
        <w:t>2030</w:t>
      </w:r>
      <w:r w:rsidRPr="001161A1">
        <w:rPr>
          <w:rFonts w:eastAsia="黑体"/>
          <w:szCs w:val="21"/>
        </w:rPr>
        <w:t>年可持续发展议程》的整个过程中</w:t>
      </w:r>
      <w:r w:rsidRPr="001161A1">
        <w:rPr>
          <w:rFonts w:eastAsia="黑体" w:hint="eastAsia"/>
          <w:szCs w:val="21"/>
        </w:rPr>
        <w:t>，根据</w:t>
      </w:r>
      <w:r w:rsidRPr="001161A1">
        <w:rPr>
          <w:rFonts w:eastAsia="黑体"/>
          <w:szCs w:val="21"/>
        </w:rPr>
        <w:t>《公约》</w:t>
      </w:r>
      <w:r w:rsidRPr="001161A1">
        <w:rPr>
          <w:rFonts w:eastAsia="黑体" w:hint="eastAsia"/>
          <w:szCs w:val="21"/>
        </w:rPr>
        <w:t>条款</w:t>
      </w:r>
      <w:r w:rsidRPr="001161A1">
        <w:rPr>
          <w:rFonts w:eastAsia="黑体"/>
          <w:szCs w:val="21"/>
        </w:rPr>
        <w:t>实现实质性的性别平等。</w:t>
      </w:r>
    </w:p>
    <w:p w14:paraId="19D00078" w14:textId="77777777" w:rsidR="001161A1" w:rsidRPr="001161A1" w:rsidRDefault="001161A1" w:rsidP="001161A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7" w:right="1260" w:hanging="1267"/>
        <w:outlineLvl w:val="1"/>
        <w:rPr>
          <w:rFonts w:ascii="黑体" w:eastAsia="黑体" w:hAnsi="黑体"/>
          <w:spacing w:val="2"/>
          <w:szCs w:val="21"/>
        </w:rPr>
      </w:pPr>
      <w:r w:rsidRPr="001161A1">
        <w:rPr>
          <w:rFonts w:ascii="黑体" w:eastAsia="黑体" w:hAnsi="黑体"/>
          <w:spacing w:val="2"/>
          <w:szCs w:val="21"/>
        </w:rPr>
        <w:tab/>
      </w:r>
      <w:r w:rsidRPr="001161A1">
        <w:rPr>
          <w:rFonts w:ascii="黑体" w:eastAsia="黑体" w:hAnsi="黑体"/>
          <w:spacing w:val="2"/>
          <w:szCs w:val="21"/>
        </w:rPr>
        <w:tab/>
        <w:t>传播</w:t>
      </w:r>
    </w:p>
    <w:p w14:paraId="5BAEAD32"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54.</w:t>
      </w:r>
      <w:r w:rsidRPr="001161A1">
        <w:rPr>
          <w:szCs w:val="21"/>
        </w:rPr>
        <w:tab/>
      </w:r>
      <w:r w:rsidRPr="001161A1">
        <w:rPr>
          <w:rFonts w:eastAsia="黑体"/>
          <w:szCs w:val="21"/>
        </w:rPr>
        <w:t>委员会请缔约国确保以</w:t>
      </w:r>
      <w:r w:rsidRPr="001161A1">
        <w:rPr>
          <w:rFonts w:eastAsia="黑体" w:hint="eastAsia"/>
          <w:szCs w:val="21"/>
        </w:rPr>
        <w:t>其</w:t>
      </w:r>
      <w:r w:rsidRPr="001161A1">
        <w:rPr>
          <w:rFonts w:eastAsia="黑体"/>
          <w:szCs w:val="21"/>
        </w:rPr>
        <w:t>官方语文向</w:t>
      </w:r>
      <w:r w:rsidRPr="001161A1">
        <w:rPr>
          <w:rFonts w:eastAsia="黑体" w:hint="eastAsia"/>
          <w:szCs w:val="21"/>
        </w:rPr>
        <w:t>相关</w:t>
      </w:r>
      <w:r w:rsidRPr="001161A1">
        <w:rPr>
          <w:rFonts w:eastAsia="黑体"/>
          <w:szCs w:val="21"/>
        </w:rPr>
        <w:t>各级国家机构传播本结论性意见，</w:t>
      </w:r>
      <w:r w:rsidRPr="001161A1">
        <w:rPr>
          <w:rFonts w:eastAsia="黑体" w:hint="eastAsia"/>
          <w:szCs w:val="21"/>
        </w:rPr>
        <w:t>尤其</w:t>
      </w:r>
      <w:r w:rsidRPr="001161A1">
        <w:rPr>
          <w:rFonts w:eastAsia="黑体"/>
          <w:szCs w:val="21"/>
        </w:rPr>
        <w:t>是政府、各部委、议会和司法部门，以使</w:t>
      </w:r>
      <w:r w:rsidRPr="001161A1">
        <w:rPr>
          <w:rFonts w:eastAsia="黑体" w:hint="eastAsia"/>
          <w:szCs w:val="21"/>
        </w:rPr>
        <w:t>结论性意见</w:t>
      </w:r>
      <w:r w:rsidRPr="001161A1">
        <w:rPr>
          <w:rFonts w:eastAsia="黑体"/>
          <w:szCs w:val="21"/>
        </w:rPr>
        <w:t>得到充分落实。</w:t>
      </w:r>
    </w:p>
    <w:p w14:paraId="57373A7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szCs w:val="21"/>
        </w:rPr>
      </w:pPr>
      <w:r w:rsidRPr="001161A1">
        <w:rPr>
          <w:rFonts w:eastAsia="黑体" w:hint="eastAsia"/>
          <w:szCs w:val="21"/>
        </w:rPr>
        <w:t>落实</w:t>
      </w:r>
      <w:r w:rsidRPr="001161A1">
        <w:rPr>
          <w:rFonts w:eastAsia="黑体"/>
          <w:szCs w:val="21"/>
        </w:rPr>
        <w:t>结论性意见的后续行动</w:t>
      </w:r>
    </w:p>
    <w:p w14:paraId="7CC9F4BD"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rFonts w:eastAsia="黑体"/>
          <w:bCs/>
          <w:szCs w:val="21"/>
        </w:rPr>
      </w:pPr>
      <w:r w:rsidRPr="001161A1">
        <w:rPr>
          <w:szCs w:val="21"/>
        </w:rPr>
        <w:t>55.</w:t>
      </w:r>
      <w:r w:rsidRPr="001161A1">
        <w:rPr>
          <w:szCs w:val="21"/>
        </w:rPr>
        <w:tab/>
      </w:r>
      <w:r w:rsidRPr="001161A1">
        <w:rPr>
          <w:rFonts w:eastAsia="黑体"/>
          <w:szCs w:val="21"/>
        </w:rPr>
        <w:t>委员会请缔约国在两年内提供书面资料，说明为落实上文第</w:t>
      </w:r>
      <w:r w:rsidRPr="001161A1">
        <w:rPr>
          <w:rFonts w:eastAsia="黑体"/>
          <w:szCs w:val="21"/>
        </w:rPr>
        <w:t>13(a)</w:t>
      </w:r>
      <w:r w:rsidRPr="001161A1">
        <w:rPr>
          <w:rFonts w:eastAsia="黑体"/>
          <w:szCs w:val="21"/>
        </w:rPr>
        <w:t>和</w:t>
      </w:r>
      <w:r w:rsidRPr="001161A1">
        <w:rPr>
          <w:rFonts w:eastAsia="黑体"/>
          <w:szCs w:val="21"/>
        </w:rPr>
        <w:t>(b)</w:t>
      </w:r>
      <w:r w:rsidRPr="001161A1">
        <w:rPr>
          <w:rFonts w:eastAsia="黑体"/>
          <w:szCs w:val="21"/>
        </w:rPr>
        <w:t>、</w:t>
      </w:r>
      <w:r w:rsidRPr="001161A1">
        <w:rPr>
          <w:rFonts w:eastAsia="黑体"/>
          <w:szCs w:val="21"/>
        </w:rPr>
        <w:t>17(b)</w:t>
      </w:r>
      <w:r w:rsidRPr="001161A1">
        <w:rPr>
          <w:rFonts w:eastAsia="黑体"/>
          <w:szCs w:val="21"/>
        </w:rPr>
        <w:t>和</w:t>
      </w:r>
      <w:r w:rsidRPr="001161A1">
        <w:rPr>
          <w:rFonts w:eastAsia="黑体"/>
          <w:szCs w:val="21"/>
        </w:rPr>
        <w:t>25(b)</w:t>
      </w:r>
      <w:r w:rsidRPr="001161A1">
        <w:rPr>
          <w:rFonts w:eastAsia="黑体"/>
          <w:szCs w:val="21"/>
        </w:rPr>
        <w:t>段所载建议而采取的步骤</w:t>
      </w:r>
      <w:r w:rsidRPr="001161A1">
        <w:rPr>
          <w:szCs w:val="21"/>
        </w:rPr>
        <w:t>。</w:t>
      </w:r>
    </w:p>
    <w:p w14:paraId="6ABEE1E1"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rFonts w:eastAsia="黑体"/>
          <w:szCs w:val="21"/>
        </w:rPr>
        <w:t>下</w:t>
      </w:r>
      <w:r w:rsidRPr="001161A1">
        <w:rPr>
          <w:rFonts w:eastAsia="黑体" w:hint="eastAsia"/>
          <w:szCs w:val="21"/>
        </w:rPr>
        <w:t>一</w:t>
      </w:r>
      <w:r w:rsidRPr="001161A1">
        <w:rPr>
          <w:rFonts w:eastAsia="黑体"/>
          <w:szCs w:val="21"/>
        </w:rPr>
        <w:t>次报告的编写</w:t>
      </w:r>
    </w:p>
    <w:p w14:paraId="37EC723E" w14:textId="77777777" w:rsidR="001161A1" w:rsidRPr="001161A1" w:rsidRDefault="001161A1" w:rsidP="001161A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rPr>
          <w:szCs w:val="21"/>
        </w:rPr>
      </w:pPr>
      <w:r w:rsidRPr="001161A1">
        <w:rPr>
          <w:szCs w:val="21"/>
        </w:rPr>
        <w:t>56.</w:t>
      </w:r>
      <w:r w:rsidRPr="001161A1">
        <w:rPr>
          <w:szCs w:val="21"/>
        </w:rPr>
        <w:tab/>
      </w:r>
      <w:r w:rsidRPr="001161A1">
        <w:rPr>
          <w:rFonts w:eastAsia="黑体"/>
          <w:szCs w:val="21"/>
        </w:rPr>
        <w:t>委员会请缔约国于</w:t>
      </w:r>
      <w:r w:rsidRPr="001161A1">
        <w:rPr>
          <w:rFonts w:eastAsia="黑体"/>
          <w:szCs w:val="21"/>
        </w:rPr>
        <w:t>2022</w:t>
      </w:r>
      <w:r w:rsidRPr="001161A1">
        <w:rPr>
          <w:rFonts w:eastAsia="黑体"/>
          <w:szCs w:val="21"/>
        </w:rPr>
        <w:t>年</w:t>
      </w:r>
      <w:r w:rsidRPr="001161A1">
        <w:rPr>
          <w:rFonts w:eastAsia="黑体"/>
          <w:szCs w:val="21"/>
        </w:rPr>
        <w:t>3</w:t>
      </w:r>
      <w:r w:rsidRPr="001161A1">
        <w:rPr>
          <w:rFonts w:eastAsia="黑体"/>
          <w:szCs w:val="21"/>
        </w:rPr>
        <w:t>月提交其第八次定期报告。该报告应</w:t>
      </w:r>
      <w:r w:rsidRPr="001161A1">
        <w:rPr>
          <w:rFonts w:eastAsia="黑体" w:hint="eastAsia"/>
          <w:szCs w:val="21"/>
        </w:rPr>
        <w:t>按</w:t>
      </w:r>
      <w:r w:rsidRPr="001161A1">
        <w:rPr>
          <w:rFonts w:eastAsia="黑体"/>
          <w:szCs w:val="21"/>
        </w:rPr>
        <w:t>时提交，如有延迟，则应涵盖截至提交之时的整个期间。</w:t>
      </w:r>
    </w:p>
    <w:p w14:paraId="79B475DF" w14:textId="79F41DE4" w:rsidR="00B31E9D" w:rsidRDefault="001161A1" w:rsidP="001161A1">
      <w:pPr>
        <w:pStyle w:val="SingleTxt"/>
        <w:rPr>
          <w:szCs w:val="21"/>
        </w:rPr>
      </w:pPr>
      <w:r w:rsidRPr="001161A1">
        <w:rPr>
          <w:szCs w:val="21"/>
        </w:rPr>
        <w:t>57.</w:t>
      </w:r>
      <w:r w:rsidRPr="001161A1">
        <w:rPr>
          <w:szCs w:val="21"/>
        </w:rPr>
        <w:tab/>
      </w:r>
      <w:r w:rsidRPr="001161A1">
        <w:rPr>
          <w:rFonts w:eastAsia="黑体"/>
          <w:szCs w:val="21"/>
        </w:rPr>
        <w:t>委员会请缔约国遵</w:t>
      </w:r>
      <w:r w:rsidRPr="001161A1">
        <w:rPr>
          <w:rFonts w:eastAsia="黑体" w:hint="eastAsia"/>
          <w:szCs w:val="21"/>
        </w:rPr>
        <w:t>循</w:t>
      </w:r>
      <w:r w:rsidRPr="001161A1">
        <w:rPr>
          <w:rFonts w:ascii="宋体" w:hAnsi="宋体"/>
          <w:szCs w:val="21"/>
        </w:rPr>
        <w:t>“</w:t>
      </w:r>
      <w:r w:rsidRPr="001161A1">
        <w:rPr>
          <w:rFonts w:eastAsia="黑体"/>
          <w:szCs w:val="21"/>
        </w:rPr>
        <w:t>包括共同核心文件和条约专要文件准则在内的根据国际人权条约提交报告的协调准则</w:t>
      </w:r>
      <w:r w:rsidRPr="001161A1">
        <w:rPr>
          <w:rFonts w:ascii="宋体" w:hAnsi="宋体"/>
          <w:szCs w:val="21"/>
        </w:rPr>
        <w:t>”</w:t>
      </w:r>
      <w:r w:rsidRPr="001161A1">
        <w:rPr>
          <w:rFonts w:eastAsia="黑体"/>
          <w:szCs w:val="21"/>
        </w:rPr>
        <w:t>(</w:t>
      </w:r>
      <w:r w:rsidRPr="001161A1">
        <w:rPr>
          <w:rFonts w:eastAsia="黑体"/>
          <w:szCs w:val="21"/>
        </w:rPr>
        <w:t>见</w:t>
      </w:r>
      <w:hyperlink r:id="rId20" w:history="1">
        <w:r w:rsidRPr="001161A1">
          <w:rPr>
            <w:rFonts w:eastAsia="黑体"/>
            <w:color w:val="0000FF"/>
            <w:szCs w:val="21"/>
          </w:rPr>
          <w:t>HRI/GEN/2/Rev.6</w:t>
        </w:r>
      </w:hyperlink>
      <w:r w:rsidRPr="001161A1">
        <w:rPr>
          <w:rFonts w:eastAsia="黑体"/>
          <w:szCs w:val="21"/>
        </w:rPr>
        <w:t>，第一章</w:t>
      </w:r>
      <w:r w:rsidRPr="001161A1">
        <w:rPr>
          <w:rFonts w:eastAsia="黑体"/>
          <w:szCs w:val="21"/>
        </w:rPr>
        <w:t>)</w:t>
      </w:r>
      <w:r w:rsidRPr="001161A1">
        <w:rPr>
          <w:szCs w:val="21"/>
        </w:rPr>
        <w:t>。</w:t>
      </w:r>
    </w:p>
    <w:p w14:paraId="252BACD7" w14:textId="695E98C4" w:rsidR="001161A1" w:rsidRPr="001161A1" w:rsidRDefault="001161A1" w:rsidP="001161A1">
      <w:pPr>
        <w:pStyle w:val="SingleTxt"/>
        <w:spacing w:after="0" w:line="240" w:lineRule="auto"/>
        <w:rPr>
          <w:sz w:val="20"/>
        </w:rPr>
      </w:pPr>
      <w:r>
        <w:rPr>
          <w:rFonts w:hint="eastAsia"/>
          <w:noProof/>
          <w:sz w:val="20"/>
        </w:rPr>
        <mc:AlternateContent>
          <mc:Choice Requires="wps">
            <w:drawing>
              <wp:anchor distT="0" distB="0" distL="114300" distR="114300" simplePos="0" relativeHeight="251659264" behindDoc="0" locked="0" layoutInCell="1" allowOverlap="1" wp14:anchorId="6D178E7D" wp14:editId="6CF00833">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41ED1B"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1161A1" w:rsidRPr="001161A1" w:rsidSect="001161A1">
      <w:type w:val="continuous"/>
      <w:pgSz w:w="12240" w:h="15840" w:code="1"/>
      <w:pgMar w:top="1440" w:right="1200" w:bottom="1152"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14:54:00Z" w:initials="Start">
    <w:p w14:paraId="3D72065B" w14:textId="77777777" w:rsidR="007B238B" w:rsidRDefault="007B238B">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NO&gt;&gt;N1807012C&lt;&lt;ODS JOB NO&gt;&gt;</w:t>
      </w:r>
    </w:p>
    <w:p w14:paraId="5A6A9CF6" w14:textId="77777777" w:rsidR="007B238B" w:rsidRDefault="007B238B">
      <w:pPr>
        <w:pStyle w:val="a7"/>
      </w:pPr>
      <w:r>
        <w:t>&lt;&lt;ODS DOC SYMBOL1&gt;&gt;CEDAW/C/CHL/CO/7&lt;&lt;ODS DOC SYMBOL1&gt;&gt;</w:t>
      </w:r>
    </w:p>
    <w:p w14:paraId="47146348" w14:textId="77777777" w:rsidR="007B238B" w:rsidRDefault="007B238B">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7146348"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7E8B8" w14:textId="77777777" w:rsidR="000E4410" w:rsidRDefault="000E4410">
      <w:r>
        <w:separator/>
      </w:r>
    </w:p>
  </w:endnote>
  <w:endnote w:type="continuationSeparator" w:id="0">
    <w:p w14:paraId="6DC0ECD8" w14:textId="77777777" w:rsidR="000E4410" w:rsidRDefault="000E4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Barcode 3 of 9 by request">
    <w:panose1 w:val="020B0803050302020204"/>
    <w:charset w:val="00"/>
    <w:family w:val="swiss"/>
    <w:pitch w:val="variable"/>
    <w:sig w:usb0="00000003" w:usb1="00000000" w:usb2="00000000" w:usb3="00000000" w:csb0="00000001" w:csb1="00000000"/>
  </w:font>
  <w:font w:name="微软雅黑">
    <w:panose1 w:val="020B0503020204020204"/>
    <w:charset w:val="86"/>
    <w:family w:val="swiss"/>
    <w:pitch w:val="variable"/>
    <w:sig w:usb0="80000287" w:usb1="28CF3C50" w:usb2="00000016" w:usb3="00000000" w:csb0="0004001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238B" w14:paraId="0E4F1480" w14:textId="77777777" w:rsidTr="007B238B">
      <w:tc>
        <w:tcPr>
          <w:tcW w:w="4920" w:type="dxa"/>
          <w:shd w:val="clear" w:color="auto" w:fill="auto"/>
        </w:tcPr>
        <w:p w14:paraId="275CBE31" w14:textId="77777777" w:rsidR="007B238B" w:rsidRPr="007B238B" w:rsidRDefault="007B238B" w:rsidP="007B238B">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18-03918 (C)</w:t>
          </w:r>
          <w:r>
            <w:rPr>
              <w:b w:val="0"/>
              <w:w w:val="103"/>
              <w:sz w:val="14"/>
            </w:rPr>
            <w:fldChar w:fldCharType="end"/>
          </w:r>
        </w:p>
      </w:tc>
      <w:tc>
        <w:tcPr>
          <w:tcW w:w="4920" w:type="dxa"/>
          <w:shd w:val="clear" w:color="auto" w:fill="auto"/>
        </w:tcPr>
        <w:p w14:paraId="2BF9195F" w14:textId="081051CA" w:rsidR="007B238B" w:rsidRPr="007B238B" w:rsidRDefault="007B238B" w:rsidP="007B238B">
          <w:pPr>
            <w:pStyle w:val="ac"/>
            <w:jc w:val="left"/>
            <w:rPr>
              <w:w w:val="103"/>
            </w:rPr>
          </w:pPr>
          <w:r>
            <w:rPr>
              <w:w w:val="103"/>
            </w:rPr>
            <w:fldChar w:fldCharType="begin"/>
          </w:r>
          <w:r>
            <w:rPr>
              <w:w w:val="103"/>
            </w:rPr>
            <w:instrText xml:space="preserve"> PAGE  \* Arabic  \* MERGEFORMAT </w:instrText>
          </w:r>
          <w:r>
            <w:rPr>
              <w:w w:val="103"/>
            </w:rPr>
            <w:fldChar w:fldCharType="separate"/>
          </w:r>
          <w:r w:rsidR="001D1851">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D1851">
            <w:rPr>
              <w:w w:val="103"/>
            </w:rPr>
            <w:t>15</w:t>
          </w:r>
          <w:r>
            <w:rPr>
              <w:w w:val="103"/>
            </w:rPr>
            <w:fldChar w:fldCharType="end"/>
          </w:r>
        </w:p>
      </w:tc>
    </w:tr>
  </w:tbl>
  <w:p w14:paraId="0AD234D1" w14:textId="77777777" w:rsidR="007B238B" w:rsidRPr="007B238B" w:rsidRDefault="007B238B" w:rsidP="007B238B">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B238B" w14:paraId="4FD37902" w14:textId="77777777" w:rsidTr="007B238B">
      <w:tc>
        <w:tcPr>
          <w:tcW w:w="4920" w:type="dxa"/>
          <w:shd w:val="clear" w:color="auto" w:fill="auto"/>
        </w:tcPr>
        <w:p w14:paraId="7CD9D683" w14:textId="59FF2D9F" w:rsidR="007B238B" w:rsidRPr="007B238B" w:rsidRDefault="007B238B" w:rsidP="007B238B">
          <w:pPr>
            <w:pStyle w:val="ac"/>
            <w:jc w:val="right"/>
          </w:pPr>
          <w:r>
            <w:fldChar w:fldCharType="begin"/>
          </w:r>
          <w:r>
            <w:instrText xml:space="preserve"> PAGE  \* Arabic  \* MERGEFORMAT </w:instrText>
          </w:r>
          <w:r>
            <w:fldChar w:fldCharType="separate"/>
          </w:r>
          <w:r w:rsidR="001D1851">
            <w:t>13</w:t>
          </w:r>
          <w:r>
            <w:fldChar w:fldCharType="end"/>
          </w:r>
          <w:r>
            <w:t>/</w:t>
          </w:r>
          <w:r w:rsidR="001D1851">
            <w:fldChar w:fldCharType="begin"/>
          </w:r>
          <w:r w:rsidR="001D1851">
            <w:instrText xml:space="preserve"> NUMPAGES  \* Arabic  \* MERGEFORMAT </w:instrText>
          </w:r>
          <w:r w:rsidR="001D1851">
            <w:fldChar w:fldCharType="separate"/>
          </w:r>
          <w:r w:rsidR="001D1851">
            <w:t>15</w:t>
          </w:r>
          <w:r w:rsidR="001D1851">
            <w:fldChar w:fldCharType="end"/>
          </w:r>
        </w:p>
      </w:tc>
      <w:tc>
        <w:tcPr>
          <w:tcW w:w="4920" w:type="dxa"/>
          <w:shd w:val="clear" w:color="auto" w:fill="auto"/>
        </w:tcPr>
        <w:p w14:paraId="4C0751A1" w14:textId="77777777" w:rsidR="007B238B" w:rsidRPr="007B238B" w:rsidRDefault="007B238B" w:rsidP="007B238B">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18-03918 (C)</w:t>
          </w:r>
          <w:r>
            <w:rPr>
              <w:b w:val="0"/>
              <w:w w:val="103"/>
              <w:sz w:val="14"/>
            </w:rPr>
            <w:fldChar w:fldCharType="end"/>
          </w:r>
        </w:p>
      </w:tc>
    </w:tr>
  </w:tbl>
  <w:p w14:paraId="7ED634AA" w14:textId="77777777" w:rsidR="007B238B" w:rsidRPr="007B238B" w:rsidRDefault="007B238B" w:rsidP="007B238B">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7B238B" w14:paraId="5EC444A7" w14:textId="77777777" w:rsidTr="007B238B">
      <w:tc>
        <w:tcPr>
          <w:tcW w:w="3744" w:type="dxa"/>
        </w:tcPr>
        <w:p w14:paraId="7D5A41C4" w14:textId="748FB077" w:rsidR="001161A1" w:rsidRPr="001161A1" w:rsidRDefault="007B238B" w:rsidP="001161A1">
          <w:pPr>
            <w:pStyle w:val="Release"/>
          </w:pPr>
          <w:r>
            <w:rPr>
              <w:noProof/>
            </w:rPr>
            <w:drawing>
              <wp:anchor distT="0" distB="0" distL="114300" distR="114300" simplePos="0" relativeHeight="251658240" behindDoc="0" locked="0" layoutInCell="1" allowOverlap="1" wp14:anchorId="5E7BA714" wp14:editId="48C58946">
                <wp:simplePos x="0" y="0"/>
                <wp:positionH relativeFrom="column">
                  <wp:posOffset>5431155</wp:posOffset>
                </wp:positionH>
                <wp:positionV relativeFrom="paragraph">
                  <wp:posOffset>-356235</wp:posOffset>
                </wp:positionV>
                <wp:extent cx="694690" cy="694690"/>
                <wp:effectExtent l="0" t="0" r="0" b="0"/>
                <wp:wrapNone/>
                <wp:docPr id="3" name="图片 3" descr="https://undocs.org/m2/QRCode2.ashx?DS=CEDAW/C/CHL/CO/7&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L/CO/7&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1161A1" w:rsidRPr="001161A1">
            <w:t>18-03918 X (C)    210518    250518</w:t>
          </w:r>
        </w:p>
        <w:p w14:paraId="31B5F0CE" w14:textId="77777777" w:rsidR="007B238B" w:rsidRPr="007B238B" w:rsidRDefault="007B238B" w:rsidP="007B238B">
          <w:pPr>
            <w:spacing w:before="80" w:line="210" w:lineRule="exact"/>
            <w:rPr>
              <w:rFonts w:ascii="Barcode 3 of 9 by request" w:hAnsi="Barcode 3 of 9 by request"/>
              <w:sz w:val="24"/>
            </w:rPr>
          </w:pPr>
          <w:r>
            <w:rPr>
              <w:rFonts w:ascii="Barcode 3 of 9 by request" w:hAnsi="Barcode 3 of 9 by request"/>
              <w:sz w:val="24"/>
            </w:rPr>
            <w:t>*1803918*</w:t>
          </w:r>
        </w:p>
      </w:tc>
      <w:tc>
        <w:tcPr>
          <w:tcW w:w="4920" w:type="dxa"/>
        </w:tcPr>
        <w:p w14:paraId="2BE3D738" w14:textId="77777777" w:rsidR="007B238B" w:rsidRDefault="007B238B" w:rsidP="007B238B">
          <w:pPr>
            <w:pStyle w:val="ac"/>
            <w:jc w:val="right"/>
            <w:rPr>
              <w:b w:val="0"/>
              <w:sz w:val="21"/>
            </w:rPr>
          </w:pPr>
          <w:r>
            <w:rPr>
              <w:b w:val="0"/>
              <w:sz w:val="21"/>
            </w:rPr>
            <w:drawing>
              <wp:inline distT="0" distB="0" distL="0" distR="0" wp14:anchorId="5D30288E" wp14:editId="1B90BF88">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5FC61" w14:textId="4C8B409E" w:rsidR="000E4410" w:rsidRPr="001161A1" w:rsidRDefault="001161A1" w:rsidP="001161A1">
      <w:pPr>
        <w:pStyle w:val="ac"/>
        <w:spacing w:after="80"/>
        <w:ind w:left="792"/>
        <w:rPr>
          <w:sz w:val="16"/>
        </w:rPr>
      </w:pPr>
      <w:r w:rsidRPr="001161A1">
        <w:rPr>
          <w:sz w:val="16"/>
        </w:rPr>
        <w:t>__________________</w:t>
      </w:r>
    </w:p>
  </w:footnote>
  <w:footnote w:type="continuationSeparator" w:id="0">
    <w:p w14:paraId="5BAA3714" w14:textId="34F91B3B" w:rsidR="000E4410" w:rsidRPr="001161A1" w:rsidRDefault="001161A1" w:rsidP="001161A1">
      <w:pPr>
        <w:pStyle w:val="ac"/>
        <w:spacing w:after="80"/>
        <w:ind w:left="792"/>
        <w:rPr>
          <w:sz w:val="16"/>
        </w:rPr>
      </w:pPr>
      <w:r w:rsidRPr="001161A1">
        <w:rPr>
          <w:sz w:val="16"/>
        </w:rPr>
        <w:t>__________________</w:t>
      </w:r>
    </w:p>
  </w:footnote>
  <w:footnote w:id="1">
    <w:p w14:paraId="43BA6708" w14:textId="6C7907F7" w:rsidR="001161A1" w:rsidRPr="000E1580" w:rsidRDefault="001161A1" w:rsidP="001161A1">
      <w:pPr>
        <w:pStyle w:val="a5"/>
        <w:tabs>
          <w:tab w:val="clear" w:pos="418"/>
          <w:tab w:val="right" w:pos="1195"/>
          <w:tab w:val="left" w:pos="1264"/>
          <w:tab w:val="left" w:pos="1695"/>
          <w:tab w:val="left" w:pos="2126"/>
          <w:tab w:val="left" w:pos="2557"/>
        </w:tabs>
        <w:ind w:left="1264" w:right="1264" w:hanging="432"/>
      </w:pPr>
      <w:r w:rsidRPr="000E1580">
        <w:rPr>
          <w:rStyle w:val="a3"/>
          <w:kern w:val="0"/>
          <w:szCs w:val="18"/>
        </w:rPr>
        <w:tab/>
        <w:t>*</w:t>
      </w:r>
      <w:r w:rsidRPr="000E1580">
        <w:tab/>
      </w:r>
      <w:r w:rsidRPr="000E1580">
        <w:rPr>
          <w:rFonts w:hint="eastAsia"/>
          <w:bdr w:val="nil"/>
        </w:rPr>
        <w:t>委员会</w:t>
      </w:r>
      <w:r w:rsidRPr="000E1580">
        <w:rPr>
          <w:bdr w:val="nil"/>
        </w:rPr>
        <w:t>第六十九届会议</w:t>
      </w:r>
      <w:r w:rsidRPr="000E1580">
        <w:rPr>
          <w:bdr w:val="nil"/>
        </w:rPr>
        <w:t>(</w:t>
      </w:r>
      <w:r w:rsidRPr="000E1580">
        <w:rPr>
          <w:rFonts w:hint="eastAsia"/>
          <w:bdr w:val="nil"/>
        </w:rPr>
        <w:t>2018</w:t>
      </w:r>
      <w:r w:rsidRPr="000E1580">
        <w:rPr>
          <w:rFonts w:hint="eastAsia"/>
          <w:bdr w:val="nil"/>
        </w:rPr>
        <w:t>年</w:t>
      </w:r>
      <w:r w:rsidRPr="000E1580">
        <w:rPr>
          <w:rFonts w:hint="eastAsia"/>
          <w:bdr w:val="nil"/>
        </w:rPr>
        <w:t>2</w:t>
      </w:r>
      <w:r w:rsidRPr="000E1580">
        <w:rPr>
          <w:rFonts w:hint="eastAsia"/>
          <w:bdr w:val="nil"/>
        </w:rPr>
        <w:t>月</w:t>
      </w:r>
      <w:r w:rsidRPr="000E1580">
        <w:rPr>
          <w:rFonts w:hint="eastAsia"/>
          <w:bdr w:val="nil"/>
        </w:rPr>
        <w:t>19</w:t>
      </w:r>
      <w:r w:rsidRPr="000E1580">
        <w:rPr>
          <w:rFonts w:hint="eastAsia"/>
          <w:bdr w:val="nil"/>
        </w:rPr>
        <w:t>日</w:t>
      </w:r>
      <w:r w:rsidRPr="000E1580">
        <w:rPr>
          <w:bdr w:val="nil"/>
        </w:rPr>
        <w:t>至</w:t>
      </w:r>
      <w:r w:rsidRPr="000E1580">
        <w:rPr>
          <w:rFonts w:hint="eastAsia"/>
          <w:bdr w:val="nil"/>
        </w:rPr>
        <w:t>3</w:t>
      </w:r>
      <w:r w:rsidRPr="000E1580">
        <w:rPr>
          <w:rFonts w:hint="eastAsia"/>
          <w:bdr w:val="nil"/>
        </w:rPr>
        <w:t>月</w:t>
      </w:r>
      <w:r w:rsidRPr="000E1580">
        <w:rPr>
          <w:rFonts w:hint="eastAsia"/>
          <w:bdr w:val="nil"/>
        </w:rPr>
        <w:t>9</w:t>
      </w:r>
      <w:r w:rsidRPr="000E1580">
        <w:rPr>
          <w:rFonts w:hint="eastAsia"/>
          <w:bdr w:val="nil"/>
        </w:rPr>
        <w:t>日</w:t>
      </w:r>
      <w:r w:rsidRPr="000E1580">
        <w:rPr>
          <w:bdr w:val="nil"/>
        </w:rPr>
        <w:t>)</w:t>
      </w:r>
      <w:r w:rsidRPr="000E1580">
        <w:rPr>
          <w:rFonts w:hint="eastAsia"/>
          <w:bdr w:val="nil"/>
        </w:rPr>
        <w:t>上通过。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B238B" w14:paraId="5563EC4B" w14:textId="77777777" w:rsidTr="007B238B">
      <w:trPr>
        <w:trHeight w:hRule="exact" w:val="864"/>
      </w:trPr>
      <w:tc>
        <w:tcPr>
          <w:tcW w:w="4925" w:type="dxa"/>
          <w:shd w:val="clear" w:color="auto" w:fill="auto"/>
          <w:vAlign w:val="bottom"/>
        </w:tcPr>
        <w:p w14:paraId="6508ED21" w14:textId="77777777" w:rsidR="007B238B" w:rsidRPr="007B238B" w:rsidRDefault="007B238B" w:rsidP="007B238B">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CEDAW/C/CHL/CO/7</w:t>
          </w:r>
          <w:r>
            <w:rPr>
              <w:b/>
              <w:sz w:val="17"/>
            </w:rPr>
            <w:fldChar w:fldCharType="end"/>
          </w:r>
        </w:p>
      </w:tc>
      <w:tc>
        <w:tcPr>
          <w:tcW w:w="4920" w:type="dxa"/>
          <w:shd w:val="clear" w:color="auto" w:fill="auto"/>
          <w:vAlign w:val="bottom"/>
        </w:tcPr>
        <w:p w14:paraId="227DF670" w14:textId="77777777" w:rsidR="007B238B" w:rsidRDefault="007B238B" w:rsidP="007B238B">
          <w:pPr>
            <w:pStyle w:val="ab"/>
          </w:pPr>
        </w:p>
      </w:tc>
    </w:tr>
  </w:tbl>
  <w:p w14:paraId="756CEFA1" w14:textId="77777777" w:rsidR="007B238B" w:rsidRPr="007B238B" w:rsidRDefault="007B238B" w:rsidP="007B238B">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7B238B" w14:paraId="10844F03" w14:textId="77777777" w:rsidTr="007B238B">
      <w:trPr>
        <w:trHeight w:hRule="exact" w:val="864"/>
      </w:trPr>
      <w:tc>
        <w:tcPr>
          <w:tcW w:w="4925" w:type="dxa"/>
          <w:shd w:val="clear" w:color="auto" w:fill="auto"/>
          <w:vAlign w:val="bottom"/>
        </w:tcPr>
        <w:p w14:paraId="6A531F90" w14:textId="77777777" w:rsidR="007B238B" w:rsidRDefault="007B238B" w:rsidP="007B238B">
          <w:pPr>
            <w:pStyle w:val="ab"/>
          </w:pPr>
        </w:p>
      </w:tc>
      <w:tc>
        <w:tcPr>
          <w:tcW w:w="4920" w:type="dxa"/>
          <w:shd w:val="clear" w:color="auto" w:fill="auto"/>
          <w:vAlign w:val="bottom"/>
        </w:tcPr>
        <w:p w14:paraId="11EEC83C" w14:textId="77777777" w:rsidR="007B238B" w:rsidRPr="007B238B" w:rsidRDefault="007B238B" w:rsidP="007B238B">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CEDAW/C/CHL/CO/7</w:t>
          </w:r>
          <w:r>
            <w:rPr>
              <w:b/>
              <w:sz w:val="17"/>
            </w:rPr>
            <w:fldChar w:fldCharType="end"/>
          </w:r>
        </w:p>
      </w:tc>
    </w:tr>
  </w:tbl>
  <w:p w14:paraId="3ED7D5D2" w14:textId="77777777" w:rsidR="007B238B" w:rsidRPr="007B238B" w:rsidRDefault="007B238B" w:rsidP="007B238B">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7B238B" w14:paraId="7D8B24B8" w14:textId="77777777" w:rsidTr="007B238B">
      <w:trPr>
        <w:trHeight w:hRule="exact" w:val="864"/>
      </w:trPr>
      <w:tc>
        <w:tcPr>
          <w:tcW w:w="1267" w:type="dxa"/>
          <w:tcBorders>
            <w:bottom w:val="single" w:sz="4" w:space="0" w:color="auto"/>
          </w:tcBorders>
          <w:shd w:val="clear" w:color="auto" w:fill="auto"/>
          <w:vAlign w:val="bottom"/>
        </w:tcPr>
        <w:p w14:paraId="329DD02B" w14:textId="77777777" w:rsidR="007B238B" w:rsidRDefault="007B238B" w:rsidP="007B238B">
          <w:pPr>
            <w:pStyle w:val="ab"/>
            <w:spacing w:after="120"/>
          </w:pPr>
        </w:p>
      </w:tc>
      <w:tc>
        <w:tcPr>
          <w:tcW w:w="1872" w:type="dxa"/>
          <w:tcBorders>
            <w:bottom w:val="single" w:sz="4" w:space="0" w:color="auto"/>
          </w:tcBorders>
          <w:shd w:val="clear" w:color="auto" w:fill="auto"/>
          <w:vAlign w:val="bottom"/>
        </w:tcPr>
        <w:p w14:paraId="6B47E14D" w14:textId="77777777" w:rsidR="007B238B" w:rsidRPr="007B238B" w:rsidRDefault="007B238B" w:rsidP="007B238B">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F9B4574" w14:textId="77777777" w:rsidR="007B238B" w:rsidRDefault="007B238B" w:rsidP="007B238B">
          <w:pPr>
            <w:pStyle w:val="ab"/>
            <w:spacing w:after="120"/>
          </w:pPr>
        </w:p>
      </w:tc>
      <w:tc>
        <w:tcPr>
          <w:tcW w:w="6437" w:type="dxa"/>
          <w:gridSpan w:val="3"/>
          <w:tcBorders>
            <w:bottom w:val="single" w:sz="4" w:space="0" w:color="auto"/>
          </w:tcBorders>
          <w:shd w:val="clear" w:color="auto" w:fill="auto"/>
          <w:vAlign w:val="bottom"/>
        </w:tcPr>
        <w:p w14:paraId="42C43DFF" w14:textId="77777777" w:rsidR="007B238B" w:rsidRPr="007B238B" w:rsidRDefault="007B238B" w:rsidP="007B238B">
          <w:pPr>
            <w:spacing w:after="80" w:line="240" w:lineRule="auto"/>
            <w:jc w:val="right"/>
            <w:rPr>
              <w:position w:val="-4"/>
            </w:rPr>
          </w:pPr>
          <w:r>
            <w:rPr>
              <w:position w:val="-4"/>
              <w:sz w:val="40"/>
            </w:rPr>
            <w:t>CEDAW</w:t>
          </w:r>
          <w:r>
            <w:rPr>
              <w:position w:val="-4"/>
            </w:rPr>
            <w:t>/C/CHL/CO/7</w:t>
          </w:r>
        </w:p>
      </w:tc>
    </w:tr>
    <w:tr w:rsidR="007B238B" w:rsidRPr="007B238B" w14:paraId="6133428E" w14:textId="77777777" w:rsidTr="007B238B">
      <w:trPr>
        <w:trHeight w:hRule="exact" w:val="2880"/>
      </w:trPr>
      <w:tc>
        <w:tcPr>
          <w:tcW w:w="1267" w:type="dxa"/>
          <w:tcBorders>
            <w:top w:val="single" w:sz="4" w:space="0" w:color="auto"/>
            <w:bottom w:val="single" w:sz="12" w:space="0" w:color="auto"/>
          </w:tcBorders>
          <w:shd w:val="clear" w:color="auto" w:fill="auto"/>
        </w:tcPr>
        <w:p w14:paraId="5E0C92D0" w14:textId="77777777" w:rsidR="007B238B" w:rsidRPr="007B238B" w:rsidRDefault="007B238B" w:rsidP="007B238B">
          <w:pPr>
            <w:pStyle w:val="ab"/>
            <w:spacing w:before="109"/>
            <w:ind w:left="-72"/>
          </w:pPr>
          <w:r>
            <w:t xml:space="preserve"> </w:t>
          </w:r>
          <w:r>
            <w:drawing>
              <wp:inline distT="0" distB="0" distL="0" distR="0" wp14:anchorId="0F871A0A" wp14:editId="4CFE9A8B">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692C07" w14:textId="77777777" w:rsidR="007B238B" w:rsidRPr="007B238B" w:rsidRDefault="007B238B" w:rsidP="007B238B">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4CAC2B1" w14:textId="77777777" w:rsidR="007B238B" w:rsidRPr="007B238B" w:rsidRDefault="007B238B" w:rsidP="007B238B">
          <w:pPr>
            <w:pStyle w:val="ab"/>
            <w:spacing w:before="109"/>
          </w:pPr>
        </w:p>
      </w:tc>
      <w:tc>
        <w:tcPr>
          <w:tcW w:w="3080" w:type="dxa"/>
          <w:tcBorders>
            <w:top w:val="single" w:sz="4" w:space="0" w:color="auto"/>
            <w:bottom w:val="single" w:sz="12" w:space="0" w:color="auto"/>
          </w:tcBorders>
          <w:shd w:val="clear" w:color="auto" w:fill="auto"/>
        </w:tcPr>
        <w:p w14:paraId="419BB1FA" w14:textId="77777777" w:rsidR="007B238B" w:rsidRDefault="007B238B" w:rsidP="007B238B">
          <w:pPr>
            <w:pStyle w:val="Distr"/>
          </w:pPr>
          <w:r>
            <w:t>Distr.: General</w:t>
          </w:r>
        </w:p>
        <w:p w14:paraId="0D07AE12" w14:textId="3371C6B6" w:rsidR="007B238B" w:rsidRDefault="001161A1" w:rsidP="007B238B">
          <w:pPr>
            <w:pStyle w:val="Publication"/>
          </w:pPr>
          <w:r w:rsidRPr="001161A1">
            <w:t>14 March 2018</w:t>
          </w:r>
        </w:p>
        <w:p w14:paraId="7AADB1BE" w14:textId="77777777" w:rsidR="007B238B" w:rsidRDefault="007B238B" w:rsidP="007B238B">
          <w:pPr>
            <w:spacing w:line="240" w:lineRule="exact"/>
          </w:pPr>
          <w:r>
            <w:t>Chinese</w:t>
          </w:r>
        </w:p>
        <w:p w14:paraId="7488B19E" w14:textId="77777777" w:rsidR="007B238B" w:rsidRDefault="007B238B" w:rsidP="007B238B">
          <w:pPr>
            <w:pStyle w:val="Original"/>
          </w:pPr>
          <w:r>
            <w:t>Original: English</w:t>
          </w:r>
        </w:p>
        <w:p w14:paraId="3B12F44F" w14:textId="77777777" w:rsidR="007B238B" w:rsidRPr="007B238B" w:rsidRDefault="007B238B" w:rsidP="007B238B"/>
      </w:tc>
    </w:tr>
  </w:tbl>
  <w:p w14:paraId="068D22D9" w14:textId="77777777" w:rsidR="007B238B" w:rsidRPr="007B238B" w:rsidRDefault="007B238B" w:rsidP="007B238B">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15:restartNumberingAfterBreak="0">
    <w:nsid w:val="70B1F8C3"/>
    <w:multiLevelType w:val="singleLevel"/>
    <w:tmpl w:val="70B1F8C3"/>
    <w:lvl w:ilvl="0">
      <w:start w:val="36"/>
      <w:numFmt w:val="decimal"/>
      <w:lvlText w:val="%1."/>
      <w:lvlJc w:val="left"/>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18*"/>
    <w:docVar w:name="CreationDt" w:val="22/05/2018 14:54:41"/>
    <w:docVar w:name="DocCategory" w:val="Doc"/>
    <w:docVar w:name="DocType" w:val="Final"/>
    <w:docVar w:name="DutyStation" w:val="New York"/>
    <w:docVar w:name="FooterJN" w:val="18-03918 (C)"/>
    <w:docVar w:name="jobn" w:val="18-03918 (C)"/>
    <w:docVar w:name="jobnDT" w:val="18-03918 (C)   220518"/>
    <w:docVar w:name="jobnDTDT" w:val="18-03918 (C)   220518   220518"/>
    <w:docVar w:name="JobNo" w:val="1803918C"/>
    <w:docVar w:name="LocalDrive" w:val="0"/>
    <w:docVar w:name="OandT" w:val="yh"/>
    <w:docVar w:name="sss1" w:val="CEDAW/C/CHL/CO/7"/>
    <w:docVar w:name="sss2" w:val="-"/>
    <w:docVar w:name="Symbol1" w:val="CEDAW/C/CHL/CO/7"/>
    <w:docVar w:name="Symbol2" w:val="-"/>
  </w:docVars>
  <w:rsids>
    <w:rsidRoot w:val="000E4410"/>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65"/>
    <w:rsid w:val="000344BB"/>
    <w:rsid w:val="000366AA"/>
    <w:rsid w:val="0003678F"/>
    <w:rsid w:val="00036AA2"/>
    <w:rsid w:val="00036F1B"/>
    <w:rsid w:val="00037444"/>
    <w:rsid w:val="00037B39"/>
    <w:rsid w:val="0004231D"/>
    <w:rsid w:val="00044CA4"/>
    <w:rsid w:val="00044EE9"/>
    <w:rsid w:val="00045EFE"/>
    <w:rsid w:val="00050CCF"/>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24AD"/>
    <w:rsid w:val="00082CCB"/>
    <w:rsid w:val="00083CAB"/>
    <w:rsid w:val="00084D46"/>
    <w:rsid w:val="000863AD"/>
    <w:rsid w:val="00086972"/>
    <w:rsid w:val="000946C5"/>
    <w:rsid w:val="00095C67"/>
    <w:rsid w:val="000A31F9"/>
    <w:rsid w:val="000B04CB"/>
    <w:rsid w:val="000C1786"/>
    <w:rsid w:val="000C4C08"/>
    <w:rsid w:val="000C4DDE"/>
    <w:rsid w:val="000C5208"/>
    <w:rsid w:val="000D32BA"/>
    <w:rsid w:val="000E240F"/>
    <w:rsid w:val="000E4410"/>
    <w:rsid w:val="000E49A4"/>
    <w:rsid w:val="000E4FFB"/>
    <w:rsid w:val="000F1058"/>
    <w:rsid w:val="000F55DC"/>
    <w:rsid w:val="001015E4"/>
    <w:rsid w:val="00101C4E"/>
    <w:rsid w:val="00101D5B"/>
    <w:rsid w:val="00101F86"/>
    <w:rsid w:val="0010703A"/>
    <w:rsid w:val="00111360"/>
    <w:rsid w:val="001113F8"/>
    <w:rsid w:val="00114578"/>
    <w:rsid w:val="00114C03"/>
    <w:rsid w:val="00114F57"/>
    <w:rsid w:val="001161A1"/>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D0354"/>
    <w:rsid w:val="001D1851"/>
    <w:rsid w:val="001D225C"/>
    <w:rsid w:val="001D3F72"/>
    <w:rsid w:val="001D41AE"/>
    <w:rsid w:val="001D558E"/>
    <w:rsid w:val="001E0ADA"/>
    <w:rsid w:val="001E20EC"/>
    <w:rsid w:val="001E340C"/>
    <w:rsid w:val="001E4442"/>
    <w:rsid w:val="001E5A51"/>
    <w:rsid w:val="001F03A7"/>
    <w:rsid w:val="001F24BA"/>
    <w:rsid w:val="001F2F76"/>
    <w:rsid w:val="001F5793"/>
    <w:rsid w:val="001F595B"/>
    <w:rsid w:val="001F6F25"/>
    <w:rsid w:val="002000B5"/>
    <w:rsid w:val="00201543"/>
    <w:rsid w:val="00201C2E"/>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A4AEF"/>
    <w:rsid w:val="002A5E53"/>
    <w:rsid w:val="002B305F"/>
    <w:rsid w:val="002B35DE"/>
    <w:rsid w:val="002B47BF"/>
    <w:rsid w:val="002B564F"/>
    <w:rsid w:val="002B5F5D"/>
    <w:rsid w:val="002B62ED"/>
    <w:rsid w:val="002B6993"/>
    <w:rsid w:val="002B7E03"/>
    <w:rsid w:val="002C2254"/>
    <w:rsid w:val="002C3BC9"/>
    <w:rsid w:val="002C4439"/>
    <w:rsid w:val="002C48C3"/>
    <w:rsid w:val="002C54DB"/>
    <w:rsid w:val="002D039F"/>
    <w:rsid w:val="002D0694"/>
    <w:rsid w:val="002D0B62"/>
    <w:rsid w:val="002D0FF5"/>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79D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2BC6"/>
    <w:rsid w:val="003A7B88"/>
    <w:rsid w:val="003C4125"/>
    <w:rsid w:val="003C448D"/>
    <w:rsid w:val="003C529E"/>
    <w:rsid w:val="003C7B20"/>
    <w:rsid w:val="003D075F"/>
    <w:rsid w:val="003D5B4D"/>
    <w:rsid w:val="003E4565"/>
    <w:rsid w:val="003E5999"/>
    <w:rsid w:val="003E748F"/>
    <w:rsid w:val="003E7612"/>
    <w:rsid w:val="003F3725"/>
    <w:rsid w:val="003F4BD2"/>
    <w:rsid w:val="003F7BF8"/>
    <w:rsid w:val="004044EF"/>
    <w:rsid w:val="00405CAD"/>
    <w:rsid w:val="00413FBC"/>
    <w:rsid w:val="00414423"/>
    <w:rsid w:val="0041733F"/>
    <w:rsid w:val="00420761"/>
    <w:rsid w:val="004320FA"/>
    <w:rsid w:val="0043377F"/>
    <w:rsid w:val="00433853"/>
    <w:rsid w:val="00440B0D"/>
    <w:rsid w:val="004411AD"/>
    <w:rsid w:val="004424EF"/>
    <w:rsid w:val="00443516"/>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4F06"/>
    <w:rsid w:val="004C0224"/>
    <w:rsid w:val="004C053E"/>
    <w:rsid w:val="004C089F"/>
    <w:rsid w:val="004C1456"/>
    <w:rsid w:val="004C3255"/>
    <w:rsid w:val="004C3BAA"/>
    <w:rsid w:val="004C48C2"/>
    <w:rsid w:val="004C5B65"/>
    <w:rsid w:val="004D07E1"/>
    <w:rsid w:val="004D1C19"/>
    <w:rsid w:val="004D60D1"/>
    <w:rsid w:val="004E4081"/>
    <w:rsid w:val="004E641B"/>
    <w:rsid w:val="004E739A"/>
    <w:rsid w:val="004F29B8"/>
    <w:rsid w:val="004F3649"/>
    <w:rsid w:val="004F42D7"/>
    <w:rsid w:val="004F4BBB"/>
    <w:rsid w:val="004F4EFB"/>
    <w:rsid w:val="004F5333"/>
    <w:rsid w:val="004F5E26"/>
    <w:rsid w:val="0050413E"/>
    <w:rsid w:val="0051284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74A2F"/>
    <w:rsid w:val="0058302A"/>
    <w:rsid w:val="00583305"/>
    <w:rsid w:val="00585A6B"/>
    <w:rsid w:val="0058792C"/>
    <w:rsid w:val="0059033C"/>
    <w:rsid w:val="0059457A"/>
    <w:rsid w:val="005A175A"/>
    <w:rsid w:val="005A7200"/>
    <w:rsid w:val="005A7AFF"/>
    <w:rsid w:val="005B04F3"/>
    <w:rsid w:val="005B1476"/>
    <w:rsid w:val="005B1D3C"/>
    <w:rsid w:val="005B3B9A"/>
    <w:rsid w:val="005B4497"/>
    <w:rsid w:val="005B6C71"/>
    <w:rsid w:val="005B7338"/>
    <w:rsid w:val="005C02AB"/>
    <w:rsid w:val="005C55E1"/>
    <w:rsid w:val="005C5FC3"/>
    <w:rsid w:val="005D0D2E"/>
    <w:rsid w:val="005D0F04"/>
    <w:rsid w:val="005D2204"/>
    <w:rsid w:val="005D680F"/>
    <w:rsid w:val="005F12F0"/>
    <w:rsid w:val="005F1AAD"/>
    <w:rsid w:val="005F3273"/>
    <w:rsid w:val="005F34A3"/>
    <w:rsid w:val="0060128A"/>
    <w:rsid w:val="00601DF9"/>
    <w:rsid w:val="00602C6C"/>
    <w:rsid w:val="006101D0"/>
    <w:rsid w:val="006107DE"/>
    <w:rsid w:val="00610CF2"/>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61120"/>
    <w:rsid w:val="00664319"/>
    <w:rsid w:val="006652C2"/>
    <w:rsid w:val="00666F57"/>
    <w:rsid w:val="006740A7"/>
    <w:rsid w:val="006767D5"/>
    <w:rsid w:val="00691524"/>
    <w:rsid w:val="006926DF"/>
    <w:rsid w:val="00697E61"/>
    <w:rsid w:val="006A2730"/>
    <w:rsid w:val="006A5CFB"/>
    <w:rsid w:val="006A654B"/>
    <w:rsid w:val="006B02CF"/>
    <w:rsid w:val="006B769C"/>
    <w:rsid w:val="006C2998"/>
    <w:rsid w:val="006C4BB3"/>
    <w:rsid w:val="006C7138"/>
    <w:rsid w:val="006D4068"/>
    <w:rsid w:val="006E0E32"/>
    <w:rsid w:val="006E2924"/>
    <w:rsid w:val="006E45BF"/>
    <w:rsid w:val="006E4E7C"/>
    <w:rsid w:val="006E7A26"/>
    <w:rsid w:val="006F04EF"/>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38B"/>
    <w:rsid w:val="007B2492"/>
    <w:rsid w:val="007B394B"/>
    <w:rsid w:val="007B6BAE"/>
    <w:rsid w:val="007C10AC"/>
    <w:rsid w:val="007C3956"/>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374"/>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C4B54"/>
    <w:rsid w:val="008D1A6E"/>
    <w:rsid w:val="008D2BD9"/>
    <w:rsid w:val="008D6C74"/>
    <w:rsid w:val="008E2913"/>
    <w:rsid w:val="008E2C22"/>
    <w:rsid w:val="008E2D03"/>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13EB"/>
    <w:rsid w:val="009331FA"/>
    <w:rsid w:val="00941874"/>
    <w:rsid w:val="0094294B"/>
    <w:rsid w:val="00945CD6"/>
    <w:rsid w:val="00946C87"/>
    <w:rsid w:val="0095023C"/>
    <w:rsid w:val="0095295A"/>
    <w:rsid w:val="00957134"/>
    <w:rsid w:val="0096193C"/>
    <w:rsid w:val="00974D7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164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35A7"/>
    <w:rsid w:val="00A652D9"/>
    <w:rsid w:val="00A67E9B"/>
    <w:rsid w:val="00A72E47"/>
    <w:rsid w:val="00A74DBA"/>
    <w:rsid w:val="00A750A5"/>
    <w:rsid w:val="00A778F1"/>
    <w:rsid w:val="00A800EC"/>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7141E"/>
    <w:rsid w:val="00B75C92"/>
    <w:rsid w:val="00B8025A"/>
    <w:rsid w:val="00B8194D"/>
    <w:rsid w:val="00B827B1"/>
    <w:rsid w:val="00B9116F"/>
    <w:rsid w:val="00B9408D"/>
    <w:rsid w:val="00B94698"/>
    <w:rsid w:val="00B95BF6"/>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07F0F"/>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701A"/>
    <w:rsid w:val="00D10888"/>
    <w:rsid w:val="00D10EE5"/>
    <w:rsid w:val="00D11E0A"/>
    <w:rsid w:val="00D177F1"/>
    <w:rsid w:val="00D21209"/>
    <w:rsid w:val="00D21377"/>
    <w:rsid w:val="00D21DF3"/>
    <w:rsid w:val="00D22A31"/>
    <w:rsid w:val="00D24E82"/>
    <w:rsid w:val="00D25E6B"/>
    <w:rsid w:val="00D26510"/>
    <w:rsid w:val="00D26EE1"/>
    <w:rsid w:val="00D32015"/>
    <w:rsid w:val="00D323B5"/>
    <w:rsid w:val="00D344F9"/>
    <w:rsid w:val="00D42ACC"/>
    <w:rsid w:val="00D46BC5"/>
    <w:rsid w:val="00D474BF"/>
    <w:rsid w:val="00D51DC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25C7"/>
    <w:rsid w:val="00D92B5D"/>
    <w:rsid w:val="00D935C0"/>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022"/>
    <w:rsid w:val="00DE2A3B"/>
    <w:rsid w:val="00DF2A07"/>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265"/>
    <w:rsid w:val="00E710FB"/>
    <w:rsid w:val="00E730F1"/>
    <w:rsid w:val="00E73CC9"/>
    <w:rsid w:val="00E75847"/>
    <w:rsid w:val="00E76FCC"/>
    <w:rsid w:val="00E80528"/>
    <w:rsid w:val="00E806D9"/>
    <w:rsid w:val="00E816C7"/>
    <w:rsid w:val="00E82CA2"/>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32339"/>
    <w:rsid w:val="00F3596A"/>
    <w:rsid w:val="00F36446"/>
    <w:rsid w:val="00F40463"/>
    <w:rsid w:val="00F44A01"/>
    <w:rsid w:val="00F5033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10861F"/>
  <w15:chartTrackingRefBased/>
  <w15:docId w15:val="{CFBC4702-0C65-4DA3-A55C-B260E478E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a"/>
    <w:qFormat/>
    <w:rsid w:val="00986132"/>
    <w:pPr>
      <w:keepNext/>
      <w:keepLines/>
      <w:suppressAutoHyphens/>
      <w:outlineLvl w:val="0"/>
    </w:pPr>
    <w:rPr>
      <w:rFonts w:ascii="黑体" w:eastAsia="黑体"/>
      <w:sz w:val="24"/>
    </w:rPr>
  </w:style>
  <w:style w:type="paragraph" w:customStyle="1" w:styleId="HCh">
    <w:name w:val="_ H _Ch"/>
    <w:basedOn w:val="H1"/>
    <w:next w:val="a"/>
    <w:qFormat/>
    <w:rsid w:val="001E5A51"/>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a"/>
    <w:qFormat/>
    <w:rsid w:val="00AE733F"/>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Footnote number,ftref,Footnotes refss,Style 10,referencia nota al pie,BVI fnr,Footnote text,4_Footnote text,callout,Fago Fußnotenzeichen,16 Point,Superscript 6 Point,Footnote,Footnote symbol,Appel note de bas de p.,Ref"/>
    <w:basedOn w:val="a0"/>
    <w:qFormat/>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632644"/>
    <w:pPr>
      <w:spacing w:after="60"/>
    </w:pPr>
    <w:rPr>
      <w:spacing w:val="4"/>
    </w:r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D66509"/>
    <w:pPr>
      <w:adjustRightInd w:val="0"/>
      <w:ind w:right="1985"/>
      <w:outlineLvl w:val="1"/>
    </w:pPr>
    <w:rPr>
      <w:rFonts w:ascii="黑体" w:eastAsia="黑体" w:hAnsi="黑体"/>
      <w:spacing w:val="2"/>
      <w:szCs w:val="21"/>
    </w:rPr>
  </w:style>
  <w:style w:type="paragraph" w:customStyle="1" w:styleId="TitleHCH">
    <w:name w:val="Title_H_CH"/>
    <w:basedOn w:val="H1"/>
    <w:next w:val="a"/>
    <w:link w:val="TitleHCHChar"/>
    <w:qFormat/>
    <w:rsid w:val="0004231D"/>
    <w:pPr>
      <w:spacing w:line="400" w:lineRule="exact"/>
    </w:pPr>
    <w:rPr>
      <w:rFonts w:hAnsi="黑体"/>
      <w:sz w:val="28"/>
    </w:rPr>
  </w:style>
  <w:style w:type="character" w:customStyle="1" w:styleId="TitleHCHChar">
    <w:name w:val="Title_H_CH Char"/>
    <w:basedOn w:val="a0"/>
    <w:link w:val="TitleHCH"/>
    <w:rsid w:val="0004231D"/>
    <w:rPr>
      <w:rFonts w:ascii="黑体" w:eastAsia="黑体" w:hAnsi="黑体"/>
      <w:kern w:val="14"/>
      <w:sz w:val="28"/>
      <w:lang w:val="en-US"/>
    </w:rPr>
  </w:style>
  <w:style w:type="paragraph" w:customStyle="1" w:styleId="TitleH1">
    <w:name w:val="Title_H1"/>
    <w:basedOn w:val="a"/>
    <w:next w:val="a"/>
    <w:link w:val="TitleH1Char"/>
    <w:qFormat/>
    <w:rsid w:val="005162C0"/>
    <w:pPr>
      <w:keepNext/>
      <w:keepLines/>
      <w:ind w:left="1264" w:right="1264" w:hanging="1264"/>
      <w:outlineLvl w:val="0"/>
    </w:pPr>
    <w:rPr>
      <w:rFonts w:ascii="黑体" w:eastAsia="黑体" w:hAnsi="黑体"/>
      <w:sz w:val="24"/>
    </w:rPr>
  </w:style>
  <w:style w:type="paragraph" w:customStyle="1" w:styleId="TitleH2">
    <w:name w:val="Title_H2"/>
    <w:basedOn w:val="a"/>
    <w:next w:val="a"/>
    <w:link w:val="TitleH2Char"/>
    <w:qFormat/>
    <w:rsid w:val="0004231D"/>
    <w:pPr>
      <w:outlineLvl w:val="1"/>
    </w:pPr>
    <w:rPr>
      <w:rFonts w:ascii="黑体" w:eastAsia="黑体" w:hAnsi="黑体"/>
      <w:spacing w:val="2"/>
    </w:rPr>
  </w:style>
  <w:style w:type="character" w:customStyle="1" w:styleId="TitleH1Char">
    <w:name w:val="Title_H1 Char"/>
    <w:basedOn w:val="a0"/>
    <w:link w:val="TitleH1"/>
    <w:rsid w:val="005162C0"/>
    <w:rPr>
      <w:rFonts w:ascii="黑体" w:eastAsia="黑体" w:hAnsi="黑体"/>
      <w:kern w:val="14"/>
      <w:sz w:val="24"/>
      <w:lang w:val="en-US"/>
    </w:rPr>
  </w:style>
  <w:style w:type="character" w:customStyle="1" w:styleId="TitleH2Char">
    <w:name w:val="Title_H2 Char"/>
    <w:basedOn w:val="a0"/>
    <w:link w:val="TitleH2"/>
    <w:rsid w:val="0004231D"/>
    <w:rPr>
      <w:rFonts w:ascii="黑体" w:eastAsia="黑体" w:hAnsi="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803083"/>
    <w:pPr>
      <w:ind w:left="1264" w:right="1264"/>
    </w:pPr>
    <w:rPr>
      <w:lang w:eastAsia="en-US"/>
    </w:rPr>
  </w:style>
  <w:style w:type="paragraph" w:styleId="af0">
    <w:name w:val="E-mail Signature"/>
    <w:basedOn w:val="a"/>
    <w:link w:val="af1"/>
    <w:semiHidden/>
    <w:unhideWhenUsed/>
    <w:rsid w:val="001161A1"/>
    <w:pPr>
      <w:spacing w:line="240" w:lineRule="auto"/>
    </w:pPr>
  </w:style>
  <w:style w:type="character" w:customStyle="1" w:styleId="af1">
    <w:name w:val="电子邮件签名 字符"/>
    <w:basedOn w:val="a0"/>
    <w:link w:val="af0"/>
    <w:semiHidden/>
    <w:rsid w:val="001161A1"/>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CHL/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CHL/CO/5" TargetMode="External"/><Relationship Id="rId2" Type="http://schemas.openxmlformats.org/officeDocument/2006/relationships/numbering" Target="numbering.xml"/><Relationship Id="rId16" Type="http://schemas.openxmlformats.org/officeDocument/2006/relationships/hyperlink" Target="http://undocs.org/ch/CEDAW/C/TUR/7" TargetMode="External"/><Relationship Id="rId20" Type="http://schemas.openxmlformats.org/officeDocument/2006/relationships/hyperlink" Target="http://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hyperlink" Target="https://undocs.org/CEDAW/C/CHL/CO/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BCB144-0A30-4C86-81D0-C3743B4AF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6641</Words>
  <Characters>7306</Characters>
  <Application>Microsoft Office Word</Application>
  <DocSecurity>0</DocSecurity>
  <Lines>251</Lines>
  <Paragraphs>172</Paragraphs>
  <ScaleCrop>false</ScaleCrop>
  <Company/>
  <LinksUpToDate>false</LinksUpToDate>
  <CharactersWithSpaces>13775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Chinese Text Processing</cp:lastModifiedBy>
  <cp:revision>2</cp:revision>
  <dcterms:created xsi:type="dcterms:W3CDTF">2018-05-25T17:09:00Z</dcterms:created>
  <dcterms:modified xsi:type="dcterms:W3CDTF">2018-05-25T17:09:00Z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1803918</vt:lpwstr>
  </property>
  <property fmtid="{D5CDD505-2E9C-101B-9397-08002B2CF9AE}" pid="3" name="ODSRefJobNo">
    <vt:lpwstr>1807012C</vt:lpwstr>
  </property>
  <property fmtid="{D5CDD505-2E9C-101B-9397-08002B2CF9AE}" pid="4" name="Symbol1">
    <vt:lpwstr>CEDAW/C/CHL/CO/7</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yh</vt:lpwstr>
  </property>
  <property fmtid="{D5CDD505-2E9C-101B-9397-08002B2CF9AE}" pid="12" name="Distribution">
    <vt:lpwstr>General</vt:lpwstr>
  </property>
  <property fmtid="{D5CDD505-2E9C-101B-9397-08002B2CF9AE}" pid="13" name="Publication Date">
    <vt:lpwstr>14 March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关于智利第七次定期报告的结论性意见*_x000d_</vt:lpwstr>
  </property>
</Properties>
</file>